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B48C3" w14:textId="77777777" w:rsidR="0037438D" w:rsidRDefault="0037438D" w:rsidP="0037438D">
      <w:pPr>
        <w:jc w:val="center"/>
        <w:rPr>
          <w:sz w:val="28"/>
          <w:szCs w:val="28"/>
        </w:rPr>
      </w:pPr>
      <w:r>
        <w:rPr>
          <w:sz w:val="28"/>
          <w:szCs w:val="28"/>
        </w:rPr>
        <w:t>Kevin McSharry – Student- 2009755</w:t>
      </w:r>
    </w:p>
    <w:p w14:paraId="20034A6B" w14:textId="77777777" w:rsidR="0037438D" w:rsidRDefault="0037438D" w:rsidP="0037438D">
      <w:pPr>
        <w:jc w:val="center"/>
        <w:rPr>
          <w:sz w:val="28"/>
          <w:szCs w:val="28"/>
        </w:rPr>
      </w:pPr>
      <w:r>
        <w:rPr>
          <w:sz w:val="28"/>
          <w:szCs w:val="28"/>
        </w:rPr>
        <w:t>Gospel of John HPRS7002 MTh Christian Theology</w:t>
      </w:r>
    </w:p>
    <w:p w14:paraId="394A9BBA" w14:textId="77777777" w:rsidR="0037438D" w:rsidRDefault="0037438D" w:rsidP="0037438D">
      <w:pPr>
        <w:shd w:val="clear" w:color="auto" w:fill="FFFFFF"/>
        <w:spacing w:before="100" w:beforeAutospacing="1" w:after="100" w:afterAutospacing="1" w:line="240" w:lineRule="auto"/>
        <w:ind w:left="10800" w:firstLine="720"/>
        <w:rPr>
          <w:rFonts w:ascii="Segoe UI" w:eastAsia="Times New Roman" w:hAnsi="Segoe UI" w:cs="Segoe UI"/>
          <w:color w:val="1D2125"/>
          <w:kern w:val="0"/>
          <w:sz w:val="28"/>
          <w:szCs w:val="28"/>
          <w:lang w:eastAsia="en-GB"/>
          <w14:ligatures w14:val="none"/>
        </w:rPr>
      </w:pPr>
      <w:r>
        <w:rPr>
          <w:sz w:val="28"/>
          <w:szCs w:val="28"/>
        </w:rPr>
        <w:t>Assessment 2: Write a 4500-Word Essay:</w:t>
      </w:r>
    </w:p>
    <w:p w14:paraId="7E44F287" w14:textId="77777777" w:rsidR="0037438D" w:rsidRDefault="0037438D" w:rsidP="0037438D">
      <w:pPr>
        <w:shd w:val="clear" w:color="auto" w:fill="FFFFFF"/>
        <w:spacing w:before="100" w:beforeAutospacing="1" w:after="100" w:afterAutospacing="1" w:line="240" w:lineRule="auto"/>
        <w:ind w:left="7920" w:firstLine="720"/>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Evaluate the distinctive features and function of the Spirit according to the Gospel of John.</w:t>
      </w:r>
    </w:p>
    <w:p w14:paraId="36191B95" w14:textId="77777777" w:rsidR="0037438D" w:rsidRDefault="0037438D" w:rsidP="0037438D">
      <w:pPr>
        <w:shd w:val="clear" w:color="auto" w:fill="FFFFFF"/>
        <w:spacing w:before="100" w:beforeAutospacing="1" w:after="100" w:afterAutospacing="1" w:line="240" w:lineRule="auto"/>
        <w:ind w:left="7920" w:firstLine="720"/>
        <w:rPr>
          <w:rFonts w:ascii="Segoe UI" w:eastAsia="Times New Roman" w:hAnsi="Segoe UI" w:cs="Segoe UI"/>
          <w:color w:val="1D2125"/>
          <w:kern w:val="0"/>
          <w:sz w:val="28"/>
          <w:szCs w:val="28"/>
          <w:lang w:eastAsia="en-GB"/>
          <w14:ligatures w14:val="none"/>
        </w:rPr>
      </w:pPr>
    </w:p>
    <w:p w14:paraId="7C43E463" w14:textId="631148F4"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A cursory reading of the fourth Gospel according to John would leave the impression that the Spirit is relatively absent from John’s account of the Good News. There are no mentions of Jesus being driven into the wilderness by the Spirit (Mk 1:12) or casting out of demons (Lk 4:33-36) or a set piece drama as in Acts,” And suddenly from heaven there came a sound like the rush of a violent wind, and it filled the entire house where they were sitting. Divided tongues, as of fire, appeared among them, and a tongue rested on each of them. All of them were filled with the Holy Spirit and began to speak in other languages, as the Spirit gave them the ability” (Acts 2:1-13). Ah! but the Spirit is there, firmly embedded and interwoven into the </w:t>
      </w:r>
      <w:r w:rsidR="002F7DCE">
        <w:rPr>
          <w:rFonts w:ascii="Segoe UI" w:eastAsia="Times New Roman" w:hAnsi="Segoe UI" w:cs="Segoe UI"/>
          <w:color w:val="1D2125"/>
          <w:kern w:val="0"/>
          <w:sz w:val="28"/>
          <w:szCs w:val="28"/>
          <w:lang w:eastAsia="en-GB"/>
          <w14:ligatures w14:val="none"/>
        </w:rPr>
        <w:t>fabric</w:t>
      </w:r>
      <w:r>
        <w:rPr>
          <w:rFonts w:ascii="Segoe UI" w:eastAsia="Times New Roman" w:hAnsi="Segoe UI" w:cs="Segoe UI"/>
          <w:color w:val="1D2125"/>
          <w:kern w:val="0"/>
          <w:sz w:val="28"/>
          <w:szCs w:val="28"/>
          <w:lang w:eastAsia="en-GB"/>
          <w14:ligatures w14:val="none"/>
        </w:rPr>
        <w:t xml:space="preserve"> of John’s Gospel. John is not idly hailed, among the four evangelists, as the Theologian.</w:t>
      </w:r>
      <w:r w:rsidR="00C91D11">
        <w:rPr>
          <w:rStyle w:val="EndnoteReference"/>
          <w:rFonts w:ascii="Segoe UI" w:eastAsia="Times New Roman" w:hAnsi="Segoe UI" w:cs="Segoe UI"/>
          <w:color w:val="1D2125"/>
          <w:kern w:val="0"/>
          <w:sz w:val="28"/>
          <w:szCs w:val="28"/>
          <w:lang w:eastAsia="en-GB"/>
          <w14:ligatures w14:val="none"/>
        </w:rPr>
        <w:endnoteReference w:id="1"/>
      </w:r>
      <w:r>
        <w:rPr>
          <w:rFonts w:ascii="Segoe UI" w:eastAsia="Times New Roman" w:hAnsi="Segoe UI" w:cs="Segoe UI"/>
          <w:color w:val="1D2125"/>
          <w:kern w:val="0"/>
          <w:sz w:val="28"/>
          <w:szCs w:val="28"/>
          <w:lang w:eastAsia="en-GB"/>
          <w14:ligatures w14:val="none"/>
        </w:rPr>
        <w:t xml:space="preserve"> John was the last of the four evangelists to commit his proclamation of the Good News to script. The Beloved Disciple had had writing, as he was towards the end of the first century beginning of the second century C.E., time to ponder, reflect, </w:t>
      </w:r>
      <w:r w:rsidR="00A772D6">
        <w:rPr>
          <w:rFonts w:ascii="Segoe UI" w:eastAsia="Times New Roman" w:hAnsi="Segoe UI" w:cs="Segoe UI"/>
          <w:color w:val="1D2125"/>
          <w:kern w:val="0"/>
          <w:sz w:val="28"/>
          <w:szCs w:val="28"/>
          <w:lang w:eastAsia="en-GB"/>
          <w14:ligatures w14:val="none"/>
        </w:rPr>
        <w:t>digest, particularly Post-Resurrection,</w:t>
      </w:r>
      <w:r>
        <w:rPr>
          <w:rFonts w:ascii="Segoe UI" w:eastAsia="Times New Roman" w:hAnsi="Segoe UI" w:cs="Segoe UI"/>
          <w:color w:val="1D2125"/>
          <w:kern w:val="0"/>
          <w:sz w:val="28"/>
          <w:szCs w:val="28"/>
          <w:lang w:eastAsia="en-GB"/>
          <w14:ligatures w14:val="none"/>
        </w:rPr>
        <w:t xml:space="preserve"> all he had experienced</w:t>
      </w:r>
      <w:r w:rsidR="0007757F">
        <w:rPr>
          <w:rFonts w:ascii="Segoe UI" w:eastAsia="Times New Roman" w:hAnsi="Segoe UI" w:cs="Segoe UI"/>
          <w:color w:val="1D2125"/>
          <w:kern w:val="0"/>
          <w:sz w:val="28"/>
          <w:szCs w:val="28"/>
          <w:lang w:eastAsia="en-GB"/>
          <w14:ligatures w14:val="none"/>
        </w:rPr>
        <w:t xml:space="preserve">, as </w:t>
      </w:r>
      <w:r>
        <w:rPr>
          <w:rFonts w:ascii="Segoe UI" w:eastAsia="Times New Roman" w:hAnsi="Segoe UI" w:cs="Segoe UI"/>
          <w:color w:val="1D2125"/>
          <w:kern w:val="0"/>
          <w:sz w:val="28"/>
          <w:szCs w:val="28"/>
          <w:lang w:eastAsia="en-GB"/>
          <w14:ligatures w14:val="none"/>
        </w:rPr>
        <w:t xml:space="preserve">one of the Twelve Apostles, in a way the other earlier Gospel writers, Matthew, Mark, and Luke, had not. John develops and hones in on the close interrelationship between Father, </w:t>
      </w:r>
      <w:r w:rsidR="004A50DF">
        <w:rPr>
          <w:rFonts w:ascii="Segoe UI" w:eastAsia="Times New Roman" w:hAnsi="Segoe UI" w:cs="Segoe UI"/>
          <w:color w:val="1D2125"/>
          <w:kern w:val="0"/>
          <w:sz w:val="28"/>
          <w:szCs w:val="28"/>
          <w:lang w:eastAsia="en-GB"/>
          <w14:ligatures w14:val="none"/>
        </w:rPr>
        <w:t>Son,</w:t>
      </w:r>
      <w:r>
        <w:rPr>
          <w:rFonts w:ascii="Segoe UI" w:eastAsia="Times New Roman" w:hAnsi="Segoe UI" w:cs="Segoe UI"/>
          <w:color w:val="1D2125"/>
          <w:kern w:val="0"/>
          <w:sz w:val="28"/>
          <w:szCs w:val="28"/>
          <w:lang w:eastAsia="en-GB"/>
          <w14:ligatures w14:val="none"/>
        </w:rPr>
        <w:t xml:space="preserve"> and Spirit</w:t>
      </w:r>
      <w:r w:rsidR="00787A8C">
        <w:rPr>
          <w:rFonts w:ascii="Segoe UI" w:eastAsia="Times New Roman" w:hAnsi="Segoe UI" w:cs="Segoe UI"/>
          <w:color w:val="1D2125"/>
          <w:kern w:val="0"/>
          <w:sz w:val="28"/>
          <w:szCs w:val="28"/>
          <w:lang w:eastAsia="en-GB"/>
          <w14:ligatures w14:val="none"/>
        </w:rPr>
        <w:t>(Jn</w:t>
      </w:r>
      <w:r w:rsidR="00964EFA">
        <w:rPr>
          <w:rFonts w:ascii="Segoe UI" w:eastAsia="Times New Roman" w:hAnsi="Segoe UI" w:cs="Segoe UI"/>
          <w:color w:val="1D2125"/>
          <w:kern w:val="0"/>
          <w:sz w:val="28"/>
          <w:szCs w:val="28"/>
          <w:lang w:eastAsia="en-GB"/>
          <w14:ligatures w14:val="none"/>
        </w:rPr>
        <w:t>16:13)</w:t>
      </w:r>
      <w:r>
        <w:rPr>
          <w:rFonts w:ascii="Segoe UI" w:eastAsia="Times New Roman" w:hAnsi="Segoe UI" w:cs="Segoe UI"/>
          <w:color w:val="1D2125"/>
          <w:kern w:val="0"/>
          <w:sz w:val="28"/>
          <w:szCs w:val="28"/>
          <w:lang w:eastAsia="en-GB"/>
          <w14:ligatures w14:val="none"/>
        </w:rPr>
        <w:t xml:space="preserve"> focussing on the Spirit’s major and commanding role, after the death and resurrection of Jesus and His Glorification, of being with, strengthening, fortifying, illumining the minds initially of the Disciples but also the generation of Christians who followed once the risen Lord had departed physically and those who had memory of him had died. The Spirit would be Jesus’ presence-in-absence </w:t>
      </w:r>
      <w:r>
        <w:rPr>
          <w:rStyle w:val="EndnoteReference"/>
          <w:rFonts w:ascii="Segoe UI" w:eastAsia="Times New Roman" w:hAnsi="Segoe UI" w:cs="Segoe UI"/>
          <w:color w:val="1D2125"/>
          <w:kern w:val="0"/>
          <w:sz w:val="28"/>
          <w:szCs w:val="28"/>
          <w:lang w:eastAsia="en-GB"/>
          <w14:ligatures w14:val="none"/>
        </w:rPr>
        <w:endnoteReference w:id="2"/>
      </w:r>
      <w:r>
        <w:rPr>
          <w:rFonts w:ascii="Segoe UI" w:eastAsia="Times New Roman" w:hAnsi="Segoe UI" w:cs="Segoe UI"/>
          <w:color w:val="1D2125"/>
          <w:kern w:val="0"/>
          <w:sz w:val="28"/>
          <w:szCs w:val="28"/>
          <w:lang w:eastAsia="en-GB"/>
          <w14:ligatures w14:val="none"/>
        </w:rPr>
        <w:t>. The Spirit’s role,</w:t>
      </w:r>
      <w:r w:rsidR="00057A5F">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after</w:t>
      </w:r>
      <w:r w:rsidR="00057A5F">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Jesus has returned to the father, is pivotal in the mission of the Disciples. Thus, the Spirit ensures continuity between Jesus’ pre and post glorification ministry. The signs of the Spirit, the dove, and the wind (Gk. Pneuma; Heb. Ruach), are present In John but the symbol of fire is absent. However, John introduces an additional symbol for the Spirit,” living water” (John 7:38-39). Paraclete is a descriptor of the Spirit unique to John and occurs in John’s Farewell Discourses. “A lake of academic ink”</w:t>
      </w:r>
      <w:r>
        <w:rPr>
          <w:rStyle w:val="EndnoteReference"/>
          <w:rFonts w:ascii="Segoe UI" w:eastAsia="Times New Roman" w:hAnsi="Segoe UI" w:cs="Segoe UI"/>
          <w:color w:val="1D2125"/>
          <w:kern w:val="0"/>
          <w:sz w:val="28"/>
          <w:szCs w:val="28"/>
          <w:lang w:eastAsia="en-GB"/>
          <w14:ligatures w14:val="none"/>
        </w:rPr>
        <w:endnoteReference w:id="3"/>
      </w:r>
      <w:r>
        <w:rPr>
          <w:rFonts w:ascii="Segoe UI" w:eastAsia="Times New Roman" w:hAnsi="Segoe UI" w:cs="Segoe UI"/>
          <w:color w:val="1D2125"/>
          <w:kern w:val="0"/>
          <w:sz w:val="28"/>
          <w:szCs w:val="28"/>
          <w:lang w:eastAsia="en-GB"/>
          <w14:ligatures w14:val="none"/>
        </w:rPr>
        <w:t xml:space="preserve"> has been expended on its polyvalence; but John purposefully employs the term to reveal, to make manifest the many functions of the Spirit. The Spirit is central to John’s theology.</w:t>
      </w:r>
    </w:p>
    <w:p w14:paraId="539DB22F"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Mention of the Spirit in the first twelve chapters of John are to be found at the following references: 1:32-33; 3:5-8,34; 4:23-24; 6:63; 7:39. The centrality of the Spirit’s importance for John is established from the beginning of his Gospel, in chapter one. John does not describe the Baptism of Jesus per se. For John the key point of the baptism is the descent of the Spirit, “like a dove” (Jn 1:32) on the “Son of God” for it had been revealed to the Baptist (and the hearer/reader) that the one on whom the Spirit descended is the One,” who baptizes with the Holy Spirit”, “the Chosen One of God”(ho eklektos tou theou) which is an alternative reading to the “Son of God” and echoes Isaiah 1:42: “Here is my servant , whom I uphold, my chosen, in whom my soul delights; I have put my spirit on him”. The Spirit does not just descend on Jesus, “the Chosen One”, but “remained on him” (Jn 1:32) establishing and demonstrating the permanence of the relationship between the Holy Spirit and Jesus. In the Synoptic Gospels the emphasis in John’s baptisms is the forgiveness of sins (Mt 3:1; Mk 1:4; Lk 3:3) whereas in John’s Gospel the Baptism is one of revelation, the revelation of Jesus as the Incarnate Word, the Holy One of God.</w:t>
      </w:r>
    </w:p>
    <w:p w14:paraId="63C9979A" w14:textId="6716A453"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Regeneration, being reborn to new life in the Spirit, is the focus of the dialogue between Jesus and the Pharisee Nicodemus(Jn 3:5-8). Nicodemus seeks enlightenment from Jesus in whom he recognises as one, “who has come from God” (Jn 3:2). Jesus tells Nicodemus that no one can see the Kingdom of God without being born from above. “Above” comes from the Greek </w:t>
      </w:r>
      <w:r>
        <w:rPr>
          <w:rFonts w:ascii="Segoe UI" w:eastAsia="Times New Roman" w:hAnsi="Segoe UI" w:cs="Segoe UI"/>
          <w:i/>
          <w:iCs/>
          <w:color w:val="1D2125"/>
          <w:kern w:val="0"/>
          <w:sz w:val="28"/>
          <w:szCs w:val="28"/>
          <w:lang w:eastAsia="en-GB"/>
          <w14:ligatures w14:val="none"/>
        </w:rPr>
        <w:t xml:space="preserve">anothen </w:t>
      </w:r>
      <w:r>
        <w:rPr>
          <w:rFonts w:ascii="Segoe UI" w:eastAsia="Times New Roman" w:hAnsi="Segoe UI" w:cs="Segoe UI"/>
          <w:color w:val="1D2125"/>
          <w:kern w:val="0"/>
          <w:sz w:val="28"/>
          <w:szCs w:val="28"/>
          <w:lang w:eastAsia="en-GB"/>
          <w14:ligatures w14:val="none"/>
        </w:rPr>
        <w:t>and</w:t>
      </w:r>
      <w:r>
        <w:rPr>
          <w:rFonts w:ascii="Segoe UI" w:eastAsia="Times New Roman" w:hAnsi="Segoe UI" w:cs="Segoe UI"/>
          <w:i/>
          <w:iCs/>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can</w:t>
      </w:r>
      <w:r>
        <w:rPr>
          <w:rFonts w:ascii="Segoe UI" w:eastAsia="Times New Roman" w:hAnsi="Segoe UI" w:cs="Segoe UI"/>
          <w:i/>
          <w:iCs/>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 xml:space="preserve">mean “again” or “from above,” an exemplar of the play on words/ambiguity which typifies the language of John. Nicodemus interprets </w:t>
      </w:r>
      <w:r>
        <w:rPr>
          <w:rFonts w:ascii="Segoe UI" w:eastAsia="Times New Roman" w:hAnsi="Segoe UI" w:cs="Segoe UI"/>
          <w:i/>
          <w:iCs/>
          <w:color w:val="1D2125"/>
          <w:kern w:val="0"/>
          <w:sz w:val="28"/>
          <w:szCs w:val="28"/>
          <w:lang w:eastAsia="en-GB"/>
          <w14:ligatures w14:val="none"/>
        </w:rPr>
        <w:t>anothen</w:t>
      </w:r>
      <w:r>
        <w:rPr>
          <w:rFonts w:ascii="Segoe UI" w:eastAsia="Times New Roman" w:hAnsi="Segoe UI" w:cs="Segoe UI"/>
          <w:color w:val="1D2125"/>
          <w:kern w:val="0"/>
          <w:sz w:val="28"/>
          <w:szCs w:val="28"/>
          <w:lang w:eastAsia="en-GB"/>
          <w14:ligatures w14:val="none"/>
        </w:rPr>
        <w:t xml:space="preserve"> as “again” rather than “from above” and thus fails to understand Jesus who makes it clear that to possess  New Life, to achieve Spiritual Rebirth, to become a </w:t>
      </w:r>
      <w:r w:rsidR="004A3F57">
        <w:rPr>
          <w:rFonts w:ascii="Segoe UI" w:eastAsia="Times New Roman" w:hAnsi="Segoe UI" w:cs="Segoe UI"/>
          <w:color w:val="1D2125"/>
          <w:kern w:val="0"/>
          <w:sz w:val="28"/>
          <w:szCs w:val="28"/>
          <w:lang w:eastAsia="en-GB"/>
          <w14:ligatures w14:val="none"/>
        </w:rPr>
        <w:t>C</w:t>
      </w:r>
      <w:r>
        <w:rPr>
          <w:rFonts w:ascii="Segoe UI" w:eastAsia="Times New Roman" w:hAnsi="Segoe UI" w:cs="Segoe UI"/>
          <w:color w:val="1D2125"/>
          <w:kern w:val="0"/>
          <w:sz w:val="28"/>
          <w:szCs w:val="28"/>
          <w:lang w:eastAsia="en-GB"/>
          <w14:ligatures w14:val="none"/>
        </w:rPr>
        <w:t xml:space="preserve">hild of God one must be ,”born of water and the spirit”(Jn3:6) Jesus adds for good measure, “What is born of the flesh is flesh, and what is born of the Spirit is spirit” which echoes John’s Prologue: “But to all who received him, who believed in his name, he gave power to become children of God, who were born ,not of blood or of the will of the flesh or of the will of man , but of God”(Jn 1:12-13). The New Life Jesus offers comes through the Spirit. And the Spirit is likened, by Jesus, to the wind, to breath. The Greek </w:t>
      </w:r>
      <w:r>
        <w:rPr>
          <w:rFonts w:ascii="Segoe UI" w:eastAsia="Times New Roman" w:hAnsi="Segoe UI" w:cs="Segoe UI"/>
          <w:i/>
          <w:iCs/>
          <w:color w:val="1D2125"/>
          <w:kern w:val="0"/>
          <w:sz w:val="28"/>
          <w:szCs w:val="28"/>
          <w:lang w:eastAsia="en-GB"/>
          <w14:ligatures w14:val="none"/>
        </w:rPr>
        <w:t>pneuma</w:t>
      </w:r>
      <w:r>
        <w:rPr>
          <w:rFonts w:ascii="Segoe UI" w:eastAsia="Times New Roman" w:hAnsi="Segoe UI" w:cs="Segoe UI"/>
          <w:color w:val="1D2125"/>
          <w:kern w:val="0"/>
          <w:sz w:val="28"/>
          <w:szCs w:val="28"/>
          <w:lang w:eastAsia="en-GB"/>
          <w14:ligatures w14:val="none"/>
        </w:rPr>
        <w:t xml:space="preserve"> and the Hebrew </w:t>
      </w:r>
      <w:r>
        <w:rPr>
          <w:rFonts w:ascii="Segoe UI" w:eastAsia="Times New Roman" w:hAnsi="Segoe UI" w:cs="Segoe UI"/>
          <w:i/>
          <w:iCs/>
          <w:color w:val="1D2125"/>
          <w:kern w:val="0"/>
          <w:sz w:val="28"/>
          <w:szCs w:val="28"/>
          <w:lang w:eastAsia="en-GB"/>
          <w14:ligatures w14:val="none"/>
        </w:rPr>
        <w:t>ruach</w:t>
      </w:r>
      <w:r>
        <w:rPr>
          <w:rFonts w:ascii="Segoe UI" w:eastAsia="Times New Roman" w:hAnsi="Segoe UI" w:cs="Segoe UI"/>
          <w:color w:val="1D2125"/>
          <w:kern w:val="0"/>
          <w:sz w:val="28"/>
          <w:szCs w:val="28"/>
          <w:lang w:eastAsia="en-GB"/>
          <w14:ligatures w14:val="none"/>
        </w:rPr>
        <w:t xml:space="preserve"> for spirit can mean </w:t>
      </w:r>
      <w:r>
        <w:rPr>
          <w:rFonts w:ascii="Segoe UI" w:eastAsia="Times New Roman" w:hAnsi="Segoe UI" w:cs="Segoe UI"/>
          <w:i/>
          <w:iCs/>
          <w:color w:val="1D2125"/>
          <w:kern w:val="0"/>
          <w:sz w:val="28"/>
          <w:szCs w:val="28"/>
          <w:lang w:eastAsia="en-GB"/>
          <w14:ligatures w14:val="none"/>
        </w:rPr>
        <w:t>wind, breath, and spirit</w:t>
      </w:r>
      <w:r>
        <w:rPr>
          <w:rFonts w:ascii="Segoe UI" w:eastAsia="Times New Roman" w:hAnsi="Segoe UI" w:cs="Segoe UI"/>
          <w:color w:val="1D2125"/>
          <w:kern w:val="0"/>
          <w:sz w:val="28"/>
          <w:szCs w:val="28"/>
          <w:lang w:eastAsia="en-GB"/>
          <w14:ligatures w14:val="none"/>
        </w:rPr>
        <w:t>. We see again John’s play on words: “we know not where the wind comes from or  where it goes”(Jn3:8). The Spirit is intangible. Only the effects of the Spirit can be discerned. The Spirit “remained on him” (Jn 1:32) is emphasized in, “the Spirit without measure” is given to Jesus the one who, “speaks the words of God” (Jn 3:34). “It is the spirit that gives life” and,” The words I have spoken to you are spirit and life” (Jn 6:63) reiterate not only the role of the Spirit as the giver of New Life, to become children of God; but the close interrelationship between Jesus and the Holy Spirit as Jesus states that his, Jesus’ “words” are both “spirit and life”</w:t>
      </w:r>
      <w:r w:rsidR="00C119B6">
        <w:rPr>
          <w:rFonts w:ascii="Segoe UI" w:eastAsia="Times New Roman" w:hAnsi="Segoe UI" w:cs="Segoe UI"/>
          <w:color w:val="1D2125"/>
          <w:kern w:val="0"/>
          <w:sz w:val="28"/>
          <w:szCs w:val="28"/>
          <w:lang w:eastAsia="en-GB"/>
          <w14:ligatures w14:val="none"/>
        </w:rPr>
        <w:t>(Jn 6:63)</w:t>
      </w:r>
      <w:r>
        <w:rPr>
          <w:rFonts w:ascii="Segoe UI" w:eastAsia="Times New Roman" w:hAnsi="Segoe UI" w:cs="Segoe UI"/>
          <w:color w:val="1D2125"/>
          <w:kern w:val="0"/>
          <w:sz w:val="28"/>
          <w:szCs w:val="28"/>
          <w:lang w:eastAsia="en-GB"/>
          <w14:ligatures w14:val="none"/>
        </w:rPr>
        <w:t>.</w:t>
      </w:r>
    </w:p>
    <w:p w14:paraId="47C9E9AD" w14:textId="44A158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Jesus’ encounter with the Samaritan woman at Sychar and his simple request for water to quench his thirst and the conversation between the two that ensues provides opportunity for Jesus to explain that the “living water” (Jn4:10) he will provide to her, will ensure that she will not thirst again; and that the “living water “will in fact give “eternal life” (Jn4:14). Additionally, Jesus adds, “the hour is coming, and is now here” (Jn4:23) when “true worshipers” will worship the Father “in spirit and truth” for “God is spirit” and those who worship him must do so in “spirit and truth”. “The hour is now here” points to the eschatological reality that is Jesus; but the Holy Spirit’s hour is coming but his hour will not come until after Jesus’ Glorification. Again, in chapter seven metaphorical reference is made to the Holy Spirit as “living water” (Jn7:38) and that the Spirit will not come to God’s people until Jesus is glorified. Thus, the Spirit is life, gives eternal life; and the Spirit is Truth. Echoes of this are in Jesus’ response to Thomas when he declares simply but profoundly,” I am the Way, The Truth and The Life” (Jn14:6) which gives further insight and emphasis to the relationship between Father, Son, and Spirit. Jesus is Life; the Spirit is Life; Jesus is the Truth; the Spirit is Truth. Jesus and the Father are One. Jesus speaks what he has heard from the Father as does the Spirit what he has heard from the Son</w:t>
      </w:r>
      <w:r w:rsidR="00D57442">
        <w:rPr>
          <w:rFonts w:ascii="Segoe UI" w:eastAsia="Times New Roman" w:hAnsi="Segoe UI" w:cs="Segoe UI"/>
          <w:color w:val="1D2125"/>
          <w:kern w:val="0"/>
          <w:sz w:val="28"/>
          <w:szCs w:val="28"/>
          <w:lang w:eastAsia="en-GB"/>
          <w14:ligatures w14:val="none"/>
        </w:rPr>
        <w:t>(Jn</w:t>
      </w:r>
      <w:r w:rsidR="00E67C26">
        <w:rPr>
          <w:rFonts w:ascii="Segoe UI" w:eastAsia="Times New Roman" w:hAnsi="Segoe UI" w:cs="Segoe UI"/>
          <w:color w:val="1D2125"/>
          <w:kern w:val="0"/>
          <w:sz w:val="28"/>
          <w:szCs w:val="28"/>
          <w:lang w:eastAsia="en-GB"/>
          <w14:ligatures w14:val="none"/>
        </w:rPr>
        <w:t xml:space="preserve"> 16:13-15)</w:t>
      </w:r>
      <w:r>
        <w:rPr>
          <w:rFonts w:ascii="Segoe UI" w:eastAsia="Times New Roman" w:hAnsi="Segoe UI" w:cs="Segoe UI"/>
          <w:color w:val="1D2125"/>
          <w:kern w:val="0"/>
          <w:sz w:val="28"/>
          <w:szCs w:val="28"/>
          <w:lang w:eastAsia="en-GB"/>
          <w14:ligatures w14:val="none"/>
        </w:rPr>
        <w:t>.</w:t>
      </w:r>
    </w:p>
    <w:p w14:paraId="28167FEB"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The chapters preceding the Farewell Discourses (Jn 13-16) herald the explicit role, functions and coming of the Holy Spirit that are to be found in Jesus’ valedictions. Jesus, in these Discourses, is focussed not only on his departure, on his death and resurrection, the time of his glorification; but also, and more specifically on the effect that his leaving will have on those who acknowledge him as their “Lord and Teacher” (Jn13:16), his disciples. Jesus, unlike his disciples, understands and anticipates the trauma that the disciples will experience: the stark fear, the vulnerability, the bereftness. The disciples struggle to comprehend that his time is coming, his hour of glorification is imminent. “What does he mean... what is he talking about” (Jn16:16-17) they ask. The disciples are mystified and bewildered. Jesus predicts that they will “weep and mourn” (Jn16:20). Even Peter’s bravado, “I will lay down my life for you” (Jn13:37) is dismissed by Jesus for what it is, bombast, “Will you lay down your life for me? Very truly, I tell you before the cock crows, you will have denied me three times” (Jn13:38). However, Jesus is deeply anxious in his concern for his disciples and reassures them time and again what they mean to him and his Father (Jn14: 1-3;27-30). Explicitly, Jesus assures them that, “I will not leave you orphaned” (Jn14:18). </w:t>
      </w:r>
    </w:p>
    <w:p w14:paraId="02362DB2"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Jesus indeed will not leave them orphans because, he promises that the Paraclete, the term John uses for the Holy Spirit, will be with them. The Paraclete will comfort them, be with them, be alongside them, illumine their minds. In fact, the Paraclete cannot come unless Jesus physically leaves them. The Paraclete’s coming is conditional on Jesus’ departure. The descriptor Paraclete is unique to John and is found only in his Gospel and in his first letter(1Jn2:1). Paraclete is mentioned five times in the fourth Gospel at the following references: 14:16-17,26; 15:26; 16:7-11,12-15. Paraclete comes from the Greek </w:t>
      </w:r>
      <w:r>
        <w:rPr>
          <w:rFonts w:ascii="Segoe UI" w:eastAsia="Times New Roman" w:hAnsi="Segoe UI" w:cs="Segoe UI"/>
          <w:i/>
          <w:iCs/>
          <w:color w:val="1D2125"/>
          <w:kern w:val="0"/>
          <w:sz w:val="28"/>
          <w:szCs w:val="28"/>
          <w:lang w:eastAsia="en-GB"/>
          <w14:ligatures w14:val="none"/>
        </w:rPr>
        <w:t xml:space="preserve">parakletos : para, meaning alongside </w:t>
      </w:r>
      <w:r>
        <w:rPr>
          <w:rFonts w:ascii="Segoe UI" w:eastAsia="Times New Roman" w:hAnsi="Segoe UI" w:cs="Segoe UI"/>
          <w:color w:val="1D2125"/>
          <w:kern w:val="0"/>
          <w:sz w:val="28"/>
          <w:szCs w:val="28"/>
          <w:lang w:eastAsia="en-GB"/>
          <w14:ligatures w14:val="none"/>
        </w:rPr>
        <w:t>and</w:t>
      </w:r>
      <w:r>
        <w:rPr>
          <w:rFonts w:ascii="Segoe UI" w:eastAsia="Times New Roman" w:hAnsi="Segoe UI" w:cs="Segoe UI"/>
          <w:i/>
          <w:iCs/>
          <w:color w:val="1D2125"/>
          <w:kern w:val="0"/>
          <w:sz w:val="28"/>
          <w:szCs w:val="28"/>
          <w:lang w:eastAsia="en-GB"/>
          <w14:ligatures w14:val="none"/>
        </w:rPr>
        <w:t xml:space="preserve"> kalein to call in </w:t>
      </w:r>
      <w:r>
        <w:rPr>
          <w:rFonts w:ascii="Segoe UI" w:eastAsia="Times New Roman" w:hAnsi="Segoe UI" w:cs="Segoe UI"/>
          <w:color w:val="1D2125"/>
          <w:kern w:val="0"/>
          <w:sz w:val="28"/>
          <w:szCs w:val="28"/>
          <w:lang w:eastAsia="en-GB"/>
          <w14:ligatures w14:val="none"/>
        </w:rPr>
        <w:t>aid , thus called in</w:t>
      </w:r>
      <w:r>
        <w:rPr>
          <w:rFonts w:ascii="Segoe UI" w:eastAsia="Times New Roman" w:hAnsi="Segoe UI" w:cs="Segoe UI"/>
          <w:i/>
          <w:iCs/>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support ,to aid. Paraclete is rendered differently in different biblical translations e.g. “paraclete” (New Jerusalem);” comforter” (KJV); “counsellor” (NIV, RSV);” advocate” (NRSV) indicating that for John the term was polyvalent; that the Holy Spirit has many functions, and that the essence of the Holy Spirit could only be conveyed in a polyvalent word.</w:t>
      </w:r>
    </w:p>
    <w:p w14:paraId="3EAD26D3" w14:textId="4FDC50E5" w:rsidR="0082649F"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The conceptual background of the term </w:t>
      </w:r>
      <w:r>
        <w:rPr>
          <w:rFonts w:ascii="Segoe UI" w:eastAsia="Times New Roman" w:hAnsi="Segoe UI" w:cs="Segoe UI"/>
          <w:i/>
          <w:iCs/>
          <w:color w:val="1D2125"/>
          <w:kern w:val="0"/>
          <w:sz w:val="28"/>
          <w:szCs w:val="28"/>
          <w:lang w:eastAsia="en-GB"/>
          <w14:ligatures w14:val="none"/>
        </w:rPr>
        <w:t xml:space="preserve">parakletos </w:t>
      </w:r>
      <w:r>
        <w:rPr>
          <w:rFonts w:ascii="Segoe UI" w:eastAsia="Times New Roman" w:hAnsi="Segoe UI" w:cs="Segoe UI"/>
          <w:color w:val="1D2125"/>
          <w:kern w:val="0"/>
          <w:sz w:val="28"/>
          <w:szCs w:val="28"/>
          <w:lang w:eastAsia="en-GB"/>
          <w14:ligatures w14:val="none"/>
        </w:rPr>
        <w:t>has long been a focus of scholarly interest. Bultmann, a titan of Johannine scholarship, saw the origins of the concept in proto-Mandean Gnosticism and that the paraclete is an adaptation of the Mandean Yawar meaning “helper”. (Bultmann 1971:566-72). Burge(The Anointed Community: Holy Spirit in the Johannine Tradition 1986). points out</w:t>
      </w:r>
      <w:r w:rsidR="00CD6BB0">
        <w:rPr>
          <w:rFonts w:ascii="Segoe UI" w:eastAsia="Times New Roman" w:hAnsi="Segoe UI" w:cs="Segoe UI"/>
          <w:color w:val="1D2125"/>
          <w:kern w:val="0"/>
          <w:sz w:val="28"/>
          <w:szCs w:val="28"/>
          <w:lang w:eastAsia="en-GB"/>
          <w14:ligatures w14:val="none"/>
        </w:rPr>
        <w:t xml:space="preserve"> that</w:t>
      </w:r>
      <w:r>
        <w:rPr>
          <w:rFonts w:ascii="Segoe UI" w:eastAsia="Times New Roman" w:hAnsi="Segoe UI" w:cs="Segoe UI"/>
          <w:color w:val="1D2125"/>
          <w:kern w:val="0"/>
          <w:sz w:val="28"/>
          <w:szCs w:val="28"/>
          <w:lang w:eastAsia="en-GB"/>
          <w14:ligatures w14:val="none"/>
        </w:rPr>
        <w:t xml:space="preserve"> although ,”There are conceptual parallels…the extreme differences rule out any literary dependence”. Added to this ,”the strong possibility that Mandaism is possibly  post-Christian as C.H. Dodd(The Apostolic Preaching and Its Developments 2</w:t>
      </w:r>
      <w:r>
        <w:rPr>
          <w:rFonts w:ascii="Segoe UI" w:eastAsia="Times New Roman" w:hAnsi="Segoe UI" w:cs="Segoe UI"/>
          <w:color w:val="1D2125"/>
          <w:kern w:val="0"/>
          <w:sz w:val="28"/>
          <w:szCs w:val="28"/>
          <w:vertAlign w:val="superscript"/>
          <w:lang w:eastAsia="en-GB"/>
          <w14:ligatures w14:val="none"/>
        </w:rPr>
        <w:t>nd</w:t>
      </w:r>
      <w:r>
        <w:rPr>
          <w:rFonts w:ascii="Segoe UI" w:eastAsia="Times New Roman" w:hAnsi="Segoe UI" w:cs="Segoe UI"/>
          <w:color w:val="1D2125"/>
          <w:kern w:val="0"/>
          <w:sz w:val="28"/>
          <w:szCs w:val="28"/>
          <w:lang w:eastAsia="en-GB"/>
          <w14:ligatures w14:val="none"/>
        </w:rPr>
        <w:t>. Ed.163 57-58) contends its use as a source for John”</w:t>
      </w:r>
      <w:r w:rsidR="00DA46EF">
        <w:rPr>
          <w:rStyle w:val="EndnoteReference"/>
          <w:rFonts w:ascii="Segoe UI" w:eastAsia="Times New Roman" w:hAnsi="Segoe UI" w:cs="Segoe UI"/>
          <w:color w:val="1D2125"/>
          <w:kern w:val="0"/>
          <w:sz w:val="28"/>
          <w:szCs w:val="28"/>
          <w:lang w:eastAsia="en-GB"/>
          <w14:ligatures w14:val="none"/>
        </w:rPr>
        <w:endnoteReference w:id="4"/>
      </w:r>
      <w:r>
        <w:rPr>
          <w:rFonts w:ascii="Segoe UI" w:eastAsia="Times New Roman" w:hAnsi="Segoe UI" w:cs="Segoe UI"/>
          <w:color w:val="1D2125"/>
          <w:kern w:val="0"/>
          <w:sz w:val="28"/>
          <w:szCs w:val="28"/>
          <w:lang w:eastAsia="en-GB"/>
          <w14:ligatures w14:val="none"/>
        </w:rPr>
        <w:t xml:space="preserve"> becomes doubtful. Others e.g. </w:t>
      </w:r>
      <w:r w:rsidR="00D101BA">
        <w:rPr>
          <w:rFonts w:ascii="Segoe UI" w:eastAsia="Times New Roman" w:hAnsi="Segoe UI" w:cs="Segoe UI"/>
          <w:color w:val="1D2125"/>
          <w:kern w:val="0"/>
          <w:sz w:val="28"/>
          <w:szCs w:val="28"/>
          <w:lang w:eastAsia="en-GB"/>
          <w14:ligatures w14:val="none"/>
        </w:rPr>
        <w:t xml:space="preserve">Sigmund </w:t>
      </w:r>
      <w:r>
        <w:rPr>
          <w:rFonts w:ascii="Segoe UI" w:eastAsia="Times New Roman" w:hAnsi="Segoe UI" w:cs="Segoe UI"/>
          <w:color w:val="1D2125"/>
          <w:kern w:val="0"/>
          <w:sz w:val="28"/>
          <w:szCs w:val="28"/>
          <w:lang w:eastAsia="en-GB"/>
          <w14:ligatures w14:val="none"/>
        </w:rPr>
        <w:t xml:space="preserve">Mowinckel and </w:t>
      </w:r>
      <w:r w:rsidR="00B53B9B">
        <w:rPr>
          <w:rFonts w:ascii="Segoe UI" w:eastAsia="Times New Roman" w:hAnsi="Segoe UI" w:cs="Segoe UI"/>
          <w:color w:val="1D2125"/>
          <w:kern w:val="0"/>
          <w:sz w:val="28"/>
          <w:szCs w:val="28"/>
          <w:lang w:eastAsia="en-GB"/>
          <w14:ligatures w14:val="none"/>
        </w:rPr>
        <w:t xml:space="preserve">Nils </w:t>
      </w:r>
      <w:r>
        <w:rPr>
          <w:rFonts w:ascii="Segoe UI" w:eastAsia="Times New Roman" w:hAnsi="Segoe UI" w:cs="Segoe UI"/>
          <w:color w:val="1D2125"/>
          <w:kern w:val="0"/>
          <w:sz w:val="28"/>
          <w:szCs w:val="28"/>
          <w:lang w:eastAsia="en-GB"/>
          <w14:ligatures w14:val="none"/>
        </w:rPr>
        <w:t>Johansson</w:t>
      </w:r>
      <w:r w:rsidR="00362FD2">
        <w:rPr>
          <w:rStyle w:val="EndnoteReference"/>
          <w:rFonts w:ascii="Segoe UI" w:eastAsia="Times New Roman" w:hAnsi="Segoe UI" w:cs="Segoe UI"/>
          <w:color w:val="1D2125"/>
          <w:kern w:val="0"/>
          <w:sz w:val="28"/>
          <w:szCs w:val="28"/>
          <w:lang w:eastAsia="en-GB"/>
          <w14:ligatures w14:val="none"/>
        </w:rPr>
        <w:endnoteReference w:id="5"/>
      </w:r>
      <w:r>
        <w:rPr>
          <w:rFonts w:ascii="Segoe UI" w:eastAsia="Times New Roman" w:hAnsi="Segoe UI" w:cs="Segoe UI"/>
          <w:color w:val="1D2125"/>
          <w:kern w:val="0"/>
          <w:sz w:val="28"/>
          <w:szCs w:val="28"/>
          <w:lang w:eastAsia="en-GB"/>
          <w14:ligatures w14:val="none"/>
        </w:rPr>
        <w:t xml:space="preserve"> </w:t>
      </w:r>
      <w:r w:rsidR="002A3E75">
        <w:rPr>
          <w:rFonts w:ascii="Segoe UI" w:eastAsia="Times New Roman" w:hAnsi="Segoe UI" w:cs="Segoe UI"/>
          <w:color w:val="1D2125"/>
          <w:kern w:val="0"/>
          <w:sz w:val="28"/>
          <w:szCs w:val="28"/>
          <w:lang w:eastAsia="en-GB"/>
          <w14:ligatures w14:val="none"/>
        </w:rPr>
        <w:t>looked, I</w:t>
      </w:r>
      <w:r w:rsidR="00432353">
        <w:rPr>
          <w:rFonts w:ascii="Segoe UI" w:eastAsia="Times New Roman" w:hAnsi="Segoe UI" w:cs="Segoe UI"/>
          <w:color w:val="1D2125"/>
          <w:kern w:val="0"/>
          <w:sz w:val="28"/>
          <w:szCs w:val="28"/>
          <w:lang w:eastAsia="en-GB"/>
          <w14:ligatures w14:val="none"/>
        </w:rPr>
        <w:t xml:space="preserve"> believe</w:t>
      </w:r>
      <w:r w:rsidR="002A3E75">
        <w:rPr>
          <w:rFonts w:ascii="Segoe UI" w:eastAsia="Times New Roman" w:hAnsi="Segoe UI" w:cs="Segoe UI"/>
          <w:color w:val="1D2125"/>
          <w:kern w:val="0"/>
          <w:sz w:val="28"/>
          <w:szCs w:val="28"/>
          <w:lang w:eastAsia="en-GB"/>
          <w14:ligatures w14:val="none"/>
        </w:rPr>
        <w:t xml:space="preserve"> more accurately,</w:t>
      </w:r>
      <w:r>
        <w:rPr>
          <w:rFonts w:ascii="Segoe UI" w:eastAsia="Times New Roman" w:hAnsi="Segoe UI" w:cs="Segoe UI"/>
          <w:color w:val="1D2125"/>
          <w:kern w:val="0"/>
          <w:sz w:val="28"/>
          <w:szCs w:val="28"/>
          <w:lang w:eastAsia="en-GB"/>
          <w14:ligatures w14:val="none"/>
        </w:rPr>
        <w:t xml:space="preserve"> to the Hebrew scriptures to discern John’s thinking for the concept. Parallels to the tandem relationship of Jesus and the Holy Spirit </w:t>
      </w:r>
      <w:r w:rsidR="009957A8">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whereby one figure hands on the torch/baton to another to continue and interpret the work begun by the former</w:t>
      </w:r>
      <w:r w:rsidR="00117A5E">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are</w:t>
      </w:r>
      <w:r w:rsidR="00117A5E">
        <w:rPr>
          <w:rFonts w:ascii="Segoe UI" w:eastAsia="Times New Roman" w:hAnsi="Segoe UI" w:cs="Segoe UI"/>
          <w:color w:val="1D2125"/>
          <w:kern w:val="0"/>
          <w:sz w:val="28"/>
          <w:szCs w:val="28"/>
          <w:lang w:eastAsia="en-GB"/>
          <w14:ligatures w14:val="none"/>
        </w:rPr>
        <w:t xml:space="preserve"> found</w:t>
      </w:r>
      <w:r w:rsidR="00082E32">
        <w:rPr>
          <w:rFonts w:ascii="Segoe UI" w:eastAsia="Times New Roman" w:hAnsi="Segoe UI" w:cs="Segoe UI"/>
          <w:color w:val="1D2125"/>
          <w:kern w:val="0"/>
          <w:sz w:val="28"/>
          <w:szCs w:val="28"/>
          <w:lang w:eastAsia="en-GB"/>
          <w14:ligatures w14:val="none"/>
        </w:rPr>
        <w:t xml:space="preserve"> in</w:t>
      </w:r>
      <w:r>
        <w:rPr>
          <w:rFonts w:ascii="Segoe UI" w:eastAsia="Times New Roman" w:hAnsi="Segoe UI" w:cs="Segoe UI"/>
          <w:color w:val="1D2125"/>
          <w:kern w:val="0"/>
          <w:sz w:val="28"/>
          <w:szCs w:val="28"/>
          <w:lang w:eastAsia="en-GB"/>
          <w14:ligatures w14:val="none"/>
        </w:rPr>
        <w:t xml:space="preserve"> Moses and Elijah: “Joshua son of Nun was full of the spirit of wisdom , because Moses had laid his hands on him”(Deut.34:9); and “Elijah said to Elisha, Ask what shall I do for you ,before I am taken from you “.” And Elisha said I pray you, let me inherit a double share of your spirit”(11 Kings2:9);note the transfer of the spirit divine between the two. </w:t>
      </w:r>
      <w:r w:rsidR="00465C7A">
        <w:rPr>
          <w:rFonts w:ascii="Segoe UI" w:eastAsia="Times New Roman" w:hAnsi="Segoe UI" w:cs="Segoe UI"/>
          <w:color w:val="1D2125"/>
          <w:kern w:val="0"/>
          <w:sz w:val="28"/>
          <w:szCs w:val="28"/>
          <w:lang w:eastAsia="en-GB"/>
          <w14:ligatures w14:val="none"/>
        </w:rPr>
        <w:t>Contemporaneous</w:t>
      </w:r>
      <w:r w:rsidR="009534C0">
        <w:rPr>
          <w:rFonts w:ascii="Segoe UI" w:eastAsia="Times New Roman" w:hAnsi="Segoe UI" w:cs="Segoe UI"/>
          <w:color w:val="1D2125"/>
          <w:kern w:val="0"/>
          <w:sz w:val="28"/>
          <w:szCs w:val="28"/>
          <w:lang w:eastAsia="en-GB"/>
          <w14:ligatures w14:val="none"/>
        </w:rPr>
        <w:t xml:space="preserve"> with</w:t>
      </w:r>
      <w:r w:rsidR="00073FEC">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John are the Qumran writings(Dead Sea Scrolls) discovered in the late 1946’s. The community who authored these writings saw the world sharply divided between good and evil. For the Qumranians the “Spirit of Truth “leads them in the fight against evil. “IQS 3:6-7 speaks of them being cleansed by God’s spirit which unites them in truth: ‘For it is through the spirit of true counsel concerning the ways of man that all his sins shall be expiated that he may contemplate the light of life. He shall be cleansed from all his sins by the spirit of holiness uniting him to his truth, and his iniquity shall be expiated by the spirit of uprightness and humility”</w:t>
      </w:r>
      <w:r w:rsidR="00BC7F9B">
        <w:rPr>
          <w:rStyle w:val="EndnoteReference"/>
          <w:rFonts w:ascii="Segoe UI" w:eastAsia="Times New Roman" w:hAnsi="Segoe UI" w:cs="Segoe UI"/>
          <w:color w:val="1D2125"/>
          <w:kern w:val="0"/>
          <w:sz w:val="28"/>
          <w:szCs w:val="28"/>
          <w:lang w:eastAsia="en-GB"/>
          <w14:ligatures w14:val="none"/>
        </w:rPr>
        <w:endnoteReference w:id="6"/>
      </w:r>
      <w:r>
        <w:rPr>
          <w:rFonts w:ascii="Segoe UI" w:eastAsia="Times New Roman" w:hAnsi="Segoe UI" w:cs="Segoe UI"/>
          <w:color w:val="1D2125"/>
          <w:kern w:val="0"/>
          <w:sz w:val="28"/>
          <w:szCs w:val="28"/>
          <w:lang w:eastAsia="en-GB"/>
          <w14:ligatures w14:val="none"/>
        </w:rPr>
        <w:t xml:space="preserve">. Although,  these and other hypotheses </w:t>
      </w:r>
      <w:r w:rsidR="00797E37">
        <w:rPr>
          <w:rFonts w:ascii="Segoe UI" w:eastAsia="Times New Roman" w:hAnsi="Segoe UI" w:cs="Segoe UI"/>
          <w:color w:val="1D2125"/>
          <w:kern w:val="0"/>
          <w:sz w:val="28"/>
          <w:szCs w:val="28"/>
          <w:lang w:eastAsia="en-GB"/>
          <w14:ligatures w14:val="none"/>
        </w:rPr>
        <w:t>provide</w:t>
      </w:r>
      <w:r w:rsidR="005A5613">
        <w:rPr>
          <w:rFonts w:ascii="Segoe UI" w:eastAsia="Times New Roman" w:hAnsi="Segoe UI" w:cs="Segoe UI"/>
          <w:color w:val="1D2125"/>
          <w:kern w:val="0"/>
          <w:sz w:val="28"/>
          <w:szCs w:val="28"/>
          <w:lang w:eastAsia="en-GB"/>
          <w14:ligatures w14:val="none"/>
        </w:rPr>
        <w:t xml:space="preserve"> </w:t>
      </w:r>
      <w:r>
        <w:rPr>
          <w:rFonts w:ascii="Segoe UI" w:eastAsia="Times New Roman" w:hAnsi="Segoe UI" w:cs="Segoe UI"/>
          <w:color w:val="1D2125"/>
          <w:kern w:val="0"/>
          <w:sz w:val="28"/>
          <w:szCs w:val="28"/>
          <w:lang w:eastAsia="en-GB"/>
          <w14:ligatures w14:val="none"/>
        </w:rPr>
        <w:t>enlightenin</w:t>
      </w:r>
      <w:r w:rsidR="00797E37">
        <w:rPr>
          <w:rFonts w:ascii="Segoe UI" w:eastAsia="Times New Roman" w:hAnsi="Segoe UI" w:cs="Segoe UI"/>
          <w:color w:val="1D2125"/>
          <w:kern w:val="0"/>
          <w:sz w:val="28"/>
          <w:szCs w:val="28"/>
          <w:lang w:eastAsia="en-GB"/>
          <w14:ligatures w14:val="none"/>
        </w:rPr>
        <w:t xml:space="preserve">g </w:t>
      </w:r>
      <w:r>
        <w:rPr>
          <w:rFonts w:ascii="Segoe UI" w:eastAsia="Times New Roman" w:hAnsi="Segoe UI" w:cs="Segoe UI"/>
          <w:color w:val="1D2125"/>
          <w:kern w:val="0"/>
          <w:sz w:val="28"/>
          <w:szCs w:val="28"/>
          <w:lang w:eastAsia="en-GB"/>
          <w14:ligatures w14:val="none"/>
        </w:rPr>
        <w:t xml:space="preserve">parallels </w:t>
      </w:r>
      <w:r w:rsidR="00247247">
        <w:rPr>
          <w:rFonts w:ascii="Segoe UI" w:eastAsia="Times New Roman" w:hAnsi="Segoe UI" w:cs="Segoe UI"/>
          <w:color w:val="1D2125"/>
          <w:kern w:val="0"/>
          <w:sz w:val="28"/>
          <w:szCs w:val="28"/>
          <w:lang w:eastAsia="en-GB"/>
          <w14:ligatures w14:val="none"/>
        </w:rPr>
        <w:t>to</w:t>
      </w:r>
      <w:r w:rsidR="00491E03">
        <w:rPr>
          <w:rFonts w:ascii="Segoe UI" w:eastAsia="Times New Roman" w:hAnsi="Segoe UI" w:cs="Segoe UI"/>
          <w:color w:val="1D2125"/>
          <w:kern w:val="0"/>
          <w:sz w:val="28"/>
          <w:szCs w:val="28"/>
          <w:lang w:eastAsia="en-GB"/>
          <w14:ligatures w14:val="none"/>
        </w:rPr>
        <w:t xml:space="preserve"> John’s</w:t>
      </w:r>
      <w:r>
        <w:rPr>
          <w:rFonts w:ascii="Segoe UI" w:eastAsia="Times New Roman" w:hAnsi="Segoe UI" w:cs="Segoe UI"/>
          <w:color w:val="1D2125"/>
          <w:kern w:val="0"/>
          <w:sz w:val="28"/>
          <w:szCs w:val="28"/>
          <w:lang w:eastAsia="en-GB"/>
          <w14:ligatures w14:val="none"/>
        </w:rPr>
        <w:t xml:space="preserve"> </w:t>
      </w:r>
      <w:r w:rsidR="00491E03">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Paraclete</w:t>
      </w:r>
      <w:r w:rsidR="00491E03">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w:t>
      </w:r>
      <w:r w:rsidR="00926773">
        <w:rPr>
          <w:rFonts w:ascii="Segoe UI" w:eastAsia="Times New Roman" w:hAnsi="Segoe UI" w:cs="Segoe UI"/>
          <w:color w:val="1D2125"/>
          <w:kern w:val="0"/>
          <w:sz w:val="28"/>
          <w:szCs w:val="28"/>
          <w:lang w:eastAsia="en-GB"/>
          <w14:ligatures w14:val="none"/>
        </w:rPr>
        <w:t xml:space="preserve">and </w:t>
      </w:r>
      <w:r w:rsidR="00686577">
        <w:rPr>
          <w:rFonts w:ascii="Segoe UI" w:eastAsia="Times New Roman" w:hAnsi="Segoe UI" w:cs="Segoe UI"/>
          <w:color w:val="1D2125"/>
          <w:kern w:val="0"/>
          <w:sz w:val="28"/>
          <w:szCs w:val="28"/>
          <w:lang w:eastAsia="en-GB"/>
          <w14:ligatures w14:val="none"/>
        </w:rPr>
        <w:t>the cultural and literary milieu</w:t>
      </w:r>
      <w:r w:rsidR="005E3A89">
        <w:rPr>
          <w:rFonts w:ascii="Segoe UI" w:eastAsia="Times New Roman" w:hAnsi="Segoe UI" w:cs="Segoe UI"/>
          <w:color w:val="1D2125"/>
          <w:kern w:val="0"/>
          <w:sz w:val="28"/>
          <w:szCs w:val="28"/>
          <w:lang w:eastAsia="en-GB"/>
          <w14:ligatures w14:val="none"/>
        </w:rPr>
        <w:t xml:space="preserve"> in which he wrote</w:t>
      </w:r>
      <w:r w:rsidR="0007546B">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John’s concept of the Advocate(Paraclete)</w:t>
      </w:r>
      <w:r w:rsidR="0082649F">
        <w:rPr>
          <w:rFonts w:ascii="Segoe UI" w:eastAsia="Times New Roman" w:hAnsi="Segoe UI" w:cs="Segoe UI"/>
          <w:color w:val="1D2125"/>
          <w:kern w:val="0"/>
          <w:sz w:val="28"/>
          <w:szCs w:val="28"/>
          <w:lang w:eastAsia="en-GB"/>
          <w14:ligatures w14:val="none"/>
        </w:rPr>
        <w:t>at the end of the day,</w:t>
      </w:r>
      <w:r>
        <w:rPr>
          <w:rFonts w:ascii="Segoe UI" w:eastAsia="Times New Roman" w:hAnsi="Segoe UI" w:cs="Segoe UI"/>
          <w:color w:val="1D2125"/>
          <w:kern w:val="0"/>
          <w:sz w:val="28"/>
          <w:szCs w:val="28"/>
          <w:lang w:eastAsia="en-GB"/>
          <w14:ligatures w14:val="none"/>
        </w:rPr>
        <w:t xml:space="preserve"> is unique to John.</w:t>
      </w:r>
    </w:p>
    <w:p w14:paraId="1F4B6CCA" w14:textId="71D835DB"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In the first and second paraclete references (Jn14:16-17,26) Jesus says that the Father will send another paraclete implying that Jesus was the first paraclete or helper. Further, the paraclete will abide with them and in them for ever. The </w:t>
      </w:r>
      <w:r w:rsidR="008143FE">
        <w:rPr>
          <w:rFonts w:ascii="Segoe UI" w:eastAsia="Times New Roman" w:hAnsi="Segoe UI" w:cs="Segoe UI"/>
          <w:color w:val="1D2125"/>
          <w:kern w:val="0"/>
          <w:sz w:val="28"/>
          <w:szCs w:val="28"/>
          <w:lang w:eastAsia="en-GB"/>
          <w14:ligatures w14:val="none"/>
        </w:rPr>
        <w:t>P</w:t>
      </w:r>
      <w:r>
        <w:rPr>
          <w:rFonts w:ascii="Segoe UI" w:eastAsia="Times New Roman" w:hAnsi="Segoe UI" w:cs="Segoe UI"/>
          <w:color w:val="1D2125"/>
          <w:kern w:val="0"/>
          <w:sz w:val="28"/>
          <w:szCs w:val="28"/>
          <w:lang w:eastAsia="en-GB"/>
          <w14:ligatures w14:val="none"/>
        </w:rPr>
        <w:t xml:space="preserve">araclete , as with Jesus, is the Spirit of Truth, “whom the world cannot receive, because it neither sees nor knows him”(Jn14:17).  We are reminded that it is the Father who sends the </w:t>
      </w:r>
      <w:r w:rsidR="007E2D55">
        <w:rPr>
          <w:rFonts w:ascii="Segoe UI" w:eastAsia="Times New Roman" w:hAnsi="Segoe UI" w:cs="Segoe UI"/>
          <w:color w:val="1D2125"/>
          <w:kern w:val="0"/>
          <w:sz w:val="28"/>
          <w:szCs w:val="28"/>
          <w:lang w:eastAsia="en-GB"/>
          <w14:ligatures w14:val="none"/>
        </w:rPr>
        <w:t>A</w:t>
      </w:r>
      <w:r>
        <w:rPr>
          <w:rFonts w:ascii="Segoe UI" w:eastAsia="Times New Roman" w:hAnsi="Segoe UI" w:cs="Segoe UI"/>
          <w:color w:val="1D2125"/>
          <w:kern w:val="0"/>
          <w:sz w:val="28"/>
          <w:szCs w:val="28"/>
          <w:lang w:eastAsia="en-GB"/>
          <w14:ligatures w14:val="none"/>
        </w:rPr>
        <w:t>dvocate</w:t>
      </w:r>
      <w:r w:rsidR="00D5276F">
        <w:rPr>
          <w:rFonts w:ascii="Segoe UI" w:eastAsia="Times New Roman" w:hAnsi="Segoe UI" w:cs="Segoe UI"/>
          <w:color w:val="1D2125"/>
          <w:kern w:val="0"/>
          <w:sz w:val="28"/>
          <w:szCs w:val="28"/>
          <w:lang w:eastAsia="en-GB"/>
          <w14:ligatures w14:val="none"/>
        </w:rPr>
        <w:t>(Paraclete)</w:t>
      </w:r>
      <w:r>
        <w:rPr>
          <w:rFonts w:ascii="Segoe UI" w:eastAsia="Times New Roman" w:hAnsi="Segoe UI" w:cs="Segoe UI"/>
          <w:color w:val="1D2125"/>
          <w:kern w:val="0"/>
          <w:sz w:val="28"/>
          <w:szCs w:val="28"/>
          <w:lang w:eastAsia="en-GB"/>
          <w14:ligatures w14:val="none"/>
        </w:rPr>
        <w:t xml:space="preserve"> and who is sent in the name of Jesus. The </w:t>
      </w:r>
      <w:r w:rsidR="00E72728">
        <w:rPr>
          <w:rFonts w:ascii="Segoe UI" w:eastAsia="Times New Roman" w:hAnsi="Segoe UI" w:cs="Segoe UI"/>
          <w:color w:val="1D2125"/>
          <w:kern w:val="0"/>
          <w:sz w:val="28"/>
          <w:szCs w:val="28"/>
          <w:lang w:eastAsia="en-GB"/>
          <w14:ligatures w14:val="none"/>
        </w:rPr>
        <w:t>A</w:t>
      </w:r>
      <w:r>
        <w:rPr>
          <w:rFonts w:ascii="Segoe UI" w:eastAsia="Times New Roman" w:hAnsi="Segoe UI" w:cs="Segoe UI"/>
          <w:color w:val="1D2125"/>
          <w:kern w:val="0"/>
          <w:sz w:val="28"/>
          <w:szCs w:val="28"/>
          <w:lang w:eastAsia="en-GB"/>
          <w14:ligatures w14:val="none"/>
        </w:rPr>
        <w:t xml:space="preserve">dvocate will bring to the minds of the disciples everything that Jesus has taught them. Additionally, the Holy Spirit will be their teacher. John repeatedly, throughout his Gospel, states that the disciples failed to understand what Jesus said and taught them. But after Jesus’ glorification and the first Pentecost enlightenment was theirs in abundance. </w:t>
      </w:r>
    </w:p>
    <w:p w14:paraId="2B994618"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In the third paraclete reference (Jn15:26) the Holy Spirit will testify, act as witness, to the Truth, as preached by Jesus, and that the disciples are too to testify, be his witnesses, because they had been with Jesus since the beginning of his ministry. This passage has parallels in the Gospels of Mark and Luke. In the accounts of these evangelists Jesus promises the disciples that when they are brought before synagogues and kings they are not to stress, be anxious about their testimony as the Spirit will speak through them , in order that they can give bold and powerful witness to Jesus(Mk 13:9-11; Lk 21:13-15).</w:t>
      </w:r>
    </w:p>
    <w:p w14:paraId="3222CFDA" w14:textId="0EC8FA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In the fourth and fifth references to the </w:t>
      </w:r>
      <w:r w:rsidR="00F25F35">
        <w:rPr>
          <w:rFonts w:ascii="Segoe UI" w:eastAsia="Times New Roman" w:hAnsi="Segoe UI" w:cs="Segoe UI"/>
          <w:color w:val="1D2125"/>
          <w:kern w:val="0"/>
          <w:sz w:val="28"/>
          <w:szCs w:val="28"/>
          <w:lang w:eastAsia="en-GB"/>
          <w14:ligatures w14:val="none"/>
        </w:rPr>
        <w:t>P</w:t>
      </w:r>
      <w:r>
        <w:rPr>
          <w:rFonts w:ascii="Segoe UI" w:eastAsia="Times New Roman" w:hAnsi="Segoe UI" w:cs="Segoe UI"/>
          <w:color w:val="1D2125"/>
          <w:kern w:val="0"/>
          <w:sz w:val="28"/>
          <w:szCs w:val="28"/>
          <w:lang w:eastAsia="en-GB"/>
          <w14:ligatures w14:val="none"/>
        </w:rPr>
        <w:t xml:space="preserve">araclete(Jn 16:7-11,12-15) it is emphasized to the disciples that it is necessary for Jesus to leave them, in fact it is to the disciples’ advantage, otherwise the paraclete cannot come to  and abide in them unless Jesus physically departs. As we discovered earlier in John’s Gospel the Spirit is like the wind and we know not from whence it comes or whence it goes ; and unlike the incarnate Jesus the Holy Spirit is not geographically restricted. In this passage the reference has strong legal connotations. The Greek word </w:t>
      </w:r>
      <w:r>
        <w:rPr>
          <w:rFonts w:ascii="Segoe UI" w:eastAsia="Times New Roman" w:hAnsi="Segoe UI" w:cs="Segoe UI"/>
          <w:i/>
          <w:iCs/>
          <w:color w:val="1D2125"/>
          <w:kern w:val="0"/>
          <w:sz w:val="28"/>
          <w:szCs w:val="28"/>
          <w:lang w:eastAsia="en-GB"/>
          <w14:ligatures w14:val="none"/>
        </w:rPr>
        <w:t>elencho</w:t>
      </w:r>
      <w:r>
        <w:rPr>
          <w:rFonts w:ascii="Segoe UI" w:eastAsia="Times New Roman" w:hAnsi="Segoe UI" w:cs="Segoe UI"/>
          <w:color w:val="1D2125"/>
          <w:kern w:val="0"/>
          <w:sz w:val="28"/>
          <w:szCs w:val="28"/>
          <w:lang w:eastAsia="en-GB"/>
          <w14:ligatures w14:val="none"/>
        </w:rPr>
        <w:t xml:space="preserve"> translates in the NRSV as “proved the world wrong”  in other words convicts the world of failing to believe in Jesus; to acknowledge his righteousness as demonstrated by his death on the cross; and </w:t>
      </w:r>
      <w:r w:rsidR="0036044B">
        <w:rPr>
          <w:rFonts w:ascii="Segoe UI" w:eastAsia="Times New Roman" w:hAnsi="Segoe UI" w:cs="Segoe UI"/>
          <w:color w:val="1D2125"/>
          <w:kern w:val="0"/>
          <w:sz w:val="28"/>
          <w:szCs w:val="28"/>
          <w:lang w:eastAsia="en-GB"/>
          <w14:ligatures w14:val="none"/>
        </w:rPr>
        <w:t>more</w:t>
      </w:r>
      <w:r w:rsidR="00E6709A">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judgement will be enacted. The Spirit will lead/guide the disciples into all truth. Finally, the dynamic of the relationship between Father, Jesus and Holy Spirit is explicated, “for he(the Holy Spirit) will not speak on his own, but will speak whatever he hears ,and will declare to you the things that are to come. He(the Holy Spirit )will glorify me , because he will take what is mine and declare it to you. All that the Father has is mine . For this reason, I said he will take what is mine and declare it to you”(Jn16:13-15).</w:t>
      </w:r>
    </w:p>
    <w:p w14:paraId="7C8C9C75" w14:textId="1385DF04"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J. Louis Martyn</w:t>
      </w:r>
      <w:r w:rsidR="00780AEB">
        <w:rPr>
          <w:rStyle w:val="EndnoteReference"/>
          <w:rFonts w:ascii="Segoe UI" w:eastAsia="Times New Roman" w:hAnsi="Segoe UI" w:cs="Segoe UI"/>
          <w:color w:val="1D2125"/>
          <w:kern w:val="0"/>
          <w:sz w:val="28"/>
          <w:szCs w:val="28"/>
          <w:lang w:eastAsia="en-GB"/>
          <w14:ligatures w14:val="none"/>
        </w:rPr>
        <w:endnoteReference w:id="7"/>
      </w:r>
      <w:r>
        <w:rPr>
          <w:rFonts w:ascii="Segoe UI" w:eastAsia="Times New Roman" w:hAnsi="Segoe UI" w:cs="Segoe UI"/>
          <w:color w:val="1D2125"/>
          <w:kern w:val="0"/>
          <w:sz w:val="28"/>
          <w:szCs w:val="28"/>
          <w:lang w:eastAsia="en-GB"/>
          <w14:ligatures w14:val="none"/>
        </w:rPr>
        <w:t xml:space="preserve"> ,insightfully, suggests that John’s Gospel be viewed through another lens. For Martyn the Fourth Gospel is more than a proclamation of the Good News . Martyn sees a two-level drama at play. The assurances and reassurances that Jesus, in his Farewell Discourses, imparts to his disciples is also for an audience closer to home: the community in which John lives breathes and inhabits, that which is posited as the Johannine Community. “They will put you out of the synagogues . Indeed, an hour is coming when those who kill you will think that by doing so, they are offering worship to God”(Jn16:2). Statements such as this might suggest that the community in which John is writing is experiencing ,on a daily basis, the traumas that Jesus said the disciples would face on his departure; and that they too needed to be reminded that the Holy Spirit would be with them to guide, fortify and strengthen when and as they were being abandoned, cast adrift by the synagogue community because they recognised and acknowledged Jesus as the long awaited Messiah. These Judaeo Christians were leaving the synagogue community, which was like a second skin , for what ? For the love of Jesus , certainly , the desire to be reborn again, to have life eternal, but without the embrace of the community in which they had been nourished , had grown up in, for a new community setting. Such a move, such a transition was no easy task. One can but imagine their </w:t>
      </w:r>
      <w:r w:rsidR="00934382">
        <w:rPr>
          <w:rFonts w:ascii="Segoe UI" w:eastAsia="Times New Roman" w:hAnsi="Segoe UI" w:cs="Segoe UI"/>
          <w:color w:val="1D2125"/>
          <w:kern w:val="0"/>
          <w:sz w:val="28"/>
          <w:szCs w:val="28"/>
          <w:lang w:eastAsia="en-GB"/>
          <w14:ligatures w14:val="none"/>
        </w:rPr>
        <w:t>anxiety. But</w:t>
      </w:r>
      <w:r w:rsidR="00600C12">
        <w:rPr>
          <w:rFonts w:ascii="Segoe UI" w:eastAsia="Times New Roman" w:hAnsi="Segoe UI" w:cs="Segoe UI"/>
          <w:color w:val="1D2125"/>
          <w:kern w:val="0"/>
          <w:sz w:val="28"/>
          <w:szCs w:val="28"/>
          <w:lang w:eastAsia="en-GB"/>
          <w14:ligatures w14:val="none"/>
        </w:rPr>
        <w:t xml:space="preserve"> the </w:t>
      </w:r>
      <w:r w:rsidR="00187460">
        <w:rPr>
          <w:rFonts w:ascii="Segoe UI" w:eastAsia="Times New Roman" w:hAnsi="Segoe UI" w:cs="Segoe UI"/>
          <w:color w:val="1D2125"/>
          <w:kern w:val="0"/>
          <w:sz w:val="28"/>
          <w:szCs w:val="28"/>
          <w:lang w:eastAsia="en-GB"/>
          <w14:ligatures w14:val="none"/>
        </w:rPr>
        <w:t xml:space="preserve">consolation </w:t>
      </w:r>
      <w:r w:rsidR="00934382">
        <w:rPr>
          <w:rFonts w:ascii="Segoe UI" w:eastAsia="Times New Roman" w:hAnsi="Segoe UI" w:cs="Segoe UI"/>
          <w:color w:val="1D2125"/>
          <w:kern w:val="0"/>
          <w:sz w:val="28"/>
          <w:szCs w:val="28"/>
          <w:lang w:eastAsia="en-GB"/>
          <w14:ligatures w14:val="none"/>
        </w:rPr>
        <w:t xml:space="preserve">and advantage </w:t>
      </w:r>
      <w:r w:rsidR="00187460">
        <w:rPr>
          <w:rFonts w:ascii="Segoe UI" w:eastAsia="Times New Roman" w:hAnsi="Segoe UI" w:cs="Segoe UI"/>
          <w:color w:val="1D2125"/>
          <w:kern w:val="0"/>
          <w:sz w:val="28"/>
          <w:szCs w:val="28"/>
          <w:lang w:eastAsia="en-GB"/>
          <w14:ligatures w14:val="none"/>
        </w:rPr>
        <w:t xml:space="preserve">for these </w:t>
      </w:r>
      <w:r w:rsidR="00934382">
        <w:rPr>
          <w:rFonts w:ascii="Segoe UI" w:eastAsia="Times New Roman" w:hAnsi="Segoe UI" w:cs="Segoe UI"/>
          <w:color w:val="1D2125"/>
          <w:kern w:val="0"/>
          <w:sz w:val="28"/>
          <w:szCs w:val="28"/>
          <w:lang w:eastAsia="en-GB"/>
          <w14:ligatures w14:val="none"/>
        </w:rPr>
        <w:t xml:space="preserve">refugees from the synagogues </w:t>
      </w:r>
      <w:r w:rsidR="006B7374">
        <w:rPr>
          <w:rFonts w:ascii="Segoe UI" w:eastAsia="Times New Roman" w:hAnsi="Segoe UI" w:cs="Segoe UI"/>
          <w:color w:val="1D2125"/>
          <w:kern w:val="0"/>
          <w:sz w:val="28"/>
          <w:szCs w:val="28"/>
          <w:lang w:eastAsia="en-GB"/>
          <w14:ligatures w14:val="none"/>
        </w:rPr>
        <w:t>is Jesus presence-in-</w:t>
      </w:r>
      <w:r w:rsidR="00821AC8">
        <w:rPr>
          <w:rFonts w:ascii="Segoe UI" w:eastAsia="Times New Roman" w:hAnsi="Segoe UI" w:cs="Segoe UI"/>
          <w:color w:val="1D2125"/>
          <w:kern w:val="0"/>
          <w:sz w:val="28"/>
          <w:szCs w:val="28"/>
          <w:lang w:eastAsia="en-GB"/>
          <w14:ligatures w14:val="none"/>
        </w:rPr>
        <w:t>absence, the Holy Spirit</w:t>
      </w:r>
      <w:r w:rsidR="00930B20">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Can one discern echoes in the plight of modern refugees?</w:t>
      </w:r>
    </w:p>
    <w:p w14:paraId="395B3289" w14:textId="6331A24F"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The delay in the Parousia, the second coming, the inevitable deaths of those that knew and accompanied Jesus in his mission would</w:t>
      </w:r>
      <w:r w:rsidR="00EE2510">
        <w:rPr>
          <w:rFonts w:ascii="Segoe UI" w:eastAsia="Times New Roman" w:hAnsi="Segoe UI" w:cs="Segoe UI"/>
          <w:color w:val="1D2125"/>
          <w:kern w:val="0"/>
          <w:sz w:val="28"/>
          <w:szCs w:val="28"/>
          <w:lang w:eastAsia="en-GB"/>
          <w14:ligatures w14:val="none"/>
        </w:rPr>
        <w:t xml:space="preserve"> also</w:t>
      </w:r>
      <w:r>
        <w:rPr>
          <w:rFonts w:ascii="Segoe UI" w:eastAsia="Times New Roman" w:hAnsi="Segoe UI" w:cs="Segoe UI"/>
          <w:color w:val="1D2125"/>
          <w:kern w:val="0"/>
          <w:sz w:val="28"/>
          <w:szCs w:val="28"/>
          <w:lang w:eastAsia="en-GB"/>
          <w14:ligatures w14:val="none"/>
        </w:rPr>
        <w:t xml:space="preserve"> have caused the Johannine community and the next generation of Christians anxiety. In the raising of Lazarus , a miracle, a “sign”(</w:t>
      </w:r>
      <w:r w:rsidR="0086488D">
        <w:rPr>
          <w:rFonts w:ascii="Segoe UI" w:eastAsia="Times New Roman" w:hAnsi="Segoe UI" w:cs="Segoe UI"/>
          <w:color w:val="1D2125"/>
          <w:kern w:val="0"/>
          <w:sz w:val="28"/>
          <w:szCs w:val="28"/>
          <w:lang w:eastAsia="en-GB"/>
          <w14:ligatures w14:val="none"/>
        </w:rPr>
        <w:t>Gk.semei</w:t>
      </w:r>
      <w:r w:rsidR="0090732F">
        <w:rPr>
          <w:rFonts w:ascii="Segoe UI" w:eastAsia="Times New Roman" w:hAnsi="Segoe UI" w:cs="Segoe UI"/>
          <w:color w:val="1D2125"/>
          <w:kern w:val="0"/>
          <w:sz w:val="28"/>
          <w:szCs w:val="28"/>
          <w:lang w:eastAsia="en-GB"/>
          <w14:ligatures w14:val="none"/>
        </w:rPr>
        <w:t>on</w:t>
      </w:r>
      <w:r>
        <w:rPr>
          <w:rFonts w:ascii="Segoe UI" w:eastAsia="Times New Roman" w:hAnsi="Segoe UI" w:cs="Segoe UI"/>
          <w:color w:val="1D2125"/>
          <w:kern w:val="0"/>
          <w:sz w:val="28"/>
          <w:szCs w:val="28"/>
          <w:lang w:eastAsia="en-GB"/>
          <w14:ligatures w14:val="none"/>
        </w:rPr>
        <w:t xml:space="preserve">) unique to John, Jesus employs the sign as a strategy of consolation. The raising of Lazarus foreshadows Jesus’ own resurrection(Jn11:25). But more than this, the two-day deliberate delay of Jesus before arriving at Bethany was, “so that you may believe”(Jn11:15). The delay demonstrated that the delay in the “coming” of Jesus did not jeopardise the resurrection of the dead: “Those who believe in me ,even though they die, will live, and everyone who lives and believes in me will never die. Do you believe this? She said to him, Yes Lord, I believe that you are the Messiah, the Son of God, the one coming into the world”(Jn11:25-27).The Parousia in a real sense has come. As </w:t>
      </w:r>
      <w:r w:rsidR="00974D8C">
        <w:rPr>
          <w:rFonts w:ascii="Segoe UI" w:eastAsia="Times New Roman" w:hAnsi="Segoe UI" w:cs="Segoe UI"/>
          <w:color w:val="1D2125"/>
          <w:kern w:val="0"/>
          <w:sz w:val="28"/>
          <w:szCs w:val="28"/>
          <w:lang w:eastAsia="en-GB"/>
          <w14:ligatures w14:val="none"/>
        </w:rPr>
        <w:t xml:space="preserve">Raymond E. </w:t>
      </w:r>
      <w:r>
        <w:rPr>
          <w:rFonts w:ascii="Segoe UI" w:eastAsia="Times New Roman" w:hAnsi="Segoe UI" w:cs="Segoe UI"/>
          <w:color w:val="1D2125"/>
          <w:kern w:val="0"/>
          <w:sz w:val="28"/>
          <w:szCs w:val="28"/>
          <w:lang w:eastAsia="en-GB"/>
          <w14:ligatures w14:val="none"/>
        </w:rPr>
        <w:t xml:space="preserve">Brown says, “many of the features of the second coming are already realities of the Christian life: </w:t>
      </w:r>
      <w:r w:rsidR="007C5966">
        <w:rPr>
          <w:rFonts w:ascii="Segoe UI" w:eastAsia="Times New Roman" w:hAnsi="Segoe UI" w:cs="Segoe UI"/>
          <w:color w:val="1D2125"/>
          <w:kern w:val="0"/>
          <w:sz w:val="28"/>
          <w:szCs w:val="28"/>
          <w:lang w:eastAsia="en-GB"/>
          <w14:ligatures w14:val="none"/>
        </w:rPr>
        <w:t xml:space="preserve"> judgement</w:t>
      </w:r>
      <w:r w:rsidR="00846529">
        <w:rPr>
          <w:rFonts w:ascii="Segoe UI" w:eastAsia="Times New Roman" w:hAnsi="Segoe UI" w:cs="Segoe UI"/>
          <w:color w:val="1D2125"/>
          <w:kern w:val="0"/>
          <w:sz w:val="28"/>
          <w:szCs w:val="28"/>
          <w:lang w:eastAsia="en-GB"/>
          <w14:ligatures w14:val="none"/>
        </w:rPr>
        <w:t xml:space="preserve">, divine </w:t>
      </w:r>
      <w:r w:rsidR="006F777F">
        <w:rPr>
          <w:rFonts w:ascii="Segoe UI" w:eastAsia="Times New Roman" w:hAnsi="Segoe UI" w:cs="Segoe UI"/>
          <w:color w:val="1D2125"/>
          <w:kern w:val="0"/>
          <w:sz w:val="28"/>
          <w:szCs w:val="28"/>
          <w:lang w:eastAsia="en-GB"/>
          <w14:ligatures w14:val="none"/>
        </w:rPr>
        <w:t>sonship, eternal</w:t>
      </w:r>
      <w:r w:rsidR="00846529">
        <w:rPr>
          <w:rFonts w:ascii="Segoe UI" w:eastAsia="Times New Roman" w:hAnsi="Segoe UI" w:cs="Segoe UI"/>
          <w:color w:val="1D2125"/>
          <w:kern w:val="0"/>
          <w:sz w:val="28"/>
          <w:szCs w:val="28"/>
          <w:lang w:eastAsia="en-GB"/>
          <w14:ligatures w14:val="none"/>
        </w:rPr>
        <w:t xml:space="preserve"> life</w:t>
      </w:r>
      <w:r>
        <w:rPr>
          <w:rFonts w:ascii="Segoe UI" w:eastAsia="Times New Roman" w:hAnsi="Segoe UI" w:cs="Segoe UI"/>
          <w:color w:val="1D2125"/>
          <w:kern w:val="0"/>
          <w:sz w:val="28"/>
          <w:szCs w:val="28"/>
          <w:lang w:eastAsia="en-GB"/>
          <w14:ligatures w14:val="none"/>
        </w:rPr>
        <w:t>. The Christian need not live with his eyes constantly straining toward the heavens from which the Son of Man is to come; for, as the Paraclete, Jesus is present within all believers”</w:t>
      </w:r>
      <w:r w:rsidR="007C5966">
        <w:rPr>
          <w:rFonts w:ascii="Segoe UI" w:eastAsia="Times New Roman" w:hAnsi="Segoe UI" w:cs="Segoe UI"/>
          <w:color w:val="1D2125"/>
          <w:kern w:val="0"/>
          <w:sz w:val="28"/>
          <w:szCs w:val="28"/>
          <w:lang w:eastAsia="en-GB"/>
          <w14:ligatures w14:val="none"/>
        </w:rPr>
        <w:t>.</w:t>
      </w:r>
      <w:r w:rsidR="007C5966">
        <w:rPr>
          <w:rStyle w:val="EndnoteReference"/>
          <w:rFonts w:ascii="Segoe UI" w:eastAsia="Times New Roman" w:hAnsi="Segoe UI" w:cs="Segoe UI"/>
          <w:color w:val="1D2125"/>
          <w:kern w:val="0"/>
          <w:sz w:val="28"/>
          <w:szCs w:val="28"/>
          <w:lang w:eastAsia="en-GB"/>
          <w14:ligatures w14:val="none"/>
        </w:rPr>
        <w:endnoteReference w:id="8"/>
      </w:r>
      <w:r>
        <w:rPr>
          <w:rFonts w:ascii="Segoe UI" w:eastAsia="Times New Roman" w:hAnsi="Segoe UI" w:cs="Segoe UI"/>
          <w:color w:val="1D2125"/>
          <w:kern w:val="0"/>
          <w:sz w:val="28"/>
          <w:szCs w:val="28"/>
          <w:lang w:eastAsia="en-GB"/>
          <w14:ligatures w14:val="none"/>
        </w:rPr>
        <w:t xml:space="preserve"> </w:t>
      </w:r>
    </w:p>
    <w:p w14:paraId="7AAE7953"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Akin to J. Louis Martyn positing a two-level drama in the fourth Gospel,  Andrew T. Lincoln(Truth on Trial), building on the work of Anthony Ernest Harvey, discerns a “two-storey story”  in John’s Gospel. In addition, to the actual trial of Jesus before Pilate, Lincoln identifies in the overall shape of John’s narrative a Cosmic Trial and Lincoln sees this trial motif as the engine that drives the narrative of John’s Gospel. In this trial motif readers/hearers of the Gospel, the Johannine Community included , scholarly construct though that is, are encouraged to take the side of Jesus against an unbelieving world. In the fourth Gospel there are juridical and legal terms e.g. witness, testimony, paraclete(advocate), judgement which give verisimilitude to the trial motif. The trial motif does not fade with Jesus’ departure but becomes the mission of the Holy Spirit ,the disciples and those that come after(Jn 15:27). Lincoln posits that John, takes his model for the trial motif from the Hebrew scriptures and specifically from Isaiah 40-50.</w:t>
      </w:r>
    </w:p>
    <w:p w14:paraId="0F4C7F0C" w14:textId="096FCF8D" w:rsidR="001331BA"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In the words of Pope Saint Gregory, the Great (c.540-604), “the Gospel of John is shallow enough for a child to wade in it  but is deep enough for an elephant to swim in it”. If, like the elephant one wades</w:t>
      </w:r>
      <w:r w:rsidR="0065404C">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one recognises that the Holy Spirit , which on a cursory reading would seem relatively absent compared to the </w:t>
      </w:r>
      <w:r w:rsidR="00764DFE">
        <w:rPr>
          <w:rFonts w:ascii="Segoe UI" w:eastAsia="Times New Roman" w:hAnsi="Segoe UI" w:cs="Segoe UI"/>
          <w:color w:val="1D2125"/>
          <w:kern w:val="0"/>
          <w:sz w:val="28"/>
          <w:szCs w:val="28"/>
          <w:lang w:eastAsia="en-GB"/>
          <w14:ligatures w14:val="none"/>
        </w:rPr>
        <w:t>S</w:t>
      </w:r>
      <w:r>
        <w:rPr>
          <w:rFonts w:ascii="Segoe UI" w:eastAsia="Times New Roman" w:hAnsi="Segoe UI" w:cs="Segoe UI"/>
          <w:color w:val="1D2125"/>
          <w:kern w:val="0"/>
          <w:sz w:val="28"/>
          <w:szCs w:val="28"/>
          <w:lang w:eastAsia="en-GB"/>
          <w14:ligatures w14:val="none"/>
        </w:rPr>
        <w:t>ynoptic Gospels and Acts, is a deeply embedded thread</w:t>
      </w:r>
      <w:r w:rsidR="00D97C46">
        <w:rPr>
          <w:rFonts w:ascii="Segoe UI" w:eastAsia="Times New Roman" w:hAnsi="Segoe UI" w:cs="Segoe UI"/>
          <w:color w:val="1D2125"/>
          <w:kern w:val="0"/>
          <w:sz w:val="28"/>
          <w:szCs w:val="28"/>
          <w:lang w:eastAsia="en-GB"/>
          <w14:ligatures w14:val="none"/>
        </w:rPr>
        <w:t xml:space="preserve"> of light</w:t>
      </w:r>
      <w:r>
        <w:rPr>
          <w:rFonts w:ascii="Segoe UI" w:eastAsia="Times New Roman" w:hAnsi="Segoe UI" w:cs="Segoe UI"/>
          <w:color w:val="1D2125"/>
          <w:kern w:val="0"/>
          <w:sz w:val="28"/>
          <w:szCs w:val="28"/>
          <w:lang w:eastAsia="en-GB"/>
          <w14:ligatures w14:val="none"/>
        </w:rPr>
        <w:t xml:space="preserve"> in John’s word tapestry. The Spirit ensures continuity between Jesus’ pre and post glorification ministry. The Spirit is Jesus</w:t>
      </w:r>
      <w:r w:rsidR="00B30E92">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 presence-in</w:t>
      </w:r>
      <w:r w:rsidR="009502CC">
        <w:rPr>
          <w:rFonts w:ascii="Segoe UI" w:eastAsia="Times New Roman" w:hAnsi="Segoe UI" w:cs="Segoe UI"/>
          <w:color w:val="1D2125"/>
          <w:kern w:val="0"/>
          <w:sz w:val="28"/>
          <w:szCs w:val="28"/>
          <w:lang w:eastAsia="en-GB"/>
          <w14:ligatures w14:val="none"/>
        </w:rPr>
        <w:t>-</w:t>
      </w:r>
      <w:r>
        <w:rPr>
          <w:rFonts w:ascii="Segoe UI" w:eastAsia="Times New Roman" w:hAnsi="Segoe UI" w:cs="Segoe UI"/>
          <w:color w:val="1D2125"/>
          <w:kern w:val="0"/>
          <w:sz w:val="28"/>
          <w:szCs w:val="28"/>
          <w:lang w:eastAsia="en-GB"/>
          <w14:ligatures w14:val="none"/>
        </w:rPr>
        <w:t xml:space="preserve">absence. The Spirit enlightens. All that Jesus taught is not only brought back to the consciousness of the disciples it is illuminated . They now understand what Jesus meant . The Spirit is thus interpreter, teacher, and guide . The Spirit, the Paraclete, The Advocate enables the disciples to witness, to testify boldly before a hostile world to Jesus being </w:t>
      </w:r>
      <w:r w:rsidR="00323B32">
        <w:rPr>
          <w:rFonts w:ascii="Segoe UI" w:eastAsia="Times New Roman" w:hAnsi="Segoe UI" w:cs="Segoe UI"/>
          <w:color w:val="1D2125"/>
          <w:kern w:val="0"/>
          <w:sz w:val="28"/>
          <w:szCs w:val="28"/>
          <w:lang w:eastAsia="en-GB"/>
          <w14:ligatures w14:val="none"/>
        </w:rPr>
        <w:t>T</w:t>
      </w:r>
      <w:r>
        <w:rPr>
          <w:rFonts w:ascii="Segoe UI" w:eastAsia="Times New Roman" w:hAnsi="Segoe UI" w:cs="Segoe UI"/>
          <w:color w:val="1D2125"/>
          <w:kern w:val="0"/>
          <w:sz w:val="28"/>
          <w:szCs w:val="28"/>
          <w:lang w:eastAsia="en-GB"/>
          <w14:ligatures w14:val="none"/>
        </w:rPr>
        <w:t xml:space="preserve">he Way, </w:t>
      </w:r>
      <w:r w:rsidR="00323B32">
        <w:rPr>
          <w:rFonts w:ascii="Segoe UI" w:eastAsia="Times New Roman" w:hAnsi="Segoe UI" w:cs="Segoe UI"/>
          <w:color w:val="1D2125"/>
          <w:kern w:val="0"/>
          <w:sz w:val="28"/>
          <w:szCs w:val="28"/>
          <w:lang w:eastAsia="en-GB"/>
          <w14:ligatures w14:val="none"/>
        </w:rPr>
        <w:t>T</w:t>
      </w:r>
      <w:r>
        <w:rPr>
          <w:rFonts w:ascii="Segoe UI" w:eastAsia="Times New Roman" w:hAnsi="Segoe UI" w:cs="Segoe UI"/>
          <w:color w:val="1D2125"/>
          <w:kern w:val="0"/>
          <w:sz w:val="28"/>
          <w:szCs w:val="28"/>
          <w:lang w:eastAsia="en-GB"/>
          <w14:ligatures w14:val="none"/>
        </w:rPr>
        <w:t xml:space="preserve">he Truth, and </w:t>
      </w:r>
      <w:r w:rsidR="00323B32">
        <w:rPr>
          <w:rFonts w:ascii="Segoe UI" w:eastAsia="Times New Roman" w:hAnsi="Segoe UI" w:cs="Segoe UI"/>
          <w:color w:val="1D2125"/>
          <w:kern w:val="0"/>
          <w:sz w:val="28"/>
          <w:szCs w:val="28"/>
          <w:lang w:eastAsia="en-GB"/>
          <w14:ligatures w14:val="none"/>
        </w:rPr>
        <w:t>T</w:t>
      </w:r>
      <w:r>
        <w:rPr>
          <w:rFonts w:ascii="Segoe UI" w:eastAsia="Times New Roman" w:hAnsi="Segoe UI" w:cs="Segoe UI"/>
          <w:color w:val="1D2125"/>
          <w:kern w:val="0"/>
          <w:sz w:val="28"/>
          <w:szCs w:val="28"/>
          <w:lang w:eastAsia="en-GB"/>
          <w14:ligatures w14:val="none"/>
        </w:rPr>
        <w:t>he Life</w:t>
      </w:r>
      <w:r w:rsidR="00ED4EEE">
        <w:rPr>
          <w:rFonts w:ascii="Segoe UI" w:eastAsia="Times New Roman" w:hAnsi="Segoe UI" w:cs="Segoe UI"/>
          <w:color w:val="1D2125"/>
          <w:kern w:val="0"/>
          <w:sz w:val="28"/>
          <w:szCs w:val="28"/>
          <w:lang w:eastAsia="en-GB"/>
          <w14:ligatures w14:val="none"/>
        </w:rPr>
        <w:t>(jn14:6)</w:t>
      </w:r>
      <w:r>
        <w:rPr>
          <w:rFonts w:ascii="Segoe UI" w:eastAsia="Times New Roman" w:hAnsi="Segoe UI" w:cs="Segoe UI"/>
          <w:color w:val="1D2125"/>
          <w:kern w:val="0"/>
          <w:sz w:val="28"/>
          <w:szCs w:val="28"/>
          <w:lang w:eastAsia="en-GB"/>
          <w14:ligatures w14:val="none"/>
        </w:rPr>
        <w:t>.</w:t>
      </w:r>
      <w:r w:rsidR="00CE5187">
        <w:rPr>
          <w:rFonts w:ascii="Segoe UI" w:eastAsia="Times New Roman" w:hAnsi="Segoe UI" w:cs="Segoe UI"/>
          <w:color w:val="1D2125"/>
          <w:kern w:val="0"/>
          <w:sz w:val="28"/>
          <w:szCs w:val="28"/>
          <w:lang w:eastAsia="en-GB"/>
          <w14:ligatures w14:val="none"/>
        </w:rPr>
        <w:t>”The foremost feature of Johannine</w:t>
      </w:r>
      <w:r w:rsidR="00022731">
        <w:rPr>
          <w:rFonts w:ascii="Segoe UI" w:eastAsia="Times New Roman" w:hAnsi="Segoe UI" w:cs="Segoe UI"/>
          <w:color w:val="1D2125"/>
          <w:kern w:val="0"/>
          <w:sz w:val="28"/>
          <w:szCs w:val="28"/>
          <w:lang w:eastAsia="en-GB"/>
          <w14:ligatures w14:val="none"/>
        </w:rPr>
        <w:t xml:space="preserve"> pneumatology is its Christocentric basis”</w:t>
      </w:r>
      <w:r w:rsidR="00066416">
        <w:rPr>
          <w:rFonts w:ascii="Segoe UI" w:eastAsia="Times New Roman" w:hAnsi="Segoe UI" w:cs="Segoe UI"/>
          <w:color w:val="1D2125"/>
          <w:kern w:val="0"/>
          <w:sz w:val="28"/>
          <w:szCs w:val="28"/>
          <w:lang w:eastAsia="en-GB"/>
          <w14:ligatures w14:val="none"/>
        </w:rPr>
        <w:t>.</w:t>
      </w:r>
      <w:r w:rsidR="000D6DA7">
        <w:rPr>
          <w:rFonts w:ascii="Segoe UI" w:eastAsia="Times New Roman" w:hAnsi="Segoe UI" w:cs="Segoe UI"/>
          <w:color w:val="1D2125"/>
          <w:kern w:val="0"/>
          <w:sz w:val="28"/>
          <w:szCs w:val="28"/>
          <w:lang w:eastAsia="en-GB"/>
          <w14:ligatures w14:val="none"/>
        </w:rPr>
        <w:t xml:space="preserve"> Felix Porsch</w:t>
      </w:r>
      <w:r w:rsidR="004F1926">
        <w:rPr>
          <w:rFonts w:ascii="Segoe UI" w:eastAsia="Times New Roman" w:hAnsi="Segoe UI" w:cs="Segoe UI"/>
          <w:color w:val="1D2125"/>
          <w:kern w:val="0"/>
          <w:sz w:val="28"/>
          <w:szCs w:val="28"/>
          <w:lang w:eastAsia="en-GB"/>
          <w14:ligatures w14:val="none"/>
        </w:rPr>
        <w:t>(Pneuma und Word 1974)</w:t>
      </w:r>
      <w:r w:rsidR="00144F97">
        <w:rPr>
          <w:rFonts w:ascii="Segoe UI" w:eastAsia="Times New Roman" w:hAnsi="Segoe UI" w:cs="Segoe UI"/>
          <w:color w:val="1D2125"/>
          <w:kern w:val="0"/>
          <w:sz w:val="28"/>
          <w:szCs w:val="28"/>
          <w:lang w:eastAsia="en-GB"/>
          <w14:ligatures w14:val="none"/>
        </w:rPr>
        <w:t xml:space="preserve"> highlighted </w:t>
      </w:r>
      <w:r w:rsidR="00EC00B4">
        <w:rPr>
          <w:rFonts w:ascii="Segoe UI" w:eastAsia="Times New Roman" w:hAnsi="Segoe UI" w:cs="Segoe UI"/>
          <w:color w:val="1D2125"/>
          <w:kern w:val="0"/>
          <w:sz w:val="28"/>
          <w:szCs w:val="28"/>
          <w:lang w:eastAsia="en-GB"/>
          <w14:ligatures w14:val="none"/>
        </w:rPr>
        <w:t xml:space="preserve">the interwoven connection between Jesus and the Holy Spirit in </w:t>
      </w:r>
      <w:r w:rsidR="00AA6CDB">
        <w:rPr>
          <w:rFonts w:ascii="Segoe UI" w:eastAsia="Times New Roman" w:hAnsi="Segoe UI" w:cs="Segoe UI"/>
          <w:color w:val="1D2125"/>
          <w:kern w:val="0"/>
          <w:sz w:val="28"/>
          <w:szCs w:val="28"/>
          <w:lang w:eastAsia="en-GB"/>
          <w14:ligatures w14:val="none"/>
        </w:rPr>
        <w:t xml:space="preserve">John’s </w:t>
      </w:r>
      <w:r w:rsidR="00746F69">
        <w:rPr>
          <w:rFonts w:ascii="Segoe UI" w:eastAsia="Times New Roman" w:hAnsi="Segoe UI" w:cs="Segoe UI"/>
          <w:color w:val="1D2125"/>
          <w:kern w:val="0"/>
          <w:sz w:val="28"/>
          <w:szCs w:val="28"/>
          <w:lang w:eastAsia="en-GB"/>
          <w14:ligatures w14:val="none"/>
        </w:rPr>
        <w:t>Gospel. “The</w:t>
      </w:r>
      <w:r w:rsidR="004A4382">
        <w:rPr>
          <w:rFonts w:ascii="Segoe UI" w:eastAsia="Times New Roman" w:hAnsi="Segoe UI" w:cs="Segoe UI"/>
          <w:color w:val="1D2125"/>
          <w:kern w:val="0"/>
          <w:sz w:val="28"/>
          <w:szCs w:val="28"/>
          <w:lang w:eastAsia="en-GB"/>
          <w14:ligatures w14:val="none"/>
        </w:rPr>
        <w:t xml:space="preserve"> work</w:t>
      </w:r>
      <w:r w:rsidR="00D833EA">
        <w:rPr>
          <w:rFonts w:ascii="Segoe UI" w:eastAsia="Times New Roman" w:hAnsi="Segoe UI" w:cs="Segoe UI"/>
          <w:color w:val="1D2125"/>
          <w:kern w:val="0"/>
          <w:sz w:val="28"/>
          <w:szCs w:val="28"/>
          <w:lang w:eastAsia="en-GB"/>
          <w14:ligatures w14:val="none"/>
        </w:rPr>
        <w:t xml:space="preserve"> of the Spirit” informs the Gospel’s descriptions </w:t>
      </w:r>
      <w:r w:rsidR="00CB70CA">
        <w:rPr>
          <w:rFonts w:ascii="Segoe UI" w:eastAsia="Times New Roman" w:hAnsi="Segoe UI" w:cs="Segoe UI"/>
          <w:color w:val="1D2125"/>
          <w:kern w:val="0"/>
          <w:sz w:val="28"/>
          <w:szCs w:val="28"/>
          <w:lang w:eastAsia="en-GB"/>
          <w14:ligatures w14:val="none"/>
        </w:rPr>
        <w:t xml:space="preserve">of the person and work of </w:t>
      </w:r>
      <w:r w:rsidR="00746F69">
        <w:rPr>
          <w:rFonts w:ascii="Segoe UI" w:eastAsia="Times New Roman" w:hAnsi="Segoe UI" w:cs="Segoe UI"/>
          <w:color w:val="1D2125"/>
          <w:kern w:val="0"/>
          <w:sz w:val="28"/>
          <w:szCs w:val="28"/>
          <w:lang w:eastAsia="en-GB"/>
          <w14:ligatures w14:val="none"/>
        </w:rPr>
        <w:t>Jesus</w:t>
      </w:r>
      <w:r w:rsidR="00EA04B0">
        <w:rPr>
          <w:rFonts w:ascii="Segoe UI" w:eastAsia="Times New Roman" w:hAnsi="Segoe UI" w:cs="Segoe UI"/>
          <w:color w:val="1D2125"/>
          <w:kern w:val="0"/>
          <w:sz w:val="28"/>
          <w:szCs w:val="28"/>
          <w:lang w:eastAsia="en-GB"/>
          <w14:ligatures w14:val="none"/>
        </w:rPr>
        <w:t>”</w:t>
      </w:r>
      <w:r w:rsidR="00746F69">
        <w:rPr>
          <w:rFonts w:ascii="Segoe UI" w:eastAsia="Times New Roman" w:hAnsi="Segoe UI" w:cs="Segoe UI"/>
          <w:color w:val="1D2125"/>
          <w:kern w:val="0"/>
          <w:sz w:val="28"/>
          <w:szCs w:val="28"/>
          <w:lang w:eastAsia="en-GB"/>
          <w14:ligatures w14:val="none"/>
        </w:rPr>
        <w:t>. Porsch</w:t>
      </w:r>
      <w:r w:rsidR="00916AD7">
        <w:rPr>
          <w:rFonts w:ascii="Segoe UI" w:eastAsia="Times New Roman" w:hAnsi="Segoe UI" w:cs="Segoe UI"/>
          <w:color w:val="1D2125"/>
          <w:kern w:val="0"/>
          <w:sz w:val="28"/>
          <w:szCs w:val="28"/>
          <w:lang w:eastAsia="en-GB"/>
          <w14:ligatures w14:val="none"/>
        </w:rPr>
        <w:t xml:space="preserve"> adds </w:t>
      </w:r>
      <w:r w:rsidR="009C02CE">
        <w:rPr>
          <w:rFonts w:ascii="Segoe UI" w:eastAsia="Times New Roman" w:hAnsi="Segoe UI" w:cs="Segoe UI"/>
          <w:color w:val="1D2125"/>
          <w:kern w:val="0"/>
          <w:sz w:val="28"/>
          <w:szCs w:val="28"/>
          <w:lang w:eastAsia="en-GB"/>
          <w14:ligatures w14:val="none"/>
        </w:rPr>
        <w:t xml:space="preserve">,”Only in the fourth Gospel is </w:t>
      </w:r>
      <w:r w:rsidR="00FB1DF5">
        <w:rPr>
          <w:rFonts w:ascii="Segoe UI" w:eastAsia="Times New Roman" w:hAnsi="Segoe UI" w:cs="Segoe UI"/>
          <w:color w:val="1D2125"/>
          <w:kern w:val="0"/>
          <w:sz w:val="28"/>
          <w:szCs w:val="28"/>
          <w:lang w:eastAsia="en-GB"/>
          <w14:ligatures w14:val="none"/>
        </w:rPr>
        <w:t xml:space="preserve">this fact clearly made </w:t>
      </w:r>
      <w:r w:rsidR="00E949C6">
        <w:rPr>
          <w:rFonts w:ascii="Segoe UI" w:eastAsia="Times New Roman" w:hAnsi="Segoe UI" w:cs="Segoe UI"/>
          <w:color w:val="1D2125"/>
          <w:kern w:val="0"/>
          <w:sz w:val="28"/>
          <w:szCs w:val="28"/>
          <w:lang w:eastAsia="en-GB"/>
          <w14:ligatures w14:val="none"/>
        </w:rPr>
        <w:t xml:space="preserve">the subject of </w:t>
      </w:r>
      <w:r w:rsidR="00746F69">
        <w:rPr>
          <w:rFonts w:ascii="Segoe UI" w:eastAsia="Times New Roman" w:hAnsi="Segoe UI" w:cs="Segoe UI"/>
          <w:color w:val="1D2125"/>
          <w:kern w:val="0"/>
          <w:sz w:val="28"/>
          <w:szCs w:val="28"/>
          <w:lang w:eastAsia="en-GB"/>
          <w14:ligatures w14:val="none"/>
        </w:rPr>
        <w:t>reflection. For</w:t>
      </w:r>
      <w:r w:rsidR="00E949C6">
        <w:rPr>
          <w:rFonts w:ascii="Segoe UI" w:eastAsia="Times New Roman" w:hAnsi="Segoe UI" w:cs="Segoe UI"/>
          <w:color w:val="1D2125"/>
          <w:kern w:val="0"/>
          <w:sz w:val="28"/>
          <w:szCs w:val="28"/>
          <w:lang w:eastAsia="en-GB"/>
          <w14:ligatures w14:val="none"/>
        </w:rPr>
        <w:t xml:space="preserve"> this </w:t>
      </w:r>
      <w:r w:rsidR="00746F69">
        <w:rPr>
          <w:rFonts w:ascii="Segoe UI" w:eastAsia="Times New Roman" w:hAnsi="Segoe UI" w:cs="Segoe UI"/>
          <w:color w:val="1D2125"/>
          <w:kern w:val="0"/>
          <w:sz w:val="28"/>
          <w:szCs w:val="28"/>
          <w:lang w:eastAsia="en-GB"/>
          <w14:ligatures w14:val="none"/>
        </w:rPr>
        <w:t>reason,</w:t>
      </w:r>
      <w:r w:rsidR="00E949C6">
        <w:rPr>
          <w:rFonts w:ascii="Segoe UI" w:eastAsia="Times New Roman" w:hAnsi="Segoe UI" w:cs="Segoe UI"/>
          <w:color w:val="1D2125"/>
          <w:kern w:val="0"/>
          <w:sz w:val="28"/>
          <w:szCs w:val="28"/>
          <w:lang w:eastAsia="en-GB"/>
          <w14:ligatures w14:val="none"/>
        </w:rPr>
        <w:t xml:space="preserve"> </w:t>
      </w:r>
      <w:r w:rsidR="003F1310">
        <w:rPr>
          <w:rFonts w:ascii="Segoe UI" w:eastAsia="Times New Roman" w:hAnsi="Segoe UI" w:cs="Segoe UI"/>
          <w:color w:val="1D2125"/>
          <w:kern w:val="0"/>
          <w:sz w:val="28"/>
          <w:szCs w:val="28"/>
          <w:lang w:eastAsia="en-GB"/>
          <w14:ligatures w14:val="none"/>
        </w:rPr>
        <w:t>John’s”</w:t>
      </w:r>
      <w:r w:rsidR="00746F69">
        <w:rPr>
          <w:rFonts w:ascii="Segoe UI" w:eastAsia="Times New Roman" w:hAnsi="Segoe UI" w:cs="Segoe UI"/>
          <w:color w:val="1D2125"/>
          <w:kern w:val="0"/>
          <w:sz w:val="28"/>
          <w:szCs w:val="28"/>
          <w:lang w:eastAsia="en-GB"/>
          <w14:ligatures w14:val="none"/>
        </w:rPr>
        <w:t xml:space="preserve"> </w:t>
      </w:r>
      <w:r w:rsidR="003F1310">
        <w:rPr>
          <w:rFonts w:ascii="Segoe UI" w:eastAsia="Times New Roman" w:hAnsi="Segoe UI" w:cs="Segoe UI"/>
          <w:color w:val="1D2125"/>
          <w:kern w:val="0"/>
          <w:sz w:val="28"/>
          <w:szCs w:val="28"/>
          <w:lang w:eastAsia="en-GB"/>
          <w14:ligatures w14:val="none"/>
        </w:rPr>
        <w:t>teaching”</w:t>
      </w:r>
      <w:r w:rsidR="00746F69">
        <w:rPr>
          <w:rFonts w:ascii="Segoe UI" w:eastAsia="Times New Roman" w:hAnsi="Segoe UI" w:cs="Segoe UI"/>
          <w:color w:val="1D2125"/>
          <w:kern w:val="0"/>
          <w:sz w:val="28"/>
          <w:szCs w:val="28"/>
          <w:lang w:eastAsia="en-GB"/>
          <w14:ligatures w14:val="none"/>
        </w:rPr>
        <w:t xml:space="preserve"> </w:t>
      </w:r>
      <w:r w:rsidR="003F1310">
        <w:rPr>
          <w:rFonts w:ascii="Segoe UI" w:eastAsia="Times New Roman" w:hAnsi="Segoe UI" w:cs="Segoe UI"/>
          <w:color w:val="1D2125"/>
          <w:kern w:val="0"/>
          <w:sz w:val="28"/>
          <w:szCs w:val="28"/>
          <w:lang w:eastAsia="en-GB"/>
          <w14:ligatures w14:val="none"/>
        </w:rPr>
        <w:t xml:space="preserve">about the Spirit is virtually </w:t>
      </w:r>
      <w:r w:rsidR="008F0CF1">
        <w:rPr>
          <w:rFonts w:ascii="Segoe UI" w:eastAsia="Times New Roman" w:hAnsi="Segoe UI" w:cs="Segoe UI"/>
          <w:color w:val="1D2125"/>
          <w:kern w:val="0"/>
          <w:sz w:val="28"/>
          <w:szCs w:val="28"/>
          <w:lang w:eastAsia="en-GB"/>
          <w14:ligatures w14:val="none"/>
        </w:rPr>
        <w:t xml:space="preserve">a </w:t>
      </w:r>
      <w:r w:rsidR="009207D2">
        <w:rPr>
          <w:rFonts w:ascii="Segoe UI" w:eastAsia="Times New Roman" w:hAnsi="Segoe UI" w:cs="Segoe UI"/>
          <w:color w:val="1D2125"/>
          <w:kern w:val="0"/>
          <w:sz w:val="28"/>
          <w:szCs w:val="28"/>
          <w:lang w:eastAsia="en-GB"/>
          <w14:ligatures w14:val="none"/>
        </w:rPr>
        <w:t>“</w:t>
      </w:r>
      <w:r w:rsidR="008F0CF1">
        <w:rPr>
          <w:rFonts w:ascii="Segoe UI" w:eastAsia="Times New Roman" w:hAnsi="Segoe UI" w:cs="Segoe UI"/>
          <w:color w:val="1D2125"/>
          <w:kern w:val="0"/>
          <w:sz w:val="28"/>
          <w:szCs w:val="28"/>
          <w:lang w:eastAsia="en-GB"/>
          <w14:ligatures w14:val="none"/>
        </w:rPr>
        <w:t xml:space="preserve">hermeneutical” key to the understanding of this </w:t>
      </w:r>
      <w:r w:rsidR="00DF4D40">
        <w:rPr>
          <w:rFonts w:ascii="Segoe UI" w:eastAsia="Times New Roman" w:hAnsi="Segoe UI" w:cs="Segoe UI"/>
          <w:color w:val="1D2125"/>
          <w:kern w:val="0"/>
          <w:sz w:val="28"/>
          <w:szCs w:val="28"/>
          <w:lang w:eastAsia="en-GB"/>
          <w14:ligatures w14:val="none"/>
        </w:rPr>
        <w:t>“pneumatic” Gospel</w:t>
      </w:r>
      <w:r w:rsidR="002E39F2">
        <w:rPr>
          <w:rFonts w:ascii="Segoe UI" w:eastAsia="Times New Roman" w:hAnsi="Segoe UI" w:cs="Segoe UI"/>
          <w:color w:val="1D2125"/>
          <w:kern w:val="0"/>
          <w:sz w:val="28"/>
          <w:szCs w:val="28"/>
          <w:lang w:eastAsia="en-GB"/>
          <w14:ligatures w14:val="none"/>
        </w:rPr>
        <w:t>.</w:t>
      </w:r>
      <w:r w:rsidR="00605717">
        <w:rPr>
          <w:rFonts w:ascii="Segoe UI" w:eastAsia="Times New Roman" w:hAnsi="Segoe UI" w:cs="Segoe UI"/>
          <w:color w:val="1D2125"/>
          <w:kern w:val="0"/>
          <w:sz w:val="28"/>
          <w:szCs w:val="28"/>
          <w:lang w:eastAsia="en-GB"/>
          <w14:ligatures w14:val="none"/>
        </w:rPr>
        <w:t>”</w:t>
      </w:r>
      <w:r w:rsidR="002E39F2">
        <w:rPr>
          <w:rFonts w:ascii="Segoe UI" w:eastAsia="Times New Roman" w:hAnsi="Segoe UI" w:cs="Segoe UI"/>
          <w:color w:val="1D2125"/>
          <w:kern w:val="0"/>
          <w:sz w:val="28"/>
          <w:szCs w:val="28"/>
          <w:lang w:eastAsia="en-GB"/>
          <w14:ligatures w14:val="none"/>
        </w:rPr>
        <w:t xml:space="preserve"> </w:t>
      </w:r>
      <w:r w:rsidR="00351BB4">
        <w:rPr>
          <w:rFonts w:ascii="Segoe UI" w:eastAsia="Times New Roman" w:hAnsi="Segoe UI" w:cs="Segoe UI"/>
          <w:color w:val="1D2125"/>
          <w:kern w:val="0"/>
          <w:sz w:val="28"/>
          <w:szCs w:val="28"/>
          <w:lang w:eastAsia="en-GB"/>
          <w14:ligatures w14:val="none"/>
        </w:rPr>
        <w:t xml:space="preserve">Hermeneutical key or not Porsch </w:t>
      </w:r>
      <w:r w:rsidR="002B4B19">
        <w:rPr>
          <w:rFonts w:ascii="Segoe UI" w:eastAsia="Times New Roman" w:hAnsi="Segoe UI" w:cs="Segoe UI"/>
          <w:color w:val="1D2125"/>
          <w:kern w:val="0"/>
          <w:sz w:val="28"/>
          <w:szCs w:val="28"/>
          <w:lang w:eastAsia="en-GB"/>
          <w14:ligatures w14:val="none"/>
        </w:rPr>
        <w:t xml:space="preserve">certainly highlighted </w:t>
      </w:r>
      <w:r w:rsidR="0033611C">
        <w:rPr>
          <w:rFonts w:ascii="Segoe UI" w:eastAsia="Times New Roman" w:hAnsi="Segoe UI" w:cs="Segoe UI"/>
          <w:color w:val="1D2125"/>
          <w:kern w:val="0"/>
          <w:sz w:val="28"/>
          <w:szCs w:val="28"/>
          <w:lang w:eastAsia="en-GB"/>
          <w14:ligatures w14:val="none"/>
        </w:rPr>
        <w:t xml:space="preserve">the importance , the significance of the Spirit </w:t>
      </w:r>
      <w:r w:rsidR="00813AF9">
        <w:rPr>
          <w:rFonts w:ascii="Segoe UI" w:eastAsia="Times New Roman" w:hAnsi="Segoe UI" w:cs="Segoe UI"/>
          <w:color w:val="1D2125"/>
          <w:kern w:val="0"/>
          <w:sz w:val="28"/>
          <w:szCs w:val="28"/>
          <w:lang w:eastAsia="en-GB"/>
          <w14:ligatures w14:val="none"/>
        </w:rPr>
        <w:t>in</w:t>
      </w:r>
      <w:r w:rsidR="0033611C">
        <w:rPr>
          <w:rFonts w:ascii="Segoe UI" w:eastAsia="Times New Roman" w:hAnsi="Segoe UI" w:cs="Segoe UI"/>
          <w:color w:val="1D2125"/>
          <w:kern w:val="0"/>
          <w:sz w:val="28"/>
          <w:szCs w:val="28"/>
          <w:lang w:eastAsia="en-GB"/>
          <w14:ligatures w14:val="none"/>
        </w:rPr>
        <w:t xml:space="preserve"> John’s a</w:t>
      </w:r>
      <w:r w:rsidR="00820E46">
        <w:rPr>
          <w:rFonts w:ascii="Segoe UI" w:eastAsia="Times New Roman" w:hAnsi="Segoe UI" w:cs="Segoe UI"/>
          <w:color w:val="1D2125"/>
          <w:kern w:val="0"/>
          <w:sz w:val="28"/>
          <w:szCs w:val="28"/>
          <w:lang w:eastAsia="en-GB"/>
          <w14:ligatures w14:val="none"/>
        </w:rPr>
        <w:t>ccount of the Good News.</w:t>
      </w:r>
      <w:r w:rsidR="007F76ED">
        <w:rPr>
          <w:rFonts w:ascii="Segoe UI" w:eastAsia="Times New Roman" w:hAnsi="Segoe UI" w:cs="Segoe UI"/>
          <w:color w:val="1D2125"/>
          <w:kern w:val="0"/>
          <w:sz w:val="28"/>
          <w:szCs w:val="28"/>
          <w:lang w:eastAsia="en-GB"/>
          <w14:ligatures w14:val="none"/>
        </w:rPr>
        <w:t xml:space="preserve"> At that Pentecostal</w:t>
      </w:r>
      <w:r w:rsidR="00B94E91">
        <w:rPr>
          <w:rFonts w:ascii="Segoe UI" w:eastAsia="Times New Roman" w:hAnsi="Segoe UI" w:cs="Segoe UI"/>
          <w:color w:val="1D2125"/>
          <w:kern w:val="0"/>
          <w:sz w:val="28"/>
          <w:szCs w:val="28"/>
          <w:lang w:eastAsia="en-GB"/>
          <w14:ligatures w14:val="none"/>
        </w:rPr>
        <w:t xml:space="preserve"> moment in chapter 20 when Jesus appear</w:t>
      </w:r>
      <w:r w:rsidR="004F4507">
        <w:rPr>
          <w:rFonts w:ascii="Segoe UI" w:eastAsia="Times New Roman" w:hAnsi="Segoe UI" w:cs="Segoe UI"/>
          <w:color w:val="1D2125"/>
          <w:kern w:val="0"/>
          <w:sz w:val="28"/>
          <w:szCs w:val="28"/>
          <w:lang w:eastAsia="en-GB"/>
          <w14:ligatures w14:val="none"/>
        </w:rPr>
        <w:t>ed</w:t>
      </w:r>
      <w:r w:rsidR="00B94E91">
        <w:rPr>
          <w:rFonts w:ascii="Segoe UI" w:eastAsia="Times New Roman" w:hAnsi="Segoe UI" w:cs="Segoe UI"/>
          <w:color w:val="1D2125"/>
          <w:kern w:val="0"/>
          <w:sz w:val="28"/>
          <w:szCs w:val="28"/>
          <w:lang w:eastAsia="en-GB"/>
          <w14:ligatures w14:val="none"/>
        </w:rPr>
        <w:t xml:space="preserve"> to the disciples</w:t>
      </w:r>
      <w:r w:rsidR="0036142E">
        <w:rPr>
          <w:rFonts w:ascii="Segoe UI" w:eastAsia="Times New Roman" w:hAnsi="Segoe UI" w:cs="Segoe UI"/>
          <w:color w:val="1D2125"/>
          <w:kern w:val="0"/>
          <w:sz w:val="28"/>
          <w:szCs w:val="28"/>
          <w:lang w:eastAsia="en-GB"/>
          <w14:ligatures w14:val="none"/>
        </w:rPr>
        <w:t xml:space="preserve"> and breathe</w:t>
      </w:r>
      <w:r w:rsidR="004F4507">
        <w:rPr>
          <w:rFonts w:ascii="Segoe UI" w:eastAsia="Times New Roman" w:hAnsi="Segoe UI" w:cs="Segoe UI"/>
          <w:color w:val="1D2125"/>
          <w:kern w:val="0"/>
          <w:sz w:val="28"/>
          <w:szCs w:val="28"/>
          <w:lang w:eastAsia="en-GB"/>
          <w14:ligatures w14:val="none"/>
        </w:rPr>
        <w:t>d</w:t>
      </w:r>
      <w:r w:rsidR="0036142E">
        <w:rPr>
          <w:rFonts w:ascii="Segoe UI" w:eastAsia="Times New Roman" w:hAnsi="Segoe UI" w:cs="Segoe UI"/>
          <w:color w:val="1D2125"/>
          <w:kern w:val="0"/>
          <w:sz w:val="28"/>
          <w:szCs w:val="28"/>
          <w:lang w:eastAsia="en-GB"/>
          <w14:ligatures w14:val="none"/>
        </w:rPr>
        <w:t xml:space="preserve"> on them </w:t>
      </w:r>
      <w:r w:rsidR="007859FB">
        <w:rPr>
          <w:rFonts w:ascii="Segoe UI" w:eastAsia="Times New Roman" w:hAnsi="Segoe UI" w:cs="Segoe UI"/>
          <w:color w:val="1D2125"/>
          <w:kern w:val="0"/>
          <w:sz w:val="28"/>
          <w:szCs w:val="28"/>
          <w:lang w:eastAsia="en-GB"/>
          <w14:ligatures w14:val="none"/>
        </w:rPr>
        <w:t>and intone</w:t>
      </w:r>
      <w:r w:rsidR="000143AE">
        <w:rPr>
          <w:rFonts w:ascii="Segoe UI" w:eastAsia="Times New Roman" w:hAnsi="Segoe UI" w:cs="Segoe UI"/>
          <w:color w:val="1D2125"/>
          <w:kern w:val="0"/>
          <w:sz w:val="28"/>
          <w:szCs w:val="28"/>
          <w:lang w:eastAsia="en-GB"/>
          <w14:ligatures w14:val="none"/>
        </w:rPr>
        <w:t>d</w:t>
      </w:r>
      <w:r w:rsidR="007859FB">
        <w:rPr>
          <w:rFonts w:ascii="Segoe UI" w:eastAsia="Times New Roman" w:hAnsi="Segoe UI" w:cs="Segoe UI"/>
          <w:color w:val="1D2125"/>
          <w:kern w:val="0"/>
          <w:sz w:val="28"/>
          <w:szCs w:val="28"/>
          <w:lang w:eastAsia="en-GB"/>
          <w14:ligatures w14:val="none"/>
        </w:rPr>
        <w:t xml:space="preserve"> </w:t>
      </w:r>
      <w:r w:rsidR="0089768B">
        <w:rPr>
          <w:rFonts w:ascii="Segoe UI" w:eastAsia="Times New Roman" w:hAnsi="Segoe UI" w:cs="Segoe UI"/>
          <w:color w:val="1D2125"/>
          <w:kern w:val="0"/>
          <w:sz w:val="28"/>
          <w:szCs w:val="28"/>
          <w:lang w:eastAsia="en-GB"/>
          <w14:ligatures w14:val="none"/>
        </w:rPr>
        <w:t>,”Receive the Holy Spirit</w:t>
      </w:r>
      <w:r w:rsidR="00861CE9">
        <w:rPr>
          <w:rFonts w:ascii="Segoe UI" w:eastAsia="Times New Roman" w:hAnsi="Segoe UI" w:cs="Segoe UI"/>
          <w:color w:val="1D2125"/>
          <w:kern w:val="0"/>
          <w:sz w:val="28"/>
          <w:szCs w:val="28"/>
          <w:lang w:eastAsia="en-GB"/>
          <w14:ligatures w14:val="none"/>
        </w:rPr>
        <w:t>”(Jn20:22)</w:t>
      </w:r>
      <w:r w:rsidR="00A32AB2">
        <w:rPr>
          <w:rFonts w:ascii="Segoe UI" w:eastAsia="Times New Roman" w:hAnsi="Segoe UI" w:cs="Segoe UI"/>
          <w:color w:val="1D2125"/>
          <w:kern w:val="0"/>
          <w:sz w:val="28"/>
          <w:szCs w:val="28"/>
          <w:lang w:eastAsia="en-GB"/>
          <w14:ligatures w14:val="none"/>
        </w:rPr>
        <w:t xml:space="preserve"> Genesis</w:t>
      </w:r>
      <w:r w:rsidR="00592295">
        <w:rPr>
          <w:rFonts w:ascii="Segoe UI" w:eastAsia="Times New Roman" w:hAnsi="Segoe UI" w:cs="Segoe UI"/>
          <w:color w:val="1D2125"/>
          <w:kern w:val="0"/>
          <w:sz w:val="28"/>
          <w:szCs w:val="28"/>
          <w:lang w:eastAsia="en-GB"/>
          <w14:ligatures w14:val="none"/>
        </w:rPr>
        <w:t xml:space="preserve"> 2:7</w:t>
      </w:r>
      <w:r w:rsidR="00252E7C">
        <w:rPr>
          <w:rFonts w:ascii="Segoe UI" w:eastAsia="Times New Roman" w:hAnsi="Segoe UI" w:cs="Segoe UI"/>
          <w:color w:val="1D2125"/>
          <w:kern w:val="0"/>
          <w:sz w:val="28"/>
          <w:szCs w:val="28"/>
          <w:lang w:eastAsia="en-GB"/>
          <w14:ligatures w14:val="none"/>
        </w:rPr>
        <w:t xml:space="preserve"> is called to </w:t>
      </w:r>
      <w:r w:rsidR="0033560E">
        <w:rPr>
          <w:rFonts w:ascii="Segoe UI" w:eastAsia="Times New Roman" w:hAnsi="Segoe UI" w:cs="Segoe UI"/>
          <w:color w:val="1D2125"/>
          <w:kern w:val="0"/>
          <w:sz w:val="28"/>
          <w:szCs w:val="28"/>
          <w:lang w:eastAsia="en-GB"/>
          <w14:ligatures w14:val="none"/>
        </w:rPr>
        <w:t>mind, “then</w:t>
      </w:r>
      <w:r w:rsidR="00533E94">
        <w:rPr>
          <w:rFonts w:ascii="Segoe UI" w:eastAsia="Times New Roman" w:hAnsi="Segoe UI" w:cs="Segoe UI"/>
          <w:color w:val="1D2125"/>
          <w:kern w:val="0"/>
          <w:sz w:val="28"/>
          <w:szCs w:val="28"/>
          <w:lang w:eastAsia="en-GB"/>
          <w14:ligatures w14:val="none"/>
        </w:rPr>
        <w:t xml:space="preserve"> the Lord God</w:t>
      </w:r>
      <w:r w:rsidR="00BB22F2">
        <w:rPr>
          <w:rFonts w:ascii="Segoe UI" w:eastAsia="Times New Roman" w:hAnsi="Segoe UI" w:cs="Segoe UI"/>
          <w:color w:val="1D2125"/>
          <w:kern w:val="0"/>
          <w:sz w:val="28"/>
          <w:szCs w:val="28"/>
          <w:lang w:eastAsia="en-GB"/>
          <w14:ligatures w14:val="none"/>
        </w:rPr>
        <w:t>….</w:t>
      </w:r>
      <w:r w:rsidR="0002423D">
        <w:rPr>
          <w:rFonts w:ascii="Segoe UI" w:eastAsia="Times New Roman" w:hAnsi="Segoe UI" w:cs="Segoe UI"/>
          <w:color w:val="1D2125"/>
          <w:kern w:val="0"/>
          <w:sz w:val="28"/>
          <w:szCs w:val="28"/>
          <w:lang w:eastAsia="en-GB"/>
          <w14:ligatures w14:val="none"/>
        </w:rPr>
        <w:t>breathed</w:t>
      </w:r>
      <w:r w:rsidR="00BB22F2">
        <w:rPr>
          <w:rFonts w:ascii="Segoe UI" w:eastAsia="Times New Roman" w:hAnsi="Segoe UI" w:cs="Segoe UI"/>
          <w:color w:val="1D2125"/>
          <w:kern w:val="0"/>
          <w:sz w:val="28"/>
          <w:szCs w:val="28"/>
          <w:lang w:eastAsia="en-GB"/>
          <w14:ligatures w14:val="none"/>
        </w:rPr>
        <w:t xml:space="preserve"> into his nostrils</w:t>
      </w:r>
      <w:r w:rsidR="00762702">
        <w:rPr>
          <w:rFonts w:ascii="Segoe UI" w:eastAsia="Times New Roman" w:hAnsi="Segoe UI" w:cs="Segoe UI"/>
          <w:color w:val="1D2125"/>
          <w:kern w:val="0"/>
          <w:sz w:val="28"/>
          <w:szCs w:val="28"/>
          <w:lang w:eastAsia="en-GB"/>
          <w14:ligatures w14:val="none"/>
        </w:rPr>
        <w:t xml:space="preserve"> the breath of life</w:t>
      </w:r>
      <w:r w:rsidR="0002423D">
        <w:rPr>
          <w:rFonts w:ascii="Segoe UI" w:eastAsia="Times New Roman" w:hAnsi="Segoe UI" w:cs="Segoe UI"/>
          <w:color w:val="1D2125"/>
          <w:kern w:val="0"/>
          <w:sz w:val="28"/>
          <w:szCs w:val="28"/>
          <w:lang w:eastAsia="en-GB"/>
          <w14:ligatures w14:val="none"/>
        </w:rPr>
        <w:t>”</w:t>
      </w:r>
      <w:r w:rsidR="00DA4091">
        <w:rPr>
          <w:rFonts w:ascii="Segoe UI" w:eastAsia="Times New Roman" w:hAnsi="Segoe UI" w:cs="Segoe UI"/>
          <w:color w:val="1D2125"/>
          <w:kern w:val="0"/>
          <w:sz w:val="28"/>
          <w:szCs w:val="28"/>
          <w:lang w:eastAsia="en-GB"/>
          <w14:ligatures w14:val="none"/>
        </w:rPr>
        <w:t>.</w:t>
      </w:r>
      <w:r w:rsidR="0014349E">
        <w:rPr>
          <w:rFonts w:ascii="Segoe UI" w:eastAsia="Times New Roman" w:hAnsi="Segoe UI" w:cs="Segoe UI"/>
          <w:color w:val="1D2125"/>
          <w:kern w:val="0"/>
          <w:sz w:val="28"/>
          <w:szCs w:val="28"/>
          <w:lang w:eastAsia="en-GB"/>
          <w14:ligatures w14:val="none"/>
        </w:rPr>
        <w:t xml:space="preserve"> “The verbal significance in the </w:t>
      </w:r>
      <w:r w:rsidR="00ED17E4">
        <w:rPr>
          <w:rFonts w:ascii="Segoe UI" w:eastAsia="Times New Roman" w:hAnsi="Segoe UI" w:cs="Segoe UI"/>
          <w:color w:val="1D2125"/>
          <w:kern w:val="0"/>
          <w:sz w:val="28"/>
          <w:szCs w:val="28"/>
          <w:lang w:eastAsia="en-GB"/>
          <w14:ligatures w14:val="none"/>
        </w:rPr>
        <w:t>Greek is sufficiently striking to lead one to conclude</w:t>
      </w:r>
      <w:r w:rsidR="00B70EA3">
        <w:rPr>
          <w:rFonts w:ascii="Segoe UI" w:eastAsia="Times New Roman" w:hAnsi="Segoe UI" w:cs="Segoe UI"/>
          <w:color w:val="1D2125"/>
          <w:kern w:val="0"/>
          <w:sz w:val="28"/>
          <w:szCs w:val="28"/>
          <w:lang w:eastAsia="en-GB"/>
          <w14:ligatures w14:val="none"/>
        </w:rPr>
        <w:t xml:space="preserve"> that the God who bestowed humanity with life </w:t>
      </w:r>
      <w:r w:rsidR="00E017CE">
        <w:rPr>
          <w:rFonts w:ascii="Segoe UI" w:eastAsia="Times New Roman" w:hAnsi="Segoe UI" w:cs="Segoe UI"/>
          <w:color w:val="1D2125"/>
          <w:kern w:val="0"/>
          <w:sz w:val="28"/>
          <w:szCs w:val="28"/>
          <w:lang w:eastAsia="en-GB"/>
          <w14:ligatures w14:val="none"/>
        </w:rPr>
        <w:t xml:space="preserve">now </w:t>
      </w:r>
      <w:r w:rsidR="00FF7DC0">
        <w:rPr>
          <w:rFonts w:ascii="Segoe UI" w:eastAsia="Times New Roman" w:hAnsi="Segoe UI" w:cs="Segoe UI"/>
          <w:color w:val="1D2125"/>
          <w:kern w:val="0"/>
          <w:sz w:val="28"/>
          <w:szCs w:val="28"/>
          <w:lang w:eastAsia="en-GB"/>
          <w14:ligatures w14:val="none"/>
        </w:rPr>
        <w:t>bestows</w:t>
      </w:r>
      <w:r w:rsidR="00E017CE">
        <w:rPr>
          <w:rFonts w:ascii="Segoe UI" w:eastAsia="Times New Roman" w:hAnsi="Segoe UI" w:cs="Segoe UI"/>
          <w:color w:val="1D2125"/>
          <w:kern w:val="0"/>
          <w:sz w:val="28"/>
          <w:szCs w:val="28"/>
          <w:lang w:eastAsia="en-GB"/>
          <w14:ligatures w14:val="none"/>
        </w:rPr>
        <w:t xml:space="preserve"> new </w:t>
      </w:r>
      <w:r w:rsidR="00FF7DC0">
        <w:rPr>
          <w:rFonts w:ascii="Segoe UI" w:eastAsia="Times New Roman" w:hAnsi="Segoe UI" w:cs="Segoe UI"/>
          <w:color w:val="1D2125"/>
          <w:kern w:val="0"/>
          <w:sz w:val="28"/>
          <w:szCs w:val="28"/>
          <w:lang w:eastAsia="en-GB"/>
          <w14:ligatures w14:val="none"/>
        </w:rPr>
        <w:t>life</w:t>
      </w:r>
      <w:r w:rsidR="00E017CE">
        <w:rPr>
          <w:rFonts w:ascii="Segoe UI" w:eastAsia="Times New Roman" w:hAnsi="Segoe UI" w:cs="Segoe UI"/>
          <w:color w:val="1D2125"/>
          <w:kern w:val="0"/>
          <w:sz w:val="28"/>
          <w:szCs w:val="28"/>
          <w:lang w:eastAsia="en-GB"/>
          <w14:ligatures w14:val="none"/>
        </w:rPr>
        <w:t xml:space="preserve"> through </w:t>
      </w:r>
      <w:r w:rsidR="000D2076">
        <w:rPr>
          <w:rFonts w:ascii="Segoe UI" w:eastAsia="Times New Roman" w:hAnsi="Segoe UI" w:cs="Segoe UI"/>
          <w:color w:val="1D2125"/>
          <w:kern w:val="0"/>
          <w:sz w:val="28"/>
          <w:szCs w:val="28"/>
          <w:lang w:eastAsia="en-GB"/>
          <w14:ligatures w14:val="none"/>
        </w:rPr>
        <w:t>Jesus’ death</w:t>
      </w:r>
      <w:r w:rsidR="00E017CE">
        <w:rPr>
          <w:rFonts w:ascii="Segoe UI" w:eastAsia="Times New Roman" w:hAnsi="Segoe UI" w:cs="Segoe UI"/>
          <w:color w:val="1D2125"/>
          <w:kern w:val="0"/>
          <w:sz w:val="28"/>
          <w:szCs w:val="28"/>
          <w:lang w:eastAsia="en-GB"/>
          <w14:ligatures w14:val="none"/>
        </w:rPr>
        <w:t xml:space="preserve"> and </w:t>
      </w:r>
      <w:r w:rsidR="00FF7DC0">
        <w:rPr>
          <w:rFonts w:ascii="Segoe UI" w:eastAsia="Times New Roman" w:hAnsi="Segoe UI" w:cs="Segoe UI"/>
          <w:color w:val="1D2125"/>
          <w:kern w:val="0"/>
          <w:sz w:val="28"/>
          <w:szCs w:val="28"/>
          <w:lang w:eastAsia="en-GB"/>
          <w14:ligatures w14:val="none"/>
        </w:rPr>
        <w:t>resurrection to</w:t>
      </w:r>
      <w:r w:rsidR="004D64D6">
        <w:rPr>
          <w:rFonts w:ascii="Segoe UI" w:eastAsia="Times New Roman" w:hAnsi="Segoe UI" w:cs="Segoe UI"/>
          <w:color w:val="1D2125"/>
          <w:kern w:val="0"/>
          <w:sz w:val="28"/>
          <w:szCs w:val="28"/>
          <w:lang w:eastAsia="en-GB"/>
          <w14:ligatures w14:val="none"/>
        </w:rPr>
        <w:t xml:space="preserve"> empower his followers to under</w:t>
      </w:r>
      <w:r w:rsidR="00874A95">
        <w:rPr>
          <w:rFonts w:ascii="Segoe UI" w:eastAsia="Times New Roman" w:hAnsi="Segoe UI" w:cs="Segoe UI"/>
          <w:color w:val="1D2125"/>
          <w:kern w:val="0"/>
          <w:sz w:val="28"/>
          <w:szCs w:val="28"/>
          <w:lang w:eastAsia="en-GB"/>
          <w14:ligatures w14:val="none"/>
        </w:rPr>
        <w:t xml:space="preserve">take a mission </w:t>
      </w:r>
      <w:r w:rsidR="00FF7DC0">
        <w:rPr>
          <w:rFonts w:ascii="Segoe UI" w:eastAsia="Times New Roman" w:hAnsi="Segoe UI" w:cs="Segoe UI"/>
          <w:color w:val="1D2125"/>
          <w:kern w:val="0"/>
          <w:sz w:val="28"/>
          <w:szCs w:val="28"/>
          <w:lang w:eastAsia="en-GB"/>
          <w14:ligatures w14:val="none"/>
        </w:rPr>
        <w:t>likened</w:t>
      </w:r>
      <w:r w:rsidR="00874A95">
        <w:rPr>
          <w:rFonts w:ascii="Segoe UI" w:eastAsia="Times New Roman" w:hAnsi="Segoe UI" w:cs="Segoe UI"/>
          <w:color w:val="1D2125"/>
          <w:kern w:val="0"/>
          <w:sz w:val="28"/>
          <w:szCs w:val="28"/>
          <w:lang w:eastAsia="en-GB"/>
          <w14:ligatures w14:val="none"/>
        </w:rPr>
        <w:t xml:space="preserve"> to his own </w:t>
      </w:r>
      <w:r w:rsidR="00FF7DC0">
        <w:rPr>
          <w:rFonts w:ascii="Segoe UI" w:eastAsia="Times New Roman" w:hAnsi="Segoe UI" w:cs="Segoe UI"/>
          <w:color w:val="1D2125"/>
          <w:kern w:val="0"/>
          <w:sz w:val="28"/>
          <w:szCs w:val="28"/>
          <w:lang w:eastAsia="en-GB"/>
          <w14:ligatures w14:val="none"/>
        </w:rPr>
        <w:t>“.</w:t>
      </w:r>
      <w:r w:rsidR="00683E3F">
        <w:rPr>
          <w:rStyle w:val="EndnoteReference"/>
          <w:rFonts w:ascii="Segoe UI" w:eastAsia="Times New Roman" w:hAnsi="Segoe UI" w:cs="Segoe UI"/>
          <w:color w:val="1D2125"/>
          <w:kern w:val="0"/>
          <w:sz w:val="28"/>
          <w:szCs w:val="28"/>
          <w:lang w:eastAsia="en-GB"/>
          <w14:ligatures w14:val="none"/>
        </w:rPr>
        <w:endnoteReference w:id="9"/>
      </w:r>
      <w:r w:rsidR="0009167C">
        <w:rPr>
          <w:rFonts w:ascii="Segoe UI" w:eastAsia="Times New Roman" w:hAnsi="Segoe UI" w:cs="Segoe UI"/>
          <w:color w:val="1D2125"/>
          <w:kern w:val="0"/>
          <w:sz w:val="28"/>
          <w:szCs w:val="28"/>
          <w:lang w:eastAsia="en-GB"/>
          <w14:ligatures w14:val="none"/>
        </w:rPr>
        <w:t xml:space="preserve"> </w:t>
      </w:r>
      <w:r w:rsidR="00C923FC">
        <w:rPr>
          <w:rFonts w:ascii="Segoe UI" w:eastAsia="Times New Roman" w:hAnsi="Segoe UI" w:cs="Segoe UI"/>
          <w:color w:val="1D2125"/>
          <w:kern w:val="0"/>
          <w:sz w:val="28"/>
          <w:szCs w:val="28"/>
          <w:lang w:eastAsia="en-GB"/>
          <w14:ligatures w14:val="none"/>
        </w:rPr>
        <w:t xml:space="preserve">Thus, the torch is passed on. </w:t>
      </w:r>
    </w:p>
    <w:p w14:paraId="103A4644" w14:textId="77777777" w:rsidR="00D91F97" w:rsidRDefault="00D91F97"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51759D99" w14:textId="77777777" w:rsidR="00B825FE" w:rsidRDefault="00B825FE"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4480AA95" w14:textId="77777777" w:rsidR="007613D7" w:rsidRDefault="007613D7"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20396930"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558523EA"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6FBF9ACD"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24A29FAA"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 </w:t>
      </w:r>
    </w:p>
    <w:p w14:paraId="0DD3F389"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173279C8"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0676AB2D"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119195B2"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192897EC"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  </w:t>
      </w:r>
    </w:p>
    <w:p w14:paraId="4558EC6F"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7F7344E6"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 xml:space="preserve">  </w:t>
      </w:r>
    </w:p>
    <w:p w14:paraId="04271EF3"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6BDAF943"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4A9966E4"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7A0D13DD"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i/>
          <w:iCs/>
          <w:color w:val="1D2125"/>
          <w:kern w:val="0"/>
          <w:sz w:val="28"/>
          <w:szCs w:val="28"/>
          <w:lang w:eastAsia="en-GB"/>
          <w14:ligatures w14:val="none"/>
        </w:rPr>
      </w:pPr>
    </w:p>
    <w:p w14:paraId="62BFF9B9"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i/>
          <w:iCs/>
          <w:color w:val="1D2125"/>
          <w:kern w:val="0"/>
          <w:sz w:val="28"/>
          <w:szCs w:val="28"/>
          <w:lang w:eastAsia="en-GB"/>
          <w14:ligatures w14:val="none"/>
        </w:rPr>
      </w:pPr>
    </w:p>
    <w:p w14:paraId="79DC1288"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0ABFF3EE"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00FDA324"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r>
        <w:rPr>
          <w:rFonts w:ascii="Segoe UI" w:eastAsia="Times New Roman" w:hAnsi="Segoe UI" w:cs="Segoe UI"/>
          <w:color w:val="1D2125"/>
          <w:kern w:val="0"/>
          <w:sz w:val="28"/>
          <w:szCs w:val="28"/>
          <w:lang w:eastAsia="en-GB"/>
          <w14:ligatures w14:val="none"/>
        </w:rPr>
        <w:t>.</w:t>
      </w:r>
    </w:p>
    <w:p w14:paraId="1D685FF7"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48364FF0"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66A57AEC"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756991E3" w14:textId="77777777" w:rsidR="0037438D" w:rsidRDefault="0037438D" w:rsidP="0037438D">
      <w:pPr>
        <w:shd w:val="clear" w:color="auto" w:fill="FFFFFF"/>
        <w:spacing w:before="100" w:beforeAutospacing="1" w:after="100" w:afterAutospacing="1" w:line="240" w:lineRule="auto"/>
        <w:rPr>
          <w:rFonts w:ascii="Segoe UI" w:eastAsia="Times New Roman" w:hAnsi="Segoe UI" w:cs="Segoe UI"/>
          <w:color w:val="1D2125"/>
          <w:kern w:val="0"/>
          <w:sz w:val="28"/>
          <w:szCs w:val="28"/>
          <w:lang w:eastAsia="en-GB"/>
          <w14:ligatures w14:val="none"/>
        </w:rPr>
      </w:pPr>
    </w:p>
    <w:p w14:paraId="1B6D878A" w14:textId="77777777" w:rsidR="0037438D" w:rsidRDefault="0037438D"/>
    <w:sectPr w:rsidR="003743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A11B0" w14:textId="77777777" w:rsidR="0037722A" w:rsidRDefault="0037722A" w:rsidP="0037438D">
      <w:pPr>
        <w:spacing w:after="0" w:line="240" w:lineRule="auto"/>
      </w:pPr>
      <w:r>
        <w:separator/>
      </w:r>
    </w:p>
  </w:endnote>
  <w:endnote w:type="continuationSeparator" w:id="0">
    <w:p w14:paraId="31C7B2F2" w14:textId="77777777" w:rsidR="0037722A" w:rsidRDefault="0037722A" w:rsidP="0037438D">
      <w:pPr>
        <w:spacing w:after="0" w:line="240" w:lineRule="auto"/>
      </w:pPr>
      <w:r>
        <w:continuationSeparator/>
      </w:r>
    </w:p>
  </w:endnote>
  <w:endnote w:id="1">
    <w:p w14:paraId="03D86028" w14:textId="2F7F48BD" w:rsidR="00C91D11" w:rsidRDefault="00C91D11">
      <w:pPr>
        <w:pStyle w:val="EndnoteText"/>
      </w:pPr>
      <w:r>
        <w:rPr>
          <w:rStyle w:val="EndnoteReference"/>
        </w:rPr>
        <w:endnoteRef/>
      </w:r>
      <w:r>
        <w:t xml:space="preserve"> </w:t>
      </w:r>
      <w:r w:rsidR="004E7E7E">
        <w:t>A</w:t>
      </w:r>
      <w:r w:rsidR="00F301BD">
        <w:t>ttributed</w:t>
      </w:r>
      <w:r w:rsidR="00EF1509">
        <w:t>:</w:t>
      </w:r>
      <w:r w:rsidR="00FA61B5">
        <w:t xml:space="preserve"> </w:t>
      </w:r>
      <w:r w:rsidR="00942BD6">
        <w:t>Papias, Bishop</w:t>
      </w:r>
      <w:r w:rsidR="00CA6F88">
        <w:t xml:space="preserve"> of </w:t>
      </w:r>
      <w:r w:rsidR="00942BD6">
        <w:t>Hierapolis(</w:t>
      </w:r>
      <w:r w:rsidR="00C05B74">
        <w:t xml:space="preserve">Died 163CE). </w:t>
      </w:r>
      <w:r w:rsidR="008103A8">
        <w:t>Philip of Side</w:t>
      </w:r>
      <w:r w:rsidR="00B30C24">
        <w:t xml:space="preserve"> (380-431CE)</w:t>
      </w:r>
    </w:p>
  </w:endnote>
  <w:endnote w:id="2">
    <w:p w14:paraId="4478023B" w14:textId="7A9D65BA" w:rsidR="0037438D" w:rsidRDefault="0037438D" w:rsidP="0037438D">
      <w:pPr>
        <w:pStyle w:val="EndnoteText"/>
      </w:pPr>
      <w:r>
        <w:rPr>
          <w:rStyle w:val="EndnoteReference"/>
        </w:rPr>
        <w:endnoteRef/>
      </w:r>
      <w:r>
        <w:rPr>
          <w:rStyle w:val="EndnoteReference"/>
        </w:rPr>
        <w:t xml:space="preserve"> </w:t>
      </w:r>
      <w:r w:rsidR="005D14F1">
        <w:t>Paul A. Rainbow</w:t>
      </w:r>
      <w:r w:rsidR="001761E7">
        <w:t xml:space="preserve"> ,</w:t>
      </w:r>
      <w:r w:rsidR="00D8328F">
        <w:t xml:space="preserve">Johannine </w:t>
      </w:r>
      <w:r w:rsidR="008E7C67">
        <w:t>Theology: The</w:t>
      </w:r>
      <w:r w:rsidR="00006197">
        <w:t xml:space="preserve"> </w:t>
      </w:r>
      <w:r w:rsidR="008E7C67">
        <w:t>Gospel, The</w:t>
      </w:r>
      <w:r w:rsidR="00006197">
        <w:t xml:space="preserve"> </w:t>
      </w:r>
      <w:r w:rsidR="00413051">
        <w:t>Epistles,</w:t>
      </w:r>
      <w:r w:rsidR="008E7C67">
        <w:t xml:space="preserve"> and the </w:t>
      </w:r>
      <w:r w:rsidR="00413051">
        <w:t xml:space="preserve">Apocalypse. </w:t>
      </w:r>
      <w:r w:rsidR="00020A74">
        <w:t>(</w:t>
      </w:r>
      <w:r w:rsidR="00413051">
        <w:t>Intervarsity</w:t>
      </w:r>
      <w:r w:rsidR="00712432">
        <w:t xml:space="preserve"> Press,20</w:t>
      </w:r>
      <w:r w:rsidR="00413051">
        <w:t>14</w:t>
      </w:r>
      <w:r w:rsidR="00020A74">
        <w:t>)</w:t>
      </w:r>
      <w:r w:rsidR="00413051">
        <w:t>.261.</w:t>
      </w:r>
    </w:p>
  </w:endnote>
  <w:endnote w:id="3">
    <w:p w14:paraId="4AFA69EC" w14:textId="46D3B12A" w:rsidR="0037438D" w:rsidRDefault="0037438D" w:rsidP="0037438D">
      <w:pPr>
        <w:pStyle w:val="EndnoteText"/>
      </w:pPr>
      <w:r>
        <w:rPr>
          <w:rStyle w:val="EndnoteReference"/>
        </w:rPr>
        <w:endnoteRef/>
      </w:r>
      <w:r>
        <w:t xml:space="preserve"> Wendy Sproston</w:t>
      </w:r>
      <w:r w:rsidR="00EF1509">
        <w:t>,</w:t>
      </w:r>
      <w:r w:rsidR="00477898">
        <w:t xml:space="preserve"> </w:t>
      </w:r>
      <w:r w:rsidR="00AB3C64">
        <w:t>“Lord, if you had been here…”(</w:t>
      </w:r>
      <w:r w:rsidR="00CA4F9B">
        <w:t>john 11:21).The abse</w:t>
      </w:r>
      <w:r w:rsidR="00F57F32">
        <w:t xml:space="preserve">nce of </w:t>
      </w:r>
      <w:r w:rsidR="00434DFE">
        <w:t>Jesus</w:t>
      </w:r>
      <w:r w:rsidR="00F57F32">
        <w:t xml:space="preserve"> and Strategies of Consolation in the Fourth </w:t>
      </w:r>
      <w:r w:rsidR="003876A6">
        <w:t>Gospel. Journal</w:t>
      </w:r>
      <w:r w:rsidR="00434DFE">
        <w:t xml:space="preserve"> for the Study of the </w:t>
      </w:r>
      <w:r w:rsidR="00C677C5">
        <w:t>N</w:t>
      </w:r>
      <w:r w:rsidR="00434DFE">
        <w:t>ew Testament</w:t>
      </w:r>
      <w:r w:rsidR="003876A6">
        <w:t>,36(1)39-52.</w:t>
      </w:r>
    </w:p>
  </w:endnote>
  <w:endnote w:id="4">
    <w:p w14:paraId="0E42B8CA" w14:textId="2A603815" w:rsidR="00DA46EF" w:rsidRDefault="00DA46EF">
      <w:pPr>
        <w:pStyle w:val="EndnoteText"/>
      </w:pPr>
      <w:r>
        <w:rPr>
          <w:rStyle w:val="EndnoteReference"/>
        </w:rPr>
        <w:endnoteRef/>
      </w:r>
      <w:r>
        <w:t xml:space="preserve"> </w:t>
      </w:r>
      <w:r w:rsidR="006B0C08">
        <w:t>Gary M.</w:t>
      </w:r>
      <w:r w:rsidR="00B42927">
        <w:t xml:space="preserve"> Burge, The Anointed Community The Holy Spirit in the Johannine </w:t>
      </w:r>
      <w:r w:rsidR="0087273D">
        <w:t xml:space="preserve">Tradition. </w:t>
      </w:r>
      <w:r w:rsidR="009A5706">
        <w:t>(</w:t>
      </w:r>
      <w:r w:rsidR="0087273D">
        <w:t>William</w:t>
      </w:r>
      <w:r w:rsidR="00D87B18">
        <w:t xml:space="preserve"> B. </w:t>
      </w:r>
      <w:r w:rsidR="0087273D">
        <w:t xml:space="preserve">Eerdmans Company, </w:t>
      </w:r>
      <w:r w:rsidR="00C160BE">
        <w:t>1952</w:t>
      </w:r>
      <w:r w:rsidR="00AB6CEE">
        <w:t>)</w:t>
      </w:r>
      <w:r w:rsidR="00C160BE">
        <w:t>.</w:t>
      </w:r>
    </w:p>
  </w:endnote>
  <w:endnote w:id="5">
    <w:p w14:paraId="5218369C" w14:textId="249F9568" w:rsidR="00362FD2" w:rsidRDefault="00362FD2">
      <w:pPr>
        <w:pStyle w:val="EndnoteText"/>
      </w:pPr>
      <w:r>
        <w:rPr>
          <w:rStyle w:val="EndnoteReference"/>
        </w:rPr>
        <w:endnoteRef/>
      </w:r>
      <w:r>
        <w:t xml:space="preserve"> </w:t>
      </w:r>
      <w:proofErr w:type="spellStart"/>
      <w:r w:rsidR="00070C9E">
        <w:t>S</w:t>
      </w:r>
      <w:r w:rsidR="00E71CE6">
        <w:t>.Monwincke</w:t>
      </w:r>
      <w:r w:rsidR="009A0527">
        <w:t>l</w:t>
      </w:r>
      <w:r w:rsidR="00E71CE6">
        <w:t>,</w:t>
      </w:r>
      <w:r w:rsidR="0044110E">
        <w:t>Die</w:t>
      </w:r>
      <w:proofErr w:type="spellEnd"/>
      <w:r w:rsidR="0036323E">
        <w:t xml:space="preserve"> </w:t>
      </w:r>
      <w:proofErr w:type="spellStart"/>
      <w:r w:rsidR="0036323E">
        <w:t>Vorstellung</w:t>
      </w:r>
      <w:proofErr w:type="spellEnd"/>
      <w:r w:rsidR="000E255F">
        <w:t xml:space="preserve"> des </w:t>
      </w:r>
      <w:proofErr w:type="spellStart"/>
      <w:r w:rsidR="000E255F">
        <w:t>Spatjuden</w:t>
      </w:r>
      <w:r w:rsidR="0043159F">
        <w:t>tums</w:t>
      </w:r>
      <w:proofErr w:type="spellEnd"/>
      <w:r w:rsidR="0043159F">
        <w:t xml:space="preserve"> </w:t>
      </w:r>
      <w:proofErr w:type="spellStart"/>
      <w:r w:rsidR="0043159F">
        <w:t>vom</w:t>
      </w:r>
      <w:proofErr w:type="spellEnd"/>
      <w:r w:rsidR="0043159F">
        <w:t xml:space="preserve"> </w:t>
      </w:r>
      <w:proofErr w:type="spellStart"/>
      <w:r w:rsidR="0043159F">
        <w:t>heiligen</w:t>
      </w:r>
      <w:proofErr w:type="spellEnd"/>
      <w:r w:rsidR="0043159F">
        <w:t xml:space="preserve"> Geist </w:t>
      </w:r>
      <w:proofErr w:type="spellStart"/>
      <w:r w:rsidR="0043159F">
        <w:t>als</w:t>
      </w:r>
      <w:proofErr w:type="spellEnd"/>
      <w:r w:rsidR="0043159F">
        <w:t xml:space="preserve"> </w:t>
      </w:r>
      <w:proofErr w:type="spellStart"/>
      <w:r w:rsidR="00ED14ED">
        <w:t>Furspeecher</w:t>
      </w:r>
      <w:proofErr w:type="spellEnd"/>
      <w:r w:rsidR="00ED14ED">
        <w:t xml:space="preserve"> und der </w:t>
      </w:r>
      <w:proofErr w:type="spellStart"/>
      <w:r w:rsidR="00ED14ED">
        <w:t>johannei</w:t>
      </w:r>
      <w:r w:rsidR="000B2B30">
        <w:t>sche</w:t>
      </w:r>
      <w:proofErr w:type="spellEnd"/>
      <w:r w:rsidR="000B2B30">
        <w:t xml:space="preserve"> </w:t>
      </w:r>
      <w:proofErr w:type="spellStart"/>
      <w:r w:rsidR="000B2B30">
        <w:t>Paraklet</w:t>
      </w:r>
      <w:proofErr w:type="spellEnd"/>
      <w:r w:rsidR="000B2B30">
        <w:t>.</w:t>
      </w:r>
      <w:r w:rsidR="00AB6CEE">
        <w:t>(</w:t>
      </w:r>
      <w:r w:rsidR="000B2B30">
        <w:t>ZWN</w:t>
      </w:r>
      <w:r w:rsidR="009A0527">
        <w:t>,1933</w:t>
      </w:r>
      <w:r w:rsidR="00AB6CEE">
        <w:t>)</w:t>
      </w:r>
      <w:r w:rsidR="009A0527">
        <w:t>.</w:t>
      </w:r>
      <w:r w:rsidR="00D97B3D">
        <w:t xml:space="preserve"> </w:t>
      </w:r>
      <w:proofErr w:type="spellStart"/>
      <w:r w:rsidR="00D97B3D">
        <w:t>N.Johanssonn,</w:t>
      </w:r>
      <w:r w:rsidR="000C53D5">
        <w:t>Paraklet</w:t>
      </w:r>
      <w:r w:rsidR="002A7838">
        <w:t>oi</w:t>
      </w:r>
      <w:proofErr w:type="spellEnd"/>
      <w:r w:rsidR="002A7838">
        <w:t xml:space="preserve">. </w:t>
      </w:r>
      <w:r w:rsidR="00AB6CEE">
        <w:t>(</w:t>
      </w:r>
      <w:proofErr w:type="spellStart"/>
      <w:r w:rsidR="002A7838">
        <w:t>Lund:Glee</w:t>
      </w:r>
      <w:r w:rsidR="008279F1">
        <w:t>rup</w:t>
      </w:r>
      <w:proofErr w:type="spellEnd"/>
      <w:r w:rsidR="008279F1">
        <w:t xml:space="preserve"> 1940</w:t>
      </w:r>
      <w:r w:rsidR="00AB6CEE">
        <w:t>)</w:t>
      </w:r>
      <w:r w:rsidR="008279F1">
        <w:t>.</w:t>
      </w:r>
    </w:p>
  </w:endnote>
  <w:endnote w:id="6">
    <w:p w14:paraId="52F449C6" w14:textId="3C7896F2" w:rsidR="00BC7F9B" w:rsidRDefault="00BC7F9B">
      <w:pPr>
        <w:pStyle w:val="EndnoteText"/>
      </w:pPr>
      <w:r>
        <w:rPr>
          <w:rStyle w:val="EndnoteReference"/>
        </w:rPr>
        <w:endnoteRef/>
      </w:r>
      <w:r>
        <w:t xml:space="preserve"> </w:t>
      </w:r>
      <w:r w:rsidR="00631B8C">
        <w:t>Catrin Williams,</w:t>
      </w:r>
      <w:r w:rsidR="003D53FA">
        <w:t xml:space="preserve"> Unit 8</w:t>
      </w:r>
      <w:r w:rsidR="0029111A">
        <w:t>, The Spirit</w:t>
      </w:r>
      <w:r w:rsidR="0071742B">
        <w:t>-</w:t>
      </w:r>
      <w:r w:rsidR="0029111A">
        <w:t>Paraclete in Jo</w:t>
      </w:r>
      <w:r w:rsidR="004F6BC5">
        <w:t>h</w:t>
      </w:r>
      <w:r w:rsidR="0029111A">
        <w:t xml:space="preserve">n’s Gospel. </w:t>
      </w:r>
      <w:r w:rsidR="00F11EBD">
        <w:t>7.</w:t>
      </w:r>
    </w:p>
  </w:endnote>
  <w:endnote w:id="7">
    <w:p w14:paraId="11C955ED" w14:textId="4A608E0E" w:rsidR="00780AEB" w:rsidRDefault="00780AEB">
      <w:pPr>
        <w:pStyle w:val="EndnoteText"/>
      </w:pPr>
      <w:r>
        <w:rPr>
          <w:rStyle w:val="EndnoteReference"/>
        </w:rPr>
        <w:endnoteRef/>
      </w:r>
      <w:r w:rsidR="00305B61">
        <w:t xml:space="preserve"> J.</w:t>
      </w:r>
      <w:r w:rsidR="009D1D5A">
        <w:t xml:space="preserve"> Louis</w:t>
      </w:r>
      <w:r w:rsidR="00305B61">
        <w:t xml:space="preserve"> </w:t>
      </w:r>
      <w:r w:rsidR="00F62566">
        <w:t>Martyn, History</w:t>
      </w:r>
      <w:r w:rsidR="0014331F">
        <w:t xml:space="preserve"> and Theology in the Fourth Gospel</w:t>
      </w:r>
      <w:r w:rsidR="00F62566">
        <w:t>.</w:t>
      </w:r>
      <w:r w:rsidR="00041F9F">
        <w:t xml:space="preserve"> </w:t>
      </w:r>
      <w:r w:rsidR="00A72660">
        <w:t>(</w:t>
      </w:r>
      <w:r w:rsidR="00041F9F">
        <w:t>OUP</w:t>
      </w:r>
      <w:r w:rsidR="009C1495">
        <w:t>,1968</w:t>
      </w:r>
      <w:r w:rsidR="00A72660">
        <w:t>)</w:t>
      </w:r>
      <w:r w:rsidR="009C1495">
        <w:t>.</w:t>
      </w:r>
    </w:p>
  </w:endnote>
  <w:endnote w:id="8">
    <w:p w14:paraId="2EE2A63A" w14:textId="06417904" w:rsidR="007C5966" w:rsidRDefault="007C5966">
      <w:pPr>
        <w:pStyle w:val="EndnoteText"/>
      </w:pPr>
      <w:r>
        <w:rPr>
          <w:rStyle w:val="EndnoteReference"/>
        </w:rPr>
        <w:endnoteRef/>
      </w:r>
      <w:r>
        <w:t xml:space="preserve"> </w:t>
      </w:r>
      <w:r w:rsidR="00C47E44">
        <w:t>Raymond E. Brown, The Gospel According to John(</w:t>
      </w:r>
      <w:r w:rsidR="00466928">
        <w:t>xx111-xx1). 1970</w:t>
      </w:r>
    </w:p>
  </w:endnote>
  <w:endnote w:id="9">
    <w:p w14:paraId="6EC92FAB" w14:textId="4E4A8914" w:rsidR="00683E3F" w:rsidRDefault="00683E3F">
      <w:pPr>
        <w:pStyle w:val="EndnoteText"/>
      </w:pPr>
      <w:r>
        <w:rPr>
          <w:rStyle w:val="EndnoteReference"/>
        </w:rPr>
        <w:endnoteRef/>
      </w:r>
      <w:r>
        <w:t xml:space="preserve"> </w:t>
      </w:r>
      <w:r w:rsidR="007E0037">
        <w:t>Catrin Williams,</w:t>
      </w:r>
      <w:r w:rsidR="00C41EA7">
        <w:t xml:space="preserve"> ibid.</w:t>
      </w:r>
    </w:p>
    <w:p w14:paraId="6F78A678" w14:textId="77777777" w:rsidR="00061288" w:rsidRDefault="00061288">
      <w:pPr>
        <w:pStyle w:val="EndnoteText"/>
        <w:rPr>
          <w:sz w:val="24"/>
          <w:szCs w:val="24"/>
        </w:rPr>
      </w:pPr>
    </w:p>
    <w:p w14:paraId="7CACCA16" w14:textId="236EDF49" w:rsidR="001E0D72" w:rsidRDefault="007F325C">
      <w:pPr>
        <w:pStyle w:val="EndnoteText"/>
        <w:rPr>
          <w:sz w:val="28"/>
          <w:szCs w:val="28"/>
        </w:rPr>
      </w:pPr>
      <w:r w:rsidRPr="00061288">
        <w:rPr>
          <w:sz w:val="28"/>
          <w:szCs w:val="28"/>
        </w:rPr>
        <w:t>Bibliography :</w:t>
      </w:r>
    </w:p>
    <w:p w14:paraId="33247449" w14:textId="2A07C079" w:rsidR="00A06FB5" w:rsidRDefault="001D09F8">
      <w:pPr>
        <w:pStyle w:val="EndnoteText"/>
        <w:rPr>
          <w:sz w:val="28"/>
          <w:szCs w:val="28"/>
        </w:rPr>
      </w:pPr>
      <w:r>
        <w:rPr>
          <w:sz w:val="28"/>
          <w:szCs w:val="28"/>
        </w:rPr>
        <w:t>Jerome Biblical Commentary</w:t>
      </w:r>
      <w:r w:rsidR="009B4D27">
        <w:rPr>
          <w:sz w:val="28"/>
          <w:szCs w:val="28"/>
        </w:rPr>
        <w:t>(eds.</w:t>
      </w:r>
      <w:r w:rsidR="00C449AA">
        <w:rPr>
          <w:sz w:val="28"/>
          <w:szCs w:val="28"/>
        </w:rPr>
        <w:t xml:space="preserve"> </w:t>
      </w:r>
      <w:r w:rsidR="009B4D27">
        <w:rPr>
          <w:sz w:val="28"/>
          <w:szCs w:val="28"/>
        </w:rPr>
        <w:t>Brown, Raymond E.</w:t>
      </w:r>
      <w:r w:rsidR="00C449AA">
        <w:rPr>
          <w:sz w:val="28"/>
          <w:szCs w:val="28"/>
        </w:rPr>
        <w:t>,</w:t>
      </w:r>
      <w:proofErr w:type="spellStart"/>
      <w:r w:rsidR="00B56551">
        <w:rPr>
          <w:sz w:val="28"/>
          <w:szCs w:val="28"/>
        </w:rPr>
        <w:t>Fitzmeyer,Joseph</w:t>
      </w:r>
      <w:proofErr w:type="spellEnd"/>
      <w:r w:rsidR="00B56551">
        <w:rPr>
          <w:sz w:val="28"/>
          <w:szCs w:val="28"/>
        </w:rPr>
        <w:t xml:space="preserve"> </w:t>
      </w:r>
      <w:proofErr w:type="spellStart"/>
      <w:r w:rsidR="00B56551">
        <w:rPr>
          <w:sz w:val="28"/>
          <w:szCs w:val="28"/>
        </w:rPr>
        <w:t>A.</w:t>
      </w:r>
      <w:r w:rsidR="003042CE">
        <w:rPr>
          <w:sz w:val="28"/>
          <w:szCs w:val="28"/>
        </w:rPr>
        <w:t>,Murphy</w:t>
      </w:r>
      <w:proofErr w:type="spellEnd"/>
      <w:r w:rsidR="0075498B">
        <w:rPr>
          <w:sz w:val="28"/>
          <w:szCs w:val="28"/>
        </w:rPr>
        <w:t>, Roland E.) (</w:t>
      </w:r>
      <w:r w:rsidR="009D0460">
        <w:rPr>
          <w:sz w:val="28"/>
          <w:szCs w:val="28"/>
        </w:rPr>
        <w:t>Geoffrey</w:t>
      </w:r>
      <w:r w:rsidR="0075498B">
        <w:rPr>
          <w:sz w:val="28"/>
          <w:szCs w:val="28"/>
        </w:rPr>
        <w:t xml:space="preserve"> Chapman</w:t>
      </w:r>
      <w:r w:rsidR="009D0460">
        <w:rPr>
          <w:sz w:val="28"/>
          <w:szCs w:val="28"/>
        </w:rPr>
        <w:t xml:space="preserve"> 1968).</w:t>
      </w:r>
      <w:r w:rsidR="00B94C71">
        <w:rPr>
          <w:sz w:val="28"/>
          <w:szCs w:val="28"/>
        </w:rPr>
        <w:t>414-</w:t>
      </w:r>
      <w:r w:rsidR="00F64489">
        <w:rPr>
          <w:sz w:val="28"/>
          <w:szCs w:val="28"/>
        </w:rPr>
        <w:t>466,828-839</w:t>
      </w:r>
    </w:p>
    <w:p w14:paraId="1538CEA1" w14:textId="2BFF00EC" w:rsidR="009D0460" w:rsidRPr="00061288" w:rsidRDefault="004C21F2">
      <w:pPr>
        <w:pStyle w:val="EndnoteText"/>
        <w:rPr>
          <w:sz w:val="28"/>
          <w:szCs w:val="28"/>
        </w:rPr>
      </w:pPr>
      <w:r>
        <w:rPr>
          <w:sz w:val="28"/>
          <w:szCs w:val="28"/>
        </w:rPr>
        <w:t xml:space="preserve">The New Oxford Annotated </w:t>
      </w:r>
      <w:r w:rsidR="004F4AF1">
        <w:rPr>
          <w:sz w:val="28"/>
          <w:szCs w:val="28"/>
        </w:rPr>
        <w:t xml:space="preserve">Bible, </w:t>
      </w:r>
      <w:r w:rsidR="004F4AF1" w:rsidRPr="004F4AF1">
        <w:rPr>
          <w:i/>
          <w:iCs/>
          <w:sz w:val="28"/>
          <w:szCs w:val="28"/>
        </w:rPr>
        <w:t>NRSV</w:t>
      </w:r>
      <w:r w:rsidR="00A14E64">
        <w:rPr>
          <w:sz w:val="28"/>
          <w:szCs w:val="28"/>
        </w:rPr>
        <w:t>(ed. Coogan</w:t>
      </w:r>
      <w:r w:rsidR="00C83D12">
        <w:rPr>
          <w:sz w:val="28"/>
          <w:szCs w:val="28"/>
        </w:rPr>
        <w:t xml:space="preserve"> Michael D.) (OUP</w:t>
      </w:r>
      <w:r w:rsidR="004F4AF1">
        <w:rPr>
          <w:sz w:val="28"/>
          <w:szCs w:val="28"/>
        </w:rPr>
        <w:t xml:space="preserve"> 2018).</w:t>
      </w:r>
    </w:p>
    <w:p w14:paraId="7007C0AC" w14:textId="5B2ECE83" w:rsidR="00EE6954" w:rsidRPr="00061288" w:rsidRDefault="007F325C">
      <w:pPr>
        <w:pStyle w:val="EndnoteText"/>
        <w:rPr>
          <w:sz w:val="28"/>
          <w:szCs w:val="28"/>
        </w:rPr>
      </w:pPr>
      <w:r w:rsidRPr="00061288">
        <w:rPr>
          <w:sz w:val="28"/>
          <w:szCs w:val="28"/>
        </w:rPr>
        <w:t xml:space="preserve">Brown, Raymond E., ‘The Paraclete’, </w:t>
      </w:r>
      <w:r w:rsidRPr="00061288">
        <w:rPr>
          <w:i/>
          <w:iCs/>
          <w:sz w:val="28"/>
          <w:szCs w:val="28"/>
        </w:rPr>
        <w:t>The Gospel according to John</w:t>
      </w:r>
      <w:r w:rsidRPr="00061288">
        <w:rPr>
          <w:sz w:val="28"/>
          <w:szCs w:val="28"/>
        </w:rPr>
        <w:t>, Vol. II (Garden City: Doubleday, 1966)</w:t>
      </w:r>
      <w:r w:rsidR="007F551E" w:rsidRPr="00061288">
        <w:rPr>
          <w:sz w:val="28"/>
          <w:szCs w:val="28"/>
        </w:rPr>
        <w:t>.</w:t>
      </w:r>
    </w:p>
    <w:p w14:paraId="67C505D0" w14:textId="77777777" w:rsidR="00B11521" w:rsidRPr="00061288" w:rsidRDefault="007F325C">
      <w:pPr>
        <w:pStyle w:val="EndnoteText"/>
        <w:rPr>
          <w:sz w:val="28"/>
          <w:szCs w:val="28"/>
        </w:rPr>
      </w:pPr>
      <w:r w:rsidRPr="00061288">
        <w:rPr>
          <w:sz w:val="28"/>
          <w:szCs w:val="28"/>
        </w:rPr>
        <w:t xml:space="preserve"> Burge, Gary M., </w:t>
      </w:r>
      <w:r w:rsidRPr="00061288">
        <w:rPr>
          <w:i/>
          <w:iCs/>
          <w:sz w:val="28"/>
          <w:szCs w:val="28"/>
        </w:rPr>
        <w:t>The Anointed Community: The Holy Spirit in the Johannine Tradition</w:t>
      </w:r>
      <w:r w:rsidRPr="00061288">
        <w:rPr>
          <w:sz w:val="28"/>
          <w:szCs w:val="28"/>
        </w:rPr>
        <w:t xml:space="preserve"> (Grand Rapids, 1986</w:t>
      </w:r>
      <w:r w:rsidR="00DC726A" w:rsidRPr="00061288">
        <w:rPr>
          <w:sz w:val="28"/>
          <w:szCs w:val="28"/>
        </w:rPr>
        <w:t>)</w:t>
      </w:r>
      <w:r w:rsidR="00B11521" w:rsidRPr="00061288">
        <w:rPr>
          <w:sz w:val="28"/>
          <w:szCs w:val="28"/>
        </w:rPr>
        <w:t>.</w:t>
      </w:r>
    </w:p>
    <w:p w14:paraId="1476F0CD" w14:textId="25CAE229" w:rsidR="00030F55" w:rsidRPr="00061288" w:rsidRDefault="00511ACF">
      <w:pPr>
        <w:pStyle w:val="EndnoteText"/>
        <w:rPr>
          <w:sz w:val="28"/>
          <w:szCs w:val="28"/>
        </w:rPr>
      </w:pPr>
      <w:r w:rsidRPr="00061288">
        <w:rPr>
          <w:sz w:val="28"/>
          <w:szCs w:val="28"/>
        </w:rPr>
        <w:t>Culpepper, R. Alan</w:t>
      </w:r>
      <w:r w:rsidR="0066650E" w:rsidRPr="00061288">
        <w:rPr>
          <w:sz w:val="28"/>
          <w:szCs w:val="28"/>
        </w:rPr>
        <w:t xml:space="preserve"> and Black,</w:t>
      </w:r>
      <w:r w:rsidR="00295805" w:rsidRPr="00061288">
        <w:rPr>
          <w:sz w:val="28"/>
          <w:szCs w:val="28"/>
        </w:rPr>
        <w:t xml:space="preserve"> </w:t>
      </w:r>
      <w:r w:rsidR="0066650E" w:rsidRPr="00061288">
        <w:rPr>
          <w:sz w:val="28"/>
          <w:szCs w:val="28"/>
        </w:rPr>
        <w:t>C</w:t>
      </w:r>
      <w:r w:rsidR="00295805" w:rsidRPr="00061288">
        <w:rPr>
          <w:sz w:val="28"/>
          <w:szCs w:val="28"/>
        </w:rPr>
        <w:t xml:space="preserve"> </w:t>
      </w:r>
      <w:r w:rsidR="0066650E" w:rsidRPr="00061288">
        <w:rPr>
          <w:sz w:val="28"/>
          <w:szCs w:val="28"/>
        </w:rPr>
        <w:t>.Clifton</w:t>
      </w:r>
      <w:r w:rsidR="009F7704" w:rsidRPr="00061288">
        <w:rPr>
          <w:sz w:val="28"/>
          <w:szCs w:val="28"/>
        </w:rPr>
        <w:t>(eds</w:t>
      </w:r>
      <w:r w:rsidR="009F7704" w:rsidRPr="00061288">
        <w:rPr>
          <w:i/>
          <w:iCs/>
          <w:sz w:val="28"/>
          <w:szCs w:val="28"/>
        </w:rPr>
        <w:t>),Exploring the Gospel of John</w:t>
      </w:r>
      <w:r w:rsidR="00855C73" w:rsidRPr="00061288">
        <w:rPr>
          <w:sz w:val="28"/>
          <w:szCs w:val="28"/>
        </w:rPr>
        <w:t xml:space="preserve">.(Westminster John Knox Press </w:t>
      </w:r>
      <w:r w:rsidR="00527DA8" w:rsidRPr="00061288">
        <w:rPr>
          <w:sz w:val="28"/>
          <w:szCs w:val="28"/>
        </w:rPr>
        <w:t>1996)</w:t>
      </w:r>
      <w:r w:rsidR="00FC3412" w:rsidRPr="00061288">
        <w:rPr>
          <w:sz w:val="28"/>
          <w:szCs w:val="28"/>
        </w:rPr>
        <w:t>.</w:t>
      </w:r>
      <w:r w:rsidR="0027658B" w:rsidRPr="00061288">
        <w:rPr>
          <w:sz w:val="28"/>
          <w:szCs w:val="28"/>
        </w:rPr>
        <w:t xml:space="preserve"> </w:t>
      </w:r>
    </w:p>
    <w:p w14:paraId="5D687F91" w14:textId="0C610B7E" w:rsidR="00030F55" w:rsidRPr="00061288" w:rsidRDefault="007F325C">
      <w:pPr>
        <w:pStyle w:val="EndnoteText"/>
        <w:rPr>
          <w:sz w:val="28"/>
          <w:szCs w:val="28"/>
        </w:rPr>
      </w:pPr>
      <w:r w:rsidRPr="00061288">
        <w:rPr>
          <w:sz w:val="28"/>
          <w:szCs w:val="28"/>
        </w:rPr>
        <w:t xml:space="preserve"> Lincoln, Andrew T</w:t>
      </w:r>
      <w:r w:rsidRPr="00061288">
        <w:rPr>
          <w:i/>
          <w:iCs/>
          <w:sz w:val="28"/>
          <w:szCs w:val="28"/>
        </w:rPr>
        <w:t>., Truth on Trial: The Lawsuit Motif in the Fourth Gospel</w:t>
      </w:r>
      <w:r w:rsidRPr="00061288">
        <w:rPr>
          <w:sz w:val="28"/>
          <w:szCs w:val="28"/>
        </w:rPr>
        <w:t xml:space="preserve"> (Peabody, Massachusetts: Hendrickson, 2000)</w:t>
      </w:r>
      <w:r w:rsidR="00FC3412" w:rsidRPr="00061288">
        <w:rPr>
          <w:sz w:val="28"/>
          <w:szCs w:val="28"/>
        </w:rPr>
        <w:t>.</w:t>
      </w:r>
    </w:p>
    <w:p w14:paraId="686DD331" w14:textId="77777777" w:rsidR="00C37019" w:rsidRDefault="007F325C" w:rsidP="00C31B1B">
      <w:pPr>
        <w:pStyle w:val="EndnoteText"/>
        <w:rPr>
          <w:sz w:val="28"/>
          <w:szCs w:val="28"/>
        </w:rPr>
      </w:pPr>
      <w:r w:rsidRPr="00061288">
        <w:rPr>
          <w:sz w:val="28"/>
          <w:szCs w:val="28"/>
        </w:rPr>
        <w:t>North, Wendy Sproston, "Lord, if you had been here....' (John 11:21): The Absence of Jesus and strategies of Consolation in the Fourth Gospel', JSNT 36 (2013), 39-52.</w:t>
      </w:r>
    </w:p>
    <w:p w14:paraId="41BDEAA4" w14:textId="393AB607" w:rsidR="00A132DD" w:rsidRPr="00061288" w:rsidRDefault="008856B4" w:rsidP="00C31B1B">
      <w:pPr>
        <w:pStyle w:val="EndnoteText"/>
        <w:rPr>
          <w:sz w:val="28"/>
          <w:szCs w:val="28"/>
        </w:rPr>
      </w:pPr>
      <w:r>
        <w:rPr>
          <w:sz w:val="28"/>
          <w:szCs w:val="28"/>
        </w:rPr>
        <w:t>Rainbow, Paul</w:t>
      </w:r>
      <w:r w:rsidR="005803C2">
        <w:rPr>
          <w:sz w:val="28"/>
          <w:szCs w:val="28"/>
        </w:rPr>
        <w:t xml:space="preserve"> A.,</w:t>
      </w:r>
      <w:r>
        <w:rPr>
          <w:sz w:val="28"/>
          <w:szCs w:val="28"/>
        </w:rPr>
        <w:t xml:space="preserve"> </w:t>
      </w:r>
      <w:r w:rsidR="001735C7" w:rsidRPr="008856B4">
        <w:rPr>
          <w:i/>
          <w:iCs/>
          <w:sz w:val="28"/>
          <w:szCs w:val="28"/>
        </w:rPr>
        <w:t>Johannine</w:t>
      </w:r>
      <w:r w:rsidR="001B4BBA" w:rsidRPr="008856B4">
        <w:rPr>
          <w:i/>
          <w:iCs/>
          <w:sz w:val="28"/>
          <w:szCs w:val="28"/>
        </w:rPr>
        <w:t xml:space="preserve"> Theology, The Gospel</w:t>
      </w:r>
      <w:r w:rsidR="000266A6" w:rsidRPr="008856B4">
        <w:rPr>
          <w:i/>
          <w:iCs/>
          <w:sz w:val="28"/>
          <w:szCs w:val="28"/>
        </w:rPr>
        <w:t xml:space="preserve">, The </w:t>
      </w:r>
      <w:r w:rsidRPr="008856B4">
        <w:rPr>
          <w:i/>
          <w:iCs/>
          <w:sz w:val="28"/>
          <w:szCs w:val="28"/>
        </w:rPr>
        <w:t>Epistles,</w:t>
      </w:r>
      <w:r w:rsidR="000266A6" w:rsidRPr="008856B4">
        <w:rPr>
          <w:i/>
          <w:iCs/>
          <w:sz w:val="28"/>
          <w:szCs w:val="28"/>
        </w:rPr>
        <w:t xml:space="preserve"> and the Apocalypse</w:t>
      </w:r>
      <w:r w:rsidR="008F15E0">
        <w:rPr>
          <w:sz w:val="28"/>
          <w:szCs w:val="28"/>
        </w:rPr>
        <w:t>(IVP Academic 2014).</w:t>
      </w:r>
    </w:p>
    <w:p w14:paraId="34088724" w14:textId="3ED7718B" w:rsidR="003D513D" w:rsidRPr="00061288" w:rsidRDefault="00E335AD" w:rsidP="00C31B1B">
      <w:pPr>
        <w:pStyle w:val="EndnoteText"/>
        <w:rPr>
          <w:sz w:val="28"/>
          <w:szCs w:val="28"/>
        </w:rPr>
      </w:pPr>
      <w:r w:rsidRPr="00061288">
        <w:rPr>
          <w:sz w:val="28"/>
          <w:szCs w:val="28"/>
        </w:rPr>
        <w:t xml:space="preserve"> </w:t>
      </w:r>
      <w:r w:rsidR="00295805" w:rsidRPr="00061288">
        <w:rPr>
          <w:sz w:val="28"/>
          <w:szCs w:val="28"/>
        </w:rPr>
        <w:t xml:space="preserve">Smith, D. Moody, </w:t>
      </w:r>
      <w:r w:rsidR="00295805" w:rsidRPr="00061288">
        <w:rPr>
          <w:i/>
          <w:iCs/>
          <w:sz w:val="28"/>
          <w:szCs w:val="28"/>
        </w:rPr>
        <w:t>The Theology of the Gospel of John</w:t>
      </w:r>
      <w:r w:rsidR="00295805" w:rsidRPr="00061288">
        <w:rPr>
          <w:sz w:val="28"/>
          <w:szCs w:val="28"/>
        </w:rPr>
        <w:t xml:space="preserve"> (Cambridge, 1995). </w:t>
      </w:r>
    </w:p>
    <w:p w14:paraId="331215E2" w14:textId="2AA79DF9" w:rsidR="00904596" w:rsidRPr="00061288" w:rsidRDefault="00F34387" w:rsidP="00C31B1B">
      <w:pPr>
        <w:pStyle w:val="EndnoteText"/>
        <w:rPr>
          <w:sz w:val="28"/>
          <w:szCs w:val="28"/>
        </w:rPr>
      </w:pPr>
      <w:r w:rsidRPr="00061288">
        <w:rPr>
          <w:sz w:val="28"/>
          <w:szCs w:val="28"/>
        </w:rPr>
        <w:t xml:space="preserve">Williams, Catrin H., ‘Faith, Eternal Life, and the Spirit in the Gospel of John’, in Judith M. Lieu and Martinus C. De Boer (eds), </w:t>
      </w:r>
      <w:r w:rsidRPr="00061288">
        <w:rPr>
          <w:i/>
          <w:iCs/>
          <w:sz w:val="28"/>
          <w:szCs w:val="28"/>
        </w:rPr>
        <w:t>The</w:t>
      </w:r>
      <w:r w:rsidR="004B7224" w:rsidRPr="00061288">
        <w:rPr>
          <w:i/>
          <w:iCs/>
          <w:sz w:val="28"/>
          <w:szCs w:val="28"/>
        </w:rPr>
        <w:t xml:space="preserve"> Oxford </w:t>
      </w:r>
      <w:r w:rsidR="00E1625C" w:rsidRPr="00061288">
        <w:rPr>
          <w:i/>
          <w:iCs/>
          <w:sz w:val="28"/>
          <w:szCs w:val="28"/>
        </w:rPr>
        <w:t xml:space="preserve">Handbook of Johannine </w:t>
      </w:r>
      <w:r w:rsidR="00D2414A" w:rsidRPr="00061288">
        <w:rPr>
          <w:i/>
          <w:iCs/>
          <w:sz w:val="28"/>
          <w:szCs w:val="28"/>
        </w:rPr>
        <w:t>Studies</w:t>
      </w:r>
      <w:r w:rsidR="00D2414A" w:rsidRPr="00061288">
        <w:rPr>
          <w:sz w:val="28"/>
          <w:szCs w:val="28"/>
        </w:rPr>
        <w:t xml:space="preserve"> Oxford</w:t>
      </w:r>
      <w:r w:rsidR="00934727" w:rsidRPr="00061288">
        <w:rPr>
          <w:sz w:val="28"/>
          <w:szCs w:val="28"/>
        </w:rPr>
        <w:t xml:space="preserve"> OUP,2018),</w:t>
      </w:r>
      <w:r w:rsidR="00B71C67" w:rsidRPr="00061288">
        <w:rPr>
          <w:sz w:val="28"/>
          <w:szCs w:val="28"/>
        </w:rPr>
        <w:t>347-62</w:t>
      </w:r>
      <w:r w:rsidR="00D2414A" w:rsidRPr="00061288">
        <w:rPr>
          <w:sz w:val="28"/>
          <w:szCs w:val="28"/>
        </w:rPr>
        <w:t>.</w:t>
      </w:r>
    </w:p>
    <w:p w14:paraId="3C460B25" w14:textId="601ABCED" w:rsidR="003D513D" w:rsidRPr="00061288" w:rsidRDefault="00E335AD" w:rsidP="003D513D">
      <w:pPr>
        <w:pStyle w:val="EndnoteText"/>
        <w:rPr>
          <w:sz w:val="28"/>
          <w:szCs w:val="28"/>
        </w:rPr>
      </w:pPr>
      <w:r w:rsidRPr="00061288">
        <w:rPr>
          <w:sz w:val="28"/>
          <w:szCs w:val="28"/>
        </w:rPr>
        <w:t xml:space="preserve">Williams, Catrin H., ‘Unveiling Revelation: The Spirit-Paraclete and Apocalyptic Disclosure in the Gospel of John’, in Catrin H. Williams and Christopher Rowland (eds), </w:t>
      </w:r>
      <w:r w:rsidRPr="00061288">
        <w:rPr>
          <w:i/>
          <w:iCs/>
          <w:sz w:val="28"/>
          <w:szCs w:val="28"/>
        </w:rPr>
        <w:t>John’s Gospel and Intimati</w:t>
      </w:r>
      <w:r w:rsidR="00C31B1B" w:rsidRPr="00061288">
        <w:rPr>
          <w:i/>
          <w:iCs/>
          <w:sz w:val="28"/>
          <w:szCs w:val="28"/>
        </w:rPr>
        <w:t>ons of Apocalyptic</w:t>
      </w:r>
      <w:r w:rsidR="00C31B1B" w:rsidRPr="00061288">
        <w:rPr>
          <w:sz w:val="28"/>
          <w:szCs w:val="28"/>
        </w:rPr>
        <w:t xml:space="preserve"> (London/New York: Bloomsbury T&amp;T Clark, 2013), 104-27</w:t>
      </w:r>
      <w:r w:rsidR="00486311" w:rsidRPr="00061288">
        <w:rPr>
          <w:sz w:val="28"/>
          <w:szCs w:val="28"/>
        </w:rPr>
        <w:t>.</w:t>
      </w:r>
      <w:r w:rsidR="003D513D" w:rsidRPr="00061288">
        <w:rPr>
          <w:sz w:val="28"/>
          <w:szCs w:val="28"/>
        </w:rPr>
        <w:t xml:space="preserve"> </w:t>
      </w:r>
    </w:p>
    <w:p w14:paraId="2B9FA7B8" w14:textId="662656CB" w:rsidR="00C31B1B" w:rsidRPr="00061288" w:rsidRDefault="00C31B1B" w:rsidP="00C31B1B">
      <w:pPr>
        <w:pStyle w:val="EndnoteText"/>
        <w:rPr>
          <w:sz w:val="28"/>
          <w:szCs w:val="28"/>
        </w:rPr>
      </w:pPr>
    </w:p>
    <w:p w14:paraId="598AB130" w14:textId="26F1F704" w:rsidR="00030F55" w:rsidRPr="00061288" w:rsidRDefault="00030F55">
      <w:pPr>
        <w:pStyle w:val="EndnoteText"/>
        <w:rPr>
          <w:sz w:val="28"/>
          <w:szCs w:val="28"/>
        </w:rPr>
      </w:pPr>
    </w:p>
    <w:p w14:paraId="4568C3F6" w14:textId="1D151216" w:rsidR="00624259" w:rsidRPr="00061288" w:rsidRDefault="007F325C">
      <w:pPr>
        <w:pStyle w:val="EndnoteText"/>
        <w:rPr>
          <w:sz w:val="28"/>
          <w:szCs w:val="28"/>
        </w:rPr>
      </w:pPr>
      <w:r w:rsidRPr="00061288">
        <w:rPr>
          <w:sz w:val="28"/>
          <w:szCs w:val="28"/>
        </w:rP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5FA63" w14:textId="77777777" w:rsidR="0037722A" w:rsidRDefault="0037722A" w:rsidP="0037438D">
      <w:pPr>
        <w:spacing w:after="0" w:line="240" w:lineRule="auto"/>
      </w:pPr>
      <w:r>
        <w:separator/>
      </w:r>
    </w:p>
  </w:footnote>
  <w:footnote w:type="continuationSeparator" w:id="0">
    <w:p w14:paraId="53484420" w14:textId="77777777" w:rsidR="0037722A" w:rsidRDefault="0037722A" w:rsidP="003743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38D"/>
    <w:rsid w:val="00006197"/>
    <w:rsid w:val="0001387F"/>
    <w:rsid w:val="00013ADC"/>
    <w:rsid w:val="000143AE"/>
    <w:rsid w:val="00020A74"/>
    <w:rsid w:val="00022731"/>
    <w:rsid w:val="0002423D"/>
    <w:rsid w:val="000266A6"/>
    <w:rsid w:val="00030F55"/>
    <w:rsid w:val="00041F6E"/>
    <w:rsid w:val="00041F9F"/>
    <w:rsid w:val="000452FB"/>
    <w:rsid w:val="00057A5F"/>
    <w:rsid w:val="00061288"/>
    <w:rsid w:val="000658C7"/>
    <w:rsid w:val="00066416"/>
    <w:rsid w:val="00070C9E"/>
    <w:rsid w:val="00073FEC"/>
    <w:rsid w:val="0007546B"/>
    <w:rsid w:val="0007757F"/>
    <w:rsid w:val="00082E32"/>
    <w:rsid w:val="0009167C"/>
    <w:rsid w:val="0009484B"/>
    <w:rsid w:val="000B2B30"/>
    <w:rsid w:val="000C53D5"/>
    <w:rsid w:val="000C66E0"/>
    <w:rsid w:val="000D2076"/>
    <w:rsid w:val="000D6DA7"/>
    <w:rsid w:val="000E255F"/>
    <w:rsid w:val="00101B0B"/>
    <w:rsid w:val="00101DEF"/>
    <w:rsid w:val="00117A5E"/>
    <w:rsid w:val="00125270"/>
    <w:rsid w:val="00125279"/>
    <w:rsid w:val="001331BA"/>
    <w:rsid w:val="0014331F"/>
    <w:rsid w:val="0014349E"/>
    <w:rsid w:val="00144F97"/>
    <w:rsid w:val="00147747"/>
    <w:rsid w:val="001735C7"/>
    <w:rsid w:val="001761E7"/>
    <w:rsid w:val="00181912"/>
    <w:rsid w:val="00187460"/>
    <w:rsid w:val="00192E7E"/>
    <w:rsid w:val="0019550B"/>
    <w:rsid w:val="00195B0F"/>
    <w:rsid w:val="001A42C7"/>
    <w:rsid w:val="001B4BBA"/>
    <w:rsid w:val="001D09F8"/>
    <w:rsid w:val="001D6533"/>
    <w:rsid w:val="001E0D72"/>
    <w:rsid w:val="001F1CEC"/>
    <w:rsid w:val="00214567"/>
    <w:rsid w:val="00215AFC"/>
    <w:rsid w:val="0024122B"/>
    <w:rsid w:val="00242B45"/>
    <w:rsid w:val="00247247"/>
    <w:rsid w:val="00252E7C"/>
    <w:rsid w:val="0027658B"/>
    <w:rsid w:val="002902DB"/>
    <w:rsid w:val="0029111A"/>
    <w:rsid w:val="00295805"/>
    <w:rsid w:val="00296026"/>
    <w:rsid w:val="002A1195"/>
    <w:rsid w:val="002A3E75"/>
    <w:rsid w:val="002A635A"/>
    <w:rsid w:val="002A7838"/>
    <w:rsid w:val="002B4B19"/>
    <w:rsid w:val="002D0058"/>
    <w:rsid w:val="002E39F2"/>
    <w:rsid w:val="002F2F65"/>
    <w:rsid w:val="002F7DCE"/>
    <w:rsid w:val="003042CE"/>
    <w:rsid w:val="00305B61"/>
    <w:rsid w:val="00323B32"/>
    <w:rsid w:val="00324C3D"/>
    <w:rsid w:val="0033560E"/>
    <w:rsid w:val="0033611C"/>
    <w:rsid w:val="003366AC"/>
    <w:rsid w:val="00340F7D"/>
    <w:rsid w:val="003457C1"/>
    <w:rsid w:val="00351BB4"/>
    <w:rsid w:val="0035760F"/>
    <w:rsid w:val="00357912"/>
    <w:rsid w:val="0036044B"/>
    <w:rsid w:val="0036142E"/>
    <w:rsid w:val="00362FD2"/>
    <w:rsid w:val="0036323E"/>
    <w:rsid w:val="0037438D"/>
    <w:rsid w:val="0037722A"/>
    <w:rsid w:val="00377C87"/>
    <w:rsid w:val="003876A6"/>
    <w:rsid w:val="003D513D"/>
    <w:rsid w:val="003D53FA"/>
    <w:rsid w:val="003D7A45"/>
    <w:rsid w:val="003F1310"/>
    <w:rsid w:val="00411F09"/>
    <w:rsid w:val="00412609"/>
    <w:rsid w:val="00413051"/>
    <w:rsid w:val="00421C30"/>
    <w:rsid w:val="0043159F"/>
    <w:rsid w:val="00432353"/>
    <w:rsid w:val="00434DFE"/>
    <w:rsid w:val="0044110E"/>
    <w:rsid w:val="00444DC5"/>
    <w:rsid w:val="00465C7A"/>
    <w:rsid w:val="00466928"/>
    <w:rsid w:val="00477898"/>
    <w:rsid w:val="00486311"/>
    <w:rsid w:val="00491E03"/>
    <w:rsid w:val="004A3F57"/>
    <w:rsid w:val="004A4382"/>
    <w:rsid w:val="004A50DF"/>
    <w:rsid w:val="004B7224"/>
    <w:rsid w:val="004C21F2"/>
    <w:rsid w:val="004D0F71"/>
    <w:rsid w:val="004D64D6"/>
    <w:rsid w:val="004E7E7E"/>
    <w:rsid w:val="004F1926"/>
    <w:rsid w:val="004F4507"/>
    <w:rsid w:val="004F4AF1"/>
    <w:rsid w:val="004F6BC5"/>
    <w:rsid w:val="00507B2D"/>
    <w:rsid w:val="00511ACF"/>
    <w:rsid w:val="00527DA8"/>
    <w:rsid w:val="00533E94"/>
    <w:rsid w:val="00562C77"/>
    <w:rsid w:val="005708CF"/>
    <w:rsid w:val="005803C2"/>
    <w:rsid w:val="00592295"/>
    <w:rsid w:val="005A5613"/>
    <w:rsid w:val="005D14F1"/>
    <w:rsid w:val="005E3A89"/>
    <w:rsid w:val="00600C12"/>
    <w:rsid w:val="00605717"/>
    <w:rsid w:val="00624259"/>
    <w:rsid w:val="00631B8C"/>
    <w:rsid w:val="00634878"/>
    <w:rsid w:val="0065404C"/>
    <w:rsid w:val="0066650E"/>
    <w:rsid w:val="00683E3F"/>
    <w:rsid w:val="00686577"/>
    <w:rsid w:val="00694DF5"/>
    <w:rsid w:val="006A419A"/>
    <w:rsid w:val="006A5E6B"/>
    <w:rsid w:val="006B0C08"/>
    <w:rsid w:val="006B7374"/>
    <w:rsid w:val="006D57F2"/>
    <w:rsid w:val="006E2297"/>
    <w:rsid w:val="006F777F"/>
    <w:rsid w:val="00712432"/>
    <w:rsid w:val="0071742B"/>
    <w:rsid w:val="00732F37"/>
    <w:rsid w:val="00733B96"/>
    <w:rsid w:val="00746F69"/>
    <w:rsid w:val="0075498B"/>
    <w:rsid w:val="007613D7"/>
    <w:rsid w:val="00762702"/>
    <w:rsid w:val="00764DFE"/>
    <w:rsid w:val="0076703E"/>
    <w:rsid w:val="00777C76"/>
    <w:rsid w:val="00780AEB"/>
    <w:rsid w:val="007859FB"/>
    <w:rsid w:val="00787A8C"/>
    <w:rsid w:val="007961DB"/>
    <w:rsid w:val="00797E37"/>
    <w:rsid w:val="007C5966"/>
    <w:rsid w:val="007E0037"/>
    <w:rsid w:val="007E2D55"/>
    <w:rsid w:val="007F325C"/>
    <w:rsid w:val="007F551E"/>
    <w:rsid w:val="007F76ED"/>
    <w:rsid w:val="008103A8"/>
    <w:rsid w:val="00813AF9"/>
    <w:rsid w:val="008143FE"/>
    <w:rsid w:val="00820E46"/>
    <w:rsid w:val="00821AC8"/>
    <w:rsid w:val="0082649F"/>
    <w:rsid w:val="008279F1"/>
    <w:rsid w:val="00846529"/>
    <w:rsid w:val="00855C73"/>
    <w:rsid w:val="00861CE9"/>
    <w:rsid w:val="0086488D"/>
    <w:rsid w:val="0087273D"/>
    <w:rsid w:val="00874A95"/>
    <w:rsid w:val="008856B4"/>
    <w:rsid w:val="0089768B"/>
    <w:rsid w:val="008E7C67"/>
    <w:rsid w:val="008F0CF1"/>
    <w:rsid w:val="008F15E0"/>
    <w:rsid w:val="008F61D6"/>
    <w:rsid w:val="00901687"/>
    <w:rsid w:val="00904596"/>
    <w:rsid w:val="0090732F"/>
    <w:rsid w:val="00916AD7"/>
    <w:rsid w:val="009207D2"/>
    <w:rsid w:val="00926773"/>
    <w:rsid w:val="00930B20"/>
    <w:rsid w:val="00934382"/>
    <w:rsid w:val="00934727"/>
    <w:rsid w:val="00942BD6"/>
    <w:rsid w:val="009502CC"/>
    <w:rsid w:val="009534C0"/>
    <w:rsid w:val="00964EFA"/>
    <w:rsid w:val="00974D8C"/>
    <w:rsid w:val="009957A8"/>
    <w:rsid w:val="009A0527"/>
    <w:rsid w:val="009A5706"/>
    <w:rsid w:val="009B4D27"/>
    <w:rsid w:val="009C02CE"/>
    <w:rsid w:val="009C1495"/>
    <w:rsid w:val="009D0460"/>
    <w:rsid w:val="009D1D5A"/>
    <w:rsid w:val="009F7704"/>
    <w:rsid w:val="00A06FB5"/>
    <w:rsid w:val="00A132DD"/>
    <w:rsid w:val="00A14E64"/>
    <w:rsid w:val="00A21488"/>
    <w:rsid w:val="00A23486"/>
    <w:rsid w:val="00A32AB2"/>
    <w:rsid w:val="00A35469"/>
    <w:rsid w:val="00A72660"/>
    <w:rsid w:val="00A772D6"/>
    <w:rsid w:val="00A8382E"/>
    <w:rsid w:val="00AA6CDB"/>
    <w:rsid w:val="00AB3C64"/>
    <w:rsid w:val="00AB6CEE"/>
    <w:rsid w:val="00AC241D"/>
    <w:rsid w:val="00AE1A25"/>
    <w:rsid w:val="00B11521"/>
    <w:rsid w:val="00B30C24"/>
    <w:rsid w:val="00B30E92"/>
    <w:rsid w:val="00B35F5E"/>
    <w:rsid w:val="00B42927"/>
    <w:rsid w:val="00B52BD6"/>
    <w:rsid w:val="00B53B9B"/>
    <w:rsid w:val="00B56551"/>
    <w:rsid w:val="00B70EA3"/>
    <w:rsid w:val="00B71C67"/>
    <w:rsid w:val="00B825FE"/>
    <w:rsid w:val="00B8522C"/>
    <w:rsid w:val="00B917BB"/>
    <w:rsid w:val="00B94C71"/>
    <w:rsid w:val="00B94E91"/>
    <w:rsid w:val="00BA1EEF"/>
    <w:rsid w:val="00BB22F2"/>
    <w:rsid w:val="00BC7F9B"/>
    <w:rsid w:val="00C05B74"/>
    <w:rsid w:val="00C119B6"/>
    <w:rsid w:val="00C160BE"/>
    <w:rsid w:val="00C31B1B"/>
    <w:rsid w:val="00C37019"/>
    <w:rsid w:val="00C41EA7"/>
    <w:rsid w:val="00C449AA"/>
    <w:rsid w:val="00C47E44"/>
    <w:rsid w:val="00C53B4C"/>
    <w:rsid w:val="00C677C5"/>
    <w:rsid w:val="00C70768"/>
    <w:rsid w:val="00C8146B"/>
    <w:rsid w:val="00C83D12"/>
    <w:rsid w:val="00C91D11"/>
    <w:rsid w:val="00C923FC"/>
    <w:rsid w:val="00C94550"/>
    <w:rsid w:val="00CA4F9B"/>
    <w:rsid w:val="00CA6F88"/>
    <w:rsid w:val="00CA76F5"/>
    <w:rsid w:val="00CB70CA"/>
    <w:rsid w:val="00CD6BB0"/>
    <w:rsid w:val="00CE0AF9"/>
    <w:rsid w:val="00CE5187"/>
    <w:rsid w:val="00D101BA"/>
    <w:rsid w:val="00D2414A"/>
    <w:rsid w:val="00D3553A"/>
    <w:rsid w:val="00D43C08"/>
    <w:rsid w:val="00D5276F"/>
    <w:rsid w:val="00D57442"/>
    <w:rsid w:val="00D8328F"/>
    <w:rsid w:val="00D833EA"/>
    <w:rsid w:val="00D87B18"/>
    <w:rsid w:val="00D91F97"/>
    <w:rsid w:val="00D97B3D"/>
    <w:rsid w:val="00D97C46"/>
    <w:rsid w:val="00DA4091"/>
    <w:rsid w:val="00DA46EF"/>
    <w:rsid w:val="00DC726A"/>
    <w:rsid w:val="00DF4D39"/>
    <w:rsid w:val="00DF4D40"/>
    <w:rsid w:val="00DF50B6"/>
    <w:rsid w:val="00E017CE"/>
    <w:rsid w:val="00E1625C"/>
    <w:rsid w:val="00E205D8"/>
    <w:rsid w:val="00E22B1D"/>
    <w:rsid w:val="00E335AD"/>
    <w:rsid w:val="00E56E1E"/>
    <w:rsid w:val="00E6709A"/>
    <w:rsid w:val="00E67C26"/>
    <w:rsid w:val="00E71CE6"/>
    <w:rsid w:val="00E72728"/>
    <w:rsid w:val="00E8143C"/>
    <w:rsid w:val="00E84EFD"/>
    <w:rsid w:val="00E949C6"/>
    <w:rsid w:val="00EA04B0"/>
    <w:rsid w:val="00EC00B4"/>
    <w:rsid w:val="00ED14ED"/>
    <w:rsid w:val="00ED17E4"/>
    <w:rsid w:val="00ED4EEE"/>
    <w:rsid w:val="00EE2510"/>
    <w:rsid w:val="00EE6954"/>
    <w:rsid w:val="00EF1509"/>
    <w:rsid w:val="00F11EBD"/>
    <w:rsid w:val="00F25F35"/>
    <w:rsid w:val="00F301BD"/>
    <w:rsid w:val="00F34387"/>
    <w:rsid w:val="00F57F32"/>
    <w:rsid w:val="00F62566"/>
    <w:rsid w:val="00F64489"/>
    <w:rsid w:val="00F94ADE"/>
    <w:rsid w:val="00FA61B5"/>
    <w:rsid w:val="00FB1DF5"/>
    <w:rsid w:val="00FC3412"/>
    <w:rsid w:val="00FF7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D8AEF"/>
  <w15:chartTrackingRefBased/>
  <w15:docId w15:val="{7F5FF7AA-CB59-484C-AA2C-8653F1CE4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38D"/>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37438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438D"/>
    <w:rPr>
      <w:sz w:val="20"/>
      <w:szCs w:val="20"/>
    </w:rPr>
  </w:style>
  <w:style w:type="character" w:styleId="EndnoteReference">
    <w:name w:val="endnote reference"/>
    <w:basedOn w:val="DefaultParagraphFont"/>
    <w:uiPriority w:val="99"/>
    <w:semiHidden/>
    <w:unhideWhenUsed/>
    <w:rsid w:val="0037438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5393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59461A-6E9A-4E94-A664-720B926E8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3134</Words>
  <Characters>17865</Characters>
  <Application>Microsoft Office Word</Application>
  <DocSecurity>0</DocSecurity>
  <Lines>148</Lines>
  <Paragraphs>41</Paragraphs>
  <ScaleCrop>false</ScaleCrop>
  <Company/>
  <LinksUpToDate>false</LinksUpToDate>
  <CharactersWithSpaces>20958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Mcsharry</dc:creator>
  <cp:keywords/>
  <dc:description/>
  <cp:lastModifiedBy>Kevin Mcsharry</cp:lastModifiedBy>
  <cp:revision>2</cp:revision>
  <dcterms:created xsi:type="dcterms:W3CDTF">2024-02-05T18:54:00Z</dcterms:created>
  <dcterms:modified xsi:type="dcterms:W3CDTF">2024-02-05T18:54:00Z</dcterms:modified>
</cp:coreProperties>
</file>