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F69A4" w14:textId="32C34827" w:rsidR="00E40F46" w:rsidRPr="00E40F46" w:rsidRDefault="00E40F46" w:rsidP="00E40F46">
      <w:pPr>
        <w:shd w:val="clear" w:color="auto" w:fill="AADAC5"/>
        <w:rPr>
          <w:b/>
          <w:bCs/>
          <w:sz w:val="24"/>
          <w:szCs w:val="24"/>
        </w:rPr>
      </w:pPr>
      <w:r w:rsidRPr="00E40F46">
        <w:rPr>
          <w:b/>
          <w:bCs/>
          <w:sz w:val="24"/>
          <w:szCs w:val="24"/>
        </w:rPr>
        <w:t xml:space="preserve">WOMEN, SOCIAL STANDING, AND THE INTERPERSONAL IN </w:t>
      </w:r>
      <w:r w:rsidRPr="00E40F46">
        <w:rPr>
          <w:b/>
          <w:bCs/>
          <w:i/>
          <w:iCs/>
          <w:sz w:val="24"/>
          <w:szCs w:val="24"/>
        </w:rPr>
        <w:t>OTHELLO</w:t>
      </w:r>
    </w:p>
    <w:p w14:paraId="7BA7F70C" w14:textId="4024FEA5" w:rsidR="00B0131D" w:rsidRDefault="00CB0E26" w:rsidP="00A54797">
      <w:pPr>
        <w:spacing w:line="276" w:lineRule="auto"/>
      </w:pPr>
      <w:r>
        <w:t xml:space="preserve">In Shakespeare’s 1603 play </w:t>
      </w:r>
      <w:r>
        <w:rPr>
          <w:i/>
          <w:iCs/>
        </w:rPr>
        <w:t>Othello</w:t>
      </w:r>
      <w:r w:rsidR="00737082">
        <w:rPr>
          <w:rStyle w:val="FootnoteReference"/>
          <w:i/>
          <w:iCs/>
        </w:rPr>
        <w:footnoteReference w:id="2"/>
      </w:r>
      <w:r>
        <w:t xml:space="preserve"> there are three key female characters</w:t>
      </w:r>
      <w:r w:rsidR="00332BBE">
        <w:t>,</w:t>
      </w:r>
      <w:r>
        <w:t xml:space="preserve"> all of whom have vastly different social </w:t>
      </w:r>
      <w:r w:rsidR="001256A9">
        <w:t xml:space="preserve">classes (here meaning social </w:t>
      </w:r>
      <w:r>
        <w:t>standing</w:t>
      </w:r>
      <w:r w:rsidR="001256A9">
        <w:t xml:space="preserve"> or strata)</w:t>
      </w:r>
      <w:r>
        <w:t>. Desdemona is of the ruling class and she is hi</w:t>
      </w:r>
      <w:r w:rsidRPr="00E22EAC">
        <w:t>s sole heir to her father’s vast fortune;</w:t>
      </w:r>
      <w:r w:rsidRPr="00E22EAC">
        <w:rPr>
          <w:rStyle w:val="FootnoteReference"/>
        </w:rPr>
        <w:footnoteReference w:id="3"/>
      </w:r>
      <w:r>
        <w:t xml:space="preserve"> Emilia works for Desdemona and her husband is an ensign, making her a working/middling woman; and Bianca is of an ‘underclass’, </w:t>
      </w:r>
      <w:r w:rsidRPr="000F3335">
        <w:t>accused of being a sex worker by Iago and</w:t>
      </w:r>
      <w:r>
        <w:t xml:space="preserve"> holding no considerable position outside of </w:t>
      </w:r>
      <w:r w:rsidR="006120FE">
        <w:t>her extramarital relationship with Cassio</w:t>
      </w:r>
      <w:r>
        <w:t>.</w:t>
      </w:r>
      <w:r>
        <w:rPr>
          <w:rStyle w:val="FootnoteReference"/>
        </w:rPr>
        <w:footnoteReference w:id="4"/>
      </w:r>
      <w:r>
        <w:t xml:space="preserve"> </w:t>
      </w:r>
      <w:r w:rsidR="001B4267">
        <w:t xml:space="preserve">Therefore, as three representatives of </w:t>
      </w:r>
      <w:r w:rsidR="001256A9">
        <w:t xml:space="preserve">vastly different </w:t>
      </w:r>
      <w:r w:rsidR="00344052">
        <w:t>classes and cultures, the</w:t>
      </w:r>
      <w:r w:rsidR="008F7FF9">
        <w:t xml:space="preserve"> treatment of the women at the hands of the other characters of the play </w:t>
      </w:r>
      <w:r w:rsidR="00CD57F7">
        <w:t>is wildly different.</w:t>
      </w:r>
      <w:r w:rsidR="002B2EA4">
        <w:t xml:space="preserve"> Bianca is disrespected, and yet </w:t>
      </w:r>
      <w:r w:rsidR="00F63FF6">
        <w:t>is socially f</w:t>
      </w:r>
      <w:r w:rsidR="000F5D6D">
        <w:t>ree</w:t>
      </w:r>
      <w:r w:rsidR="00F63FF6">
        <w:t xml:space="preserve">; Emilia is controlled by her </w:t>
      </w:r>
      <w:r w:rsidR="00E36CA3">
        <w:t>husband but</w:t>
      </w:r>
      <w:r w:rsidR="00F63FF6">
        <w:t xml:space="preserve"> finds solace in </w:t>
      </w:r>
      <w:r w:rsidR="00754DDA">
        <w:t xml:space="preserve">her relationship with Desdemona; and Desdemona is treated as </w:t>
      </w:r>
      <w:r w:rsidR="000F5D6D">
        <w:t xml:space="preserve">a valuable commodity rather than a person, and eventually must fall into her expected role after the initial freedom afforded to her in Act One. </w:t>
      </w:r>
      <w:r w:rsidR="00295993">
        <w:t>Overall, the women of the play and their social standings are a microcosm of treatment and mistreatment</w:t>
      </w:r>
      <w:r w:rsidR="000C54E8">
        <w:t xml:space="preserve"> of women</w:t>
      </w:r>
      <w:r w:rsidR="00295993">
        <w:t xml:space="preserve"> in a male dominated society</w:t>
      </w:r>
      <w:r w:rsidR="000C54E8">
        <w:t xml:space="preserve">, and their </w:t>
      </w:r>
      <w:r w:rsidR="00E36CA3">
        <w:t xml:space="preserve">different reactions to said treatment. </w:t>
      </w:r>
    </w:p>
    <w:p w14:paraId="1E1D48E5" w14:textId="678CDFB2" w:rsidR="00317723" w:rsidRDefault="00CB0E26" w:rsidP="00A54797">
      <w:pPr>
        <w:spacing w:line="276" w:lineRule="auto"/>
      </w:pPr>
      <w:r>
        <w:t>Women’s sexuality is</w:t>
      </w:r>
      <w:r w:rsidR="006120FE">
        <w:t xml:space="preserve"> particularly</w:t>
      </w:r>
      <w:r>
        <w:t xml:space="preserve"> policed and scrutinised in Othello. Bianca is unmarried and her relationship with Cassio, while seeming rooted in affectio</w:t>
      </w:r>
      <w:r w:rsidRPr="00D87C7F">
        <w:t>n</w:t>
      </w:r>
      <w:r w:rsidR="00EB7D55" w:rsidRPr="00D87C7F">
        <w:t xml:space="preserve"> on her part</w:t>
      </w:r>
      <w:r w:rsidRPr="00D87C7F">
        <w:t xml:space="preserve">, is insinuated to be salacious and </w:t>
      </w:r>
      <w:r w:rsidR="00020BAA" w:rsidRPr="00D87C7F">
        <w:t xml:space="preserve">she is personally </w:t>
      </w:r>
      <w:r w:rsidRPr="00D87C7F">
        <w:t>accused of prostitution by Iago.</w:t>
      </w:r>
      <w:r w:rsidRPr="00D87C7F">
        <w:rPr>
          <w:rStyle w:val="FootnoteReference"/>
        </w:rPr>
        <w:footnoteReference w:id="5"/>
      </w:r>
      <w:r w:rsidRPr="00D87C7F">
        <w:t xml:space="preserve"> This notion, while widely accepted by the narrative and by critics</w:t>
      </w:r>
      <w:r w:rsidR="00D93DF0">
        <w:t xml:space="preserve"> alike</w:t>
      </w:r>
      <w:r>
        <w:t>, is heavily</w:t>
      </w:r>
      <w:r w:rsidR="005950FD">
        <w:t xml:space="preserve"> and </w:t>
      </w:r>
      <w:r w:rsidR="00C45BD9">
        <w:t>vocally</w:t>
      </w:r>
      <w:r>
        <w:t xml:space="preserve"> </w:t>
      </w:r>
      <w:r w:rsidRPr="00FF2FDA">
        <w:t>disputed by Bianca</w:t>
      </w:r>
      <w:r>
        <w:t xml:space="preserve"> and is only </w:t>
      </w:r>
      <w:r w:rsidR="00536BFE">
        <w:t>plainly</w:t>
      </w:r>
      <w:r w:rsidR="00357E5A">
        <w:t xml:space="preserve"> </w:t>
      </w:r>
      <w:r>
        <w:t>stated by the least reliable character of the play.</w:t>
      </w:r>
      <w:r>
        <w:rPr>
          <w:rStyle w:val="FootnoteReference"/>
        </w:rPr>
        <w:footnoteReference w:id="6"/>
      </w:r>
      <w:r w:rsidR="009B23D8">
        <w:t xml:space="preserve"> </w:t>
      </w:r>
      <w:r w:rsidR="009B23D8">
        <w:rPr>
          <w:rStyle w:val="FootnoteReference"/>
        </w:rPr>
        <w:footnoteReference w:id="7"/>
      </w:r>
      <w:r>
        <w:t xml:space="preserve"> This is indicative of the characters’, and to an extent the readers’, inherent ideas of underclass women – the idea that an unmarried woman in a lower social strata would be a sex worker is not unbelievable, and even comes across </w:t>
      </w:r>
      <w:r w:rsidRPr="00A54797">
        <w:t>as likely to the other male characters</w:t>
      </w:r>
      <w:r w:rsidR="00584B4B" w:rsidRPr="00A54797">
        <w:t>, making</w:t>
      </w:r>
      <w:r w:rsidR="00584B4B">
        <w:t xml:space="preserve"> it as good as fact within the narrative</w:t>
      </w:r>
      <w:r>
        <w:t xml:space="preserve">. Conversely, when Desdemona is labelled </w:t>
      </w:r>
      <w:r w:rsidRPr="00E57F99">
        <w:t>a “whore”</w:t>
      </w:r>
      <w:r w:rsidRPr="00E57F99">
        <w:rPr>
          <w:rStyle w:val="FootnoteReference"/>
        </w:rPr>
        <w:footnoteReference w:id="8"/>
      </w:r>
      <w:r w:rsidRPr="00E57F99">
        <w:t xml:space="preserve"> there</w:t>
      </w:r>
      <w:r>
        <w:t xml:space="preserve"> is far less weight given to the accusation, and Emilia is neither damned nor defended when Iago cruelly states </w:t>
      </w:r>
      <w:r w:rsidRPr="00451745">
        <w:t>that “’tis a common thing”</w:t>
      </w:r>
      <w:r w:rsidRPr="00451745">
        <w:rPr>
          <w:rStyle w:val="FootnoteReference"/>
        </w:rPr>
        <w:footnoteReference w:id="9"/>
      </w:r>
      <w:r w:rsidRPr="00451745">
        <w:t xml:space="preserve"> – a sly reference to her rumoured promiscuity.</w:t>
      </w:r>
      <w:r w:rsidR="00B263C3" w:rsidRPr="00451745">
        <w:t xml:space="preserve"> Desdemona</w:t>
      </w:r>
      <w:r w:rsidR="003442B3" w:rsidRPr="00451745">
        <w:t xml:space="preserve"> spec</w:t>
      </w:r>
      <w:r w:rsidR="003442B3">
        <w:t xml:space="preserve">ifically is devalued only by </w:t>
      </w:r>
      <w:r w:rsidR="00FE30FC">
        <w:t xml:space="preserve">questioning </w:t>
      </w:r>
      <w:r w:rsidR="003442B3">
        <w:t>her sexual</w:t>
      </w:r>
      <w:r w:rsidR="00BA5293">
        <w:t xml:space="preserve"> history and fidelity</w:t>
      </w:r>
      <w:r w:rsidR="003442B3">
        <w:t xml:space="preserve">, </w:t>
      </w:r>
      <w:r w:rsidR="0013777D">
        <w:t xml:space="preserve">Iago being unable to </w:t>
      </w:r>
      <w:r w:rsidR="00234E8E">
        <w:t xml:space="preserve">undermine her </w:t>
      </w:r>
      <w:r w:rsidR="009805BA">
        <w:t>social position, education, or otherwise call her personality into question</w:t>
      </w:r>
      <w:r w:rsidR="00584B4B">
        <w:t>,</w:t>
      </w:r>
      <w:r w:rsidR="009805BA">
        <w:t xml:space="preserve"> must fall to the most direct value a woman has </w:t>
      </w:r>
      <w:r w:rsidR="00584B4B">
        <w:t xml:space="preserve">within this narrative </w:t>
      </w:r>
      <w:r w:rsidR="009805BA">
        <w:t xml:space="preserve">– her </w:t>
      </w:r>
      <w:r w:rsidR="00D3109F">
        <w:t xml:space="preserve">sexuality. More specifically, the value of her virginity to Othello cannot be </w:t>
      </w:r>
      <w:r w:rsidR="004A61E1">
        <w:t xml:space="preserve">understated, despite their mutual want, the newlyweds have not consummated their marriage and therefore </w:t>
      </w:r>
      <w:r w:rsidR="00D33B3B">
        <w:t>Desdemona</w:t>
      </w:r>
      <w:r w:rsidR="00C13C32">
        <w:t xml:space="preserve"> and Cassio</w:t>
      </w:r>
      <w:r w:rsidR="00D33B3B">
        <w:t xml:space="preserve">’s </w:t>
      </w:r>
      <w:r w:rsidR="00B55FBF">
        <w:t xml:space="preserve">rumoured </w:t>
      </w:r>
      <w:r w:rsidR="00C13C32">
        <w:t>affair</w:t>
      </w:r>
      <w:r w:rsidR="00D33B3B">
        <w:t xml:space="preserve"> is not just a</w:t>
      </w:r>
      <w:r w:rsidR="00DE083F">
        <w:t xml:space="preserve">n act of </w:t>
      </w:r>
      <w:r w:rsidR="00584B4B">
        <w:t>infidelity</w:t>
      </w:r>
      <w:r w:rsidR="00DE083F">
        <w:t xml:space="preserve"> but an act of total marital betrayal; – it is of note that Othello and Desdemona’s wedding bed is not bloodied by </w:t>
      </w:r>
      <w:r w:rsidR="00366DC9">
        <w:t xml:space="preserve">the </w:t>
      </w:r>
      <w:r w:rsidR="00DE083F">
        <w:t xml:space="preserve">consummation of their marriage but by their </w:t>
      </w:r>
      <w:r w:rsidR="00DE083F" w:rsidRPr="005815D6">
        <w:t>murder-suicide</w:t>
      </w:r>
      <w:r w:rsidR="00366DC9" w:rsidRPr="005815D6">
        <w:t>,</w:t>
      </w:r>
      <w:r w:rsidR="00366DC9">
        <w:t xml:space="preserve"> a perverse </w:t>
      </w:r>
      <w:r w:rsidR="008E2654">
        <w:t xml:space="preserve">reversal of </w:t>
      </w:r>
      <w:r w:rsidR="00A9551D">
        <w:t>imagery not lost on the reader</w:t>
      </w:r>
      <w:r w:rsidR="00DE083F">
        <w:t>.</w:t>
      </w:r>
      <w:r w:rsidR="00066378" w:rsidRPr="00066378">
        <w:t xml:space="preserve"> </w:t>
      </w:r>
      <w:r w:rsidR="00066378">
        <w:t xml:space="preserve">Moreover, in the first act of the play language utilised by Iago and Roderigo when alerting Brabantio to his daughter’s marriage is sexually vulgar and insinuates sullied innocence, both as they </w:t>
      </w:r>
      <w:r w:rsidR="00066378" w:rsidRPr="00C22088">
        <w:t>exclaim ”a black ram is tupping your white ewe”</w:t>
      </w:r>
      <w:r w:rsidR="003F1D02" w:rsidRPr="00C22088">
        <w:t xml:space="preserve"> </w:t>
      </w:r>
      <w:r w:rsidR="00066378" w:rsidRPr="00C22088">
        <w:t xml:space="preserve">and when they taunt that “the devil may make [Brabantio] a </w:t>
      </w:r>
      <w:r w:rsidR="00066378" w:rsidRPr="00C22088">
        <w:lastRenderedPageBreak/>
        <w:t>grandsire”.</w:t>
      </w:r>
      <w:r w:rsidR="00066378" w:rsidRPr="00C22088">
        <w:rPr>
          <w:rStyle w:val="FootnoteReference"/>
        </w:rPr>
        <w:footnoteReference w:id="10"/>
      </w:r>
      <w:r w:rsidR="00066378" w:rsidRPr="00C22088">
        <w:t xml:space="preserve"> </w:t>
      </w:r>
      <w:r w:rsidR="0095174E" w:rsidRPr="00C22088">
        <w:t>Overall, virginity and sexual</w:t>
      </w:r>
      <w:r w:rsidR="0095174E">
        <w:t xml:space="preserve">ity are two of the defining and dividing factors for the women of the play, and their differing </w:t>
      </w:r>
      <w:r w:rsidR="00CB0DEB">
        <w:t xml:space="preserve">reputations </w:t>
      </w:r>
      <w:r w:rsidR="00EE41E5">
        <w:t>cause vastly different reactions from th</w:t>
      </w:r>
      <w:r w:rsidR="00BE6ADC">
        <w:t>ose around them</w:t>
      </w:r>
      <w:r w:rsidR="00236CEB">
        <w:t>.</w:t>
      </w:r>
    </w:p>
    <w:p w14:paraId="224EFD19" w14:textId="52D841B5" w:rsidR="00CB0E26" w:rsidRDefault="00CB0E26" w:rsidP="00A54797">
      <w:pPr>
        <w:spacing w:line="276" w:lineRule="auto"/>
      </w:pPr>
      <w:r>
        <w:t xml:space="preserve">The insinuation that a woman’s social value is tied to her perceived promiscuity is clear, but it is not sex as an act or idea that is the problem; Desdemona is explicit in her sexual interest toward Othello in Act One, however it is not until Act Four that she </w:t>
      </w:r>
      <w:r w:rsidRPr="00DB43ED">
        <w:t>is mistreated for her sexuality</w:t>
      </w:r>
      <w:r>
        <w:t>.</w:t>
      </w:r>
      <w:r>
        <w:rPr>
          <w:rStyle w:val="FootnoteReference"/>
        </w:rPr>
        <w:footnoteReference w:id="11"/>
      </w:r>
      <w:r w:rsidR="00236CEB">
        <w:t xml:space="preserve"> </w:t>
      </w:r>
      <w:r>
        <w:t>It is the</w:t>
      </w:r>
      <w:r w:rsidR="00317723">
        <w:t>refore the</w:t>
      </w:r>
      <w:r>
        <w:t xml:space="preserve"> perceived chastity of marital relations versus extramarital relations that</w:t>
      </w:r>
      <w:r w:rsidR="00833443">
        <w:t xml:space="preserve"> maintains a woman’s value within thi</w:t>
      </w:r>
      <w:r w:rsidR="007A6AE8">
        <w:t>s narrative</w:t>
      </w:r>
      <w:r w:rsidR="00317723">
        <w:t>, and it</w:t>
      </w:r>
      <w:r>
        <w:t xml:space="preserve"> can </w:t>
      </w:r>
      <w:r w:rsidR="00317723">
        <w:t xml:space="preserve">then </w:t>
      </w:r>
      <w:r>
        <w:t>be argued</w:t>
      </w:r>
      <w:r w:rsidR="00317723">
        <w:t xml:space="preserve"> </w:t>
      </w:r>
      <w:r>
        <w:t>that Bianca can never be respected sexually</w:t>
      </w:r>
      <w:r w:rsidR="00317723">
        <w:t xml:space="preserve"> in this society</w:t>
      </w:r>
      <w:r>
        <w:t xml:space="preserve">. </w:t>
      </w:r>
      <w:r w:rsidR="00440735">
        <w:t xml:space="preserve"> </w:t>
      </w:r>
      <w:r>
        <w:t xml:space="preserve">She is unmarried and therefore cannot be maritally </w:t>
      </w:r>
      <w:r w:rsidRPr="00925775">
        <w:t xml:space="preserve">chaste, even if she is faithful and loving to Cassio in their affair. </w:t>
      </w:r>
      <w:r w:rsidR="00440735" w:rsidRPr="00925775">
        <w:t xml:space="preserve">Even Emilia, a fellow woman who is </w:t>
      </w:r>
      <w:r w:rsidR="00237D5A" w:rsidRPr="00925775">
        <w:t>degraded</w:t>
      </w:r>
      <w:r w:rsidR="00440735" w:rsidRPr="00925775">
        <w:t xml:space="preserve"> by her husband’s opinion of her sexually, falls into the trap of </w:t>
      </w:r>
      <w:r w:rsidR="00237D5A" w:rsidRPr="00925775">
        <w:t>devaluing Bianca based on her sexual conduct.</w:t>
      </w:r>
      <w:r w:rsidR="00237D5A" w:rsidRPr="00925775">
        <w:rPr>
          <w:rStyle w:val="FootnoteReference"/>
        </w:rPr>
        <w:footnoteReference w:id="12"/>
      </w:r>
      <w:r w:rsidR="00565C86" w:rsidRPr="00925775">
        <w:t xml:space="preserve"> Here we see that </w:t>
      </w:r>
      <w:r w:rsidR="00346728" w:rsidRPr="00925775">
        <w:t>it is not just men’s judgement, but the dominant culture as a whole that judges women based on their perceived sexuality rather than their individual merits or even their evidence</w:t>
      </w:r>
      <w:r w:rsidR="007D1532">
        <w:t>d</w:t>
      </w:r>
      <w:r w:rsidR="00346728" w:rsidRPr="00925775">
        <w:t xml:space="preserve"> actions. Rumour holds as the most powerful </w:t>
      </w:r>
      <w:r w:rsidR="003D3D1E" w:rsidRPr="00925775">
        <w:t>ammunition against women, making Iago’s manipulation of Othello all the more insidious as he plays upon hearsay and gossip</w:t>
      </w:r>
      <w:r w:rsidR="00964487" w:rsidRPr="00925775">
        <w:t>, as well as his reputation as “honest”</w:t>
      </w:r>
      <w:r w:rsidR="00964487" w:rsidRPr="00925775">
        <w:rPr>
          <w:rStyle w:val="FootnoteReference"/>
        </w:rPr>
        <w:footnoteReference w:id="13"/>
      </w:r>
      <w:r w:rsidR="00964487" w:rsidRPr="00925775">
        <w:t>,</w:t>
      </w:r>
      <w:r w:rsidR="003D3D1E" w:rsidRPr="00925775">
        <w:t xml:space="preserve"> to convince Othello of Cassio’s dream.</w:t>
      </w:r>
      <w:r w:rsidR="003D3D1E" w:rsidRPr="00925775">
        <w:rPr>
          <w:rStyle w:val="FootnoteReference"/>
        </w:rPr>
        <w:footnoteReference w:id="14"/>
      </w:r>
      <w:r w:rsidR="00964487" w:rsidRPr="00925775">
        <w:t xml:space="preserve"> Throughout the play, it is clear that a woman’s social value is as much</w:t>
      </w:r>
      <w:r w:rsidR="00964487" w:rsidRPr="004940C8">
        <w:t xml:space="preserve"> tied to her sexuality as it is her socio-economic position, and that promiscuity – evidenced or rumoured – reduces women’s value considerably. </w:t>
      </w:r>
      <w:r w:rsidRPr="004940C8">
        <w:t xml:space="preserve">Emilia has been damned </w:t>
      </w:r>
      <w:r w:rsidR="00EB07C2" w:rsidRPr="004940C8">
        <w:t xml:space="preserve">as promiscuous </w:t>
      </w:r>
      <w:r w:rsidRPr="004940C8">
        <w:t xml:space="preserve">by her husband from the beginning of the play, and the devolution of Desdemona’s image hinges on her sexuality and chastity. </w:t>
      </w:r>
      <w:r w:rsidR="004940C8" w:rsidRPr="004940C8">
        <w:t xml:space="preserve">Moreover, </w:t>
      </w:r>
      <w:r w:rsidRPr="004940C8">
        <w:t xml:space="preserve">Iago’s first mistreatment of his wife is to insinuate sexual deviance and Othello’s mistreatment of Desdemona does not begin in full force until </w:t>
      </w:r>
      <w:r w:rsidR="00E56FBF" w:rsidRPr="004940C8">
        <w:t>he has</w:t>
      </w:r>
      <w:r w:rsidRPr="004940C8">
        <w:t xml:space="preserve"> dam</w:t>
      </w:r>
      <w:r w:rsidR="00E56FBF" w:rsidRPr="004940C8">
        <w:t>ned</w:t>
      </w:r>
      <w:r w:rsidRPr="004940C8">
        <w:t xml:space="preserve"> her as a whore. In other words, the eventual deaths of Emilia and Desdemona at the hands of their husbands can be traced back to an instance of policed sexuality.</w:t>
      </w:r>
      <w:r>
        <w:t xml:space="preserve"> </w:t>
      </w:r>
    </w:p>
    <w:p w14:paraId="4CEBC6FE" w14:textId="1562C57F" w:rsidR="00B0131D" w:rsidRDefault="00CB0E26" w:rsidP="00A54797">
      <w:pPr>
        <w:spacing w:line="276" w:lineRule="auto"/>
      </w:pPr>
      <w:r>
        <w:t xml:space="preserve">These notions of sexual jealousy (jealousy here meaning fear </w:t>
      </w:r>
      <w:r w:rsidRPr="0077493E">
        <w:t>of lost ownership as opposed to envy</w:t>
      </w:r>
      <w:r w:rsidRPr="0077493E">
        <w:rPr>
          <w:rStyle w:val="FootnoteReference"/>
        </w:rPr>
        <w:footnoteReference w:id="15"/>
      </w:r>
      <w:r w:rsidRPr="0077493E">
        <w:t xml:space="preserve">) tie into greater ideas of women as property espoused by the men of the play. Iago calls to Brabantio “Look to your </w:t>
      </w:r>
      <w:r w:rsidR="002E4791" w:rsidRPr="0077493E">
        <w:t>house,</w:t>
      </w:r>
      <w:r w:rsidRPr="0077493E">
        <w:t xml:space="preserve"> your daughter, and your bags”</w:t>
      </w:r>
      <w:r w:rsidRPr="0077493E">
        <w:rPr>
          <w:rStyle w:val="FootnoteReference"/>
        </w:rPr>
        <w:footnoteReference w:id="16"/>
      </w:r>
      <w:r w:rsidRPr="0077493E">
        <w:t xml:space="preserve"> in order to alert him to Desdemona’s elopement, </w:t>
      </w:r>
      <w:r w:rsidR="000E272E" w:rsidRPr="0077493E">
        <w:t xml:space="preserve">placing her firmly between his monetary and </w:t>
      </w:r>
      <w:r w:rsidR="009C4218" w:rsidRPr="0077493E">
        <w:t>possessive assets as if she were currency lost. Arguably, in this time, Desdemona’s elopement does make her currency lost – a woman of high standing as “fair”</w:t>
      </w:r>
      <w:r w:rsidR="009C4218" w:rsidRPr="0077493E">
        <w:rPr>
          <w:rStyle w:val="FootnoteReference"/>
        </w:rPr>
        <w:footnoteReference w:id="17"/>
      </w:r>
      <w:r w:rsidR="009C4218" w:rsidRPr="0077493E">
        <w:t xml:space="preserve"> as her </w:t>
      </w:r>
      <w:r w:rsidR="00CB15EA" w:rsidRPr="0077493E">
        <w:t>could and would have been used for an advantageous marriage, especially as the daughter and seeming sole heir to a senator.</w:t>
      </w:r>
      <w:r w:rsidR="002A0C13" w:rsidRPr="0077493E">
        <w:rPr>
          <w:rStyle w:val="FootnoteReference"/>
        </w:rPr>
        <w:footnoteReference w:id="18"/>
      </w:r>
      <w:r w:rsidR="002A0C13" w:rsidRPr="0077493E">
        <w:t xml:space="preserve"> Despite appearing </w:t>
      </w:r>
      <w:r w:rsidR="003916C4" w:rsidRPr="0077493E">
        <w:t>little in the play</w:t>
      </w:r>
      <w:r w:rsidR="00C412A6" w:rsidRPr="0077493E">
        <w:t xml:space="preserve">, </w:t>
      </w:r>
      <w:r w:rsidR="003916C4" w:rsidRPr="0077493E">
        <w:t>Brabantio</w:t>
      </w:r>
      <w:r w:rsidR="001A3EB6" w:rsidRPr="0077493E">
        <w:t>’s death is also one of note</w:t>
      </w:r>
      <w:r w:rsidR="00C412A6" w:rsidRPr="0077493E">
        <w:t xml:space="preserve"> </w:t>
      </w:r>
      <w:r w:rsidR="001A3EB6" w:rsidRPr="0077493E">
        <w:t>as he dies of “pure grief”</w:t>
      </w:r>
      <w:r w:rsidR="002A024E" w:rsidRPr="0077493E">
        <w:rPr>
          <w:rStyle w:val="FootnoteReference"/>
        </w:rPr>
        <w:footnoteReference w:id="19"/>
      </w:r>
      <w:r w:rsidR="001A3EB6">
        <w:t xml:space="preserve"> at the perceived ‘loss’ of his daughter to Othello</w:t>
      </w:r>
      <w:r w:rsidR="00E95234">
        <w:t>.</w:t>
      </w:r>
      <w:r w:rsidR="002A024E">
        <w:rPr>
          <w:rStyle w:val="FootnoteReference"/>
        </w:rPr>
        <w:footnoteReference w:id="20"/>
      </w:r>
      <w:r w:rsidR="00E95234">
        <w:t xml:space="preserve"> M</w:t>
      </w:r>
      <w:r w:rsidR="002B0E9F">
        <w:t>oreover</w:t>
      </w:r>
      <w:r w:rsidR="00827C68">
        <w:t xml:space="preserve">, </w:t>
      </w:r>
      <w:r w:rsidR="002B0E9F">
        <w:t xml:space="preserve">his </w:t>
      </w:r>
      <w:r w:rsidR="000B04A7">
        <w:t xml:space="preserve">spiteful final words that </w:t>
      </w:r>
      <w:r w:rsidR="000B04A7" w:rsidRPr="003745AA">
        <w:t xml:space="preserve">“she has deceived her </w:t>
      </w:r>
      <w:r w:rsidR="001C4CE6" w:rsidRPr="003745AA">
        <w:t>father and</w:t>
      </w:r>
      <w:r w:rsidR="000B04A7" w:rsidRPr="003745AA">
        <w:t xml:space="preserve"> may thee”</w:t>
      </w:r>
      <w:r w:rsidR="000B04A7" w:rsidRPr="003745AA">
        <w:rPr>
          <w:rStyle w:val="FootnoteReference"/>
        </w:rPr>
        <w:footnoteReference w:id="21"/>
      </w:r>
      <w:r w:rsidR="00EE26FF" w:rsidRPr="003745AA">
        <w:t xml:space="preserve"> </w:t>
      </w:r>
      <w:r w:rsidR="00BB3EEA" w:rsidRPr="003745AA">
        <w:t>cement</w:t>
      </w:r>
      <w:r w:rsidR="00DA7D4F" w:rsidRPr="003745AA">
        <w:t>s</w:t>
      </w:r>
      <w:r w:rsidR="00BB3EEA" w:rsidRPr="003745AA">
        <w:t xml:space="preserve"> his – and the dominant culture’s – view that</w:t>
      </w:r>
      <w:r w:rsidR="00BB3EEA">
        <w:t xml:space="preserve"> women are the property of their fathers and husbands. </w:t>
      </w:r>
      <w:r w:rsidR="00DA7D4F">
        <w:t xml:space="preserve">This ownership is also shown in Iago’s </w:t>
      </w:r>
      <w:r w:rsidR="00DA7D4F">
        <w:lastRenderedPageBreak/>
        <w:t xml:space="preserve">treatment of Emilia as he demands </w:t>
      </w:r>
      <w:r w:rsidR="00C05711">
        <w:t xml:space="preserve">that she steal Desdemona’s handkerchief with little explanation and no </w:t>
      </w:r>
      <w:r w:rsidR="00227B24">
        <w:t>chance for her to deny his request.</w:t>
      </w:r>
      <w:r w:rsidR="00227B24">
        <w:rPr>
          <w:rStyle w:val="FootnoteReference"/>
        </w:rPr>
        <w:footnoteReference w:id="22"/>
      </w:r>
      <w:r w:rsidR="00227B24">
        <w:t xml:space="preserve"> </w:t>
      </w:r>
      <w:r w:rsidR="00BC307C">
        <w:t xml:space="preserve">Emilia, as the symbol of average womanhood, is </w:t>
      </w:r>
      <w:r w:rsidR="009B17E4">
        <w:t>certainly the</w:t>
      </w:r>
      <w:r w:rsidR="00BC307C">
        <w:t xml:space="preserve"> most controlled by her husband and has the least </w:t>
      </w:r>
      <w:r w:rsidR="00597FA2">
        <w:t xml:space="preserve">mobility outside of Iago’s wishes. She is ‘owned’ throughout the play, only breaking free of these bonds for minimal time </w:t>
      </w:r>
      <w:r w:rsidR="00155349">
        <w:t>and being punished for doing so at every turn. Conversely, Bianca is not sp</w:t>
      </w:r>
      <w:r w:rsidR="00D15FBE">
        <w:t>ecifically property</w:t>
      </w:r>
      <w:r w:rsidR="00C5271A">
        <w:t>. W</w:t>
      </w:r>
      <w:r w:rsidR="00D15FBE">
        <w:t>ithout an explicit father figure</w:t>
      </w:r>
      <w:r w:rsidR="00C5271A">
        <w:t>,</w:t>
      </w:r>
      <w:r w:rsidR="00D15FBE">
        <w:t xml:space="preserve"> her closest </w:t>
      </w:r>
      <w:r w:rsidR="00C5271A">
        <w:t xml:space="preserve">male </w:t>
      </w:r>
      <w:r w:rsidR="00D15FBE">
        <w:t>relationship</w:t>
      </w:r>
      <w:r w:rsidR="00C5271A">
        <w:t xml:space="preserve"> is</w:t>
      </w:r>
      <w:r w:rsidR="00D15FBE">
        <w:t xml:space="preserve"> </w:t>
      </w:r>
      <w:r w:rsidR="00C5271A">
        <w:t xml:space="preserve">with </w:t>
      </w:r>
      <w:r w:rsidR="00D15FBE" w:rsidRPr="005815D6">
        <w:t xml:space="preserve">Cassio </w:t>
      </w:r>
      <w:r w:rsidR="00C5271A" w:rsidRPr="005815D6">
        <w:t xml:space="preserve">but </w:t>
      </w:r>
      <w:r w:rsidR="00D15FBE" w:rsidRPr="005815D6">
        <w:t xml:space="preserve">there is little </w:t>
      </w:r>
      <w:r w:rsidR="000419E5" w:rsidRPr="005815D6">
        <w:t>requirement to follow his every call – and she does so minimally, standing up for herself</w:t>
      </w:r>
      <w:r w:rsidR="000419E5">
        <w:t xml:space="preserve"> at most every chance and </w:t>
      </w:r>
      <w:r w:rsidR="000A6C41">
        <w:t>only agreeing to follow Cassio’s orders after due questioning.</w:t>
      </w:r>
      <w:r w:rsidR="000A6C41">
        <w:rPr>
          <w:rStyle w:val="FootnoteReference"/>
        </w:rPr>
        <w:footnoteReference w:id="23"/>
      </w:r>
      <w:r w:rsidR="000A6C41">
        <w:t xml:space="preserve"> </w:t>
      </w:r>
      <w:r w:rsidR="00C5271A">
        <w:t>There is a</w:t>
      </w:r>
      <w:r w:rsidR="00847B1B">
        <w:t xml:space="preserve"> freedom, then, in being unmarried and fatherless as it affords Bianca the most mobility in her relationship, whereas married Emilia follows her husbands every whim and Desdemona – ‘owned’ both by her father and Othello with no space for personal growth between </w:t>
      </w:r>
      <w:r w:rsidR="00262CE9">
        <w:t>–</w:t>
      </w:r>
      <w:r w:rsidR="00847B1B">
        <w:t xml:space="preserve"> </w:t>
      </w:r>
      <w:r w:rsidR="00262CE9">
        <w:t xml:space="preserve">seemingly becomes whichever image of a woman is required of her in each moment without thought for her personal freedoms </w:t>
      </w:r>
      <w:r w:rsidR="005E6DF8">
        <w:t>in much of the play.</w:t>
      </w:r>
    </w:p>
    <w:p w14:paraId="101E446A" w14:textId="6B5ED41D" w:rsidR="005256A4" w:rsidRDefault="00CB0E26" w:rsidP="00A54797">
      <w:pPr>
        <w:spacing w:line="276" w:lineRule="auto"/>
      </w:pPr>
      <w:r>
        <w:t xml:space="preserve">Despite this policed existence, there is still an element of </w:t>
      </w:r>
      <w:r w:rsidR="005E6DF8">
        <w:t>free expression</w:t>
      </w:r>
      <w:r>
        <w:t xml:space="preserve"> </w:t>
      </w:r>
      <w:r w:rsidR="00AB6F0C">
        <w:t xml:space="preserve">held by each of the women at different </w:t>
      </w:r>
      <w:r w:rsidR="00BB70FC">
        <w:t>times</w:t>
      </w:r>
      <w:r>
        <w:t xml:space="preserve">. Initially, Desdemona is afforded the ear of the Duke and her and Othello </w:t>
      </w:r>
      <w:r w:rsidRPr="004C6C43">
        <w:t>together convince the senate of their love.</w:t>
      </w:r>
      <w:r w:rsidRPr="004C6C43">
        <w:rPr>
          <w:rStyle w:val="FootnoteReference"/>
        </w:rPr>
        <w:footnoteReference w:id="24"/>
      </w:r>
      <w:r>
        <w:t xml:space="preserve"> </w:t>
      </w:r>
      <w:r w:rsidR="00ED63D9">
        <w:t xml:space="preserve">Moreover, despite her father’s belief that Desdemona is </w:t>
      </w:r>
      <w:r w:rsidR="004B32B6">
        <w:t>“</w:t>
      </w:r>
      <w:r w:rsidR="00AC2068">
        <w:t>a maiden never bold</w:t>
      </w:r>
      <w:r w:rsidR="00107C67">
        <w:t xml:space="preserve"> of spirit</w:t>
      </w:r>
      <w:r w:rsidR="004B32B6">
        <w:t>”</w:t>
      </w:r>
      <w:r w:rsidR="004B32B6">
        <w:rPr>
          <w:rStyle w:val="FootnoteReference"/>
        </w:rPr>
        <w:footnoteReference w:id="25"/>
      </w:r>
      <w:r w:rsidR="004B32B6">
        <w:t xml:space="preserve">, Othello’s </w:t>
      </w:r>
      <w:r w:rsidR="00AB4002">
        <w:t>statement</w:t>
      </w:r>
      <w:r w:rsidR="004B32B6">
        <w:t xml:space="preserve"> that she </w:t>
      </w:r>
      <w:r w:rsidR="00806AE7">
        <w:t>“</w:t>
      </w:r>
      <w:r w:rsidR="00CF167C">
        <w:t>free of speech, sings</w:t>
      </w:r>
      <w:r w:rsidR="00F82D50">
        <w:t>, plays, and dances well</w:t>
      </w:r>
      <w:r w:rsidR="00806AE7">
        <w:t>”</w:t>
      </w:r>
      <w:r w:rsidR="00806AE7">
        <w:rPr>
          <w:rStyle w:val="FootnoteReference"/>
        </w:rPr>
        <w:footnoteReference w:id="26"/>
      </w:r>
      <w:r w:rsidR="00AB4002">
        <w:t xml:space="preserve"> insinuates that Desdemona is a freer woman with him, and that their relationship affords her the agency and respect to be </w:t>
      </w:r>
      <w:r w:rsidR="00195D28">
        <w:t xml:space="preserve">a less demure woman than society would have her be. </w:t>
      </w:r>
      <w:r>
        <w:t>Even sexually there are inklings of freedom</w:t>
      </w:r>
      <w:r w:rsidR="00195D28">
        <w:t xml:space="preserve"> both to Desdemona’s explicit sexual attraction to Othello, and</w:t>
      </w:r>
      <w:r>
        <w:t xml:space="preserve"> to Emilia’s admission that she </w:t>
      </w:r>
      <w:r w:rsidRPr="00620200">
        <w:t>would “make her husband a cuckold to make him a monarch”</w:t>
      </w:r>
      <w:r w:rsidR="00F3070D" w:rsidRPr="00620200">
        <w:t>.</w:t>
      </w:r>
      <w:r w:rsidRPr="00620200">
        <w:rPr>
          <w:rStyle w:val="FootnoteReference"/>
        </w:rPr>
        <w:footnoteReference w:id="27"/>
      </w:r>
      <w:r w:rsidR="004404D2" w:rsidRPr="00620200">
        <w:t xml:space="preserve"> Emilia seemingly breaks free from</w:t>
      </w:r>
      <w:r w:rsidR="004404D2">
        <w:t xml:space="preserve"> the bonds of marital </w:t>
      </w:r>
      <w:r w:rsidR="005256A4">
        <w:t xml:space="preserve">silence and </w:t>
      </w:r>
      <w:r w:rsidR="005256A4" w:rsidRPr="004C6C43">
        <w:t>‘violently’ berates Othello after</w:t>
      </w:r>
      <w:r w:rsidR="005256A4">
        <w:t xml:space="preserve"> his murder of Desdemona, gaining a freedom of speech and tone, albeit for a short while.</w:t>
      </w:r>
      <w:r w:rsidR="005256A4">
        <w:rPr>
          <w:rStyle w:val="FootnoteReference"/>
        </w:rPr>
        <w:footnoteReference w:id="28"/>
      </w:r>
      <w:r w:rsidR="00ED63D9">
        <w:t xml:space="preserve"> </w:t>
      </w:r>
      <w:r w:rsidR="0092799C">
        <w:t>As the most bound by traditional marriage, her eventual break from th</w:t>
      </w:r>
      <w:r w:rsidR="00BB70FC">
        <w:t xml:space="preserve">ese expectations </w:t>
      </w:r>
      <w:r w:rsidR="0092799C">
        <w:t>and her</w:t>
      </w:r>
      <w:r w:rsidR="004C40A5">
        <w:t xml:space="preserve"> final defiance of her husband – </w:t>
      </w:r>
      <w:r w:rsidR="00BB70FC">
        <w:t>‘</w:t>
      </w:r>
      <w:r w:rsidR="004C40A5" w:rsidRPr="00F40519">
        <w:t>betraying</w:t>
      </w:r>
      <w:r w:rsidR="00BB70FC" w:rsidRPr="00F40519">
        <w:t>’</w:t>
      </w:r>
      <w:r w:rsidR="004C40A5" w:rsidRPr="00F40519">
        <w:t xml:space="preserve"> him</w:t>
      </w:r>
      <w:r w:rsidR="004C40A5">
        <w:t xml:space="preserve"> by telling the truth</w:t>
      </w:r>
      <w:r w:rsidR="00F3070D">
        <w:t xml:space="preserve"> of his </w:t>
      </w:r>
      <w:r w:rsidR="00A82CF8">
        <w:t>misdeeds</w:t>
      </w:r>
      <w:r w:rsidR="004C40A5">
        <w:t xml:space="preserve"> and being literally stabbed in the back for this</w:t>
      </w:r>
      <w:r w:rsidR="00B70EE8">
        <w:t xml:space="preserve"> – is one of the more powerful elements of Act 5.</w:t>
      </w:r>
      <w:r w:rsidR="00B70EE8">
        <w:rPr>
          <w:rStyle w:val="FootnoteReference"/>
        </w:rPr>
        <w:footnoteReference w:id="29"/>
      </w:r>
      <w:r w:rsidR="00B70EE8">
        <w:t xml:space="preserve"> </w:t>
      </w:r>
      <w:r w:rsidR="007E33F1">
        <w:t xml:space="preserve">Conversely, </w:t>
      </w:r>
      <w:r w:rsidR="00E02B9C">
        <w:t xml:space="preserve">Bianca shows </w:t>
      </w:r>
      <w:r w:rsidR="00B70EE8">
        <w:t xml:space="preserve">consistent and unabashed </w:t>
      </w:r>
      <w:r w:rsidR="00E02B9C">
        <w:t>freedom in her speech a</w:t>
      </w:r>
      <w:r w:rsidR="00910303">
        <w:t xml:space="preserve">s she refutes </w:t>
      </w:r>
      <w:r w:rsidR="004404D2">
        <w:t>Iago</w:t>
      </w:r>
      <w:r w:rsidR="00D25E5A">
        <w:t xml:space="preserve"> and Emilia</w:t>
      </w:r>
      <w:r w:rsidR="004404D2">
        <w:t>’s claim</w:t>
      </w:r>
      <w:r w:rsidR="00620200">
        <w:t>s</w:t>
      </w:r>
      <w:r w:rsidR="004404D2">
        <w:t xml:space="preserve"> that she is </w:t>
      </w:r>
      <w:r w:rsidR="004404D2" w:rsidRPr="00620200">
        <w:t xml:space="preserve">a </w:t>
      </w:r>
      <w:r w:rsidR="00022182" w:rsidRPr="00620200">
        <w:t>‘</w:t>
      </w:r>
      <w:r w:rsidR="004404D2" w:rsidRPr="00620200">
        <w:t>strumpet</w:t>
      </w:r>
      <w:r w:rsidR="00022182" w:rsidRPr="00620200">
        <w:t>’</w:t>
      </w:r>
      <w:r w:rsidR="00E02B9C">
        <w:t xml:space="preserve"> </w:t>
      </w:r>
      <w:r w:rsidR="004404D2">
        <w:t>and berates Cassio</w:t>
      </w:r>
      <w:r w:rsidR="007E33F1">
        <w:t xml:space="preserve"> in their interactions</w:t>
      </w:r>
      <w:r w:rsidR="004404D2">
        <w:t xml:space="preserve"> before leaving the stage.</w:t>
      </w:r>
      <w:r w:rsidR="004404D2">
        <w:rPr>
          <w:rStyle w:val="FootnoteReference"/>
        </w:rPr>
        <w:footnoteReference w:id="30"/>
      </w:r>
      <w:r w:rsidR="00B70EE8">
        <w:t xml:space="preserve"> </w:t>
      </w:r>
      <w:r w:rsidR="00C22B86">
        <w:t>Her position as a lower social class affords her the most fre</w:t>
      </w:r>
      <w:r w:rsidR="00171EB2">
        <w:t xml:space="preserve">edom as there are fewer eyes on her and fewer ideals to </w:t>
      </w:r>
      <w:r w:rsidR="00F7309B">
        <w:t xml:space="preserve">preserve. </w:t>
      </w:r>
      <w:r>
        <w:t xml:space="preserve">This display of agency and voice is not afforded to Desdemona after her initial exchange with the </w:t>
      </w:r>
      <w:r w:rsidR="00A82CF8">
        <w:t>D</w:t>
      </w:r>
      <w:r>
        <w:t xml:space="preserve">uke, and Emilia’s defiance </w:t>
      </w:r>
      <w:r w:rsidR="00E478B2">
        <w:t xml:space="preserve">to this level </w:t>
      </w:r>
      <w:r>
        <w:t xml:space="preserve">is </w:t>
      </w:r>
      <w:r w:rsidRPr="00DC3F55">
        <w:t>punished with death.</w:t>
      </w:r>
      <w:r>
        <w:t xml:space="preserve"> There is, </w:t>
      </w:r>
      <w:r w:rsidR="00A82CF8">
        <w:t>again</w:t>
      </w:r>
      <w:r>
        <w:t>, a key separation in the freedoms of women based on their social standing.</w:t>
      </w:r>
      <w:r w:rsidR="00EA54CB">
        <w:t xml:space="preserve"> </w:t>
      </w:r>
      <w:r>
        <w:t xml:space="preserve">Bianca, as a </w:t>
      </w:r>
      <w:r w:rsidR="00CD1C1F">
        <w:t xml:space="preserve">woman of lower </w:t>
      </w:r>
      <w:r w:rsidR="002C72B3">
        <w:t>caste</w:t>
      </w:r>
      <w:r w:rsidR="00CD1C1F">
        <w:t>, has less to lose and fewer standards to up</w:t>
      </w:r>
      <w:r w:rsidR="00207CCE">
        <w:t xml:space="preserve">keep, Emilia as a middling woman is </w:t>
      </w:r>
      <w:r w:rsidR="00FF2542">
        <w:t xml:space="preserve">most bound by marriage </w:t>
      </w:r>
      <w:r w:rsidR="00EA54CB">
        <w:t xml:space="preserve">and therefore by silence, and </w:t>
      </w:r>
      <w:r w:rsidR="00CD1C1F">
        <w:t>Desdemona, as the representative of high society,</w:t>
      </w:r>
      <w:r w:rsidR="00EA54CB">
        <w:t xml:space="preserve"> at first has more freedoms but then</w:t>
      </w:r>
      <w:r w:rsidR="00CD1C1F">
        <w:t xml:space="preserve"> defaults to the demure and</w:t>
      </w:r>
      <w:r w:rsidR="00835A8E">
        <w:t xml:space="preserve"> agreeable </w:t>
      </w:r>
      <w:r w:rsidR="002C72B3">
        <w:t xml:space="preserve">image of a </w:t>
      </w:r>
      <w:r w:rsidR="00835A8E">
        <w:t>wife demand</w:t>
      </w:r>
      <w:r w:rsidR="002C72B3">
        <w:t>ed of</w:t>
      </w:r>
      <w:r w:rsidR="00835A8E">
        <w:t xml:space="preserve"> her when </w:t>
      </w:r>
      <w:r w:rsidR="00ED63D9">
        <w:t xml:space="preserve">challenged by Othello. </w:t>
      </w:r>
    </w:p>
    <w:p w14:paraId="414623E5" w14:textId="68EF576D" w:rsidR="004B5E94" w:rsidRDefault="00B62E6E" w:rsidP="00A54797">
      <w:pPr>
        <w:spacing w:line="276" w:lineRule="auto"/>
      </w:pPr>
      <w:r>
        <w:lastRenderedPageBreak/>
        <w:t>Due to the</w:t>
      </w:r>
      <w:r w:rsidR="007705CD">
        <w:t>ir</w:t>
      </w:r>
      <w:r>
        <w:t xml:space="preserve"> different freedoms, social </w:t>
      </w:r>
      <w:r w:rsidR="009B747F">
        <w:t>strata</w:t>
      </w:r>
      <w:r>
        <w:t>, and sexualities</w:t>
      </w:r>
      <w:r w:rsidR="009B747F">
        <w:t xml:space="preserve"> – each of the women are </w:t>
      </w:r>
      <w:r w:rsidR="0092356C">
        <w:t xml:space="preserve">respected </w:t>
      </w:r>
      <w:r w:rsidR="001916B3">
        <w:t xml:space="preserve">in very different ways. </w:t>
      </w:r>
      <w:r w:rsidR="00582766">
        <w:t xml:space="preserve">Desdemona, high society heiress, is given the </w:t>
      </w:r>
      <w:r w:rsidR="00582766" w:rsidRPr="003637D7">
        <w:t xml:space="preserve">epithet </w:t>
      </w:r>
      <w:r w:rsidR="000D48CB" w:rsidRPr="003637D7">
        <w:t>‘</w:t>
      </w:r>
      <w:r w:rsidR="00582766" w:rsidRPr="003637D7">
        <w:t>fair</w:t>
      </w:r>
      <w:r w:rsidR="000D48CB" w:rsidRPr="003637D7">
        <w:t xml:space="preserve">’ </w:t>
      </w:r>
      <w:r w:rsidR="00582766" w:rsidRPr="003637D7">
        <w:t>an</w:t>
      </w:r>
      <w:r w:rsidR="00662A09" w:rsidRPr="003637D7">
        <w:t>d</w:t>
      </w:r>
      <w:r w:rsidR="00662A09">
        <w:t xml:space="preserve"> is respected as an equal or superior to her husband and to the men he commands. Cassio describes her has </w:t>
      </w:r>
      <w:r w:rsidR="00662A09" w:rsidRPr="00A75C10">
        <w:t>the “captain’s captain”</w:t>
      </w:r>
      <w:r w:rsidR="00662A09" w:rsidRPr="00A75C10">
        <w:rPr>
          <w:rStyle w:val="FootnoteReference"/>
        </w:rPr>
        <w:footnoteReference w:id="31"/>
      </w:r>
      <w:r w:rsidR="00662A09">
        <w:t xml:space="preserve"> </w:t>
      </w:r>
      <w:r w:rsidR="002134FD">
        <w:t xml:space="preserve">and </w:t>
      </w:r>
      <w:r w:rsidR="001E289E">
        <w:t xml:space="preserve">the men repeatedly joke that </w:t>
      </w:r>
      <w:r w:rsidR="001E289E" w:rsidRPr="00C77F66">
        <w:t>Othello answers to her rather</w:t>
      </w:r>
      <w:r w:rsidR="001E289E">
        <w:t xml:space="preserve"> than the opposite</w:t>
      </w:r>
      <w:r w:rsidR="00C76F69">
        <w:t xml:space="preserve"> without overt disrespect to either</w:t>
      </w:r>
      <w:r w:rsidR="001E289E">
        <w:t xml:space="preserve">. </w:t>
      </w:r>
      <w:r w:rsidR="00AF398C">
        <w:t xml:space="preserve">Roderigo’s love for Desdemona runs so deep that he </w:t>
      </w:r>
      <w:r w:rsidR="00AF398C" w:rsidRPr="003637D7">
        <w:t>threatens to “incontinently drown [him]self”</w:t>
      </w:r>
      <w:r w:rsidR="00AF398C" w:rsidRPr="003637D7">
        <w:rPr>
          <w:rStyle w:val="FootnoteReference"/>
        </w:rPr>
        <w:footnoteReference w:id="32"/>
      </w:r>
      <w:r w:rsidR="00AF398C" w:rsidRPr="003637D7">
        <w:t xml:space="preserve"> </w:t>
      </w:r>
      <w:r w:rsidR="00415AC0" w:rsidRPr="003637D7">
        <w:t>after</w:t>
      </w:r>
      <w:r w:rsidR="00415AC0">
        <w:t xml:space="preserve"> failing to separate her from Othello, despite her father’s wishes not aligning. </w:t>
      </w:r>
      <w:r w:rsidR="00C76F69">
        <w:t xml:space="preserve">When called to discuss their relationship before the senate, Othello implores them to send to Desdemona and let her speak of their love, knowing that they will value her words over his as well as respecting her enough to </w:t>
      </w:r>
      <w:r w:rsidR="00C76F69" w:rsidRPr="00C77F66">
        <w:t>afford her a voice</w:t>
      </w:r>
      <w:r w:rsidR="00C76F69">
        <w:t xml:space="preserve"> in the matter.</w:t>
      </w:r>
      <w:r w:rsidR="00467155">
        <w:t xml:space="preserve"> </w:t>
      </w:r>
      <w:r w:rsidR="00E33424">
        <w:t xml:space="preserve">The amount of time it takes Iago to worm his way into Othello’s mind, causing </w:t>
      </w:r>
      <w:r w:rsidR="00E33424" w:rsidRPr="002E630D">
        <w:t>an “epilepsy”</w:t>
      </w:r>
      <w:r w:rsidR="00E33424" w:rsidRPr="002E630D">
        <w:rPr>
          <w:rStyle w:val="FootnoteReference"/>
        </w:rPr>
        <w:footnoteReference w:id="33"/>
      </w:r>
      <w:r w:rsidR="00E33424">
        <w:t xml:space="preserve"> and </w:t>
      </w:r>
      <w:r w:rsidR="00E33424" w:rsidRPr="0051204E">
        <w:t xml:space="preserve">a “pain </w:t>
      </w:r>
      <w:r w:rsidR="00136A70" w:rsidRPr="0051204E">
        <w:t>u</w:t>
      </w:r>
      <w:r w:rsidR="00E33424" w:rsidRPr="0051204E">
        <w:t xml:space="preserve">pon </w:t>
      </w:r>
      <w:r w:rsidR="00CF3AF9" w:rsidRPr="0051204E">
        <w:t>[</w:t>
      </w:r>
      <w:r w:rsidR="00E33424" w:rsidRPr="0051204E">
        <w:t>his</w:t>
      </w:r>
      <w:r w:rsidR="00136A70" w:rsidRPr="0051204E">
        <w:t>]</w:t>
      </w:r>
      <w:r w:rsidR="00E33424" w:rsidRPr="0051204E">
        <w:t xml:space="preserve"> forehead”</w:t>
      </w:r>
      <w:r w:rsidR="00E33424" w:rsidRPr="0051204E">
        <w:rPr>
          <w:rStyle w:val="FootnoteReference"/>
        </w:rPr>
        <w:footnoteReference w:id="34"/>
      </w:r>
      <w:r w:rsidR="00E33424">
        <w:t xml:space="preserve"> only in the </w:t>
      </w:r>
      <w:r w:rsidR="00010012">
        <w:t xml:space="preserve">third act of the play is testament to Othello’s love and trust of Desdemona until this point, </w:t>
      </w:r>
      <w:r w:rsidR="00010012" w:rsidRPr="00545739">
        <w:t xml:space="preserve">needing his </w:t>
      </w:r>
      <w:r w:rsidR="00545739" w:rsidRPr="00545739">
        <w:t>‘</w:t>
      </w:r>
      <w:r w:rsidR="00010012" w:rsidRPr="00545739">
        <w:t>honest</w:t>
      </w:r>
      <w:r w:rsidR="00545739" w:rsidRPr="00545739">
        <w:t>’</w:t>
      </w:r>
      <w:r w:rsidR="00010012" w:rsidRPr="00545739">
        <w:t xml:space="preserve"> ensign</w:t>
      </w:r>
      <w:r w:rsidR="00010012">
        <w:t xml:space="preserve"> to confirm a </w:t>
      </w:r>
      <w:r w:rsidR="0065052F">
        <w:t xml:space="preserve">specific story of apparent infidelity before he can believe Desdemona is anything but chaste and respectable. </w:t>
      </w:r>
      <w:r w:rsidR="00B62542">
        <w:t xml:space="preserve">Differing from this slightly, Emilia is respected by everyone other than her husband. Othello and Desdemona, her employers, treat her more as friend than maidservant and </w:t>
      </w:r>
      <w:r w:rsidR="0057535C">
        <w:t xml:space="preserve">the other characters she interacts with – bar Bianca – are either positive toward her or neutral, not giving her specific respect nor disrespect. </w:t>
      </w:r>
      <w:r w:rsidR="00AF398C">
        <w:t xml:space="preserve">Conversely, Iago treats his wife with relative distain </w:t>
      </w:r>
      <w:r w:rsidR="008E4165">
        <w:t xml:space="preserve">– all of his interactions with her coming off as demanding and demeaning until he eventually murders her in cold blood at the </w:t>
      </w:r>
      <w:r w:rsidR="00813CFE">
        <w:t xml:space="preserve">final knockings of his Machiavellian plan. Bianca is largely disrespected in conjunction with her sexuality, as discussed, however Cassio’s </w:t>
      </w:r>
      <w:r w:rsidR="00CE3293">
        <w:t xml:space="preserve">dismissal of her before Iago? is particularly disrespectful as she clearly feels a love for </w:t>
      </w:r>
      <w:proofErr w:type="gramStart"/>
      <w:r w:rsidR="009669C5">
        <w:t>him</w:t>
      </w:r>
      <w:proofErr w:type="gramEnd"/>
      <w:r w:rsidR="007859BC">
        <w:t xml:space="preserve"> </w:t>
      </w:r>
      <w:r w:rsidR="00CE3293">
        <w:t xml:space="preserve">he does not </w:t>
      </w:r>
      <w:r w:rsidR="00E1115E">
        <w:t xml:space="preserve">want known. Iago, cruel as he may be, does not show overt disrespect to anyone without somewhat due cause or societal understanding – men are often harsh with their wives, and Iago’s treatment of Emilia is not necessarily out of the ordinary </w:t>
      </w:r>
      <w:r w:rsidR="00002590">
        <w:t>–</w:t>
      </w:r>
      <w:r w:rsidR="00E1115E">
        <w:t xml:space="preserve"> </w:t>
      </w:r>
      <w:r w:rsidR="00002590">
        <w:t>until his interactions with Bianca. As a woman of lower strata than him, she is the furthest beneath him and therefore the most open to cruelty and disrespec</w:t>
      </w:r>
      <w:r w:rsidR="00E27432">
        <w:t>t. There is a hierarchy of respect among the women, with the kindest and cruellest characters falling into the pattern of respect and disrespect directly correlating to women’s social standings.</w:t>
      </w:r>
    </w:p>
    <w:p w14:paraId="6C5DCEE2" w14:textId="0BF60495" w:rsidR="007859BC" w:rsidRDefault="007859BC" w:rsidP="00A54797">
      <w:pPr>
        <w:spacing w:line="276" w:lineRule="auto"/>
      </w:pPr>
      <w:r>
        <w:t xml:space="preserve">Relationships between the women are specifically interesting. Emilia and Desdemona </w:t>
      </w:r>
      <w:r w:rsidR="00743261">
        <w:t xml:space="preserve">love and respect each other as more than maid and employer, </w:t>
      </w:r>
      <w:r w:rsidR="00743261" w:rsidRPr="003D42A7">
        <w:t xml:space="preserve">the </w:t>
      </w:r>
      <w:r w:rsidR="005D0D59" w:rsidRPr="003D42A7">
        <w:t>“</w:t>
      </w:r>
      <w:r w:rsidR="00743261" w:rsidRPr="003D42A7">
        <w:t>Willow</w:t>
      </w:r>
      <w:r w:rsidR="005D0D59" w:rsidRPr="003D42A7">
        <w:t>”</w:t>
      </w:r>
      <w:r w:rsidR="00743261" w:rsidRPr="003D42A7">
        <w:t xml:space="preserve"> scene</w:t>
      </w:r>
      <w:r w:rsidR="00743261">
        <w:rPr>
          <w:rStyle w:val="FootnoteReference"/>
        </w:rPr>
        <w:footnoteReference w:id="35"/>
      </w:r>
      <w:r w:rsidR="00DD0894">
        <w:t xml:space="preserve"> </w:t>
      </w:r>
      <w:r w:rsidR="001D5D6C">
        <w:t xml:space="preserve">– Act Four, Scene Three </w:t>
      </w:r>
      <w:r w:rsidR="00E14835">
        <w:t>–</w:t>
      </w:r>
      <w:r w:rsidR="001D5D6C">
        <w:t xml:space="preserve"> </w:t>
      </w:r>
      <w:r w:rsidR="00E14835">
        <w:t>is evidence of this</w:t>
      </w:r>
      <w:r w:rsidR="00777079">
        <w:t>. T</w:t>
      </w:r>
      <w:r w:rsidR="00E14835">
        <w:t xml:space="preserve">he women discussing sex and sexuality in a safe space away from men, Emilia </w:t>
      </w:r>
      <w:r w:rsidR="00777079">
        <w:t xml:space="preserve">speaks of sexual appetites and Desdemona asks if infidelity. There is a closeness </w:t>
      </w:r>
      <w:r w:rsidR="00754B39">
        <w:t xml:space="preserve">in their confiding unlike that seen in front of the men, and the mutual respect the women have for each other is cemented here shortly before their demise. </w:t>
      </w:r>
      <w:r w:rsidR="00F24FB2">
        <w:t>Emilia’s main solace in in her relationship wit Desdemona, their private interactions being the only moments of openness afforded to her throughout the play. Moreover, in their joint interaction with Iago</w:t>
      </w:r>
      <w:r w:rsidR="00F24FB2" w:rsidRPr="00545739">
        <w:t>, Desdemona seems to half-way defend her friend and</w:t>
      </w:r>
      <w:r w:rsidR="00F24FB2">
        <w:t xml:space="preserve"> maid from her husband, at the very least redirecting attention away from his scathing remarks and cruel demeanour toward Emilia.</w:t>
      </w:r>
      <w:r w:rsidR="004B72DC">
        <w:t xml:space="preserve"> The strength of her relationship with Desdemona makes her interactions and words against Bianca all the more jarring, it seems that in an </w:t>
      </w:r>
      <w:r w:rsidR="00971A14">
        <w:t>e</w:t>
      </w:r>
      <w:r w:rsidR="004B72DC">
        <w:t xml:space="preserve">ffort to be accepted by the dominant society Emilia’s character must fall </w:t>
      </w:r>
      <w:r w:rsidR="004B72DC" w:rsidRPr="00545739">
        <w:t>into a pattern of disrespect fo</w:t>
      </w:r>
      <w:r w:rsidR="00971A14" w:rsidRPr="00545739">
        <w:t>r</w:t>
      </w:r>
      <w:r w:rsidR="004B72DC" w:rsidRPr="00545739">
        <w:t xml:space="preserve"> Bianca that</w:t>
      </w:r>
      <w:r w:rsidR="004B72DC">
        <w:t xml:space="preserve"> the men show</w:t>
      </w:r>
      <w:r w:rsidR="00971A14">
        <w:t xml:space="preserve">. </w:t>
      </w:r>
      <w:r w:rsidR="007C0782">
        <w:t xml:space="preserve">This </w:t>
      </w:r>
      <w:r w:rsidR="0013164F">
        <w:t xml:space="preserve">view of her falling into </w:t>
      </w:r>
      <w:r w:rsidR="0013164F">
        <w:lastRenderedPageBreak/>
        <w:t xml:space="preserve">expectations is doubly saddening when looking at Act Four where she comments on the strength of women’s sexual appetites and </w:t>
      </w:r>
      <w:r w:rsidR="0080131B">
        <w:t xml:space="preserve">argues that it is a </w:t>
      </w:r>
      <w:r w:rsidR="00E645F8">
        <w:t>husband’s</w:t>
      </w:r>
      <w:r w:rsidR="0080131B">
        <w:t xml:space="preserve"> fault if </w:t>
      </w:r>
      <w:r w:rsidR="00E645F8">
        <w:t>his wife cheats.</w:t>
      </w:r>
      <w:r w:rsidR="00E645F8">
        <w:rPr>
          <w:rStyle w:val="FootnoteReference"/>
        </w:rPr>
        <w:footnoteReference w:id="36"/>
      </w:r>
      <w:r w:rsidR="00E645F8">
        <w:t xml:space="preserve"> </w:t>
      </w:r>
      <w:r w:rsidR="0045196A">
        <w:t>Her criticism and judgement for Bianca’s sexuality therefore seems more than performative</w:t>
      </w:r>
      <w:r w:rsidR="00FD0641">
        <w:t xml:space="preserve">. It is of note that Bianca and Desdemona do not interact one on one, and yet Emilia interacts with both. As a middling woman, she has both upward and downward mobility. To be cynical, her friendship with Desdemona and her </w:t>
      </w:r>
      <w:r w:rsidR="003F541D">
        <w:t xml:space="preserve">damning of Bianca could be seen as more about </w:t>
      </w:r>
      <w:r w:rsidR="00A71746">
        <w:t xml:space="preserve">maintaining her individual position in the world as opposed to a genuine expression of love and hate for each individual woman. Overall, the relationships between the women are an insight into their personal lives not seen in their interactions with men, even those they are in romantic relationships with, and the admissions made in privately female settings are </w:t>
      </w:r>
      <w:r w:rsidR="000E1E12">
        <w:t xml:space="preserve">more telling of the women than their reputations and interactions with men. </w:t>
      </w:r>
    </w:p>
    <w:p w14:paraId="401547C4" w14:textId="68A53A32" w:rsidR="0077122D" w:rsidRDefault="0077122D" w:rsidP="00A54797">
      <w:pPr>
        <w:spacing w:line="276" w:lineRule="auto"/>
      </w:pPr>
      <w:r>
        <w:t xml:space="preserve">To conclude, women in Shakespeare’s </w:t>
      </w:r>
      <w:r>
        <w:rPr>
          <w:i/>
          <w:iCs/>
        </w:rPr>
        <w:t xml:space="preserve">Othello </w:t>
      </w:r>
      <w:r>
        <w:t>run the gamut of soc</w:t>
      </w:r>
      <w:r w:rsidR="003D62D3">
        <w:t>ial and cultural class</w:t>
      </w:r>
      <w:r w:rsidR="00FD4BD8">
        <w:t xml:space="preserve">. Desdemona </w:t>
      </w:r>
      <w:r w:rsidR="00FD4BD8" w:rsidRPr="004C33C6">
        <w:t xml:space="preserve">is </w:t>
      </w:r>
      <w:r w:rsidR="003C548C" w:rsidRPr="004C33C6">
        <w:t>‘</w:t>
      </w:r>
      <w:r w:rsidR="00FD4BD8" w:rsidRPr="004C33C6">
        <w:t>fair</w:t>
      </w:r>
      <w:r w:rsidR="003C548C" w:rsidRPr="004C33C6">
        <w:t>’</w:t>
      </w:r>
      <w:r w:rsidR="003D62D3" w:rsidRPr="004C33C6">
        <w:t xml:space="preserve"> </w:t>
      </w:r>
      <w:r w:rsidR="00FD4BD8" w:rsidRPr="004C33C6">
        <w:t xml:space="preserve">and </w:t>
      </w:r>
      <w:r w:rsidR="003C548C" w:rsidRPr="004C33C6">
        <w:t>‘</w:t>
      </w:r>
      <w:r w:rsidR="00FD4BD8" w:rsidRPr="004C33C6">
        <w:t>sweet</w:t>
      </w:r>
      <w:r w:rsidR="003C548C" w:rsidRPr="004C33C6">
        <w:t>’</w:t>
      </w:r>
      <w:r w:rsidR="00E567A2" w:rsidRPr="004C33C6">
        <w:t xml:space="preserve"> d</w:t>
      </w:r>
      <w:r w:rsidR="00E567A2">
        <w:t xml:space="preserve">ue in part to her high status, </w:t>
      </w:r>
      <w:r w:rsidR="00FD4BD8">
        <w:t xml:space="preserve">loved and respected by most all until Iago goes to great lengths </w:t>
      </w:r>
      <w:r w:rsidR="00E567A2">
        <w:t>to poison</w:t>
      </w:r>
      <w:r w:rsidR="00FD4BD8">
        <w:t xml:space="preserve"> her reputation</w:t>
      </w:r>
      <w:r w:rsidR="00E567A2">
        <w:t xml:space="preserve"> and cause her demise</w:t>
      </w:r>
      <w:r w:rsidR="00FD4BD8">
        <w:t xml:space="preserve">. </w:t>
      </w:r>
      <w:r w:rsidR="00790E5E">
        <w:t xml:space="preserve">Emilia is </w:t>
      </w:r>
      <w:r w:rsidR="005613C5">
        <w:t xml:space="preserve">a middling, working woman, disrespected </w:t>
      </w:r>
      <w:r w:rsidR="005613C5" w:rsidRPr="004C33C6">
        <w:t xml:space="preserve">as </w:t>
      </w:r>
      <w:r w:rsidR="004C33C6" w:rsidRPr="004C33C6">
        <w:t>‘</w:t>
      </w:r>
      <w:r w:rsidR="005613C5" w:rsidRPr="004C33C6">
        <w:t>common</w:t>
      </w:r>
      <w:r w:rsidR="004C33C6" w:rsidRPr="004C33C6">
        <w:t>’</w:t>
      </w:r>
      <w:r w:rsidR="005613C5">
        <w:t xml:space="preserve"> by her husband but held in high regard by her employers. Bianca is </w:t>
      </w:r>
      <w:r w:rsidR="00B4389B">
        <w:t xml:space="preserve">accused of prostitution, disrespected by the man she loves, and yet feels the social freedom to act </w:t>
      </w:r>
      <w:r w:rsidR="00B4389B" w:rsidRPr="004C33C6">
        <w:t>in sarcastic retaliation to</w:t>
      </w:r>
      <w:r w:rsidR="00B4389B">
        <w:t xml:space="preserve"> him and others who disrespect her.</w:t>
      </w:r>
      <w:r w:rsidR="004C33C6">
        <w:t xml:space="preserve">  </w:t>
      </w:r>
      <w:r w:rsidR="00CB29F4">
        <w:t xml:space="preserve">Overall, the women of </w:t>
      </w:r>
      <w:r w:rsidR="00CB29F4">
        <w:rPr>
          <w:i/>
          <w:iCs/>
        </w:rPr>
        <w:t xml:space="preserve">Othello </w:t>
      </w:r>
      <w:r w:rsidR="00CB29F4">
        <w:t xml:space="preserve">are </w:t>
      </w:r>
      <w:r w:rsidR="004422D9">
        <w:t xml:space="preserve">representatives of a highly stratified society and of prevailing attitudes toward women, and yet all three break free from and fall into these expectations in ways unique to their social class. </w:t>
      </w:r>
    </w:p>
    <w:p w14:paraId="25B67FF6" w14:textId="0A613700" w:rsidR="00A45DA6" w:rsidRDefault="00A45DA6">
      <w:r>
        <w:br w:type="page"/>
      </w:r>
    </w:p>
    <w:p w14:paraId="4E87B285" w14:textId="6573211F" w:rsidR="00F436D9" w:rsidRPr="004537D7" w:rsidRDefault="004537D7" w:rsidP="004537D7">
      <w:pPr>
        <w:shd w:val="clear" w:color="auto" w:fill="AADAC5"/>
        <w:spacing w:line="276" w:lineRule="auto"/>
        <w:rPr>
          <w:b/>
          <w:bCs/>
        </w:rPr>
      </w:pPr>
      <w:r>
        <w:rPr>
          <w:b/>
          <w:bCs/>
          <w:sz w:val="24"/>
          <w:szCs w:val="24"/>
        </w:rPr>
        <w:lastRenderedPageBreak/>
        <w:t>BIBLIOGRAPHY</w:t>
      </w:r>
    </w:p>
    <w:p w14:paraId="7DCF6C28" w14:textId="77777777" w:rsidR="00A45DA6" w:rsidRDefault="00A45DA6" w:rsidP="00A54797">
      <w:pPr>
        <w:spacing w:line="276" w:lineRule="auto"/>
      </w:pPr>
      <w:proofErr w:type="spellStart"/>
      <w:r>
        <w:t>Grennan</w:t>
      </w:r>
      <w:proofErr w:type="spellEnd"/>
      <w:r>
        <w:t xml:space="preserve">, E., ‘The Women’s Voices in “Othello”: Speech, Song, Silence”, </w:t>
      </w:r>
      <w:r>
        <w:rPr>
          <w:i/>
          <w:iCs/>
        </w:rPr>
        <w:t>Shakespeare Quarterly</w:t>
      </w:r>
      <w:r>
        <w:t>, 38(3), (1987), pp. 275-292.</w:t>
      </w:r>
    </w:p>
    <w:p w14:paraId="1975356B" w14:textId="77777777" w:rsidR="00A45DA6" w:rsidRDefault="00A45DA6" w:rsidP="00A54797">
      <w:pPr>
        <w:spacing w:line="276" w:lineRule="auto"/>
      </w:pPr>
      <w:r>
        <w:t xml:space="preserve">Kirsch, A., ‘The Polarisation of Erotic Love in “Othello”’, </w:t>
      </w:r>
      <w:r>
        <w:rPr>
          <w:i/>
          <w:iCs/>
        </w:rPr>
        <w:t>The Modern Language Review</w:t>
      </w:r>
      <w:r>
        <w:t>, 73(4), (1978), pp. 721-740.</w:t>
      </w:r>
    </w:p>
    <w:p w14:paraId="408EF927" w14:textId="77777777" w:rsidR="00A45DA6" w:rsidRDefault="00A45DA6" w:rsidP="00A54797">
      <w:pPr>
        <w:spacing w:line="276" w:lineRule="auto"/>
      </w:pPr>
      <w:r>
        <w:t xml:space="preserve">Levin, R., ‘Feminist Thematics and Shakespearean Tragedy’, </w:t>
      </w:r>
      <w:r>
        <w:rPr>
          <w:i/>
          <w:iCs/>
        </w:rPr>
        <w:t xml:space="preserve">PMLA, </w:t>
      </w:r>
      <w:r>
        <w:t>103(2), (1988), pp. 125-138.</w:t>
      </w:r>
    </w:p>
    <w:p w14:paraId="47F9183F" w14:textId="77777777" w:rsidR="00A45DA6" w:rsidRDefault="00A45DA6" w:rsidP="00A54797">
      <w:pPr>
        <w:spacing w:line="276" w:lineRule="auto"/>
      </w:pPr>
      <w:r>
        <w:t xml:space="preserve">Mazzola, E., ‘Going Rogue: Bianca at Large’, </w:t>
      </w:r>
      <w:r>
        <w:rPr>
          <w:i/>
          <w:iCs/>
        </w:rPr>
        <w:t>Critical Survey</w:t>
      </w:r>
      <w:r>
        <w:t>, 27(1), (2015), pp. 36-59.</w:t>
      </w:r>
    </w:p>
    <w:p w14:paraId="3A2402E0" w14:textId="77777777" w:rsidR="00A45DA6" w:rsidRPr="00CC54EF" w:rsidRDefault="00A45DA6" w:rsidP="00A54797">
      <w:pPr>
        <w:spacing w:line="276" w:lineRule="auto"/>
      </w:pPr>
      <w:r>
        <w:t xml:space="preserve">Neill, M., ‘Unproper Beds: Race Adultery, and the Hideous in Othello’, </w:t>
      </w:r>
      <w:r>
        <w:rPr>
          <w:i/>
          <w:iCs/>
        </w:rPr>
        <w:t xml:space="preserve">Shakespeare Quarterly, </w:t>
      </w:r>
      <w:r>
        <w:t>40(4), (1989), pp. 383-412.</w:t>
      </w:r>
    </w:p>
    <w:p w14:paraId="128F2AFD" w14:textId="77777777" w:rsidR="00A45DA6" w:rsidRDefault="00A45DA6" w:rsidP="00A54797">
      <w:pPr>
        <w:spacing w:line="276" w:lineRule="auto"/>
      </w:pPr>
      <w:r>
        <w:t xml:space="preserve">Olson, R., </w:t>
      </w:r>
      <w:proofErr w:type="gramStart"/>
      <w:r>
        <w:t>‘”Too</w:t>
      </w:r>
      <w:proofErr w:type="gramEnd"/>
      <w:r>
        <w:t xml:space="preserve"> Gentle”: Jealousy and Class in Othello’, </w:t>
      </w:r>
      <w:r>
        <w:rPr>
          <w:i/>
          <w:iCs/>
        </w:rPr>
        <w:t xml:space="preserve">Journal for Early Modern Cultural Studies, </w:t>
      </w:r>
      <w:r>
        <w:t>15(1), (2015), pp. 3-25.</w:t>
      </w:r>
    </w:p>
    <w:p w14:paraId="1970D6B2" w14:textId="77777777" w:rsidR="00A45DA6" w:rsidRDefault="00A45DA6" w:rsidP="00A54797">
      <w:pPr>
        <w:spacing w:line="276" w:lineRule="auto"/>
      </w:pPr>
      <w:proofErr w:type="spellStart"/>
      <w:r>
        <w:t>Rudnytsky</w:t>
      </w:r>
      <w:proofErr w:type="spellEnd"/>
      <w:r>
        <w:t xml:space="preserve">, P. L., </w:t>
      </w:r>
      <w:proofErr w:type="gramStart"/>
      <w:r>
        <w:t>‘”A</w:t>
      </w:r>
      <w:proofErr w:type="gramEnd"/>
      <w:r>
        <w:t xml:space="preserve"> Woman Killed with Kindness” as Subtext for “Othello”’, </w:t>
      </w:r>
      <w:r>
        <w:rPr>
          <w:i/>
          <w:iCs/>
        </w:rPr>
        <w:t xml:space="preserve">Renaissance Drama, </w:t>
      </w:r>
      <w:r>
        <w:t>14, (1983), pp. 103-124.</w:t>
      </w:r>
    </w:p>
    <w:p w14:paraId="18E939A4" w14:textId="77777777" w:rsidR="00A45DA6" w:rsidRDefault="00A45DA6" w:rsidP="00A54797">
      <w:pPr>
        <w:spacing w:line="276" w:lineRule="auto"/>
      </w:pPr>
      <w:r>
        <w:t xml:space="preserve">Shakespeare, W., ‘The Tragedy of Othello the Moor of Venice’, in </w:t>
      </w:r>
      <w:r>
        <w:rPr>
          <w:i/>
          <w:iCs/>
        </w:rPr>
        <w:t>The Oxford Shakespeare: The Complete Works, Second Edition,</w:t>
      </w:r>
      <w:r>
        <w:t xml:space="preserve"> ed. by Wells, S.; Taylor, G.; Jowett, J.; Montgomery, W., (New York: Oxford University Press, 2005), pp. 874-907. </w:t>
      </w:r>
    </w:p>
    <w:p w14:paraId="46550D4A" w14:textId="77777777" w:rsidR="00A45DA6" w:rsidRDefault="00A45DA6" w:rsidP="00A54797">
      <w:pPr>
        <w:spacing w:line="276" w:lineRule="auto"/>
      </w:pPr>
      <w:r>
        <w:t xml:space="preserve">Shaw, J., </w:t>
      </w:r>
      <w:proofErr w:type="gramStart"/>
      <w:r>
        <w:t>‘”What</w:t>
      </w:r>
      <w:proofErr w:type="gramEnd"/>
      <w:r>
        <w:t xml:space="preserve"> is the Matter” in Othello’, </w:t>
      </w:r>
      <w:r w:rsidRPr="004F617E">
        <w:rPr>
          <w:i/>
          <w:iCs/>
        </w:rPr>
        <w:t>Shakespeare Quarterly</w:t>
      </w:r>
      <w:r>
        <w:rPr>
          <w:i/>
          <w:iCs/>
        </w:rPr>
        <w:t xml:space="preserve">, </w:t>
      </w:r>
      <w:r>
        <w:t>17(2), (1966), pp. 157-161.</w:t>
      </w:r>
    </w:p>
    <w:p w14:paraId="47EB9903" w14:textId="77777777" w:rsidR="00A45DA6" w:rsidRDefault="00A45DA6" w:rsidP="00A54797">
      <w:pPr>
        <w:spacing w:line="276" w:lineRule="auto"/>
      </w:pPr>
      <w:r>
        <w:t xml:space="preserve">Slights, C. W., ‘Slaves and Subjects in Othello’, </w:t>
      </w:r>
      <w:r>
        <w:rPr>
          <w:i/>
          <w:iCs/>
        </w:rPr>
        <w:t xml:space="preserve">Shakespeare Quarterly, </w:t>
      </w:r>
      <w:r>
        <w:t>48(4), (1997), pp. 377-390.</w:t>
      </w:r>
    </w:p>
    <w:p w14:paraId="3459ECB8" w14:textId="77777777" w:rsidR="00A45DA6" w:rsidRDefault="00A45DA6" w:rsidP="00A54797">
      <w:pPr>
        <w:spacing w:line="276" w:lineRule="auto"/>
      </w:pPr>
      <w:r>
        <w:t xml:space="preserve">Snow, E. A., ‘Sexual Anxiety and the Male Order of Thigs in “Othello”’, </w:t>
      </w:r>
      <w:r>
        <w:rPr>
          <w:i/>
          <w:iCs/>
        </w:rPr>
        <w:t xml:space="preserve">English Literary Renaissance, </w:t>
      </w:r>
      <w:r>
        <w:t>10(3), (1980), pp. 384-412.</w:t>
      </w:r>
    </w:p>
    <w:p w14:paraId="78DB2682" w14:textId="77777777" w:rsidR="00A45DA6" w:rsidRDefault="00A45DA6" w:rsidP="00A54797">
      <w:pPr>
        <w:spacing w:line="276" w:lineRule="auto"/>
      </w:pPr>
      <w:r>
        <w:t xml:space="preserve">Strickler, B., ‘Sex in the City: An Ecocritical Perspective on the Place of Gender and Race in Othello’, </w:t>
      </w:r>
      <w:r>
        <w:rPr>
          <w:i/>
          <w:iCs/>
        </w:rPr>
        <w:t xml:space="preserve">Interdisciplinary Studies in Literature and Environment, </w:t>
      </w:r>
      <w:r>
        <w:t>12(2), (2005), pp. 119-137.</w:t>
      </w:r>
    </w:p>
    <w:sectPr w:rsidR="00A45DA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582C57" w14:textId="77777777" w:rsidR="00523631" w:rsidRDefault="00523631" w:rsidP="00243D97">
      <w:pPr>
        <w:spacing w:after="0" w:line="240" w:lineRule="auto"/>
      </w:pPr>
      <w:r>
        <w:separator/>
      </w:r>
    </w:p>
  </w:endnote>
  <w:endnote w:type="continuationSeparator" w:id="0">
    <w:p w14:paraId="28BF129B" w14:textId="77777777" w:rsidR="00523631" w:rsidRDefault="00523631" w:rsidP="00243D97">
      <w:pPr>
        <w:spacing w:after="0" w:line="240" w:lineRule="auto"/>
      </w:pPr>
      <w:r>
        <w:continuationSeparator/>
      </w:r>
    </w:p>
  </w:endnote>
  <w:endnote w:type="continuationNotice" w:id="1">
    <w:p w14:paraId="4DE80FD0" w14:textId="77777777" w:rsidR="00523631" w:rsidRDefault="005236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78686" w14:textId="77777777" w:rsidR="0013010E" w:rsidRDefault="001301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15108" w14:textId="77777777" w:rsidR="0013010E" w:rsidRDefault="001301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056C8" w14:textId="77777777" w:rsidR="0013010E" w:rsidRDefault="00130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FF6EEB" w14:textId="77777777" w:rsidR="00523631" w:rsidRDefault="00523631" w:rsidP="00243D97">
      <w:pPr>
        <w:spacing w:after="0" w:line="240" w:lineRule="auto"/>
      </w:pPr>
      <w:r>
        <w:separator/>
      </w:r>
    </w:p>
  </w:footnote>
  <w:footnote w:type="continuationSeparator" w:id="0">
    <w:p w14:paraId="728C9785" w14:textId="77777777" w:rsidR="00523631" w:rsidRDefault="00523631" w:rsidP="00243D97">
      <w:pPr>
        <w:spacing w:after="0" w:line="240" w:lineRule="auto"/>
      </w:pPr>
      <w:r>
        <w:continuationSeparator/>
      </w:r>
    </w:p>
  </w:footnote>
  <w:footnote w:type="continuationNotice" w:id="1">
    <w:p w14:paraId="3C68C8F9" w14:textId="77777777" w:rsidR="00523631" w:rsidRDefault="00523631">
      <w:pPr>
        <w:spacing w:after="0" w:line="240" w:lineRule="auto"/>
      </w:pPr>
    </w:p>
  </w:footnote>
  <w:footnote w:id="2">
    <w:p w14:paraId="20A0E7A3" w14:textId="3B35695B" w:rsidR="00737082" w:rsidRDefault="00737082">
      <w:pPr>
        <w:pStyle w:val="FootnoteText"/>
      </w:pPr>
      <w:r>
        <w:rPr>
          <w:rStyle w:val="FootnoteReference"/>
        </w:rPr>
        <w:footnoteRef/>
      </w:r>
      <w:r>
        <w:t xml:space="preserve"> </w:t>
      </w:r>
      <w:r w:rsidRPr="00737082">
        <w:t>Shakespeare, W., ‘The Tragedy of Othello the Moor of Venice’, in The Oxford Shakespeare: The Complete Works, Second Edition, ed. by Wells, S.; Taylor, G.; Jowett, J.; Montgomery, W., (New York: Oxford University Press, 2005), pp. 874-907.</w:t>
      </w:r>
    </w:p>
  </w:footnote>
  <w:footnote w:id="3">
    <w:p w14:paraId="7FE07A5E" w14:textId="38634136" w:rsidR="00CB0E26" w:rsidRDefault="00CB0E26" w:rsidP="00CB0E26">
      <w:pPr>
        <w:pStyle w:val="FootnoteText"/>
      </w:pPr>
      <w:r>
        <w:rPr>
          <w:rStyle w:val="FootnoteReference"/>
        </w:rPr>
        <w:footnoteRef/>
      </w:r>
      <w:r>
        <w:t xml:space="preserve"> </w:t>
      </w:r>
      <w:r w:rsidR="00737082" w:rsidRPr="00737082">
        <w:t xml:space="preserve">Olson, R., </w:t>
      </w:r>
      <w:proofErr w:type="gramStart"/>
      <w:r w:rsidR="00737082" w:rsidRPr="00737082">
        <w:t>‘”Too</w:t>
      </w:r>
      <w:proofErr w:type="gramEnd"/>
      <w:r w:rsidR="00737082" w:rsidRPr="00737082">
        <w:t xml:space="preserve"> Gentle”: Jealousy and Class in Othello’, Journal for Early Modern Cultural Studies, 15(1), (2015), pp. 3-25</w:t>
      </w:r>
      <w:r w:rsidR="00737082">
        <w:t xml:space="preserve"> (</w:t>
      </w:r>
      <w:r w:rsidR="00097300">
        <w:t>p. 4</w:t>
      </w:r>
      <w:r w:rsidR="00737082">
        <w:t>)</w:t>
      </w:r>
    </w:p>
  </w:footnote>
  <w:footnote w:id="4">
    <w:p w14:paraId="61C35431" w14:textId="4BB683A5" w:rsidR="00CB0E26" w:rsidRDefault="00CB0E26" w:rsidP="00CB0E26">
      <w:pPr>
        <w:pStyle w:val="FootnoteText"/>
      </w:pPr>
      <w:r>
        <w:rPr>
          <w:rStyle w:val="FootnoteReference"/>
        </w:rPr>
        <w:footnoteRef/>
      </w:r>
      <w:r>
        <w:t xml:space="preserve"> </w:t>
      </w:r>
      <w:r w:rsidR="000F3335">
        <w:t xml:space="preserve">Oxford Shakespeare, p. </w:t>
      </w:r>
      <w:r w:rsidR="00FF6E22">
        <w:t>896.</w:t>
      </w:r>
    </w:p>
  </w:footnote>
  <w:footnote w:id="5">
    <w:p w14:paraId="1D81D94F" w14:textId="0EACCA9A" w:rsidR="00CB0E26" w:rsidRDefault="00CB0E26" w:rsidP="00CB0E26">
      <w:pPr>
        <w:pStyle w:val="FootnoteText"/>
      </w:pPr>
      <w:r>
        <w:rPr>
          <w:rStyle w:val="FootnoteReference"/>
        </w:rPr>
        <w:footnoteRef/>
      </w:r>
      <w:r>
        <w:t xml:space="preserve"> </w:t>
      </w:r>
      <w:r w:rsidR="003F56A8">
        <w:t>Oxford Shakespeare, p. 90</w:t>
      </w:r>
      <w:r w:rsidR="00F41DC7">
        <w:t>2.</w:t>
      </w:r>
    </w:p>
  </w:footnote>
  <w:footnote w:id="6">
    <w:p w14:paraId="197A68B2" w14:textId="4489413A" w:rsidR="00CB0E26" w:rsidRDefault="00CB0E26" w:rsidP="00CB0E26">
      <w:pPr>
        <w:pStyle w:val="FootnoteText"/>
      </w:pPr>
      <w:r>
        <w:rPr>
          <w:rStyle w:val="FootnoteReference"/>
        </w:rPr>
        <w:footnoteRef/>
      </w:r>
      <w:r>
        <w:t xml:space="preserve"> </w:t>
      </w:r>
      <w:r w:rsidR="00FF2FDA">
        <w:t>Oxford Shakespeare, p. 903.</w:t>
      </w:r>
    </w:p>
  </w:footnote>
  <w:footnote w:id="7">
    <w:p w14:paraId="226EB0C5" w14:textId="0E1C89D7" w:rsidR="009B23D8" w:rsidRDefault="009B23D8">
      <w:pPr>
        <w:pStyle w:val="FootnoteText"/>
      </w:pPr>
      <w:r>
        <w:rPr>
          <w:rStyle w:val="FootnoteReference"/>
        </w:rPr>
        <w:footnoteRef/>
      </w:r>
      <w:r>
        <w:t xml:space="preserve"> Olson, p. </w:t>
      </w:r>
      <w:r w:rsidR="00B354F4">
        <w:t>18.</w:t>
      </w:r>
    </w:p>
  </w:footnote>
  <w:footnote w:id="8">
    <w:p w14:paraId="47AF0852" w14:textId="537E1E58" w:rsidR="00CB0E26" w:rsidRDefault="00CB0E26" w:rsidP="00CB0E26">
      <w:pPr>
        <w:pStyle w:val="FootnoteText"/>
      </w:pPr>
      <w:r>
        <w:rPr>
          <w:rStyle w:val="FootnoteReference"/>
        </w:rPr>
        <w:footnoteRef/>
      </w:r>
      <w:r>
        <w:t xml:space="preserve"> </w:t>
      </w:r>
      <w:r w:rsidR="00DB43ED">
        <w:t xml:space="preserve">Oxford Shakespeare, p. </w:t>
      </w:r>
      <w:r w:rsidR="00E57F99">
        <w:t>899.</w:t>
      </w:r>
    </w:p>
  </w:footnote>
  <w:footnote w:id="9">
    <w:p w14:paraId="20DF093C" w14:textId="071F82DE" w:rsidR="00CB0E26" w:rsidRDefault="00CB0E26" w:rsidP="00CB0E26">
      <w:pPr>
        <w:pStyle w:val="FootnoteText"/>
      </w:pPr>
      <w:r>
        <w:rPr>
          <w:rStyle w:val="FootnoteReference"/>
        </w:rPr>
        <w:footnoteRef/>
      </w:r>
      <w:r>
        <w:t xml:space="preserve"> </w:t>
      </w:r>
      <w:r w:rsidR="00173758">
        <w:t>Oxford Shakespeare, p. 891.</w:t>
      </w:r>
    </w:p>
  </w:footnote>
  <w:footnote w:id="10">
    <w:p w14:paraId="012BB737" w14:textId="59B3673C" w:rsidR="00066378" w:rsidRDefault="00066378" w:rsidP="00066378">
      <w:pPr>
        <w:pStyle w:val="FootnoteText"/>
      </w:pPr>
      <w:r>
        <w:rPr>
          <w:rStyle w:val="FootnoteReference"/>
        </w:rPr>
        <w:footnoteRef/>
      </w:r>
      <w:r>
        <w:t xml:space="preserve"> </w:t>
      </w:r>
      <w:r w:rsidR="003F1D02">
        <w:t xml:space="preserve">Oxford Shakespeare, p. </w:t>
      </w:r>
      <w:r w:rsidR="00C22088">
        <w:t>875.</w:t>
      </w:r>
    </w:p>
  </w:footnote>
  <w:footnote w:id="11">
    <w:p w14:paraId="2771F54D" w14:textId="46A7E346" w:rsidR="00CB0E26" w:rsidRDefault="00CB0E26" w:rsidP="00CB0E26">
      <w:pPr>
        <w:pStyle w:val="FootnoteText"/>
      </w:pPr>
      <w:r>
        <w:rPr>
          <w:rStyle w:val="FootnoteReference"/>
        </w:rPr>
        <w:footnoteRef/>
      </w:r>
      <w:r>
        <w:t xml:space="preserve"> </w:t>
      </w:r>
      <w:r w:rsidR="00226BFF">
        <w:t xml:space="preserve">Oxford Shakespeare, p. </w:t>
      </w:r>
      <w:r w:rsidR="00F04F96">
        <w:t>897.</w:t>
      </w:r>
    </w:p>
  </w:footnote>
  <w:footnote w:id="12">
    <w:p w14:paraId="59F783ED" w14:textId="227D1197" w:rsidR="00237D5A" w:rsidRDefault="00237D5A">
      <w:pPr>
        <w:pStyle w:val="FootnoteText"/>
      </w:pPr>
      <w:r>
        <w:rPr>
          <w:rStyle w:val="FootnoteReference"/>
        </w:rPr>
        <w:footnoteRef/>
      </w:r>
      <w:r>
        <w:t xml:space="preserve"> </w:t>
      </w:r>
      <w:r w:rsidR="00FF2FDA">
        <w:t>Oxford Shakespeare, p. 903.</w:t>
      </w:r>
    </w:p>
  </w:footnote>
  <w:footnote w:id="13">
    <w:p w14:paraId="31EFCE5B" w14:textId="79BFAA0F" w:rsidR="00964487" w:rsidRDefault="00964487">
      <w:pPr>
        <w:pStyle w:val="FootnoteText"/>
      </w:pPr>
      <w:r>
        <w:rPr>
          <w:rStyle w:val="FootnoteReference"/>
        </w:rPr>
        <w:footnoteRef/>
      </w:r>
      <w:r>
        <w:t xml:space="preserve"> </w:t>
      </w:r>
      <w:r w:rsidR="00AF1033">
        <w:t>Oxford Shakespeare, p. 880</w:t>
      </w:r>
      <w:r w:rsidR="00925775">
        <w:t>.</w:t>
      </w:r>
    </w:p>
  </w:footnote>
  <w:footnote w:id="14">
    <w:p w14:paraId="4E0CABCF" w14:textId="3BF4FB98" w:rsidR="003D3D1E" w:rsidRDefault="003D3D1E">
      <w:pPr>
        <w:pStyle w:val="FootnoteText"/>
      </w:pPr>
      <w:r>
        <w:rPr>
          <w:rStyle w:val="FootnoteReference"/>
        </w:rPr>
        <w:footnoteRef/>
      </w:r>
      <w:r>
        <w:t xml:space="preserve"> </w:t>
      </w:r>
      <w:r w:rsidR="004F5372">
        <w:t xml:space="preserve">Oxford Shakespeare, p. </w:t>
      </w:r>
      <w:r w:rsidR="003C6AFD">
        <w:t>892.</w:t>
      </w:r>
    </w:p>
  </w:footnote>
  <w:footnote w:id="15">
    <w:p w14:paraId="3C9FA855" w14:textId="6231EAF5" w:rsidR="00CB0E26" w:rsidRDefault="00CB0E26" w:rsidP="00CB0E26">
      <w:pPr>
        <w:pStyle w:val="FootnoteText"/>
      </w:pPr>
      <w:r>
        <w:rPr>
          <w:rStyle w:val="FootnoteReference"/>
        </w:rPr>
        <w:footnoteRef/>
      </w:r>
      <w:r>
        <w:t xml:space="preserve"> </w:t>
      </w:r>
      <w:r w:rsidR="00BE0F65">
        <w:t>Olson, p. 9.</w:t>
      </w:r>
    </w:p>
  </w:footnote>
  <w:footnote w:id="16">
    <w:p w14:paraId="54099820" w14:textId="449A6AB2" w:rsidR="00CB0E26" w:rsidRDefault="00CB0E26" w:rsidP="00CB0E26">
      <w:pPr>
        <w:pStyle w:val="FootnoteText"/>
      </w:pPr>
      <w:r>
        <w:rPr>
          <w:rStyle w:val="FootnoteReference"/>
        </w:rPr>
        <w:footnoteRef/>
      </w:r>
      <w:r>
        <w:t xml:space="preserve"> </w:t>
      </w:r>
      <w:r w:rsidR="002E4791">
        <w:t xml:space="preserve">Oxford Shakespeare, p. </w:t>
      </w:r>
      <w:r w:rsidR="00A77609">
        <w:t>875.</w:t>
      </w:r>
    </w:p>
  </w:footnote>
  <w:footnote w:id="17">
    <w:p w14:paraId="1AE33621" w14:textId="261F914F" w:rsidR="009C4218" w:rsidRDefault="009C4218">
      <w:pPr>
        <w:pStyle w:val="FootnoteText"/>
      </w:pPr>
      <w:r>
        <w:rPr>
          <w:rStyle w:val="FootnoteReference"/>
        </w:rPr>
        <w:footnoteRef/>
      </w:r>
      <w:r>
        <w:t xml:space="preserve"> </w:t>
      </w:r>
      <w:r w:rsidR="00AD4AD8">
        <w:t>Oxford Shakespeare, p. 876.</w:t>
      </w:r>
    </w:p>
  </w:footnote>
  <w:footnote w:id="18">
    <w:p w14:paraId="31B18163" w14:textId="0FE00F31" w:rsidR="002A0C13" w:rsidRDefault="002A0C13">
      <w:pPr>
        <w:pStyle w:val="FootnoteText"/>
      </w:pPr>
      <w:r>
        <w:rPr>
          <w:rStyle w:val="FootnoteReference"/>
        </w:rPr>
        <w:footnoteRef/>
      </w:r>
      <w:r>
        <w:t xml:space="preserve"> </w:t>
      </w:r>
      <w:r w:rsidR="005D6CBB">
        <w:t>Olson, p. 4.</w:t>
      </w:r>
    </w:p>
  </w:footnote>
  <w:footnote w:id="19">
    <w:p w14:paraId="093F5E00" w14:textId="2976E6E7" w:rsidR="002A024E" w:rsidRDefault="002A024E">
      <w:pPr>
        <w:pStyle w:val="FootnoteText"/>
      </w:pPr>
      <w:r>
        <w:rPr>
          <w:rStyle w:val="FootnoteReference"/>
        </w:rPr>
        <w:footnoteRef/>
      </w:r>
      <w:r>
        <w:t xml:space="preserve"> Oxford Shakespeare, p. </w:t>
      </w:r>
      <w:r w:rsidR="00565A3B">
        <w:t>905.</w:t>
      </w:r>
    </w:p>
  </w:footnote>
  <w:footnote w:id="20">
    <w:p w14:paraId="2903EF04" w14:textId="77777777" w:rsidR="002A024E" w:rsidRDefault="002A024E" w:rsidP="002A024E">
      <w:pPr>
        <w:pStyle w:val="FootnoteText"/>
      </w:pPr>
      <w:r>
        <w:rPr>
          <w:rStyle w:val="FootnoteReference"/>
        </w:rPr>
        <w:footnoteRef/>
      </w:r>
      <w:r>
        <w:t xml:space="preserve"> Olson, p. 22.</w:t>
      </w:r>
    </w:p>
  </w:footnote>
  <w:footnote w:id="21">
    <w:p w14:paraId="707AF2A0" w14:textId="3520BF31" w:rsidR="000B04A7" w:rsidRDefault="000B04A7">
      <w:pPr>
        <w:pStyle w:val="FootnoteText"/>
      </w:pPr>
      <w:r>
        <w:rPr>
          <w:rStyle w:val="FootnoteReference"/>
        </w:rPr>
        <w:footnoteRef/>
      </w:r>
      <w:r>
        <w:t xml:space="preserve"> </w:t>
      </w:r>
      <w:r w:rsidR="009B5939">
        <w:t xml:space="preserve">Oxford Shakespeare, p. </w:t>
      </w:r>
      <w:r w:rsidR="003745AA">
        <w:t>880.</w:t>
      </w:r>
    </w:p>
  </w:footnote>
  <w:footnote w:id="22">
    <w:p w14:paraId="00A2A500" w14:textId="43CF58AC" w:rsidR="00227B24" w:rsidRDefault="00227B24">
      <w:pPr>
        <w:pStyle w:val="FootnoteText"/>
      </w:pPr>
      <w:r>
        <w:rPr>
          <w:rStyle w:val="FootnoteReference"/>
        </w:rPr>
        <w:footnoteRef/>
      </w:r>
      <w:r>
        <w:t xml:space="preserve"> </w:t>
      </w:r>
      <w:r w:rsidR="001178B3">
        <w:t xml:space="preserve">Oxford Shakespeare, p. </w:t>
      </w:r>
      <w:r w:rsidR="00F656FF">
        <w:t>891.</w:t>
      </w:r>
    </w:p>
  </w:footnote>
  <w:footnote w:id="23">
    <w:p w14:paraId="2984D012" w14:textId="5E698720" w:rsidR="000A6C41" w:rsidRDefault="000A6C41">
      <w:pPr>
        <w:pStyle w:val="FootnoteText"/>
      </w:pPr>
      <w:r>
        <w:rPr>
          <w:rStyle w:val="FootnoteReference"/>
        </w:rPr>
        <w:footnoteRef/>
      </w:r>
      <w:r>
        <w:t xml:space="preserve"> </w:t>
      </w:r>
      <w:r w:rsidR="00644248">
        <w:t xml:space="preserve">Oxford Shakespeare, p. </w:t>
      </w:r>
      <w:r w:rsidR="005815D6">
        <w:t>895.</w:t>
      </w:r>
    </w:p>
  </w:footnote>
  <w:footnote w:id="24">
    <w:p w14:paraId="0F1DD5E6" w14:textId="090BCF5C" w:rsidR="00CB0E26" w:rsidRDefault="00CB0E26" w:rsidP="00CB0E26">
      <w:pPr>
        <w:pStyle w:val="FootnoteText"/>
      </w:pPr>
      <w:r>
        <w:rPr>
          <w:rStyle w:val="FootnoteReference"/>
        </w:rPr>
        <w:footnoteRef/>
      </w:r>
      <w:r>
        <w:t xml:space="preserve"> </w:t>
      </w:r>
      <w:r w:rsidR="00737082" w:rsidRPr="00737082">
        <w:t>Shaw, J., ‘”What is the Matter” in Othello’, Shakespeare Quarterly, 17(2), (1966), pp. 157-161</w:t>
      </w:r>
      <w:r w:rsidR="00A73D2A">
        <w:t xml:space="preserve">, </w:t>
      </w:r>
      <w:r w:rsidR="00737082">
        <w:t>(</w:t>
      </w:r>
      <w:r w:rsidR="00F70FF7">
        <w:t>p. 157</w:t>
      </w:r>
      <w:r w:rsidR="00737082">
        <w:t>)</w:t>
      </w:r>
      <w:r w:rsidR="00F70FF7">
        <w:t>.</w:t>
      </w:r>
    </w:p>
  </w:footnote>
  <w:footnote w:id="25">
    <w:p w14:paraId="509A0CE9" w14:textId="5C8F595F" w:rsidR="004B32B6" w:rsidRDefault="004B32B6">
      <w:pPr>
        <w:pStyle w:val="FootnoteText"/>
      </w:pPr>
      <w:r>
        <w:rPr>
          <w:rStyle w:val="FootnoteReference"/>
        </w:rPr>
        <w:footnoteRef/>
      </w:r>
      <w:r>
        <w:t xml:space="preserve"> </w:t>
      </w:r>
      <w:r w:rsidR="00107C67">
        <w:t xml:space="preserve">Oxford Shakespeare, p. </w:t>
      </w:r>
      <w:r w:rsidR="00DB1A77">
        <w:t>878.</w:t>
      </w:r>
    </w:p>
  </w:footnote>
  <w:footnote w:id="26">
    <w:p w14:paraId="2D852605" w14:textId="54EC1076" w:rsidR="00806AE7" w:rsidRPr="00806AE7" w:rsidRDefault="00806AE7">
      <w:pPr>
        <w:pStyle w:val="FootnoteText"/>
        <w:rPr>
          <w:rStyle w:val="SubtleEmphasis"/>
        </w:rPr>
      </w:pPr>
      <w:r>
        <w:rPr>
          <w:rStyle w:val="FootnoteReference"/>
        </w:rPr>
        <w:footnoteRef/>
      </w:r>
      <w:r>
        <w:t xml:space="preserve"> </w:t>
      </w:r>
      <w:r w:rsidR="00F82D50">
        <w:t>Oxford Shakespeare, p. 890.</w:t>
      </w:r>
    </w:p>
  </w:footnote>
  <w:footnote w:id="27">
    <w:p w14:paraId="06A39CF8" w14:textId="3EF79370" w:rsidR="00CB0E26" w:rsidRDefault="00CB0E26" w:rsidP="00CB0E26">
      <w:pPr>
        <w:pStyle w:val="FootnoteText"/>
      </w:pPr>
      <w:r>
        <w:rPr>
          <w:rStyle w:val="FootnoteReference"/>
        </w:rPr>
        <w:footnoteRef/>
      </w:r>
      <w:r>
        <w:t xml:space="preserve"> </w:t>
      </w:r>
      <w:r w:rsidR="00EE4403">
        <w:t>Oxford Shakespeare, p. 90</w:t>
      </w:r>
      <w:r w:rsidR="00022182">
        <w:t>1.</w:t>
      </w:r>
    </w:p>
  </w:footnote>
  <w:footnote w:id="28">
    <w:p w14:paraId="235DA986" w14:textId="30D7ADF4" w:rsidR="005256A4" w:rsidRDefault="005256A4">
      <w:pPr>
        <w:pStyle w:val="FootnoteText"/>
      </w:pPr>
      <w:r>
        <w:rPr>
          <w:rStyle w:val="FootnoteReference"/>
        </w:rPr>
        <w:footnoteRef/>
      </w:r>
      <w:r>
        <w:t xml:space="preserve"> </w:t>
      </w:r>
      <w:r w:rsidR="0055640A">
        <w:t xml:space="preserve">Shaw, p. </w:t>
      </w:r>
      <w:r w:rsidR="00DC3F55">
        <w:t>157.</w:t>
      </w:r>
    </w:p>
  </w:footnote>
  <w:footnote w:id="29">
    <w:p w14:paraId="572A458F" w14:textId="0621AC04" w:rsidR="00B70EE8" w:rsidRDefault="00B70EE8">
      <w:pPr>
        <w:pStyle w:val="FootnoteText"/>
      </w:pPr>
      <w:r>
        <w:rPr>
          <w:rStyle w:val="FootnoteReference"/>
        </w:rPr>
        <w:footnoteRef/>
      </w:r>
      <w:r>
        <w:t xml:space="preserve"> </w:t>
      </w:r>
      <w:r w:rsidR="00620200">
        <w:t>Oxford Shakespeare, p.</w:t>
      </w:r>
      <w:r w:rsidR="0059362D">
        <w:t xml:space="preserve"> 906.</w:t>
      </w:r>
    </w:p>
  </w:footnote>
  <w:footnote w:id="30">
    <w:p w14:paraId="5905778C" w14:textId="542BAC12" w:rsidR="004404D2" w:rsidRDefault="004404D2">
      <w:pPr>
        <w:pStyle w:val="FootnoteText"/>
      </w:pPr>
      <w:r>
        <w:rPr>
          <w:rStyle w:val="FootnoteReference"/>
        </w:rPr>
        <w:footnoteRef/>
      </w:r>
      <w:r>
        <w:t xml:space="preserve"> </w:t>
      </w:r>
      <w:r w:rsidR="00602648">
        <w:t xml:space="preserve">Oxford Shakespeare, p. </w:t>
      </w:r>
      <w:r w:rsidR="008D633A">
        <w:t>896.</w:t>
      </w:r>
    </w:p>
  </w:footnote>
  <w:footnote w:id="31">
    <w:p w14:paraId="26F966E2" w14:textId="6A37EE7E" w:rsidR="00662A09" w:rsidRDefault="00662A09">
      <w:pPr>
        <w:pStyle w:val="FootnoteText"/>
      </w:pPr>
      <w:r>
        <w:rPr>
          <w:rStyle w:val="FootnoteReference"/>
        </w:rPr>
        <w:footnoteRef/>
      </w:r>
      <w:r>
        <w:t xml:space="preserve"> </w:t>
      </w:r>
      <w:r w:rsidR="00983C32">
        <w:t>Oxford Shakespeare, p.</w:t>
      </w:r>
      <w:r w:rsidR="00983C32">
        <w:t xml:space="preserve"> </w:t>
      </w:r>
      <w:r w:rsidR="00505780">
        <w:t>882.</w:t>
      </w:r>
    </w:p>
  </w:footnote>
  <w:footnote w:id="32">
    <w:p w14:paraId="5F3344BA" w14:textId="016F1E39" w:rsidR="00AF398C" w:rsidRDefault="00AF398C">
      <w:pPr>
        <w:pStyle w:val="FootnoteText"/>
      </w:pPr>
      <w:r>
        <w:rPr>
          <w:rStyle w:val="FootnoteReference"/>
        </w:rPr>
        <w:footnoteRef/>
      </w:r>
      <w:r>
        <w:t xml:space="preserve"> </w:t>
      </w:r>
      <w:r w:rsidR="008B1D2F">
        <w:t>Oxford Shakespeare, p.</w:t>
      </w:r>
      <w:r w:rsidR="008B1D2F">
        <w:t xml:space="preserve"> 880.</w:t>
      </w:r>
    </w:p>
  </w:footnote>
  <w:footnote w:id="33">
    <w:p w14:paraId="3B4BF804" w14:textId="664B9601" w:rsidR="00E33424" w:rsidRDefault="00E33424">
      <w:pPr>
        <w:pStyle w:val="FootnoteText"/>
      </w:pPr>
      <w:r>
        <w:rPr>
          <w:rStyle w:val="FootnoteReference"/>
        </w:rPr>
        <w:footnoteRef/>
      </w:r>
      <w:r>
        <w:t xml:space="preserve"> </w:t>
      </w:r>
      <w:r w:rsidR="00C64105">
        <w:t xml:space="preserve">Oxford Shakespeare, p. </w:t>
      </w:r>
      <w:r w:rsidR="002E630D">
        <w:t xml:space="preserve">895. </w:t>
      </w:r>
    </w:p>
  </w:footnote>
  <w:footnote w:id="34">
    <w:p w14:paraId="726CA31A" w14:textId="58682F9E" w:rsidR="00E33424" w:rsidRDefault="00E33424">
      <w:pPr>
        <w:pStyle w:val="FootnoteText"/>
      </w:pPr>
      <w:r>
        <w:rPr>
          <w:rStyle w:val="FootnoteReference"/>
        </w:rPr>
        <w:footnoteRef/>
      </w:r>
      <w:r>
        <w:t xml:space="preserve"> </w:t>
      </w:r>
      <w:r w:rsidR="00CF3AF9">
        <w:t>Oxford Shakespeare, p.</w:t>
      </w:r>
      <w:r w:rsidR="00CF3AF9">
        <w:t xml:space="preserve"> 891.</w:t>
      </w:r>
    </w:p>
  </w:footnote>
  <w:footnote w:id="35">
    <w:p w14:paraId="1DAB6283" w14:textId="20E8F325" w:rsidR="00743261" w:rsidRDefault="00743261">
      <w:pPr>
        <w:pStyle w:val="FootnoteText"/>
      </w:pPr>
      <w:r>
        <w:rPr>
          <w:rStyle w:val="FootnoteReference"/>
        </w:rPr>
        <w:footnoteRef/>
      </w:r>
      <w:r>
        <w:t xml:space="preserve"> </w:t>
      </w:r>
      <w:r w:rsidR="00181EC7">
        <w:t xml:space="preserve">Oxford Shakespeare, p. </w:t>
      </w:r>
      <w:r w:rsidR="003D42A7">
        <w:t>901.</w:t>
      </w:r>
    </w:p>
  </w:footnote>
  <w:footnote w:id="36">
    <w:p w14:paraId="4268983D" w14:textId="117A72C8" w:rsidR="00E645F8" w:rsidRDefault="00E645F8">
      <w:pPr>
        <w:pStyle w:val="FootnoteText"/>
      </w:pPr>
      <w:r>
        <w:rPr>
          <w:rStyle w:val="FootnoteReference"/>
        </w:rPr>
        <w:footnoteRef/>
      </w:r>
      <w:r>
        <w:t xml:space="preserve"> </w:t>
      </w:r>
      <w:r w:rsidR="005267B7">
        <w:t>Oxford Shakespeare, p.</w:t>
      </w:r>
      <w:r w:rsidR="005267B7">
        <w:t xml:space="preserve"> </w:t>
      </w:r>
      <w:r w:rsidR="00C77F66">
        <w:t>901.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682AB" w14:textId="77777777" w:rsidR="0013010E" w:rsidRDefault="001301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5210A" w14:textId="77777777" w:rsidR="0013010E" w:rsidRDefault="001301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6FA4A" w14:textId="77777777" w:rsidR="0013010E" w:rsidRDefault="001301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D97"/>
    <w:rsid w:val="00002590"/>
    <w:rsid w:val="00003CDA"/>
    <w:rsid w:val="00010012"/>
    <w:rsid w:val="00020BAA"/>
    <w:rsid w:val="00022182"/>
    <w:rsid w:val="000419E5"/>
    <w:rsid w:val="0004747C"/>
    <w:rsid w:val="00066378"/>
    <w:rsid w:val="00097300"/>
    <w:rsid w:val="000A6C41"/>
    <w:rsid w:val="000B04A7"/>
    <w:rsid w:val="000B46D5"/>
    <w:rsid w:val="000C54E8"/>
    <w:rsid w:val="000D12D7"/>
    <w:rsid w:val="000D46C2"/>
    <w:rsid w:val="000D48CB"/>
    <w:rsid w:val="000E1E12"/>
    <w:rsid w:val="000E272E"/>
    <w:rsid w:val="000E4C9D"/>
    <w:rsid w:val="000E6D96"/>
    <w:rsid w:val="000F3335"/>
    <w:rsid w:val="000F5D6D"/>
    <w:rsid w:val="00107C67"/>
    <w:rsid w:val="001178B3"/>
    <w:rsid w:val="001256A9"/>
    <w:rsid w:val="0013010E"/>
    <w:rsid w:val="0013164F"/>
    <w:rsid w:val="00134214"/>
    <w:rsid w:val="00136A70"/>
    <w:rsid w:val="0013777D"/>
    <w:rsid w:val="00155349"/>
    <w:rsid w:val="00171EB2"/>
    <w:rsid w:val="00173758"/>
    <w:rsid w:val="00181EC7"/>
    <w:rsid w:val="0018639A"/>
    <w:rsid w:val="001916B3"/>
    <w:rsid w:val="001947C9"/>
    <w:rsid w:val="00195D28"/>
    <w:rsid w:val="001A1442"/>
    <w:rsid w:val="001A3EB6"/>
    <w:rsid w:val="001A55E8"/>
    <w:rsid w:val="001B4267"/>
    <w:rsid w:val="001C4CE6"/>
    <w:rsid w:val="001D5D6C"/>
    <w:rsid w:val="001E289E"/>
    <w:rsid w:val="00203916"/>
    <w:rsid w:val="00207CCE"/>
    <w:rsid w:val="002134FD"/>
    <w:rsid w:val="002177FF"/>
    <w:rsid w:val="0022097E"/>
    <w:rsid w:val="00226BFF"/>
    <w:rsid w:val="00227B24"/>
    <w:rsid w:val="002327C1"/>
    <w:rsid w:val="00234E8E"/>
    <w:rsid w:val="00236355"/>
    <w:rsid w:val="00236CEB"/>
    <w:rsid w:val="00237D5A"/>
    <w:rsid w:val="00243D97"/>
    <w:rsid w:val="00262CE9"/>
    <w:rsid w:val="00295993"/>
    <w:rsid w:val="002A024E"/>
    <w:rsid w:val="002A0C13"/>
    <w:rsid w:val="002B0E9F"/>
    <w:rsid w:val="002B2EA4"/>
    <w:rsid w:val="002C3BA7"/>
    <w:rsid w:val="002C72B3"/>
    <w:rsid w:val="002D1924"/>
    <w:rsid w:val="002E3DB4"/>
    <w:rsid w:val="002E4586"/>
    <w:rsid w:val="002E4791"/>
    <w:rsid w:val="002E630D"/>
    <w:rsid w:val="002F293E"/>
    <w:rsid w:val="00303D05"/>
    <w:rsid w:val="003150F0"/>
    <w:rsid w:val="00317723"/>
    <w:rsid w:val="00330A68"/>
    <w:rsid w:val="0033270F"/>
    <w:rsid w:val="00332BBE"/>
    <w:rsid w:val="00344052"/>
    <w:rsid w:val="003442B3"/>
    <w:rsid w:val="00346728"/>
    <w:rsid w:val="00357E5A"/>
    <w:rsid w:val="003637D7"/>
    <w:rsid w:val="00366DC9"/>
    <w:rsid w:val="003745AA"/>
    <w:rsid w:val="003916C4"/>
    <w:rsid w:val="0039693E"/>
    <w:rsid w:val="003C548C"/>
    <w:rsid w:val="003C6AFD"/>
    <w:rsid w:val="003D3D1E"/>
    <w:rsid w:val="003D42A7"/>
    <w:rsid w:val="003D62D3"/>
    <w:rsid w:val="003E21A9"/>
    <w:rsid w:val="003F1D02"/>
    <w:rsid w:val="003F541D"/>
    <w:rsid w:val="003F56A8"/>
    <w:rsid w:val="00415AC0"/>
    <w:rsid w:val="00417A4A"/>
    <w:rsid w:val="00424768"/>
    <w:rsid w:val="004404D2"/>
    <w:rsid w:val="00440735"/>
    <w:rsid w:val="004422D9"/>
    <w:rsid w:val="00446AE9"/>
    <w:rsid w:val="004474CA"/>
    <w:rsid w:val="00451745"/>
    <w:rsid w:val="0045196A"/>
    <w:rsid w:val="004537D7"/>
    <w:rsid w:val="00467155"/>
    <w:rsid w:val="004940C8"/>
    <w:rsid w:val="004A61E1"/>
    <w:rsid w:val="004B32B6"/>
    <w:rsid w:val="004B5E94"/>
    <w:rsid w:val="004B72DC"/>
    <w:rsid w:val="004C33C6"/>
    <w:rsid w:val="004C40A5"/>
    <w:rsid w:val="004C6C43"/>
    <w:rsid w:val="004C7192"/>
    <w:rsid w:val="004F5372"/>
    <w:rsid w:val="004F617E"/>
    <w:rsid w:val="00505780"/>
    <w:rsid w:val="0051204E"/>
    <w:rsid w:val="00523354"/>
    <w:rsid w:val="00523631"/>
    <w:rsid w:val="005256A4"/>
    <w:rsid w:val="005263BE"/>
    <w:rsid w:val="005267B7"/>
    <w:rsid w:val="00536BFE"/>
    <w:rsid w:val="00541E8E"/>
    <w:rsid w:val="00545739"/>
    <w:rsid w:val="0055640A"/>
    <w:rsid w:val="005613C5"/>
    <w:rsid w:val="00565A3B"/>
    <w:rsid w:val="00565C86"/>
    <w:rsid w:val="00575129"/>
    <w:rsid w:val="0057535C"/>
    <w:rsid w:val="005815D6"/>
    <w:rsid w:val="00582766"/>
    <w:rsid w:val="00584B4B"/>
    <w:rsid w:val="00584F50"/>
    <w:rsid w:val="00586268"/>
    <w:rsid w:val="0059362D"/>
    <w:rsid w:val="005950FD"/>
    <w:rsid w:val="00597FA2"/>
    <w:rsid w:val="005C42F0"/>
    <w:rsid w:val="005D0D59"/>
    <w:rsid w:val="005D6CBB"/>
    <w:rsid w:val="005E6DF8"/>
    <w:rsid w:val="00602648"/>
    <w:rsid w:val="00603B6F"/>
    <w:rsid w:val="006120FE"/>
    <w:rsid w:val="00620200"/>
    <w:rsid w:val="00620886"/>
    <w:rsid w:val="006262E8"/>
    <w:rsid w:val="00640C2D"/>
    <w:rsid w:val="00644248"/>
    <w:rsid w:val="0065052F"/>
    <w:rsid w:val="00651819"/>
    <w:rsid w:val="0066237E"/>
    <w:rsid w:val="00662A09"/>
    <w:rsid w:val="00690911"/>
    <w:rsid w:val="00697615"/>
    <w:rsid w:val="006A2A93"/>
    <w:rsid w:val="006A5743"/>
    <w:rsid w:val="00737082"/>
    <w:rsid w:val="00741037"/>
    <w:rsid w:val="00741AE0"/>
    <w:rsid w:val="00743261"/>
    <w:rsid w:val="00752237"/>
    <w:rsid w:val="00754B39"/>
    <w:rsid w:val="00754DDA"/>
    <w:rsid w:val="007705CD"/>
    <w:rsid w:val="0077122D"/>
    <w:rsid w:val="0077493E"/>
    <w:rsid w:val="00777079"/>
    <w:rsid w:val="007859BC"/>
    <w:rsid w:val="00790E5E"/>
    <w:rsid w:val="007A6AE8"/>
    <w:rsid w:val="007C0782"/>
    <w:rsid w:val="007D1532"/>
    <w:rsid w:val="007E1EDF"/>
    <w:rsid w:val="007E33F1"/>
    <w:rsid w:val="0080131B"/>
    <w:rsid w:val="00802BD3"/>
    <w:rsid w:val="00806AE7"/>
    <w:rsid w:val="0080774C"/>
    <w:rsid w:val="00813CFE"/>
    <w:rsid w:val="008159ED"/>
    <w:rsid w:val="00827C68"/>
    <w:rsid w:val="008333F1"/>
    <w:rsid w:val="00833443"/>
    <w:rsid w:val="00833766"/>
    <w:rsid w:val="00835A8E"/>
    <w:rsid w:val="00842052"/>
    <w:rsid w:val="00847B1B"/>
    <w:rsid w:val="008B1D2F"/>
    <w:rsid w:val="008C551C"/>
    <w:rsid w:val="008D633A"/>
    <w:rsid w:val="008E2654"/>
    <w:rsid w:val="008E4165"/>
    <w:rsid w:val="008F1541"/>
    <w:rsid w:val="008F7FF9"/>
    <w:rsid w:val="00910303"/>
    <w:rsid w:val="00920FCF"/>
    <w:rsid w:val="0092356C"/>
    <w:rsid w:val="00925775"/>
    <w:rsid w:val="0092799C"/>
    <w:rsid w:val="00943EBD"/>
    <w:rsid w:val="009500A3"/>
    <w:rsid w:val="0095174E"/>
    <w:rsid w:val="00961D3A"/>
    <w:rsid w:val="00964487"/>
    <w:rsid w:val="009669C5"/>
    <w:rsid w:val="00971A14"/>
    <w:rsid w:val="00971E97"/>
    <w:rsid w:val="009805BA"/>
    <w:rsid w:val="00983C32"/>
    <w:rsid w:val="009B17E4"/>
    <w:rsid w:val="009B23D8"/>
    <w:rsid w:val="009B5939"/>
    <w:rsid w:val="009B747F"/>
    <w:rsid w:val="009C4218"/>
    <w:rsid w:val="00A31188"/>
    <w:rsid w:val="00A45DA6"/>
    <w:rsid w:val="00A474DF"/>
    <w:rsid w:val="00A54797"/>
    <w:rsid w:val="00A5675D"/>
    <w:rsid w:val="00A60330"/>
    <w:rsid w:val="00A71746"/>
    <w:rsid w:val="00A718ED"/>
    <w:rsid w:val="00A73D2A"/>
    <w:rsid w:val="00A75C10"/>
    <w:rsid w:val="00A77609"/>
    <w:rsid w:val="00A82CF8"/>
    <w:rsid w:val="00A9551D"/>
    <w:rsid w:val="00AB0149"/>
    <w:rsid w:val="00AB3A72"/>
    <w:rsid w:val="00AB4002"/>
    <w:rsid w:val="00AB6F0C"/>
    <w:rsid w:val="00AC0E8D"/>
    <w:rsid w:val="00AC2068"/>
    <w:rsid w:val="00AD4AD8"/>
    <w:rsid w:val="00AF1033"/>
    <w:rsid w:val="00AF237E"/>
    <w:rsid w:val="00AF398C"/>
    <w:rsid w:val="00B0131D"/>
    <w:rsid w:val="00B263C3"/>
    <w:rsid w:val="00B318FE"/>
    <w:rsid w:val="00B354F4"/>
    <w:rsid w:val="00B4389B"/>
    <w:rsid w:val="00B55FBF"/>
    <w:rsid w:val="00B62542"/>
    <w:rsid w:val="00B62E6E"/>
    <w:rsid w:val="00B70EE8"/>
    <w:rsid w:val="00B77D91"/>
    <w:rsid w:val="00B8031B"/>
    <w:rsid w:val="00B9230C"/>
    <w:rsid w:val="00B9312A"/>
    <w:rsid w:val="00BA4564"/>
    <w:rsid w:val="00BA5293"/>
    <w:rsid w:val="00BB3EEA"/>
    <w:rsid w:val="00BB70FC"/>
    <w:rsid w:val="00BC307C"/>
    <w:rsid w:val="00BE08E6"/>
    <w:rsid w:val="00BE0F65"/>
    <w:rsid w:val="00BE6ADC"/>
    <w:rsid w:val="00C05711"/>
    <w:rsid w:val="00C113D0"/>
    <w:rsid w:val="00C13C32"/>
    <w:rsid w:val="00C14B52"/>
    <w:rsid w:val="00C213B0"/>
    <w:rsid w:val="00C22088"/>
    <w:rsid w:val="00C22B86"/>
    <w:rsid w:val="00C31A96"/>
    <w:rsid w:val="00C412A6"/>
    <w:rsid w:val="00C45BD9"/>
    <w:rsid w:val="00C45FEB"/>
    <w:rsid w:val="00C5271A"/>
    <w:rsid w:val="00C62754"/>
    <w:rsid w:val="00C64105"/>
    <w:rsid w:val="00C76F69"/>
    <w:rsid w:val="00C77F66"/>
    <w:rsid w:val="00CB0DEB"/>
    <w:rsid w:val="00CB0E26"/>
    <w:rsid w:val="00CB15EA"/>
    <w:rsid w:val="00CB29F4"/>
    <w:rsid w:val="00CB619E"/>
    <w:rsid w:val="00CB70F9"/>
    <w:rsid w:val="00CC213E"/>
    <w:rsid w:val="00CC54EF"/>
    <w:rsid w:val="00CD1C1F"/>
    <w:rsid w:val="00CD2A6F"/>
    <w:rsid w:val="00CD57F7"/>
    <w:rsid w:val="00CE3293"/>
    <w:rsid w:val="00CF167C"/>
    <w:rsid w:val="00CF3AF9"/>
    <w:rsid w:val="00D15FBE"/>
    <w:rsid w:val="00D25E5A"/>
    <w:rsid w:val="00D3109F"/>
    <w:rsid w:val="00D33B3B"/>
    <w:rsid w:val="00D51DB4"/>
    <w:rsid w:val="00D87C7F"/>
    <w:rsid w:val="00D93DF0"/>
    <w:rsid w:val="00DA7D4F"/>
    <w:rsid w:val="00DB1A77"/>
    <w:rsid w:val="00DB43ED"/>
    <w:rsid w:val="00DB7377"/>
    <w:rsid w:val="00DC3F55"/>
    <w:rsid w:val="00DD0894"/>
    <w:rsid w:val="00DD0A91"/>
    <w:rsid w:val="00DE083F"/>
    <w:rsid w:val="00DF4792"/>
    <w:rsid w:val="00E02B9C"/>
    <w:rsid w:val="00E0546D"/>
    <w:rsid w:val="00E1115E"/>
    <w:rsid w:val="00E14835"/>
    <w:rsid w:val="00E22EAC"/>
    <w:rsid w:val="00E27432"/>
    <w:rsid w:val="00E30403"/>
    <w:rsid w:val="00E33424"/>
    <w:rsid w:val="00E36CA3"/>
    <w:rsid w:val="00E40F46"/>
    <w:rsid w:val="00E40FF7"/>
    <w:rsid w:val="00E478B2"/>
    <w:rsid w:val="00E567A2"/>
    <w:rsid w:val="00E56FBF"/>
    <w:rsid w:val="00E57263"/>
    <w:rsid w:val="00E57F99"/>
    <w:rsid w:val="00E645F8"/>
    <w:rsid w:val="00E71444"/>
    <w:rsid w:val="00E95234"/>
    <w:rsid w:val="00EA54CB"/>
    <w:rsid w:val="00EA61CB"/>
    <w:rsid w:val="00EB07C2"/>
    <w:rsid w:val="00EB74B8"/>
    <w:rsid w:val="00EB7D55"/>
    <w:rsid w:val="00EC5979"/>
    <w:rsid w:val="00ED63D9"/>
    <w:rsid w:val="00EE26FF"/>
    <w:rsid w:val="00EE41E5"/>
    <w:rsid w:val="00EE4403"/>
    <w:rsid w:val="00F04F96"/>
    <w:rsid w:val="00F24FB2"/>
    <w:rsid w:val="00F3070D"/>
    <w:rsid w:val="00F40519"/>
    <w:rsid w:val="00F41717"/>
    <w:rsid w:val="00F41DC7"/>
    <w:rsid w:val="00F436D9"/>
    <w:rsid w:val="00F46556"/>
    <w:rsid w:val="00F63FF6"/>
    <w:rsid w:val="00F656FF"/>
    <w:rsid w:val="00F70FF7"/>
    <w:rsid w:val="00F7309B"/>
    <w:rsid w:val="00F82D50"/>
    <w:rsid w:val="00F96243"/>
    <w:rsid w:val="00FA03FB"/>
    <w:rsid w:val="00FB51C3"/>
    <w:rsid w:val="00FB5B3F"/>
    <w:rsid w:val="00FB7173"/>
    <w:rsid w:val="00FC0C07"/>
    <w:rsid w:val="00FD0641"/>
    <w:rsid w:val="00FD4BD8"/>
    <w:rsid w:val="00FE2870"/>
    <w:rsid w:val="00FE30FC"/>
    <w:rsid w:val="00FF2542"/>
    <w:rsid w:val="00FF2FDA"/>
    <w:rsid w:val="00FF6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9EC916"/>
  <w15:chartTrackingRefBased/>
  <w15:docId w15:val="{8BDD56A8-5FF0-4F4C-B889-0001FE274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Theme="minorHAnsi" w:hAnsi="Cambr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E26"/>
  </w:style>
  <w:style w:type="paragraph" w:styleId="Heading1">
    <w:name w:val="heading 1"/>
    <w:basedOn w:val="Normal"/>
    <w:next w:val="Normal"/>
    <w:link w:val="Heading1Char"/>
    <w:uiPriority w:val="9"/>
    <w:qFormat/>
    <w:rsid w:val="00232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7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327C1"/>
    <w:pPr>
      <w:ind w:left="720"/>
      <w:contextualSpacing/>
    </w:pPr>
  </w:style>
  <w:style w:type="paragraph" w:styleId="FootnoteText">
    <w:name w:val="footnote text"/>
    <w:basedOn w:val="Normal"/>
    <w:link w:val="FootnoteTextChar"/>
    <w:uiPriority w:val="99"/>
    <w:semiHidden/>
    <w:unhideWhenUsed/>
    <w:rsid w:val="00243D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3D97"/>
    <w:rPr>
      <w:sz w:val="20"/>
      <w:szCs w:val="20"/>
    </w:rPr>
  </w:style>
  <w:style w:type="character" w:styleId="FootnoteReference">
    <w:name w:val="footnote reference"/>
    <w:basedOn w:val="DefaultParagraphFont"/>
    <w:uiPriority w:val="99"/>
    <w:semiHidden/>
    <w:unhideWhenUsed/>
    <w:rsid w:val="00243D97"/>
    <w:rPr>
      <w:vertAlign w:val="superscript"/>
    </w:rPr>
  </w:style>
  <w:style w:type="paragraph" w:styleId="Header">
    <w:name w:val="header"/>
    <w:basedOn w:val="Normal"/>
    <w:link w:val="HeaderChar"/>
    <w:uiPriority w:val="99"/>
    <w:unhideWhenUsed/>
    <w:rsid w:val="00130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10E"/>
  </w:style>
  <w:style w:type="paragraph" w:styleId="Footer">
    <w:name w:val="footer"/>
    <w:basedOn w:val="Normal"/>
    <w:link w:val="FooterChar"/>
    <w:uiPriority w:val="99"/>
    <w:unhideWhenUsed/>
    <w:rsid w:val="00130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10E"/>
  </w:style>
  <w:style w:type="character" w:styleId="SubtleEmphasis">
    <w:name w:val="Subtle Emphasis"/>
    <w:basedOn w:val="DefaultParagraphFont"/>
    <w:uiPriority w:val="19"/>
    <w:qFormat/>
    <w:rsid w:val="00806AE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51462-E8BC-4BA9-A64C-901D3C16B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6</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dc:creator>
  <cp:keywords/>
  <dc:description/>
  <cp:lastModifiedBy>Rose ☼</cp:lastModifiedBy>
  <cp:revision>349</cp:revision>
  <dcterms:created xsi:type="dcterms:W3CDTF">2021-02-05T20:05:00Z</dcterms:created>
  <dcterms:modified xsi:type="dcterms:W3CDTF">2021-02-11T18:07:00Z</dcterms:modified>
</cp:coreProperties>
</file>