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eastAsia="en-US"/>
        </w:rPr>
        <w:drawing>
          <wp:inline distT="0" distB="0" distL="0" distR="0" wp14:anchorId="0A543264" wp14:editId="5B1DECD6">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DE0CD6" w:rsidRDefault="006C54DD" w:rsidP="006C54DD">
      <w:pPr>
        <w:spacing w:line="360" w:lineRule="auto"/>
        <w:jc w:val="both"/>
        <w:rPr>
          <w:rFonts w:ascii="Times New Roman" w:eastAsia="Times New Roman" w:hAnsi="Times New Roman" w:cs="Times New Roman"/>
          <w:b/>
          <w:color w:val="000000" w:themeColor="text1"/>
          <w:sz w:val="24"/>
          <w:szCs w:val="24"/>
        </w:rPr>
      </w:pPr>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Managing People</w:t>
      </w:r>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code: LCBB5</w:t>
      </w:r>
      <w:r w:rsidRPr="006073FD">
        <w:rPr>
          <w:rFonts w:ascii="Times New Roman" w:eastAsia="Times New Roman" w:hAnsi="Times New Roman" w:cs="Times New Roman"/>
          <w:b/>
          <w:color w:val="000000" w:themeColor="text1"/>
          <w:sz w:val="34"/>
          <w:szCs w:val="34"/>
        </w:rPr>
        <w:t>004</w:t>
      </w:r>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Assignment Title: Assessment 2</w:t>
      </w:r>
      <w:r w:rsidR="006B4150">
        <w:rPr>
          <w:rFonts w:ascii="Times New Roman" w:eastAsia="Times New Roman" w:hAnsi="Times New Roman" w:cs="Times New Roman"/>
          <w:b/>
          <w:color w:val="000000" w:themeColor="text1"/>
          <w:sz w:val="34"/>
          <w:szCs w:val="34"/>
        </w:rPr>
        <w:t>: Written Assignment</w:t>
      </w:r>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rsidR="006C54DD" w:rsidRPr="006073FD" w:rsidRDefault="006C54DD" w:rsidP="006C54D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rsidR="006C54DD" w:rsidRDefault="006C54DD" w:rsidP="006C54DD">
      <w:pPr>
        <w:spacing w:line="360" w:lineRule="auto"/>
        <w:jc w:val="center"/>
        <w:rPr>
          <w:rFonts w:ascii="Times New Roman" w:eastAsia="Times New Roman" w:hAnsi="Times New Roman" w:cs="Times New Roman"/>
          <w:b/>
          <w:color w:val="000000" w:themeColor="text1"/>
          <w:sz w:val="32"/>
          <w:szCs w:val="32"/>
        </w:rPr>
      </w:pPr>
    </w:p>
    <w:p w:rsidR="006C54DD" w:rsidRDefault="006C54DD" w:rsidP="006C54DD">
      <w:pPr>
        <w:spacing w:line="360" w:lineRule="auto"/>
        <w:jc w:val="center"/>
        <w:rPr>
          <w:rFonts w:ascii="Times New Roman" w:eastAsia="Times New Roman" w:hAnsi="Times New Roman" w:cs="Times New Roman"/>
          <w:b/>
          <w:color w:val="000000" w:themeColor="text1"/>
          <w:sz w:val="32"/>
          <w:szCs w:val="32"/>
        </w:rPr>
      </w:pPr>
    </w:p>
    <w:p w:rsidR="000269EA" w:rsidRPr="00720AE2" w:rsidRDefault="006C54DD" w:rsidP="00720AE2">
      <w:pPr>
        <w:spacing w:line="360" w:lineRule="auto"/>
        <w:jc w:val="both"/>
        <w:rPr>
          <w:rFonts w:ascii="Times New Roman" w:eastAsia="Times New Roman" w:hAnsi="Times New Roman" w:cs="Times New Roman"/>
          <w:b/>
          <w:color w:val="000000" w:themeColor="text1"/>
          <w:sz w:val="24"/>
          <w:szCs w:val="24"/>
        </w:rPr>
      </w:pPr>
      <w:r w:rsidRPr="00DE0CD6">
        <w:rPr>
          <w:rFonts w:ascii="Times New Roman" w:eastAsia="Times New Roman" w:hAnsi="Times New Roman" w:cs="Times New Roman"/>
          <w:b/>
          <w:color w:val="000000" w:themeColor="text1"/>
          <w:sz w:val="24"/>
          <w:szCs w:val="24"/>
        </w:rPr>
        <w:br w:type="page"/>
      </w:r>
    </w:p>
    <w:sdt>
      <w:sdtPr>
        <w:rPr>
          <w:rFonts w:ascii="Arial" w:eastAsia="Arial" w:hAnsi="Arial" w:cs="Arial"/>
          <w:b w:val="0"/>
          <w:bCs w:val="0"/>
          <w:color w:val="auto"/>
          <w:sz w:val="22"/>
          <w:szCs w:val="22"/>
          <w:lang w:val="en-GB" w:eastAsia="en-GB"/>
        </w:rPr>
        <w:id w:val="1061907056"/>
        <w:docPartObj>
          <w:docPartGallery w:val="Table of Contents"/>
          <w:docPartUnique/>
        </w:docPartObj>
      </w:sdtPr>
      <w:sdtEndPr>
        <w:rPr>
          <w:noProof/>
        </w:rPr>
      </w:sdtEndPr>
      <w:sdtContent>
        <w:p w:rsidR="004F3428" w:rsidRPr="00F00926" w:rsidRDefault="004F3428" w:rsidP="003C6C30">
          <w:pPr>
            <w:pStyle w:val="TOCHeading"/>
            <w:spacing w:line="360" w:lineRule="auto"/>
            <w:jc w:val="center"/>
            <w:rPr>
              <w:rFonts w:ascii="Times New Roman" w:hAnsi="Times New Roman" w:cs="Times New Roman"/>
              <w:color w:val="auto"/>
              <w:szCs w:val="24"/>
              <w:lang w:val="en-GB"/>
            </w:rPr>
          </w:pPr>
          <w:r w:rsidRPr="003C6C30">
            <w:rPr>
              <w:rFonts w:ascii="Times New Roman" w:hAnsi="Times New Roman" w:cs="Times New Roman"/>
              <w:color w:val="auto"/>
              <w:szCs w:val="24"/>
            </w:rPr>
            <w:t>Table of Contents</w:t>
          </w:r>
        </w:p>
        <w:p w:rsidR="005F066B" w:rsidRDefault="004F3428">
          <w:pPr>
            <w:pStyle w:val="TOC1"/>
            <w:tabs>
              <w:tab w:val="right" w:leader="dot" w:pos="9019"/>
            </w:tabs>
            <w:rPr>
              <w:rFonts w:asciiTheme="minorHAnsi" w:eastAsiaTheme="minorEastAsia" w:hAnsiTheme="minorHAnsi" w:cstheme="minorBidi"/>
              <w:noProof/>
              <w:lang w:val="en-US" w:eastAsia="en-US"/>
            </w:rPr>
          </w:pPr>
          <w:r w:rsidRPr="003C6C30">
            <w:rPr>
              <w:rFonts w:ascii="Times New Roman" w:hAnsi="Times New Roman" w:cs="Times New Roman"/>
              <w:sz w:val="24"/>
              <w:szCs w:val="24"/>
            </w:rPr>
            <w:fldChar w:fldCharType="begin"/>
          </w:r>
          <w:r w:rsidRPr="003C6C30">
            <w:rPr>
              <w:rFonts w:ascii="Times New Roman" w:hAnsi="Times New Roman" w:cs="Times New Roman"/>
              <w:sz w:val="24"/>
              <w:szCs w:val="24"/>
            </w:rPr>
            <w:instrText xml:space="preserve"> TOC \o "1-3" \h \z \u </w:instrText>
          </w:r>
          <w:r w:rsidRPr="003C6C30">
            <w:rPr>
              <w:rFonts w:ascii="Times New Roman" w:hAnsi="Times New Roman" w:cs="Times New Roman"/>
              <w:sz w:val="24"/>
              <w:szCs w:val="24"/>
            </w:rPr>
            <w:fldChar w:fldCharType="separate"/>
          </w:r>
          <w:hyperlink w:anchor="_Toc111482098" w:history="1">
            <w:r w:rsidR="005F066B" w:rsidRPr="0054204B">
              <w:rPr>
                <w:rStyle w:val="Hyperlink"/>
                <w:noProof/>
              </w:rPr>
              <w:t>Part 1: CIPD professional map</w:t>
            </w:r>
            <w:r w:rsidR="005F066B">
              <w:rPr>
                <w:noProof/>
                <w:webHidden/>
              </w:rPr>
              <w:tab/>
            </w:r>
            <w:r w:rsidR="005F066B">
              <w:rPr>
                <w:noProof/>
                <w:webHidden/>
              </w:rPr>
              <w:fldChar w:fldCharType="begin"/>
            </w:r>
            <w:r w:rsidR="005F066B">
              <w:rPr>
                <w:noProof/>
                <w:webHidden/>
              </w:rPr>
              <w:instrText xml:space="preserve"> PAGEREF _Toc111482098 \h </w:instrText>
            </w:r>
            <w:r w:rsidR="005F066B">
              <w:rPr>
                <w:noProof/>
                <w:webHidden/>
              </w:rPr>
            </w:r>
            <w:r w:rsidR="005F066B">
              <w:rPr>
                <w:noProof/>
                <w:webHidden/>
              </w:rPr>
              <w:fldChar w:fldCharType="separate"/>
            </w:r>
            <w:r w:rsidR="005F066B">
              <w:rPr>
                <w:noProof/>
                <w:webHidden/>
              </w:rPr>
              <w:t>3</w:t>
            </w:r>
            <w:r w:rsidR="005F066B">
              <w:rPr>
                <w:noProof/>
                <w:webHidden/>
              </w:rPr>
              <w:fldChar w:fldCharType="end"/>
            </w:r>
          </w:hyperlink>
        </w:p>
        <w:p w:rsidR="005F066B" w:rsidRDefault="005F066B">
          <w:pPr>
            <w:pStyle w:val="TOC2"/>
            <w:tabs>
              <w:tab w:val="right" w:leader="dot" w:pos="9019"/>
            </w:tabs>
            <w:rPr>
              <w:rFonts w:asciiTheme="minorHAnsi" w:eastAsiaTheme="minorEastAsia" w:hAnsiTheme="minorHAnsi" w:cstheme="minorBidi"/>
              <w:noProof/>
              <w:lang w:val="en-US" w:eastAsia="en-US"/>
            </w:rPr>
          </w:pPr>
          <w:hyperlink w:anchor="_Toc111482099" w:history="1">
            <w:r w:rsidRPr="0054204B">
              <w:rPr>
                <w:rStyle w:val="Hyperlink"/>
                <w:noProof/>
              </w:rPr>
              <w:t>a. Importance of CIPD behaviours for effective HR professionals in the UK</w:t>
            </w:r>
            <w:r>
              <w:rPr>
                <w:noProof/>
                <w:webHidden/>
              </w:rPr>
              <w:tab/>
            </w:r>
            <w:r>
              <w:rPr>
                <w:noProof/>
                <w:webHidden/>
              </w:rPr>
              <w:fldChar w:fldCharType="begin"/>
            </w:r>
            <w:r>
              <w:rPr>
                <w:noProof/>
                <w:webHidden/>
              </w:rPr>
              <w:instrText xml:space="preserve"> PAGEREF _Toc111482099 \h </w:instrText>
            </w:r>
            <w:r>
              <w:rPr>
                <w:noProof/>
                <w:webHidden/>
              </w:rPr>
            </w:r>
            <w:r>
              <w:rPr>
                <w:noProof/>
                <w:webHidden/>
              </w:rPr>
              <w:fldChar w:fldCharType="separate"/>
            </w:r>
            <w:r>
              <w:rPr>
                <w:noProof/>
                <w:webHidden/>
              </w:rPr>
              <w:t>3</w:t>
            </w:r>
            <w:r>
              <w:rPr>
                <w:noProof/>
                <w:webHidden/>
              </w:rPr>
              <w:fldChar w:fldCharType="end"/>
            </w:r>
          </w:hyperlink>
        </w:p>
        <w:p w:rsidR="005F066B" w:rsidRDefault="005F066B">
          <w:pPr>
            <w:pStyle w:val="TOC2"/>
            <w:tabs>
              <w:tab w:val="right" w:leader="dot" w:pos="9019"/>
            </w:tabs>
            <w:rPr>
              <w:rFonts w:asciiTheme="minorHAnsi" w:eastAsiaTheme="minorEastAsia" w:hAnsiTheme="minorHAnsi" w:cstheme="minorBidi"/>
              <w:noProof/>
              <w:lang w:val="en-US" w:eastAsia="en-US"/>
            </w:rPr>
          </w:pPr>
          <w:hyperlink w:anchor="_Toc111482100" w:history="1">
            <w:r w:rsidRPr="0054204B">
              <w:rPr>
                <w:rStyle w:val="Hyperlink"/>
                <w:noProof/>
              </w:rPr>
              <w:t>b. Application of the CIPD professional map for HR professionals working on a global scale</w:t>
            </w:r>
            <w:r>
              <w:rPr>
                <w:noProof/>
                <w:webHidden/>
              </w:rPr>
              <w:tab/>
            </w:r>
            <w:r>
              <w:rPr>
                <w:noProof/>
                <w:webHidden/>
              </w:rPr>
              <w:fldChar w:fldCharType="begin"/>
            </w:r>
            <w:r>
              <w:rPr>
                <w:noProof/>
                <w:webHidden/>
              </w:rPr>
              <w:instrText xml:space="preserve"> PAGEREF _Toc111482100 \h </w:instrText>
            </w:r>
            <w:r>
              <w:rPr>
                <w:noProof/>
                <w:webHidden/>
              </w:rPr>
            </w:r>
            <w:r>
              <w:rPr>
                <w:noProof/>
                <w:webHidden/>
              </w:rPr>
              <w:fldChar w:fldCharType="separate"/>
            </w:r>
            <w:r>
              <w:rPr>
                <w:noProof/>
                <w:webHidden/>
              </w:rPr>
              <w:t>5</w:t>
            </w:r>
            <w:r>
              <w:rPr>
                <w:noProof/>
                <w:webHidden/>
              </w:rPr>
              <w:fldChar w:fldCharType="end"/>
            </w:r>
          </w:hyperlink>
        </w:p>
        <w:p w:rsidR="005F066B" w:rsidRDefault="005F066B">
          <w:pPr>
            <w:pStyle w:val="TOC1"/>
            <w:tabs>
              <w:tab w:val="right" w:leader="dot" w:pos="9019"/>
            </w:tabs>
            <w:rPr>
              <w:rFonts w:asciiTheme="minorHAnsi" w:eastAsiaTheme="minorEastAsia" w:hAnsiTheme="minorHAnsi" w:cstheme="minorBidi"/>
              <w:noProof/>
              <w:lang w:val="en-US" w:eastAsia="en-US"/>
            </w:rPr>
          </w:pPr>
          <w:hyperlink w:anchor="_Toc111482101" w:history="1">
            <w:r w:rsidRPr="0054204B">
              <w:rPr>
                <w:rStyle w:val="Hyperlink"/>
                <w:noProof/>
              </w:rPr>
              <w:t>Part 2: CIPD report</w:t>
            </w:r>
            <w:r>
              <w:rPr>
                <w:noProof/>
                <w:webHidden/>
              </w:rPr>
              <w:tab/>
            </w:r>
            <w:r>
              <w:rPr>
                <w:noProof/>
                <w:webHidden/>
              </w:rPr>
              <w:fldChar w:fldCharType="begin"/>
            </w:r>
            <w:r>
              <w:rPr>
                <w:noProof/>
                <w:webHidden/>
              </w:rPr>
              <w:instrText xml:space="preserve"> PAGEREF _Toc111482101 \h </w:instrText>
            </w:r>
            <w:r>
              <w:rPr>
                <w:noProof/>
                <w:webHidden/>
              </w:rPr>
            </w:r>
            <w:r>
              <w:rPr>
                <w:noProof/>
                <w:webHidden/>
              </w:rPr>
              <w:fldChar w:fldCharType="separate"/>
            </w:r>
            <w:r>
              <w:rPr>
                <w:noProof/>
                <w:webHidden/>
              </w:rPr>
              <w:t>6</w:t>
            </w:r>
            <w:r>
              <w:rPr>
                <w:noProof/>
                <w:webHidden/>
              </w:rPr>
              <w:fldChar w:fldCharType="end"/>
            </w:r>
          </w:hyperlink>
        </w:p>
        <w:p w:rsidR="005F066B" w:rsidRDefault="005F066B">
          <w:pPr>
            <w:pStyle w:val="TOC2"/>
            <w:tabs>
              <w:tab w:val="right" w:leader="dot" w:pos="9019"/>
            </w:tabs>
            <w:rPr>
              <w:rFonts w:asciiTheme="minorHAnsi" w:eastAsiaTheme="minorEastAsia" w:hAnsiTheme="minorHAnsi" w:cstheme="minorBidi"/>
              <w:noProof/>
              <w:lang w:val="en-US" w:eastAsia="en-US"/>
            </w:rPr>
          </w:pPr>
          <w:hyperlink w:anchor="_Toc111482102" w:history="1">
            <w:r w:rsidRPr="0054204B">
              <w:rPr>
                <w:rStyle w:val="Hyperlink"/>
                <w:noProof/>
              </w:rPr>
              <w:t>a. The reasons why the public sector in the UK is facing a skill shortage despite the high rate of unemployment</w:t>
            </w:r>
            <w:r>
              <w:rPr>
                <w:noProof/>
                <w:webHidden/>
              </w:rPr>
              <w:tab/>
            </w:r>
            <w:r>
              <w:rPr>
                <w:noProof/>
                <w:webHidden/>
              </w:rPr>
              <w:fldChar w:fldCharType="begin"/>
            </w:r>
            <w:r>
              <w:rPr>
                <w:noProof/>
                <w:webHidden/>
              </w:rPr>
              <w:instrText xml:space="preserve"> PAGEREF _Toc111482102 \h </w:instrText>
            </w:r>
            <w:r>
              <w:rPr>
                <w:noProof/>
                <w:webHidden/>
              </w:rPr>
            </w:r>
            <w:r>
              <w:rPr>
                <w:noProof/>
                <w:webHidden/>
              </w:rPr>
              <w:fldChar w:fldCharType="separate"/>
            </w:r>
            <w:r>
              <w:rPr>
                <w:noProof/>
                <w:webHidden/>
              </w:rPr>
              <w:t>6</w:t>
            </w:r>
            <w:r>
              <w:rPr>
                <w:noProof/>
                <w:webHidden/>
              </w:rPr>
              <w:fldChar w:fldCharType="end"/>
            </w:r>
          </w:hyperlink>
        </w:p>
        <w:p w:rsidR="005F066B" w:rsidRDefault="005F066B">
          <w:pPr>
            <w:pStyle w:val="TOC2"/>
            <w:tabs>
              <w:tab w:val="right" w:leader="dot" w:pos="9019"/>
            </w:tabs>
            <w:rPr>
              <w:rFonts w:asciiTheme="minorHAnsi" w:eastAsiaTheme="minorEastAsia" w:hAnsiTheme="minorHAnsi" w:cstheme="minorBidi"/>
              <w:noProof/>
              <w:lang w:val="en-US" w:eastAsia="en-US"/>
            </w:rPr>
          </w:pPr>
          <w:hyperlink w:anchor="_Toc111482103" w:history="1">
            <w:r w:rsidRPr="0054204B">
              <w:rPr>
                <w:rStyle w:val="Hyperlink"/>
                <w:noProof/>
                <w:highlight w:val="white"/>
              </w:rPr>
              <w:t>b. Discussion and identification of long-term labour market development for addressing skill shortage in the healthcare sector in the UK</w:t>
            </w:r>
            <w:r>
              <w:rPr>
                <w:noProof/>
                <w:webHidden/>
              </w:rPr>
              <w:tab/>
            </w:r>
            <w:r>
              <w:rPr>
                <w:noProof/>
                <w:webHidden/>
              </w:rPr>
              <w:fldChar w:fldCharType="begin"/>
            </w:r>
            <w:r>
              <w:rPr>
                <w:noProof/>
                <w:webHidden/>
              </w:rPr>
              <w:instrText xml:space="preserve"> PAGEREF _Toc111482103 \h </w:instrText>
            </w:r>
            <w:r>
              <w:rPr>
                <w:noProof/>
                <w:webHidden/>
              </w:rPr>
            </w:r>
            <w:r>
              <w:rPr>
                <w:noProof/>
                <w:webHidden/>
              </w:rPr>
              <w:fldChar w:fldCharType="separate"/>
            </w:r>
            <w:r>
              <w:rPr>
                <w:noProof/>
                <w:webHidden/>
              </w:rPr>
              <w:t>7</w:t>
            </w:r>
            <w:r>
              <w:rPr>
                <w:noProof/>
                <w:webHidden/>
              </w:rPr>
              <w:fldChar w:fldCharType="end"/>
            </w:r>
          </w:hyperlink>
        </w:p>
        <w:p w:rsidR="005F066B" w:rsidRDefault="005F066B">
          <w:pPr>
            <w:pStyle w:val="TOC1"/>
            <w:tabs>
              <w:tab w:val="right" w:leader="dot" w:pos="9019"/>
            </w:tabs>
            <w:rPr>
              <w:rFonts w:asciiTheme="minorHAnsi" w:eastAsiaTheme="minorEastAsia" w:hAnsiTheme="minorHAnsi" w:cstheme="minorBidi"/>
              <w:noProof/>
              <w:lang w:val="en-US" w:eastAsia="en-US"/>
            </w:rPr>
          </w:pPr>
          <w:hyperlink w:anchor="_Toc111482104" w:history="1">
            <w:r w:rsidRPr="0054204B">
              <w:rPr>
                <w:rStyle w:val="Hyperlink"/>
                <w:noProof/>
              </w:rPr>
              <w:t>Reference List</w:t>
            </w:r>
            <w:r>
              <w:rPr>
                <w:noProof/>
                <w:webHidden/>
              </w:rPr>
              <w:tab/>
            </w:r>
            <w:r>
              <w:rPr>
                <w:noProof/>
                <w:webHidden/>
              </w:rPr>
              <w:fldChar w:fldCharType="begin"/>
            </w:r>
            <w:r>
              <w:rPr>
                <w:noProof/>
                <w:webHidden/>
              </w:rPr>
              <w:instrText xml:space="preserve"> PAGEREF _Toc111482104 \h </w:instrText>
            </w:r>
            <w:r>
              <w:rPr>
                <w:noProof/>
                <w:webHidden/>
              </w:rPr>
            </w:r>
            <w:r>
              <w:rPr>
                <w:noProof/>
                <w:webHidden/>
              </w:rPr>
              <w:fldChar w:fldCharType="separate"/>
            </w:r>
            <w:r>
              <w:rPr>
                <w:noProof/>
                <w:webHidden/>
              </w:rPr>
              <w:t>11</w:t>
            </w:r>
            <w:r>
              <w:rPr>
                <w:noProof/>
                <w:webHidden/>
              </w:rPr>
              <w:fldChar w:fldCharType="end"/>
            </w:r>
          </w:hyperlink>
        </w:p>
        <w:p w:rsidR="004F3428" w:rsidRDefault="004F3428" w:rsidP="003C6C30">
          <w:pPr>
            <w:spacing w:line="360" w:lineRule="auto"/>
            <w:jc w:val="both"/>
          </w:pPr>
          <w:r w:rsidRPr="003C6C30">
            <w:rPr>
              <w:rFonts w:ascii="Times New Roman" w:hAnsi="Times New Roman" w:cs="Times New Roman"/>
              <w:b/>
              <w:bCs/>
              <w:noProof/>
              <w:sz w:val="24"/>
              <w:szCs w:val="24"/>
            </w:rPr>
            <w:fldChar w:fldCharType="end"/>
          </w:r>
        </w:p>
      </w:sdtContent>
    </w:sdt>
    <w:p w:rsidR="004F3428" w:rsidRDefault="004F3428">
      <w:pPr>
        <w:rPr>
          <w:rFonts w:ascii="Times New Roman" w:hAnsi="Times New Roman"/>
          <w:b/>
          <w:sz w:val="28"/>
          <w:szCs w:val="40"/>
        </w:rPr>
      </w:pPr>
      <w:r>
        <w:br w:type="page"/>
      </w:r>
      <w:bookmarkStart w:id="0" w:name="_GoBack"/>
      <w:bookmarkEnd w:id="0"/>
    </w:p>
    <w:p w:rsidR="000269EA" w:rsidRDefault="00C23C00" w:rsidP="00BE6708">
      <w:pPr>
        <w:pStyle w:val="Heading1"/>
      </w:pPr>
      <w:bookmarkStart w:id="1" w:name="_Toc111482098"/>
      <w:r>
        <w:lastRenderedPageBreak/>
        <w:t>Part 1: CIPD professional map</w:t>
      </w:r>
      <w:bookmarkEnd w:id="1"/>
    </w:p>
    <w:p w:rsidR="000269EA" w:rsidRDefault="00C23C00" w:rsidP="00BE6708">
      <w:pPr>
        <w:pStyle w:val="Heading2"/>
      </w:pPr>
      <w:bookmarkStart w:id="2" w:name="_Toc111482099"/>
      <w:r>
        <w:t>a. Importance of CIPD behaviours for effective HR professionals in the UK</w:t>
      </w:r>
      <w:bookmarkEnd w:id="2"/>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CIPD professional map sets behavioural standards for HR professionals in the UK identified through feedback and academic research from the concerned profession (CIPD.org, 2021). There are eight behavioural standards for HR professionals working in the UK. </w:t>
      </w:r>
    </w:p>
    <w:p w:rsidR="000269EA" w:rsidRDefault="00C2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4554892" cy="43203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54892" cy="4320338"/>
                    </a:xfrm>
                    <a:prstGeom prst="rect">
                      <a:avLst/>
                    </a:prstGeom>
                    <a:ln/>
                  </pic:spPr>
                </pic:pic>
              </a:graphicData>
            </a:graphic>
          </wp:inline>
        </w:drawing>
      </w:r>
    </w:p>
    <w:p w:rsidR="000269EA" w:rsidRDefault="00C23C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Core CIPD professional behaviours</w:t>
      </w:r>
    </w:p>
    <w:p w:rsidR="000269EA" w:rsidRDefault="00C23C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Cipd.co.uk, 2022)</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Role model: </w:t>
      </w:r>
      <w:r>
        <w:rPr>
          <w:rFonts w:ascii="Times New Roman" w:eastAsia="Times New Roman" w:hAnsi="Times New Roman" w:cs="Times New Roman"/>
          <w:sz w:val="24"/>
          <w:szCs w:val="24"/>
        </w:rPr>
        <w:t xml:space="preserve">This behaviour is effective for the HR professionals in the UK to lead others by example. It allows the HR professionals working in the UK to act with impartiality, independence and integrity. This behaviour allows the HR professionals to balance organisational, legal and personal parameters. It allows the HR professionals to be accountable for actions and decisions.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Curiosity: </w:t>
      </w:r>
      <w:r>
        <w:rPr>
          <w:rFonts w:ascii="Times New Roman" w:eastAsia="Times New Roman" w:hAnsi="Times New Roman" w:cs="Times New Roman"/>
          <w:sz w:val="24"/>
          <w:szCs w:val="24"/>
        </w:rPr>
        <w:t>This behaviour allows HR professionals to remain future-focused. Curiosity is important for the HR professionals of the UK to be open-minded and inquisitive in the workplace. It helps professionals avoid errors through judgements and reactions (</w:t>
      </w:r>
      <w:proofErr w:type="spellStart"/>
      <w:r>
        <w:rPr>
          <w:rFonts w:ascii="Times New Roman" w:eastAsia="Times New Roman" w:hAnsi="Times New Roman" w:cs="Times New Roman"/>
          <w:sz w:val="24"/>
          <w:szCs w:val="24"/>
        </w:rPr>
        <w:t>Richson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2021). HR professionals who exhibit this behaviour appropriately can seek out innovative and evolving methods to add organisational value.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Decisive Thinking: </w:t>
      </w:r>
      <w:r>
        <w:rPr>
          <w:rFonts w:ascii="Times New Roman" w:eastAsia="Times New Roman" w:hAnsi="Times New Roman" w:cs="Times New Roman"/>
          <w:sz w:val="24"/>
          <w:szCs w:val="24"/>
        </w:rPr>
        <w:t xml:space="preserve">This behavioural trait demonstrates the ability of an HR professional to understand and analyse information and data very quickly. The HR professionals who exhibit this specific behaviour use knowledge, information and insights in a strategic and structured manner for identifying different options, making defendable, robust decisions and making recommendations. This is a significant trait for HR professionals in the UK.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Skilled influencer: </w:t>
      </w:r>
      <w:r>
        <w:rPr>
          <w:rFonts w:ascii="Times New Roman" w:eastAsia="Times New Roman" w:hAnsi="Times New Roman" w:cs="Times New Roman"/>
          <w:sz w:val="24"/>
          <w:szCs w:val="24"/>
        </w:rPr>
        <w:t>The HR professionals working in the UK are responsible for influencing others. Therefore, this behaviour allows the HR professionals to demonstrate the action of influencing others to obtain the necessary support and commitment from significantly diverse stakeholders. They build solid relationships and initiate positive transformation (</w:t>
      </w:r>
      <w:proofErr w:type="spellStart"/>
      <w:r>
        <w:rPr>
          <w:rFonts w:ascii="Times New Roman" w:eastAsia="Times New Roman" w:hAnsi="Times New Roman" w:cs="Times New Roman"/>
          <w:sz w:val="24"/>
          <w:szCs w:val="24"/>
        </w:rPr>
        <w:t>Richson</w:t>
      </w:r>
      <w:proofErr w:type="spellEnd"/>
      <w:r>
        <w:rPr>
          <w:rFonts w:ascii="Times New Roman" w:eastAsia="Times New Roman" w:hAnsi="Times New Roman" w:cs="Times New Roman"/>
          <w:sz w:val="24"/>
          <w:szCs w:val="24"/>
        </w:rPr>
        <w:t xml:space="preserve">, 2021). This behaviour is necessary for generating organisational value.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Personal credibility: </w:t>
      </w:r>
      <w:r>
        <w:rPr>
          <w:rFonts w:ascii="Times New Roman" w:eastAsia="Times New Roman" w:hAnsi="Times New Roman" w:cs="Times New Roman"/>
          <w:sz w:val="24"/>
          <w:szCs w:val="24"/>
        </w:rPr>
        <w:t xml:space="preserve">The HR professionals of the UK who are personally credible are able to deliver and build professionalism through the combination of HR and commercial expertise for adding value to the organisational aspects such as peers and stakeholders. These HR professionals are also considered role models in terms of building relationships and maintaining professional behaviour.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Collaboration: </w:t>
      </w:r>
      <w:r>
        <w:rPr>
          <w:rFonts w:ascii="Times New Roman" w:eastAsia="Times New Roman" w:hAnsi="Times New Roman" w:cs="Times New Roman"/>
          <w:sz w:val="24"/>
          <w:szCs w:val="24"/>
        </w:rPr>
        <w:t>This is one of the most necessary skills that management professionals, especially HR professionals are expected to possess in the UK. This behavioural trait allows an HR professional to work inclusively and effectively with others, both outside and within the organisation</w:t>
      </w:r>
      <w:r w:rsidR="00BE67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(Cipd.co.uk, 2022). It helps in achieving a shared or common goal through the exchange of skills, ideas and insights. </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Driven to deliver: </w:t>
      </w:r>
      <w:r>
        <w:rPr>
          <w:rFonts w:ascii="Times New Roman" w:eastAsia="Times New Roman" w:hAnsi="Times New Roman" w:cs="Times New Roman"/>
          <w:sz w:val="24"/>
          <w:szCs w:val="24"/>
        </w:rPr>
        <w:t>This is also an important behavioural trait for the HR professionals of the UK that demonstrates resourcefulness and determination. The purpose of this behavioural skill for HR professionals is to deliver a satisfactory outcome for an organisation. Self-motivation can help HR professionals to be driven and determined. It motivates others to exhibit similar traits.</w:t>
      </w:r>
    </w:p>
    <w:p w:rsidR="000269EA" w:rsidRDefault="00C23C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Courage to challenge: </w:t>
      </w:r>
      <w:r>
        <w:rPr>
          <w:rFonts w:ascii="Times New Roman" w:eastAsia="Times New Roman" w:hAnsi="Times New Roman" w:cs="Times New Roman"/>
          <w:sz w:val="24"/>
          <w:szCs w:val="24"/>
        </w:rPr>
        <w:t xml:space="preserve">This skill is significantly important as it enables HR professionals to exhibit the confidence and courage to speak up effectively and </w:t>
      </w:r>
      <w:r w:rsidR="00BE6708">
        <w:rPr>
          <w:rFonts w:ascii="Times New Roman" w:eastAsia="Times New Roman" w:hAnsi="Times New Roman" w:cs="Times New Roman"/>
          <w:sz w:val="24"/>
          <w:szCs w:val="24"/>
        </w:rPr>
        <w:t>skilfully</w:t>
      </w:r>
      <w:r>
        <w:rPr>
          <w:rFonts w:ascii="Times New Roman" w:eastAsia="Times New Roman" w:hAnsi="Times New Roman" w:cs="Times New Roman"/>
          <w:sz w:val="24"/>
          <w:szCs w:val="24"/>
        </w:rPr>
        <w:t xml:space="preserve"> (Cipd.co.uk, 2022). HR professionals who possess this behaviour are able to challenge others when they are confronted with unfamiliar circumstances and resistance. </w:t>
      </w:r>
    </w:p>
    <w:p w:rsidR="000269EA" w:rsidRDefault="00C23C00" w:rsidP="00BE6708">
      <w:pPr>
        <w:pStyle w:val="Heading2"/>
      </w:pPr>
      <w:bookmarkStart w:id="3" w:name="_Toc111482100"/>
      <w:r>
        <w:lastRenderedPageBreak/>
        <w:t>b. Application of the CIPD professional m</w:t>
      </w:r>
      <w:r w:rsidR="00BE6708">
        <w:t>ap for HR professionals working</w:t>
      </w:r>
      <w:r>
        <w:t xml:space="preserve"> on a global scale</w:t>
      </w:r>
      <w:bookmarkEnd w:id="3"/>
    </w:p>
    <w:p w:rsidR="000269EA" w:rsidRDefault="00C23C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CIPD professional map was developed and the standards were set out in 2013 in collaboration with L&amp;D and HR professionals and their respective organisations and firms across the world. The aim was to set the standard high for professionals working on a global scale. The professional map was applied for defining what the HR professionals were doing at their best, and what they understand and know for driving the organisational </w:t>
      </w:r>
      <w:proofErr w:type="gramStart"/>
      <w:r>
        <w:rPr>
          <w:rFonts w:ascii="Times New Roman" w:eastAsia="Times New Roman" w:hAnsi="Times New Roman" w:cs="Times New Roman"/>
          <w:sz w:val="24"/>
          <w:szCs w:val="24"/>
        </w:rPr>
        <w:t>p[</w:t>
      </w:r>
      <w:proofErr w:type="spellStart"/>
      <w:proofErr w:type="gramEnd"/>
      <w:r>
        <w:rPr>
          <w:rFonts w:ascii="Times New Roman" w:eastAsia="Times New Roman" w:hAnsi="Times New Roman" w:cs="Times New Roman"/>
          <w:sz w:val="24"/>
          <w:szCs w:val="24"/>
        </w:rPr>
        <w:t>rformance</w:t>
      </w:r>
      <w:proofErr w:type="spellEnd"/>
      <w:r>
        <w:rPr>
          <w:rFonts w:ascii="Times New Roman" w:eastAsia="Times New Roman" w:hAnsi="Times New Roman" w:cs="Times New Roman"/>
          <w:sz w:val="24"/>
          <w:szCs w:val="24"/>
        </w:rPr>
        <w:t xml:space="preserve"> and making a difference in the workplace on a global scale. The professional map of CIPD covers all the levels and areas of HR professionals at an international level, encompassing 10 distinct professional areas and the behavioural traits discussed above (Cipd.co.uk, 2022). These are set out within four different bands of HR competence that are required on a global scale for matching international standards. Band 1 marks the beginning of an HR professional career, whereas Band 4 represents the actions of the most senior HR leaders. </w:t>
      </w:r>
    </w:p>
    <w:p w:rsidR="000269EA" w:rsidRDefault="00C23C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CIPD professional map has been specifically designed to be applicable and relevant to the human resource staff who operate anywhere in the world, regardless of organisational sizes and sectors. Band 1 within the CIPD professional map is applied to HR professionals, working on a global scale, at the start of their professional career. It, therefore, encompasses the very basic roles that HR professionals have to play across the world. This involves supporting colleagues with processes and administration. Band one also involves the effective management of data and information. At this level the duties of the HR professionals, working on a global scale, are customer-</w:t>
      </w:r>
      <w:r w:rsidR="00BE6708">
        <w:rPr>
          <w:rFonts w:ascii="Times New Roman" w:eastAsia="Times New Roman" w:hAnsi="Times New Roman" w:cs="Times New Roman"/>
          <w:sz w:val="24"/>
          <w:szCs w:val="24"/>
        </w:rPr>
        <w:t>oriented</w:t>
      </w:r>
      <w:r>
        <w:rPr>
          <w:rFonts w:ascii="Times New Roman" w:eastAsia="Times New Roman" w:hAnsi="Times New Roman" w:cs="Times New Roman"/>
          <w:sz w:val="24"/>
          <w:szCs w:val="24"/>
        </w:rPr>
        <w:t xml:space="preserve">. Band two encompasses the responsibilities of HR professionals to manage and </w:t>
      </w:r>
      <w:r w:rsidR="00BE6708">
        <w:rPr>
          <w:rFonts w:ascii="Times New Roman" w:eastAsia="Times New Roman" w:hAnsi="Times New Roman" w:cs="Times New Roman"/>
          <w:sz w:val="24"/>
          <w:szCs w:val="24"/>
        </w:rPr>
        <w:t>advice</w:t>
      </w:r>
      <w:r>
        <w:rPr>
          <w:rFonts w:ascii="Times New Roman" w:eastAsia="Times New Roman" w:hAnsi="Times New Roman" w:cs="Times New Roman"/>
          <w:sz w:val="24"/>
          <w:szCs w:val="24"/>
        </w:rPr>
        <w:t xml:space="preserve"> on issues related to human resources that are associated with either a team or an individual. Band two has a definite understanding of the process of evaluation and the available solutions that HR professionals must cater to at an international level irrespective of the kind of organisation they work for (Cipd.co.uk, 2022). In Band three of the CIPD professional map, the HR professionals, working on a global scale, manage a professional level or area. They act as a partner or consultant within the organisation. At this stage, the HR professionals are expected to address the key challenges relating to HR at an organisational level. The Band three of the CIPD map is applicable in the long term. Band four is the last on the map. At this level, the HR professional is again responsible for managing a professional level or area. The HR professionals are expected to take charge of the overall organisation as they have reached a senior level. The HR professionals, working on a global scale, are responsible for delivering and developing strategies related to human resources. The CIPD map is specifically applied for </w:t>
      </w:r>
      <w:r>
        <w:rPr>
          <w:rFonts w:ascii="Times New Roman" w:eastAsia="Times New Roman" w:hAnsi="Times New Roman" w:cs="Times New Roman"/>
          <w:sz w:val="24"/>
          <w:szCs w:val="24"/>
        </w:rPr>
        <w:lastRenderedPageBreak/>
        <w:t xml:space="preserve">the development of HR-related strategies, solutions and insights at an international level. It sets out the professional areas of human resources such as information and service delivery, employee relation, staff engagement, rewards, L&amp;D, talent planning, organisational design and development. </w:t>
      </w:r>
    </w:p>
    <w:p w:rsidR="000269EA" w:rsidRDefault="00C23C00" w:rsidP="00BE6708">
      <w:pPr>
        <w:pStyle w:val="Heading1"/>
      </w:pPr>
      <w:bookmarkStart w:id="4" w:name="_Toc111482101"/>
      <w:r>
        <w:t>Part 2: CIPD report</w:t>
      </w:r>
      <w:bookmarkEnd w:id="4"/>
    </w:p>
    <w:p w:rsidR="000269EA" w:rsidRDefault="00BE6708" w:rsidP="00BE6708">
      <w:pPr>
        <w:pStyle w:val="Heading2"/>
      </w:pPr>
      <w:bookmarkStart w:id="5" w:name="_Toc111482102"/>
      <w:r>
        <w:t>a</w:t>
      </w:r>
      <w:r w:rsidR="00C23C00">
        <w:t>. The reasons why the public sector in the UK is facing a skill shortage despite the high rate of unemployment</w:t>
      </w:r>
      <w:bookmarkEnd w:id="5"/>
    </w:p>
    <w:p w:rsidR="000269EA" w:rsidRDefault="00C23C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Employers in the UK are dealing with staffing challenges, especially in the public sector of the UK. A potential skill shortage has been observed in the UK’s public sector associated with redundancy and payment intentions. The supply of skilled candidates is limited and restricted in several areas. The public sector of the UK has experienced a record number of job vacancies as evident from the CIPD report. The government of the UK must urgently address failings of skill policy for supporting employer investments. There is in fact increased urgency of reforming and modifying the Apprenticeship Levy for addressing the decreasing number of apprenticeships in the public sector of the UK that supports young people, and for making it possible for public organisations to use the Apprenticeship Levy for cost-effective and training programs of the existing staff members (Cipd.co.uk, 2022). </w:t>
      </w:r>
    </w:p>
    <w:p w:rsidR="000269EA" w:rsidRDefault="00C23C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factor contributing to the skill shortage in the public sector of the UK is the increasing number of ‘hard-to-fill’ vacancies. 46% of employers in the UK have faced this issue which is almost similar to the situation in the last quarter of 2021 (47%). 53% of organisations operating in the public sector have experienced hard-to-fill vacancies due to the fact that the skill level does not match the required position. This is very common in the public healthcare setting (62%) and in public administration (52%) (Cipd.co.uk, 2022). </w:t>
      </w:r>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The UK voted to exit from the European Union and this led to massive changes in how the public firms in the UK operate. About 40% of the public organisations in the UK find it difficult to recruit skilled labour following Brexit. EU was a potential source of labour supply for public organisations and therefore the public sector observed a sudden fall in labour supply by 5.5% in the year 2017 (</w:t>
      </w:r>
      <w:proofErr w:type="spellStart"/>
      <w:r>
        <w:rPr>
          <w:rFonts w:ascii="Times New Roman" w:eastAsia="Times New Roman" w:hAnsi="Times New Roman" w:cs="Times New Roman"/>
          <w:color w:val="222222"/>
          <w:sz w:val="24"/>
          <w:szCs w:val="24"/>
          <w:highlight w:val="white"/>
        </w:rPr>
        <w:t>Tiwasing</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Restrictions imposed by the government on the free movement of labour and migrants post-Brexit may add further pressure on the existing shortage and skill gap. It is undoubtedly a controversial factor related to future growth, trading and </w:t>
      </w:r>
      <w:r>
        <w:rPr>
          <w:rFonts w:ascii="Times New Roman" w:eastAsia="Times New Roman" w:hAnsi="Times New Roman" w:cs="Times New Roman"/>
          <w:sz w:val="24"/>
          <w:szCs w:val="24"/>
        </w:rPr>
        <w:lastRenderedPageBreak/>
        <w:t xml:space="preserve">immigration. According to </w:t>
      </w: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et al., (2020) the post-Brexit skill shortage is a key barrier to the strategic implementation of </w:t>
      </w:r>
      <w:proofErr w:type="spellStart"/>
      <w:r>
        <w:rPr>
          <w:rFonts w:ascii="Times New Roman" w:eastAsia="Times New Roman" w:hAnsi="Times New Roman" w:cs="Times New Roman"/>
          <w:color w:val="222222"/>
          <w:sz w:val="24"/>
          <w:szCs w:val="24"/>
          <w:highlight w:val="white"/>
        </w:rPr>
        <w:t>onshoring</w:t>
      </w:r>
      <w:proofErr w:type="spellEnd"/>
      <w:r>
        <w:rPr>
          <w:rFonts w:ascii="Times New Roman" w:eastAsia="Times New Roman" w:hAnsi="Times New Roman" w:cs="Times New Roman"/>
          <w:color w:val="222222"/>
          <w:sz w:val="24"/>
          <w:szCs w:val="24"/>
          <w:highlight w:val="white"/>
        </w:rPr>
        <w:t xml:space="preserve"> and back shoring. </w:t>
      </w:r>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Fewer people are available in the UK because of the pandemic and this has led to a shortage of skills in the public sector. This was caused probably because of the restrictions imposed on the free movement of immigrant labours. Many immigrants staying in the UK had returned to their own countries after the pandemic which also caused a massive shortage of skilled labour in the public sector of the UK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 xml:space="preserve">). The early exit of the older workers from the labour market is also a major cause contributing to the shortage of skilled labour in the UK’s public sector. Despite the fact that employers are trying hard to retain skilled employees, there are unavoidable external and internal factors such as the shortage of apprenticeships, the pandemic, </w:t>
      </w:r>
      <w:proofErr w:type="gramStart"/>
      <w:r>
        <w:rPr>
          <w:rFonts w:ascii="Times New Roman" w:eastAsia="Times New Roman" w:hAnsi="Times New Roman" w:cs="Times New Roman"/>
          <w:color w:val="222222"/>
          <w:sz w:val="24"/>
          <w:szCs w:val="24"/>
          <w:highlight w:val="white"/>
        </w:rPr>
        <w:t>Brexit</w:t>
      </w:r>
      <w:proofErr w:type="gramEnd"/>
      <w:r>
        <w:rPr>
          <w:rFonts w:ascii="Times New Roman" w:eastAsia="Times New Roman" w:hAnsi="Times New Roman" w:cs="Times New Roman"/>
          <w:color w:val="222222"/>
          <w:sz w:val="24"/>
          <w:szCs w:val="24"/>
          <w:highlight w:val="white"/>
        </w:rPr>
        <w:t xml:space="preserve"> and hard-to-fill vacancies contributing to a labour shortage in the UK’s public sector. </w:t>
      </w:r>
    </w:p>
    <w:p w:rsidR="000269EA" w:rsidRDefault="004F3428" w:rsidP="00BE6708">
      <w:pPr>
        <w:pStyle w:val="Heading2"/>
        <w:rPr>
          <w:highlight w:val="white"/>
        </w:rPr>
      </w:pPr>
      <w:bookmarkStart w:id="6" w:name="_Toc111482103"/>
      <w:r>
        <w:rPr>
          <w:highlight w:val="white"/>
        </w:rPr>
        <w:t>b</w:t>
      </w:r>
      <w:r w:rsidR="00C23C00">
        <w:rPr>
          <w:highlight w:val="white"/>
        </w:rPr>
        <w:t>. Discussion and identification of long-term labour market development for addressing skill shortage in the healthcare sector in the UK</w:t>
      </w:r>
      <w:bookmarkEnd w:id="6"/>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intention of employment remains rather high in the UK across all the sectors, particularly in the healthcare sector which has a base size of nearly 55, followed by the sector of Information Technology which has a base size of 59. Figure 2 demonstrates the net employment score in terms of labour market development. </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drawing>
          <wp:inline distT="114300" distB="114300" distL="114300" distR="114300">
            <wp:extent cx="4657725" cy="33623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657725" cy="3362325"/>
                    </a:xfrm>
                    <a:prstGeom prst="rect">
                      <a:avLst/>
                    </a:prstGeom>
                    <a:ln/>
                  </pic:spPr>
                </pic:pic>
              </a:graphicData>
            </a:graphic>
          </wp:inline>
        </w:drawing>
      </w:r>
    </w:p>
    <w:p w:rsidR="000269EA" w:rsidRDefault="00C23C00">
      <w:pPr>
        <w:spacing w:before="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 Net employment score</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(Source: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w:t>
      </w:r>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However, hard-to-fill vacancies are mostly observed in the healthcare sector (64%) due to the shortage of high skilled-labour in the UK. Therefore, the management of this sector must plan long-term development measures for addressing the issue. The employers in the healthcare sector are responding appropriately for addressing the skill shortages and contributing to labour market development. 37% of employers including healthcare employers who are experiencing hard-to-fill vacancies believe that responding with increased wages could address the situation of skill shortage in the UK. Some other popular strategies for addressing the skill shortage include the flexibility of job advertisements and upskilling the existing employees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 xml:space="preserve">). 46% of UK employers including healthcare employers have already implemented these measures for appropriately responding to skill shortages. </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drawing>
          <wp:inline distT="114300" distB="114300" distL="114300" distR="114300">
            <wp:extent cx="3971925" cy="49720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71925" cy="4972050"/>
                    </a:xfrm>
                    <a:prstGeom prst="rect">
                      <a:avLst/>
                    </a:prstGeom>
                    <a:ln/>
                  </pic:spPr>
                </pic:pic>
              </a:graphicData>
            </a:graphic>
          </wp:inline>
        </w:drawing>
      </w:r>
    </w:p>
    <w:p w:rsidR="000269EA" w:rsidRDefault="00C23C00">
      <w:pPr>
        <w:spacing w:before="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3: Response to skill shortage by healthcare employers</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(Source: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w:t>
      </w:r>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Another major issue that healthcare employers are facing is retention difficulties. Difficulties in the retention of employees significantly contribute to skill shortages across the healthcare sector of the UK. 41% of the UK employers including healthcare employers have reported a high rate of staff turnover and difficulty with long-term retention of skilled staff. The UK employers including healthcare organisations responded to this issue of skill shortage by paying particular attention to the arrangement of flexible working and improved working practices. This is significantly important in the healthcare sector where staff members are exposed to transmissions and infection. Almost 48% of the UK employers including healthcare employers have already implemented these measures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 xml:space="preserve">). Raising pay is also a popular option in this case for improving the labour market and addressing skill shortages in the healthcare industry. Other popular actions of long-term labour market development for addressing skill shortage in the healthcare sector in the UK include employee wellbeing, staff training, people management, job design, job quality, financial wellbeing, and apprenticeships. Figure 4 demonstrates the extent to which these approaches have already been undertaken over the last 6 months and their future implementation for improving retention in order to address skill shortage. </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lastRenderedPageBreak/>
        <w:drawing>
          <wp:inline distT="114300" distB="114300" distL="114300" distR="114300">
            <wp:extent cx="5695950" cy="43338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695950" cy="4333875"/>
                    </a:xfrm>
                    <a:prstGeom prst="rect">
                      <a:avLst/>
                    </a:prstGeom>
                    <a:ln/>
                  </pic:spPr>
                </pic:pic>
              </a:graphicData>
            </a:graphic>
          </wp:inline>
        </w:drawing>
      </w:r>
    </w:p>
    <w:p w:rsidR="000269EA" w:rsidRDefault="00C23C00">
      <w:pPr>
        <w:spacing w:before="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4: Responses to address retention issues for reducing skill shortage</w:t>
      </w:r>
    </w:p>
    <w:p w:rsidR="000269EA" w:rsidRDefault="00C23C00">
      <w:pPr>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r>
        <w:rPr>
          <w:rFonts w:ascii="Times New Roman" w:eastAsia="Times New Roman" w:hAnsi="Times New Roman" w:cs="Times New Roman"/>
          <w:sz w:val="24"/>
          <w:szCs w:val="24"/>
        </w:rPr>
        <w:t>Cipd.co.uk, 2022</w:t>
      </w:r>
      <w:r>
        <w:rPr>
          <w:rFonts w:ascii="Times New Roman" w:eastAsia="Times New Roman" w:hAnsi="Times New Roman" w:cs="Times New Roman"/>
          <w:color w:val="222222"/>
          <w:sz w:val="24"/>
          <w:szCs w:val="24"/>
          <w:highlight w:val="white"/>
        </w:rPr>
        <w:t>)</w:t>
      </w:r>
    </w:p>
    <w:p w:rsidR="000269EA" w:rsidRDefault="00C23C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above measures are well applicable to the health sector of the UK for reducing the rate of turnover and improving retention. This in turn can help healthcare organisations develop the labour market by appropriately responding to skill shortages across the industry. As demonstrated by the above figure, it seems that a larger number of organisations are already engaged in such practices over the last six months in the UK. </w:t>
      </w:r>
    </w:p>
    <w:p w:rsidR="000269EA" w:rsidRDefault="000269EA">
      <w:pPr>
        <w:spacing w:before="200" w:line="360" w:lineRule="auto"/>
        <w:jc w:val="both"/>
        <w:rPr>
          <w:rFonts w:ascii="Times New Roman" w:eastAsia="Times New Roman" w:hAnsi="Times New Roman" w:cs="Times New Roman"/>
          <w:color w:val="222222"/>
          <w:sz w:val="24"/>
          <w:szCs w:val="24"/>
          <w:highlight w:val="white"/>
        </w:rPr>
      </w:pPr>
    </w:p>
    <w:p w:rsidR="000269EA" w:rsidRDefault="00C23C00">
      <w:pPr>
        <w:spacing w:before="200" w:line="360" w:lineRule="auto"/>
        <w:jc w:val="both"/>
        <w:rPr>
          <w:rFonts w:ascii="Times New Roman" w:eastAsia="Times New Roman" w:hAnsi="Times New Roman" w:cs="Times New Roman"/>
          <w:b/>
          <w:sz w:val="24"/>
          <w:szCs w:val="24"/>
        </w:rPr>
      </w:pPr>
      <w:r>
        <w:br w:type="page"/>
      </w:r>
    </w:p>
    <w:p w:rsidR="000269EA" w:rsidRDefault="00C23C00" w:rsidP="00BE6708">
      <w:pPr>
        <w:pStyle w:val="Heading1"/>
      </w:pPr>
      <w:bookmarkStart w:id="7" w:name="_Toc111482104"/>
      <w:r>
        <w:lastRenderedPageBreak/>
        <w:t>Reference List</w:t>
      </w:r>
      <w:bookmarkEnd w:id="7"/>
    </w:p>
    <w:p w:rsidR="000269EA" w:rsidRDefault="00C23C00">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w:t>
      </w:r>
    </w:p>
    <w:p w:rsidR="00BE6708" w:rsidRDefault="00BE6708">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Fratocchi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Skipworth</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Ghadge</w:t>
      </w:r>
      <w:proofErr w:type="spellEnd"/>
      <w:r>
        <w:rPr>
          <w:rFonts w:ascii="Times New Roman" w:eastAsia="Times New Roman" w:hAnsi="Times New Roman" w:cs="Times New Roman"/>
          <w:color w:val="222222"/>
          <w:sz w:val="24"/>
          <w:szCs w:val="24"/>
          <w:highlight w:val="white"/>
        </w:rPr>
        <w:t>, A., 2020. Post-Brexit back-shoring strategies: what UK manufacturing companies could learn from the past</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pp.1-18.</w:t>
      </w:r>
    </w:p>
    <w:p w:rsidR="00BE6708" w:rsidRDefault="00BE6708">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Tiwasing</w:t>
      </w:r>
      <w:proofErr w:type="spellEnd"/>
      <w:r>
        <w:rPr>
          <w:rFonts w:ascii="Times New Roman" w:eastAsia="Times New Roman" w:hAnsi="Times New Roman" w:cs="Times New Roman"/>
          <w:color w:val="222222"/>
          <w:sz w:val="24"/>
          <w:szCs w:val="24"/>
          <w:highlight w:val="white"/>
        </w:rPr>
        <w:t xml:space="preserve">, P., 2021. Brexit and skill shortages: An empirical analysis of UK SMEs. </w:t>
      </w:r>
      <w:r>
        <w:rPr>
          <w:rFonts w:ascii="Times New Roman" w:eastAsia="Times New Roman" w:hAnsi="Times New Roman" w:cs="Times New Roman"/>
          <w:i/>
          <w:color w:val="222222"/>
          <w:sz w:val="24"/>
          <w:szCs w:val="24"/>
          <w:highlight w:val="white"/>
        </w:rPr>
        <w:t>739898418</w:t>
      </w:r>
      <w:r>
        <w:rPr>
          <w:rFonts w:ascii="Times New Roman" w:eastAsia="Times New Roman" w:hAnsi="Times New Roman" w:cs="Times New Roman"/>
          <w:color w:val="222222"/>
          <w:sz w:val="24"/>
          <w:szCs w:val="24"/>
          <w:highlight w:val="white"/>
        </w:rPr>
        <w:t>.</w:t>
      </w:r>
    </w:p>
    <w:p w:rsidR="00BE6708" w:rsidRPr="00BE6708" w:rsidRDefault="00C23C00" w:rsidP="00BE6708">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w:t>
      </w:r>
    </w:p>
    <w:p w:rsidR="00BE6708" w:rsidRDefault="00BE6708">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Cipd.co.uk, 2022. </w:t>
      </w:r>
      <w:r>
        <w:rPr>
          <w:rFonts w:ascii="Times New Roman" w:eastAsia="Times New Roman" w:hAnsi="Times New Roman" w:cs="Times New Roman"/>
          <w:i/>
          <w:sz w:val="24"/>
          <w:szCs w:val="24"/>
        </w:rPr>
        <w:t xml:space="preserve">HR professional.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https://www.cipd.co.uk/cipd-hr-profession/cipd-hr-profession-map/default.html</w:t>
        </w:r>
      </w:hyperlink>
      <w:r>
        <w:rPr>
          <w:rFonts w:ascii="Times New Roman" w:eastAsia="Times New Roman" w:hAnsi="Times New Roman" w:cs="Times New Roman"/>
          <w:sz w:val="24"/>
          <w:szCs w:val="24"/>
        </w:rPr>
        <w:t xml:space="preserve"> [Accessed: 26.07.2022]</w:t>
      </w:r>
    </w:p>
    <w:p w:rsidR="00BE6708" w:rsidRDefault="00BE6708">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Cipd.co.uk, 2022. </w:t>
      </w:r>
      <w:r>
        <w:rPr>
          <w:rFonts w:ascii="Times New Roman" w:eastAsia="Times New Roman" w:hAnsi="Times New Roman" w:cs="Times New Roman"/>
          <w:i/>
          <w:sz w:val="24"/>
          <w:szCs w:val="24"/>
        </w:rPr>
        <w:t>Labour Market Outlook Winter 2021-2022</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https://www.cipd.co.uk/Images/labour-market-outlook-winter-2021-22_tcm18-109270.pdf</w:t>
        </w:r>
      </w:hyperlink>
      <w:r>
        <w:rPr>
          <w:rFonts w:ascii="Times New Roman" w:eastAsia="Times New Roman" w:hAnsi="Times New Roman" w:cs="Times New Roman"/>
          <w:sz w:val="24"/>
          <w:szCs w:val="24"/>
        </w:rPr>
        <w:t xml:space="preserve"> [Accessed: 25.07.2022]</w:t>
      </w:r>
    </w:p>
    <w:p w:rsidR="00BE6708" w:rsidRDefault="00BE6708">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CIPD.org, 2021. </w:t>
      </w:r>
      <w:r>
        <w:rPr>
          <w:rFonts w:ascii="Times New Roman" w:eastAsia="Times New Roman" w:hAnsi="Times New Roman" w:cs="Times New Roman"/>
          <w:i/>
          <w:sz w:val="24"/>
          <w:szCs w:val="24"/>
        </w:rPr>
        <w:t xml:space="preserve">Professional Map. </w:t>
      </w:r>
      <w:r>
        <w:rPr>
          <w:rFonts w:ascii="Times New Roman" w:eastAsia="Times New Roman" w:hAnsi="Times New Roman" w:cs="Times New Roman"/>
          <w:sz w:val="24"/>
          <w:szCs w:val="24"/>
        </w:rPr>
        <w:t xml:space="preserve">Available at: </w:t>
      </w:r>
      <w:hyperlink r:id="rId14" w:anchor="gref">
        <w:r>
          <w:rPr>
            <w:rFonts w:ascii="Times New Roman" w:eastAsia="Times New Roman" w:hAnsi="Times New Roman" w:cs="Times New Roman"/>
            <w:color w:val="1155CC"/>
            <w:sz w:val="24"/>
            <w:szCs w:val="24"/>
            <w:u w:val="single"/>
          </w:rPr>
          <w:t>https://peopleprofession.cipd.org/profession-map#gref</w:t>
        </w:r>
      </w:hyperlink>
      <w:r>
        <w:rPr>
          <w:rFonts w:ascii="Times New Roman" w:eastAsia="Times New Roman" w:hAnsi="Times New Roman" w:cs="Times New Roman"/>
          <w:sz w:val="24"/>
          <w:szCs w:val="24"/>
        </w:rPr>
        <w:t xml:space="preserve"> [Accessed: 26.07.2022]</w:t>
      </w:r>
    </w:p>
    <w:p w:rsidR="00BE6708" w:rsidRDefault="00BE6708">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Richson</w:t>
      </w:r>
      <w:proofErr w:type="spellEnd"/>
      <w:r>
        <w:rPr>
          <w:rFonts w:ascii="Times New Roman" w:eastAsia="Times New Roman" w:hAnsi="Times New Roman" w:cs="Times New Roman"/>
          <w:sz w:val="24"/>
          <w:szCs w:val="24"/>
        </w:rPr>
        <w:t xml:space="preserve">, S., 2021. </w:t>
      </w:r>
      <w:r>
        <w:rPr>
          <w:rFonts w:ascii="Times New Roman" w:eastAsia="Times New Roman" w:hAnsi="Times New Roman" w:cs="Times New Roman"/>
          <w:i/>
          <w:sz w:val="24"/>
          <w:szCs w:val="24"/>
        </w:rPr>
        <w:t xml:space="preserve">The eight behaviours of HR professionals.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https://executivesupportmagazine.com/the-eight-behaviours-of-hr-professionals/</w:t>
        </w:r>
      </w:hyperlink>
      <w:r>
        <w:rPr>
          <w:rFonts w:ascii="Times New Roman" w:eastAsia="Times New Roman" w:hAnsi="Times New Roman" w:cs="Times New Roman"/>
          <w:sz w:val="24"/>
          <w:szCs w:val="24"/>
        </w:rPr>
        <w:t xml:space="preserve"> [Accessed: 25.07.2022]</w:t>
      </w:r>
    </w:p>
    <w:sectPr w:rsidR="00BE6708">
      <w:headerReference w:type="even" r:id="rId16"/>
      <w:headerReference w:type="default" r:id="rId17"/>
      <w:footerReference w:type="even" r:id="rId18"/>
      <w:footerReference w:type="default" r:id="rId19"/>
      <w:headerReference w:type="first" r:id="rId20"/>
      <w:footerReference w:type="firs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41E6" w:rsidRDefault="002041E6" w:rsidP="00CA20DB">
      <w:pPr>
        <w:spacing w:line="240" w:lineRule="auto"/>
      </w:pPr>
      <w:r>
        <w:separator/>
      </w:r>
    </w:p>
  </w:endnote>
  <w:endnote w:type="continuationSeparator" w:id="0">
    <w:p w:rsidR="002041E6" w:rsidRDefault="002041E6" w:rsidP="00CA2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133F" w:rsidRDefault="007D133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5708506"/>
      <w:docPartObj>
        <w:docPartGallery w:val="Page Numbers (Bottom of Page)"/>
        <w:docPartUnique/>
      </w:docPartObj>
    </w:sdtPr>
    <w:sdtEndPr/>
    <w:sdtContent>
      <w:sdt>
        <w:sdtPr>
          <w:id w:val="860082579"/>
          <w:docPartObj>
            <w:docPartGallery w:val="Page Numbers (Top of Page)"/>
            <w:docPartUnique/>
          </w:docPartObj>
        </w:sdtPr>
        <w:sdtEndPr/>
        <w:sdtContent>
          <w:p w:rsidR="00CA20DB" w:rsidRDefault="00CA20D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F066B">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F066B">
              <w:rPr>
                <w:b/>
                <w:bCs/>
                <w:noProof/>
              </w:rPr>
              <w:t>11</w:t>
            </w:r>
            <w:r>
              <w:rPr>
                <w:b/>
                <w:bCs/>
                <w:sz w:val="24"/>
                <w:szCs w:val="24"/>
              </w:rPr>
              <w:fldChar w:fldCharType="end"/>
            </w:r>
          </w:p>
        </w:sdtContent>
      </w:sdt>
    </w:sdtContent>
  </w:sdt>
  <w:p w:rsidR="00CA20DB" w:rsidRDefault="00CA20D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133F" w:rsidRDefault="007D13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41E6" w:rsidRDefault="002041E6" w:rsidP="00CA20DB">
      <w:pPr>
        <w:spacing w:line="240" w:lineRule="auto"/>
      </w:pPr>
      <w:r>
        <w:separator/>
      </w:r>
    </w:p>
  </w:footnote>
  <w:footnote w:type="continuationSeparator" w:id="0">
    <w:p w:rsidR="002041E6" w:rsidRDefault="002041E6" w:rsidP="00CA20D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133F" w:rsidRDefault="007D133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133F" w:rsidRDefault="007D133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133F" w:rsidRDefault="007D13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9EA"/>
    <w:rsid w:val="000269EA"/>
    <w:rsid w:val="002041E6"/>
    <w:rsid w:val="002355D6"/>
    <w:rsid w:val="003C6C30"/>
    <w:rsid w:val="004944CA"/>
    <w:rsid w:val="004F3428"/>
    <w:rsid w:val="005F066B"/>
    <w:rsid w:val="006B4150"/>
    <w:rsid w:val="006C54DD"/>
    <w:rsid w:val="00720AE2"/>
    <w:rsid w:val="007420C4"/>
    <w:rsid w:val="00756CC9"/>
    <w:rsid w:val="007D133F"/>
    <w:rsid w:val="00A137ED"/>
    <w:rsid w:val="00A74D1D"/>
    <w:rsid w:val="00BE6708"/>
    <w:rsid w:val="00C23C00"/>
    <w:rsid w:val="00CA20DB"/>
    <w:rsid w:val="00F00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756CC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756CC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CA20DB"/>
    <w:pPr>
      <w:spacing w:line="240" w:lineRule="auto"/>
    </w:pPr>
  </w:style>
  <w:style w:type="paragraph" w:styleId="BalloonText">
    <w:name w:val="Balloon Text"/>
    <w:basedOn w:val="Normal"/>
    <w:link w:val="BalloonTextChar"/>
    <w:uiPriority w:val="99"/>
    <w:semiHidden/>
    <w:unhideWhenUsed/>
    <w:rsid w:val="00CA20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0DB"/>
    <w:rPr>
      <w:rFonts w:ascii="Tahoma" w:hAnsi="Tahoma" w:cs="Tahoma"/>
      <w:sz w:val="16"/>
      <w:szCs w:val="16"/>
    </w:rPr>
  </w:style>
  <w:style w:type="paragraph" w:styleId="Header">
    <w:name w:val="header"/>
    <w:basedOn w:val="Normal"/>
    <w:link w:val="HeaderChar"/>
    <w:uiPriority w:val="99"/>
    <w:unhideWhenUsed/>
    <w:rsid w:val="00CA20DB"/>
    <w:pPr>
      <w:tabs>
        <w:tab w:val="center" w:pos="4513"/>
        <w:tab w:val="right" w:pos="9026"/>
      </w:tabs>
      <w:spacing w:line="240" w:lineRule="auto"/>
    </w:pPr>
  </w:style>
  <w:style w:type="character" w:customStyle="1" w:styleId="HeaderChar">
    <w:name w:val="Header Char"/>
    <w:basedOn w:val="DefaultParagraphFont"/>
    <w:link w:val="Header"/>
    <w:uiPriority w:val="99"/>
    <w:rsid w:val="00CA20DB"/>
  </w:style>
  <w:style w:type="paragraph" w:styleId="Footer">
    <w:name w:val="footer"/>
    <w:basedOn w:val="Normal"/>
    <w:link w:val="FooterChar"/>
    <w:uiPriority w:val="99"/>
    <w:unhideWhenUsed/>
    <w:rsid w:val="00CA20DB"/>
    <w:pPr>
      <w:tabs>
        <w:tab w:val="center" w:pos="4513"/>
        <w:tab w:val="right" w:pos="9026"/>
      </w:tabs>
      <w:spacing w:line="240" w:lineRule="auto"/>
    </w:pPr>
  </w:style>
  <w:style w:type="character" w:customStyle="1" w:styleId="FooterChar">
    <w:name w:val="Footer Char"/>
    <w:basedOn w:val="DefaultParagraphFont"/>
    <w:link w:val="Footer"/>
    <w:uiPriority w:val="99"/>
    <w:rsid w:val="00CA20DB"/>
  </w:style>
  <w:style w:type="paragraph" w:styleId="TOCHeading">
    <w:name w:val="TOC Heading"/>
    <w:basedOn w:val="Heading1"/>
    <w:next w:val="Normal"/>
    <w:uiPriority w:val="39"/>
    <w:semiHidden/>
    <w:unhideWhenUsed/>
    <w:qFormat/>
    <w:rsid w:val="004F342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F3428"/>
    <w:pPr>
      <w:spacing w:after="100"/>
    </w:pPr>
  </w:style>
  <w:style w:type="paragraph" w:styleId="TOC2">
    <w:name w:val="toc 2"/>
    <w:basedOn w:val="Normal"/>
    <w:next w:val="Normal"/>
    <w:autoRedefine/>
    <w:uiPriority w:val="39"/>
    <w:unhideWhenUsed/>
    <w:rsid w:val="004F3428"/>
    <w:pPr>
      <w:spacing w:after="100"/>
      <w:ind w:left="220"/>
    </w:pPr>
  </w:style>
  <w:style w:type="character" w:styleId="Hyperlink">
    <w:name w:val="Hyperlink"/>
    <w:basedOn w:val="DefaultParagraphFont"/>
    <w:uiPriority w:val="99"/>
    <w:unhideWhenUsed/>
    <w:rsid w:val="004F34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Images/labour-market-outlook-winter-2021-22_tcm18-109270.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cipd.co.uk/cipd-hr-profession/cipd-hr-profession-map/default.html"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xecutivesupportmagazine.com/the-eight-behaviours-of-hr-professional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eopleprofession.cipd.org/profession-ma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DB94AA-7BA9-4ED5-B6BA-56785AEFC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2022-08-15T17:53:00Z</dcterms:created>
  <dcterms:modified xsi:type="dcterms:W3CDTF">2022-08-15T17:54:00Z</dcterms:modified>
</cp:coreProperties>
</file>