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F25D1" w14:textId="77777777" w:rsidR="00C232F3" w:rsidRDefault="00C232F3" w:rsidP="00C232F3">
      <w:pPr>
        <w:spacing w:after="160" w:line="278" w:lineRule="auto"/>
        <w:jc w:val="center"/>
        <w:rPr>
          <w:rFonts w:ascii="Arial" w:hAnsi="Arial" w:cs="Arial"/>
          <w:b/>
          <w:color w:val="1D2125"/>
          <w:kern w:val="2"/>
          <w:sz w:val="36"/>
          <w:szCs w:val="36"/>
          <w14:ligatures w14:val="standardContextual"/>
        </w:rPr>
      </w:pPr>
    </w:p>
    <w:p w14:paraId="1CDB0C79" w14:textId="77777777" w:rsidR="00C232F3" w:rsidRDefault="00C232F3" w:rsidP="00C232F3">
      <w:pPr>
        <w:spacing w:after="160" w:line="278" w:lineRule="auto"/>
        <w:jc w:val="center"/>
        <w:rPr>
          <w:rFonts w:ascii="Arial" w:hAnsi="Arial" w:cs="Arial"/>
          <w:b/>
          <w:color w:val="1D2125"/>
          <w:kern w:val="2"/>
          <w:sz w:val="36"/>
          <w:szCs w:val="36"/>
          <w14:ligatures w14:val="standardContextual"/>
        </w:rPr>
      </w:pPr>
    </w:p>
    <w:p w14:paraId="5D76991B" w14:textId="77777777" w:rsidR="00C232F3" w:rsidRDefault="00C232F3" w:rsidP="00C232F3">
      <w:pPr>
        <w:spacing w:after="160" w:line="278" w:lineRule="auto"/>
        <w:jc w:val="center"/>
        <w:rPr>
          <w:rFonts w:ascii="Arial" w:hAnsi="Arial" w:cs="Arial"/>
          <w:b/>
          <w:color w:val="1D2125"/>
          <w:kern w:val="2"/>
          <w:sz w:val="36"/>
          <w:szCs w:val="36"/>
          <w14:ligatures w14:val="standardContextual"/>
        </w:rPr>
      </w:pPr>
    </w:p>
    <w:p w14:paraId="4048EB49" w14:textId="1A7A3602" w:rsidR="00C232F3" w:rsidRPr="00C232F3" w:rsidRDefault="00C232F3" w:rsidP="00C232F3">
      <w:pPr>
        <w:spacing w:after="160" w:line="278" w:lineRule="auto"/>
        <w:jc w:val="center"/>
        <w:rPr>
          <w:rFonts w:ascii="Arial" w:hAnsi="Arial" w:cs="Arial"/>
          <w:b/>
          <w:color w:val="1D2125"/>
          <w:kern w:val="2"/>
          <w:sz w:val="36"/>
          <w:szCs w:val="36"/>
          <w14:ligatures w14:val="standardContextual"/>
        </w:rPr>
      </w:pPr>
      <w:r w:rsidRPr="00C232F3">
        <w:rPr>
          <w:rFonts w:ascii="Arial" w:hAnsi="Arial" w:cs="Arial"/>
          <w:b/>
          <w:color w:val="1D2125"/>
          <w:kern w:val="2"/>
          <w:sz w:val="36"/>
          <w:szCs w:val="36"/>
          <w14:ligatures w14:val="standardContextual"/>
        </w:rPr>
        <w:t>BMHP6029-Psychopathological Classifications and Provisions</w:t>
      </w:r>
    </w:p>
    <w:p w14:paraId="487719D9" w14:textId="77777777" w:rsidR="00C232F3" w:rsidRPr="00C232F3" w:rsidRDefault="00C232F3" w:rsidP="00C232F3">
      <w:pPr>
        <w:spacing w:after="160" w:line="278" w:lineRule="auto"/>
        <w:jc w:val="center"/>
        <w:rPr>
          <w:rFonts w:ascii="Arial" w:hAnsi="Arial" w:cs="Arial"/>
          <w:b/>
          <w:color w:val="1D2125"/>
          <w:kern w:val="2"/>
          <w:sz w:val="36"/>
          <w:szCs w:val="36"/>
          <w14:ligatures w14:val="standardContextual"/>
        </w:rPr>
      </w:pPr>
    </w:p>
    <w:p w14:paraId="1C277ADE" w14:textId="77777777" w:rsidR="00C232F3" w:rsidRPr="00C232F3" w:rsidRDefault="00C232F3" w:rsidP="00C232F3">
      <w:pPr>
        <w:spacing w:after="160" w:line="278" w:lineRule="auto"/>
        <w:jc w:val="center"/>
        <w:rPr>
          <w:rFonts w:ascii="Arial" w:hAnsi="Arial" w:cs="Arial"/>
          <w:b/>
          <w:color w:val="1D2125"/>
          <w:kern w:val="2"/>
          <w:sz w:val="36"/>
          <w:szCs w:val="36"/>
          <w14:ligatures w14:val="standardContextual"/>
        </w:rPr>
      </w:pPr>
    </w:p>
    <w:p w14:paraId="31A152BE" w14:textId="77777777" w:rsidR="00C232F3" w:rsidRPr="00C232F3" w:rsidRDefault="00C232F3" w:rsidP="00C232F3">
      <w:pPr>
        <w:spacing w:after="160" w:line="278" w:lineRule="auto"/>
        <w:jc w:val="center"/>
        <w:rPr>
          <w:rFonts w:ascii="Arial" w:hAnsi="Arial" w:cs="Arial"/>
          <w:b/>
          <w:color w:val="1D2125"/>
          <w:kern w:val="2"/>
          <w:sz w:val="36"/>
          <w:szCs w:val="36"/>
          <w14:ligatures w14:val="standardContextual"/>
        </w:rPr>
      </w:pPr>
    </w:p>
    <w:p w14:paraId="14F0106D" w14:textId="77777777" w:rsidR="00C232F3" w:rsidRPr="00C232F3" w:rsidRDefault="00C232F3" w:rsidP="00C232F3">
      <w:pPr>
        <w:spacing w:after="160" w:line="278" w:lineRule="auto"/>
        <w:jc w:val="left"/>
        <w:rPr>
          <w:rFonts w:ascii="Arial" w:hAnsi="Arial" w:cs="Arial"/>
          <w:bCs w:val="0"/>
          <w:color w:val="1D2125"/>
          <w:kern w:val="2"/>
          <w:sz w:val="32"/>
          <w:szCs w:val="32"/>
          <w14:ligatures w14:val="standardContextual"/>
        </w:rPr>
      </w:pPr>
      <w:r w:rsidRPr="00C232F3">
        <w:rPr>
          <w:rFonts w:ascii="Arial" w:hAnsi="Arial" w:cs="Arial"/>
          <w:b/>
          <w:color w:val="000000"/>
          <w:kern w:val="2"/>
          <w:sz w:val="32"/>
          <w:szCs w:val="32"/>
          <w14:ligatures w14:val="standardContextual"/>
        </w:rPr>
        <w:t>Component 2: Written Assignment (Report)</w:t>
      </w:r>
      <w:r w:rsidRPr="00C232F3">
        <w:rPr>
          <w:rFonts w:ascii="Arial" w:hAnsi="Arial" w:cs="Arial"/>
          <w:b/>
          <w:color w:val="1D2125"/>
          <w:kern w:val="2"/>
          <w:sz w:val="32"/>
          <w:szCs w:val="32"/>
          <w14:ligatures w14:val="standardContextual"/>
        </w:rPr>
        <w:t xml:space="preserve"> </w:t>
      </w:r>
    </w:p>
    <w:p w14:paraId="58B2F16D" w14:textId="66500514" w:rsidR="00C232F3" w:rsidRPr="00C232F3" w:rsidRDefault="00C232F3" w:rsidP="00C232F3">
      <w:pPr>
        <w:spacing w:after="160" w:line="278" w:lineRule="auto"/>
        <w:jc w:val="left"/>
        <w:rPr>
          <w:rFonts w:ascii="Arial" w:hAnsi="Arial" w:cs="Arial"/>
          <w:b/>
          <w:color w:val="1D2125"/>
          <w:kern w:val="2"/>
          <w:sz w:val="32"/>
          <w:szCs w:val="32"/>
          <w14:ligatures w14:val="standardContextual"/>
        </w:rPr>
      </w:pPr>
      <w:r w:rsidRPr="00C232F3">
        <w:rPr>
          <w:rFonts w:ascii="Arial" w:hAnsi="Arial" w:cs="Arial"/>
          <w:b/>
          <w:color w:val="1D2125"/>
          <w:kern w:val="2"/>
          <w:sz w:val="32"/>
          <w:szCs w:val="32"/>
          <w14:ligatures w14:val="standardContextual"/>
        </w:rPr>
        <w:t xml:space="preserve">Student name </w:t>
      </w:r>
      <w:r>
        <w:rPr>
          <w:rFonts w:ascii="Arial" w:hAnsi="Arial" w:cs="Arial"/>
          <w:b/>
          <w:color w:val="1D2125"/>
          <w:kern w:val="2"/>
          <w:sz w:val="32"/>
          <w:szCs w:val="32"/>
          <w14:ligatures w14:val="standardContextual"/>
        </w:rPr>
        <w:t xml:space="preserve"> Warda Ibrahim </w:t>
      </w:r>
    </w:p>
    <w:p w14:paraId="63E4B58B" w14:textId="79E40625" w:rsidR="00C232F3" w:rsidRPr="00C232F3" w:rsidRDefault="00C232F3" w:rsidP="00C232F3">
      <w:pPr>
        <w:spacing w:after="160" w:line="278" w:lineRule="auto"/>
        <w:jc w:val="left"/>
        <w:rPr>
          <w:rFonts w:ascii="Arial" w:hAnsi="Arial" w:cs="Arial"/>
          <w:b/>
          <w:color w:val="1D2125"/>
          <w:kern w:val="2"/>
          <w:sz w:val="32"/>
          <w:szCs w:val="32"/>
          <w14:ligatures w14:val="standardContextual"/>
        </w:rPr>
      </w:pPr>
      <w:r w:rsidRPr="00C232F3">
        <w:rPr>
          <w:rFonts w:ascii="Arial" w:hAnsi="Arial" w:cs="Arial"/>
          <w:b/>
          <w:color w:val="1D2125"/>
          <w:kern w:val="2"/>
          <w:sz w:val="32"/>
          <w:szCs w:val="32"/>
          <w14:ligatures w14:val="standardContextual"/>
        </w:rPr>
        <w:t xml:space="preserve">Student number </w:t>
      </w:r>
      <w:r w:rsidR="00C534F8">
        <w:rPr>
          <w:rFonts w:ascii="Arial" w:hAnsi="Arial" w:cs="Arial"/>
          <w:b/>
          <w:color w:val="1D2125"/>
          <w:kern w:val="2"/>
          <w:sz w:val="32"/>
          <w:szCs w:val="32"/>
          <w14:ligatures w14:val="standardContextual"/>
        </w:rPr>
        <w:t>2235246</w:t>
      </w:r>
    </w:p>
    <w:p w14:paraId="58157242" w14:textId="77777777" w:rsidR="00C232F3" w:rsidRPr="00C232F3" w:rsidRDefault="00C232F3" w:rsidP="00C232F3">
      <w:pPr>
        <w:spacing w:after="160" w:line="278" w:lineRule="auto"/>
        <w:jc w:val="left"/>
        <w:rPr>
          <w:rFonts w:ascii="Arial" w:hAnsi="Arial" w:cs="Arial"/>
          <w:bCs w:val="0"/>
          <w:kern w:val="2"/>
          <w:sz w:val="36"/>
          <w:szCs w:val="36"/>
          <w14:ligatures w14:val="standardContextual"/>
        </w:rPr>
      </w:pPr>
    </w:p>
    <w:p w14:paraId="597AAF9C" w14:textId="52AFE09E" w:rsidR="00C232F3" w:rsidRDefault="00792F86">
      <w:pPr>
        <w:spacing w:after="160" w:line="259" w:lineRule="auto"/>
        <w:jc w:val="left"/>
        <w:rPr>
          <w:b/>
          <w:lang w:val="en-US"/>
        </w:rPr>
      </w:pPr>
      <w:r>
        <w:rPr>
          <w:b/>
          <w:lang w:val="en-US"/>
        </w:rPr>
        <w:br w:type="page"/>
      </w:r>
    </w:p>
    <w:sdt>
      <w:sdtPr>
        <w:rPr>
          <w:rFonts w:ascii="Times New Roman" w:eastAsiaTheme="minorHAnsi" w:hAnsi="Times New Roman" w:cstheme="minorBidi"/>
          <w:bCs/>
          <w:color w:val="auto"/>
          <w:sz w:val="22"/>
          <w:szCs w:val="22"/>
          <w:lang w:val="en-GB"/>
        </w:rPr>
        <w:id w:val="1541167832"/>
        <w:docPartObj>
          <w:docPartGallery w:val="Table of Contents"/>
          <w:docPartUnique/>
        </w:docPartObj>
      </w:sdtPr>
      <w:sdtEndPr>
        <w:rPr>
          <w:b/>
          <w:noProof/>
        </w:rPr>
      </w:sdtEndPr>
      <w:sdtContent>
        <w:p w14:paraId="06376CE7" w14:textId="3E60EF77" w:rsidR="00792F86" w:rsidRDefault="00792F86">
          <w:pPr>
            <w:pStyle w:val="TOCHeading"/>
          </w:pPr>
          <w:r>
            <w:t>Contents</w:t>
          </w:r>
        </w:p>
        <w:p w14:paraId="64736178" w14:textId="42F58686" w:rsidR="003A41DC" w:rsidRDefault="00792F86">
          <w:pPr>
            <w:pStyle w:val="TOC1"/>
            <w:tabs>
              <w:tab w:val="left" w:pos="440"/>
              <w:tab w:val="right" w:leader="dot" w:pos="9350"/>
            </w:tabs>
            <w:rPr>
              <w:rFonts w:asciiTheme="minorHAnsi" w:eastAsiaTheme="minorEastAsia" w:hAnsiTheme="minorHAnsi"/>
              <w:bCs w:val="0"/>
              <w:noProof/>
              <w:kern w:val="2"/>
              <w:sz w:val="24"/>
              <w:szCs w:val="24"/>
              <w:lang w:val="en-US"/>
              <w14:ligatures w14:val="standardContextual"/>
            </w:rPr>
          </w:pPr>
          <w:r>
            <w:fldChar w:fldCharType="begin"/>
          </w:r>
          <w:r>
            <w:instrText xml:space="preserve"> TOC \o "1-3" \h \z \u </w:instrText>
          </w:r>
          <w:r>
            <w:fldChar w:fldCharType="separate"/>
          </w:r>
          <w:hyperlink w:anchor="_Toc214573767" w:history="1">
            <w:r w:rsidR="003A41DC" w:rsidRPr="00511F97">
              <w:rPr>
                <w:rStyle w:val="Hyperlink"/>
                <w:noProof/>
                <w:lang w:val="en-US"/>
              </w:rPr>
              <w:t>1.</w:t>
            </w:r>
            <w:r w:rsidR="003A41DC">
              <w:rPr>
                <w:rFonts w:asciiTheme="minorHAnsi" w:eastAsiaTheme="minorEastAsia" w:hAnsiTheme="minorHAnsi"/>
                <w:bCs w:val="0"/>
                <w:noProof/>
                <w:kern w:val="2"/>
                <w:sz w:val="24"/>
                <w:szCs w:val="24"/>
                <w:lang w:val="en-US"/>
                <w14:ligatures w14:val="standardContextual"/>
              </w:rPr>
              <w:tab/>
            </w:r>
            <w:r w:rsidR="003A41DC" w:rsidRPr="00511F97">
              <w:rPr>
                <w:rStyle w:val="Hyperlink"/>
                <w:noProof/>
                <w:lang w:val="en-US"/>
              </w:rPr>
              <w:t>Introduction</w:t>
            </w:r>
            <w:r w:rsidR="003A41DC">
              <w:rPr>
                <w:noProof/>
                <w:webHidden/>
              </w:rPr>
              <w:tab/>
            </w:r>
            <w:r w:rsidR="003A41DC">
              <w:rPr>
                <w:noProof/>
                <w:webHidden/>
              </w:rPr>
              <w:fldChar w:fldCharType="begin"/>
            </w:r>
            <w:r w:rsidR="003A41DC">
              <w:rPr>
                <w:noProof/>
                <w:webHidden/>
              </w:rPr>
              <w:instrText xml:space="preserve"> PAGEREF _Toc214573767 \h </w:instrText>
            </w:r>
            <w:r w:rsidR="003A41DC">
              <w:rPr>
                <w:noProof/>
                <w:webHidden/>
              </w:rPr>
            </w:r>
            <w:r w:rsidR="003A41DC">
              <w:rPr>
                <w:noProof/>
                <w:webHidden/>
              </w:rPr>
              <w:fldChar w:fldCharType="separate"/>
            </w:r>
            <w:r w:rsidR="003A41DC">
              <w:rPr>
                <w:noProof/>
                <w:webHidden/>
              </w:rPr>
              <w:t>3</w:t>
            </w:r>
            <w:r w:rsidR="003A41DC">
              <w:rPr>
                <w:noProof/>
                <w:webHidden/>
              </w:rPr>
              <w:fldChar w:fldCharType="end"/>
            </w:r>
          </w:hyperlink>
        </w:p>
        <w:p w14:paraId="396F149B" w14:textId="2C3613EF" w:rsidR="003A41DC" w:rsidRDefault="003A41DC">
          <w:pPr>
            <w:pStyle w:val="TOC1"/>
            <w:tabs>
              <w:tab w:val="left" w:pos="440"/>
              <w:tab w:val="right" w:leader="dot" w:pos="9350"/>
            </w:tabs>
            <w:rPr>
              <w:rFonts w:asciiTheme="minorHAnsi" w:eastAsiaTheme="minorEastAsia" w:hAnsiTheme="minorHAnsi"/>
              <w:bCs w:val="0"/>
              <w:noProof/>
              <w:kern w:val="2"/>
              <w:sz w:val="24"/>
              <w:szCs w:val="24"/>
              <w:lang w:val="en-US"/>
              <w14:ligatures w14:val="standardContextual"/>
            </w:rPr>
          </w:pPr>
          <w:hyperlink w:anchor="_Toc214573768" w:history="1">
            <w:r w:rsidRPr="00511F97">
              <w:rPr>
                <w:rStyle w:val="Hyperlink"/>
                <w:noProof/>
                <w:lang w:val="en-US"/>
              </w:rPr>
              <w:t>2.</w:t>
            </w:r>
            <w:r>
              <w:rPr>
                <w:rFonts w:asciiTheme="minorHAnsi" w:eastAsiaTheme="minorEastAsia" w:hAnsiTheme="minorHAnsi"/>
                <w:bCs w:val="0"/>
                <w:noProof/>
                <w:kern w:val="2"/>
                <w:sz w:val="24"/>
                <w:szCs w:val="24"/>
                <w:lang w:val="en-US"/>
                <w14:ligatures w14:val="standardContextual"/>
              </w:rPr>
              <w:tab/>
            </w:r>
            <w:r w:rsidRPr="00511F97">
              <w:rPr>
                <w:rStyle w:val="Hyperlink"/>
                <w:noProof/>
                <w:lang w:val="en-US"/>
              </w:rPr>
              <w:t>Classification and Diagnosis</w:t>
            </w:r>
            <w:r>
              <w:rPr>
                <w:noProof/>
                <w:webHidden/>
              </w:rPr>
              <w:tab/>
            </w:r>
            <w:r>
              <w:rPr>
                <w:noProof/>
                <w:webHidden/>
              </w:rPr>
              <w:fldChar w:fldCharType="begin"/>
            </w:r>
            <w:r>
              <w:rPr>
                <w:noProof/>
                <w:webHidden/>
              </w:rPr>
              <w:instrText xml:space="preserve"> PAGEREF _Toc214573768 \h </w:instrText>
            </w:r>
            <w:r>
              <w:rPr>
                <w:noProof/>
                <w:webHidden/>
              </w:rPr>
            </w:r>
            <w:r>
              <w:rPr>
                <w:noProof/>
                <w:webHidden/>
              </w:rPr>
              <w:fldChar w:fldCharType="separate"/>
            </w:r>
            <w:r>
              <w:rPr>
                <w:noProof/>
                <w:webHidden/>
              </w:rPr>
              <w:t>3</w:t>
            </w:r>
            <w:r>
              <w:rPr>
                <w:noProof/>
                <w:webHidden/>
              </w:rPr>
              <w:fldChar w:fldCharType="end"/>
            </w:r>
          </w:hyperlink>
        </w:p>
        <w:p w14:paraId="75765A3E" w14:textId="049777EB" w:rsidR="003A41DC" w:rsidRDefault="003A41DC">
          <w:pPr>
            <w:pStyle w:val="TOC2"/>
            <w:tabs>
              <w:tab w:val="right" w:leader="dot" w:pos="9350"/>
            </w:tabs>
            <w:rPr>
              <w:rFonts w:asciiTheme="minorHAnsi" w:eastAsiaTheme="minorEastAsia" w:hAnsiTheme="minorHAnsi"/>
              <w:bCs w:val="0"/>
              <w:noProof/>
              <w:kern w:val="2"/>
              <w:sz w:val="24"/>
              <w:szCs w:val="24"/>
              <w:lang w:val="en-US"/>
              <w14:ligatures w14:val="standardContextual"/>
            </w:rPr>
          </w:pPr>
          <w:hyperlink w:anchor="_Toc214573769" w:history="1">
            <w:r w:rsidRPr="00511F97">
              <w:rPr>
                <w:rStyle w:val="Hyperlink"/>
                <w:noProof/>
              </w:rPr>
              <w:t>ICD-11 Classification of GAD</w:t>
            </w:r>
            <w:r>
              <w:rPr>
                <w:noProof/>
                <w:webHidden/>
              </w:rPr>
              <w:tab/>
            </w:r>
            <w:r>
              <w:rPr>
                <w:noProof/>
                <w:webHidden/>
              </w:rPr>
              <w:fldChar w:fldCharType="begin"/>
            </w:r>
            <w:r>
              <w:rPr>
                <w:noProof/>
                <w:webHidden/>
              </w:rPr>
              <w:instrText xml:space="preserve"> PAGEREF _Toc214573769 \h </w:instrText>
            </w:r>
            <w:r>
              <w:rPr>
                <w:noProof/>
                <w:webHidden/>
              </w:rPr>
            </w:r>
            <w:r>
              <w:rPr>
                <w:noProof/>
                <w:webHidden/>
              </w:rPr>
              <w:fldChar w:fldCharType="separate"/>
            </w:r>
            <w:r>
              <w:rPr>
                <w:noProof/>
                <w:webHidden/>
              </w:rPr>
              <w:t>3</w:t>
            </w:r>
            <w:r>
              <w:rPr>
                <w:noProof/>
                <w:webHidden/>
              </w:rPr>
              <w:fldChar w:fldCharType="end"/>
            </w:r>
          </w:hyperlink>
        </w:p>
        <w:p w14:paraId="5870F7DB" w14:textId="4C8F24BB" w:rsidR="003A41DC" w:rsidRDefault="003A41DC">
          <w:pPr>
            <w:pStyle w:val="TOC2"/>
            <w:tabs>
              <w:tab w:val="right" w:leader="dot" w:pos="9350"/>
            </w:tabs>
            <w:rPr>
              <w:rFonts w:asciiTheme="minorHAnsi" w:eastAsiaTheme="minorEastAsia" w:hAnsiTheme="minorHAnsi"/>
              <w:bCs w:val="0"/>
              <w:noProof/>
              <w:kern w:val="2"/>
              <w:sz w:val="24"/>
              <w:szCs w:val="24"/>
              <w:lang w:val="en-US"/>
              <w14:ligatures w14:val="standardContextual"/>
            </w:rPr>
          </w:pPr>
          <w:hyperlink w:anchor="_Toc214573770" w:history="1">
            <w:r w:rsidRPr="00511F97">
              <w:rPr>
                <w:rStyle w:val="Hyperlink"/>
                <w:noProof/>
              </w:rPr>
              <w:t>Diagnostic Criteria for GAD</w:t>
            </w:r>
            <w:r>
              <w:rPr>
                <w:noProof/>
                <w:webHidden/>
              </w:rPr>
              <w:tab/>
            </w:r>
            <w:r>
              <w:rPr>
                <w:noProof/>
                <w:webHidden/>
              </w:rPr>
              <w:fldChar w:fldCharType="begin"/>
            </w:r>
            <w:r>
              <w:rPr>
                <w:noProof/>
                <w:webHidden/>
              </w:rPr>
              <w:instrText xml:space="preserve"> PAGEREF _Toc214573770 \h </w:instrText>
            </w:r>
            <w:r>
              <w:rPr>
                <w:noProof/>
                <w:webHidden/>
              </w:rPr>
            </w:r>
            <w:r>
              <w:rPr>
                <w:noProof/>
                <w:webHidden/>
              </w:rPr>
              <w:fldChar w:fldCharType="separate"/>
            </w:r>
            <w:r>
              <w:rPr>
                <w:noProof/>
                <w:webHidden/>
              </w:rPr>
              <w:t>4</w:t>
            </w:r>
            <w:r>
              <w:rPr>
                <w:noProof/>
                <w:webHidden/>
              </w:rPr>
              <w:fldChar w:fldCharType="end"/>
            </w:r>
          </w:hyperlink>
        </w:p>
        <w:p w14:paraId="00E165CD" w14:textId="319BB304" w:rsidR="003A41DC" w:rsidRDefault="003A41DC">
          <w:pPr>
            <w:pStyle w:val="TOC3"/>
            <w:tabs>
              <w:tab w:val="right" w:leader="dot" w:pos="9350"/>
            </w:tabs>
            <w:rPr>
              <w:rFonts w:asciiTheme="minorHAnsi" w:eastAsiaTheme="minorEastAsia" w:hAnsiTheme="minorHAnsi"/>
              <w:bCs w:val="0"/>
              <w:noProof/>
              <w:kern w:val="2"/>
              <w:sz w:val="24"/>
              <w:szCs w:val="24"/>
              <w:lang w:val="en-US"/>
              <w14:ligatures w14:val="standardContextual"/>
            </w:rPr>
          </w:pPr>
          <w:hyperlink w:anchor="_Toc214573771" w:history="1">
            <w:r w:rsidRPr="00511F97">
              <w:rPr>
                <w:rStyle w:val="Hyperlink"/>
                <w:noProof/>
              </w:rPr>
              <w:t>Diagnostic Processes</w:t>
            </w:r>
            <w:r>
              <w:rPr>
                <w:noProof/>
                <w:webHidden/>
              </w:rPr>
              <w:tab/>
            </w:r>
            <w:r>
              <w:rPr>
                <w:noProof/>
                <w:webHidden/>
              </w:rPr>
              <w:fldChar w:fldCharType="begin"/>
            </w:r>
            <w:r>
              <w:rPr>
                <w:noProof/>
                <w:webHidden/>
              </w:rPr>
              <w:instrText xml:space="preserve"> PAGEREF _Toc214573771 \h </w:instrText>
            </w:r>
            <w:r>
              <w:rPr>
                <w:noProof/>
                <w:webHidden/>
              </w:rPr>
            </w:r>
            <w:r>
              <w:rPr>
                <w:noProof/>
                <w:webHidden/>
              </w:rPr>
              <w:fldChar w:fldCharType="separate"/>
            </w:r>
            <w:r>
              <w:rPr>
                <w:noProof/>
                <w:webHidden/>
              </w:rPr>
              <w:t>5</w:t>
            </w:r>
            <w:r>
              <w:rPr>
                <w:noProof/>
                <w:webHidden/>
              </w:rPr>
              <w:fldChar w:fldCharType="end"/>
            </w:r>
          </w:hyperlink>
        </w:p>
        <w:p w14:paraId="620B29C2" w14:textId="5DE14A0B" w:rsidR="003A41DC" w:rsidRDefault="003A41DC">
          <w:pPr>
            <w:pStyle w:val="TOC3"/>
            <w:tabs>
              <w:tab w:val="right" w:leader="dot" w:pos="9350"/>
            </w:tabs>
            <w:rPr>
              <w:rFonts w:asciiTheme="minorHAnsi" w:eastAsiaTheme="minorEastAsia" w:hAnsiTheme="minorHAnsi"/>
              <w:bCs w:val="0"/>
              <w:noProof/>
              <w:kern w:val="2"/>
              <w:sz w:val="24"/>
              <w:szCs w:val="24"/>
              <w:lang w:val="en-US"/>
              <w14:ligatures w14:val="standardContextual"/>
            </w:rPr>
          </w:pPr>
          <w:hyperlink w:anchor="_Toc214573772" w:history="1">
            <w:r w:rsidRPr="00511F97">
              <w:rPr>
                <w:rStyle w:val="Hyperlink"/>
                <w:noProof/>
              </w:rPr>
              <w:t>Language and Terminology in ICD-11</w:t>
            </w:r>
            <w:r>
              <w:rPr>
                <w:noProof/>
                <w:webHidden/>
              </w:rPr>
              <w:tab/>
            </w:r>
            <w:r>
              <w:rPr>
                <w:noProof/>
                <w:webHidden/>
              </w:rPr>
              <w:fldChar w:fldCharType="begin"/>
            </w:r>
            <w:r>
              <w:rPr>
                <w:noProof/>
                <w:webHidden/>
              </w:rPr>
              <w:instrText xml:space="preserve"> PAGEREF _Toc214573772 \h </w:instrText>
            </w:r>
            <w:r>
              <w:rPr>
                <w:noProof/>
                <w:webHidden/>
              </w:rPr>
            </w:r>
            <w:r>
              <w:rPr>
                <w:noProof/>
                <w:webHidden/>
              </w:rPr>
              <w:fldChar w:fldCharType="separate"/>
            </w:r>
            <w:r>
              <w:rPr>
                <w:noProof/>
                <w:webHidden/>
              </w:rPr>
              <w:t>6</w:t>
            </w:r>
            <w:r>
              <w:rPr>
                <w:noProof/>
                <w:webHidden/>
              </w:rPr>
              <w:fldChar w:fldCharType="end"/>
            </w:r>
          </w:hyperlink>
        </w:p>
        <w:p w14:paraId="614DF1D5" w14:textId="56AA9696" w:rsidR="003A41DC" w:rsidRDefault="003A41DC">
          <w:pPr>
            <w:pStyle w:val="TOC1"/>
            <w:tabs>
              <w:tab w:val="left" w:pos="440"/>
              <w:tab w:val="right" w:leader="dot" w:pos="9350"/>
            </w:tabs>
            <w:rPr>
              <w:rFonts w:asciiTheme="minorHAnsi" w:eastAsiaTheme="minorEastAsia" w:hAnsiTheme="minorHAnsi"/>
              <w:bCs w:val="0"/>
              <w:noProof/>
              <w:kern w:val="2"/>
              <w:sz w:val="24"/>
              <w:szCs w:val="24"/>
              <w:lang w:val="en-US"/>
              <w14:ligatures w14:val="standardContextual"/>
            </w:rPr>
          </w:pPr>
          <w:hyperlink w:anchor="_Toc214573773" w:history="1">
            <w:r w:rsidRPr="00511F97">
              <w:rPr>
                <w:rStyle w:val="Hyperlink"/>
                <w:noProof/>
                <w:lang w:val="en-US"/>
              </w:rPr>
              <w:t>3.</w:t>
            </w:r>
            <w:r>
              <w:rPr>
                <w:rFonts w:asciiTheme="minorHAnsi" w:eastAsiaTheme="minorEastAsia" w:hAnsiTheme="minorHAnsi"/>
                <w:bCs w:val="0"/>
                <w:noProof/>
                <w:kern w:val="2"/>
                <w:sz w:val="24"/>
                <w:szCs w:val="24"/>
                <w:lang w:val="en-US"/>
                <w14:ligatures w14:val="standardContextual"/>
              </w:rPr>
              <w:tab/>
            </w:r>
            <w:r w:rsidRPr="00511F97">
              <w:rPr>
                <w:rStyle w:val="Hyperlink"/>
                <w:noProof/>
                <w:lang w:val="en-US"/>
              </w:rPr>
              <w:t>Treatment and Rehabilitation</w:t>
            </w:r>
            <w:r>
              <w:rPr>
                <w:noProof/>
                <w:webHidden/>
              </w:rPr>
              <w:tab/>
            </w:r>
            <w:r>
              <w:rPr>
                <w:noProof/>
                <w:webHidden/>
              </w:rPr>
              <w:fldChar w:fldCharType="begin"/>
            </w:r>
            <w:r>
              <w:rPr>
                <w:noProof/>
                <w:webHidden/>
              </w:rPr>
              <w:instrText xml:space="preserve"> PAGEREF _Toc214573773 \h </w:instrText>
            </w:r>
            <w:r>
              <w:rPr>
                <w:noProof/>
                <w:webHidden/>
              </w:rPr>
            </w:r>
            <w:r>
              <w:rPr>
                <w:noProof/>
                <w:webHidden/>
              </w:rPr>
              <w:fldChar w:fldCharType="separate"/>
            </w:r>
            <w:r>
              <w:rPr>
                <w:noProof/>
                <w:webHidden/>
              </w:rPr>
              <w:t>6</w:t>
            </w:r>
            <w:r>
              <w:rPr>
                <w:noProof/>
                <w:webHidden/>
              </w:rPr>
              <w:fldChar w:fldCharType="end"/>
            </w:r>
          </w:hyperlink>
        </w:p>
        <w:p w14:paraId="06437570" w14:textId="1B122431" w:rsidR="003A41DC" w:rsidRDefault="003A41DC">
          <w:pPr>
            <w:pStyle w:val="TOC2"/>
            <w:tabs>
              <w:tab w:val="right" w:leader="dot" w:pos="9350"/>
            </w:tabs>
            <w:rPr>
              <w:rFonts w:asciiTheme="minorHAnsi" w:eastAsiaTheme="minorEastAsia" w:hAnsiTheme="minorHAnsi"/>
              <w:bCs w:val="0"/>
              <w:noProof/>
              <w:kern w:val="2"/>
              <w:sz w:val="24"/>
              <w:szCs w:val="24"/>
              <w:lang w:val="en-US"/>
              <w14:ligatures w14:val="standardContextual"/>
            </w:rPr>
          </w:pPr>
          <w:hyperlink w:anchor="_Toc214573774" w:history="1">
            <w:r w:rsidRPr="00511F97">
              <w:rPr>
                <w:rStyle w:val="Hyperlink"/>
                <w:noProof/>
              </w:rPr>
              <w:t>Standard Treatment Approaches</w:t>
            </w:r>
            <w:r>
              <w:rPr>
                <w:noProof/>
                <w:webHidden/>
              </w:rPr>
              <w:tab/>
            </w:r>
            <w:r>
              <w:rPr>
                <w:noProof/>
                <w:webHidden/>
              </w:rPr>
              <w:fldChar w:fldCharType="begin"/>
            </w:r>
            <w:r>
              <w:rPr>
                <w:noProof/>
                <w:webHidden/>
              </w:rPr>
              <w:instrText xml:space="preserve"> PAGEREF _Toc214573774 \h </w:instrText>
            </w:r>
            <w:r>
              <w:rPr>
                <w:noProof/>
                <w:webHidden/>
              </w:rPr>
            </w:r>
            <w:r>
              <w:rPr>
                <w:noProof/>
                <w:webHidden/>
              </w:rPr>
              <w:fldChar w:fldCharType="separate"/>
            </w:r>
            <w:r>
              <w:rPr>
                <w:noProof/>
                <w:webHidden/>
              </w:rPr>
              <w:t>6</w:t>
            </w:r>
            <w:r>
              <w:rPr>
                <w:noProof/>
                <w:webHidden/>
              </w:rPr>
              <w:fldChar w:fldCharType="end"/>
            </w:r>
          </w:hyperlink>
        </w:p>
        <w:p w14:paraId="64FD033B" w14:textId="70998D02" w:rsidR="003A41DC" w:rsidRDefault="003A41DC">
          <w:pPr>
            <w:pStyle w:val="TOC3"/>
            <w:tabs>
              <w:tab w:val="right" w:leader="dot" w:pos="9350"/>
            </w:tabs>
            <w:rPr>
              <w:rFonts w:asciiTheme="minorHAnsi" w:eastAsiaTheme="minorEastAsia" w:hAnsiTheme="minorHAnsi"/>
              <w:bCs w:val="0"/>
              <w:noProof/>
              <w:kern w:val="2"/>
              <w:sz w:val="24"/>
              <w:szCs w:val="24"/>
              <w:lang w:val="en-US"/>
              <w14:ligatures w14:val="standardContextual"/>
            </w:rPr>
          </w:pPr>
          <w:hyperlink w:anchor="_Toc214573775" w:history="1">
            <w:r w:rsidRPr="00511F97">
              <w:rPr>
                <w:rStyle w:val="Hyperlink"/>
                <w:noProof/>
              </w:rPr>
              <w:t>Psychotherapy:</w:t>
            </w:r>
            <w:r>
              <w:rPr>
                <w:noProof/>
                <w:webHidden/>
              </w:rPr>
              <w:tab/>
            </w:r>
            <w:r>
              <w:rPr>
                <w:noProof/>
                <w:webHidden/>
              </w:rPr>
              <w:fldChar w:fldCharType="begin"/>
            </w:r>
            <w:r>
              <w:rPr>
                <w:noProof/>
                <w:webHidden/>
              </w:rPr>
              <w:instrText xml:space="preserve"> PAGEREF _Toc214573775 \h </w:instrText>
            </w:r>
            <w:r>
              <w:rPr>
                <w:noProof/>
                <w:webHidden/>
              </w:rPr>
            </w:r>
            <w:r>
              <w:rPr>
                <w:noProof/>
                <w:webHidden/>
              </w:rPr>
              <w:fldChar w:fldCharType="separate"/>
            </w:r>
            <w:r>
              <w:rPr>
                <w:noProof/>
                <w:webHidden/>
              </w:rPr>
              <w:t>6</w:t>
            </w:r>
            <w:r>
              <w:rPr>
                <w:noProof/>
                <w:webHidden/>
              </w:rPr>
              <w:fldChar w:fldCharType="end"/>
            </w:r>
          </w:hyperlink>
        </w:p>
        <w:p w14:paraId="5971DB74" w14:textId="605A9431" w:rsidR="003A41DC" w:rsidRDefault="003A41DC">
          <w:pPr>
            <w:pStyle w:val="TOC3"/>
            <w:tabs>
              <w:tab w:val="right" w:leader="dot" w:pos="9350"/>
            </w:tabs>
            <w:rPr>
              <w:rFonts w:asciiTheme="minorHAnsi" w:eastAsiaTheme="minorEastAsia" w:hAnsiTheme="minorHAnsi"/>
              <w:bCs w:val="0"/>
              <w:noProof/>
              <w:kern w:val="2"/>
              <w:sz w:val="24"/>
              <w:szCs w:val="24"/>
              <w:lang w:val="en-US"/>
              <w14:ligatures w14:val="standardContextual"/>
            </w:rPr>
          </w:pPr>
          <w:hyperlink w:anchor="_Toc214573776" w:history="1">
            <w:r w:rsidRPr="00511F97">
              <w:rPr>
                <w:rStyle w:val="Hyperlink"/>
                <w:noProof/>
              </w:rPr>
              <w:t>Medication:</w:t>
            </w:r>
            <w:r>
              <w:rPr>
                <w:noProof/>
                <w:webHidden/>
              </w:rPr>
              <w:tab/>
            </w:r>
            <w:r>
              <w:rPr>
                <w:noProof/>
                <w:webHidden/>
              </w:rPr>
              <w:fldChar w:fldCharType="begin"/>
            </w:r>
            <w:r>
              <w:rPr>
                <w:noProof/>
                <w:webHidden/>
              </w:rPr>
              <w:instrText xml:space="preserve"> PAGEREF _Toc214573776 \h </w:instrText>
            </w:r>
            <w:r>
              <w:rPr>
                <w:noProof/>
                <w:webHidden/>
              </w:rPr>
            </w:r>
            <w:r>
              <w:rPr>
                <w:noProof/>
                <w:webHidden/>
              </w:rPr>
              <w:fldChar w:fldCharType="separate"/>
            </w:r>
            <w:r>
              <w:rPr>
                <w:noProof/>
                <w:webHidden/>
              </w:rPr>
              <w:t>7</w:t>
            </w:r>
            <w:r>
              <w:rPr>
                <w:noProof/>
                <w:webHidden/>
              </w:rPr>
              <w:fldChar w:fldCharType="end"/>
            </w:r>
          </w:hyperlink>
        </w:p>
        <w:p w14:paraId="7FFCD5FE" w14:textId="62F84830" w:rsidR="003A41DC" w:rsidRDefault="003A41DC">
          <w:pPr>
            <w:pStyle w:val="TOC2"/>
            <w:tabs>
              <w:tab w:val="right" w:leader="dot" w:pos="9350"/>
            </w:tabs>
            <w:rPr>
              <w:rFonts w:asciiTheme="minorHAnsi" w:eastAsiaTheme="minorEastAsia" w:hAnsiTheme="minorHAnsi"/>
              <w:bCs w:val="0"/>
              <w:noProof/>
              <w:kern w:val="2"/>
              <w:sz w:val="24"/>
              <w:szCs w:val="24"/>
              <w:lang w:val="en-US"/>
              <w14:ligatures w14:val="standardContextual"/>
            </w:rPr>
          </w:pPr>
          <w:hyperlink w:anchor="_Toc214573777" w:history="1">
            <w:r w:rsidRPr="00511F97">
              <w:rPr>
                <w:rStyle w:val="Hyperlink"/>
                <w:noProof/>
              </w:rPr>
              <w:t>Other Therapeutic Approaches:</w:t>
            </w:r>
            <w:r>
              <w:rPr>
                <w:noProof/>
                <w:webHidden/>
              </w:rPr>
              <w:tab/>
            </w:r>
            <w:r>
              <w:rPr>
                <w:noProof/>
                <w:webHidden/>
              </w:rPr>
              <w:fldChar w:fldCharType="begin"/>
            </w:r>
            <w:r>
              <w:rPr>
                <w:noProof/>
                <w:webHidden/>
              </w:rPr>
              <w:instrText xml:space="preserve"> PAGEREF _Toc214573777 \h </w:instrText>
            </w:r>
            <w:r>
              <w:rPr>
                <w:noProof/>
                <w:webHidden/>
              </w:rPr>
            </w:r>
            <w:r>
              <w:rPr>
                <w:noProof/>
                <w:webHidden/>
              </w:rPr>
              <w:fldChar w:fldCharType="separate"/>
            </w:r>
            <w:r>
              <w:rPr>
                <w:noProof/>
                <w:webHidden/>
              </w:rPr>
              <w:t>7</w:t>
            </w:r>
            <w:r>
              <w:rPr>
                <w:noProof/>
                <w:webHidden/>
              </w:rPr>
              <w:fldChar w:fldCharType="end"/>
            </w:r>
          </w:hyperlink>
        </w:p>
        <w:p w14:paraId="21AA5DD9" w14:textId="288C74C3" w:rsidR="003A41DC" w:rsidRDefault="003A41DC">
          <w:pPr>
            <w:pStyle w:val="TOC3"/>
            <w:tabs>
              <w:tab w:val="right" w:leader="dot" w:pos="9350"/>
            </w:tabs>
            <w:rPr>
              <w:rFonts w:asciiTheme="minorHAnsi" w:eastAsiaTheme="minorEastAsia" w:hAnsiTheme="minorHAnsi"/>
              <w:bCs w:val="0"/>
              <w:noProof/>
              <w:kern w:val="2"/>
              <w:sz w:val="24"/>
              <w:szCs w:val="24"/>
              <w:lang w:val="en-US"/>
              <w14:ligatures w14:val="standardContextual"/>
            </w:rPr>
          </w:pPr>
          <w:hyperlink w:anchor="_Toc214573778" w:history="1">
            <w:r w:rsidRPr="00511F97">
              <w:rPr>
                <w:rStyle w:val="Hyperlink"/>
                <w:noProof/>
              </w:rPr>
              <w:t>Rehabilitation and Support</w:t>
            </w:r>
            <w:r>
              <w:rPr>
                <w:noProof/>
                <w:webHidden/>
              </w:rPr>
              <w:tab/>
            </w:r>
            <w:r>
              <w:rPr>
                <w:noProof/>
                <w:webHidden/>
              </w:rPr>
              <w:fldChar w:fldCharType="begin"/>
            </w:r>
            <w:r>
              <w:rPr>
                <w:noProof/>
                <w:webHidden/>
              </w:rPr>
              <w:instrText xml:space="preserve"> PAGEREF _Toc214573778 \h </w:instrText>
            </w:r>
            <w:r>
              <w:rPr>
                <w:noProof/>
                <w:webHidden/>
              </w:rPr>
            </w:r>
            <w:r>
              <w:rPr>
                <w:noProof/>
                <w:webHidden/>
              </w:rPr>
              <w:fldChar w:fldCharType="separate"/>
            </w:r>
            <w:r>
              <w:rPr>
                <w:noProof/>
                <w:webHidden/>
              </w:rPr>
              <w:t>7</w:t>
            </w:r>
            <w:r>
              <w:rPr>
                <w:noProof/>
                <w:webHidden/>
              </w:rPr>
              <w:fldChar w:fldCharType="end"/>
            </w:r>
          </w:hyperlink>
        </w:p>
        <w:p w14:paraId="1FDF08F4" w14:textId="4C14E23C" w:rsidR="003A41DC" w:rsidRDefault="003A41DC">
          <w:pPr>
            <w:pStyle w:val="TOC3"/>
            <w:tabs>
              <w:tab w:val="right" w:leader="dot" w:pos="9350"/>
            </w:tabs>
            <w:rPr>
              <w:rFonts w:asciiTheme="minorHAnsi" w:eastAsiaTheme="minorEastAsia" w:hAnsiTheme="minorHAnsi"/>
              <w:bCs w:val="0"/>
              <w:noProof/>
              <w:kern w:val="2"/>
              <w:sz w:val="24"/>
              <w:szCs w:val="24"/>
              <w:lang w:val="en-US"/>
              <w14:ligatures w14:val="standardContextual"/>
            </w:rPr>
          </w:pPr>
          <w:hyperlink w:anchor="_Toc214573779" w:history="1">
            <w:r w:rsidRPr="00511F97">
              <w:rPr>
                <w:rStyle w:val="Hyperlink"/>
                <w:noProof/>
              </w:rPr>
              <w:t>Effectiveness and Limitations</w:t>
            </w:r>
            <w:r>
              <w:rPr>
                <w:noProof/>
                <w:webHidden/>
              </w:rPr>
              <w:tab/>
            </w:r>
            <w:r>
              <w:rPr>
                <w:noProof/>
                <w:webHidden/>
              </w:rPr>
              <w:fldChar w:fldCharType="begin"/>
            </w:r>
            <w:r>
              <w:rPr>
                <w:noProof/>
                <w:webHidden/>
              </w:rPr>
              <w:instrText xml:space="preserve"> PAGEREF _Toc214573779 \h </w:instrText>
            </w:r>
            <w:r>
              <w:rPr>
                <w:noProof/>
                <w:webHidden/>
              </w:rPr>
            </w:r>
            <w:r>
              <w:rPr>
                <w:noProof/>
                <w:webHidden/>
              </w:rPr>
              <w:fldChar w:fldCharType="separate"/>
            </w:r>
            <w:r>
              <w:rPr>
                <w:noProof/>
                <w:webHidden/>
              </w:rPr>
              <w:t>8</w:t>
            </w:r>
            <w:r>
              <w:rPr>
                <w:noProof/>
                <w:webHidden/>
              </w:rPr>
              <w:fldChar w:fldCharType="end"/>
            </w:r>
          </w:hyperlink>
        </w:p>
        <w:p w14:paraId="4A67382E" w14:textId="77D5CE02" w:rsidR="003A41DC" w:rsidRDefault="003A41DC">
          <w:pPr>
            <w:pStyle w:val="TOC1"/>
            <w:tabs>
              <w:tab w:val="left" w:pos="440"/>
              <w:tab w:val="right" w:leader="dot" w:pos="9350"/>
            </w:tabs>
            <w:rPr>
              <w:rFonts w:asciiTheme="minorHAnsi" w:eastAsiaTheme="minorEastAsia" w:hAnsiTheme="minorHAnsi"/>
              <w:bCs w:val="0"/>
              <w:noProof/>
              <w:kern w:val="2"/>
              <w:sz w:val="24"/>
              <w:szCs w:val="24"/>
              <w:lang w:val="en-US"/>
              <w14:ligatures w14:val="standardContextual"/>
            </w:rPr>
          </w:pPr>
          <w:hyperlink w:anchor="_Toc214573780" w:history="1">
            <w:r w:rsidRPr="00511F97">
              <w:rPr>
                <w:rStyle w:val="Hyperlink"/>
                <w:noProof/>
                <w:lang w:val="en-US"/>
              </w:rPr>
              <w:t>4.</w:t>
            </w:r>
            <w:r>
              <w:rPr>
                <w:rFonts w:asciiTheme="minorHAnsi" w:eastAsiaTheme="minorEastAsia" w:hAnsiTheme="minorHAnsi"/>
                <w:bCs w:val="0"/>
                <w:noProof/>
                <w:kern w:val="2"/>
                <w:sz w:val="24"/>
                <w:szCs w:val="24"/>
                <w:lang w:val="en-US"/>
                <w14:ligatures w14:val="standardContextual"/>
              </w:rPr>
              <w:tab/>
            </w:r>
            <w:r w:rsidRPr="00511F97">
              <w:rPr>
                <w:rStyle w:val="Hyperlink"/>
                <w:noProof/>
                <w:lang w:val="en-US"/>
              </w:rPr>
              <w:t>Current Debates and Emerging Issues</w:t>
            </w:r>
            <w:r>
              <w:rPr>
                <w:noProof/>
                <w:webHidden/>
              </w:rPr>
              <w:tab/>
            </w:r>
            <w:r>
              <w:rPr>
                <w:noProof/>
                <w:webHidden/>
              </w:rPr>
              <w:fldChar w:fldCharType="begin"/>
            </w:r>
            <w:r>
              <w:rPr>
                <w:noProof/>
                <w:webHidden/>
              </w:rPr>
              <w:instrText xml:space="preserve"> PAGEREF _Toc214573780 \h </w:instrText>
            </w:r>
            <w:r>
              <w:rPr>
                <w:noProof/>
                <w:webHidden/>
              </w:rPr>
            </w:r>
            <w:r>
              <w:rPr>
                <w:noProof/>
                <w:webHidden/>
              </w:rPr>
              <w:fldChar w:fldCharType="separate"/>
            </w:r>
            <w:r>
              <w:rPr>
                <w:noProof/>
                <w:webHidden/>
              </w:rPr>
              <w:t>8</w:t>
            </w:r>
            <w:r>
              <w:rPr>
                <w:noProof/>
                <w:webHidden/>
              </w:rPr>
              <w:fldChar w:fldCharType="end"/>
            </w:r>
          </w:hyperlink>
        </w:p>
        <w:p w14:paraId="74E317BF" w14:textId="0B41AAA0" w:rsidR="003A41DC" w:rsidRDefault="003A41DC">
          <w:pPr>
            <w:pStyle w:val="TOC2"/>
            <w:tabs>
              <w:tab w:val="right" w:leader="dot" w:pos="9350"/>
            </w:tabs>
            <w:rPr>
              <w:rFonts w:asciiTheme="minorHAnsi" w:eastAsiaTheme="minorEastAsia" w:hAnsiTheme="minorHAnsi"/>
              <w:bCs w:val="0"/>
              <w:noProof/>
              <w:kern w:val="2"/>
              <w:sz w:val="24"/>
              <w:szCs w:val="24"/>
              <w:lang w:val="en-US"/>
              <w14:ligatures w14:val="standardContextual"/>
            </w:rPr>
          </w:pPr>
          <w:hyperlink w:anchor="_Toc214573781" w:history="1">
            <w:r w:rsidRPr="00511F97">
              <w:rPr>
                <w:rStyle w:val="Hyperlink"/>
                <w:noProof/>
              </w:rPr>
              <w:t>Neurodivergence and Reclassification:</w:t>
            </w:r>
            <w:r>
              <w:rPr>
                <w:noProof/>
                <w:webHidden/>
              </w:rPr>
              <w:tab/>
            </w:r>
            <w:r>
              <w:rPr>
                <w:noProof/>
                <w:webHidden/>
              </w:rPr>
              <w:fldChar w:fldCharType="begin"/>
            </w:r>
            <w:r>
              <w:rPr>
                <w:noProof/>
                <w:webHidden/>
              </w:rPr>
              <w:instrText xml:space="preserve"> PAGEREF _Toc214573781 \h </w:instrText>
            </w:r>
            <w:r>
              <w:rPr>
                <w:noProof/>
                <w:webHidden/>
              </w:rPr>
            </w:r>
            <w:r>
              <w:rPr>
                <w:noProof/>
                <w:webHidden/>
              </w:rPr>
              <w:fldChar w:fldCharType="separate"/>
            </w:r>
            <w:r>
              <w:rPr>
                <w:noProof/>
                <w:webHidden/>
              </w:rPr>
              <w:t>8</w:t>
            </w:r>
            <w:r>
              <w:rPr>
                <w:noProof/>
                <w:webHidden/>
              </w:rPr>
              <w:fldChar w:fldCharType="end"/>
            </w:r>
          </w:hyperlink>
        </w:p>
        <w:p w14:paraId="4712EED3" w14:textId="12AABC4C" w:rsidR="003A41DC" w:rsidRDefault="003A41DC">
          <w:pPr>
            <w:pStyle w:val="TOC2"/>
            <w:tabs>
              <w:tab w:val="right" w:leader="dot" w:pos="9350"/>
            </w:tabs>
            <w:rPr>
              <w:rFonts w:asciiTheme="minorHAnsi" w:eastAsiaTheme="minorEastAsia" w:hAnsiTheme="minorHAnsi"/>
              <w:bCs w:val="0"/>
              <w:noProof/>
              <w:kern w:val="2"/>
              <w:sz w:val="24"/>
              <w:szCs w:val="24"/>
              <w:lang w:val="en-US"/>
              <w14:ligatures w14:val="standardContextual"/>
            </w:rPr>
          </w:pPr>
          <w:hyperlink w:anchor="_Toc214573782" w:history="1">
            <w:r w:rsidRPr="00511F97">
              <w:rPr>
                <w:rStyle w:val="Hyperlink"/>
                <w:noProof/>
              </w:rPr>
              <w:t>Impact on Practice and Policy:</w:t>
            </w:r>
            <w:r>
              <w:rPr>
                <w:noProof/>
                <w:webHidden/>
              </w:rPr>
              <w:tab/>
            </w:r>
            <w:r>
              <w:rPr>
                <w:noProof/>
                <w:webHidden/>
              </w:rPr>
              <w:fldChar w:fldCharType="begin"/>
            </w:r>
            <w:r>
              <w:rPr>
                <w:noProof/>
                <w:webHidden/>
              </w:rPr>
              <w:instrText xml:space="preserve"> PAGEREF _Toc214573782 \h </w:instrText>
            </w:r>
            <w:r>
              <w:rPr>
                <w:noProof/>
                <w:webHidden/>
              </w:rPr>
            </w:r>
            <w:r>
              <w:rPr>
                <w:noProof/>
                <w:webHidden/>
              </w:rPr>
              <w:fldChar w:fldCharType="separate"/>
            </w:r>
            <w:r>
              <w:rPr>
                <w:noProof/>
                <w:webHidden/>
              </w:rPr>
              <w:t>9</w:t>
            </w:r>
            <w:r>
              <w:rPr>
                <w:noProof/>
                <w:webHidden/>
              </w:rPr>
              <w:fldChar w:fldCharType="end"/>
            </w:r>
          </w:hyperlink>
        </w:p>
        <w:p w14:paraId="3C60F8FB" w14:textId="01C035E3" w:rsidR="003A41DC" w:rsidRDefault="003A41DC">
          <w:pPr>
            <w:pStyle w:val="TOC1"/>
            <w:tabs>
              <w:tab w:val="left" w:pos="440"/>
              <w:tab w:val="right" w:leader="dot" w:pos="9350"/>
            </w:tabs>
            <w:rPr>
              <w:rFonts w:asciiTheme="minorHAnsi" w:eastAsiaTheme="minorEastAsia" w:hAnsiTheme="minorHAnsi"/>
              <w:bCs w:val="0"/>
              <w:noProof/>
              <w:kern w:val="2"/>
              <w:sz w:val="24"/>
              <w:szCs w:val="24"/>
              <w:lang w:val="en-US"/>
              <w14:ligatures w14:val="standardContextual"/>
            </w:rPr>
          </w:pPr>
          <w:hyperlink w:anchor="_Toc214573783" w:history="1">
            <w:r w:rsidRPr="00511F97">
              <w:rPr>
                <w:rStyle w:val="Hyperlink"/>
                <w:noProof/>
                <w:lang w:val="en-US"/>
              </w:rPr>
              <w:t>5.</w:t>
            </w:r>
            <w:r>
              <w:rPr>
                <w:rFonts w:asciiTheme="minorHAnsi" w:eastAsiaTheme="minorEastAsia" w:hAnsiTheme="minorHAnsi"/>
                <w:bCs w:val="0"/>
                <w:noProof/>
                <w:kern w:val="2"/>
                <w:sz w:val="24"/>
                <w:szCs w:val="24"/>
                <w:lang w:val="en-US"/>
                <w14:ligatures w14:val="standardContextual"/>
              </w:rPr>
              <w:tab/>
            </w:r>
            <w:r w:rsidRPr="00511F97">
              <w:rPr>
                <w:rStyle w:val="Hyperlink"/>
                <w:noProof/>
                <w:lang w:val="en-US"/>
              </w:rPr>
              <w:t>Recommendations</w:t>
            </w:r>
            <w:r>
              <w:rPr>
                <w:noProof/>
                <w:webHidden/>
              </w:rPr>
              <w:tab/>
            </w:r>
            <w:r>
              <w:rPr>
                <w:noProof/>
                <w:webHidden/>
              </w:rPr>
              <w:fldChar w:fldCharType="begin"/>
            </w:r>
            <w:r>
              <w:rPr>
                <w:noProof/>
                <w:webHidden/>
              </w:rPr>
              <w:instrText xml:space="preserve"> PAGEREF _Toc214573783 \h </w:instrText>
            </w:r>
            <w:r>
              <w:rPr>
                <w:noProof/>
                <w:webHidden/>
              </w:rPr>
            </w:r>
            <w:r>
              <w:rPr>
                <w:noProof/>
                <w:webHidden/>
              </w:rPr>
              <w:fldChar w:fldCharType="separate"/>
            </w:r>
            <w:r>
              <w:rPr>
                <w:noProof/>
                <w:webHidden/>
              </w:rPr>
              <w:t>10</w:t>
            </w:r>
            <w:r>
              <w:rPr>
                <w:noProof/>
                <w:webHidden/>
              </w:rPr>
              <w:fldChar w:fldCharType="end"/>
            </w:r>
          </w:hyperlink>
        </w:p>
        <w:p w14:paraId="6F3C9756" w14:textId="3ECAEB4A" w:rsidR="003A41DC" w:rsidRDefault="003A41DC">
          <w:pPr>
            <w:pStyle w:val="TOC1"/>
            <w:tabs>
              <w:tab w:val="left" w:pos="440"/>
              <w:tab w:val="right" w:leader="dot" w:pos="9350"/>
            </w:tabs>
            <w:rPr>
              <w:rFonts w:asciiTheme="minorHAnsi" w:eastAsiaTheme="minorEastAsia" w:hAnsiTheme="minorHAnsi"/>
              <w:bCs w:val="0"/>
              <w:noProof/>
              <w:kern w:val="2"/>
              <w:sz w:val="24"/>
              <w:szCs w:val="24"/>
              <w:lang w:val="en-US"/>
              <w14:ligatures w14:val="standardContextual"/>
            </w:rPr>
          </w:pPr>
          <w:hyperlink w:anchor="_Toc214573784" w:history="1">
            <w:r w:rsidRPr="00511F97">
              <w:rPr>
                <w:rStyle w:val="Hyperlink"/>
                <w:noProof/>
                <w:lang w:val="en-US"/>
              </w:rPr>
              <w:t>6.</w:t>
            </w:r>
            <w:r>
              <w:rPr>
                <w:rFonts w:asciiTheme="minorHAnsi" w:eastAsiaTheme="minorEastAsia" w:hAnsiTheme="minorHAnsi"/>
                <w:bCs w:val="0"/>
                <w:noProof/>
                <w:kern w:val="2"/>
                <w:sz w:val="24"/>
                <w:szCs w:val="24"/>
                <w:lang w:val="en-US"/>
                <w14:ligatures w14:val="standardContextual"/>
              </w:rPr>
              <w:tab/>
            </w:r>
            <w:r w:rsidRPr="00511F97">
              <w:rPr>
                <w:rStyle w:val="Hyperlink"/>
                <w:noProof/>
                <w:lang w:val="en-US"/>
              </w:rPr>
              <w:t>Conclusion</w:t>
            </w:r>
            <w:r>
              <w:rPr>
                <w:noProof/>
                <w:webHidden/>
              </w:rPr>
              <w:tab/>
            </w:r>
            <w:r>
              <w:rPr>
                <w:noProof/>
                <w:webHidden/>
              </w:rPr>
              <w:fldChar w:fldCharType="begin"/>
            </w:r>
            <w:r>
              <w:rPr>
                <w:noProof/>
                <w:webHidden/>
              </w:rPr>
              <w:instrText xml:space="preserve"> PAGEREF _Toc214573784 \h </w:instrText>
            </w:r>
            <w:r>
              <w:rPr>
                <w:noProof/>
                <w:webHidden/>
              </w:rPr>
            </w:r>
            <w:r>
              <w:rPr>
                <w:noProof/>
                <w:webHidden/>
              </w:rPr>
              <w:fldChar w:fldCharType="separate"/>
            </w:r>
            <w:r>
              <w:rPr>
                <w:noProof/>
                <w:webHidden/>
              </w:rPr>
              <w:t>10</w:t>
            </w:r>
            <w:r>
              <w:rPr>
                <w:noProof/>
                <w:webHidden/>
              </w:rPr>
              <w:fldChar w:fldCharType="end"/>
            </w:r>
          </w:hyperlink>
        </w:p>
        <w:p w14:paraId="0286BC80" w14:textId="74828466" w:rsidR="003A41DC" w:rsidRDefault="003A41DC">
          <w:pPr>
            <w:pStyle w:val="TOC1"/>
            <w:tabs>
              <w:tab w:val="right" w:leader="dot" w:pos="9350"/>
            </w:tabs>
            <w:rPr>
              <w:rFonts w:asciiTheme="minorHAnsi" w:eastAsiaTheme="minorEastAsia" w:hAnsiTheme="minorHAnsi"/>
              <w:bCs w:val="0"/>
              <w:noProof/>
              <w:kern w:val="2"/>
              <w:sz w:val="24"/>
              <w:szCs w:val="24"/>
              <w:lang w:val="en-US"/>
              <w14:ligatures w14:val="standardContextual"/>
            </w:rPr>
          </w:pPr>
          <w:hyperlink w:anchor="_Toc214573785" w:history="1">
            <w:r w:rsidRPr="00511F97">
              <w:rPr>
                <w:rStyle w:val="Hyperlink"/>
                <w:noProof/>
              </w:rPr>
              <w:t>References</w:t>
            </w:r>
            <w:r>
              <w:rPr>
                <w:noProof/>
                <w:webHidden/>
              </w:rPr>
              <w:tab/>
            </w:r>
            <w:r>
              <w:rPr>
                <w:noProof/>
                <w:webHidden/>
              </w:rPr>
              <w:fldChar w:fldCharType="begin"/>
            </w:r>
            <w:r>
              <w:rPr>
                <w:noProof/>
                <w:webHidden/>
              </w:rPr>
              <w:instrText xml:space="preserve"> PAGEREF _Toc214573785 \h </w:instrText>
            </w:r>
            <w:r>
              <w:rPr>
                <w:noProof/>
                <w:webHidden/>
              </w:rPr>
            </w:r>
            <w:r>
              <w:rPr>
                <w:noProof/>
                <w:webHidden/>
              </w:rPr>
              <w:fldChar w:fldCharType="separate"/>
            </w:r>
            <w:r>
              <w:rPr>
                <w:noProof/>
                <w:webHidden/>
              </w:rPr>
              <w:t>12</w:t>
            </w:r>
            <w:r>
              <w:rPr>
                <w:noProof/>
                <w:webHidden/>
              </w:rPr>
              <w:fldChar w:fldCharType="end"/>
            </w:r>
          </w:hyperlink>
        </w:p>
        <w:p w14:paraId="17599F9B" w14:textId="05FA3087" w:rsidR="00792F86" w:rsidRDefault="00792F86">
          <w:r>
            <w:rPr>
              <w:b/>
              <w:noProof/>
            </w:rPr>
            <w:fldChar w:fldCharType="end"/>
          </w:r>
        </w:p>
      </w:sdtContent>
    </w:sdt>
    <w:p w14:paraId="5078BEA4" w14:textId="7EB94C1E" w:rsidR="00891660" w:rsidRDefault="00891660" w:rsidP="00792F86">
      <w:pPr>
        <w:rPr>
          <w:lang w:val="en-US"/>
        </w:rPr>
      </w:pPr>
      <w:r>
        <w:rPr>
          <w:lang w:val="en-US"/>
        </w:rPr>
        <w:br w:type="page"/>
      </w:r>
    </w:p>
    <w:p w14:paraId="549C3F4A" w14:textId="78D800C9" w:rsidR="00891660" w:rsidRDefault="00891660" w:rsidP="00792F86">
      <w:pPr>
        <w:pStyle w:val="Heading1"/>
        <w:numPr>
          <w:ilvl w:val="0"/>
          <w:numId w:val="11"/>
        </w:numPr>
        <w:ind w:left="360"/>
        <w:rPr>
          <w:lang w:val="en-US"/>
        </w:rPr>
      </w:pPr>
      <w:bookmarkStart w:id="0" w:name="_Toc214573767"/>
      <w:r w:rsidRPr="00891660">
        <w:rPr>
          <w:lang w:val="en-US"/>
        </w:rPr>
        <w:lastRenderedPageBreak/>
        <w:t>Introduction</w:t>
      </w:r>
      <w:bookmarkEnd w:id="0"/>
    </w:p>
    <w:p w14:paraId="448FA7E4" w14:textId="77777777" w:rsidR="00BE47DB" w:rsidRPr="00BE47DB" w:rsidRDefault="00BE47DB" w:rsidP="00BE47DB">
      <w:pPr>
        <w:rPr>
          <w:lang w:val="en-US"/>
        </w:rPr>
      </w:pPr>
      <w:r w:rsidRPr="00BE47DB">
        <w:rPr>
          <w:lang w:val="en-US"/>
        </w:rPr>
        <w:t>Such physical disorders as restlessness, exhaustion, and muscle tension can also contribute to Generalised Anxiety Disorder (GAD), which is the state of extreme and uncontrolled worry. It is a psychiatric disorder that has drastic impacts on the normal operations of a person in his or her day-to-day life, which is reflected in employment, socialisation, and health. The issue of GAD is widespread all over the planet, and it impacts individuals and medical care to a significant degree (Roemer et al., 2025). The condition is the most common cause of morbidity, and the long-term characteristics of the condition make it difficult to treat and manage it (</w:t>
      </w:r>
      <w:proofErr w:type="spellStart"/>
      <w:r w:rsidRPr="00BE47DB">
        <w:rPr>
          <w:lang w:val="en-US"/>
        </w:rPr>
        <w:t>Kovess-Masfety</w:t>
      </w:r>
      <w:proofErr w:type="spellEnd"/>
      <w:r w:rsidRPr="00BE47DB">
        <w:rPr>
          <w:lang w:val="en-US"/>
        </w:rPr>
        <w:t xml:space="preserve"> et al., 2021).</w:t>
      </w:r>
    </w:p>
    <w:p w14:paraId="26F1E93B" w14:textId="5628B80F" w:rsidR="0045298C" w:rsidRPr="0045298C" w:rsidRDefault="00BE47DB" w:rsidP="00BE47DB">
      <w:pPr>
        <w:rPr>
          <w:lang w:val="en-US"/>
        </w:rPr>
      </w:pPr>
      <w:r w:rsidRPr="00BE47DB">
        <w:rPr>
          <w:lang w:val="en-US"/>
        </w:rPr>
        <w:t>This report aims to discuss the classification, diagnosis, treatment, rehabilitation, and debates that underlie GAD critically. It will imply the analysis of its ICD-11 classification, the diagnostic criteria, and treatment, and the analysis of the current problems associated with its conceptualisation, including, but not limited to, neurodivergence and overdiagnosis. The success of the therapeutic plans already available will also be discussed in the report, and recommendations will be made to improve them. This is the gap that the report will seek to address by providing some information on GAD and its implications on mental health care. These are salient themes that will be discussed in the following sections in a systematic manner with a critical overview of GAD in the current practice.</w:t>
      </w:r>
    </w:p>
    <w:p w14:paraId="298D554D" w14:textId="0136792C" w:rsidR="0045298C" w:rsidRPr="0045298C" w:rsidRDefault="0045298C" w:rsidP="0045298C">
      <w:pPr>
        <w:pStyle w:val="ListParagraph"/>
        <w:numPr>
          <w:ilvl w:val="0"/>
          <w:numId w:val="9"/>
        </w:numPr>
        <w:rPr>
          <w:lang w:val="en-US"/>
        </w:rPr>
      </w:pPr>
      <w:r w:rsidRPr="0045298C">
        <w:rPr>
          <w:b/>
          <w:bCs w:val="0"/>
          <w:lang w:val="en-US"/>
        </w:rPr>
        <w:t>Purpose:</w:t>
      </w:r>
      <w:r w:rsidRPr="0045298C">
        <w:rPr>
          <w:lang w:val="en-US"/>
        </w:rPr>
        <w:t xml:space="preserve"> Put emphasis on the objective of the report, to critically analyse the classification, diagnosis, treatment, rehabilitation, and controversies about GAD.</w:t>
      </w:r>
    </w:p>
    <w:p w14:paraId="224205A3" w14:textId="1682F829" w:rsidR="00891660" w:rsidRPr="0045298C" w:rsidRDefault="0045298C" w:rsidP="0045298C">
      <w:pPr>
        <w:pStyle w:val="ListParagraph"/>
        <w:numPr>
          <w:ilvl w:val="0"/>
          <w:numId w:val="9"/>
        </w:numPr>
        <w:rPr>
          <w:lang w:val="en-US"/>
        </w:rPr>
      </w:pPr>
      <w:r w:rsidRPr="0045298C">
        <w:rPr>
          <w:b/>
          <w:bCs w:val="0"/>
          <w:lang w:val="en-US"/>
        </w:rPr>
        <w:t>Scope:</w:t>
      </w:r>
      <w:r w:rsidRPr="0045298C">
        <w:rPr>
          <w:lang w:val="en-US"/>
        </w:rPr>
        <w:t xml:space="preserve"> Definitely describe the key parts of the report and the way in which they cover the existing issues and practices of GAD.</w:t>
      </w:r>
    </w:p>
    <w:p w14:paraId="59DF13A2" w14:textId="26DBC39F" w:rsidR="00891660" w:rsidRDefault="00891660" w:rsidP="00792F86">
      <w:pPr>
        <w:pStyle w:val="Heading1"/>
        <w:numPr>
          <w:ilvl w:val="0"/>
          <w:numId w:val="11"/>
        </w:numPr>
        <w:ind w:left="360"/>
        <w:rPr>
          <w:lang w:val="en-US"/>
        </w:rPr>
      </w:pPr>
      <w:bookmarkStart w:id="1" w:name="_Toc214573768"/>
      <w:r w:rsidRPr="00891660">
        <w:rPr>
          <w:lang w:val="en-US"/>
        </w:rPr>
        <w:t>Classification and Diagnosis</w:t>
      </w:r>
      <w:bookmarkEnd w:id="1"/>
    </w:p>
    <w:p w14:paraId="14D32752" w14:textId="77777777" w:rsidR="00891660" w:rsidRPr="00EA435A" w:rsidRDefault="00891660" w:rsidP="00CB5D78">
      <w:pPr>
        <w:pStyle w:val="Heading2"/>
      </w:pPr>
      <w:bookmarkStart w:id="2" w:name="_Toc214573769"/>
      <w:r w:rsidRPr="00EA435A">
        <w:t>ICD-11 Classification of GAD</w:t>
      </w:r>
      <w:bookmarkEnd w:id="2"/>
    </w:p>
    <w:p w14:paraId="7B1DAD78" w14:textId="77777777" w:rsidR="00CB5D78" w:rsidRPr="00CB5D78" w:rsidRDefault="00CB5D78" w:rsidP="00CB5D78">
      <w:pPr>
        <w:rPr>
          <w:lang w:val="en-US"/>
        </w:rPr>
      </w:pPr>
      <w:r w:rsidRPr="00CB5D78">
        <w:rPr>
          <w:lang w:val="en-US"/>
        </w:rPr>
        <w:t xml:space="preserve">Generalised Anxiety Disorder (GAD) is considered a specific form of anxiety disorders in the ICD-11, which is given the code 6B00 (formerly F41.1 in ICD-10). The ICD-11 defines anxiety disorders as </w:t>
      </w:r>
      <w:r w:rsidRPr="00CB5D78">
        <w:rPr>
          <w:lang w:val="en-US"/>
        </w:rPr>
        <w:lastRenderedPageBreak/>
        <w:t xml:space="preserve">excessive and disproportionate levels of fear and anxiety that do not correspond to what is really dangerous. Specifically, GAD is </w:t>
      </w:r>
      <w:proofErr w:type="spellStart"/>
      <w:r w:rsidRPr="00CB5D78">
        <w:rPr>
          <w:lang w:val="en-US"/>
        </w:rPr>
        <w:t>characterised</w:t>
      </w:r>
      <w:proofErr w:type="spellEnd"/>
      <w:r w:rsidRPr="00CB5D78">
        <w:rPr>
          <w:lang w:val="en-US"/>
        </w:rPr>
        <w:t xml:space="preserve"> by universal and uncontrollable worry that is manifested in different fields of life of an individual, such as work, relationships, and daily activities.</w:t>
      </w:r>
    </w:p>
    <w:p w14:paraId="3C94D685" w14:textId="77777777" w:rsidR="00CB5D78" w:rsidRPr="00CB5D78" w:rsidRDefault="00CB5D78" w:rsidP="00CB5D78">
      <w:pPr>
        <w:rPr>
          <w:lang w:val="en-US"/>
        </w:rPr>
      </w:pPr>
      <w:r w:rsidRPr="00CB5D78">
        <w:rPr>
          <w:lang w:val="en-US"/>
        </w:rPr>
        <w:t>ICD-11 differentiates GAD among other disorders associated with anxiety, like panic disorder (6B01) and specific phobias (6B02). Panic disorder is a situation where panic attacks recur and are sudden, whereas specific phobias are situations where a person is filled with fear of certain objects or events (e.g., heights or animals). On the contrary, GAD occurs as persistent and widespread anxiety that does not have particular triggers. This difference will help to explain the treatment approaches, since panic disorder can be addressed through exposure therapy, but GAD can be addressed through cognitive methods (</w:t>
      </w:r>
      <w:proofErr w:type="spellStart"/>
      <w:r w:rsidRPr="00CB5D78">
        <w:rPr>
          <w:lang w:val="en-US"/>
        </w:rPr>
        <w:t>Domschke</w:t>
      </w:r>
      <w:proofErr w:type="spellEnd"/>
      <w:r w:rsidRPr="00CB5D78">
        <w:rPr>
          <w:lang w:val="en-US"/>
        </w:rPr>
        <w:t xml:space="preserve"> and </w:t>
      </w:r>
      <w:proofErr w:type="spellStart"/>
      <w:r w:rsidRPr="00CB5D78">
        <w:rPr>
          <w:lang w:val="en-US"/>
        </w:rPr>
        <w:t>Zwanziger</w:t>
      </w:r>
      <w:proofErr w:type="spellEnd"/>
      <w:r w:rsidRPr="00CB5D78">
        <w:rPr>
          <w:lang w:val="en-US"/>
        </w:rPr>
        <w:t>, 2025).</w:t>
      </w:r>
    </w:p>
    <w:p w14:paraId="7950E02B" w14:textId="77777777" w:rsidR="00477C85" w:rsidRPr="00477C85" w:rsidRDefault="00477C85" w:rsidP="00477C85">
      <w:pPr>
        <w:rPr>
          <w:lang w:val="en-US"/>
        </w:rPr>
      </w:pPr>
      <w:r w:rsidRPr="00477C85">
        <w:rPr>
          <w:lang w:val="en-US"/>
        </w:rPr>
        <w:t>ICD-11 has been more dimensional in its approach, whereby the severity and functional disability of symptoms are the foundation of classification, as compared to ICD-10, which is more categorical and symptom-based. It facilitates the development of more personalised treatment with varying levels and severity of the symptoms and leads to more targeted and effective interventions (Shevlin et al., 2023).</w:t>
      </w:r>
    </w:p>
    <w:p w14:paraId="70578045" w14:textId="77777777" w:rsidR="00CB5D78" w:rsidRPr="00CB5D78" w:rsidRDefault="00CB5D78" w:rsidP="00CB5D78">
      <w:pPr>
        <w:pStyle w:val="Heading2"/>
      </w:pPr>
      <w:bookmarkStart w:id="3" w:name="_Toc214573770"/>
      <w:r w:rsidRPr="00CB5D78">
        <w:t>Diagnostic Criteria for GAD</w:t>
      </w:r>
      <w:bookmarkEnd w:id="3"/>
    </w:p>
    <w:p w14:paraId="44CA37EA" w14:textId="18DEA93B" w:rsidR="00CB5D78" w:rsidRDefault="00477C85" w:rsidP="00477C85">
      <w:pPr>
        <w:rPr>
          <w:lang w:val="en-US"/>
        </w:rPr>
      </w:pPr>
      <w:r w:rsidRPr="00477C85">
        <w:rPr>
          <w:lang w:val="en-US"/>
        </w:rPr>
        <w:t>The diagnostic criteria of GAD used in the ICD-11 state that an individual has excessive worrying for at least six months, and is also accompanied by other physical, cognitive, and emotional symptoms. These symptoms are supposed to be excessive (unreasonable to actual occurrences) and uncontrollable. The issue is problematic and is not related to a specific event, but touches upon the different aspects of life, including working, health, and family. The criteria include:</w:t>
      </w:r>
    </w:p>
    <w:p w14:paraId="322C4D8F" w14:textId="0C8083F6" w:rsidR="0045298C" w:rsidRPr="00891660" w:rsidRDefault="00CB5D78" w:rsidP="005B35C5">
      <w:pPr>
        <w:rPr>
          <w:lang w:val="en-US"/>
        </w:rPr>
      </w:pPr>
      <w:r>
        <w:rPr>
          <w:noProof/>
          <w:lang w:val="en-US"/>
          <w14:ligatures w14:val="standardContextual"/>
        </w:rPr>
        <w:lastRenderedPageBreak/>
        <w:drawing>
          <wp:inline distT="0" distB="0" distL="0" distR="0" wp14:anchorId="69B6CAA6" wp14:editId="2DAAD777">
            <wp:extent cx="5486400" cy="3200400"/>
            <wp:effectExtent l="57150" t="0" r="19050" b="0"/>
            <wp:docPr id="132562502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659DEC3" w14:textId="266E73C6" w:rsidR="00CB5D78" w:rsidRPr="00CB5D78" w:rsidRDefault="0043774F" w:rsidP="0043774F">
      <w:pPr>
        <w:rPr>
          <w:lang w:val="en-US"/>
        </w:rPr>
      </w:pPr>
      <w:r w:rsidRPr="0043774F">
        <w:rPr>
          <w:lang w:val="en-US"/>
        </w:rPr>
        <w:t>Depression is also a comorbidity that is taken into consideration in the ICD-11 and is usually experienced because of GAD. It means that there will be a more holistic manner of diagnosis since GAD usually falls into a broader group of mental illnesses (First et al., 2021).</w:t>
      </w:r>
    </w:p>
    <w:p w14:paraId="10C3A4FA" w14:textId="77777777" w:rsidR="00CB5D78" w:rsidRPr="00CB5D78" w:rsidRDefault="00CB5D78" w:rsidP="0043774F">
      <w:pPr>
        <w:pStyle w:val="Heading3"/>
      </w:pPr>
      <w:bookmarkStart w:id="4" w:name="_Toc214573771"/>
      <w:r w:rsidRPr="00CB5D78">
        <w:t>Diagnostic Processes</w:t>
      </w:r>
      <w:bookmarkEnd w:id="4"/>
    </w:p>
    <w:p w14:paraId="3C9CBEE5" w14:textId="77777777" w:rsidR="00CB5D78" w:rsidRPr="00CB5D78" w:rsidRDefault="00CB5D78" w:rsidP="00CB5D78">
      <w:pPr>
        <w:rPr>
          <w:lang w:val="en-US"/>
        </w:rPr>
      </w:pPr>
      <w:r w:rsidRPr="00CB5D78">
        <w:rPr>
          <w:lang w:val="en-US"/>
        </w:rPr>
        <w:t>The diagnosis of GAD goes through various processes to make a proper diagnosis and separation of the diagnosis from other illnesses. To determine symptoms, history, and functional impairment, clinical interviews form the basis of the diagnostic process that enables clinicians to assess these. Standardised questionnaires are used to supplement these interviews and include ones like the GAD-7 that are popular in evaluating the extent of anxiety symptoms. A GAD-7 score of 10 or above normally represents a clinical level of anxiety.</w:t>
      </w:r>
    </w:p>
    <w:p w14:paraId="4A954E07" w14:textId="0E4B61AD" w:rsidR="00891660" w:rsidRPr="00891660" w:rsidRDefault="00CB5D78" w:rsidP="00CB5D78">
      <w:pPr>
        <w:rPr>
          <w:lang w:val="en-US"/>
        </w:rPr>
      </w:pPr>
      <w:r w:rsidRPr="00CB5D78">
        <w:rPr>
          <w:lang w:val="en-US"/>
        </w:rPr>
        <w:t xml:space="preserve">Besides self-report scales such as the GAD-7, structured diagnostic interviews are commonly employed to make comprehensive assessments, such as the Mini International Neuropsychiatric Interview (MINI). As a method of identifying GAD, determining the frequency of symptoms, and ruling out other conditions, </w:t>
      </w:r>
      <w:r w:rsidRPr="00CB5D78">
        <w:rPr>
          <w:lang w:val="en-US"/>
        </w:rPr>
        <w:lastRenderedPageBreak/>
        <w:t>especially mood conditions and physical illnesses that could be confused with anxiety symptoms, these interviews offer a systematic way of determining the condition (Di Vincenzo, 2023).</w:t>
      </w:r>
    </w:p>
    <w:p w14:paraId="5CDF36FC" w14:textId="77777777" w:rsidR="00891660" w:rsidRPr="00EA435A" w:rsidRDefault="00891660" w:rsidP="00CB5D78">
      <w:pPr>
        <w:pStyle w:val="Heading3"/>
      </w:pPr>
      <w:bookmarkStart w:id="5" w:name="_Toc214573772"/>
      <w:r w:rsidRPr="00EA435A">
        <w:t>Language and Terminology in ICD-11</w:t>
      </w:r>
      <w:bookmarkEnd w:id="5"/>
    </w:p>
    <w:p w14:paraId="77DC3151" w14:textId="20B2D695" w:rsidR="00891660" w:rsidRPr="00891660" w:rsidRDefault="00CB5D78" w:rsidP="00CB5D78">
      <w:pPr>
        <w:rPr>
          <w:lang w:val="en-US"/>
        </w:rPr>
      </w:pPr>
      <w:r w:rsidRPr="00CB5D78">
        <w:rPr>
          <w:lang w:val="en-US"/>
        </w:rPr>
        <w:t xml:space="preserve">The language of the ICD-11 classification of GAD has substantial clinical and social implications. By calling GAD a disorder, it becomes possible to promote the idea of an abnormal state, which might trigger stigma, but otherwise, addressing it as a condition or an illness </w:t>
      </w:r>
      <w:proofErr w:type="spellStart"/>
      <w:r w:rsidRPr="00CB5D78">
        <w:rPr>
          <w:lang w:val="en-US"/>
        </w:rPr>
        <w:t>emphasises</w:t>
      </w:r>
      <w:proofErr w:type="spellEnd"/>
      <w:r w:rsidRPr="00CB5D78">
        <w:rPr>
          <w:lang w:val="en-US"/>
        </w:rPr>
        <w:t xml:space="preserve"> the medical aspect and decreases the stigma (Roemer et al., 2025). Disorder is commonly associated with the necessity to treat the condition through pharmacological means, whereas condition implies a more holistic and self-managing approach (Shevlin et al., 2023). The discussion of whether neurodivergence should be used to describe GAD is indicative of a reduction in the sophistication of the multidimensional concept of anxiety.</w:t>
      </w:r>
    </w:p>
    <w:p w14:paraId="73CA2355" w14:textId="7E0743F3" w:rsidR="00891660" w:rsidRDefault="00891660" w:rsidP="00792F86">
      <w:pPr>
        <w:pStyle w:val="Heading1"/>
        <w:numPr>
          <w:ilvl w:val="0"/>
          <w:numId w:val="11"/>
        </w:numPr>
        <w:ind w:left="360"/>
        <w:rPr>
          <w:lang w:val="en-US"/>
        </w:rPr>
      </w:pPr>
      <w:bookmarkStart w:id="6" w:name="_Toc214573773"/>
      <w:r w:rsidRPr="00891660">
        <w:rPr>
          <w:lang w:val="en-US"/>
        </w:rPr>
        <w:t>Treatment and Rehabilitation</w:t>
      </w:r>
      <w:bookmarkEnd w:id="6"/>
      <w:r w:rsidRPr="00891660">
        <w:rPr>
          <w:lang w:val="en-US"/>
        </w:rPr>
        <w:t xml:space="preserve"> </w:t>
      </w:r>
    </w:p>
    <w:p w14:paraId="371E78DB" w14:textId="77777777" w:rsidR="00F2171B" w:rsidRPr="00EA435A" w:rsidRDefault="00F2171B" w:rsidP="00CB5D78">
      <w:pPr>
        <w:pStyle w:val="Heading2"/>
      </w:pPr>
      <w:bookmarkStart w:id="7" w:name="_Toc214573774"/>
      <w:r w:rsidRPr="00EA435A">
        <w:t>Standard Treatment Approaches</w:t>
      </w:r>
      <w:bookmarkEnd w:id="7"/>
    </w:p>
    <w:p w14:paraId="6DC72A70" w14:textId="77777777" w:rsidR="00CB5D78" w:rsidRDefault="00F2171B" w:rsidP="00CB5D78">
      <w:pPr>
        <w:pStyle w:val="Heading3"/>
      </w:pPr>
      <w:bookmarkStart w:id="8" w:name="_Toc214573775"/>
      <w:r w:rsidRPr="00F2171B">
        <w:t>Psychotherapy:</w:t>
      </w:r>
      <w:bookmarkEnd w:id="8"/>
    </w:p>
    <w:p w14:paraId="285307D7" w14:textId="4AB0700B" w:rsidR="00CB5D78" w:rsidRPr="00CB5D78" w:rsidRDefault="00CB5D78" w:rsidP="00CB5D78">
      <w:r w:rsidRPr="00CB5D78">
        <w:t>Most commonly suggested treatment of Generalised Anxiety Disorder (GAD) is Cognitive Behavioural Therapy (CBT), which is based on determining and questioning irrationality in thoughts to come up with healthier coping styles. Cognitive restructuring assists patients in overcoming excessive worry and enhancing control of emotions (Teater, 2013). Individual needs are better addressed through CBT due to its flexibility, including the exposure methods. Nonetheless, its effectiveness is reliant on patient involvement, and patients with such severe cognitive distortions or comorbidities may not cope. Also, CBT takes a long commitment time, which may impede accessibility, particularly to those with limited financial means or those in underserved regions and deficient mental health services.</w:t>
      </w:r>
    </w:p>
    <w:p w14:paraId="14607F0D" w14:textId="77777777" w:rsidR="00CB5D78" w:rsidRPr="00CB5D78" w:rsidRDefault="00CB5D78" w:rsidP="00CB5D78">
      <w:pPr>
        <w:pStyle w:val="Heading3"/>
      </w:pPr>
      <w:bookmarkStart w:id="9" w:name="_Toc214573776"/>
      <w:r w:rsidRPr="00CB5D78">
        <w:lastRenderedPageBreak/>
        <w:t>Medication:</w:t>
      </w:r>
      <w:bookmarkEnd w:id="9"/>
    </w:p>
    <w:p w14:paraId="54F6D530" w14:textId="77777777" w:rsidR="00CB5D78" w:rsidRPr="00CB5D78" w:rsidRDefault="00CB5D78" w:rsidP="00CB5D78">
      <w:pPr>
        <w:rPr>
          <w:lang w:val="en-US"/>
        </w:rPr>
      </w:pPr>
      <w:r w:rsidRPr="00CB5D78">
        <w:rPr>
          <w:lang w:val="en-US"/>
        </w:rPr>
        <w:t>The actual drug used in the treatment of Generalised Anxiety Disorder (GAD) is Selective Serotonin Reuptake Inhibitors (SSRIs), as these substances help to balance the serotonin level (which is frequently disturbed in anxiety disorders). Sertraline and escitalopram are considered to be the best choice of SSRIs because they have fewer side effects than older drugs such as benzodiazepines (Chandra et al., 2021). They aid in the reduction of both physical and cognitive symptoms, including muscle tension and chronic worry. Nevertheless, SSRIs possess some weaknesses, such as having side effects, such as nausea, sexual dysfunction, and sleep disturbance, among others, which can interfere with adherence. Also, they do not treat GAD, and the patient might relapse when the medication is discontinued too soon (Edinoff et al., 2021).</w:t>
      </w:r>
    </w:p>
    <w:p w14:paraId="54E11959" w14:textId="77777777" w:rsidR="00F2171B" w:rsidRPr="00EA435A" w:rsidRDefault="00F2171B" w:rsidP="00CB5D78">
      <w:pPr>
        <w:pStyle w:val="Heading2"/>
      </w:pPr>
      <w:bookmarkStart w:id="10" w:name="_Toc214573777"/>
      <w:r w:rsidRPr="00EA435A">
        <w:t>Other Therapeutic Approaches:</w:t>
      </w:r>
      <w:bookmarkEnd w:id="10"/>
    </w:p>
    <w:p w14:paraId="7F750060" w14:textId="2ABBB3C6" w:rsidR="00F2171B" w:rsidRPr="00F2171B" w:rsidRDefault="00CB5D78" w:rsidP="00CB5D78">
      <w:pPr>
        <w:rPr>
          <w:lang w:val="en-US"/>
        </w:rPr>
      </w:pPr>
      <w:r w:rsidRPr="00CB5D78">
        <w:rPr>
          <w:lang w:val="en-US"/>
        </w:rPr>
        <w:t>Treatment of GAD has become popular with mindfulness-based interventions and relaxation techniques as additional modalities to CBT or medication. Mindfulness is aimed at the development of awareness regarding the moment, and it assists a person to de-identify with over-cogitation. It has been demonstrated to decrease the symptoms of anxiety by inducing relaxation and emotional control. The deep breathing exercises and progressive muscle relaxation (PMR) are also very important in enabling people to deal with the physiological symptoms of anxiety, tension, and hyperventilation. Although such methods may be useful, their results may largely rely on personal dedication as well as appropriate training of practitioners. Moreover, mindfulness and relaxation methods could not be as comprehensive as required for the more serious GAD cases, especially when the distortions are rampant in cognition.</w:t>
      </w:r>
    </w:p>
    <w:p w14:paraId="469C5417" w14:textId="77777777" w:rsidR="00F2171B" w:rsidRPr="00EA435A" w:rsidRDefault="00F2171B" w:rsidP="00CB5D78">
      <w:pPr>
        <w:pStyle w:val="Heading3"/>
      </w:pPr>
      <w:bookmarkStart w:id="11" w:name="_Toc214573778"/>
      <w:r w:rsidRPr="00EA435A">
        <w:t>Rehabilitation and Support</w:t>
      </w:r>
      <w:bookmarkEnd w:id="11"/>
    </w:p>
    <w:p w14:paraId="64D5758E" w14:textId="49FE98DB" w:rsidR="00F2171B" w:rsidRPr="00F2171B" w:rsidRDefault="00CB5D78" w:rsidP="00CB5D78">
      <w:pPr>
        <w:rPr>
          <w:lang w:val="en-US"/>
        </w:rPr>
      </w:pPr>
      <w:r w:rsidRPr="00CB5D78">
        <w:rPr>
          <w:lang w:val="en-US"/>
        </w:rPr>
        <w:t xml:space="preserve">The ICD-11 </w:t>
      </w:r>
      <w:proofErr w:type="spellStart"/>
      <w:r w:rsidRPr="00CB5D78">
        <w:rPr>
          <w:lang w:val="en-US"/>
        </w:rPr>
        <w:t>emphasises</w:t>
      </w:r>
      <w:proofErr w:type="spellEnd"/>
      <w:r w:rsidRPr="00CB5D78">
        <w:rPr>
          <w:lang w:val="en-US"/>
        </w:rPr>
        <w:t xml:space="preserve"> the significance of rehabilitation of GAD that includes patient education, support groups, and social reintegration. Patient education fosters knowledge and compliance with treatment, and support groups give social support and lessen isolation. Social reintegration assists people in learning to </w:t>
      </w:r>
      <w:r w:rsidRPr="00CB5D78">
        <w:rPr>
          <w:lang w:val="en-US"/>
        </w:rPr>
        <w:lastRenderedPageBreak/>
        <w:t>operate socially and in the work environment, thereby enhancing the quality of life. This idea is multi-faceted and improves the outcome of treatment, but it is limited by the resources and healthcare infrastructure (Selb et al., 2015). Integrated rehabilitation is not easily accessible, particularly in places where mental health services are still few, and as such, its adoption is not extensive.</w:t>
      </w:r>
    </w:p>
    <w:p w14:paraId="54080C2C" w14:textId="77777777" w:rsidR="00F2171B" w:rsidRPr="00EA435A" w:rsidRDefault="00F2171B" w:rsidP="00CB5D78">
      <w:pPr>
        <w:pStyle w:val="Heading3"/>
      </w:pPr>
      <w:bookmarkStart w:id="12" w:name="_Toc214573779"/>
      <w:r w:rsidRPr="00EA435A">
        <w:t>Effectiveness and Limitations</w:t>
      </w:r>
      <w:bookmarkEnd w:id="12"/>
    </w:p>
    <w:p w14:paraId="53C7C462" w14:textId="6F788979" w:rsidR="00F2171B" w:rsidRPr="00F2171B" w:rsidRDefault="00CB5D78" w:rsidP="00CB5D78">
      <w:pPr>
        <w:rPr>
          <w:lang w:val="en-US"/>
        </w:rPr>
      </w:pPr>
      <w:r w:rsidRPr="00CB5D78">
        <w:rPr>
          <w:lang w:val="en-US"/>
        </w:rPr>
        <w:t>Treatments of GAD are generally positive but have a number of challenges. Although both CBT and SSRIs are successful, they are prone to recurrence, especially when they are not continued to the end. Another concern is the accessibility of care; people in rural or underserved communities might not have access to psychotherapy, and mental health service wait lists can also postpone the beginning of treatment. In addition, different people should receive treatment individually because it might not go the same way with them. A combination of treatments or alternative therapies may be necessary for some patients due to their peculiar symptom profile and response to treatment.</w:t>
      </w:r>
    </w:p>
    <w:p w14:paraId="1F01D595" w14:textId="66D04546" w:rsidR="00891660" w:rsidRDefault="00891660" w:rsidP="00792F86">
      <w:pPr>
        <w:pStyle w:val="Heading1"/>
        <w:numPr>
          <w:ilvl w:val="0"/>
          <w:numId w:val="11"/>
        </w:numPr>
        <w:ind w:left="360"/>
        <w:rPr>
          <w:lang w:val="en-US"/>
        </w:rPr>
      </w:pPr>
      <w:bookmarkStart w:id="13" w:name="_Toc214573780"/>
      <w:r w:rsidRPr="00891660">
        <w:rPr>
          <w:lang w:val="en-US"/>
        </w:rPr>
        <w:t>Current Debates and Emerging Issues</w:t>
      </w:r>
      <w:bookmarkEnd w:id="13"/>
    </w:p>
    <w:p w14:paraId="74A01038" w14:textId="77777777" w:rsidR="00CB5D78" w:rsidRPr="00CB5D78" w:rsidRDefault="00CB5D78" w:rsidP="00CB5D78">
      <w:pPr>
        <w:rPr>
          <w:lang w:val="en-US"/>
        </w:rPr>
      </w:pPr>
      <w:r w:rsidRPr="00CB5D78">
        <w:rPr>
          <w:lang w:val="en-US"/>
        </w:rPr>
        <w:t xml:space="preserve">Current controversies in the field of Generalised Anxiety Disorder (GAD) classification and treatment are related to the process of its </w:t>
      </w:r>
      <w:proofErr w:type="spellStart"/>
      <w:r w:rsidRPr="00CB5D78">
        <w:rPr>
          <w:lang w:val="en-US"/>
        </w:rPr>
        <w:t>medicalisation</w:t>
      </w:r>
      <w:proofErr w:type="spellEnd"/>
      <w:r w:rsidRPr="00CB5D78">
        <w:rPr>
          <w:lang w:val="en-US"/>
        </w:rPr>
        <w:t>, which is the basis of overdiagnosis and unwarranted treatment, and underdiagnosis in some groups (Chaturvedi, 2024). It is also a question whether GAD is to be considered as an independent entity or to be combined with other disorders that have a relation to anxiety. Other experts indicate that the coexistence of GAD with other disorders, including panic disorder or social anxiety, may simplify treatment strategies, whereas others propose to retain the classification of this disorder in its own right to deal with specific symptom patterns and treatment requirements (Stein et al., 2021).</w:t>
      </w:r>
    </w:p>
    <w:p w14:paraId="36D7BA39" w14:textId="77777777" w:rsidR="00891660" w:rsidRPr="00EA435A" w:rsidRDefault="00891660" w:rsidP="00CB5D78">
      <w:pPr>
        <w:pStyle w:val="Heading2"/>
      </w:pPr>
      <w:bookmarkStart w:id="14" w:name="_Toc214573781"/>
      <w:r w:rsidRPr="00EA435A">
        <w:t>Neurodivergence and Reclassification:</w:t>
      </w:r>
      <w:bookmarkEnd w:id="14"/>
    </w:p>
    <w:p w14:paraId="5DC93C0B" w14:textId="7191A869" w:rsidR="00EA435A" w:rsidRPr="00891660" w:rsidRDefault="00D4259A" w:rsidP="00CB5D78">
      <w:pPr>
        <w:rPr>
          <w:lang w:val="en-US"/>
        </w:rPr>
      </w:pPr>
      <w:r w:rsidRPr="00D4259A">
        <w:rPr>
          <w:lang w:val="en-US"/>
        </w:rPr>
        <w:t xml:space="preserve">It has been shown that there is an emergent body of research that indicates that neurodivergence is possibly a key causal factor behind Generalised Anxiety Disorder (GAD), and some researchers even propose that </w:t>
      </w:r>
      <w:r w:rsidRPr="00D4259A">
        <w:rPr>
          <w:lang w:val="en-US"/>
        </w:rPr>
        <w:lastRenderedPageBreak/>
        <w:t>GAD is not necessarily a psychological problem but a more general neurological variation (Napoli, 2025). The signs of GAD can be mistaken for an ordinary emotional response or may be more severe in neurodivergent individuals, such as people with autism or ADHD, since there is a distinction in neurological connectivity (</w:t>
      </w:r>
      <w:proofErr w:type="spellStart"/>
      <w:r w:rsidRPr="00D4259A">
        <w:rPr>
          <w:lang w:val="en-US"/>
        </w:rPr>
        <w:t>Sideropoulos</w:t>
      </w:r>
      <w:proofErr w:type="spellEnd"/>
      <w:r w:rsidRPr="00D4259A">
        <w:rPr>
          <w:lang w:val="en-US"/>
        </w:rPr>
        <w:t>, 2024). This perspective can interfere with the traditional diagnostic groups and can lead to re-categorization of GAD in later revisions of ICD, which would perhaps bring it together with a variety of other neurodivergent variants, offering a more sensitive understanding of the subject and treatment approach.</w:t>
      </w:r>
    </w:p>
    <w:p w14:paraId="38B77819" w14:textId="44CA4596" w:rsidR="00EA435A" w:rsidRPr="00EA435A" w:rsidRDefault="00891660" w:rsidP="00CB5D78">
      <w:pPr>
        <w:pStyle w:val="Heading2"/>
      </w:pPr>
      <w:bookmarkStart w:id="15" w:name="_Toc214573782"/>
      <w:r w:rsidRPr="00EA435A">
        <w:t>Impact on Practice and Policy:</w:t>
      </w:r>
      <w:bookmarkEnd w:id="15"/>
    </w:p>
    <w:p w14:paraId="07F481E2" w14:textId="2DE15AF8" w:rsidR="00EA435A" w:rsidRPr="00891660" w:rsidRDefault="00D4259A" w:rsidP="00D4259A">
      <w:pPr>
        <w:rPr>
          <w:lang w:val="en-US"/>
        </w:rPr>
      </w:pPr>
      <w:r w:rsidRPr="00D4259A">
        <w:rPr>
          <w:lang w:val="en-US"/>
        </w:rPr>
        <w:t xml:space="preserve">The controversies surrounding the classification and management of Generalised Anxiety Disorder (GAD) present monumental effects on the clinical practices since they dictate the diagnostic criteria and approach of treating the disorder, as well as the mode of treatment in patients. These discussions inform the policy-making process, particularly in the area of access to healthcare, having insurance cover, and the allocation of funds to the mental health services. Also, its </w:t>
      </w:r>
      <w:proofErr w:type="spellStart"/>
      <w:r w:rsidRPr="00D4259A">
        <w:rPr>
          <w:lang w:val="en-US"/>
        </w:rPr>
        <w:t>medicalisation</w:t>
      </w:r>
      <w:proofErr w:type="spellEnd"/>
      <w:r w:rsidRPr="00D4259A">
        <w:rPr>
          <w:lang w:val="en-US"/>
        </w:rPr>
        <w:t xml:space="preserve"> influences the perception of GAD by the populace, as well as predetermines its </w:t>
      </w:r>
      <w:proofErr w:type="spellStart"/>
      <w:r w:rsidRPr="00D4259A">
        <w:rPr>
          <w:lang w:val="en-US"/>
        </w:rPr>
        <w:t>overstigmatisation</w:t>
      </w:r>
      <w:proofErr w:type="spellEnd"/>
      <w:r w:rsidRPr="00D4259A">
        <w:rPr>
          <w:lang w:val="en-US"/>
        </w:rPr>
        <w:t xml:space="preserve"> and </w:t>
      </w:r>
      <w:proofErr w:type="spellStart"/>
      <w:r w:rsidRPr="00D4259A">
        <w:rPr>
          <w:lang w:val="en-US"/>
        </w:rPr>
        <w:t>underdiagnosis</w:t>
      </w:r>
      <w:proofErr w:type="spellEnd"/>
      <w:r w:rsidRPr="00D4259A">
        <w:rPr>
          <w:lang w:val="en-US"/>
        </w:rPr>
        <w:t>, respectively. As the attitudes shift, the emphasis on individual care and a less direct approach to anxiety develops, which influences not only professional activity but also the attitude of society on mental health in general (Stein et al., 2021).</w:t>
      </w:r>
    </w:p>
    <w:p w14:paraId="0EC25471" w14:textId="0FFAF6A6" w:rsidR="00891660" w:rsidRDefault="00891660" w:rsidP="00792F86">
      <w:pPr>
        <w:pStyle w:val="Heading1"/>
        <w:numPr>
          <w:ilvl w:val="0"/>
          <w:numId w:val="11"/>
        </w:numPr>
        <w:ind w:left="360"/>
        <w:rPr>
          <w:lang w:val="en-US"/>
        </w:rPr>
      </w:pPr>
      <w:bookmarkStart w:id="16" w:name="_Toc214573783"/>
      <w:r w:rsidRPr="00891660">
        <w:rPr>
          <w:lang w:val="en-US"/>
        </w:rPr>
        <w:lastRenderedPageBreak/>
        <w:t>Recommendations</w:t>
      </w:r>
      <w:bookmarkEnd w:id="16"/>
    </w:p>
    <w:p w14:paraId="5FAEEBE9" w14:textId="2B30802D" w:rsidR="00CB5D78" w:rsidRPr="00CB5D78" w:rsidRDefault="00CB5D78" w:rsidP="00CB5D78">
      <w:pPr>
        <w:rPr>
          <w:lang w:val="en-US"/>
        </w:rPr>
      </w:pPr>
      <w:r>
        <w:rPr>
          <w:noProof/>
          <w:lang w:val="en-US"/>
          <w14:ligatures w14:val="standardContextual"/>
        </w:rPr>
        <w:drawing>
          <wp:inline distT="0" distB="0" distL="0" distR="0" wp14:anchorId="7EB2194F" wp14:editId="3D66009F">
            <wp:extent cx="5934075" cy="5105400"/>
            <wp:effectExtent l="57150" t="38100" r="47625" b="57150"/>
            <wp:docPr id="141660544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E1225B9" w14:textId="47BF073C" w:rsidR="00891660" w:rsidRPr="00891660" w:rsidRDefault="00891660" w:rsidP="00792F86">
      <w:pPr>
        <w:pStyle w:val="Heading1"/>
        <w:numPr>
          <w:ilvl w:val="0"/>
          <w:numId w:val="11"/>
        </w:numPr>
        <w:ind w:left="360"/>
        <w:rPr>
          <w:lang w:val="en-US"/>
        </w:rPr>
      </w:pPr>
      <w:bookmarkStart w:id="17" w:name="_Toc214573784"/>
      <w:r w:rsidRPr="00891660">
        <w:rPr>
          <w:lang w:val="en-US"/>
        </w:rPr>
        <w:t>Conclusion</w:t>
      </w:r>
      <w:bookmarkEnd w:id="17"/>
    </w:p>
    <w:p w14:paraId="047415BD" w14:textId="77777777" w:rsidR="00D4259A" w:rsidRDefault="00D4259A" w:rsidP="00D4259A">
      <w:r>
        <w:t>The present report allows viewing the reasons the ICD-11 definition of Generalised Anxiety Disorder (GAD) needs to be given as it is in order to diagnose and manage it. The discussion summarises the need to distinguish between subtypes of GAD and the utilisation of biomarkers to enhance the degree of diagnostic accuracy. The primary treatments that will be central to the treatment are the Cognitive Behavioural Therapy (CBT) and selective serotonin reuptake inhibitors (SSRI), though additional accessibility and the utilisation of electronic resources will be needed to maximise access and efficacy.</w:t>
      </w:r>
    </w:p>
    <w:p w14:paraId="3D008253" w14:textId="7472A3FC" w:rsidR="00891660" w:rsidRPr="00EA435A" w:rsidRDefault="00D4259A" w:rsidP="00D4259A">
      <w:r>
        <w:lastRenderedPageBreak/>
        <w:t>The adjustment of the policy and more advanced mental health services are required to handle the augmented burden of GAD. Individualised treatment strategies, more chances to receive affordable healthcare, and the removal of stigma are the needed steps to make. These proposals will improve the multifaceted essence of GAD management that will contribute to clinical practices and the general policies of the population, ensuring that individuals with GAD receive high-quality, accessible, and efficient care.</w:t>
      </w:r>
      <w:r w:rsidR="00891660" w:rsidRPr="00EA435A">
        <w:br w:type="page"/>
      </w:r>
    </w:p>
    <w:p w14:paraId="25B8EB09" w14:textId="6A3A302E" w:rsidR="00A20B45" w:rsidRDefault="00891660" w:rsidP="00EA435A">
      <w:pPr>
        <w:pStyle w:val="Heading1"/>
      </w:pPr>
      <w:bookmarkStart w:id="18" w:name="_Toc214573785"/>
      <w:r>
        <w:lastRenderedPageBreak/>
        <w:t>References</w:t>
      </w:r>
      <w:bookmarkEnd w:id="18"/>
    </w:p>
    <w:p w14:paraId="08D868B1" w14:textId="77777777" w:rsidR="005B35C5" w:rsidRDefault="005B35C5" w:rsidP="005B35C5">
      <w:pPr>
        <w:ind w:left="720" w:hanging="720"/>
      </w:pPr>
      <w:r>
        <w:t xml:space="preserve">Chandra, P., Roy, S., Kumari, A., Agarwal, R., Singh, A., &amp; Sharan, S. (2021). Role of selective serotonin reuptake inhibitors in Prognosis Dental Implants: a retrospective study. Journal of Pharmacy and </w:t>
      </w:r>
      <w:proofErr w:type="spellStart"/>
      <w:r>
        <w:t>Bioallied</w:t>
      </w:r>
      <w:proofErr w:type="spellEnd"/>
      <w:r>
        <w:t xml:space="preserve"> Sciences, 13(</w:t>
      </w:r>
      <w:proofErr w:type="spellStart"/>
      <w:r>
        <w:t>Suppl</w:t>
      </w:r>
      <w:proofErr w:type="spellEnd"/>
      <w:r>
        <w:t xml:space="preserve"> 1), S92-S96.</w:t>
      </w:r>
    </w:p>
    <w:p w14:paraId="713505AC" w14:textId="77777777" w:rsidR="005B35C5" w:rsidRPr="00891660" w:rsidRDefault="005B35C5" w:rsidP="005B35C5">
      <w:pPr>
        <w:ind w:left="720" w:hanging="720"/>
      </w:pPr>
      <w:r w:rsidRPr="00EA435A">
        <w:t>Chaturvedi, S. (2024). Impact of Diagnostic Uncertainty in Modern Psychiatry. </w:t>
      </w:r>
      <w:r w:rsidRPr="00EA435A">
        <w:rPr>
          <w:i/>
          <w:iCs/>
        </w:rPr>
        <w:t>The Physician</w:t>
      </w:r>
      <w:r w:rsidRPr="00EA435A">
        <w:t>, </w:t>
      </w:r>
      <w:r w:rsidRPr="00EA435A">
        <w:rPr>
          <w:i/>
          <w:iCs/>
        </w:rPr>
        <w:t>9</w:t>
      </w:r>
      <w:r w:rsidRPr="00EA435A">
        <w:t>(3), 1-8.</w:t>
      </w:r>
    </w:p>
    <w:p w14:paraId="1A277A3E" w14:textId="77777777" w:rsidR="005B35C5" w:rsidRPr="00891660" w:rsidRDefault="005B35C5" w:rsidP="005B35C5">
      <w:pPr>
        <w:ind w:left="720" w:hanging="720"/>
        <w:rPr>
          <w:lang w:val="en-US"/>
        </w:rPr>
      </w:pPr>
      <w:r w:rsidRPr="00891660">
        <w:rPr>
          <w:lang w:val="en-US"/>
        </w:rPr>
        <w:t>Di Vincenzo, M. (2023). New research on validity and clinical utility of ICD‐11 vs. ICD‐10 and DSM‐5 diagnostic categories. World Psychiatry, 22(1), 171.</w:t>
      </w:r>
    </w:p>
    <w:p w14:paraId="77895F95" w14:textId="77777777" w:rsidR="005B35C5" w:rsidRPr="00891660" w:rsidRDefault="005B35C5" w:rsidP="005B35C5">
      <w:pPr>
        <w:ind w:left="720" w:hanging="720"/>
        <w:rPr>
          <w:lang w:val="en-US"/>
        </w:rPr>
      </w:pPr>
      <w:r w:rsidRPr="00891660">
        <w:t xml:space="preserve">Domschke, K., &amp; </w:t>
      </w:r>
      <w:proofErr w:type="spellStart"/>
      <w:r w:rsidRPr="00891660">
        <w:t>Zwanzger</w:t>
      </w:r>
      <w:proofErr w:type="spellEnd"/>
      <w:r w:rsidRPr="00891660">
        <w:t>, P. (2025). Taxonomy of anxiety disorders—a comparison of ICD</w:t>
      </w:r>
      <w:r w:rsidRPr="00891660">
        <w:noBreakHyphen/>
        <w:t>10 and ICD</w:t>
      </w:r>
      <w:r w:rsidRPr="00891660">
        <w:noBreakHyphen/>
        <w:t>11. </w:t>
      </w:r>
      <w:r w:rsidRPr="00891660">
        <w:rPr>
          <w:i/>
          <w:iCs/>
        </w:rPr>
        <w:t xml:space="preserve">Der </w:t>
      </w:r>
      <w:proofErr w:type="spellStart"/>
      <w:r w:rsidRPr="00891660">
        <w:rPr>
          <w:i/>
          <w:iCs/>
        </w:rPr>
        <w:t>Nervenarzt</w:t>
      </w:r>
      <w:proofErr w:type="spellEnd"/>
      <w:r w:rsidRPr="00891660">
        <w:t>, 1-5.</w:t>
      </w:r>
    </w:p>
    <w:p w14:paraId="6C24C6C5" w14:textId="77777777" w:rsidR="005B35C5" w:rsidRDefault="005B35C5" w:rsidP="005B35C5">
      <w:pPr>
        <w:ind w:left="720" w:hanging="720"/>
      </w:pPr>
      <w:r>
        <w:t xml:space="preserve">Edinoff, A. N., </w:t>
      </w:r>
      <w:proofErr w:type="spellStart"/>
      <w:r>
        <w:t>Akuly</w:t>
      </w:r>
      <w:proofErr w:type="spellEnd"/>
      <w:r>
        <w:t>, H. A., Hanna, T. A., Ochoa, C. O., Patti, S. J., Ghaffar, Y. A., ... &amp; Kaye, A. M. (2021). Selective serotonin reuptake inhibitors and adverse effects: a narrative review. Neurology international, 13(3), 387-401.</w:t>
      </w:r>
    </w:p>
    <w:p w14:paraId="59EA6648" w14:textId="77777777" w:rsidR="005B35C5" w:rsidRDefault="005B35C5" w:rsidP="005B35C5">
      <w:pPr>
        <w:ind w:left="720" w:hanging="720"/>
      </w:pPr>
      <w:r>
        <w:t>Elmose Andersen, T., Hansen, M., Lykkegaard Ravn, S., &amp; Bjarke Vaegter, H. (2022). The association of probable PTSD at baseline and pain‐related outcomes after chronic pain rehabilitation: A comparison of DSM‐5 and ICD‐11 criteria for PTSD. European Journal of Pain, 26(3), 709-718.</w:t>
      </w:r>
    </w:p>
    <w:p w14:paraId="1062B598" w14:textId="77777777" w:rsidR="005B35C5" w:rsidRDefault="005B35C5" w:rsidP="005B35C5">
      <w:pPr>
        <w:ind w:left="720" w:hanging="720"/>
      </w:pPr>
      <w:r w:rsidRPr="00891660">
        <w:t>First, M. B., Gaebel, W., Maj, M., Stein, D. J., Kogan, C. S., Saunders, J. B., ... &amp; Reed, G. M. (2021). An organization‐and category‐level comparison of diagnostic requirements for mental disorders in ICD‐11 and DSM‐5. </w:t>
      </w:r>
      <w:r w:rsidRPr="00891660">
        <w:rPr>
          <w:i/>
          <w:iCs/>
        </w:rPr>
        <w:t>World Psychiatry</w:t>
      </w:r>
      <w:r w:rsidRPr="00891660">
        <w:t>, </w:t>
      </w:r>
      <w:r w:rsidRPr="00891660">
        <w:rPr>
          <w:i/>
          <w:iCs/>
        </w:rPr>
        <w:t>20</w:t>
      </w:r>
      <w:r w:rsidRPr="00891660">
        <w:t>(1), 34-51.</w:t>
      </w:r>
    </w:p>
    <w:p w14:paraId="35DD4F1A" w14:textId="77777777" w:rsidR="005B35C5" w:rsidRPr="00891660" w:rsidRDefault="005B35C5" w:rsidP="005B35C5">
      <w:pPr>
        <w:ind w:left="720" w:hanging="720"/>
        <w:rPr>
          <w:lang w:val="en-US"/>
        </w:rPr>
      </w:pPr>
      <w:proofErr w:type="spellStart"/>
      <w:r w:rsidRPr="00891660">
        <w:t>Kovess-Masfety</w:t>
      </w:r>
      <w:proofErr w:type="spellEnd"/>
      <w:r w:rsidRPr="00891660">
        <w:t>, V., Keyes, K., Karam, E., Sabawoon, A., &amp; Sarwari, B. A. (2021). A national survey on depressive and anxiety disorders in Afghanistan: a highly traumatized population. </w:t>
      </w:r>
      <w:r w:rsidRPr="00891660">
        <w:rPr>
          <w:i/>
          <w:iCs/>
        </w:rPr>
        <w:t>BMC psychiatry</w:t>
      </w:r>
      <w:r w:rsidRPr="00891660">
        <w:t>, </w:t>
      </w:r>
      <w:r w:rsidRPr="00891660">
        <w:rPr>
          <w:i/>
          <w:iCs/>
        </w:rPr>
        <w:t>21</w:t>
      </w:r>
      <w:r w:rsidRPr="00891660">
        <w:t>(1), 314.</w:t>
      </w:r>
    </w:p>
    <w:p w14:paraId="06306BD8" w14:textId="77777777" w:rsidR="005B35C5" w:rsidRDefault="005B35C5" w:rsidP="005B35C5">
      <w:pPr>
        <w:ind w:left="720" w:hanging="720"/>
      </w:pPr>
      <w:r w:rsidRPr="00EA435A">
        <w:t>Napoli, M. N. (2025). A COMPARISON OF DEPRESSION AND ANXIETY SEVERITY WITHIN NEUROTYPICAL AND NEURODIVERGENT LGBTQ+ INDIVIDUALS.</w:t>
      </w:r>
    </w:p>
    <w:p w14:paraId="0AA5F751" w14:textId="77777777" w:rsidR="005B35C5" w:rsidRDefault="005B35C5" w:rsidP="005B35C5">
      <w:pPr>
        <w:ind w:left="720" w:hanging="720"/>
        <w:rPr>
          <w:lang w:val="en-US"/>
        </w:rPr>
      </w:pPr>
      <w:r w:rsidRPr="00891660">
        <w:rPr>
          <w:lang w:val="en-US"/>
        </w:rPr>
        <w:lastRenderedPageBreak/>
        <w:t>Roemer, L., Eustis, E. H., &amp; González-Garzón, A. M. (2025). Generalized anxiety disorder. In Optimizing Treatment Engagement Processes in CBT for Anxiety and Related Disorders (pp. 213-238). Cham: Springer Nature Switzerland.</w:t>
      </w:r>
    </w:p>
    <w:p w14:paraId="1C0D9A99" w14:textId="77777777" w:rsidR="005B35C5" w:rsidRDefault="005B35C5" w:rsidP="005B35C5">
      <w:pPr>
        <w:ind w:left="720" w:hanging="720"/>
      </w:pPr>
      <w:r>
        <w:t>Selb, M., Kohler, F., Nicol, M. M. R., Riberto, M., Stucki, G., Kennedy, C., &amp; Üstün, B. (2015). ICD-11: a comprehensive picture of health, an update on the ICD-ICF joint use initiative. Journal of rehabilitation medicine, 47(1), 2-8.</w:t>
      </w:r>
    </w:p>
    <w:p w14:paraId="50F08D96" w14:textId="77777777" w:rsidR="005B35C5" w:rsidRDefault="005B35C5" w:rsidP="005B35C5">
      <w:pPr>
        <w:ind w:left="720" w:hanging="720"/>
      </w:pPr>
      <w:r w:rsidRPr="00891660">
        <w:t xml:space="preserve">Shevlin, M., Hyland, P., Butter, S., McBride, O., Hartman, T. K., </w:t>
      </w:r>
      <w:proofErr w:type="spellStart"/>
      <w:r w:rsidRPr="00891660">
        <w:t>Karatzias</w:t>
      </w:r>
      <w:proofErr w:type="spellEnd"/>
      <w:r w:rsidRPr="00891660">
        <w:t>, T., &amp; Bentall, R. P. (2023). The development and initial validation of self‐report measures of ICD‐11 depressive episode and generalized anxiety disorder: The International Depression Questionnaire (IDQ) and the International Anxiety Questionnaire (IAQ). </w:t>
      </w:r>
      <w:r w:rsidRPr="00891660">
        <w:rPr>
          <w:i/>
          <w:iCs/>
        </w:rPr>
        <w:t>Journal of Clinical Psychology</w:t>
      </w:r>
      <w:r w:rsidRPr="00891660">
        <w:t>, </w:t>
      </w:r>
      <w:r w:rsidRPr="00891660">
        <w:rPr>
          <w:i/>
          <w:iCs/>
        </w:rPr>
        <w:t>79</w:t>
      </w:r>
      <w:r w:rsidRPr="00891660">
        <w:t>(3), 854-870.</w:t>
      </w:r>
    </w:p>
    <w:p w14:paraId="3774A190" w14:textId="77777777" w:rsidR="005B35C5" w:rsidRPr="00891660" w:rsidRDefault="005B35C5" w:rsidP="005B35C5">
      <w:pPr>
        <w:ind w:left="720" w:hanging="720"/>
        <w:rPr>
          <w:lang w:val="en-US"/>
        </w:rPr>
      </w:pPr>
      <w:proofErr w:type="spellStart"/>
      <w:r w:rsidRPr="00EA435A">
        <w:t>Sideropoulos</w:t>
      </w:r>
      <w:proofErr w:type="spellEnd"/>
      <w:r w:rsidRPr="00EA435A">
        <w:t>, V. (2024). Mental health of neurodivergent people during the COVID-19 pandemic: a focus on parent-reported anxiety and worries (Doctoral dissertation, University of Warwick).</w:t>
      </w:r>
    </w:p>
    <w:p w14:paraId="1066E4A3" w14:textId="77777777" w:rsidR="005B35C5" w:rsidRPr="00891660" w:rsidRDefault="005B35C5" w:rsidP="005B35C5">
      <w:pPr>
        <w:ind w:left="720" w:hanging="720"/>
        <w:rPr>
          <w:lang w:val="en-US"/>
        </w:rPr>
      </w:pPr>
      <w:r w:rsidRPr="00EA435A">
        <w:t>Stein, D. J., Craske, M. G., Rothbaum, B. O., Chamberlain, S. R., Fineberg, N. A., Choi, K. W., ... &amp; Maj, M. (2021). The clinical characterization of the adult patient with an anxiety or related disorder aimed at personalization of management. </w:t>
      </w:r>
      <w:r w:rsidRPr="00EA435A">
        <w:rPr>
          <w:i/>
          <w:iCs/>
        </w:rPr>
        <w:t>World Psychiatry</w:t>
      </w:r>
      <w:r w:rsidRPr="00EA435A">
        <w:t>, </w:t>
      </w:r>
      <w:r w:rsidRPr="00EA435A">
        <w:rPr>
          <w:i/>
          <w:iCs/>
        </w:rPr>
        <w:t>20</w:t>
      </w:r>
      <w:r w:rsidRPr="00EA435A">
        <w:t>(3), 336-356.</w:t>
      </w:r>
    </w:p>
    <w:p w14:paraId="565DF417" w14:textId="77777777" w:rsidR="005B35C5" w:rsidRDefault="005B35C5" w:rsidP="005B35C5">
      <w:pPr>
        <w:ind w:left="720" w:hanging="720"/>
      </w:pPr>
      <w:r>
        <w:t>Teater, B. (2013). Cognitive Behavioural Therapy (CBT). The Blackwell companion to social work, 423-427.</w:t>
      </w:r>
    </w:p>
    <w:p w14:paraId="25D0B341" w14:textId="77777777" w:rsidR="00EA435A" w:rsidRPr="00891660" w:rsidRDefault="00EA435A" w:rsidP="00EA435A"/>
    <w:sectPr w:rsidR="00EA435A" w:rsidRPr="00891660" w:rsidSect="002D5C89">
      <w:head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089681" w14:textId="77777777" w:rsidR="00563AA6" w:rsidRDefault="00563AA6" w:rsidP="002D5C89">
      <w:pPr>
        <w:spacing w:after="0" w:line="240" w:lineRule="auto"/>
      </w:pPr>
      <w:r>
        <w:separator/>
      </w:r>
    </w:p>
  </w:endnote>
  <w:endnote w:type="continuationSeparator" w:id="0">
    <w:p w14:paraId="3EF7123E" w14:textId="77777777" w:rsidR="00563AA6" w:rsidRDefault="00563AA6" w:rsidP="002D5C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017BF4" w14:textId="77777777" w:rsidR="00563AA6" w:rsidRDefault="00563AA6" w:rsidP="002D5C89">
      <w:pPr>
        <w:spacing w:after="0" w:line="240" w:lineRule="auto"/>
      </w:pPr>
      <w:r>
        <w:separator/>
      </w:r>
    </w:p>
  </w:footnote>
  <w:footnote w:type="continuationSeparator" w:id="0">
    <w:p w14:paraId="6D8BA61C" w14:textId="77777777" w:rsidR="00563AA6" w:rsidRDefault="00563AA6" w:rsidP="002D5C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Cs w:val="0"/>
      </w:rPr>
      <w:id w:val="1207218031"/>
      <w:docPartObj>
        <w:docPartGallery w:val="Page Numbers (Top of Page)"/>
        <w:docPartUnique/>
      </w:docPartObj>
    </w:sdtPr>
    <w:sdtEndPr>
      <w:rPr>
        <w:bCs/>
        <w:color w:val="7F7F7F" w:themeColor="background1" w:themeShade="7F"/>
        <w:spacing w:val="60"/>
      </w:rPr>
    </w:sdtEndPr>
    <w:sdtContent>
      <w:p w14:paraId="06DE9E0B" w14:textId="6C842132" w:rsidR="002D5C89" w:rsidRDefault="002D5C89">
        <w:pPr>
          <w:pStyle w:val="Header"/>
          <w:pBdr>
            <w:bottom w:val="single" w:sz="4" w:space="1" w:color="D9D9D9" w:themeColor="background1" w:themeShade="D9"/>
          </w:pBdr>
          <w:rPr>
            <w:b/>
            <w:bCs w:val="0"/>
          </w:rPr>
        </w:pPr>
        <w:r>
          <w:rPr>
            <w:bCs w:val="0"/>
          </w:rPr>
          <w:fldChar w:fldCharType="begin"/>
        </w:r>
        <w:r>
          <w:instrText xml:space="preserve"> PAGE   \* MERGEFORMAT </w:instrText>
        </w:r>
        <w:r>
          <w:rPr>
            <w:bCs w:val="0"/>
          </w:rPr>
          <w:fldChar w:fldCharType="separate"/>
        </w:r>
        <w:r>
          <w:rPr>
            <w:b/>
            <w:noProof/>
          </w:rPr>
          <w:t>2</w:t>
        </w:r>
        <w:r>
          <w:rPr>
            <w:b/>
            <w:bCs w:val="0"/>
            <w:noProof/>
          </w:rPr>
          <w:fldChar w:fldCharType="end"/>
        </w:r>
        <w:r>
          <w:rPr>
            <w:b/>
          </w:rPr>
          <w:t xml:space="preserve"> | </w:t>
        </w:r>
        <w:r>
          <w:rPr>
            <w:color w:val="7F7F7F" w:themeColor="background1" w:themeShade="7F"/>
            <w:spacing w:val="60"/>
          </w:rPr>
          <w:t>Page</w:t>
        </w:r>
      </w:p>
    </w:sdtContent>
  </w:sdt>
  <w:p w14:paraId="5216BD0B" w14:textId="77777777" w:rsidR="002D5C89" w:rsidRDefault="002D5C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6352D"/>
    <w:multiLevelType w:val="multilevel"/>
    <w:tmpl w:val="7890A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C6640B"/>
    <w:multiLevelType w:val="multilevel"/>
    <w:tmpl w:val="91A4E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F1658E"/>
    <w:multiLevelType w:val="multilevel"/>
    <w:tmpl w:val="703AC9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15451E"/>
    <w:multiLevelType w:val="multilevel"/>
    <w:tmpl w:val="C48A9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537EDB"/>
    <w:multiLevelType w:val="hybridMultilevel"/>
    <w:tmpl w:val="CAD879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0C7FC7"/>
    <w:multiLevelType w:val="multilevel"/>
    <w:tmpl w:val="B9C429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6909B2"/>
    <w:multiLevelType w:val="multilevel"/>
    <w:tmpl w:val="482E94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711D0D"/>
    <w:multiLevelType w:val="hybridMultilevel"/>
    <w:tmpl w:val="840C21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A371570"/>
    <w:multiLevelType w:val="multilevel"/>
    <w:tmpl w:val="4656BA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1F020B"/>
    <w:multiLevelType w:val="multilevel"/>
    <w:tmpl w:val="40D498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346369"/>
    <w:multiLevelType w:val="hybridMultilevel"/>
    <w:tmpl w:val="EE90D0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94989031">
    <w:abstractNumId w:val="1"/>
  </w:num>
  <w:num w:numId="2" w16cid:durableId="1509758053">
    <w:abstractNumId w:val="6"/>
  </w:num>
  <w:num w:numId="3" w16cid:durableId="537277607">
    <w:abstractNumId w:val="2"/>
  </w:num>
  <w:num w:numId="4" w16cid:durableId="1168907668">
    <w:abstractNumId w:val="5"/>
  </w:num>
  <w:num w:numId="5" w16cid:durableId="654913785">
    <w:abstractNumId w:val="8"/>
  </w:num>
  <w:num w:numId="6" w16cid:durableId="1699233588">
    <w:abstractNumId w:val="9"/>
  </w:num>
  <w:num w:numId="7" w16cid:durableId="407195913">
    <w:abstractNumId w:val="3"/>
  </w:num>
  <w:num w:numId="8" w16cid:durableId="243338367">
    <w:abstractNumId w:val="0"/>
  </w:num>
  <w:num w:numId="9" w16cid:durableId="1104418117">
    <w:abstractNumId w:val="4"/>
  </w:num>
  <w:num w:numId="10" w16cid:durableId="488403378">
    <w:abstractNumId w:val="10"/>
  </w:num>
  <w:num w:numId="11" w16cid:durableId="6977029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416"/>
    <w:rsid w:val="000008C9"/>
    <w:rsid w:val="00025751"/>
    <w:rsid w:val="00035493"/>
    <w:rsid w:val="00066369"/>
    <w:rsid w:val="000811C1"/>
    <w:rsid w:val="000A06E3"/>
    <w:rsid w:val="000A141B"/>
    <w:rsid w:val="000C6E4D"/>
    <w:rsid w:val="000E29F4"/>
    <w:rsid w:val="000F649D"/>
    <w:rsid w:val="001004FD"/>
    <w:rsid w:val="00104A94"/>
    <w:rsid w:val="00110474"/>
    <w:rsid w:val="00126CD2"/>
    <w:rsid w:val="00134C18"/>
    <w:rsid w:val="00144546"/>
    <w:rsid w:val="00151A0D"/>
    <w:rsid w:val="001A0643"/>
    <w:rsid w:val="001C5ECE"/>
    <w:rsid w:val="001F510D"/>
    <w:rsid w:val="002107CA"/>
    <w:rsid w:val="00262BF8"/>
    <w:rsid w:val="002674CF"/>
    <w:rsid w:val="00273C31"/>
    <w:rsid w:val="002854E5"/>
    <w:rsid w:val="002B218C"/>
    <w:rsid w:val="002B5E80"/>
    <w:rsid w:val="002B76F7"/>
    <w:rsid w:val="002C5473"/>
    <w:rsid w:val="002D2009"/>
    <w:rsid w:val="002D3BCE"/>
    <w:rsid w:val="002D4C9E"/>
    <w:rsid w:val="002D5C89"/>
    <w:rsid w:val="00361265"/>
    <w:rsid w:val="00370C6A"/>
    <w:rsid w:val="00382B5A"/>
    <w:rsid w:val="003904EF"/>
    <w:rsid w:val="003A41DC"/>
    <w:rsid w:val="003A652E"/>
    <w:rsid w:val="003A710A"/>
    <w:rsid w:val="004220BA"/>
    <w:rsid w:val="0043774F"/>
    <w:rsid w:val="00450224"/>
    <w:rsid w:val="0045298C"/>
    <w:rsid w:val="004533B8"/>
    <w:rsid w:val="00470641"/>
    <w:rsid w:val="00477C85"/>
    <w:rsid w:val="00491D90"/>
    <w:rsid w:val="004B1A1D"/>
    <w:rsid w:val="004E549C"/>
    <w:rsid w:val="00537A8A"/>
    <w:rsid w:val="005468CB"/>
    <w:rsid w:val="00562E1C"/>
    <w:rsid w:val="00563AA6"/>
    <w:rsid w:val="00570F07"/>
    <w:rsid w:val="00576337"/>
    <w:rsid w:val="00577376"/>
    <w:rsid w:val="005A4E11"/>
    <w:rsid w:val="005B35C5"/>
    <w:rsid w:val="00627871"/>
    <w:rsid w:val="00637DAA"/>
    <w:rsid w:val="006543FD"/>
    <w:rsid w:val="00663858"/>
    <w:rsid w:val="00673E2B"/>
    <w:rsid w:val="00676D43"/>
    <w:rsid w:val="00681241"/>
    <w:rsid w:val="00695A40"/>
    <w:rsid w:val="00697E3E"/>
    <w:rsid w:val="006C7DDB"/>
    <w:rsid w:val="006D1A42"/>
    <w:rsid w:val="006D70C8"/>
    <w:rsid w:val="006E0451"/>
    <w:rsid w:val="006F121C"/>
    <w:rsid w:val="006F14E7"/>
    <w:rsid w:val="006F1FAA"/>
    <w:rsid w:val="00724CC4"/>
    <w:rsid w:val="007440BC"/>
    <w:rsid w:val="00753FAE"/>
    <w:rsid w:val="00765A11"/>
    <w:rsid w:val="007726E2"/>
    <w:rsid w:val="00792F86"/>
    <w:rsid w:val="00796A57"/>
    <w:rsid w:val="007A02A2"/>
    <w:rsid w:val="007B11C8"/>
    <w:rsid w:val="007D61A7"/>
    <w:rsid w:val="007F1423"/>
    <w:rsid w:val="007F3BEB"/>
    <w:rsid w:val="00820E36"/>
    <w:rsid w:val="0082160F"/>
    <w:rsid w:val="00823E93"/>
    <w:rsid w:val="00831D56"/>
    <w:rsid w:val="00850409"/>
    <w:rsid w:val="00856D55"/>
    <w:rsid w:val="0087235F"/>
    <w:rsid w:val="008731F5"/>
    <w:rsid w:val="0088503A"/>
    <w:rsid w:val="00891660"/>
    <w:rsid w:val="008B056C"/>
    <w:rsid w:val="008C1582"/>
    <w:rsid w:val="009240B1"/>
    <w:rsid w:val="00937361"/>
    <w:rsid w:val="00937416"/>
    <w:rsid w:val="00946FCA"/>
    <w:rsid w:val="00964D27"/>
    <w:rsid w:val="0096537E"/>
    <w:rsid w:val="0097241D"/>
    <w:rsid w:val="00975BA1"/>
    <w:rsid w:val="009B6CE5"/>
    <w:rsid w:val="009C1335"/>
    <w:rsid w:val="009C34D2"/>
    <w:rsid w:val="009E6A8E"/>
    <w:rsid w:val="009F2C69"/>
    <w:rsid w:val="00A01349"/>
    <w:rsid w:val="00A20B45"/>
    <w:rsid w:val="00A402EE"/>
    <w:rsid w:val="00A45CB0"/>
    <w:rsid w:val="00A71E6A"/>
    <w:rsid w:val="00A966A3"/>
    <w:rsid w:val="00A967CB"/>
    <w:rsid w:val="00AA3240"/>
    <w:rsid w:val="00AB2CAB"/>
    <w:rsid w:val="00AB47F4"/>
    <w:rsid w:val="00AE709F"/>
    <w:rsid w:val="00AF44B5"/>
    <w:rsid w:val="00B114E1"/>
    <w:rsid w:val="00B42F2E"/>
    <w:rsid w:val="00B54D04"/>
    <w:rsid w:val="00B740EB"/>
    <w:rsid w:val="00BC2F47"/>
    <w:rsid w:val="00BD5BB2"/>
    <w:rsid w:val="00BE47DB"/>
    <w:rsid w:val="00BF3A28"/>
    <w:rsid w:val="00C22DC6"/>
    <w:rsid w:val="00C232F3"/>
    <w:rsid w:val="00C534F8"/>
    <w:rsid w:val="00C61A76"/>
    <w:rsid w:val="00C735C8"/>
    <w:rsid w:val="00C748C4"/>
    <w:rsid w:val="00C76495"/>
    <w:rsid w:val="00CB5D78"/>
    <w:rsid w:val="00CC5CF5"/>
    <w:rsid w:val="00D22FD5"/>
    <w:rsid w:val="00D36EEE"/>
    <w:rsid w:val="00D4259A"/>
    <w:rsid w:val="00DA13EC"/>
    <w:rsid w:val="00DA34AD"/>
    <w:rsid w:val="00DA70AC"/>
    <w:rsid w:val="00DB0EBA"/>
    <w:rsid w:val="00E0053D"/>
    <w:rsid w:val="00E009FE"/>
    <w:rsid w:val="00E05394"/>
    <w:rsid w:val="00E164C0"/>
    <w:rsid w:val="00E261F5"/>
    <w:rsid w:val="00E33B6D"/>
    <w:rsid w:val="00E42BEC"/>
    <w:rsid w:val="00E5667F"/>
    <w:rsid w:val="00E608DD"/>
    <w:rsid w:val="00E629B0"/>
    <w:rsid w:val="00E934C1"/>
    <w:rsid w:val="00EA2098"/>
    <w:rsid w:val="00EA435A"/>
    <w:rsid w:val="00EC131B"/>
    <w:rsid w:val="00EC6645"/>
    <w:rsid w:val="00EC6862"/>
    <w:rsid w:val="00EE3A0B"/>
    <w:rsid w:val="00F2171B"/>
    <w:rsid w:val="00F329C0"/>
    <w:rsid w:val="00F671B0"/>
    <w:rsid w:val="00F809AC"/>
    <w:rsid w:val="00F845C7"/>
    <w:rsid w:val="00F95BC8"/>
    <w:rsid w:val="00FA2243"/>
    <w:rsid w:val="00FA2624"/>
    <w:rsid w:val="00FB2A4A"/>
    <w:rsid w:val="00FC64DC"/>
    <w:rsid w:val="00FD058D"/>
    <w:rsid w:val="00FE4336"/>
    <w:rsid w:val="00FF19E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66960"/>
  <w15:chartTrackingRefBased/>
  <w15:docId w15:val="{21EE5670-2EFF-474F-81A0-2D9EB8DFC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35A"/>
    <w:pPr>
      <w:spacing w:after="200" w:line="480" w:lineRule="auto"/>
      <w:jc w:val="both"/>
    </w:pPr>
    <w:rPr>
      <w:rFonts w:ascii="Times New Roman" w:hAnsi="Times New Roman"/>
      <w:bCs/>
      <w:kern w:val="0"/>
      <w:lang w:val="en-GB"/>
      <w14:ligatures w14:val="none"/>
    </w:rPr>
  </w:style>
  <w:style w:type="paragraph" w:styleId="Heading1">
    <w:name w:val="heading 1"/>
    <w:basedOn w:val="Normal"/>
    <w:next w:val="Normal"/>
    <w:link w:val="Heading1Char"/>
    <w:uiPriority w:val="9"/>
    <w:qFormat/>
    <w:rsid w:val="00370C6A"/>
    <w:pPr>
      <w:keepNext/>
      <w:keepLines/>
      <w:spacing w:before="240" w:after="0" w:line="360" w:lineRule="auto"/>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CB5D78"/>
    <w:pPr>
      <w:outlineLvl w:val="1"/>
    </w:pPr>
    <w:rPr>
      <w:b/>
      <w:bCs w:val="0"/>
      <w:lang w:val="en-US"/>
    </w:rPr>
  </w:style>
  <w:style w:type="paragraph" w:styleId="Heading3">
    <w:name w:val="heading 3"/>
    <w:basedOn w:val="Normal"/>
    <w:next w:val="Normal"/>
    <w:link w:val="Heading3Char"/>
    <w:uiPriority w:val="9"/>
    <w:unhideWhenUsed/>
    <w:qFormat/>
    <w:rsid w:val="00491D90"/>
    <w:pPr>
      <w:keepNext/>
      <w:keepLines/>
      <w:spacing w:before="160" w:afterLines="120" w:after="288" w:line="360" w:lineRule="auto"/>
      <w:outlineLvl w:val="2"/>
    </w:pPr>
    <w:rPr>
      <w:rFonts w:eastAsiaTheme="majorEastAsia" w:cs="Times New Roman"/>
      <w:b/>
      <w:bCs w:val="0"/>
      <w:color w:val="000000" w:themeColor="text1"/>
      <w:kern w:val="2"/>
      <w:sz w:val="24"/>
      <w:lang w:val="en-US"/>
      <w14:ligatures w14:val="standardContextual"/>
    </w:rPr>
  </w:style>
  <w:style w:type="paragraph" w:styleId="Heading4">
    <w:name w:val="heading 4"/>
    <w:basedOn w:val="Normal"/>
    <w:next w:val="Normal"/>
    <w:link w:val="Heading4Char"/>
    <w:uiPriority w:val="9"/>
    <w:unhideWhenUsed/>
    <w:qFormat/>
    <w:rsid w:val="00FE4336"/>
    <w:pPr>
      <w:keepNext/>
      <w:keepLines/>
      <w:spacing w:before="80" w:after="40" w:line="360" w:lineRule="auto"/>
      <w:outlineLvl w:val="3"/>
    </w:pPr>
    <w:rPr>
      <w:rFonts w:asciiTheme="majorBidi" w:eastAsiaTheme="majorEastAsia" w:hAnsiTheme="majorBidi" w:cstheme="majorBidi"/>
      <w:b/>
      <w:bCs w:val="0"/>
      <w:i/>
      <w:iCs/>
      <w:kern w:val="2"/>
      <w:sz w:val="24"/>
      <w:lang w:val="en-US"/>
      <w14:ligatures w14:val="standardContextual"/>
    </w:rPr>
  </w:style>
  <w:style w:type="paragraph" w:styleId="Heading5">
    <w:name w:val="heading 5"/>
    <w:basedOn w:val="Normal"/>
    <w:next w:val="Normal"/>
    <w:link w:val="Heading5Char"/>
    <w:uiPriority w:val="9"/>
    <w:semiHidden/>
    <w:unhideWhenUsed/>
    <w:qFormat/>
    <w:rsid w:val="0093741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3741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3741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3741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3741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C6A"/>
    <w:rPr>
      <w:rFonts w:ascii="Times New Roman" w:eastAsiaTheme="majorEastAsia" w:hAnsi="Times New Roman" w:cstheme="majorBidi"/>
      <w:b/>
      <w:bCs/>
      <w:kern w:val="0"/>
      <w:sz w:val="24"/>
      <w:szCs w:val="32"/>
      <w:lang w:val="en-GB"/>
      <w14:ligatures w14:val="none"/>
    </w:rPr>
  </w:style>
  <w:style w:type="character" w:customStyle="1" w:styleId="Heading3Char">
    <w:name w:val="Heading 3 Char"/>
    <w:basedOn w:val="DefaultParagraphFont"/>
    <w:link w:val="Heading3"/>
    <w:uiPriority w:val="9"/>
    <w:rsid w:val="00491D90"/>
    <w:rPr>
      <w:rFonts w:ascii="Times New Roman" w:eastAsiaTheme="majorEastAsia" w:hAnsi="Times New Roman" w:cs="Times New Roman"/>
      <w:b/>
      <w:color w:val="000000" w:themeColor="text1"/>
      <w:sz w:val="24"/>
    </w:rPr>
  </w:style>
  <w:style w:type="character" w:customStyle="1" w:styleId="Heading2Char">
    <w:name w:val="Heading 2 Char"/>
    <w:basedOn w:val="DefaultParagraphFont"/>
    <w:link w:val="Heading2"/>
    <w:uiPriority w:val="9"/>
    <w:qFormat/>
    <w:rsid w:val="00CB5D78"/>
    <w:rPr>
      <w:rFonts w:ascii="Times New Roman" w:hAnsi="Times New Roman"/>
      <w:b/>
      <w:kern w:val="0"/>
      <w14:ligatures w14:val="none"/>
    </w:rPr>
  </w:style>
  <w:style w:type="character" w:customStyle="1" w:styleId="Heading4Char">
    <w:name w:val="Heading 4 Char"/>
    <w:basedOn w:val="DefaultParagraphFont"/>
    <w:link w:val="Heading4"/>
    <w:uiPriority w:val="9"/>
    <w:rsid w:val="00FE4336"/>
    <w:rPr>
      <w:rFonts w:asciiTheme="majorBidi" w:eastAsiaTheme="majorEastAsia" w:hAnsiTheme="majorBidi" w:cstheme="majorBidi"/>
      <w:b/>
      <w:i/>
      <w:iCs/>
      <w:sz w:val="24"/>
    </w:rPr>
  </w:style>
  <w:style w:type="character" w:customStyle="1" w:styleId="Heading5Char">
    <w:name w:val="Heading 5 Char"/>
    <w:basedOn w:val="DefaultParagraphFont"/>
    <w:link w:val="Heading5"/>
    <w:uiPriority w:val="9"/>
    <w:semiHidden/>
    <w:rsid w:val="00937416"/>
    <w:rPr>
      <w:rFonts w:eastAsiaTheme="majorEastAsia" w:cstheme="majorBidi"/>
      <w:bCs/>
      <w:color w:val="2F5496" w:themeColor="accent1" w:themeShade="BF"/>
      <w:kern w:val="0"/>
      <w:lang w:val="en-GB"/>
      <w14:ligatures w14:val="none"/>
    </w:rPr>
  </w:style>
  <w:style w:type="character" w:customStyle="1" w:styleId="Heading6Char">
    <w:name w:val="Heading 6 Char"/>
    <w:basedOn w:val="DefaultParagraphFont"/>
    <w:link w:val="Heading6"/>
    <w:uiPriority w:val="9"/>
    <w:semiHidden/>
    <w:rsid w:val="00937416"/>
    <w:rPr>
      <w:rFonts w:eastAsiaTheme="majorEastAsia" w:cstheme="majorBidi"/>
      <w:bCs/>
      <w:i/>
      <w:iCs/>
      <w:color w:val="595959" w:themeColor="text1" w:themeTint="A6"/>
      <w:kern w:val="0"/>
      <w:lang w:val="en-GB"/>
      <w14:ligatures w14:val="none"/>
    </w:rPr>
  </w:style>
  <w:style w:type="character" w:customStyle="1" w:styleId="Heading7Char">
    <w:name w:val="Heading 7 Char"/>
    <w:basedOn w:val="DefaultParagraphFont"/>
    <w:link w:val="Heading7"/>
    <w:uiPriority w:val="9"/>
    <w:semiHidden/>
    <w:rsid w:val="00937416"/>
    <w:rPr>
      <w:rFonts w:eastAsiaTheme="majorEastAsia" w:cstheme="majorBidi"/>
      <w:bCs/>
      <w:color w:val="595959" w:themeColor="text1" w:themeTint="A6"/>
      <w:kern w:val="0"/>
      <w:lang w:val="en-GB"/>
      <w14:ligatures w14:val="none"/>
    </w:rPr>
  </w:style>
  <w:style w:type="character" w:customStyle="1" w:styleId="Heading8Char">
    <w:name w:val="Heading 8 Char"/>
    <w:basedOn w:val="DefaultParagraphFont"/>
    <w:link w:val="Heading8"/>
    <w:uiPriority w:val="9"/>
    <w:semiHidden/>
    <w:rsid w:val="00937416"/>
    <w:rPr>
      <w:rFonts w:eastAsiaTheme="majorEastAsia" w:cstheme="majorBidi"/>
      <w:bCs/>
      <w:i/>
      <w:iCs/>
      <w:color w:val="272727" w:themeColor="text1" w:themeTint="D8"/>
      <w:kern w:val="0"/>
      <w:lang w:val="en-GB"/>
      <w14:ligatures w14:val="none"/>
    </w:rPr>
  </w:style>
  <w:style w:type="character" w:customStyle="1" w:styleId="Heading9Char">
    <w:name w:val="Heading 9 Char"/>
    <w:basedOn w:val="DefaultParagraphFont"/>
    <w:link w:val="Heading9"/>
    <w:uiPriority w:val="9"/>
    <w:semiHidden/>
    <w:rsid w:val="00937416"/>
    <w:rPr>
      <w:rFonts w:eastAsiaTheme="majorEastAsia" w:cstheme="majorBidi"/>
      <w:bCs/>
      <w:color w:val="272727" w:themeColor="text1" w:themeTint="D8"/>
      <w:kern w:val="0"/>
      <w:lang w:val="en-GB"/>
      <w14:ligatures w14:val="none"/>
    </w:rPr>
  </w:style>
  <w:style w:type="paragraph" w:styleId="Title">
    <w:name w:val="Title"/>
    <w:basedOn w:val="Normal"/>
    <w:next w:val="Normal"/>
    <w:link w:val="TitleChar"/>
    <w:uiPriority w:val="10"/>
    <w:qFormat/>
    <w:rsid w:val="009374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416"/>
    <w:rPr>
      <w:rFonts w:asciiTheme="majorHAnsi" w:eastAsiaTheme="majorEastAsia" w:hAnsiTheme="majorHAnsi" w:cstheme="majorBidi"/>
      <w:bCs/>
      <w:spacing w:val="-10"/>
      <w:kern w:val="28"/>
      <w:sz w:val="56"/>
      <w:szCs w:val="56"/>
      <w:lang w:val="en-GB"/>
      <w14:ligatures w14:val="none"/>
    </w:rPr>
  </w:style>
  <w:style w:type="paragraph" w:styleId="Subtitle">
    <w:name w:val="Subtitle"/>
    <w:basedOn w:val="Normal"/>
    <w:next w:val="Normal"/>
    <w:link w:val="SubtitleChar"/>
    <w:uiPriority w:val="11"/>
    <w:qFormat/>
    <w:rsid w:val="0093741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416"/>
    <w:rPr>
      <w:rFonts w:eastAsiaTheme="majorEastAsia" w:cstheme="majorBidi"/>
      <w:bCs/>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93741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37416"/>
    <w:rPr>
      <w:rFonts w:ascii="Times New Roman" w:hAnsi="Times New Roman"/>
      <w:bCs/>
      <w:i/>
      <w:iCs/>
      <w:color w:val="404040" w:themeColor="text1" w:themeTint="BF"/>
      <w:kern w:val="0"/>
      <w:lang w:val="en-GB"/>
      <w14:ligatures w14:val="none"/>
    </w:rPr>
  </w:style>
  <w:style w:type="paragraph" w:styleId="ListParagraph">
    <w:name w:val="List Paragraph"/>
    <w:basedOn w:val="Normal"/>
    <w:uiPriority w:val="34"/>
    <w:qFormat/>
    <w:rsid w:val="00937416"/>
    <w:pPr>
      <w:ind w:left="720"/>
      <w:contextualSpacing/>
    </w:pPr>
  </w:style>
  <w:style w:type="character" w:styleId="IntenseEmphasis">
    <w:name w:val="Intense Emphasis"/>
    <w:basedOn w:val="DefaultParagraphFont"/>
    <w:uiPriority w:val="21"/>
    <w:qFormat/>
    <w:rsid w:val="00937416"/>
    <w:rPr>
      <w:i/>
      <w:iCs/>
      <w:color w:val="2F5496" w:themeColor="accent1" w:themeShade="BF"/>
    </w:rPr>
  </w:style>
  <w:style w:type="paragraph" w:styleId="IntenseQuote">
    <w:name w:val="Intense Quote"/>
    <w:basedOn w:val="Normal"/>
    <w:next w:val="Normal"/>
    <w:link w:val="IntenseQuoteChar"/>
    <w:uiPriority w:val="30"/>
    <w:qFormat/>
    <w:rsid w:val="0093741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7416"/>
    <w:rPr>
      <w:rFonts w:ascii="Times New Roman" w:hAnsi="Times New Roman"/>
      <w:bCs/>
      <w:i/>
      <w:iCs/>
      <w:color w:val="2F5496" w:themeColor="accent1" w:themeShade="BF"/>
      <w:kern w:val="0"/>
      <w:lang w:val="en-GB"/>
      <w14:ligatures w14:val="none"/>
    </w:rPr>
  </w:style>
  <w:style w:type="character" w:styleId="IntenseReference">
    <w:name w:val="Intense Reference"/>
    <w:basedOn w:val="DefaultParagraphFont"/>
    <w:uiPriority w:val="32"/>
    <w:qFormat/>
    <w:rsid w:val="00937416"/>
    <w:rPr>
      <w:b/>
      <w:bCs/>
      <w:smallCaps/>
      <w:color w:val="2F5496" w:themeColor="accent1" w:themeShade="BF"/>
      <w:spacing w:val="5"/>
    </w:rPr>
  </w:style>
  <w:style w:type="paragraph" w:styleId="NormalWeb">
    <w:name w:val="Normal (Web)"/>
    <w:basedOn w:val="Normal"/>
    <w:uiPriority w:val="99"/>
    <w:semiHidden/>
    <w:unhideWhenUsed/>
    <w:rsid w:val="00F2171B"/>
    <w:rPr>
      <w:rFonts w:cs="Times New Roman"/>
      <w:sz w:val="24"/>
      <w:szCs w:val="24"/>
    </w:rPr>
  </w:style>
  <w:style w:type="paragraph" w:styleId="TOCHeading">
    <w:name w:val="TOC Heading"/>
    <w:basedOn w:val="Heading1"/>
    <w:next w:val="Normal"/>
    <w:uiPriority w:val="39"/>
    <w:unhideWhenUsed/>
    <w:qFormat/>
    <w:rsid w:val="00792F86"/>
    <w:pPr>
      <w:spacing w:line="259" w:lineRule="auto"/>
      <w:jc w:val="left"/>
      <w:outlineLvl w:val="9"/>
    </w:pPr>
    <w:rPr>
      <w:rFonts w:asciiTheme="majorHAnsi" w:hAnsiTheme="majorHAnsi"/>
      <w:b w:val="0"/>
      <w:bCs w:val="0"/>
      <w:color w:val="2F5496" w:themeColor="accent1" w:themeShade="BF"/>
      <w:sz w:val="32"/>
      <w:lang w:val="en-US"/>
    </w:rPr>
  </w:style>
  <w:style w:type="paragraph" w:styleId="TOC1">
    <w:name w:val="toc 1"/>
    <w:basedOn w:val="Normal"/>
    <w:next w:val="Normal"/>
    <w:autoRedefine/>
    <w:uiPriority w:val="39"/>
    <w:unhideWhenUsed/>
    <w:rsid w:val="00792F86"/>
    <w:pPr>
      <w:spacing w:after="100"/>
    </w:pPr>
  </w:style>
  <w:style w:type="paragraph" w:styleId="TOC2">
    <w:name w:val="toc 2"/>
    <w:basedOn w:val="Normal"/>
    <w:next w:val="Normal"/>
    <w:autoRedefine/>
    <w:uiPriority w:val="39"/>
    <w:unhideWhenUsed/>
    <w:rsid w:val="00792F86"/>
    <w:pPr>
      <w:spacing w:after="100"/>
      <w:ind w:left="220"/>
    </w:pPr>
  </w:style>
  <w:style w:type="paragraph" w:styleId="TOC3">
    <w:name w:val="toc 3"/>
    <w:basedOn w:val="Normal"/>
    <w:next w:val="Normal"/>
    <w:autoRedefine/>
    <w:uiPriority w:val="39"/>
    <w:unhideWhenUsed/>
    <w:rsid w:val="00792F86"/>
    <w:pPr>
      <w:spacing w:after="100"/>
      <w:ind w:left="440"/>
    </w:pPr>
  </w:style>
  <w:style w:type="character" w:styleId="Hyperlink">
    <w:name w:val="Hyperlink"/>
    <w:basedOn w:val="DefaultParagraphFont"/>
    <w:uiPriority w:val="99"/>
    <w:unhideWhenUsed/>
    <w:rsid w:val="00792F86"/>
    <w:rPr>
      <w:color w:val="0563C1" w:themeColor="hyperlink"/>
      <w:u w:val="single"/>
    </w:rPr>
  </w:style>
  <w:style w:type="paragraph" w:styleId="Header">
    <w:name w:val="header"/>
    <w:basedOn w:val="Normal"/>
    <w:link w:val="HeaderChar"/>
    <w:uiPriority w:val="99"/>
    <w:unhideWhenUsed/>
    <w:rsid w:val="002D5C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5C89"/>
    <w:rPr>
      <w:rFonts w:ascii="Times New Roman" w:hAnsi="Times New Roman"/>
      <w:bCs/>
      <w:kern w:val="0"/>
      <w:lang w:val="en-GB"/>
      <w14:ligatures w14:val="none"/>
    </w:rPr>
  </w:style>
  <w:style w:type="paragraph" w:styleId="Footer">
    <w:name w:val="footer"/>
    <w:basedOn w:val="Normal"/>
    <w:link w:val="FooterChar"/>
    <w:uiPriority w:val="99"/>
    <w:unhideWhenUsed/>
    <w:rsid w:val="002D5C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5C89"/>
    <w:rPr>
      <w:rFonts w:ascii="Times New Roman" w:hAnsi="Times New Roman"/>
      <w:bCs/>
      <w:kern w:val="0"/>
      <w:lang w:val="en-GB"/>
      <w14:ligatures w14:val="none"/>
    </w:rPr>
  </w:style>
  <w:style w:type="character" w:styleId="Strong">
    <w:name w:val="Strong"/>
    <w:basedOn w:val="DefaultParagraphFont"/>
    <w:uiPriority w:val="22"/>
    <w:qFormat/>
    <w:rsid w:val="00C232F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2602BF-DADA-4A65-9292-8E5A4AD2DAAC}" type="doc">
      <dgm:prSet loTypeId="urn:microsoft.com/office/officeart/2009/3/layout/StepUpProcess" loCatId="process" qsTypeId="urn:microsoft.com/office/officeart/2005/8/quickstyle/3d1" qsCatId="3D" csTypeId="urn:microsoft.com/office/officeart/2005/8/colors/colorful3" csCatId="colorful" phldr="1"/>
      <dgm:spPr/>
      <dgm:t>
        <a:bodyPr/>
        <a:lstStyle/>
        <a:p>
          <a:endParaRPr lang="en-US"/>
        </a:p>
      </dgm:t>
    </dgm:pt>
    <dgm:pt modelId="{5F27C29B-EA38-4EB2-A450-C646FFD4F2AD}">
      <dgm:prSet phldrT="[Text]"/>
      <dgm:spPr/>
      <dgm:t>
        <a:bodyPr/>
        <a:lstStyle/>
        <a:p>
          <a:pPr>
            <a:buSzPts val="1000"/>
            <a:buFont typeface="Symbol" panose="05050102010706020507" pitchFamily="18" charset="2"/>
            <a:buChar char=""/>
          </a:pPr>
          <a:r>
            <a:rPr lang="en-US" b="1">
              <a:latin typeface="Times New Roman" panose="02020603050405020304" pitchFamily="18" charset="0"/>
              <a:cs typeface="Times New Roman" panose="02020603050405020304" pitchFamily="18" charset="0"/>
            </a:rPr>
            <a:t>Excessive worry</a:t>
          </a:r>
          <a:r>
            <a:rPr lang="en-US">
              <a:latin typeface="Times New Roman" panose="02020603050405020304" pitchFamily="18" charset="0"/>
              <a:cs typeface="Times New Roman" panose="02020603050405020304" pitchFamily="18" charset="0"/>
            </a:rPr>
            <a:t>: Persistent and uncontrollable anxiety that leads to distress.</a:t>
          </a:r>
        </a:p>
      </dgm:t>
    </dgm:pt>
    <dgm:pt modelId="{80A81D01-0FF4-41E9-8C89-18C4C0105A66}" type="parTrans" cxnId="{3A4B66BD-FC3B-4234-92AA-09A0719A04BE}">
      <dgm:prSet/>
      <dgm:spPr/>
      <dgm:t>
        <a:bodyPr/>
        <a:lstStyle/>
        <a:p>
          <a:endParaRPr lang="en-US"/>
        </a:p>
      </dgm:t>
    </dgm:pt>
    <dgm:pt modelId="{2255D215-CCF8-49E4-AEAB-801C2A0E737E}" type="sibTrans" cxnId="{3A4B66BD-FC3B-4234-92AA-09A0719A04BE}">
      <dgm:prSet/>
      <dgm:spPr/>
      <dgm:t>
        <a:bodyPr/>
        <a:lstStyle/>
        <a:p>
          <a:endParaRPr lang="en-US"/>
        </a:p>
      </dgm:t>
    </dgm:pt>
    <dgm:pt modelId="{B8845AE7-A640-436C-8D65-5F91900E9226}">
      <dgm:prSet/>
      <dgm:spPr/>
      <dgm:t>
        <a:bodyPr/>
        <a:lstStyle/>
        <a:p>
          <a:pPr>
            <a:buSzPts val="1000"/>
            <a:buFont typeface="Symbol" panose="05050102010706020507" pitchFamily="18" charset="2"/>
            <a:buChar char=""/>
          </a:pPr>
          <a:r>
            <a:rPr lang="en-US" b="1">
              <a:latin typeface="Times New Roman" panose="02020603050405020304" pitchFamily="18" charset="0"/>
              <a:cs typeface="Times New Roman" panose="02020603050405020304" pitchFamily="18" charset="0"/>
            </a:rPr>
            <a:t>Physical symptoms</a:t>
          </a:r>
          <a:r>
            <a:rPr lang="en-US">
              <a:latin typeface="Times New Roman" panose="02020603050405020304" pitchFamily="18" charset="0"/>
              <a:cs typeface="Times New Roman" panose="02020603050405020304" pitchFamily="18" charset="0"/>
            </a:rPr>
            <a:t>: Symptoms like restlessness, muscle tension, fatigue, irritability, sleep disturbances, and difficulty concentrating.</a:t>
          </a:r>
        </a:p>
      </dgm:t>
    </dgm:pt>
    <dgm:pt modelId="{6011EF82-8F1C-4F45-AF41-E352060D254B}" type="parTrans" cxnId="{F8A945E8-6AE1-4361-B3EF-AD1A8B3E4DAA}">
      <dgm:prSet/>
      <dgm:spPr/>
      <dgm:t>
        <a:bodyPr/>
        <a:lstStyle/>
        <a:p>
          <a:endParaRPr lang="en-US"/>
        </a:p>
      </dgm:t>
    </dgm:pt>
    <dgm:pt modelId="{7BA5462D-3270-4D17-98BC-07D11A85E501}" type="sibTrans" cxnId="{F8A945E8-6AE1-4361-B3EF-AD1A8B3E4DAA}">
      <dgm:prSet/>
      <dgm:spPr/>
      <dgm:t>
        <a:bodyPr/>
        <a:lstStyle/>
        <a:p>
          <a:endParaRPr lang="en-US"/>
        </a:p>
      </dgm:t>
    </dgm:pt>
    <dgm:pt modelId="{414D84D5-D78B-45C7-9FE1-24FA955A473D}">
      <dgm:prSet/>
      <dgm:spPr/>
      <dgm:t>
        <a:bodyPr/>
        <a:lstStyle/>
        <a:p>
          <a:pPr>
            <a:buSzPts val="1000"/>
            <a:buFont typeface="Symbol" panose="05050102010706020507" pitchFamily="18" charset="2"/>
            <a:buChar char=""/>
          </a:pPr>
          <a:r>
            <a:rPr lang="en-US" b="1">
              <a:latin typeface="Times New Roman" panose="02020603050405020304" pitchFamily="18" charset="0"/>
              <a:cs typeface="Times New Roman" panose="02020603050405020304" pitchFamily="18" charset="0"/>
            </a:rPr>
            <a:t>Impairment in daily functioning</a:t>
          </a:r>
          <a:r>
            <a:rPr lang="en-US">
              <a:latin typeface="Times New Roman" panose="02020603050405020304" pitchFamily="18" charset="0"/>
              <a:cs typeface="Times New Roman" panose="02020603050405020304" pitchFamily="18" charset="0"/>
            </a:rPr>
            <a:t>: Symptoms must significantly interfere with daily activities, including work, social life, and personal relationships.</a:t>
          </a:r>
        </a:p>
      </dgm:t>
    </dgm:pt>
    <dgm:pt modelId="{A1E90835-5635-484C-9D66-574CD5C79560}" type="parTrans" cxnId="{ABC79530-FD5A-4748-9D1D-14A4C377CB6B}">
      <dgm:prSet/>
      <dgm:spPr/>
      <dgm:t>
        <a:bodyPr/>
        <a:lstStyle/>
        <a:p>
          <a:endParaRPr lang="en-US"/>
        </a:p>
      </dgm:t>
    </dgm:pt>
    <dgm:pt modelId="{5392FA07-4600-49EE-8D3B-D24EC22B22AB}" type="sibTrans" cxnId="{ABC79530-FD5A-4748-9D1D-14A4C377CB6B}">
      <dgm:prSet/>
      <dgm:spPr/>
      <dgm:t>
        <a:bodyPr/>
        <a:lstStyle/>
        <a:p>
          <a:endParaRPr lang="en-US"/>
        </a:p>
      </dgm:t>
    </dgm:pt>
    <dgm:pt modelId="{8C958E3A-FC18-4A88-9220-D2F3DAB95B62}" type="pres">
      <dgm:prSet presAssocID="{2C2602BF-DADA-4A65-9292-8E5A4AD2DAAC}" presName="rootnode" presStyleCnt="0">
        <dgm:presLayoutVars>
          <dgm:chMax/>
          <dgm:chPref/>
          <dgm:dir/>
          <dgm:animLvl val="lvl"/>
        </dgm:presLayoutVars>
      </dgm:prSet>
      <dgm:spPr/>
    </dgm:pt>
    <dgm:pt modelId="{589DABFC-A2F9-45A8-A9FC-D8F44CE854A3}" type="pres">
      <dgm:prSet presAssocID="{5F27C29B-EA38-4EB2-A450-C646FFD4F2AD}" presName="composite" presStyleCnt="0"/>
      <dgm:spPr/>
    </dgm:pt>
    <dgm:pt modelId="{DBDE0FAA-B38A-45F7-8EC0-903ACF32E665}" type="pres">
      <dgm:prSet presAssocID="{5F27C29B-EA38-4EB2-A450-C646FFD4F2AD}" presName="LShape" presStyleLbl="alignNode1" presStyleIdx="0" presStyleCnt="5"/>
      <dgm:spPr/>
    </dgm:pt>
    <dgm:pt modelId="{1C1FF9D5-3928-4FE5-99A7-E65A26887BF5}" type="pres">
      <dgm:prSet presAssocID="{5F27C29B-EA38-4EB2-A450-C646FFD4F2AD}" presName="ParentText" presStyleLbl="revTx" presStyleIdx="0" presStyleCnt="3">
        <dgm:presLayoutVars>
          <dgm:chMax val="0"/>
          <dgm:chPref val="0"/>
          <dgm:bulletEnabled val="1"/>
        </dgm:presLayoutVars>
      </dgm:prSet>
      <dgm:spPr/>
    </dgm:pt>
    <dgm:pt modelId="{92915926-5AB7-4520-89C4-B463F71DD4D6}" type="pres">
      <dgm:prSet presAssocID="{5F27C29B-EA38-4EB2-A450-C646FFD4F2AD}" presName="Triangle" presStyleLbl="alignNode1" presStyleIdx="1" presStyleCnt="5"/>
      <dgm:spPr/>
    </dgm:pt>
    <dgm:pt modelId="{FD63A263-8A4B-498C-A970-BCEF65195178}" type="pres">
      <dgm:prSet presAssocID="{2255D215-CCF8-49E4-AEAB-801C2A0E737E}" presName="sibTrans" presStyleCnt="0"/>
      <dgm:spPr/>
    </dgm:pt>
    <dgm:pt modelId="{5C0221FE-4ACE-4894-A2FE-74DEA8EBFF7C}" type="pres">
      <dgm:prSet presAssocID="{2255D215-CCF8-49E4-AEAB-801C2A0E737E}" presName="space" presStyleCnt="0"/>
      <dgm:spPr/>
    </dgm:pt>
    <dgm:pt modelId="{4C25C316-0B6C-4287-B935-C414543B9F09}" type="pres">
      <dgm:prSet presAssocID="{B8845AE7-A640-436C-8D65-5F91900E9226}" presName="composite" presStyleCnt="0"/>
      <dgm:spPr/>
    </dgm:pt>
    <dgm:pt modelId="{500BBEB3-39EE-4E41-808F-D6C20FDE0F7C}" type="pres">
      <dgm:prSet presAssocID="{B8845AE7-A640-436C-8D65-5F91900E9226}" presName="LShape" presStyleLbl="alignNode1" presStyleIdx="2" presStyleCnt="5"/>
      <dgm:spPr/>
    </dgm:pt>
    <dgm:pt modelId="{B088270E-9D9B-46E6-BA68-3C9B5BB7F6C8}" type="pres">
      <dgm:prSet presAssocID="{B8845AE7-A640-436C-8D65-5F91900E9226}" presName="ParentText" presStyleLbl="revTx" presStyleIdx="1" presStyleCnt="3">
        <dgm:presLayoutVars>
          <dgm:chMax val="0"/>
          <dgm:chPref val="0"/>
          <dgm:bulletEnabled val="1"/>
        </dgm:presLayoutVars>
      </dgm:prSet>
      <dgm:spPr/>
    </dgm:pt>
    <dgm:pt modelId="{4A5E88EA-E60A-4D27-9FB3-1A7CBF3332E3}" type="pres">
      <dgm:prSet presAssocID="{B8845AE7-A640-436C-8D65-5F91900E9226}" presName="Triangle" presStyleLbl="alignNode1" presStyleIdx="3" presStyleCnt="5"/>
      <dgm:spPr/>
    </dgm:pt>
    <dgm:pt modelId="{86911FA1-39D0-4848-998E-81D3A40DE732}" type="pres">
      <dgm:prSet presAssocID="{7BA5462D-3270-4D17-98BC-07D11A85E501}" presName="sibTrans" presStyleCnt="0"/>
      <dgm:spPr/>
    </dgm:pt>
    <dgm:pt modelId="{D087D095-F2F0-4C6D-8F76-886E42CAA376}" type="pres">
      <dgm:prSet presAssocID="{7BA5462D-3270-4D17-98BC-07D11A85E501}" presName="space" presStyleCnt="0"/>
      <dgm:spPr/>
    </dgm:pt>
    <dgm:pt modelId="{0E18FAE0-CABE-454B-9E0E-BC46F480411D}" type="pres">
      <dgm:prSet presAssocID="{414D84D5-D78B-45C7-9FE1-24FA955A473D}" presName="composite" presStyleCnt="0"/>
      <dgm:spPr/>
    </dgm:pt>
    <dgm:pt modelId="{6EBC8064-959C-4EB9-BCE9-413DF2CEED5F}" type="pres">
      <dgm:prSet presAssocID="{414D84D5-D78B-45C7-9FE1-24FA955A473D}" presName="LShape" presStyleLbl="alignNode1" presStyleIdx="4" presStyleCnt="5"/>
      <dgm:spPr/>
    </dgm:pt>
    <dgm:pt modelId="{5D8116C6-8B19-4711-9BCA-7EB07498BC2C}" type="pres">
      <dgm:prSet presAssocID="{414D84D5-D78B-45C7-9FE1-24FA955A473D}" presName="ParentText" presStyleLbl="revTx" presStyleIdx="2" presStyleCnt="3">
        <dgm:presLayoutVars>
          <dgm:chMax val="0"/>
          <dgm:chPref val="0"/>
          <dgm:bulletEnabled val="1"/>
        </dgm:presLayoutVars>
      </dgm:prSet>
      <dgm:spPr/>
    </dgm:pt>
  </dgm:ptLst>
  <dgm:cxnLst>
    <dgm:cxn modelId="{C468A51F-EBD1-4462-9376-21102E18DE8B}" type="presOf" srcId="{414D84D5-D78B-45C7-9FE1-24FA955A473D}" destId="{5D8116C6-8B19-4711-9BCA-7EB07498BC2C}" srcOrd="0" destOrd="0" presId="urn:microsoft.com/office/officeart/2009/3/layout/StepUpProcess"/>
    <dgm:cxn modelId="{64FF6D21-F166-4A24-87E7-EA43086476A3}" type="presOf" srcId="{B8845AE7-A640-436C-8D65-5F91900E9226}" destId="{B088270E-9D9B-46E6-BA68-3C9B5BB7F6C8}" srcOrd="0" destOrd="0" presId="urn:microsoft.com/office/officeart/2009/3/layout/StepUpProcess"/>
    <dgm:cxn modelId="{FD4FB129-3A25-4A5A-8838-F50C997EC263}" type="presOf" srcId="{5F27C29B-EA38-4EB2-A450-C646FFD4F2AD}" destId="{1C1FF9D5-3928-4FE5-99A7-E65A26887BF5}" srcOrd="0" destOrd="0" presId="urn:microsoft.com/office/officeart/2009/3/layout/StepUpProcess"/>
    <dgm:cxn modelId="{ABC79530-FD5A-4748-9D1D-14A4C377CB6B}" srcId="{2C2602BF-DADA-4A65-9292-8E5A4AD2DAAC}" destId="{414D84D5-D78B-45C7-9FE1-24FA955A473D}" srcOrd="2" destOrd="0" parTransId="{A1E90835-5635-484C-9D66-574CD5C79560}" sibTransId="{5392FA07-4600-49EE-8D3B-D24EC22B22AB}"/>
    <dgm:cxn modelId="{18498C54-2A1F-4284-898B-CC9A8ED30EFA}" type="presOf" srcId="{2C2602BF-DADA-4A65-9292-8E5A4AD2DAAC}" destId="{8C958E3A-FC18-4A88-9220-D2F3DAB95B62}" srcOrd="0" destOrd="0" presId="urn:microsoft.com/office/officeart/2009/3/layout/StepUpProcess"/>
    <dgm:cxn modelId="{3A4B66BD-FC3B-4234-92AA-09A0719A04BE}" srcId="{2C2602BF-DADA-4A65-9292-8E5A4AD2DAAC}" destId="{5F27C29B-EA38-4EB2-A450-C646FFD4F2AD}" srcOrd="0" destOrd="0" parTransId="{80A81D01-0FF4-41E9-8C89-18C4C0105A66}" sibTransId="{2255D215-CCF8-49E4-AEAB-801C2A0E737E}"/>
    <dgm:cxn modelId="{F8A945E8-6AE1-4361-B3EF-AD1A8B3E4DAA}" srcId="{2C2602BF-DADA-4A65-9292-8E5A4AD2DAAC}" destId="{B8845AE7-A640-436C-8D65-5F91900E9226}" srcOrd="1" destOrd="0" parTransId="{6011EF82-8F1C-4F45-AF41-E352060D254B}" sibTransId="{7BA5462D-3270-4D17-98BC-07D11A85E501}"/>
    <dgm:cxn modelId="{67F4CE43-36F0-4E94-8747-62A3706A4B74}" type="presParOf" srcId="{8C958E3A-FC18-4A88-9220-D2F3DAB95B62}" destId="{589DABFC-A2F9-45A8-A9FC-D8F44CE854A3}" srcOrd="0" destOrd="0" presId="urn:microsoft.com/office/officeart/2009/3/layout/StepUpProcess"/>
    <dgm:cxn modelId="{C3CF9731-272C-498B-A078-18DD381D9ADF}" type="presParOf" srcId="{589DABFC-A2F9-45A8-A9FC-D8F44CE854A3}" destId="{DBDE0FAA-B38A-45F7-8EC0-903ACF32E665}" srcOrd="0" destOrd="0" presId="urn:microsoft.com/office/officeart/2009/3/layout/StepUpProcess"/>
    <dgm:cxn modelId="{B095FEEF-3074-421A-B4FD-B5BE0F2377CF}" type="presParOf" srcId="{589DABFC-A2F9-45A8-A9FC-D8F44CE854A3}" destId="{1C1FF9D5-3928-4FE5-99A7-E65A26887BF5}" srcOrd="1" destOrd="0" presId="urn:microsoft.com/office/officeart/2009/3/layout/StepUpProcess"/>
    <dgm:cxn modelId="{0657101F-4FFD-44EA-ADAB-D2FB068EA799}" type="presParOf" srcId="{589DABFC-A2F9-45A8-A9FC-D8F44CE854A3}" destId="{92915926-5AB7-4520-89C4-B463F71DD4D6}" srcOrd="2" destOrd="0" presId="urn:microsoft.com/office/officeart/2009/3/layout/StepUpProcess"/>
    <dgm:cxn modelId="{B02C93A3-B04F-4FDE-BF80-989B31CD5D66}" type="presParOf" srcId="{8C958E3A-FC18-4A88-9220-D2F3DAB95B62}" destId="{FD63A263-8A4B-498C-A970-BCEF65195178}" srcOrd="1" destOrd="0" presId="urn:microsoft.com/office/officeart/2009/3/layout/StepUpProcess"/>
    <dgm:cxn modelId="{BC138958-61F7-4CA8-B463-186C1C671135}" type="presParOf" srcId="{FD63A263-8A4B-498C-A970-BCEF65195178}" destId="{5C0221FE-4ACE-4894-A2FE-74DEA8EBFF7C}" srcOrd="0" destOrd="0" presId="urn:microsoft.com/office/officeart/2009/3/layout/StepUpProcess"/>
    <dgm:cxn modelId="{3FA448A9-156D-405E-86A8-094F80529CDF}" type="presParOf" srcId="{8C958E3A-FC18-4A88-9220-D2F3DAB95B62}" destId="{4C25C316-0B6C-4287-B935-C414543B9F09}" srcOrd="2" destOrd="0" presId="urn:microsoft.com/office/officeart/2009/3/layout/StepUpProcess"/>
    <dgm:cxn modelId="{ECF56F55-CFCD-410E-A162-D89FB1DE5BE5}" type="presParOf" srcId="{4C25C316-0B6C-4287-B935-C414543B9F09}" destId="{500BBEB3-39EE-4E41-808F-D6C20FDE0F7C}" srcOrd="0" destOrd="0" presId="urn:microsoft.com/office/officeart/2009/3/layout/StepUpProcess"/>
    <dgm:cxn modelId="{E7BEE2F4-2654-47CA-B4C2-F61E845B731E}" type="presParOf" srcId="{4C25C316-0B6C-4287-B935-C414543B9F09}" destId="{B088270E-9D9B-46E6-BA68-3C9B5BB7F6C8}" srcOrd="1" destOrd="0" presId="urn:microsoft.com/office/officeart/2009/3/layout/StepUpProcess"/>
    <dgm:cxn modelId="{7126A97A-078D-447B-8E98-BB40CAEE918E}" type="presParOf" srcId="{4C25C316-0B6C-4287-B935-C414543B9F09}" destId="{4A5E88EA-E60A-4D27-9FB3-1A7CBF3332E3}" srcOrd="2" destOrd="0" presId="urn:microsoft.com/office/officeart/2009/3/layout/StepUpProcess"/>
    <dgm:cxn modelId="{1AB919D1-31FB-4A51-AEA0-32B3B4437FDF}" type="presParOf" srcId="{8C958E3A-FC18-4A88-9220-D2F3DAB95B62}" destId="{86911FA1-39D0-4848-998E-81D3A40DE732}" srcOrd="3" destOrd="0" presId="urn:microsoft.com/office/officeart/2009/3/layout/StepUpProcess"/>
    <dgm:cxn modelId="{5D7C24F3-429E-4193-9BD6-DD2CE8E4D70C}" type="presParOf" srcId="{86911FA1-39D0-4848-998E-81D3A40DE732}" destId="{D087D095-F2F0-4C6D-8F76-886E42CAA376}" srcOrd="0" destOrd="0" presId="urn:microsoft.com/office/officeart/2009/3/layout/StepUpProcess"/>
    <dgm:cxn modelId="{A18FC26E-A75B-4754-90AA-AE35248F6F66}" type="presParOf" srcId="{8C958E3A-FC18-4A88-9220-D2F3DAB95B62}" destId="{0E18FAE0-CABE-454B-9E0E-BC46F480411D}" srcOrd="4" destOrd="0" presId="urn:microsoft.com/office/officeart/2009/3/layout/StepUpProcess"/>
    <dgm:cxn modelId="{FAB1E118-9814-49FD-ABEF-779AA9ED5CF5}" type="presParOf" srcId="{0E18FAE0-CABE-454B-9E0E-BC46F480411D}" destId="{6EBC8064-959C-4EB9-BCE9-413DF2CEED5F}" srcOrd="0" destOrd="0" presId="urn:microsoft.com/office/officeart/2009/3/layout/StepUpProcess"/>
    <dgm:cxn modelId="{31ABC1E9-5A0B-4CE5-AE3A-6887667E076F}" type="presParOf" srcId="{0E18FAE0-CABE-454B-9E0E-BC46F480411D}" destId="{5D8116C6-8B19-4711-9BCA-7EB07498BC2C}" srcOrd="1" destOrd="0" presId="urn:microsoft.com/office/officeart/2009/3/layout/StepUp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99FD290-61E3-4E64-8BA1-03097928A74B}" type="doc">
      <dgm:prSet loTypeId="urn:microsoft.com/office/officeart/2005/8/layout/list1" loCatId="list" qsTypeId="urn:microsoft.com/office/officeart/2005/8/quickstyle/3d1" qsCatId="3D" csTypeId="urn:microsoft.com/office/officeart/2005/8/colors/colorful5" csCatId="colorful" phldr="1"/>
      <dgm:spPr/>
      <dgm:t>
        <a:bodyPr/>
        <a:lstStyle/>
        <a:p>
          <a:endParaRPr lang="en-US"/>
        </a:p>
      </dgm:t>
    </dgm:pt>
    <dgm:pt modelId="{6B542DB6-B66D-466F-AB41-E43739CF8D2E}">
      <dgm:prSet phldrT="[Text]" custT="1"/>
      <dgm:spPr/>
      <dgm:t>
        <a:bodyPr/>
        <a:lstStyle/>
        <a:p>
          <a:pPr>
            <a:buNone/>
          </a:pPr>
          <a:r>
            <a:rPr lang="en-US" sz="1200">
              <a:latin typeface="Times New Roman" panose="02020603050405020304" pitchFamily="18" charset="0"/>
              <a:cs typeface="Times New Roman" panose="02020603050405020304" pitchFamily="18" charset="0"/>
            </a:rPr>
            <a:t>Enhancement of Classification and Diagnosis: Improve GAD classification by subtypes (e.g., somatic vs. cognitive) or severity. Combine self-report assessments such as the GAD-7 with measures of biomarkers (e.g., neuroimaging) to enhance diagnostic precision and early diagnoses.</a:t>
          </a:r>
        </a:p>
      </dgm:t>
    </dgm:pt>
    <dgm:pt modelId="{73F16466-1089-434D-9C36-9D259FCB57FC}" type="parTrans" cxnId="{B8E1294B-9AA5-4AA6-A012-7B0211DBC886}">
      <dgm:prSet/>
      <dgm:spPr/>
      <dgm:t>
        <a:bodyPr/>
        <a:lstStyle/>
        <a:p>
          <a:endParaRPr lang="en-US"/>
        </a:p>
      </dgm:t>
    </dgm:pt>
    <dgm:pt modelId="{ED153991-F429-49F8-84C7-9D132AAAE3D1}" type="sibTrans" cxnId="{B8E1294B-9AA5-4AA6-A012-7B0211DBC886}">
      <dgm:prSet/>
      <dgm:spPr/>
      <dgm:t>
        <a:bodyPr/>
        <a:lstStyle/>
        <a:p>
          <a:endParaRPr lang="en-US"/>
        </a:p>
      </dgm:t>
    </dgm:pt>
    <dgm:pt modelId="{FA65C6FD-DC90-40CD-9035-E925717530B6}">
      <dgm:prSet phldrT="[Text]" custT="1"/>
      <dgm:spPr/>
      <dgm:t>
        <a:bodyPr/>
        <a:lstStyle/>
        <a:p>
          <a:pPr>
            <a:buNone/>
          </a:pPr>
          <a:r>
            <a:rPr lang="en-US" sz="1200">
              <a:latin typeface="Times New Roman" panose="02020603050405020304" pitchFamily="18" charset="0"/>
              <a:cs typeface="Times New Roman" panose="02020603050405020304" pitchFamily="18" charset="0"/>
            </a:rPr>
            <a:t>Policy Implication: How to enhance access of underserved populations to care by increasing access to insurance and inclusion of mental health care into primary care. Encourage education of the population in order to decrease the stigma and provide equal allocation of resources, such as training of rural clinicians and facilitating digital tools.</a:t>
          </a:r>
        </a:p>
      </dgm:t>
    </dgm:pt>
    <dgm:pt modelId="{633F09A4-1F0F-4C1C-907A-601C129DCD62}" type="parTrans" cxnId="{59E23AB4-6AFB-4631-9AA9-3202AE79BDE9}">
      <dgm:prSet/>
      <dgm:spPr/>
    </dgm:pt>
    <dgm:pt modelId="{CBBDE19A-92DF-49C8-B401-8A936D2A88D3}" type="sibTrans" cxnId="{59E23AB4-6AFB-4631-9AA9-3202AE79BDE9}">
      <dgm:prSet/>
      <dgm:spPr/>
    </dgm:pt>
    <dgm:pt modelId="{889A933F-F5DA-41D6-9138-5EC7DDC513BF}">
      <dgm:prSet phldrT="[Text]" custT="1"/>
      <dgm:spPr/>
      <dgm:t>
        <a:bodyPr/>
        <a:lstStyle/>
        <a:p>
          <a:pPr>
            <a:buNone/>
          </a:pPr>
          <a:r>
            <a:rPr lang="en-US" sz="1200">
              <a:latin typeface="Times New Roman" panose="02020603050405020304" pitchFamily="18" charset="0"/>
              <a:cs typeface="Times New Roman" panose="02020603050405020304" pitchFamily="18" charset="0"/>
            </a:rPr>
            <a:t>Improvements in Treatment and Rehabilitation: Focus on increased access to affordable CBT and incorporate digital mental health technologies (i.e., online CBT, mobile applications). SSRIs should be used together with psychotherapy to have a more holistic approach to managing GAD.</a:t>
          </a:r>
        </a:p>
      </dgm:t>
    </dgm:pt>
    <dgm:pt modelId="{47090B67-F630-469C-9A1B-B71BF43F1349}" type="parTrans" cxnId="{2ABBB4D7-7C47-4627-8D13-37ABB6B07CC2}">
      <dgm:prSet/>
      <dgm:spPr/>
    </dgm:pt>
    <dgm:pt modelId="{3D65DB01-6570-4A5B-BC02-7C4DE850D66B}" type="sibTrans" cxnId="{2ABBB4D7-7C47-4627-8D13-37ABB6B07CC2}">
      <dgm:prSet/>
      <dgm:spPr/>
    </dgm:pt>
    <dgm:pt modelId="{FEE7BA3F-A540-4672-866B-2D5677969C6E}" type="pres">
      <dgm:prSet presAssocID="{499FD290-61E3-4E64-8BA1-03097928A74B}" presName="linear" presStyleCnt="0">
        <dgm:presLayoutVars>
          <dgm:dir/>
          <dgm:animLvl val="lvl"/>
          <dgm:resizeHandles val="exact"/>
        </dgm:presLayoutVars>
      </dgm:prSet>
      <dgm:spPr/>
    </dgm:pt>
    <dgm:pt modelId="{F88B26D8-B051-41D6-92DF-904EF2EB49DB}" type="pres">
      <dgm:prSet presAssocID="{6B542DB6-B66D-466F-AB41-E43739CF8D2E}" presName="parentLin" presStyleCnt="0"/>
      <dgm:spPr/>
    </dgm:pt>
    <dgm:pt modelId="{02A08C61-13A4-4703-B89B-FA3E59B56543}" type="pres">
      <dgm:prSet presAssocID="{6B542DB6-B66D-466F-AB41-E43739CF8D2E}" presName="parentLeftMargin" presStyleLbl="node1" presStyleIdx="0" presStyleCnt="3"/>
      <dgm:spPr/>
    </dgm:pt>
    <dgm:pt modelId="{CBB85D08-01C9-4868-8B31-430F84825E9F}" type="pres">
      <dgm:prSet presAssocID="{6B542DB6-B66D-466F-AB41-E43739CF8D2E}" presName="parentText" presStyleLbl="node1" presStyleIdx="0" presStyleCnt="3">
        <dgm:presLayoutVars>
          <dgm:chMax val="0"/>
          <dgm:bulletEnabled val="1"/>
        </dgm:presLayoutVars>
      </dgm:prSet>
      <dgm:spPr/>
    </dgm:pt>
    <dgm:pt modelId="{C8878384-B5BE-46A5-8766-79A826C3F41D}" type="pres">
      <dgm:prSet presAssocID="{6B542DB6-B66D-466F-AB41-E43739CF8D2E}" presName="negativeSpace" presStyleCnt="0"/>
      <dgm:spPr/>
    </dgm:pt>
    <dgm:pt modelId="{0BF2BF5B-9450-4844-ABE7-72D8CF3FA766}" type="pres">
      <dgm:prSet presAssocID="{6B542DB6-B66D-466F-AB41-E43739CF8D2E}" presName="childText" presStyleLbl="conFgAcc1" presStyleIdx="0" presStyleCnt="3">
        <dgm:presLayoutVars>
          <dgm:bulletEnabled val="1"/>
        </dgm:presLayoutVars>
      </dgm:prSet>
      <dgm:spPr/>
    </dgm:pt>
    <dgm:pt modelId="{8ADC6B6A-D13D-43CD-BC12-401D261BE77C}" type="pres">
      <dgm:prSet presAssocID="{ED153991-F429-49F8-84C7-9D132AAAE3D1}" presName="spaceBetweenRectangles" presStyleCnt="0"/>
      <dgm:spPr/>
    </dgm:pt>
    <dgm:pt modelId="{3F1443E5-D44A-4C47-B81B-62D752BD03A9}" type="pres">
      <dgm:prSet presAssocID="{889A933F-F5DA-41D6-9138-5EC7DDC513BF}" presName="parentLin" presStyleCnt="0"/>
      <dgm:spPr/>
    </dgm:pt>
    <dgm:pt modelId="{11C34B2A-EEC0-4903-A881-FA48E3DEF15C}" type="pres">
      <dgm:prSet presAssocID="{889A933F-F5DA-41D6-9138-5EC7DDC513BF}" presName="parentLeftMargin" presStyleLbl="node1" presStyleIdx="0" presStyleCnt="3"/>
      <dgm:spPr/>
    </dgm:pt>
    <dgm:pt modelId="{84061EA9-8711-4A0A-9187-3DA0764C049B}" type="pres">
      <dgm:prSet presAssocID="{889A933F-F5DA-41D6-9138-5EC7DDC513BF}" presName="parentText" presStyleLbl="node1" presStyleIdx="1" presStyleCnt="3">
        <dgm:presLayoutVars>
          <dgm:chMax val="0"/>
          <dgm:bulletEnabled val="1"/>
        </dgm:presLayoutVars>
      </dgm:prSet>
      <dgm:spPr/>
    </dgm:pt>
    <dgm:pt modelId="{E8E60B8D-CB93-449F-B953-04782B997C15}" type="pres">
      <dgm:prSet presAssocID="{889A933F-F5DA-41D6-9138-5EC7DDC513BF}" presName="negativeSpace" presStyleCnt="0"/>
      <dgm:spPr/>
    </dgm:pt>
    <dgm:pt modelId="{1F1A008F-91C7-416D-B8E6-1C9ECE471F5E}" type="pres">
      <dgm:prSet presAssocID="{889A933F-F5DA-41D6-9138-5EC7DDC513BF}" presName="childText" presStyleLbl="conFgAcc1" presStyleIdx="1" presStyleCnt="3">
        <dgm:presLayoutVars>
          <dgm:bulletEnabled val="1"/>
        </dgm:presLayoutVars>
      </dgm:prSet>
      <dgm:spPr/>
    </dgm:pt>
    <dgm:pt modelId="{471E1BCE-3C46-4585-8AE2-7EE67B1099D8}" type="pres">
      <dgm:prSet presAssocID="{3D65DB01-6570-4A5B-BC02-7C4DE850D66B}" presName="spaceBetweenRectangles" presStyleCnt="0"/>
      <dgm:spPr/>
    </dgm:pt>
    <dgm:pt modelId="{75B77DF9-1B2D-4C65-B7AF-B0995257B62D}" type="pres">
      <dgm:prSet presAssocID="{FA65C6FD-DC90-40CD-9035-E925717530B6}" presName="parentLin" presStyleCnt="0"/>
      <dgm:spPr/>
    </dgm:pt>
    <dgm:pt modelId="{FB30CDDC-2789-4D43-9E21-974683959CEB}" type="pres">
      <dgm:prSet presAssocID="{FA65C6FD-DC90-40CD-9035-E925717530B6}" presName="parentLeftMargin" presStyleLbl="node1" presStyleIdx="1" presStyleCnt="3"/>
      <dgm:spPr/>
    </dgm:pt>
    <dgm:pt modelId="{A421DDCA-45AA-4BCC-9EE9-055657271FED}" type="pres">
      <dgm:prSet presAssocID="{FA65C6FD-DC90-40CD-9035-E925717530B6}" presName="parentText" presStyleLbl="node1" presStyleIdx="2" presStyleCnt="3">
        <dgm:presLayoutVars>
          <dgm:chMax val="0"/>
          <dgm:bulletEnabled val="1"/>
        </dgm:presLayoutVars>
      </dgm:prSet>
      <dgm:spPr/>
    </dgm:pt>
    <dgm:pt modelId="{19B1180A-25F3-4E45-BD07-C0A0EAA41783}" type="pres">
      <dgm:prSet presAssocID="{FA65C6FD-DC90-40CD-9035-E925717530B6}" presName="negativeSpace" presStyleCnt="0"/>
      <dgm:spPr/>
    </dgm:pt>
    <dgm:pt modelId="{365BC026-D73E-49F4-98B6-788A4FACD57F}" type="pres">
      <dgm:prSet presAssocID="{FA65C6FD-DC90-40CD-9035-E925717530B6}" presName="childText" presStyleLbl="conFgAcc1" presStyleIdx="2" presStyleCnt="3">
        <dgm:presLayoutVars>
          <dgm:bulletEnabled val="1"/>
        </dgm:presLayoutVars>
      </dgm:prSet>
      <dgm:spPr/>
    </dgm:pt>
  </dgm:ptLst>
  <dgm:cxnLst>
    <dgm:cxn modelId="{D96DC00D-75CB-4127-8C2D-5FB984824676}" type="presOf" srcId="{499FD290-61E3-4E64-8BA1-03097928A74B}" destId="{FEE7BA3F-A540-4672-866B-2D5677969C6E}" srcOrd="0" destOrd="0" presId="urn:microsoft.com/office/officeart/2005/8/layout/list1"/>
    <dgm:cxn modelId="{103D9C1E-75BC-46D7-A75F-4187B482C612}" type="presOf" srcId="{889A933F-F5DA-41D6-9138-5EC7DDC513BF}" destId="{84061EA9-8711-4A0A-9187-3DA0764C049B}" srcOrd="1" destOrd="0" presId="urn:microsoft.com/office/officeart/2005/8/layout/list1"/>
    <dgm:cxn modelId="{1F174922-FEE4-47C1-9248-9FFC3706CE46}" type="presOf" srcId="{FA65C6FD-DC90-40CD-9035-E925717530B6}" destId="{A421DDCA-45AA-4BCC-9EE9-055657271FED}" srcOrd="1" destOrd="0" presId="urn:microsoft.com/office/officeart/2005/8/layout/list1"/>
    <dgm:cxn modelId="{E9E88D2B-AC6A-41F1-83DA-49857C809F88}" type="presOf" srcId="{889A933F-F5DA-41D6-9138-5EC7DDC513BF}" destId="{11C34B2A-EEC0-4903-A881-FA48E3DEF15C}" srcOrd="0" destOrd="0" presId="urn:microsoft.com/office/officeart/2005/8/layout/list1"/>
    <dgm:cxn modelId="{B8E1294B-9AA5-4AA6-A012-7B0211DBC886}" srcId="{499FD290-61E3-4E64-8BA1-03097928A74B}" destId="{6B542DB6-B66D-466F-AB41-E43739CF8D2E}" srcOrd="0" destOrd="0" parTransId="{73F16466-1089-434D-9C36-9D259FCB57FC}" sibTransId="{ED153991-F429-49F8-84C7-9D132AAAE3D1}"/>
    <dgm:cxn modelId="{B729A071-D3F5-4511-B088-C896274670D9}" type="presOf" srcId="{6B542DB6-B66D-466F-AB41-E43739CF8D2E}" destId="{CBB85D08-01C9-4868-8B31-430F84825E9F}" srcOrd="1" destOrd="0" presId="urn:microsoft.com/office/officeart/2005/8/layout/list1"/>
    <dgm:cxn modelId="{59E23AB4-6AFB-4631-9AA9-3202AE79BDE9}" srcId="{499FD290-61E3-4E64-8BA1-03097928A74B}" destId="{FA65C6FD-DC90-40CD-9035-E925717530B6}" srcOrd="2" destOrd="0" parTransId="{633F09A4-1F0F-4C1C-907A-601C129DCD62}" sibTransId="{CBBDE19A-92DF-49C8-B401-8A936D2A88D3}"/>
    <dgm:cxn modelId="{8F2E33CD-EEC5-40C9-ABCC-8E5C8F320668}" type="presOf" srcId="{6B542DB6-B66D-466F-AB41-E43739CF8D2E}" destId="{02A08C61-13A4-4703-B89B-FA3E59B56543}" srcOrd="0" destOrd="0" presId="urn:microsoft.com/office/officeart/2005/8/layout/list1"/>
    <dgm:cxn modelId="{2ABBB4D7-7C47-4627-8D13-37ABB6B07CC2}" srcId="{499FD290-61E3-4E64-8BA1-03097928A74B}" destId="{889A933F-F5DA-41D6-9138-5EC7DDC513BF}" srcOrd="1" destOrd="0" parTransId="{47090B67-F630-469C-9A1B-B71BF43F1349}" sibTransId="{3D65DB01-6570-4A5B-BC02-7C4DE850D66B}"/>
    <dgm:cxn modelId="{2CE7AEE2-CB9F-4DE9-A977-9583F6848433}" type="presOf" srcId="{FA65C6FD-DC90-40CD-9035-E925717530B6}" destId="{FB30CDDC-2789-4D43-9E21-974683959CEB}" srcOrd="0" destOrd="0" presId="urn:microsoft.com/office/officeart/2005/8/layout/list1"/>
    <dgm:cxn modelId="{C4D59C29-E5D6-4D70-A94E-13CCD59BB3B0}" type="presParOf" srcId="{FEE7BA3F-A540-4672-866B-2D5677969C6E}" destId="{F88B26D8-B051-41D6-92DF-904EF2EB49DB}" srcOrd="0" destOrd="0" presId="urn:microsoft.com/office/officeart/2005/8/layout/list1"/>
    <dgm:cxn modelId="{6DC16535-684B-4931-9EE5-1A4564BE4526}" type="presParOf" srcId="{F88B26D8-B051-41D6-92DF-904EF2EB49DB}" destId="{02A08C61-13A4-4703-B89B-FA3E59B56543}" srcOrd="0" destOrd="0" presId="urn:microsoft.com/office/officeart/2005/8/layout/list1"/>
    <dgm:cxn modelId="{C8A0C91C-3FB9-4DB1-850D-49666CAF40D1}" type="presParOf" srcId="{F88B26D8-B051-41D6-92DF-904EF2EB49DB}" destId="{CBB85D08-01C9-4868-8B31-430F84825E9F}" srcOrd="1" destOrd="0" presId="urn:microsoft.com/office/officeart/2005/8/layout/list1"/>
    <dgm:cxn modelId="{6D868D51-E669-4C99-808C-DC61D2A42ADD}" type="presParOf" srcId="{FEE7BA3F-A540-4672-866B-2D5677969C6E}" destId="{C8878384-B5BE-46A5-8766-79A826C3F41D}" srcOrd="1" destOrd="0" presId="urn:microsoft.com/office/officeart/2005/8/layout/list1"/>
    <dgm:cxn modelId="{17AB2095-9859-4DB0-A366-9FA7B0CDA13E}" type="presParOf" srcId="{FEE7BA3F-A540-4672-866B-2D5677969C6E}" destId="{0BF2BF5B-9450-4844-ABE7-72D8CF3FA766}" srcOrd="2" destOrd="0" presId="urn:microsoft.com/office/officeart/2005/8/layout/list1"/>
    <dgm:cxn modelId="{77C46F35-FB02-42F4-B963-712342C510E0}" type="presParOf" srcId="{FEE7BA3F-A540-4672-866B-2D5677969C6E}" destId="{8ADC6B6A-D13D-43CD-BC12-401D261BE77C}" srcOrd="3" destOrd="0" presId="urn:microsoft.com/office/officeart/2005/8/layout/list1"/>
    <dgm:cxn modelId="{E956F73A-E387-405A-810C-7785D8669D37}" type="presParOf" srcId="{FEE7BA3F-A540-4672-866B-2D5677969C6E}" destId="{3F1443E5-D44A-4C47-B81B-62D752BD03A9}" srcOrd="4" destOrd="0" presId="urn:microsoft.com/office/officeart/2005/8/layout/list1"/>
    <dgm:cxn modelId="{E8AACC3E-199F-47BA-97CB-3A0FE7E977D0}" type="presParOf" srcId="{3F1443E5-D44A-4C47-B81B-62D752BD03A9}" destId="{11C34B2A-EEC0-4903-A881-FA48E3DEF15C}" srcOrd="0" destOrd="0" presId="urn:microsoft.com/office/officeart/2005/8/layout/list1"/>
    <dgm:cxn modelId="{A6D230A7-550F-4DBC-8F93-81B102A32B57}" type="presParOf" srcId="{3F1443E5-D44A-4C47-B81B-62D752BD03A9}" destId="{84061EA9-8711-4A0A-9187-3DA0764C049B}" srcOrd="1" destOrd="0" presId="urn:microsoft.com/office/officeart/2005/8/layout/list1"/>
    <dgm:cxn modelId="{E3A34F5F-7E1E-4FC9-8A7E-363AE9CCFC61}" type="presParOf" srcId="{FEE7BA3F-A540-4672-866B-2D5677969C6E}" destId="{E8E60B8D-CB93-449F-B953-04782B997C15}" srcOrd="5" destOrd="0" presId="urn:microsoft.com/office/officeart/2005/8/layout/list1"/>
    <dgm:cxn modelId="{DA3227CF-2EFB-4042-BBAC-EDA3F70591D4}" type="presParOf" srcId="{FEE7BA3F-A540-4672-866B-2D5677969C6E}" destId="{1F1A008F-91C7-416D-B8E6-1C9ECE471F5E}" srcOrd="6" destOrd="0" presId="urn:microsoft.com/office/officeart/2005/8/layout/list1"/>
    <dgm:cxn modelId="{099BDAF1-63D2-44AB-8948-FACE7D12604A}" type="presParOf" srcId="{FEE7BA3F-A540-4672-866B-2D5677969C6E}" destId="{471E1BCE-3C46-4585-8AE2-7EE67B1099D8}" srcOrd="7" destOrd="0" presId="urn:microsoft.com/office/officeart/2005/8/layout/list1"/>
    <dgm:cxn modelId="{28C1D6AF-B112-4452-BD53-9E9B1C22369D}" type="presParOf" srcId="{FEE7BA3F-A540-4672-866B-2D5677969C6E}" destId="{75B77DF9-1B2D-4C65-B7AF-B0995257B62D}" srcOrd="8" destOrd="0" presId="urn:microsoft.com/office/officeart/2005/8/layout/list1"/>
    <dgm:cxn modelId="{990567C7-3499-4E4A-9999-3769F9581369}" type="presParOf" srcId="{75B77DF9-1B2D-4C65-B7AF-B0995257B62D}" destId="{FB30CDDC-2789-4D43-9E21-974683959CEB}" srcOrd="0" destOrd="0" presId="urn:microsoft.com/office/officeart/2005/8/layout/list1"/>
    <dgm:cxn modelId="{4161429B-57B9-45AB-A6A4-5944F35A4169}" type="presParOf" srcId="{75B77DF9-1B2D-4C65-B7AF-B0995257B62D}" destId="{A421DDCA-45AA-4BCC-9EE9-055657271FED}" srcOrd="1" destOrd="0" presId="urn:microsoft.com/office/officeart/2005/8/layout/list1"/>
    <dgm:cxn modelId="{4069437E-2CB1-4706-BCB4-50D9FD93CE46}" type="presParOf" srcId="{FEE7BA3F-A540-4672-866B-2D5677969C6E}" destId="{19B1180A-25F3-4E45-BD07-C0A0EAA41783}" srcOrd="9" destOrd="0" presId="urn:microsoft.com/office/officeart/2005/8/layout/list1"/>
    <dgm:cxn modelId="{B29A1933-51B7-47ED-9620-7796CF81CDF2}" type="presParOf" srcId="{FEE7BA3F-A540-4672-866B-2D5677969C6E}" destId="{365BC026-D73E-49F4-98B6-788A4FACD57F}" srcOrd="10"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DE0FAA-B38A-45F7-8EC0-903ACF32E665}">
      <dsp:nvSpPr>
        <dsp:cNvPr id="0" name=""/>
        <dsp:cNvSpPr/>
      </dsp:nvSpPr>
      <dsp:spPr>
        <a:xfrm rot="5400000">
          <a:off x="344298" y="966928"/>
          <a:ext cx="1024859" cy="1705342"/>
        </a:xfrm>
        <a:prstGeom prst="corner">
          <a:avLst>
            <a:gd name="adj1" fmla="val 16120"/>
            <a:gd name="adj2" fmla="val 1611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w="6350" cap="flat" cmpd="sng" algn="ctr">
          <a:solidFill>
            <a:schemeClr val="accent3">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1C1FF9D5-3928-4FE5-99A7-E65A26887BF5}">
      <dsp:nvSpPr>
        <dsp:cNvPr id="0" name=""/>
        <dsp:cNvSpPr/>
      </dsp:nvSpPr>
      <dsp:spPr>
        <a:xfrm>
          <a:off x="173224" y="1476458"/>
          <a:ext cx="1539593" cy="13495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SzPts val="1000"/>
            <a:buFont typeface="Symbol" panose="05050102010706020507" pitchFamily="18" charset="2"/>
            <a:buNone/>
          </a:pPr>
          <a:r>
            <a:rPr lang="en-US" sz="1100" b="1" kern="1200">
              <a:latin typeface="Times New Roman" panose="02020603050405020304" pitchFamily="18" charset="0"/>
              <a:cs typeface="Times New Roman" panose="02020603050405020304" pitchFamily="18" charset="0"/>
            </a:rPr>
            <a:t>Excessive worry</a:t>
          </a:r>
          <a:r>
            <a:rPr lang="en-US" sz="1100" kern="1200">
              <a:latin typeface="Times New Roman" panose="02020603050405020304" pitchFamily="18" charset="0"/>
              <a:cs typeface="Times New Roman" panose="02020603050405020304" pitchFamily="18" charset="0"/>
            </a:rPr>
            <a:t>: Persistent and uncontrollable anxiety that leads to distress.</a:t>
          </a:r>
        </a:p>
      </dsp:txBody>
      <dsp:txXfrm>
        <a:off x="173224" y="1476458"/>
        <a:ext cx="1539593" cy="1349543"/>
      </dsp:txXfrm>
    </dsp:sp>
    <dsp:sp modelId="{92915926-5AB7-4520-89C4-B463F71DD4D6}">
      <dsp:nvSpPr>
        <dsp:cNvPr id="0" name=""/>
        <dsp:cNvSpPr/>
      </dsp:nvSpPr>
      <dsp:spPr>
        <a:xfrm>
          <a:off x="1422328" y="841379"/>
          <a:ext cx="290489" cy="290489"/>
        </a:xfrm>
        <a:prstGeom prst="triangle">
          <a:avLst>
            <a:gd name="adj" fmla="val 100000"/>
          </a:avLst>
        </a:prstGeom>
        <a:gradFill rotWithShape="0">
          <a:gsLst>
            <a:gs pos="0">
              <a:schemeClr val="accent3">
                <a:hueOff val="677650"/>
                <a:satOff val="25000"/>
                <a:lumOff val="-3676"/>
                <a:alphaOff val="0"/>
                <a:satMod val="103000"/>
                <a:lumMod val="102000"/>
                <a:tint val="94000"/>
              </a:schemeClr>
            </a:gs>
            <a:gs pos="50000">
              <a:schemeClr val="accent3">
                <a:hueOff val="677650"/>
                <a:satOff val="25000"/>
                <a:lumOff val="-3676"/>
                <a:alphaOff val="0"/>
                <a:satMod val="110000"/>
                <a:lumMod val="100000"/>
                <a:shade val="100000"/>
              </a:schemeClr>
            </a:gs>
            <a:gs pos="100000">
              <a:schemeClr val="accent3">
                <a:hueOff val="677650"/>
                <a:satOff val="25000"/>
                <a:lumOff val="-3676"/>
                <a:alphaOff val="0"/>
                <a:lumMod val="99000"/>
                <a:satMod val="120000"/>
                <a:shade val="78000"/>
              </a:schemeClr>
            </a:gs>
          </a:gsLst>
          <a:lin ang="5400000" scaled="0"/>
        </a:gradFill>
        <a:ln w="6350" cap="flat" cmpd="sng" algn="ctr">
          <a:solidFill>
            <a:schemeClr val="accent3">
              <a:hueOff val="677650"/>
              <a:satOff val="25000"/>
              <a:lumOff val="-3676"/>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500BBEB3-39EE-4E41-808F-D6C20FDE0F7C}">
      <dsp:nvSpPr>
        <dsp:cNvPr id="0" name=""/>
        <dsp:cNvSpPr/>
      </dsp:nvSpPr>
      <dsp:spPr>
        <a:xfrm rot="5400000">
          <a:off x="2229061" y="500542"/>
          <a:ext cx="1024859" cy="1705342"/>
        </a:xfrm>
        <a:prstGeom prst="corner">
          <a:avLst>
            <a:gd name="adj1" fmla="val 16120"/>
            <a:gd name="adj2" fmla="val 16110"/>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w="6350" cap="flat" cmpd="sng" algn="ctr">
          <a:solidFill>
            <a:schemeClr val="accent3">
              <a:hueOff val="1355300"/>
              <a:satOff val="50000"/>
              <a:lumOff val="-7353"/>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B088270E-9D9B-46E6-BA68-3C9B5BB7F6C8}">
      <dsp:nvSpPr>
        <dsp:cNvPr id="0" name=""/>
        <dsp:cNvSpPr/>
      </dsp:nvSpPr>
      <dsp:spPr>
        <a:xfrm>
          <a:off x="2057987" y="1010072"/>
          <a:ext cx="1539593" cy="13495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SzPts val="1000"/>
            <a:buFont typeface="Symbol" panose="05050102010706020507" pitchFamily="18" charset="2"/>
            <a:buNone/>
          </a:pPr>
          <a:r>
            <a:rPr lang="en-US" sz="1100" b="1" kern="1200">
              <a:latin typeface="Times New Roman" panose="02020603050405020304" pitchFamily="18" charset="0"/>
              <a:cs typeface="Times New Roman" panose="02020603050405020304" pitchFamily="18" charset="0"/>
            </a:rPr>
            <a:t>Physical symptoms</a:t>
          </a:r>
          <a:r>
            <a:rPr lang="en-US" sz="1100" kern="1200">
              <a:latin typeface="Times New Roman" panose="02020603050405020304" pitchFamily="18" charset="0"/>
              <a:cs typeface="Times New Roman" panose="02020603050405020304" pitchFamily="18" charset="0"/>
            </a:rPr>
            <a:t>: Symptoms like restlessness, muscle tension, fatigue, irritability, sleep disturbances, and difficulty concentrating.</a:t>
          </a:r>
        </a:p>
      </dsp:txBody>
      <dsp:txXfrm>
        <a:off x="2057987" y="1010072"/>
        <a:ext cx="1539593" cy="1349543"/>
      </dsp:txXfrm>
    </dsp:sp>
    <dsp:sp modelId="{4A5E88EA-E60A-4D27-9FB3-1A7CBF3332E3}">
      <dsp:nvSpPr>
        <dsp:cNvPr id="0" name=""/>
        <dsp:cNvSpPr/>
      </dsp:nvSpPr>
      <dsp:spPr>
        <a:xfrm>
          <a:off x="3307090" y="374992"/>
          <a:ext cx="290489" cy="290489"/>
        </a:xfrm>
        <a:prstGeom prst="triangle">
          <a:avLst>
            <a:gd name="adj" fmla="val 100000"/>
          </a:avLst>
        </a:prstGeom>
        <a:gradFill rotWithShape="0">
          <a:gsLst>
            <a:gs pos="0">
              <a:schemeClr val="accent3">
                <a:hueOff val="2032949"/>
                <a:satOff val="75000"/>
                <a:lumOff val="-11029"/>
                <a:alphaOff val="0"/>
                <a:satMod val="103000"/>
                <a:lumMod val="102000"/>
                <a:tint val="94000"/>
              </a:schemeClr>
            </a:gs>
            <a:gs pos="50000">
              <a:schemeClr val="accent3">
                <a:hueOff val="2032949"/>
                <a:satOff val="75000"/>
                <a:lumOff val="-11029"/>
                <a:alphaOff val="0"/>
                <a:satMod val="110000"/>
                <a:lumMod val="100000"/>
                <a:shade val="100000"/>
              </a:schemeClr>
            </a:gs>
            <a:gs pos="100000">
              <a:schemeClr val="accent3">
                <a:hueOff val="2032949"/>
                <a:satOff val="75000"/>
                <a:lumOff val="-11029"/>
                <a:alphaOff val="0"/>
                <a:lumMod val="99000"/>
                <a:satMod val="120000"/>
                <a:shade val="78000"/>
              </a:schemeClr>
            </a:gs>
          </a:gsLst>
          <a:lin ang="5400000" scaled="0"/>
        </a:gradFill>
        <a:ln w="6350" cap="flat" cmpd="sng" algn="ctr">
          <a:solidFill>
            <a:schemeClr val="accent3">
              <a:hueOff val="2032949"/>
              <a:satOff val="75000"/>
              <a:lumOff val="-11029"/>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6EBC8064-959C-4EB9-BCE9-413DF2CEED5F}">
      <dsp:nvSpPr>
        <dsp:cNvPr id="0" name=""/>
        <dsp:cNvSpPr/>
      </dsp:nvSpPr>
      <dsp:spPr>
        <a:xfrm rot="5400000">
          <a:off x="4113824" y="34155"/>
          <a:ext cx="1024859" cy="1705342"/>
        </a:xfrm>
        <a:prstGeom prst="corner">
          <a:avLst>
            <a:gd name="adj1" fmla="val 16120"/>
            <a:gd name="adj2" fmla="val 1611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w="6350" cap="flat" cmpd="sng" algn="ctr">
          <a:solidFill>
            <a:schemeClr val="accent3">
              <a:hueOff val="2710599"/>
              <a:satOff val="100000"/>
              <a:lumOff val="-14706"/>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5D8116C6-8B19-4711-9BCA-7EB07498BC2C}">
      <dsp:nvSpPr>
        <dsp:cNvPr id="0" name=""/>
        <dsp:cNvSpPr/>
      </dsp:nvSpPr>
      <dsp:spPr>
        <a:xfrm>
          <a:off x="3942749" y="543685"/>
          <a:ext cx="1539593" cy="13495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SzPts val="1000"/>
            <a:buFont typeface="Symbol" panose="05050102010706020507" pitchFamily="18" charset="2"/>
            <a:buNone/>
          </a:pPr>
          <a:r>
            <a:rPr lang="en-US" sz="1100" b="1" kern="1200">
              <a:latin typeface="Times New Roman" panose="02020603050405020304" pitchFamily="18" charset="0"/>
              <a:cs typeface="Times New Roman" panose="02020603050405020304" pitchFamily="18" charset="0"/>
            </a:rPr>
            <a:t>Impairment in daily functioning</a:t>
          </a:r>
          <a:r>
            <a:rPr lang="en-US" sz="1100" kern="1200">
              <a:latin typeface="Times New Roman" panose="02020603050405020304" pitchFamily="18" charset="0"/>
              <a:cs typeface="Times New Roman" panose="02020603050405020304" pitchFamily="18" charset="0"/>
            </a:rPr>
            <a:t>: Symptoms must significantly interfere with daily activities, including work, social life, and personal relationships.</a:t>
          </a:r>
        </a:p>
      </dsp:txBody>
      <dsp:txXfrm>
        <a:off x="3942749" y="543685"/>
        <a:ext cx="1539593" cy="134954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F2BF5B-9450-4844-ABE7-72D8CF3FA766}">
      <dsp:nvSpPr>
        <dsp:cNvPr id="0" name=""/>
        <dsp:cNvSpPr/>
      </dsp:nvSpPr>
      <dsp:spPr>
        <a:xfrm>
          <a:off x="0" y="580080"/>
          <a:ext cx="5934075" cy="982800"/>
        </a:xfrm>
        <a:prstGeom prst="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CBB85D08-01C9-4868-8B31-430F84825E9F}">
      <dsp:nvSpPr>
        <dsp:cNvPr id="0" name=""/>
        <dsp:cNvSpPr/>
      </dsp:nvSpPr>
      <dsp:spPr>
        <a:xfrm>
          <a:off x="296703" y="4440"/>
          <a:ext cx="4153852" cy="115128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7006" tIns="0" rIns="157006" bIns="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Enhancement of Classification and Diagnosis: Improve GAD classification by subtypes (e.g., somatic vs. cognitive) or severity. Combine self-report assessments such as the GAD-7 with measures of biomarkers (e.g., neuroimaging) to enhance diagnostic precision and early diagnoses.</a:t>
          </a:r>
        </a:p>
      </dsp:txBody>
      <dsp:txXfrm>
        <a:off x="352904" y="60641"/>
        <a:ext cx="4041450" cy="1038878"/>
      </dsp:txXfrm>
    </dsp:sp>
    <dsp:sp modelId="{1F1A008F-91C7-416D-B8E6-1C9ECE471F5E}">
      <dsp:nvSpPr>
        <dsp:cNvPr id="0" name=""/>
        <dsp:cNvSpPr/>
      </dsp:nvSpPr>
      <dsp:spPr>
        <a:xfrm>
          <a:off x="0" y="2349120"/>
          <a:ext cx="5934075" cy="982800"/>
        </a:xfrm>
        <a:prstGeom prst="rect">
          <a:avLst/>
        </a:prstGeom>
        <a:solidFill>
          <a:schemeClr val="lt1">
            <a:alpha val="90000"/>
            <a:hueOff val="0"/>
            <a:satOff val="0"/>
            <a:lumOff val="0"/>
            <a:alphaOff val="0"/>
          </a:schemeClr>
        </a:solidFill>
        <a:ln w="6350" cap="flat" cmpd="sng" algn="ctr">
          <a:solidFill>
            <a:schemeClr val="accent5">
              <a:hueOff val="-3379271"/>
              <a:satOff val="-8710"/>
              <a:lumOff val="-5883"/>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84061EA9-8711-4A0A-9187-3DA0764C049B}">
      <dsp:nvSpPr>
        <dsp:cNvPr id="0" name=""/>
        <dsp:cNvSpPr/>
      </dsp:nvSpPr>
      <dsp:spPr>
        <a:xfrm>
          <a:off x="296703" y="1773480"/>
          <a:ext cx="4153852" cy="1151280"/>
        </a:xfrm>
        <a:prstGeom prst="roundRect">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7006" tIns="0" rIns="157006" bIns="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Improvements in Treatment and Rehabilitation: Focus on increased access to affordable CBT and incorporate digital mental health technologies (i.e., online CBT, mobile applications). SSRIs should be used together with psychotherapy to have a more holistic approach to managing GAD.</a:t>
          </a:r>
        </a:p>
      </dsp:txBody>
      <dsp:txXfrm>
        <a:off x="352904" y="1829681"/>
        <a:ext cx="4041450" cy="1038878"/>
      </dsp:txXfrm>
    </dsp:sp>
    <dsp:sp modelId="{365BC026-D73E-49F4-98B6-788A4FACD57F}">
      <dsp:nvSpPr>
        <dsp:cNvPr id="0" name=""/>
        <dsp:cNvSpPr/>
      </dsp:nvSpPr>
      <dsp:spPr>
        <a:xfrm>
          <a:off x="0" y="4118159"/>
          <a:ext cx="5934075" cy="982800"/>
        </a:xfrm>
        <a:prstGeom prst="rect">
          <a:avLst/>
        </a:prstGeom>
        <a:solidFill>
          <a:schemeClr val="lt1">
            <a:alpha val="90000"/>
            <a:hueOff val="0"/>
            <a:satOff val="0"/>
            <a:lumOff val="0"/>
            <a:alphaOff val="0"/>
          </a:schemeClr>
        </a:solidFill>
        <a:ln w="6350" cap="flat" cmpd="sng" algn="ctr">
          <a:solidFill>
            <a:schemeClr val="accent5">
              <a:hueOff val="-6758543"/>
              <a:satOff val="-17419"/>
              <a:lumOff val="-11765"/>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A421DDCA-45AA-4BCC-9EE9-055657271FED}">
      <dsp:nvSpPr>
        <dsp:cNvPr id="0" name=""/>
        <dsp:cNvSpPr/>
      </dsp:nvSpPr>
      <dsp:spPr>
        <a:xfrm>
          <a:off x="296703" y="3542520"/>
          <a:ext cx="4153852" cy="1151280"/>
        </a:xfrm>
        <a:prstGeom prst="round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7006" tIns="0" rIns="157006" bIns="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Policy Implication: How to enhance access of underserved populations to care by increasing access to insurance and inclusion of mental health care into primary care. Encourage education of the population in order to decrease the stigma and provide equal allocation of resources, such as training of rural clinicians and facilitating digital tools.</a:t>
          </a:r>
        </a:p>
      </dsp:txBody>
      <dsp:txXfrm>
        <a:off x="352904" y="3598721"/>
        <a:ext cx="4041450" cy="1038878"/>
      </dsp:txXfrm>
    </dsp:sp>
  </dsp:spTree>
</dsp:drawing>
</file>

<file path=word/diagrams/layout1.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C3CD0A-0AB4-4D58-895D-72DE4755A1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2817</Words>
  <Characters>16058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Iqbal</dc:creator>
  <cp:keywords/>
  <dc:description/>
  <cp:lastModifiedBy>Warda Abdirahman Ibrahim (2235246)</cp:lastModifiedBy>
  <cp:revision>2</cp:revision>
  <dcterms:created xsi:type="dcterms:W3CDTF">2025-12-02T10:29:00Z</dcterms:created>
  <dcterms:modified xsi:type="dcterms:W3CDTF">2025-12-02T10:29:00Z</dcterms:modified>
</cp:coreProperties>
</file>