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7E9FC6" w14:textId="1DBFAFB0" w:rsidR="00026207" w:rsidRPr="007C47F4" w:rsidRDefault="008C1337" w:rsidP="007C47F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7C47F4">
        <w:rPr>
          <w:rFonts w:ascii="Arial" w:hAnsi="Arial" w:cs="Arial"/>
          <w:b/>
          <w:bCs/>
          <w:noProof/>
          <w:sz w:val="22"/>
          <w:szCs w:val="22"/>
        </w:rPr>
        <w:drawing>
          <wp:inline distT="0" distB="0" distL="0" distR="0" wp14:anchorId="7106FC8C" wp14:editId="5DC3C488">
            <wp:extent cx="5731510" cy="3009265"/>
            <wp:effectExtent l="0" t="0" r="2540" b="635"/>
            <wp:docPr id="6421329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2132950" name="Picture 642132950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9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1599F0" w14:textId="3A578E31" w:rsidR="00026207" w:rsidRPr="007C47F4" w:rsidRDefault="00026207" w:rsidP="007C47F4">
      <w:pPr>
        <w:spacing w:after="0" w:line="360" w:lineRule="auto"/>
        <w:jc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7C47F4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:lang w:eastAsia="en-GB"/>
          <w14:ligatures w14:val="none"/>
        </w:rPr>
        <w:t>BSC (HONS) HEALTH AND SOCIAL CARE</w:t>
      </w:r>
    </w:p>
    <w:p w14:paraId="6DBF5757" w14:textId="77777777" w:rsidR="00026207" w:rsidRPr="007C47F4" w:rsidRDefault="00026207" w:rsidP="007C47F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23BEC0F4" w14:textId="77777777" w:rsidR="00026207" w:rsidRPr="007C47F4" w:rsidRDefault="00026207" w:rsidP="007C47F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7FD09BC" w14:textId="77777777" w:rsidR="00026207" w:rsidRPr="007C47F4" w:rsidRDefault="00026207" w:rsidP="007C47F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716B5ADE" w14:textId="77777777" w:rsidR="00026207" w:rsidRPr="007C47F4" w:rsidRDefault="00026207" w:rsidP="007C47F4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7C47F4">
        <w:rPr>
          <w:rFonts w:ascii="Arial" w:hAnsi="Arial" w:cs="Arial"/>
          <w:sz w:val="22"/>
          <w:szCs w:val="22"/>
        </w:rPr>
        <w:t>STUDENT NAME &amp; ID.</w:t>
      </w:r>
    </w:p>
    <w:p w14:paraId="3E89F43B" w14:textId="77777777" w:rsidR="00026207" w:rsidRPr="007C47F4" w:rsidRDefault="00026207" w:rsidP="007C47F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7C47F4">
        <w:rPr>
          <w:rFonts w:ascii="Arial" w:hAnsi="Arial" w:cs="Arial"/>
          <w:b/>
          <w:bCs/>
          <w:sz w:val="22"/>
          <w:szCs w:val="22"/>
        </w:rPr>
        <w:t>JOELLY OYONO</w:t>
      </w:r>
    </w:p>
    <w:p w14:paraId="224A1A72" w14:textId="56F2ABB6" w:rsidR="00026207" w:rsidRPr="007C47F4" w:rsidRDefault="00026207" w:rsidP="007C47F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7C47F4">
        <w:rPr>
          <w:rFonts w:ascii="Arial" w:hAnsi="Arial" w:cs="Arial"/>
          <w:b/>
          <w:bCs/>
          <w:sz w:val="22"/>
          <w:szCs w:val="22"/>
        </w:rPr>
        <w:t>2317543</w:t>
      </w:r>
    </w:p>
    <w:p w14:paraId="0FE554D2" w14:textId="77777777" w:rsidR="00026207" w:rsidRPr="007C47F4" w:rsidRDefault="00026207" w:rsidP="007C47F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BF3B8C1" w14:textId="77777777" w:rsidR="00026207" w:rsidRPr="007C47F4" w:rsidRDefault="00026207" w:rsidP="007C47F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0003B45C" w14:textId="77777777" w:rsidR="00026207" w:rsidRPr="007C47F4" w:rsidRDefault="00026207" w:rsidP="007C47F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7569AA59" w14:textId="77777777" w:rsidR="00026207" w:rsidRPr="007C47F4" w:rsidRDefault="00026207" w:rsidP="007C47F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92AE4CC" w14:textId="77777777" w:rsidR="00026207" w:rsidRPr="007C47F4" w:rsidRDefault="00026207" w:rsidP="007C47F4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7C47F4">
        <w:rPr>
          <w:rFonts w:ascii="Arial" w:hAnsi="Arial" w:cs="Arial"/>
          <w:sz w:val="22"/>
          <w:szCs w:val="22"/>
        </w:rPr>
        <w:t>MODULE &amp; CODE</w:t>
      </w:r>
    </w:p>
    <w:p w14:paraId="6237B5A0" w14:textId="77777777" w:rsidR="008C1337" w:rsidRPr="007C47F4" w:rsidRDefault="008C1337" w:rsidP="007C47F4">
      <w:pPr>
        <w:spacing w:after="0" w:line="360" w:lineRule="auto"/>
        <w:jc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8C1337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:lang w:eastAsia="en-GB"/>
          <w14:ligatures w14:val="none"/>
        </w:rPr>
        <w:t>Introduction to Independent Research Skills</w:t>
      </w:r>
    </w:p>
    <w:p w14:paraId="54831D0A" w14:textId="77777777" w:rsidR="00026207" w:rsidRPr="007C47F4" w:rsidRDefault="00026207" w:rsidP="007C47F4">
      <w:pPr>
        <w:spacing w:after="0" w:line="360" w:lineRule="auto"/>
        <w:jc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33E70B7" w14:textId="7E840D13" w:rsidR="00026207" w:rsidRPr="007C47F4" w:rsidRDefault="00026207" w:rsidP="007C47F4">
      <w:pPr>
        <w:spacing w:after="0" w:line="360" w:lineRule="auto"/>
        <w:jc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7C47F4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:lang w:eastAsia="en-GB"/>
          <w14:ligatures w14:val="none"/>
        </w:rPr>
        <w:t>BMHP50</w:t>
      </w:r>
      <w:r w:rsidR="008C1337" w:rsidRPr="007C47F4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:lang w:eastAsia="en-GB"/>
          <w14:ligatures w14:val="none"/>
        </w:rPr>
        <w:t>19</w:t>
      </w:r>
    </w:p>
    <w:p w14:paraId="53D9A211" w14:textId="539BC563" w:rsidR="00026207" w:rsidRPr="007C47F4" w:rsidRDefault="00026207" w:rsidP="007C47F4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7C47F4">
        <w:rPr>
          <w:rFonts w:ascii="Arial" w:hAnsi="Arial" w:cs="Arial"/>
          <w:sz w:val="22"/>
          <w:szCs w:val="22"/>
        </w:rPr>
        <w:t>LECTURER(S)</w:t>
      </w:r>
    </w:p>
    <w:p w14:paraId="7EE0F1AA" w14:textId="77777777" w:rsidR="008C1337" w:rsidRPr="007C47F4" w:rsidRDefault="008C1337" w:rsidP="007C47F4">
      <w:pPr>
        <w:spacing w:after="0" w:line="360" w:lineRule="auto"/>
        <w:jc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8C1337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:lang w:eastAsia="en-GB"/>
          <w14:ligatures w14:val="none"/>
        </w:rPr>
        <w:t>Bianca Sanfilippo</w:t>
      </w:r>
    </w:p>
    <w:p w14:paraId="6FA36A9B" w14:textId="77777777" w:rsidR="008C1337" w:rsidRPr="007C47F4" w:rsidRDefault="008C1337" w:rsidP="007C47F4">
      <w:pPr>
        <w:spacing w:after="0" w:line="360" w:lineRule="auto"/>
        <w:jc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8C1337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:lang w:eastAsia="en-GB"/>
          <w14:ligatures w14:val="none"/>
        </w:rPr>
        <w:t xml:space="preserve">Dr </w:t>
      </w:r>
      <w:proofErr w:type="spellStart"/>
      <w:r w:rsidRPr="008C1337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:lang w:eastAsia="en-GB"/>
          <w14:ligatures w14:val="none"/>
        </w:rPr>
        <w:t>Itse</w:t>
      </w:r>
      <w:proofErr w:type="spellEnd"/>
      <w:r w:rsidRPr="008C1337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:lang w:eastAsia="en-GB"/>
          <w14:ligatures w14:val="none"/>
        </w:rPr>
        <w:t xml:space="preserve"> Olaoye</w:t>
      </w:r>
    </w:p>
    <w:p w14:paraId="2411FA33" w14:textId="77777777" w:rsidR="00026207" w:rsidRPr="007C47F4" w:rsidRDefault="00026207" w:rsidP="007C47F4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7EE2B09" w14:textId="5C6ABFDC" w:rsidR="00026207" w:rsidRPr="007C47F4" w:rsidRDefault="00026207" w:rsidP="007C47F4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7C47F4">
        <w:rPr>
          <w:rFonts w:ascii="Arial" w:hAnsi="Arial" w:cs="Arial"/>
          <w:sz w:val="22"/>
          <w:szCs w:val="22"/>
        </w:rPr>
        <w:t>2</w:t>
      </w:r>
      <w:r w:rsidR="008C1337" w:rsidRPr="007C47F4">
        <w:rPr>
          <w:rFonts w:ascii="Arial" w:hAnsi="Arial" w:cs="Arial"/>
          <w:sz w:val="22"/>
          <w:szCs w:val="22"/>
        </w:rPr>
        <w:t>6</w:t>
      </w:r>
      <w:r w:rsidRPr="007C47F4">
        <w:rPr>
          <w:rFonts w:ascii="Arial" w:hAnsi="Arial" w:cs="Arial"/>
          <w:sz w:val="22"/>
          <w:szCs w:val="22"/>
        </w:rPr>
        <w:t xml:space="preserve"> </w:t>
      </w:r>
      <w:r w:rsidR="008C1337" w:rsidRPr="007C47F4">
        <w:rPr>
          <w:rFonts w:ascii="Arial" w:hAnsi="Arial" w:cs="Arial"/>
          <w:sz w:val="22"/>
          <w:szCs w:val="22"/>
        </w:rPr>
        <w:t>October</w:t>
      </w:r>
      <w:r w:rsidRPr="007C47F4">
        <w:rPr>
          <w:rFonts w:ascii="Arial" w:hAnsi="Arial" w:cs="Arial"/>
          <w:sz w:val="22"/>
          <w:szCs w:val="22"/>
        </w:rPr>
        <w:t>, 2025</w:t>
      </w:r>
    </w:p>
    <w:p w14:paraId="7B83D400" w14:textId="77777777" w:rsidR="008C1337" w:rsidRPr="007C47F4" w:rsidRDefault="008C1337" w:rsidP="007C47F4">
      <w:pPr>
        <w:spacing w:line="360" w:lineRule="auto"/>
        <w:rPr>
          <w:rFonts w:ascii="Arial" w:hAnsi="Arial" w:cs="Arial"/>
          <w:sz w:val="22"/>
          <w:szCs w:val="22"/>
        </w:rPr>
      </w:pPr>
    </w:p>
    <w:p w14:paraId="6A23E247" w14:textId="6577C628" w:rsidR="008C1337" w:rsidRPr="007C47F4" w:rsidRDefault="0056275A" w:rsidP="007C47F4">
      <w:pPr>
        <w:pStyle w:val="Heading1"/>
        <w:spacing w:line="360" w:lineRule="auto"/>
        <w:rPr>
          <w:rFonts w:ascii="Arial" w:hAnsi="Arial" w:cs="Arial"/>
          <w:sz w:val="22"/>
          <w:szCs w:val="22"/>
          <w:u w:val="single"/>
          <w:lang w:val="en-US"/>
        </w:rPr>
      </w:pPr>
      <w:r w:rsidRPr="007C47F4">
        <w:rPr>
          <w:rFonts w:ascii="Arial" w:hAnsi="Arial" w:cs="Arial"/>
          <w:sz w:val="22"/>
          <w:szCs w:val="22"/>
          <w:u w:val="single"/>
          <w:lang w:val="en-US"/>
        </w:rPr>
        <w:t>RESEARCH PROPOSAL: HOW TELEHEALTH AFFECTS ACCESS TO MENTAL HEALTH SERVICES IN THE UK</w:t>
      </w:r>
    </w:p>
    <w:p w14:paraId="7DACB8F9" w14:textId="77777777" w:rsidR="008C1337" w:rsidRPr="007C47F4" w:rsidRDefault="008C1337" w:rsidP="007C47F4">
      <w:pPr>
        <w:pStyle w:val="Heading2"/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7C47F4">
        <w:rPr>
          <w:rFonts w:ascii="Arial" w:hAnsi="Arial" w:cs="Arial"/>
          <w:sz w:val="22"/>
          <w:szCs w:val="22"/>
          <w:lang w:val="en-US"/>
        </w:rPr>
        <w:t>Title</w:t>
      </w:r>
    </w:p>
    <w:p w14:paraId="664119F9" w14:textId="436D7F7C" w:rsidR="008C1337" w:rsidRPr="008C1337" w:rsidRDefault="0056275A" w:rsidP="007C47F4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8C1337">
        <w:rPr>
          <w:rFonts w:ascii="Arial" w:hAnsi="Arial" w:cs="Arial"/>
          <w:sz w:val="22"/>
          <w:szCs w:val="22"/>
          <w:lang w:val="en-US"/>
        </w:rPr>
        <w:t xml:space="preserve">A </w:t>
      </w:r>
      <w:r w:rsidRPr="007C47F4">
        <w:rPr>
          <w:rFonts w:ascii="Arial" w:hAnsi="Arial" w:cs="Arial"/>
          <w:sz w:val="22"/>
          <w:szCs w:val="22"/>
          <w:lang w:val="en-US"/>
        </w:rPr>
        <w:t>s</w:t>
      </w:r>
      <w:r w:rsidRPr="008C1337">
        <w:rPr>
          <w:rFonts w:ascii="Arial" w:hAnsi="Arial" w:cs="Arial"/>
          <w:sz w:val="22"/>
          <w:szCs w:val="22"/>
          <w:lang w:val="en-US"/>
        </w:rPr>
        <w:t xml:space="preserve">coping </w:t>
      </w:r>
      <w:r w:rsidRPr="007C47F4">
        <w:rPr>
          <w:rFonts w:ascii="Arial" w:hAnsi="Arial" w:cs="Arial"/>
          <w:sz w:val="22"/>
          <w:szCs w:val="22"/>
          <w:lang w:val="en-US"/>
        </w:rPr>
        <w:t>r</w:t>
      </w:r>
      <w:r w:rsidRPr="008C1337">
        <w:rPr>
          <w:rFonts w:ascii="Arial" w:hAnsi="Arial" w:cs="Arial"/>
          <w:sz w:val="22"/>
          <w:szCs w:val="22"/>
          <w:lang w:val="en-US"/>
        </w:rPr>
        <w:t>eview</w:t>
      </w:r>
      <w:r w:rsidRPr="007C47F4">
        <w:rPr>
          <w:rFonts w:ascii="Arial" w:hAnsi="Arial" w:cs="Arial"/>
          <w:sz w:val="22"/>
          <w:szCs w:val="22"/>
          <w:lang w:val="en-US"/>
        </w:rPr>
        <w:t xml:space="preserve"> l</w:t>
      </w:r>
      <w:r w:rsidR="008C1337" w:rsidRPr="008C1337">
        <w:rPr>
          <w:rFonts w:ascii="Arial" w:hAnsi="Arial" w:cs="Arial"/>
          <w:sz w:val="22"/>
          <w:szCs w:val="22"/>
          <w:lang w:val="en-US"/>
        </w:rPr>
        <w:t xml:space="preserve">ooking at </w:t>
      </w:r>
      <w:r w:rsidRPr="007C47F4">
        <w:rPr>
          <w:rFonts w:ascii="Arial" w:hAnsi="Arial" w:cs="Arial"/>
          <w:sz w:val="22"/>
          <w:szCs w:val="22"/>
          <w:lang w:val="en-US"/>
        </w:rPr>
        <w:t>h</w:t>
      </w:r>
      <w:r w:rsidR="008C1337" w:rsidRPr="008C1337">
        <w:rPr>
          <w:rFonts w:ascii="Arial" w:hAnsi="Arial" w:cs="Arial"/>
          <w:sz w:val="22"/>
          <w:szCs w:val="22"/>
          <w:lang w:val="en-US"/>
        </w:rPr>
        <w:t xml:space="preserve">ow </w:t>
      </w:r>
      <w:r w:rsidRPr="007C47F4">
        <w:rPr>
          <w:rFonts w:ascii="Arial" w:hAnsi="Arial" w:cs="Arial"/>
          <w:sz w:val="22"/>
          <w:szCs w:val="22"/>
          <w:lang w:val="en-US"/>
        </w:rPr>
        <w:t>t</w:t>
      </w:r>
      <w:r w:rsidR="008C1337" w:rsidRPr="008C1337">
        <w:rPr>
          <w:rFonts w:ascii="Arial" w:hAnsi="Arial" w:cs="Arial"/>
          <w:sz w:val="22"/>
          <w:szCs w:val="22"/>
          <w:lang w:val="en-US"/>
        </w:rPr>
        <w:t xml:space="preserve">elehealth </w:t>
      </w:r>
      <w:r w:rsidRPr="007C47F4">
        <w:rPr>
          <w:rFonts w:ascii="Arial" w:hAnsi="Arial" w:cs="Arial"/>
          <w:sz w:val="22"/>
          <w:szCs w:val="22"/>
          <w:lang w:val="en-US"/>
        </w:rPr>
        <w:t>a</w:t>
      </w:r>
      <w:r w:rsidR="008C1337" w:rsidRPr="008C1337">
        <w:rPr>
          <w:rFonts w:ascii="Arial" w:hAnsi="Arial" w:cs="Arial"/>
          <w:sz w:val="22"/>
          <w:szCs w:val="22"/>
          <w:lang w:val="en-US"/>
        </w:rPr>
        <w:t xml:space="preserve">ffects </w:t>
      </w:r>
      <w:r w:rsidRPr="007C47F4">
        <w:rPr>
          <w:rFonts w:ascii="Arial" w:hAnsi="Arial" w:cs="Arial"/>
          <w:sz w:val="22"/>
          <w:szCs w:val="22"/>
          <w:lang w:val="en-US"/>
        </w:rPr>
        <w:t>a</w:t>
      </w:r>
      <w:r w:rsidR="008C1337" w:rsidRPr="008C1337">
        <w:rPr>
          <w:rFonts w:ascii="Arial" w:hAnsi="Arial" w:cs="Arial"/>
          <w:sz w:val="22"/>
          <w:szCs w:val="22"/>
          <w:lang w:val="en-US"/>
        </w:rPr>
        <w:t xml:space="preserve">ccess to </w:t>
      </w:r>
      <w:r w:rsidRPr="007C47F4">
        <w:rPr>
          <w:rFonts w:ascii="Arial" w:hAnsi="Arial" w:cs="Arial"/>
          <w:sz w:val="22"/>
          <w:szCs w:val="22"/>
          <w:lang w:val="en-US"/>
        </w:rPr>
        <w:t>m</w:t>
      </w:r>
      <w:r w:rsidR="008C1337" w:rsidRPr="008C1337">
        <w:rPr>
          <w:rFonts w:ascii="Arial" w:hAnsi="Arial" w:cs="Arial"/>
          <w:sz w:val="22"/>
          <w:szCs w:val="22"/>
          <w:lang w:val="en-US"/>
        </w:rPr>
        <w:t xml:space="preserve">ental </w:t>
      </w:r>
      <w:r w:rsidRPr="007C47F4">
        <w:rPr>
          <w:rFonts w:ascii="Arial" w:hAnsi="Arial" w:cs="Arial"/>
          <w:sz w:val="22"/>
          <w:szCs w:val="22"/>
          <w:lang w:val="en-US"/>
        </w:rPr>
        <w:t>h</w:t>
      </w:r>
      <w:r w:rsidR="008C1337" w:rsidRPr="008C1337">
        <w:rPr>
          <w:rFonts w:ascii="Arial" w:hAnsi="Arial" w:cs="Arial"/>
          <w:sz w:val="22"/>
          <w:szCs w:val="22"/>
          <w:lang w:val="en-US"/>
        </w:rPr>
        <w:t xml:space="preserve">ealth </w:t>
      </w:r>
      <w:r w:rsidRPr="007C47F4">
        <w:rPr>
          <w:rFonts w:ascii="Arial" w:hAnsi="Arial" w:cs="Arial"/>
          <w:sz w:val="22"/>
          <w:szCs w:val="22"/>
          <w:lang w:val="en-US"/>
        </w:rPr>
        <w:t>s</w:t>
      </w:r>
      <w:r w:rsidR="008C1337" w:rsidRPr="008C1337">
        <w:rPr>
          <w:rFonts w:ascii="Arial" w:hAnsi="Arial" w:cs="Arial"/>
          <w:sz w:val="22"/>
          <w:szCs w:val="22"/>
          <w:lang w:val="en-US"/>
        </w:rPr>
        <w:t>ervices in the UK</w:t>
      </w:r>
      <w:r w:rsidRPr="007C47F4">
        <w:rPr>
          <w:rFonts w:ascii="Arial" w:hAnsi="Arial" w:cs="Arial"/>
          <w:sz w:val="22"/>
          <w:szCs w:val="22"/>
          <w:lang w:val="en-US"/>
        </w:rPr>
        <w:t>.</w:t>
      </w:r>
    </w:p>
    <w:p w14:paraId="6A8E467D" w14:textId="26B279C5" w:rsidR="008C1337" w:rsidRPr="007C47F4" w:rsidRDefault="008C1337" w:rsidP="007C47F4">
      <w:pPr>
        <w:pStyle w:val="Heading2"/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7C47F4">
        <w:rPr>
          <w:rFonts w:ascii="Arial" w:hAnsi="Arial" w:cs="Arial"/>
          <w:sz w:val="22"/>
          <w:szCs w:val="22"/>
          <w:lang w:val="en-US"/>
        </w:rPr>
        <w:t xml:space="preserve">Review </w:t>
      </w:r>
      <w:r w:rsidR="0056275A" w:rsidRPr="007C47F4">
        <w:rPr>
          <w:rFonts w:ascii="Arial" w:hAnsi="Arial" w:cs="Arial"/>
          <w:sz w:val="22"/>
          <w:szCs w:val="22"/>
          <w:lang w:val="en-US"/>
        </w:rPr>
        <w:t>q</w:t>
      </w:r>
      <w:r w:rsidRPr="007C47F4">
        <w:rPr>
          <w:rFonts w:ascii="Arial" w:hAnsi="Arial" w:cs="Arial"/>
          <w:sz w:val="22"/>
          <w:szCs w:val="22"/>
          <w:lang w:val="en-US"/>
        </w:rPr>
        <w:t>uestion</w:t>
      </w:r>
    </w:p>
    <w:p w14:paraId="6F330BDD" w14:textId="77777777" w:rsidR="008C1337" w:rsidRPr="008C1337" w:rsidRDefault="008C1337" w:rsidP="007C47F4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8C1337">
        <w:rPr>
          <w:rFonts w:ascii="Arial" w:hAnsi="Arial" w:cs="Arial"/>
          <w:sz w:val="22"/>
          <w:szCs w:val="22"/>
          <w:lang w:val="en-US"/>
        </w:rPr>
        <w:t>How does telehealth affect people’s access to mental health services in the UK, based on what has already been published?</w:t>
      </w:r>
    </w:p>
    <w:p w14:paraId="145B110D" w14:textId="77777777" w:rsidR="008C1337" w:rsidRPr="007C47F4" w:rsidRDefault="008C1337" w:rsidP="007C47F4">
      <w:pPr>
        <w:pStyle w:val="Heading2"/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7C47F4">
        <w:rPr>
          <w:rFonts w:ascii="Arial" w:hAnsi="Arial" w:cs="Arial"/>
          <w:sz w:val="22"/>
          <w:szCs w:val="22"/>
          <w:lang w:val="en-US"/>
        </w:rPr>
        <w:t>Objectives</w:t>
      </w:r>
    </w:p>
    <w:p w14:paraId="04A9EBA1" w14:textId="77777777" w:rsidR="008C1337" w:rsidRPr="007C47F4" w:rsidRDefault="008C1337" w:rsidP="007C47F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7C47F4">
        <w:rPr>
          <w:rFonts w:ascii="Arial" w:hAnsi="Arial" w:cs="Arial"/>
          <w:sz w:val="22"/>
          <w:szCs w:val="22"/>
          <w:lang w:val="en-US"/>
        </w:rPr>
        <w:t>To find out what kinds of telehealth methods are used in UK mental health care.</w:t>
      </w:r>
    </w:p>
    <w:p w14:paraId="05C1330B" w14:textId="77777777" w:rsidR="008C1337" w:rsidRPr="007C47F4" w:rsidRDefault="008C1337" w:rsidP="007C47F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7C47F4">
        <w:rPr>
          <w:rFonts w:ascii="Arial" w:hAnsi="Arial" w:cs="Arial"/>
          <w:sz w:val="22"/>
          <w:szCs w:val="22"/>
          <w:lang w:val="en-US"/>
        </w:rPr>
        <w:t>To explore what makes it easier or harder for people to get help through telehealth.</w:t>
      </w:r>
    </w:p>
    <w:p w14:paraId="5FCFDF45" w14:textId="77777777" w:rsidR="008C1337" w:rsidRPr="007C47F4" w:rsidRDefault="008C1337" w:rsidP="007C47F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7C47F4">
        <w:rPr>
          <w:rFonts w:ascii="Arial" w:hAnsi="Arial" w:cs="Arial"/>
          <w:sz w:val="22"/>
          <w:szCs w:val="22"/>
          <w:lang w:val="en-US"/>
        </w:rPr>
        <w:t>To bring together key results from studies that talk about how well telehealth works and the challenges it faces.</w:t>
      </w:r>
    </w:p>
    <w:p w14:paraId="690668FA" w14:textId="243F0414" w:rsidR="00431CC6" w:rsidRPr="007C47F4" w:rsidRDefault="00431CC6" w:rsidP="007C47F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7C47F4">
        <w:rPr>
          <w:rFonts w:ascii="Arial" w:hAnsi="Arial" w:cs="Arial"/>
          <w:sz w:val="22"/>
          <w:szCs w:val="22"/>
        </w:rPr>
        <w:t>To evaluate the training, support, and digital literacy resources provided to service users for effective participation in telehealth-based mental health services in the UK.</w:t>
      </w:r>
    </w:p>
    <w:p w14:paraId="44B555B3" w14:textId="77777777" w:rsidR="008C1337" w:rsidRPr="007C47F4" w:rsidRDefault="008C1337" w:rsidP="007C47F4">
      <w:pPr>
        <w:pStyle w:val="Heading2"/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7C47F4">
        <w:rPr>
          <w:rFonts w:ascii="Arial" w:hAnsi="Arial" w:cs="Arial"/>
          <w:sz w:val="22"/>
          <w:szCs w:val="22"/>
          <w:lang w:val="en-US"/>
        </w:rPr>
        <w:t>Rationale</w:t>
      </w:r>
    </w:p>
    <w:p w14:paraId="7BA582A0" w14:textId="77777777" w:rsidR="008C1337" w:rsidRPr="008C1337" w:rsidRDefault="008C1337" w:rsidP="007C47F4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8C1337">
        <w:rPr>
          <w:rFonts w:ascii="Arial" w:hAnsi="Arial" w:cs="Arial"/>
          <w:sz w:val="22"/>
          <w:szCs w:val="22"/>
          <w:lang w:val="en-US"/>
        </w:rPr>
        <w:t xml:space="preserve">Getting mental health support in the UK can be difficult because of long waiting times, location issues, and social stigma (NHS Digital, 2023). Since COVID-19, telehealth — using digital tools to give care remotely — has become much more common (Ford et al., 2021). Some studies say that telehealth helps people in rural or hard-to-reach areas, but we still don’t know enough about how fair, effective, or acceptable it really is (Scott et al., 2022). This scoping review will collect and </w:t>
      </w:r>
      <w:proofErr w:type="spellStart"/>
      <w:r w:rsidRPr="008C1337">
        <w:rPr>
          <w:rFonts w:ascii="Arial" w:hAnsi="Arial" w:cs="Arial"/>
          <w:sz w:val="22"/>
          <w:szCs w:val="22"/>
          <w:lang w:val="en-US"/>
        </w:rPr>
        <w:t>summarise</w:t>
      </w:r>
      <w:proofErr w:type="spellEnd"/>
      <w:r w:rsidRPr="008C1337">
        <w:rPr>
          <w:rFonts w:ascii="Arial" w:hAnsi="Arial" w:cs="Arial"/>
          <w:sz w:val="22"/>
          <w:szCs w:val="22"/>
          <w:lang w:val="en-US"/>
        </w:rPr>
        <w:t xml:space="preserve"> current research to show what is already known and where more research is needed.</w:t>
      </w:r>
    </w:p>
    <w:p w14:paraId="179122B9" w14:textId="77777777" w:rsidR="008C1337" w:rsidRPr="007C47F4" w:rsidRDefault="008C1337" w:rsidP="007C47F4">
      <w:pPr>
        <w:pStyle w:val="Heading2"/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7C47F4">
        <w:rPr>
          <w:rFonts w:ascii="Arial" w:hAnsi="Arial" w:cs="Arial"/>
          <w:sz w:val="22"/>
          <w:szCs w:val="22"/>
          <w:lang w:val="en-US"/>
        </w:rPr>
        <w:t>Methods</w:t>
      </w:r>
    </w:p>
    <w:p w14:paraId="35EDCA94" w14:textId="77777777" w:rsidR="008C1337" w:rsidRPr="008C1337" w:rsidRDefault="008C1337" w:rsidP="007C47F4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8C1337">
        <w:rPr>
          <w:rFonts w:ascii="Arial" w:hAnsi="Arial" w:cs="Arial"/>
          <w:sz w:val="22"/>
          <w:szCs w:val="22"/>
          <w:lang w:val="en-US"/>
        </w:rPr>
        <w:t xml:space="preserve">This review will follow the framework by Arksey and O’Malley (2005). I will search databases like PubMed, CINAHL, and Web of Science for studies published between 2018 and 2025. Search terms will include “telehealth,” “mental health,” “access,” and “UK.” I will include studies focused on the UK and mental health care. The data will be used to describe different telehealth approaches, who uses them, and how they affect access. A simple </w:t>
      </w:r>
      <w:r w:rsidRPr="008C1337">
        <w:rPr>
          <w:rFonts w:ascii="Arial" w:hAnsi="Arial" w:cs="Arial"/>
          <w:sz w:val="22"/>
          <w:szCs w:val="22"/>
          <w:lang w:val="en-US"/>
        </w:rPr>
        <w:lastRenderedPageBreak/>
        <w:t>thematic analysis will be done to find common barriers and supports mentioned in the studies.</w:t>
      </w:r>
    </w:p>
    <w:p w14:paraId="7E817285" w14:textId="77777777" w:rsidR="008C1337" w:rsidRPr="007C47F4" w:rsidRDefault="008C1337" w:rsidP="007C47F4">
      <w:pPr>
        <w:pStyle w:val="Heading2"/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7C47F4">
        <w:rPr>
          <w:rFonts w:ascii="Arial" w:hAnsi="Arial" w:cs="Arial"/>
          <w:sz w:val="22"/>
          <w:szCs w:val="22"/>
          <w:lang w:val="en-US"/>
        </w:rPr>
        <w:t>References</w:t>
      </w:r>
    </w:p>
    <w:p w14:paraId="47134197" w14:textId="77777777" w:rsidR="008C1337" w:rsidRPr="008C1337" w:rsidRDefault="008C1337" w:rsidP="007C47F4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8C1337">
        <w:rPr>
          <w:rFonts w:ascii="Arial" w:hAnsi="Arial" w:cs="Arial"/>
          <w:sz w:val="22"/>
          <w:szCs w:val="22"/>
          <w:lang w:val="en-US"/>
        </w:rPr>
        <w:t>Ford, T., John, A., &amp; Gunnell, D. (2021). Telehealth in mental health care during COVID-19: Evidence and practice. British Journal of Psychiatry, 218(6), 346–352.</w:t>
      </w:r>
    </w:p>
    <w:p w14:paraId="48C81FA3" w14:textId="77777777" w:rsidR="008C1337" w:rsidRPr="008C1337" w:rsidRDefault="008C1337" w:rsidP="007C47F4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8C1337">
        <w:rPr>
          <w:rFonts w:ascii="Arial" w:hAnsi="Arial" w:cs="Arial"/>
          <w:sz w:val="22"/>
          <w:szCs w:val="22"/>
          <w:lang w:val="en-US"/>
        </w:rPr>
        <w:t>NHS Digital. (2023). Mental health services monthly statistics. Retrieved from https://www.nhsdigital.nhs.uk</w:t>
      </w:r>
    </w:p>
    <w:p w14:paraId="40728BA1" w14:textId="77777777" w:rsidR="008C1337" w:rsidRPr="008C1337" w:rsidRDefault="008C1337" w:rsidP="007C47F4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8C1337">
        <w:rPr>
          <w:rFonts w:ascii="Arial" w:hAnsi="Arial" w:cs="Arial"/>
          <w:sz w:val="22"/>
          <w:szCs w:val="22"/>
          <w:lang w:val="en-US"/>
        </w:rPr>
        <w:t>Scott, J., et al. (2022). Equity in access to mental health services via telecommunication: UK perspectives. BMJ Open, 12(4), e056789.</w:t>
      </w:r>
    </w:p>
    <w:p w14:paraId="05636A0C" w14:textId="77777777" w:rsidR="008C1337" w:rsidRPr="008C1337" w:rsidRDefault="008C1337" w:rsidP="007C47F4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8C1337">
        <w:rPr>
          <w:rFonts w:ascii="Arial" w:hAnsi="Arial" w:cs="Arial"/>
          <w:sz w:val="22"/>
          <w:szCs w:val="22"/>
          <w:lang w:val="en-US"/>
        </w:rPr>
        <w:t>Arksey, H., &amp; O’Malley, L. (2005). Scoping studies: Towards a methodological framework. International Journal of Social Research Methodology, 8(1), 19–32.</w:t>
      </w:r>
    </w:p>
    <w:p w14:paraId="535AD8AC" w14:textId="77777777" w:rsidR="008C1337" w:rsidRPr="007C47F4" w:rsidRDefault="008C1337" w:rsidP="007C47F4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8C1337" w:rsidRPr="007C47F4" w:rsidSect="00C66366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AFEE71" w14:textId="77777777" w:rsidR="002A2847" w:rsidRDefault="002A2847" w:rsidP="00C66366">
      <w:pPr>
        <w:spacing w:after="0" w:line="240" w:lineRule="auto"/>
      </w:pPr>
      <w:r>
        <w:separator/>
      </w:r>
    </w:p>
  </w:endnote>
  <w:endnote w:type="continuationSeparator" w:id="0">
    <w:p w14:paraId="7C9CF89C" w14:textId="77777777" w:rsidR="002A2847" w:rsidRDefault="002A2847" w:rsidP="00C663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-BoldMT">
    <w:altName w:val="Arial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4767B9" w14:textId="77777777" w:rsidR="00C66366" w:rsidRDefault="00C66366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34B199B2" w14:textId="77777777" w:rsidR="00C66366" w:rsidRDefault="00C6636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55C895" w14:textId="77777777" w:rsidR="002A2847" w:rsidRDefault="002A2847" w:rsidP="00C66366">
      <w:pPr>
        <w:spacing w:after="0" w:line="240" w:lineRule="auto"/>
      </w:pPr>
      <w:r>
        <w:separator/>
      </w:r>
    </w:p>
  </w:footnote>
  <w:footnote w:type="continuationSeparator" w:id="0">
    <w:p w14:paraId="0823F226" w14:textId="77777777" w:rsidR="002A2847" w:rsidRDefault="002A2847" w:rsidP="00C6636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4C424E"/>
    <w:multiLevelType w:val="multilevel"/>
    <w:tmpl w:val="FF3A07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4197799D"/>
    <w:multiLevelType w:val="multilevel"/>
    <w:tmpl w:val="7CA67F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30315C1"/>
    <w:multiLevelType w:val="multilevel"/>
    <w:tmpl w:val="77D49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A816B02"/>
    <w:multiLevelType w:val="multilevel"/>
    <w:tmpl w:val="07E650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C6A3513"/>
    <w:multiLevelType w:val="hybridMultilevel"/>
    <w:tmpl w:val="A9CEDA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A5A144B"/>
    <w:multiLevelType w:val="multilevel"/>
    <w:tmpl w:val="64EE90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409230661">
    <w:abstractNumId w:val="5"/>
  </w:num>
  <w:num w:numId="2" w16cid:durableId="371002473">
    <w:abstractNumId w:val="1"/>
  </w:num>
  <w:num w:numId="3" w16cid:durableId="203905648">
    <w:abstractNumId w:val="3"/>
  </w:num>
  <w:num w:numId="4" w16cid:durableId="26608239">
    <w:abstractNumId w:val="2"/>
  </w:num>
  <w:num w:numId="5" w16cid:durableId="78598701">
    <w:abstractNumId w:val="0"/>
  </w:num>
  <w:num w:numId="6" w16cid:durableId="28570378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61BB"/>
    <w:rsid w:val="000112DD"/>
    <w:rsid w:val="00026207"/>
    <w:rsid w:val="000B651D"/>
    <w:rsid w:val="001A5103"/>
    <w:rsid w:val="0026419D"/>
    <w:rsid w:val="00276B44"/>
    <w:rsid w:val="002A2847"/>
    <w:rsid w:val="00315DF6"/>
    <w:rsid w:val="0032165E"/>
    <w:rsid w:val="00331441"/>
    <w:rsid w:val="00351888"/>
    <w:rsid w:val="00431CC6"/>
    <w:rsid w:val="0044153D"/>
    <w:rsid w:val="00465B92"/>
    <w:rsid w:val="0054382E"/>
    <w:rsid w:val="0056275A"/>
    <w:rsid w:val="005967AC"/>
    <w:rsid w:val="00642D7B"/>
    <w:rsid w:val="0069025E"/>
    <w:rsid w:val="007A78CE"/>
    <w:rsid w:val="007C47F4"/>
    <w:rsid w:val="008C1337"/>
    <w:rsid w:val="00922A5A"/>
    <w:rsid w:val="009850FB"/>
    <w:rsid w:val="00B32C55"/>
    <w:rsid w:val="00C61D31"/>
    <w:rsid w:val="00C66366"/>
    <w:rsid w:val="00C80967"/>
    <w:rsid w:val="00CB3B70"/>
    <w:rsid w:val="00CC104E"/>
    <w:rsid w:val="00CD16E7"/>
    <w:rsid w:val="00D35CFC"/>
    <w:rsid w:val="00DA510D"/>
    <w:rsid w:val="00DB2C2B"/>
    <w:rsid w:val="00E63843"/>
    <w:rsid w:val="00E861BB"/>
    <w:rsid w:val="00FE18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108F25"/>
  <w15:chartTrackingRefBased/>
  <w15:docId w15:val="{F53AFC16-D102-41BD-ACDB-CDCE64DE79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61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861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861BB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861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61BB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61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61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61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61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61BB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861B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861BB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E861BB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61BB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61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61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61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61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61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61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61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61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61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61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61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61B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61B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61BB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61BB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D35CFC"/>
    <w:rPr>
      <w:rFonts w:ascii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35188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1888"/>
    <w:rPr>
      <w:color w:val="605E5C"/>
      <w:shd w:val="clear" w:color="auto" w:fill="E1DFDD"/>
    </w:rPr>
  </w:style>
  <w:style w:type="character" w:customStyle="1" w:styleId="fontstyle01">
    <w:name w:val="fontstyle01"/>
    <w:basedOn w:val="DefaultParagraphFont"/>
    <w:rsid w:val="00026207"/>
    <w:rPr>
      <w:rFonts w:ascii="Arial-BoldMT" w:hAnsi="Arial-BoldMT" w:hint="default"/>
      <w:b/>
      <w:bCs/>
      <w:i w:val="0"/>
      <w:iCs w:val="0"/>
      <w:color w:val="000000"/>
      <w:sz w:val="22"/>
      <w:szCs w:val="22"/>
    </w:rPr>
  </w:style>
  <w:style w:type="paragraph" w:styleId="Header">
    <w:name w:val="header"/>
    <w:basedOn w:val="Normal"/>
    <w:link w:val="HeaderChar"/>
    <w:uiPriority w:val="99"/>
    <w:unhideWhenUsed/>
    <w:rsid w:val="00C663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6366"/>
  </w:style>
  <w:style w:type="paragraph" w:styleId="Footer">
    <w:name w:val="footer"/>
    <w:basedOn w:val="Normal"/>
    <w:link w:val="FooterChar"/>
    <w:uiPriority w:val="99"/>
    <w:unhideWhenUsed/>
    <w:rsid w:val="00C663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63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9980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79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9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423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396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88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627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7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50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15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326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71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40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94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497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34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651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70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23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36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53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17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77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100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23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12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7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2326B1D-759E-43D0-9E98-FF32710208FC}">
  <we:reference id="wa200004996" version="1.0.0.0" store="en-US" storeType="OMEX"/>
  <we:alternateReferences>
    <we:reference id="wa200004996" version="1.0.0.0" store="WA200004996" storeType="OMEX"/>
  </we:alternateReferences>
  <we:properties>
    <we:property name="bibcitation-word-citation-list" value="{&quot;id&quot;:&quot;e86016f1-91fd-4860-be17-9422ca9f5ddc&quot;,&quot;citations&quot;:[{&quot;citationType&quot;:&quot;website&quot;,&quot;data&quot;:{&quot;id&quot;:&quot;6381a392-0a0c-44c3-9da6-e5fa5b4ee1c4&quot;,&quot;type&quot;:&quot;webpage&quot;,&quot;container-title&quot;:&quot;Bing&quot;,&quot;URL&quot;:&quot;https://www.bing.com/search?q=Munro%2C+E.+(2011).+*The+Munro+Review+of+Child+Protection*.+The+Stationery+Office&amp;cvid=de52ab15489c42e281f85c699e9bd8eb&amp;gs_lcrp=EgRlZGdlKgYIABBFGDkyBggAEEUYOdIBCDEyODFqMGoxqAIAsAIA&amp;FORM=ANAB01&amp;ucpdpc=UCPD&amp;PC=W191&quot;,&quot;title&quot;:&quot;Munro, E. (2011). *The Munro Review of Child Protection*. The Stationery Office&quot;,&quot;favicon&quot;:&quot;https://www.bing.com/sa/simg/favicon-trans-bg-blue-mg.ico&quot;,&quot;regularType&quot;:&quot;website&quot;,&quot;accessed&quot;:{&quot;date-parts&quot;:[[2025,7,19]]},&quot;author&quot;:[{&quot;given&quot;:&quot;&quot;,&quot;family&quot;:&quot;Monro, E.&quot;,&quot;suffix&quot;:&quot;&quot;,&quot;backups&quot;:{&quot;given&quot;:&quot;&quot;,&quot;family&quot;:&quot;Monro, E.&quot;,&quot;suffix&quot;:&quot;&quot;}}],&quot;issued&quot;:{&quot;date-parts&quot;:[[2011,&quot;&quot;,&quot;&quot;]]}},&quot;requiredFieldsMetadata&quot;:{&quot;ignoredFields&quot;:{},&quot;missingFields&quot;:{}}},{&quot;citationType&quot;:&quot;newsArticle&quot;,&quot;data&quot;:{&quot;id&quot;:&quot;3b2b2813-59fb-431b-873f-b0e703496dd1&quot;,&quot;type&quot;:&quot;article-newspaper&quot;,&quot;container-title&quot;:&quot;GOV.UK&quot;,&quot;URL&quot;:&quot;https://www.gov.uk/government/publications/early-help-concepts-policy-directions-and-multi-agency-perspectives&quot;,&quot;author&quot;:[{&quot;literal&quot;:&quot;Ofsted&quot;}],&quot;title&quot;:&quot;Early help: concepts, policy directions and multi-agency perspectives&quot;,&quot;favicon&quot;:&quot;https://www.gov.uk/assets/static/govuk-icon-180-d45a306f0549414cfa5085f16e4a3816a77558b139e5bc226f23162d1d0decb0.png&quot;,&quot;issued&quot;:{&quot;date-parts&quot;:[[2022,2,10]]},&quot;regularType&quot;:&quot;newsArticle&quot;,&quot;accessed&quot;:{&quot;date-parts&quot;:[[2025,7,20]]}},&quot;requiredFieldsMetadata&quot;:{&quot;ignoredFields&quot;:{},&quot;missingFields&quot;:{}}},{&quot;citationType&quot;:&quot;website&quot;,&quot;data&quot;:{&quot;id&quot;:&quot;2913de73-1d71-462c-8566-2c771ade8107&quot;,&quot;type&quot;:&quot;webpage&quot;,&quot;container-title&quot;:&quot;Action for Children&quot;,&quot;URL&quot;:&quot;https://www.actionforchildren.org.uk/our-work-and-impact/children-and-families/early-years/&quot;,&quot;title&quot;:&quot;Early years&quot;,&quot;favicon&quot;:&quot;https://www.actionforchildren.org.uk/static/images/favicons/apple-touch-icon.60fb5abfbf2d.png&quot;,&quot;regularType&quot;:&quot;website&quot;,&quot;accessed&quot;:{&quot;date-parts&quot;:[[2025,7,20]]}},&quot;requiredFieldsMetadata&quot;:{&quot;ignoredFields&quot;:{},&quot;missingFields&quot;:{&quot;Author&quot;:&quot;author&quot;,&quot;Date&quot;:&quot;issued&quot;}}},{&quot;citationType&quot;:&quot;website&quot;,&quot;data&quot;:{&quot;id&quot;:&quot;3c79e8cd-9af7-4bfd-aa18-95dc50b48e7a&quot;,&quot;type&quot;:&quot;webpage&quot;,&quot;container-title&quot;:&quot;NSPCC Learning&quot;,&quot;URL&quot;:&quot;https://learning.nspcc.org.uk/safeguarding-child-protection/early-help-and-early-intervention&quot;,&quot;title&quot;:&quot;Early help and early intervention&quot;,&quot;favicon&quot;:&quot;https://learning.nspcc.org.uk/assets/images/favicon.ico&quot;,&quot;regularType&quot;:&quot;website&quot;},&quot;requiredFieldsMetadata&quot;:{&quot;ignoredFields&quot;:{},&quot;missingFields&quot;:{&quot;Author&quot;:&quot;author&quot;,&quot;Date&quot;:&quot;issued&quot;}}},{&quot;citationType&quot;:&quot;website&quot;,&quot;data&quot;:{&quot;id&quot;:&quot;0b0a25b3-126b-42fa-99ce-470cc204e2d9&quot;,&quot;type&quot;:&quot;webpage&quot;,&quot;container-title&quot;:&quot;Local Government Association&quot;,&quot;URL&quot;:&quot;https://www.local.gov.uk/publications/early-help-resource-pack&quot;,&quot;title&quot;:&quot;Early Help Resource Pack&quot;,&quot;favicon&quot;:&quot;https://www.local.gov.uk/themes/lga/img/favicon/favicon-196x196.png&quot;,&quot;regularType&quot;:&quot;website&quot;,&quot;accessed&quot;:{&quot;date-parts&quot;:[[2025,7,20]]}},&quot;requiredFieldsMetadata&quot;:{&quot;ignoredFields&quot;:{},&quot;missingFields&quot;:{&quot;Author&quot;:&quot;author&quot;,&quot;Date&quot;:&quot;issued&quot;}}},{&quot;citationType&quot;:&quot;journalArticle&quot;,&quot;data&quot;:{&quot;id&quot;:&quot;474bdd23-a7c4-4c34-b8a7-13a827e3b414&quot;,&quot;type&quot;:&quot;article-journal&quot;,&quot;container-title&quot;:&quot;Journal of Integrated Care&quot;,&quot;URL&quot;:&quot;https://www.emerald.com/insight/content/doi/10.1108/jica-09-2023-0073/full/html&quot;,&quot;author&quot;:[{&quot;family&quot;:&quot;Cantrell&quot;,&quot;given&quot;:&quot;Anna&quot;},{&quot;family&quot;:&quot;Booth&quot;,&quot;given&quot;:&quot;Andrew&quot;},{&quot;family&quot;:&quot;Chambers&quot;,&quot;given&quot;:&quot;Duncan&quot;}],&quot;title&quot;:&quot;Signposting services in the UK: enhanced support or service diversion for people with health and social care needs: a rapid realist synthesis&quot;,&quot;favicon&quot;:&quot;https://www.emerald.com/favicon.ico&quot;,&quot;issued&quot;:{&quot;date-parts&quot;:[[2024,8,23]]},&quot;regularType&quot;:&quot;journalArticle&quot;,&quot;DOI&quot;:&quot;10.1108/JICA-09-2023-0073&quot;,&quot;volume&quot;:&quot;32&quot;,&quot;issue&quot;:&quot;5&quot;,&quot;page&quot;:&quot;99-108&quot;,&quot;accessed&quot;:{&quot;date-parts&quot;:[[2025,7,20]]}},&quot;requiredFieldsMetadata&quot;:{&quot;ignoredFields&quot;:{},&quot;missingFields&quot;:{}}},{&quot;citationType&quot;:&quot;newsArticle&quot;,&quot;data&quot;:{&quot;id&quot;:&quot;55a90912-e294-45c9-b1d1-38f450fd1cfb&quot;,&quot;type&quot;:&quot;article-newspaper&quot;,&quot;container-title&quot;:&quot;GOV.UK&quot;,&quot;URL&quot;:&quot;https://www.gov.uk/government/publications/safeguarding-practitioners-information-sharing-advice&quot;,&quot;author&quot;:[{&quot;literal&quot;:&quot;Department for Education&quot;}],&quot;title&quot;:&quot;Information sharing advice for safeguarding practitioners&quot;,&quot;favicon&quot;:&quot;https://www.gov.uk/assets/static/govuk-icon-180-d45a306f0549414cfa5085f16e4a3816a77558b139e5bc226f23162d1d0decb0.png&quot;,&quot;issued&quot;:{&quot;date-parts&quot;:[[2015,3,26]]},&quot;regularType&quot;:&quot;newsArticle&quot;,&quot;accessed&quot;:{&quot;date-parts&quot;:[[2025,7,20]]}},&quot;requiredFieldsMetadata&quot;:{&quot;ignoredFields&quot;:{},&quot;missingFields&quot;:{}}},{&quot;citationType&quot;:&quot;newsArticle&quot;,&quot;data&quot;:{&quot;id&quot;:&quot;21ff016c-8591-44e0-950d-f465e0f310fa&quot;,&quot;type&quot;:&quot;article-newspaper&quot;,&quot;container-title&quot;:&quot;GOV.UK&quot;,&quot;URL&quot;:&quot;https://www.gov.uk/government/publications/safeguarding-practitioners-information-sharing-advice&quot;,&quot;author&quot;:[{&quot;literal&quot;:&quot;Department for Education&quot;}],&quot;title&quot;:&quot;Information sharing advice for safeguarding practitioners&quot;,&quot;favicon&quot;:&quot;https://www.gov.uk/assets/static/govuk-icon-180-d45a306f0549414cfa5085f16e4a3816a77558b139e5bc226f23162d1d0decb0.png&quot;,&quot;issued&quot;:{&quot;date-parts&quot;:[[2015,3,26]]},&quot;regularType&quot;:&quot;newsArticle&quot;,&quot;accessed&quot;:{&quot;date-parts&quot;:[[2025,7,20]]}},&quot;requiredFieldsMetadata&quot;:{&quot;ignoredFields&quot;:{},&quot;missingFields&quot;:{}}}],&quot;style&quot;:{&quot;name&quot;:&quot;Harvard reference format 1 (deprecated)&quot;,&quot;xml&quot;:&quot;&lt;?xml version=\&quot;1.0\&quot; encoding=\&quot;utf-8\&quot;?&gt;\n&lt;style xmlns=\&quot;http://purl.org/net/xbiblio/csl\&quot; class=\&quot;in-text\&quot; version=\&quot;1.0\&quot; demote-non-dropping-particle=\&quot;sort-only\&quot; default-locale=\&quot;en-GB\&quot;&gt;\n  &lt;info&gt;\n    &lt;title&gt;Cite Them Right 12th edition - Harvard&lt;/title&gt;\n    &lt;id&gt;http://www.zotero.org/styles/harvard-cite-them-right&lt;/id&gt;\n    &lt;link href=\&quot;http://www.zotero.org/styles/harvard-cite-them-right\&quot; rel=\&quot;self\&quot;/&gt;\n    &lt;link href=\&quot;http://www.zotero.org/styles/harvard-cite-them-right-11th-edition\&quot; rel=\&quot;template\&quot;/&gt;\n    &lt;link href=\&quot;http://www.citethemrightonline.com/\&quot; rel=\&quot;documentation\&quot;/&gt;\n    &lt;author&gt;\n      &lt;name&gt;Patrick O'Brien&lt;/name&gt;\n    &lt;/author&gt;\n    &lt;category citation-format=\&quot;author-date\&quot;/&gt;\n    &lt;category field=\&quot;generic-base\&quot;/&gt;\n    &lt;summary&gt;Harvard according to Cite Them Right, 11th edition.&lt;/summary&gt;\n    &lt;updated&gt;2022-06-27T11:10:37+00:00&lt;/updated&gt;\n    &lt;rights license=\&quot;http://creativecommons.org/licenses/by-sa/3.0/\&quot;&gt;This work is licensed under a Creative Commons Attribution-ShareAlike 3.0 License&lt;/rights&gt;\n  &lt;/info&gt;\n  &lt;locale xml:lang=\&quot;en-GB\&quot;&gt;\n    &lt;terms&gt;\n      &lt;term name=\&quot;editor\&quot; form=\&quot;short\&quot;&gt;\n        &lt;single&gt;ed.&lt;/single&gt;\n        &lt;multiple&gt;eds&lt;/multiple&gt;\n      &lt;/term&gt;\n      &lt;term name=\&quot;editortranslator\&quot; form=\&quot;verb\&quot;&gt;edited and translated by&lt;/term&gt;\n      &lt;term name=\&quot;edition\&quot; form=\&quot;short\&quot;&gt;edn.&lt;/term&gt;\n    &lt;/terms&gt;\n  &lt;/locale&gt;\n  &lt;macro name=\&quot;editor\&quot;&gt;\n    &lt;choose&gt;\n      &lt;if type=\&quot;chapter paper-conference\&quot; match=\&quot;any\&quot;&gt;\n        &lt;names variable=\&quot;container-author\&quot; delimiter=\&quot;, \&quot; suffix=\&quot;, \&quot;&gt;\n          &lt;name and=\&quot;text\&quot; initialize-with=\&quot;. \&quot; delimiter=\&quot;, \&quot; sort-separator=\&quot;, \&quot; name-as-sort-order=\&quot;all\&quot;/&gt;\n        &lt;/names&gt;\n        &lt;choose&gt;\n          &lt;if variable=\&quot;container-author\&quot; match=\&quot;none\&quot;&gt;\n            &lt;names variable=\&quot;editor translator\&quot; delimiter=\&quot;, \&quot;&gt;\n              &lt;name and=\&quot;text\&quot; initialize-with=\&quot;.\&quot;/&gt;\n              &lt;label form=\&quot;short\&quot; prefix=\&quot; (\&quot; suffix=\&quot;)\&quot;/&gt;\n            &lt;/names&gt;\n          &lt;/if&gt;\n        &lt;/choose&gt;\n      &lt;/if&gt;\n    &lt;/choose&gt;\n  &lt;/macro&gt;\n  &lt;macro name=\&quot;secondary-contributors\&quot;&gt;\n    &lt;choose&gt;\n      &lt;if type=\&quot;chapter paper-conference\&quot; match=\&quot;none\&quot;&gt;\n        &lt;names variable=\&quot;editor translator\&quot; delimiter=\&quot;. \&quot;&gt;\n          &lt;label form=\&quot;verb\&quot; text-case=\&quot;capitalize-first\&quot; suffix=\&quot; \&quot;/&gt;\n          &lt;name and=\&quot;text\&quot; initialize-with=\&quot;.\&quot;/&gt;\n        &lt;/names&gt;\n      &lt;/if&gt;\n      &lt;else-if variable=\&quot;container-author\&quot; match=\&quot;any\&quot;&gt;\n        &lt;names variable=\&quot;editor translator\&quot; delimiter=\&quot;. \&quot;&gt;\n          &lt;label form=\&quot;verb\&quot; text-case=\&quot;capitalize-first\&quot; suffix=\&quot; \&quot;/&gt;\n          &lt;name and=\&quot;text\&quot; initialize-with=\&quot;. \&quot; delimiter=\&quot;, \&quot;/&gt;\n        &lt;/names&gt;\n      &lt;/else-if&gt;\n    &lt;/choose&gt;\n  &lt;/macro&gt;\n  &lt;macro name=\&quot;author\&quot;&gt;\n    &lt;names variable=\&quot;author\&quot;&gt;\n      &lt;name and=\&quot;text\&quot; delimiter-precedes-last=\&quot;never\&quot; initialize-with=\&quot;.\&quot; name-as-sort-order=\&quot;all\&quot;/&gt;\n      &lt;label form=\&quot;short\&quot; prefix=\&quot; (\&quot; suffix=\&quot;)\&quot;/&gt;\n      &lt;et-al font-style=\&quot;italic\&quot;/&gt;\n      &lt;substitute&gt;\n        &lt;names variable=\&quot;editor\&quot;/&gt;\n        &lt;names variable=\&quot;translator\&quot;/&gt;\n        &lt;choose&gt;\n          &lt;if type=\&quot;article-newspaper article-magazine\&quot; match=\&quot;any\&quot;&gt;\n            &lt;text variable=\&quot;container-title\&quot; text-case=\&quot;title\&quot; font-style=\&quot;italic\&quot;/&gt;\n          &lt;/if&gt;\n          &lt;else&gt;\n            &lt;text macro=\&quot;title\&quot;/&gt;\n          &lt;/else&gt;\n        &lt;/choose&gt;\n      &lt;/substitute&gt;\n    &lt;/names&gt;\n  &lt;/macro&gt;\n  &lt;macro name=\&quot;author-short\&quot;&gt;\n    &lt;names variable=\&quot;author\&quot;&gt;\n      &lt;name form=\&quot;short\&quot; and=\&quot;text\&quot; delimiter=\&quot;, \&quot; delimiter-precedes-last=\&quot;never\&quot; initialize-with=\&quot;. \&quot;/&gt;\n      &lt;et-al font-style=\&quot;italic\&quot;/&gt;\n      &lt;substitute&gt;\n        &lt;names variable=\&quot;editor\&quot;/&gt;\n        &lt;names variable=\&quot;translator\&quot;/&gt;\n        &lt;choose&gt;\n          &lt;if type=\&quot;article-newspaper article-magazine\&quot; match=\&quot;any\&quot;&gt;\n            &lt;text variable=\&quot;container-title\&quot; text-case=\&quot;title\&quot; font-style=\&quot;italic\&quot;/&gt;\n          &lt;/if&gt;\n          &lt;else&gt;\n            &lt;text macro=\&quot;title\&quot;/&gt;\n          &lt;/else&gt;\n        &lt;/choose&gt;\n      &lt;/substitute&gt;\n    &lt;/names&gt;\n  &lt;/macro&gt;\n  &lt;macro name=\&quot;access\&quot;&gt;\n    &lt;choose&gt;\n      &lt;if variable=\&quot;DOI\&quot;&gt;\n        &lt;group delimiter=\&quot;: \&quot;&gt;\n          &lt;text term=\&quot;available at\&quot; text-case=\&quot;capitalize-first\&quot;/&gt;\n          &lt;text variable=\&quot;DOI\&quot; prefix=\&quot;https://doi.org/\&quot;/&gt;\n        &lt;/group&gt;\n      &lt;/if&gt;\n      &lt;else-if variable=\&quot;URL\&quot;&gt;\n        &lt;text term=\&quot;available at\&quot; suffix=\&quot;: \&quot; text-case=\&quot;capitalize-first\&quot;/&gt;\n        &lt;text variable=\&quot;URL\&quot;/&gt;\n        &lt;group prefix=\&quot; (\&quot; delimiter=\&quot;: \&quot; suffix=\&quot;)\&quot;&gt;\n          &lt;text term=\&quot;accessed\&quot; text-case=\&quot;capitalize-first\&quot;/&gt;\n          &lt;date form=\&quot;text\&quot; variable=\&quot;accessed\&quot;&gt;\n            &lt;date-part name=\&quot;day\&quot;/&gt;\n            &lt;date-part name=\&quot;month\&quot;/&gt;\n            &lt;date-part name=\&quot;year\&quot;/&gt;\n          &lt;/date&gt;\n        &lt;/group&gt;\n      &lt;/else-if&gt;\n    &lt;/choose&gt;\n  &lt;/macro&gt;\n  &lt;macro name=\&quot;number-volumes\&quot;&gt;\n    &lt;choose&gt;\n      &lt;if variable=\&quot;volume\&quot; match=\&quot;none\&quot;&gt;\n        &lt;group delimiter=\&quot; \&quot; prefix=\&quot;(\&quot; suffix=\&quot;)\&quot;&gt;\n          &lt;text variable=\&quot;number-of-volumes\&quot;/&gt;\n          &lt;label variable=\&quot;volume\&quot; form=\&quot;short\&quot; strip-periods=\&quot;true\&quot;/&gt;\n        &lt;/group&gt;\n      &lt;/if&gt;\n    &lt;/choose&gt;\n  &lt;/macro&gt;\n  &lt;macro name=\&quot;title\&quot;&gt;\n    &lt;choose&gt;\n      &lt;if type=\&quot;bill book legal_case legislation motion_picture report song thesis webpage graphic\&quot; match=\&quot;any\&quot;&gt;\n        &lt;group delimiter=\&quot;. \&quot;&gt;\n          &lt;group delimiter=\&quot; \&quot;&gt;\n            &lt;group delimiter=\&quot; \&quot;&gt;\n              &lt;text variable=\&quot;title\&quot; font-style=\&quot;italic\&quot;/&gt;\n              &lt;text variable=\&quot;medium\&quot; prefix=\&quot;[\&quot; suffix=\&quot;]\&quot;/&gt;\n            &lt;/group&gt;\n            &lt;text macro=\&quot;number-volumes\&quot;/&gt;\n          &lt;/group&gt;\n          &lt;text macro=\&quot;edition\&quot;/&gt;\n        &lt;/group&gt;\n      &lt;/if&gt;\n      &lt;else&gt;\n        &lt;text variable=\&quot;title\&quot; form=\&quot;long\&quot; quotes=\&quot;true\&quot;/&gt;\n      &lt;/else&gt;\n    &lt;/choose&gt;\n  &lt;/macro&gt;\n  &lt;macro name=\&quot;publisher\&quot;&gt;\n    &lt;choose&gt;\n      &lt;if type=\&quot;thesis\&quot;&gt;\n        &lt;group delimiter=\&quot;. \&quot;&gt;\n          &lt;text variable=\&quot;genre\&quot;/&gt;\n          &lt;text variable=\&quot;publisher\&quot;/&gt;\n        &lt;/group&gt;\n      &lt;/if&gt;\n      &lt;else-if type=\&quot;report\&quot;&gt;\n        &lt;group delimiter=\&quot;. \&quot;&gt;\n          &lt;group delimiter=\&quot; \&quot;&gt;\n            &lt;text variable=\&quot;genre\&quot;/&gt;\n            &lt;text variable=\&quot;number\&quot;/&gt;\n          &lt;/group&gt;\n          &lt;group delimiter=\&quot;: \&quot;&gt;\n            &lt;text variable=\&quot;publisher-place\&quot;/&gt;\n            &lt;text variable=\&quot;publisher\&quot;/&gt;\n          &lt;/group&gt;\n        &lt;/group&gt;\n      &lt;/else-if&gt;\n      &lt;else-if type=\&quot;article-journal article-newspaper article-magazine\&quot; match=\&quot;none\&quot;&gt;\n        &lt;group delimiter=\&quot; \&quot;&gt;\n          &lt;group delimiter=\&quot;, \&quot;&gt;\n            &lt;choose&gt;\n              &lt;if type=\&quot;speech\&quot; variable=\&quot;event\&quot; match=\&quot;any\&quot;&gt;\n                &lt;text variable=\&quot;event\&quot; font-style=\&quot;italic\&quot;/&gt;\n              &lt;/if&gt;\n            &lt;/choose&gt;\n            &lt;group delimiter=\&quot;: \&quot;&gt;\n              &lt;text variable=\&quot;publisher-place\&quot;/&gt;\n              &lt;text variable=\&quot;publisher\&quot;/&gt;\n            &lt;/group&gt;\n          &lt;/group&gt;\n          &lt;group prefix=\&quot;(\&quot; suffix=\&quot;)\&quot; delimiter=\&quot;, \&quot;&gt;\n            &lt;text variable=\&quot;collection-title\&quot;/&gt;\n            &lt;text variable=\&quot;collection-number\&quot;/&gt;\n          &lt;/group&gt;\n        &lt;/group&gt;\n      &lt;/else-if&gt;\n    &lt;/choose&gt;\n  &lt;/macro&gt;\n  &lt;macro name=\&quot;year-date\&quot;&gt;\n    &lt;choose&gt;\n      &lt;if variable=\&quot;issued\&quot;&gt;\n        &lt;date variable=\&quot;issued\&quot;&gt;\n          &lt;date-part name=\&quot;year\&quot;/&gt;\n        &lt;/date&gt;\n        &lt;text variable=\&quot;year-suffix\&quot;/&gt;\n      &lt;/if&gt;\n      &lt;else&gt;\n        &lt;text term=\&quot;no date\&quot;/&gt;\n        &lt;text variable=\&quot;year-suffix\&quot; prefix=\&quot; \&quot;/&gt;\n      &lt;/else&gt;\n    &lt;/choose&gt;\n  &lt;/macro&gt;\n  &lt;macro name=\&quot;locator\&quot;&gt;\n    &lt;choose&gt;\n      &lt;if type=\&quot;article-journal\&quot;&gt;\n        &lt;text variable=\&quot;volume\&quot;/&gt;\n        &lt;text variable=\&quot;issue\&quot; prefix=\&quot;(\&quot; suffix=\&quot;)\&quot;/&gt;\n      &lt;/if&gt;\n    &lt;/choose&gt;\n  &lt;/macro&gt;\n  &lt;macro name=\&quot;published-date\&quot;&gt;\n    &lt;choose&gt;\n      &lt;if type=\&quot;article-newspaper article-magazine post-weblog speech\&quot; match=\&quot;any\&quot;&gt;\n        &lt;date variable=\&quot;issued\&quot;&gt;\n          &lt;date-part name=\&quot;day\&quot; suffix=\&quot; \&quot;/&gt;\n          &lt;date-part name=\&quot;month\&quot; form=\&quot;long\&quot;/&gt;\n        &lt;/date&gt;\n      &lt;/if&gt;\n    &lt;/choose&gt;\n  &lt;/macro&gt;\n  &lt;macro name=\&quot;pages\&quot;&gt;\n    &lt;choose&gt;\n      &lt;if type=\&quot;chapter paper-conference article-journal article article-magazine article-newspaper book review review-book report\&quot; match=\&quot;any\&quot;&gt;\n        &lt;group delimiter=\&quot; \&quot;&gt;\n          &lt;label variable=\&quot;page\&quot; form=\&quot;short\&quot;/&gt;\n          &lt;text variable=\&quot;page\&quot;/&gt;\n        &lt;/group&gt;\n      &lt;/if&gt;\n    &lt;/choose&gt;\n  &lt;/macro&gt;\n  &lt;macro name=\&quot;container-title\&quot;&gt;\n    &lt;choose&gt;\n      &lt;if variable=\&quot;container-title\&quot;&gt;\n        &lt;group delimiter=\&quot;. \&quot;&gt;\n          &lt;group delimiter=\&quot; \&quot;&gt;\n            &lt;text variable=\&quot;container-title\&quot; font-style=\&quot;italic\&quot;/&gt;\n            &lt;choose&gt;\n              &lt;if type=\&quot;article article-journal\&quot; match=\&quot;any\&quot;&gt;\n                &lt;choose&gt;\n                  &lt;if match=\&quot;none\&quot; variable=\&quot;page volume\&quot;&gt;\n                    &lt;text value=\&quot;Preprint\&quot; prefix=\&quot;[\&quot; suffix=\&quot;]\&quot;/&gt;\n                  &lt;/if&gt;\n                &lt;/choose&gt;\n              &lt;/if&gt;\n            &lt;/choose&gt;\n          &lt;/group&gt;\n          &lt;text macro=\&quot;edition\&quot;/&gt;\n        &lt;/group&gt;\n      &lt;/if&gt;\n    &lt;/choose&gt;\n  &lt;/macro&gt;\n  &lt;macro name=\&quot;edition\&quot;&gt;\n    &lt;choose&gt;\n      &lt;if is-numeric=\&quot;edition\&quot;&gt;\n        &lt;group delimiter=\&quot; \&quot;&gt;\n          &lt;number variable=\&quot;edition\&quot; form=\&quot;ordinal\&quot;/&gt;\n          &lt;text term=\&quot;edition\&quot; form=\&quot;short\&quot; strip-periods=\&quot;true\&quot;/&gt;\n        &lt;/group&gt;\n      &lt;/if&gt;\n      &lt;else&gt;\n        &lt;text variable=\&quot;edition\&quot;/&gt;\n      &lt;/else&gt;\n    &lt;/choose&gt;\n  &lt;/macro&gt;\n  &lt;macro name=\&quot;container-prefix\&quot;&gt;\n    &lt;choose&gt;\n      &lt;if type=\&quot;chapter paper-conference\&quot; match=\&quot;any\&quot;&gt;\n        &lt;text term=\&quot;in\&quot;/&gt;\n      &lt;/if&gt;\n    &lt;/choose&gt;\n  &lt;/macro&gt;\n  &lt;citation et-al-min=\&quot;4\&quot; et-al-use-first=\&quot;1\&quot; disambiguate-add-year-suffix=\&quot;true\&quot; disambiguate-add-names=\&quot;true\&quot; disambiguate-add-givenname=\&quot;true\&quot; collapse=\&quot;year\&quot;&gt;\n    &lt;sort&gt;\n      &lt;key macro=\&quot;year-date\&quot;/&gt;\n    &lt;/sort&gt;\n    &lt;layout prefix=\&quot;(\&quot; suffix=\&quot;)\&quot; delimiter=\&quot;; \&quot;&gt;\n      &lt;group delimiter=\&quot;, \&quot;&gt;\n        &lt;group delimiter=\&quot;, \&quot;&gt;\n          &lt;text macro=\&quot;author-short\&quot;/&gt;\n          &lt;text macro=\&quot;year-date\&quot;/&gt;\n        &lt;/group&gt;\n        &lt;group&gt;\n          &lt;label variable=\&quot;locator\&quot; form=\&quot;short\&quot; suffix=\&quot; \&quot;/&gt;\n          &lt;text variable=\&quot;locator\&quot;/&gt;\n        &lt;/group&gt;\n      &lt;/group&gt;\n    &lt;/layout&gt;\n  &lt;/citation&gt;\n  &lt;bibliography and=\&quot;text\&quot; et-al-min=\&quot;4\&quot; et-al-use-first=\&quot;1\&quot;&gt;\n    &lt;sort&gt;\n      &lt;key macro=\&quot;author\&quot;/&gt;\n      &lt;key macro=\&quot;year-date\&quot;/&gt;\n      &lt;key variable=\&quot;title\&quot;/&gt;\n    &lt;/sort&gt;\n    &lt;layout suffix=\&quot;.\&quot;&gt;\n      &lt;group delimiter=\&quot;. \&quot;&gt;\n        &lt;group delimiter=\&quot; \&quot;&gt;\n          &lt;text macro=\&quot;author\&quot;/&gt;\n          &lt;text macro=\&quot;year-date\&quot; prefix=\&quot;(\&quot; suffix=\&quot;)\&quot;/&gt;\n          &lt;group delimiter=\&quot;, \&quot;&gt;\n            &lt;text macro=\&quot;title\&quot;/&gt;\n            &lt;group delimiter=\&quot; \&quot;&gt;\n              &lt;text macro=\&quot;container-prefix\&quot;/&gt;\n              &lt;text macro=\&quot;editor\&quot;/&gt;\n              &lt;text macro=\&quot;container-title\&quot;/&gt;\n            &lt;/group&gt;\n          &lt;/group&gt;\n        &lt;/group&gt;\n        &lt;text macro=\&quot;secondary-contributors\&quot;/&gt;\n        &lt;text macro=\&quot;publisher\&quot;/&gt;\n      &lt;/group&gt;\n      &lt;group delimiter=\&quot;, \&quot; prefix=\&quot;, \&quot;&gt;\n        &lt;text macro=\&quot;locator\&quot;/&gt;\n        &lt;text macro=\&quot;published-date\&quot;/&gt;\n        &lt;text macro=\&quot;pages\&quot;/&gt;\n      &lt;/group&gt;\n      &lt;text macro=\&quot;access\&quot; prefix=\&quot;. \&quot;/&gt;\n    &lt;/layout&gt;\n  &lt;/bibliography&gt;\n&lt;/style&gt;\n&quot;}}"/>
    <we:property name="bibcitation-word-document-id" value="&quot;6235febc-27ea-434b-b00a-d6a4b908da3e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Mon11</b:Tag>
    <b:SourceType>InternetSite</b:SourceType>
    <b:Guid>{4AE1C6F0-38A8-4A1D-B5D3-9800E71CFF89}</b:Guid>
    <b:Title>Monro, E. (2011) Munro, E. (2011). *The Munro Review of Child Protection*. The Stationery Office, Bing. Available at: https://www.bing.com/search?q=Munro%2C+E.+(2011).+*The+Munro+Review+of+Child+Protection*.</b:Title>
    <b:Year>2011</b:Year>
    <b:Author>
      <b:Author>
        <b:NameList>
          <b:Person>
            <b:Last>Monro</b:Last>
            <b:First>E.</b:First>
          </b:Person>
        </b:NameList>
      </b:Author>
    </b:Author>
    <b:YearAccessed>2025</b:YearAccessed>
    <b:MonthAccessed>07</b:MonthAccessed>
    <b:DayAccessed>17</b:DayAccessed>
    <b:URL>https://www.bing.com/search?q=Munro%2C+E.+(2011).+*The+Munro+Review+of+Child+Protection*.+The+Stationery+Office&amp;cvid=de52ab15489c42e281f8</b:URL>
    <b:RefOrder>1</b:RefOrder>
  </b:Source>
</b:Sources>
</file>

<file path=customXml/itemProps1.xml><?xml version="1.0" encoding="utf-8"?>
<ds:datastoreItem xmlns:ds="http://schemas.openxmlformats.org/officeDocument/2006/customXml" ds:itemID="{7A774377-C9E5-4753-B416-5DCF02E688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3</Pages>
  <Words>404</Words>
  <Characters>2305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Artemis Vyudantrome</dc:creator>
  <cp:keywords/>
  <dc:description/>
  <cp:lastModifiedBy>Artemis Vyudantrome</cp:lastModifiedBy>
  <cp:revision>10</cp:revision>
  <dcterms:created xsi:type="dcterms:W3CDTF">2025-10-29T00:43:00Z</dcterms:created>
  <dcterms:modified xsi:type="dcterms:W3CDTF">2025-10-29T01:03:00Z</dcterms:modified>
</cp:coreProperties>
</file>