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926BAC" w:rsidRPr="00926BAC" w:rsidTr="00926BAC">
        <w:tc>
          <w:tcPr>
            <w:tcW w:w="1838" w:type="dxa"/>
          </w:tcPr>
          <w:p w:rsidR="00926BAC" w:rsidRPr="00926BAC" w:rsidRDefault="00926BAC" w:rsidP="00D55C5D">
            <w:pPr>
              <w:pStyle w:val="fixed"/>
              <w:ind w:left="0" w:firstLine="0"/>
              <w:rPr>
                <w:rFonts w:cs="Arial"/>
                <w:szCs w:val="22"/>
              </w:rPr>
            </w:pPr>
            <w:bookmarkStart w:id="0" w:name="_GoBack"/>
            <w:r w:rsidRPr="00926BAC">
              <w:rPr>
                <w:rFonts w:cs="Arial"/>
                <w:szCs w:val="22"/>
              </w:rPr>
              <w:t>Module Code</w:t>
            </w:r>
          </w:p>
        </w:tc>
        <w:tc>
          <w:tcPr>
            <w:tcW w:w="6822" w:type="dxa"/>
          </w:tcPr>
          <w:p w:rsidR="00926BAC" w:rsidRPr="00926BAC" w:rsidRDefault="00926BAC" w:rsidP="00D55C5D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926BAC">
              <w:rPr>
                <w:rFonts w:cs="Arial"/>
                <w:szCs w:val="22"/>
              </w:rPr>
              <w:t>HPHI5903</w:t>
            </w:r>
          </w:p>
        </w:tc>
      </w:tr>
      <w:tr w:rsidR="00926BAC" w:rsidRPr="00926BAC" w:rsidTr="00926BAC">
        <w:tc>
          <w:tcPr>
            <w:tcW w:w="1838" w:type="dxa"/>
          </w:tcPr>
          <w:p w:rsidR="00926BAC" w:rsidRPr="00926BAC" w:rsidRDefault="00926BAC" w:rsidP="00D55C5D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926BAC">
              <w:rPr>
                <w:rFonts w:cs="Arial"/>
                <w:szCs w:val="22"/>
              </w:rPr>
              <w:t>Title</w:t>
            </w:r>
          </w:p>
        </w:tc>
        <w:tc>
          <w:tcPr>
            <w:tcW w:w="6822" w:type="dxa"/>
          </w:tcPr>
          <w:p w:rsidR="00926BAC" w:rsidRPr="00926BAC" w:rsidRDefault="00926BAC" w:rsidP="00D55C5D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926BAC">
              <w:rPr>
                <w:rFonts w:cs="Arial"/>
                <w:szCs w:val="22"/>
              </w:rPr>
              <w:t>Cinema and War</w:t>
            </w:r>
          </w:p>
        </w:tc>
      </w:tr>
      <w:tr w:rsidR="00926BAC" w:rsidRPr="00926BAC" w:rsidTr="00926BAC">
        <w:tc>
          <w:tcPr>
            <w:tcW w:w="1838" w:type="dxa"/>
          </w:tcPr>
          <w:p w:rsidR="00926BAC" w:rsidRPr="00926BAC" w:rsidRDefault="00926BAC" w:rsidP="00D55C5D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926BAC">
              <w:rPr>
                <w:rFonts w:cs="Arial"/>
                <w:szCs w:val="22"/>
              </w:rPr>
              <w:t>Date</w:t>
            </w:r>
          </w:p>
        </w:tc>
        <w:sdt>
          <w:sdtPr>
            <w:rPr>
              <w:rFonts w:cs="Arial"/>
              <w:szCs w:val="22"/>
            </w:rPr>
            <w:id w:val="-37361874"/>
            <w:placeholder>
              <w:docPart w:val="16D9818E4846421BA5A9649833E1F901"/>
            </w:placeholder>
            <w:date w:fullDate="2021-05-05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:rsidR="00926BAC" w:rsidRPr="00926BAC" w:rsidRDefault="00926BAC" w:rsidP="00D55C5D">
                <w:pPr>
                  <w:pStyle w:val="fixed"/>
                  <w:ind w:left="0" w:firstLine="0"/>
                  <w:rPr>
                    <w:rFonts w:cs="Arial"/>
                    <w:szCs w:val="22"/>
                  </w:rPr>
                </w:pPr>
                <w:r w:rsidRPr="00926BAC">
                  <w:rPr>
                    <w:rFonts w:cs="Arial"/>
                    <w:szCs w:val="22"/>
                  </w:rPr>
                  <w:t>05/05/2021</w:t>
                </w:r>
              </w:p>
            </w:tc>
          </w:sdtContent>
        </w:sdt>
      </w:tr>
      <w:tr w:rsidR="00926BAC" w:rsidRPr="00926BAC" w:rsidTr="00926BAC">
        <w:tc>
          <w:tcPr>
            <w:tcW w:w="1838" w:type="dxa"/>
          </w:tcPr>
          <w:p w:rsidR="00926BAC" w:rsidRPr="00926BAC" w:rsidRDefault="00926BAC" w:rsidP="00D55C5D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926BAC">
              <w:rPr>
                <w:rFonts w:cs="Arial"/>
                <w:szCs w:val="22"/>
              </w:rPr>
              <w:t>Level</w:t>
            </w:r>
          </w:p>
        </w:tc>
        <w:sdt>
          <w:sdtPr>
            <w:rPr>
              <w:rFonts w:cs="Arial"/>
              <w:szCs w:val="22"/>
            </w:rPr>
            <w:id w:val="748392751"/>
            <w:placeholder>
              <w:docPart w:val="880D753C6E6043BC913A593174BF3E0D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</w:tcPr>
              <w:p w:rsidR="00926BAC" w:rsidRPr="00926BAC" w:rsidRDefault="00926BAC" w:rsidP="00D55C5D">
                <w:pPr>
                  <w:pStyle w:val="fixed"/>
                  <w:ind w:left="0" w:firstLine="0"/>
                  <w:rPr>
                    <w:rFonts w:cs="Arial"/>
                    <w:szCs w:val="22"/>
                  </w:rPr>
                </w:pPr>
                <w:r w:rsidRPr="00926BAC">
                  <w:rPr>
                    <w:rFonts w:cs="Arial"/>
                    <w:szCs w:val="22"/>
                  </w:rPr>
                  <w:t>5</w:t>
                </w:r>
              </w:p>
            </w:tc>
          </w:sdtContent>
        </w:sdt>
      </w:tr>
      <w:tr w:rsidR="00926BAC" w:rsidRPr="00926BAC" w:rsidTr="00926BAC">
        <w:tc>
          <w:tcPr>
            <w:tcW w:w="1838" w:type="dxa"/>
          </w:tcPr>
          <w:p w:rsidR="00926BAC" w:rsidRPr="00926BAC" w:rsidRDefault="00926BAC" w:rsidP="00D55C5D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926BAC">
              <w:rPr>
                <w:rFonts w:cs="Arial"/>
                <w:szCs w:val="22"/>
              </w:rPr>
              <w:t>Credits</w:t>
            </w:r>
          </w:p>
        </w:tc>
        <w:tc>
          <w:tcPr>
            <w:tcW w:w="6822" w:type="dxa"/>
          </w:tcPr>
          <w:p w:rsidR="00926BAC" w:rsidRPr="00926BAC" w:rsidRDefault="00926BAC" w:rsidP="00D55C5D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926BAC">
              <w:rPr>
                <w:rFonts w:cs="Arial"/>
                <w:szCs w:val="22"/>
              </w:rPr>
              <w:t>20</w:t>
            </w:r>
          </w:p>
        </w:tc>
      </w:tr>
      <w:tr w:rsidR="00926BAC" w:rsidRPr="00926BAC" w:rsidTr="00926BAC">
        <w:tc>
          <w:tcPr>
            <w:tcW w:w="1838" w:type="dxa"/>
          </w:tcPr>
          <w:p w:rsidR="00926BAC" w:rsidRPr="00926BAC" w:rsidRDefault="00926BAC" w:rsidP="00D55C5D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926BAC">
              <w:rPr>
                <w:rFonts w:cs="Arial"/>
                <w:szCs w:val="22"/>
              </w:rPr>
              <w:t>Pre-Requisites</w:t>
            </w:r>
          </w:p>
        </w:tc>
        <w:tc>
          <w:tcPr>
            <w:tcW w:w="6822" w:type="dxa"/>
          </w:tcPr>
          <w:p w:rsidR="00926BAC" w:rsidRPr="00926BAC" w:rsidRDefault="00926BAC" w:rsidP="00D55C5D">
            <w:pPr>
              <w:pStyle w:val="fixed"/>
              <w:ind w:left="0" w:firstLine="0"/>
              <w:rPr>
                <w:rFonts w:cs="Arial"/>
                <w:szCs w:val="22"/>
              </w:rPr>
            </w:pPr>
          </w:p>
        </w:tc>
      </w:tr>
    </w:tbl>
    <w:p w:rsidR="00926BAC" w:rsidRPr="00926BAC" w:rsidRDefault="00926BAC" w:rsidP="00926BAC">
      <w:pPr>
        <w:pBdr>
          <w:bottom w:val="single" w:sz="6" w:space="1" w:color="auto"/>
        </w:pBdr>
        <w:rPr>
          <w:rFonts w:cs="Arial"/>
          <w:szCs w:val="22"/>
        </w:rPr>
      </w:pPr>
    </w:p>
    <w:p w:rsidR="00926BAC" w:rsidRPr="00926BAC" w:rsidRDefault="00926BAC" w:rsidP="00926BA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cs="Arial"/>
          <w:b/>
          <w:szCs w:val="22"/>
        </w:rPr>
      </w:pPr>
      <w:r w:rsidRPr="00926BAC">
        <w:rPr>
          <w:rFonts w:cs="Arial"/>
          <w:b/>
          <w:szCs w:val="22"/>
        </w:rPr>
        <w:t>AIM(S)</w:t>
      </w:r>
    </w:p>
    <w:p w:rsidR="00926BAC" w:rsidRPr="00926BAC" w:rsidRDefault="00926BAC" w:rsidP="00926BA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cs="Arial"/>
          <w:b/>
          <w:szCs w:val="22"/>
        </w:rPr>
      </w:pPr>
    </w:p>
    <w:p w:rsidR="00926BAC" w:rsidRPr="00926BAC" w:rsidRDefault="00926BAC" w:rsidP="00926BAC">
      <w:pPr>
        <w:pStyle w:val="fixed"/>
        <w:numPr>
          <w:ilvl w:val="0"/>
          <w:numId w:val="1"/>
        </w:numPr>
        <w:rPr>
          <w:rFonts w:cs="Arial"/>
          <w:b w:val="0"/>
          <w:szCs w:val="22"/>
        </w:rPr>
      </w:pPr>
      <w:r w:rsidRPr="00926BAC">
        <w:rPr>
          <w:rFonts w:cs="Arial"/>
          <w:b w:val="0"/>
          <w:szCs w:val="22"/>
        </w:rPr>
        <w:t>To explore the history of cinema and the manner in which war has been represented in film</w:t>
      </w:r>
    </w:p>
    <w:p w:rsidR="00926BAC" w:rsidRPr="00926BAC" w:rsidRDefault="00926BAC" w:rsidP="00926BA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cs="Arial"/>
          <w:b/>
          <w:szCs w:val="22"/>
        </w:rPr>
      </w:pPr>
    </w:p>
    <w:p w:rsidR="00926BAC" w:rsidRPr="00926BAC" w:rsidRDefault="00926BAC" w:rsidP="00926BA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cs="Arial"/>
          <w:b/>
          <w:szCs w:val="22"/>
        </w:rPr>
      </w:pPr>
      <w:r w:rsidRPr="00926BAC">
        <w:rPr>
          <w:rFonts w:cs="Arial"/>
          <w:b/>
          <w:szCs w:val="22"/>
        </w:rPr>
        <w:t>LEARNING OUTCOMES</w:t>
      </w:r>
    </w:p>
    <w:p w:rsidR="00926BAC" w:rsidRPr="00926BAC" w:rsidRDefault="00926BAC" w:rsidP="00926BA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cs="Arial"/>
          <w:b/>
          <w:szCs w:val="22"/>
        </w:rPr>
      </w:pPr>
    </w:p>
    <w:p w:rsidR="00926BAC" w:rsidRPr="00926BAC" w:rsidRDefault="00926BAC" w:rsidP="00926BAC">
      <w:pPr>
        <w:rPr>
          <w:rFonts w:cs="Arial"/>
          <w:szCs w:val="22"/>
        </w:rPr>
      </w:pPr>
      <w:r w:rsidRPr="00926BAC">
        <w:rPr>
          <w:rFonts w:cs="Arial"/>
          <w:szCs w:val="22"/>
        </w:rPr>
        <w:t>Upon the successful completion of this module, the student should be able to:</w:t>
      </w:r>
    </w:p>
    <w:p w:rsidR="00926BAC" w:rsidRPr="00926BAC" w:rsidRDefault="00926BAC" w:rsidP="00926BAC">
      <w:pPr>
        <w:pStyle w:val="fixed"/>
        <w:numPr>
          <w:ilvl w:val="0"/>
          <w:numId w:val="1"/>
        </w:numPr>
        <w:jc w:val="both"/>
        <w:rPr>
          <w:rFonts w:cs="Arial"/>
          <w:b w:val="0"/>
          <w:szCs w:val="22"/>
        </w:rPr>
      </w:pPr>
      <w:r w:rsidRPr="00926BAC">
        <w:rPr>
          <w:rFonts w:cs="Arial"/>
          <w:b w:val="0"/>
          <w:szCs w:val="22"/>
        </w:rPr>
        <w:t>Analyse films from different time periods and which depict different historical conflicts.</w:t>
      </w:r>
    </w:p>
    <w:p w:rsidR="00926BAC" w:rsidRPr="00926BAC" w:rsidRDefault="00926BAC" w:rsidP="00926BAC">
      <w:pPr>
        <w:pStyle w:val="fixed"/>
        <w:ind w:left="720" w:firstLine="0"/>
        <w:jc w:val="both"/>
        <w:rPr>
          <w:rFonts w:cs="Arial"/>
          <w:b w:val="0"/>
          <w:szCs w:val="22"/>
        </w:rPr>
      </w:pPr>
    </w:p>
    <w:p w:rsidR="00926BAC" w:rsidRPr="00926BAC" w:rsidRDefault="00926BAC" w:rsidP="00926BAC">
      <w:pPr>
        <w:pStyle w:val="fixed"/>
        <w:numPr>
          <w:ilvl w:val="0"/>
          <w:numId w:val="1"/>
        </w:numPr>
        <w:jc w:val="both"/>
        <w:rPr>
          <w:rFonts w:cs="Arial"/>
          <w:b w:val="0"/>
          <w:szCs w:val="22"/>
        </w:rPr>
      </w:pPr>
      <w:r w:rsidRPr="00926BAC">
        <w:rPr>
          <w:rFonts w:cs="Arial"/>
          <w:b w:val="0"/>
          <w:szCs w:val="22"/>
        </w:rPr>
        <w:t>Discuss the problems and potentialities of using film as a medium to understand, represent and interpret the past.</w:t>
      </w:r>
    </w:p>
    <w:p w:rsidR="00926BAC" w:rsidRPr="00926BAC" w:rsidRDefault="00926BAC" w:rsidP="00926BAC">
      <w:pPr>
        <w:pStyle w:val="fixed"/>
        <w:ind w:left="720" w:firstLine="0"/>
        <w:jc w:val="both"/>
        <w:rPr>
          <w:rFonts w:cs="Arial"/>
          <w:b w:val="0"/>
          <w:szCs w:val="22"/>
        </w:rPr>
      </w:pPr>
    </w:p>
    <w:p w:rsidR="00926BAC" w:rsidRPr="00926BAC" w:rsidRDefault="00926BAC" w:rsidP="00926BAC">
      <w:pPr>
        <w:pStyle w:val="fixed"/>
        <w:numPr>
          <w:ilvl w:val="0"/>
          <w:numId w:val="1"/>
        </w:numPr>
        <w:jc w:val="both"/>
        <w:rPr>
          <w:rFonts w:cs="Arial"/>
          <w:b w:val="0"/>
          <w:szCs w:val="22"/>
        </w:rPr>
      </w:pPr>
      <w:r w:rsidRPr="00926BAC">
        <w:rPr>
          <w:rFonts w:cs="Arial"/>
          <w:b w:val="0"/>
          <w:szCs w:val="22"/>
        </w:rPr>
        <w:t>Understand aspects of film theory and scholarly literature on the techniques used by filmmakers to depict the past.</w:t>
      </w:r>
    </w:p>
    <w:p w:rsidR="00926BAC" w:rsidRPr="00926BAC" w:rsidRDefault="00926BAC" w:rsidP="00926BAC">
      <w:pPr>
        <w:pStyle w:val="fixed"/>
        <w:rPr>
          <w:rFonts w:cs="Arial"/>
          <w:szCs w:val="22"/>
        </w:rPr>
      </w:pPr>
    </w:p>
    <w:p w:rsidR="00926BAC" w:rsidRPr="00926BAC" w:rsidRDefault="00926BAC" w:rsidP="00926BAC">
      <w:pPr>
        <w:pStyle w:val="fixed"/>
        <w:rPr>
          <w:rFonts w:cs="Arial"/>
          <w:szCs w:val="22"/>
        </w:rPr>
      </w:pPr>
      <w:r w:rsidRPr="00926BAC">
        <w:rPr>
          <w:rFonts w:cs="Arial"/>
          <w:szCs w:val="22"/>
        </w:rPr>
        <w:t>INDICATIVE CONTENT</w:t>
      </w:r>
    </w:p>
    <w:p w:rsidR="00926BAC" w:rsidRPr="00926BAC" w:rsidRDefault="00926BAC" w:rsidP="00926BAC">
      <w:pPr>
        <w:pStyle w:val="fixed"/>
        <w:rPr>
          <w:rFonts w:cs="Arial"/>
          <w:szCs w:val="22"/>
        </w:rPr>
      </w:pPr>
    </w:p>
    <w:p w:rsidR="00926BAC" w:rsidRPr="00926BAC" w:rsidRDefault="00926BAC" w:rsidP="00926BAC">
      <w:pPr>
        <w:pStyle w:val="fixed"/>
        <w:ind w:left="0" w:firstLine="0"/>
        <w:rPr>
          <w:rFonts w:cs="Arial"/>
          <w:b w:val="0"/>
          <w:szCs w:val="22"/>
        </w:rPr>
      </w:pPr>
      <w:r w:rsidRPr="00926BAC">
        <w:rPr>
          <w:rFonts w:cs="Arial"/>
          <w:b w:val="0"/>
          <w:szCs w:val="22"/>
        </w:rPr>
        <w:t xml:space="preserve">The module explores the manner in which war has been represented in film throughout history, and the technological and conceptual links between the medium of cinema and warfare. </w:t>
      </w:r>
    </w:p>
    <w:p w:rsidR="00926BAC" w:rsidRPr="00926BAC" w:rsidRDefault="00926BAC" w:rsidP="00926BAC">
      <w:pPr>
        <w:pStyle w:val="fixed"/>
        <w:ind w:left="0" w:firstLine="0"/>
        <w:rPr>
          <w:rFonts w:cs="Arial"/>
          <w:b w:val="0"/>
          <w:szCs w:val="22"/>
        </w:rPr>
      </w:pPr>
    </w:p>
    <w:p w:rsidR="00926BAC" w:rsidRPr="00926BAC" w:rsidRDefault="00926BAC" w:rsidP="00926BAC">
      <w:pPr>
        <w:pStyle w:val="fixed"/>
        <w:ind w:left="0" w:firstLine="0"/>
        <w:rPr>
          <w:rFonts w:cs="Arial"/>
          <w:b w:val="0"/>
          <w:szCs w:val="22"/>
        </w:rPr>
      </w:pPr>
      <w:r w:rsidRPr="00926BAC">
        <w:rPr>
          <w:rFonts w:cs="Arial"/>
          <w:b w:val="0"/>
          <w:iCs/>
          <w:szCs w:val="22"/>
        </w:rPr>
        <w:t>Topics covered</w:t>
      </w:r>
      <w:r w:rsidRPr="00926BAC">
        <w:rPr>
          <w:rFonts w:cs="Arial"/>
          <w:b w:val="0"/>
          <w:szCs w:val="22"/>
        </w:rPr>
        <w:t xml:space="preserve"> could include:</w:t>
      </w:r>
    </w:p>
    <w:p w:rsidR="00926BAC" w:rsidRPr="00926BAC" w:rsidRDefault="00926BAC" w:rsidP="00926BAC">
      <w:pPr>
        <w:pStyle w:val="fixed"/>
        <w:numPr>
          <w:ilvl w:val="0"/>
          <w:numId w:val="2"/>
        </w:numPr>
        <w:rPr>
          <w:rFonts w:cs="Arial"/>
          <w:b w:val="0"/>
          <w:szCs w:val="22"/>
        </w:rPr>
      </w:pPr>
      <w:r w:rsidRPr="00926BAC">
        <w:rPr>
          <w:rFonts w:cs="Arial"/>
          <w:b w:val="0"/>
          <w:szCs w:val="22"/>
        </w:rPr>
        <w:t>Cinema and War: Key Terms and Concepts</w:t>
      </w:r>
    </w:p>
    <w:p w:rsidR="00926BAC" w:rsidRPr="00926BAC" w:rsidRDefault="00926BAC" w:rsidP="00926BAC">
      <w:pPr>
        <w:pStyle w:val="fixed"/>
        <w:numPr>
          <w:ilvl w:val="0"/>
          <w:numId w:val="2"/>
        </w:numPr>
        <w:rPr>
          <w:rFonts w:cs="Arial"/>
          <w:b w:val="0"/>
          <w:szCs w:val="22"/>
        </w:rPr>
      </w:pPr>
      <w:r w:rsidRPr="00926BAC">
        <w:rPr>
          <w:rFonts w:cs="Arial"/>
          <w:b w:val="0"/>
          <w:szCs w:val="22"/>
        </w:rPr>
        <w:t>Early Cinema and the Spanish-American War</w:t>
      </w:r>
    </w:p>
    <w:p w:rsidR="00926BAC" w:rsidRPr="00926BAC" w:rsidRDefault="00926BAC" w:rsidP="00926BAC">
      <w:pPr>
        <w:pStyle w:val="fixed"/>
        <w:numPr>
          <w:ilvl w:val="0"/>
          <w:numId w:val="2"/>
        </w:numPr>
        <w:rPr>
          <w:rFonts w:cs="Arial"/>
          <w:b w:val="0"/>
          <w:szCs w:val="22"/>
        </w:rPr>
      </w:pPr>
      <w:r w:rsidRPr="00926BAC">
        <w:rPr>
          <w:rFonts w:cs="Arial"/>
          <w:b w:val="0"/>
          <w:i/>
          <w:szCs w:val="22"/>
        </w:rPr>
        <w:t xml:space="preserve">The Birth of a Nation </w:t>
      </w:r>
      <w:r w:rsidRPr="00926BAC">
        <w:rPr>
          <w:rFonts w:cs="Arial"/>
          <w:b w:val="0"/>
          <w:szCs w:val="22"/>
        </w:rPr>
        <w:t>and the American Civil War</w:t>
      </w:r>
    </w:p>
    <w:p w:rsidR="00926BAC" w:rsidRPr="00926BAC" w:rsidRDefault="00926BAC" w:rsidP="00926BAC">
      <w:pPr>
        <w:pStyle w:val="fixed"/>
        <w:numPr>
          <w:ilvl w:val="0"/>
          <w:numId w:val="2"/>
        </w:numPr>
        <w:rPr>
          <w:rFonts w:cs="Arial"/>
          <w:b w:val="0"/>
          <w:szCs w:val="22"/>
        </w:rPr>
      </w:pPr>
      <w:r w:rsidRPr="00926BAC">
        <w:rPr>
          <w:rFonts w:cs="Arial"/>
          <w:b w:val="0"/>
          <w:i/>
          <w:szCs w:val="22"/>
        </w:rPr>
        <w:t xml:space="preserve">Battleship Potemkin </w:t>
      </w:r>
      <w:r w:rsidRPr="00926BAC">
        <w:rPr>
          <w:rFonts w:cs="Arial"/>
          <w:b w:val="0"/>
          <w:szCs w:val="22"/>
        </w:rPr>
        <w:t>and the Russian Revolution</w:t>
      </w:r>
    </w:p>
    <w:p w:rsidR="00926BAC" w:rsidRPr="00926BAC" w:rsidRDefault="00926BAC" w:rsidP="00926BAC">
      <w:pPr>
        <w:pStyle w:val="fixed"/>
        <w:numPr>
          <w:ilvl w:val="0"/>
          <w:numId w:val="2"/>
        </w:numPr>
        <w:rPr>
          <w:rFonts w:cs="Arial"/>
          <w:b w:val="0"/>
          <w:szCs w:val="22"/>
        </w:rPr>
      </w:pPr>
      <w:r w:rsidRPr="00926BAC">
        <w:rPr>
          <w:rFonts w:cs="Arial"/>
          <w:b w:val="0"/>
          <w:i/>
          <w:szCs w:val="22"/>
        </w:rPr>
        <w:t xml:space="preserve">Ivan the Terrible </w:t>
      </w:r>
      <w:r w:rsidRPr="00926BAC">
        <w:rPr>
          <w:rFonts w:cs="Arial"/>
          <w:b w:val="0"/>
          <w:szCs w:val="22"/>
        </w:rPr>
        <w:t>and the Stalinism</w:t>
      </w:r>
    </w:p>
    <w:p w:rsidR="00926BAC" w:rsidRPr="00926BAC" w:rsidRDefault="00926BAC" w:rsidP="00926BAC">
      <w:pPr>
        <w:pStyle w:val="fixed"/>
        <w:numPr>
          <w:ilvl w:val="0"/>
          <w:numId w:val="2"/>
        </w:numPr>
        <w:rPr>
          <w:rFonts w:cs="Arial"/>
          <w:b w:val="0"/>
          <w:szCs w:val="22"/>
        </w:rPr>
      </w:pPr>
      <w:r w:rsidRPr="00926BAC">
        <w:rPr>
          <w:rFonts w:cs="Arial"/>
          <w:b w:val="0"/>
          <w:i/>
          <w:szCs w:val="22"/>
        </w:rPr>
        <w:t xml:space="preserve">Spartacus </w:t>
      </w:r>
      <w:r w:rsidRPr="00926BAC">
        <w:rPr>
          <w:rFonts w:cs="Arial"/>
          <w:b w:val="0"/>
          <w:szCs w:val="22"/>
        </w:rPr>
        <w:t>and the Cold War</w:t>
      </w:r>
    </w:p>
    <w:p w:rsidR="00926BAC" w:rsidRPr="00926BAC" w:rsidRDefault="00926BAC" w:rsidP="00926BAC">
      <w:pPr>
        <w:pStyle w:val="fixed"/>
        <w:numPr>
          <w:ilvl w:val="0"/>
          <w:numId w:val="2"/>
        </w:numPr>
        <w:rPr>
          <w:rFonts w:cs="Arial"/>
          <w:b w:val="0"/>
          <w:szCs w:val="22"/>
        </w:rPr>
      </w:pPr>
      <w:r w:rsidRPr="00926BAC">
        <w:rPr>
          <w:rFonts w:cs="Arial"/>
          <w:b w:val="0"/>
          <w:i/>
          <w:szCs w:val="22"/>
        </w:rPr>
        <w:t xml:space="preserve">300 </w:t>
      </w:r>
      <w:r w:rsidRPr="00926BAC">
        <w:rPr>
          <w:rFonts w:cs="Arial"/>
          <w:b w:val="0"/>
          <w:szCs w:val="22"/>
        </w:rPr>
        <w:t>and the Persian Wars</w:t>
      </w:r>
    </w:p>
    <w:p w:rsidR="00926BAC" w:rsidRPr="00926BAC" w:rsidRDefault="00926BAC" w:rsidP="00926BAC">
      <w:pPr>
        <w:pStyle w:val="fixed"/>
        <w:numPr>
          <w:ilvl w:val="0"/>
          <w:numId w:val="2"/>
        </w:numPr>
        <w:rPr>
          <w:rFonts w:cs="Arial"/>
          <w:b w:val="0"/>
          <w:szCs w:val="22"/>
        </w:rPr>
      </w:pPr>
      <w:r w:rsidRPr="00926BAC">
        <w:rPr>
          <w:rFonts w:cs="Arial"/>
          <w:b w:val="0"/>
          <w:i/>
          <w:szCs w:val="22"/>
        </w:rPr>
        <w:t xml:space="preserve">Kingdom of Heaven </w:t>
      </w:r>
      <w:r w:rsidRPr="00926BAC">
        <w:rPr>
          <w:rFonts w:cs="Arial"/>
          <w:b w:val="0"/>
          <w:szCs w:val="22"/>
        </w:rPr>
        <w:t>and the Crusades</w:t>
      </w:r>
    </w:p>
    <w:p w:rsidR="00926BAC" w:rsidRPr="00926BAC" w:rsidRDefault="00926BAC" w:rsidP="00926BAC">
      <w:pPr>
        <w:pStyle w:val="fixed"/>
        <w:numPr>
          <w:ilvl w:val="0"/>
          <w:numId w:val="2"/>
        </w:numPr>
        <w:rPr>
          <w:rFonts w:cs="Arial"/>
          <w:b w:val="0"/>
          <w:szCs w:val="22"/>
        </w:rPr>
      </w:pPr>
      <w:r w:rsidRPr="00926BAC">
        <w:rPr>
          <w:rFonts w:cs="Arial"/>
          <w:b w:val="0"/>
          <w:i/>
          <w:szCs w:val="22"/>
        </w:rPr>
        <w:t xml:space="preserve">Mangal Pandey </w:t>
      </w:r>
      <w:r w:rsidRPr="00926BAC">
        <w:rPr>
          <w:rFonts w:cs="Arial"/>
          <w:b w:val="0"/>
          <w:szCs w:val="22"/>
        </w:rPr>
        <w:t>and the 1857 Indian Rebellion</w:t>
      </w:r>
    </w:p>
    <w:p w:rsidR="00926BAC" w:rsidRPr="00926BAC" w:rsidRDefault="00926BAC" w:rsidP="00926BAC">
      <w:pPr>
        <w:pStyle w:val="fixed"/>
        <w:numPr>
          <w:ilvl w:val="0"/>
          <w:numId w:val="2"/>
        </w:numPr>
        <w:rPr>
          <w:rFonts w:cs="Arial"/>
          <w:b w:val="0"/>
          <w:szCs w:val="22"/>
        </w:rPr>
      </w:pPr>
      <w:r w:rsidRPr="00926BAC">
        <w:rPr>
          <w:rFonts w:cs="Arial"/>
          <w:b w:val="0"/>
          <w:i/>
          <w:szCs w:val="22"/>
        </w:rPr>
        <w:t xml:space="preserve">1971 </w:t>
      </w:r>
      <w:r w:rsidRPr="00926BAC">
        <w:rPr>
          <w:rFonts w:cs="Arial"/>
          <w:b w:val="0"/>
          <w:szCs w:val="22"/>
        </w:rPr>
        <w:t>and the Troubles</w:t>
      </w:r>
    </w:p>
    <w:p w:rsidR="00926BAC" w:rsidRPr="00926BAC" w:rsidRDefault="00926BAC" w:rsidP="00926BAC">
      <w:pPr>
        <w:pStyle w:val="fixed"/>
        <w:rPr>
          <w:rFonts w:cs="Arial"/>
          <w:b w:val="0"/>
          <w:szCs w:val="22"/>
        </w:rPr>
      </w:pPr>
    </w:p>
    <w:p w:rsidR="00926BAC" w:rsidRPr="00926BAC" w:rsidRDefault="00926BAC" w:rsidP="00926BAC">
      <w:pPr>
        <w:pStyle w:val="fixed"/>
        <w:rPr>
          <w:rFonts w:cs="Arial"/>
          <w:szCs w:val="22"/>
        </w:rPr>
      </w:pPr>
      <w:r w:rsidRPr="00926BAC">
        <w:rPr>
          <w:rFonts w:cs="Arial"/>
          <w:szCs w:val="22"/>
        </w:rPr>
        <w:t>Study Time Allocation</w:t>
      </w:r>
    </w:p>
    <w:p w:rsidR="00926BAC" w:rsidRPr="00926BAC" w:rsidRDefault="00926BAC" w:rsidP="00926BAC">
      <w:pPr>
        <w:keepNext/>
        <w:spacing w:after="120"/>
        <w:rPr>
          <w:rFonts w:cs="Arial"/>
          <w:szCs w:val="22"/>
        </w:rPr>
      </w:pPr>
      <w:r w:rsidRPr="00926BAC">
        <w:rPr>
          <w:rFonts w:cs="Arial"/>
          <w:szCs w:val="22"/>
        </w:rPr>
        <w:t>The study time for the module is divided as follows:</w:t>
      </w:r>
    </w:p>
    <w:tbl>
      <w:tblPr>
        <w:tblStyle w:val="TableGrid"/>
        <w:tblW w:w="0" w:type="auto"/>
        <w:tblInd w:w="-5" w:type="dxa"/>
        <w:tblLayout w:type="fixed"/>
        <w:tblLook w:val="04A0" w:firstRow="1" w:lastRow="0" w:firstColumn="1" w:lastColumn="0" w:noHBand="0" w:noVBand="1"/>
      </w:tblPr>
      <w:tblGrid>
        <w:gridCol w:w="4082"/>
        <w:gridCol w:w="1701"/>
        <w:gridCol w:w="1843"/>
      </w:tblGrid>
      <w:tr w:rsidR="00926BAC" w:rsidRPr="00926BAC" w:rsidTr="00926BAC">
        <w:tc>
          <w:tcPr>
            <w:tcW w:w="4082" w:type="dxa"/>
            <w:tcBorders>
              <w:top w:val="single" w:sz="4" w:space="0" w:color="auto"/>
              <w:left w:val="single" w:sz="4" w:space="0" w:color="auto"/>
            </w:tcBorders>
          </w:tcPr>
          <w:p w:rsidR="00926BAC" w:rsidRPr="00926BAC" w:rsidRDefault="00926BAC" w:rsidP="00D55C5D">
            <w:pPr>
              <w:keepNext/>
              <w:spacing w:after="120"/>
              <w:rPr>
                <w:rFonts w:cs="Arial"/>
                <w:b/>
                <w:szCs w:val="22"/>
              </w:rPr>
            </w:pPr>
            <w:r w:rsidRPr="00926BAC">
              <w:rPr>
                <w:rFonts w:cs="Arial"/>
                <w:b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:rsidR="00926BAC" w:rsidRPr="00926BAC" w:rsidRDefault="00926BAC" w:rsidP="00D55C5D">
            <w:pPr>
              <w:keepNext/>
              <w:spacing w:after="120"/>
              <w:jc w:val="center"/>
              <w:rPr>
                <w:rFonts w:cs="Arial"/>
                <w:b/>
                <w:szCs w:val="22"/>
              </w:rPr>
            </w:pPr>
            <w:r w:rsidRPr="00926BAC">
              <w:rPr>
                <w:rFonts w:cs="Arial"/>
                <w:b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:rsidR="00926BAC" w:rsidRPr="00926BAC" w:rsidRDefault="00926BAC" w:rsidP="00D55C5D">
            <w:pPr>
              <w:keepNext/>
              <w:spacing w:after="120"/>
              <w:jc w:val="center"/>
              <w:rPr>
                <w:rFonts w:cs="Arial"/>
                <w:b/>
                <w:szCs w:val="22"/>
              </w:rPr>
            </w:pPr>
            <w:r w:rsidRPr="00926BAC">
              <w:rPr>
                <w:rFonts w:cs="Arial"/>
                <w:b/>
                <w:szCs w:val="22"/>
              </w:rPr>
              <w:t>Percentage</w:t>
            </w:r>
          </w:p>
        </w:tc>
      </w:tr>
      <w:tr w:rsidR="00926BAC" w:rsidRPr="00926BAC" w:rsidTr="00926BAC">
        <w:tc>
          <w:tcPr>
            <w:tcW w:w="4082" w:type="dxa"/>
          </w:tcPr>
          <w:p w:rsidR="00926BAC" w:rsidRPr="00926BAC" w:rsidRDefault="00926BAC" w:rsidP="00D55C5D">
            <w:pPr>
              <w:keepNext/>
              <w:spacing w:after="120"/>
              <w:rPr>
                <w:rFonts w:cs="Arial"/>
                <w:szCs w:val="22"/>
              </w:rPr>
            </w:pPr>
            <w:r w:rsidRPr="00926BAC">
              <w:rPr>
                <w:rFonts w:cs="Arial"/>
                <w:szCs w:val="22"/>
              </w:rPr>
              <w:t>Scheduled learning</w:t>
            </w:r>
          </w:p>
        </w:tc>
        <w:tc>
          <w:tcPr>
            <w:tcW w:w="1701" w:type="dxa"/>
          </w:tcPr>
          <w:p w:rsidR="00926BAC" w:rsidRPr="00926BAC" w:rsidRDefault="00926BAC" w:rsidP="00D55C5D">
            <w:pPr>
              <w:keepNext/>
              <w:spacing w:after="120"/>
              <w:jc w:val="center"/>
              <w:rPr>
                <w:rFonts w:cs="Arial"/>
                <w:szCs w:val="22"/>
              </w:rPr>
            </w:pPr>
            <w:r w:rsidRPr="00926BAC">
              <w:rPr>
                <w:rFonts w:cs="Arial"/>
                <w:szCs w:val="22"/>
              </w:rPr>
              <w:t>20</w:t>
            </w:r>
          </w:p>
        </w:tc>
        <w:tc>
          <w:tcPr>
            <w:tcW w:w="1843" w:type="dxa"/>
          </w:tcPr>
          <w:p w:rsidR="00926BAC" w:rsidRPr="00926BAC" w:rsidRDefault="00926BAC" w:rsidP="00D55C5D">
            <w:pPr>
              <w:keepNext/>
              <w:spacing w:after="120"/>
              <w:jc w:val="center"/>
              <w:rPr>
                <w:rFonts w:cs="Arial"/>
                <w:szCs w:val="22"/>
              </w:rPr>
            </w:pPr>
            <w:r w:rsidRPr="00926BAC">
              <w:rPr>
                <w:rFonts w:cs="Arial"/>
                <w:szCs w:val="22"/>
              </w:rPr>
              <w:t>10%</w:t>
            </w:r>
          </w:p>
        </w:tc>
      </w:tr>
      <w:tr w:rsidR="00926BAC" w:rsidRPr="00926BAC" w:rsidTr="00926BAC">
        <w:tc>
          <w:tcPr>
            <w:tcW w:w="4082" w:type="dxa"/>
          </w:tcPr>
          <w:p w:rsidR="00926BAC" w:rsidRPr="00926BAC" w:rsidRDefault="00926BAC" w:rsidP="00D55C5D">
            <w:pPr>
              <w:keepNext/>
              <w:spacing w:after="120"/>
              <w:rPr>
                <w:rFonts w:cs="Arial"/>
                <w:szCs w:val="22"/>
              </w:rPr>
            </w:pPr>
            <w:r w:rsidRPr="00926BAC">
              <w:rPr>
                <w:rFonts w:cs="Arial"/>
                <w:szCs w:val="22"/>
              </w:rPr>
              <w:t>Independent learning</w:t>
            </w:r>
          </w:p>
        </w:tc>
        <w:tc>
          <w:tcPr>
            <w:tcW w:w="1701" w:type="dxa"/>
          </w:tcPr>
          <w:p w:rsidR="00926BAC" w:rsidRPr="00926BAC" w:rsidRDefault="00926BAC" w:rsidP="00D55C5D">
            <w:pPr>
              <w:keepNext/>
              <w:spacing w:after="120"/>
              <w:jc w:val="center"/>
              <w:rPr>
                <w:rFonts w:cs="Arial"/>
                <w:szCs w:val="22"/>
              </w:rPr>
            </w:pPr>
            <w:r w:rsidRPr="00926BAC">
              <w:rPr>
                <w:rFonts w:cs="Arial"/>
                <w:szCs w:val="22"/>
              </w:rPr>
              <w:t>180</w:t>
            </w:r>
          </w:p>
        </w:tc>
        <w:tc>
          <w:tcPr>
            <w:tcW w:w="1843" w:type="dxa"/>
          </w:tcPr>
          <w:p w:rsidR="00926BAC" w:rsidRPr="00926BAC" w:rsidRDefault="00926BAC" w:rsidP="00D55C5D">
            <w:pPr>
              <w:keepNext/>
              <w:spacing w:after="120"/>
              <w:jc w:val="center"/>
              <w:rPr>
                <w:rFonts w:cs="Arial"/>
                <w:szCs w:val="22"/>
              </w:rPr>
            </w:pPr>
            <w:r w:rsidRPr="00926BAC">
              <w:rPr>
                <w:rFonts w:cs="Arial"/>
                <w:szCs w:val="22"/>
              </w:rPr>
              <w:t>90%</w:t>
            </w:r>
          </w:p>
        </w:tc>
      </w:tr>
      <w:tr w:rsidR="00926BAC" w:rsidRPr="00926BAC" w:rsidTr="00926BAC">
        <w:tc>
          <w:tcPr>
            <w:tcW w:w="4082" w:type="dxa"/>
          </w:tcPr>
          <w:p w:rsidR="00926BAC" w:rsidRPr="00926BAC" w:rsidRDefault="00926BAC" w:rsidP="00D55C5D">
            <w:pPr>
              <w:keepNext/>
              <w:spacing w:after="120"/>
              <w:rPr>
                <w:rFonts w:cs="Arial"/>
                <w:szCs w:val="22"/>
              </w:rPr>
            </w:pPr>
            <w:r w:rsidRPr="00926BAC">
              <w:rPr>
                <w:rFonts w:cs="Arial"/>
                <w:szCs w:val="22"/>
              </w:rPr>
              <w:t>Placement learning</w:t>
            </w:r>
          </w:p>
        </w:tc>
        <w:tc>
          <w:tcPr>
            <w:tcW w:w="1701" w:type="dxa"/>
          </w:tcPr>
          <w:p w:rsidR="00926BAC" w:rsidRPr="00926BAC" w:rsidRDefault="00926BAC" w:rsidP="00D55C5D">
            <w:pPr>
              <w:keepNext/>
              <w:spacing w:after="120"/>
              <w:jc w:val="center"/>
              <w:rPr>
                <w:rFonts w:cs="Arial"/>
                <w:szCs w:val="22"/>
              </w:rPr>
            </w:pPr>
          </w:p>
        </w:tc>
        <w:tc>
          <w:tcPr>
            <w:tcW w:w="1843" w:type="dxa"/>
          </w:tcPr>
          <w:p w:rsidR="00926BAC" w:rsidRPr="00926BAC" w:rsidRDefault="00926BAC" w:rsidP="00D55C5D">
            <w:pPr>
              <w:keepNext/>
              <w:spacing w:after="120"/>
              <w:jc w:val="center"/>
              <w:rPr>
                <w:rFonts w:cs="Arial"/>
                <w:szCs w:val="22"/>
              </w:rPr>
            </w:pPr>
          </w:p>
        </w:tc>
      </w:tr>
      <w:tr w:rsidR="00926BAC" w:rsidRPr="00926BAC" w:rsidTr="00926BAC">
        <w:tc>
          <w:tcPr>
            <w:tcW w:w="4082" w:type="dxa"/>
          </w:tcPr>
          <w:p w:rsidR="00926BAC" w:rsidRPr="00926BAC" w:rsidRDefault="00926BAC" w:rsidP="00D55C5D">
            <w:pPr>
              <w:keepNext/>
              <w:spacing w:after="120"/>
              <w:rPr>
                <w:rFonts w:cs="Arial"/>
                <w:szCs w:val="22"/>
              </w:rPr>
            </w:pPr>
            <w:r w:rsidRPr="00926BAC">
              <w:rPr>
                <w:rFonts w:cs="Arial"/>
                <w:b/>
                <w:szCs w:val="22"/>
              </w:rPr>
              <w:t>TOTAL</w:t>
            </w:r>
          </w:p>
        </w:tc>
        <w:tc>
          <w:tcPr>
            <w:tcW w:w="1701" w:type="dxa"/>
          </w:tcPr>
          <w:p w:rsidR="00926BAC" w:rsidRPr="00926BAC" w:rsidRDefault="00926BAC" w:rsidP="00D55C5D">
            <w:pPr>
              <w:keepNext/>
              <w:spacing w:after="120"/>
              <w:jc w:val="center"/>
              <w:rPr>
                <w:rFonts w:cs="Arial"/>
                <w:b/>
                <w:szCs w:val="22"/>
              </w:rPr>
            </w:pPr>
            <w:r w:rsidRPr="00926BAC">
              <w:rPr>
                <w:rFonts w:cs="Arial"/>
                <w:b/>
                <w:szCs w:val="22"/>
              </w:rPr>
              <w:t>200</w:t>
            </w:r>
          </w:p>
        </w:tc>
        <w:tc>
          <w:tcPr>
            <w:tcW w:w="1843" w:type="dxa"/>
          </w:tcPr>
          <w:p w:rsidR="00926BAC" w:rsidRPr="00926BAC" w:rsidRDefault="00926BAC" w:rsidP="00D55C5D">
            <w:pPr>
              <w:keepNext/>
              <w:spacing w:after="120"/>
              <w:jc w:val="center"/>
              <w:rPr>
                <w:rFonts w:cs="Arial"/>
                <w:b/>
                <w:szCs w:val="22"/>
              </w:rPr>
            </w:pPr>
            <w:r w:rsidRPr="00926BAC">
              <w:rPr>
                <w:rFonts w:cs="Arial"/>
                <w:b/>
                <w:szCs w:val="22"/>
              </w:rPr>
              <w:t>100%</w:t>
            </w:r>
          </w:p>
        </w:tc>
      </w:tr>
    </w:tbl>
    <w:p w:rsidR="00926BAC" w:rsidRPr="00926BAC" w:rsidRDefault="00926BAC" w:rsidP="00926BAC">
      <w:pPr>
        <w:pStyle w:val="fixed"/>
        <w:ind w:left="0" w:firstLine="0"/>
        <w:rPr>
          <w:rFonts w:cs="Arial"/>
          <w:szCs w:val="22"/>
        </w:rPr>
      </w:pPr>
    </w:p>
    <w:p w:rsidR="00926BAC" w:rsidRPr="00926BAC" w:rsidRDefault="00926BAC" w:rsidP="00926BAC">
      <w:pPr>
        <w:spacing w:after="160" w:line="259" w:lineRule="auto"/>
        <w:rPr>
          <w:rFonts w:cs="Arial"/>
          <w:b/>
          <w:szCs w:val="22"/>
        </w:rPr>
      </w:pPr>
      <w:r w:rsidRPr="00926BAC">
        <w:rPr>
          <w:rFonts w:cs="Arial"/>
          <w:b/>
          <w:szCs w:val="22"/>
        </w:rPr>
        <w:t>ASSESSMENT</w:t>
      </w:r>
    </w:p>
    <w:p w:rsidR="00926BAC" w:rsidRPr="00926BAC" w:rsidRDefault="00926BAC" w:rsidP="00926BAC">
      <w:pPr>
        <w:pStyle w:val="fixed"/>
        <w:ind w:left="0"/>
        <w:rPr>
          <w:rFonts w:cs="Arial"/>
          <w:szCs w:val="22"/>
        </w:rPr>
      </w:pPr>
    </w:p>
    <w:p w:rsidR="00926BAC" w:rsidRPr="00926BAC" w:rsidRDefault="00926BAC" w:rsidP="00926BAC">
      <w:pPr>
        <w:spacing w:after="120"/>
        <w:rPr>
          <w:rFonts w:cs="Arial"/>
          <w:b/>
          <w:szCs w:val="22"/>
        </w:rPr>
      </w:pPr>
      <w:r w:rsidRPr="00926BAC">
        <w:rPr>
          <w:rFonts w:cs="Arial"/>
          <w:b/>
          <w:szCs w:val="22"/>
        </w:rPr>
        <w:t>Assessment Component 1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58"/>
        <w:gridCol w:w="538"/>
        <w:gridCol w:w="2482"/>
        <w:gridCol w:w="538"/>
        <w:gridCol w:w="2482"/>
      </w:tblGrid>
      <w:tr w:rsidR="00926BAC" w:rsidRPr="00926BAC" w:rsidTr="00926BAC">
        <w:sdt>
          <w:sdtPr>
            <w:rPr>
              <w:rFonts w:cs="Arial"/>
              <w:szCs w:val="22"/>
            </w:rPr>
            <w:id w:val="1594316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:rsidR="00926BAC" w:rsidRPr="00926BAC" w:rsidRDefault="00926BAC" w:rsidP="00D55C5D">
                <w:pPr>
                  <w:rPr>
                    <w:rFonts w:cs="Arial"/>
                    <w:b/>
                    <w:szCs w:val="22"/>
                  </w:rPr>
                </w:pPr>
                <w:r w:rsidRPr="00926BAC">
                  <w:rPr>
                    <w:rFonts w:eastAsia="MS Gothic" w:cs="Arial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926BAC" w:rsidRPr="00926BAC" w:rsidRDefault="00926BAC" w:rsidP="00D55C5D">
            <w:pPr>
              <w:rPr>
                <w:rFonts w:cs="Arial"/>
                <w:b/>
                <w:szCs w:val="22"/>
              </w:rPr>
            </w:pPr>
            <w:r w:rsidRPr="00926BAC">
              <w:rPr>
                <w:rFonts w:cs="Arial"/>
                <w:b/>
                <w:szCs w:val="22"/>
              </w:rPr>
              <w:t>Written exam</w:t>
            </w:r>
          </w:p>
        </w:tc>
        <w:sdt>
          <w:sdtPr>
            <w:rPr>
              <w:rFonts w:cs="Arial"/>
              <w:szCs w:val="22"/>
            </w:rPr>
            <w:id w:val="-38642030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926BAC" w:rsidRPr="00926BAC" w:rsidRDefault="00926BAC" w:rsidP="00D55C5D">
                <w:pPr>
                  <w:rPr>
                    <w:rFonts w:cs="Arial"/>
                    <w:b/>
                    <w:szCs w:val="22"/>
                  </w:rPr>
                </w:pPr>
                <w:r w:rsidRPr="00926BAC">
                  <w:rPr>
                    <w:rFonts w:eastAsia="MS Gothic" w:cs="Arial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926BAC" w:rsidRPr="00926BAC" w:rsidRDefault="00926BAC" w:rsidP="00D55C5D">
            <w:pPr>
              <w:rPr>
                <w:rFonts w:cs="Arial"/>
                <w:b/>
                <w:szCs w:val="22"/>
              </w:rPr>
            </w:pPr>
            <w:r w:rsidRPr="00926BAC">
              <w:rPr>
                <w:rFonts w:cs="Arial"/>
                <w:b/>
                <w:szCs w:val="22"/>
              </w:rPr>
              <w:t>Coursework</w:t>
            </w:r>
          </w:p>
        </w:tc>
        <w:sdt>
          <w:sdtPr>
            <w:rPr>
              <w:rFonts w:cs="Arial"/>
              <w:szCs w:val="22"/>
            </w:rPr>
            <w:id w:val="-134879697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926BAC" w:rsidRPr="00926BAC" w:rsidRDefault="00926BAC" w:rsidP="00D55C5D">
                <w:pPr>
                  <w:rPr>
                    <w:rFonts w:cs="Arial"/>
                    <w:b/>
                    <w:szCs w:val="22"/>
                  </w:rPr>
                </w:pPr>
                <w:r w:rsidRPr="00926BAC">
                  <w:rPr>
                    <w:rFonts w:eastAsia="MS Gothic" w:cs="Arial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926BAC" w:rsidRPr="00926BAC" w:rsidRDefault="00926BAC" w:rsidP="00D55C5D">
            <w:pPr>
              <w:rPr>
                <w:rFonts w:cs="Arial"/>
                <w:b/>
                <w:szCs w:val="22"/>
              </w:rPr>
            </w:pPr>
            <w:r w:rsidRPr="00926BAC">
              <w:rPr>
                <w:rFonts w:cs="Arial"/>
                <w:b/>
                <w:szCs w:val="22"/>
              </w:rPr>
              <w:t>Practical</w:t>
            </w:r>
          </w:p>
        </w:tc>
      </w:tr>
    </w:tbl>
    <w:p w:rsidR="00926BAC" w:rsidRPr="00926BAC" w:rsidRDefault="00926BAC" w:rsidP="00926BAC">
      <w:pPr>
        <w:rPr>
          <w:rFonts w:cs="Arial"/>
          <w:b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926BAC" w:rsidRPr="00926BAC" w:rsidTr="00926BAC">
        <w:tc>
          <w:tcPr>
            <w:tcW w:w="3256" w:type="dxa"/>
          </w:tcPr>
          <w:p w:rsidR="00926BAC" w:rsidRPr="00926BAC" w:rsidRDefault="00926BAC" w:rsidP="00D55C5D">
            <w:pPr>
              <w:jc w:val="center"/>
              <w:rPr>
                <w:rFonts w:cs="Arial"/>
                <w:b/>
                <w:szCs w:val="22"/>
              </w:rPr>
            </w:pPr>
            <w:r w:rsidRPr="00926BAC">
              <w:rPr>
                <w:rFonts w:cs="Arial"/>
                <w:b/>
                <w:szCs w:val="22"/>
              </w:rPr>
              <w:t>Mode of assessment</w:t>
            </w:r>
          </w:p>
        </w:tc>
        <w:tc>
          <w:tcPr>
            <w:tcW w:w="3969" w:type="dxa"/>
          </w:tcPr>
          <w:p w:rsidR="00926BAC" w:rsidRPr="00926BAC" w:rsidRDefault="00926BAC" w:rsidP="00D55C5D">
            <w:pPr>
              <w:rPr>
                <w:rFonts w:cs="Arial"/>
                <w:szCs w:val="22"/>
              </w:rPr>
            </w:pPr>
            <w:r w:rsidRPr="00926BAC">
              <w:rPr>
                <w:rFonts w:cs="Arial"/>
                <w:b/>
                <w:szCs w:val="22"/>
              </w:rPr>
              <w:t>Volume</w:t>
            </w:r>
          </w:p>
        </w:tc>
        <w:tc>
          <w:tcPr>
            <w:tcW w:w="1559" w:type="dxa"/>
          </w:tcPr>
          <w:p w:rsidR="00926BAC" w:rsidRPr="00926BAC" w:rsidRDefault="00926BAC" w:rsidP="00D55C5D">
            <w:pPr>
              <w:rPr>
                <w:rFonts w:cs="Arial"/>
                <w:szCs w:val="22"/>
              </w:rPr>
            </w:pPr>
            <w:r w:rsidRPr="00926BAC">
              <w:rPr>
                <w:rFonts w:cs="Arial"/>
                <w:b/>
                <w:szCs w:val="22"/>
              </w:rPr>
              <w:t>Weighting</w:t>
            </w:r>
          </w:p>
        </w:tc>
      </w:tr>
      <w:tr w:rsidR="00926BAC" w:rsidRPr="00926BAC" w:rsidTr="00926BAC">
        <w:tc>
          <w:tcPr>
            <w:tcW w:w="3256" w:type="dxa"/>
          </w:tcPr>
          <w:p w:rsidR="00926BAC" w:rsidRPr="00926BAC" w:rsidRDefault="00926BAC" w:rsidP="00D55C5D">
            <w:pPr>
              <w:jc w:val="center"/>
              <w:rPr>
                <w:rFonts w:cs="Arial"/>
                <w:szCs w:val="22"/>
              </w:rPr>
            </w:pPr>
            <w:r w:rsidRPr="00926BAC">
              <w:rPr>
                <w:rFonts w:cs="Arial"/>
                <w:szCs w:val="22"/>
              </w:rPr>
              <w:t>Critical Analysis</w:t>
            </w:r>
          </w:p>
        </w:tc>
        <w:tc>
          <w:tcPr>
            <w:tcW w:w="3969" w:type="dxa"/>
          </w:tcPr>
          <w:p w:rsidR="00926BAC" w:rsidRPr="00926BAC" w:rsidRDefault="00926BAC" w:rsidP="00D55C5D">
            <w:pPr>
              <w:rPr>
                <w:rFonts w:cs="Arial"/>
                <w:szCs w:val="22"/>
              </w:rPr>
            </w:pPr>
            <w:r w:rsidRPr="00926BAC">
              <w:rPr>
                <w:rFonts w:cs="Arial"/>
                <w:szCs w:val="22"/>
              </w:rPr>
              <w:t xml:space="preserve">1500 words </w:t>
            </w:r>
          </w:p>
        </w:tc>
        <w:tc>
          <w:tcPr>
            <w:tcW w:w="1559" w:type="dxa"/>
          </w:tcPr>
          <w:p w:rsidR="00926BAC" w:rsidRPr="00926BAC" w:rsidRDefault="00926BAC" w:rsidP="00D55C5D">
            <w:pPr>
              <w:rPr>
                <w:rFonts w:cs="Arial"/>
                <w:szCs w:val="22"/>
              </w:rPr>
            </w:pPr>
            <w:r w:rsidRPr="00926BAC">
              <w:rPr>
                <w:rFonts w:cs="Arial"/>
                <w:szCs w:val="22"/>
              </w:rPr>
              <w:t>30%</w:t>
            </w:r>
          </w:p>
        </w:tc>
      </w:tr>
    </w:tbl>
    <w:p w:rsidR="00926BAC" w:rsidRPr="00926BAC" w:rsidRDefault="00926BAC" w:rsidP="00926BAC">
      <w:pPr>
        <w:rPr>
          <w:rFonts w:cs="Arial"/>
          <w:b/>
          <w:i/>
          <w:szCs w:val="22"/>
          <w:highlight w:val="cyan"/>
        </w:rPr>
      </w:pPr>
    </w:p>
    <w:p w:rsidR="00926BAC" w:rsidRPr="00926BAC" w:rsidRDefault="00926BAC" w:rsidP="00926BAC">
      <w:pPr>
        <w:spacing w:after="120"/>
        <w:rPr>
          <w:rFonts w:cs="Arial"/>
          <w:b/>
          <w:szCs w:val="22"/>
        </w:rPr>
      </w:pPr>
      <w:r w:rsidRPr="00926BAC">
        <w:rPr>
          <w:rFonts w:cs="Arial"/>
          <w:b/>
          <w:szCs w:val="22"/>
        </w:rPr>
        <w:t>Assessment Component 2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58"/>
        <w:gridCol w:w="538"/>
        <w:gridCol w:w="2482"/>
        <w:gridCol w:w="538"/>
        <w:gridCol w:w="2482"/>
      </w:tblGrid>
      <w:tr w:rsidR="00926BAC" w:rsidRPr="00926BAC" w:rsidTr="00926BAC">
        <w:sdt>
          <w:sdtPr>
            <w:rPr>
              <w:rFonts w:cs="Arial"/>
              <w:szCs w:val="22"/>
            </w:rPr>
            <w:id w:val="-4299721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:rsidR="00926BAC" w:rsidRPr="00926BAC" w:rsidRDefault="00926BAC" w:rsidP="00D55C5D">
                <w:pPr>
                  <w:rPr>
                    <w:rFonts w:cs="Arial"/>
                    <w:b/>
                    <w:szCs w:val="22"/>
                  </w:rPr>
                </w:pPr>
                <w:r w:rsidRPr="00926BAC">
                  <w:rPr>
                    <w:rFonts w:eastAsia="MS Gothic" w:cs="Arial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926BAC" w:rsidRPr="00926BAC" w:rsidRDefault="00926BAC" w:rsidP="00D55C5D">
            <w:pPr>
              <w:rPr>
                <w:rFonts w:cs="Arial"/>
                <w:b/>
                <w:szCs w:val="22"/>
              </w:rPr>
            </w:pPr>
            <w:r w:rsidRPr="00926BAC">
              <w:rPr>
                <w:rFonts w:cs="Arial"/>
                <w:b/>
                <w:szCs w:val="22"/>
              </w:rPr>
              <w:t>Written exam</w:t>
            </w:r>
          </w:p>
        </w:tc>
        <w:sdt>
          <w:sdtPr>
            <w:rPr>
              <w:rFonts w:cs="Arial"/>
              <w:szCs w:val="22"/>
            </w:rPr>
            <w:id w:val="-195886291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926BAC" w:rsidRPr="00926BAC" w:rsidRDefault="00926BAC" w:rsidP="00D55C5D">
                <w:pPr>
                  <w:rPr>
                    <w:rFonts w:cs="Arial"/>
                    <w:b/>
                    <w:szCs w:val="22"/>
                  </w:rPr>
                </w:pPr>
                <w:r w:rsidRPr="00926BAC">
                  <w:rPr>
                    <w:rFonts w:eastAsia="MS Gothic" w:cs="Arial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926BAC" w:rsidRPr="00926BAC" w:rsidRDefault="00926BAC" w:rsidP="00D55C5D">
            <w:pPr>
              <w:rPr>
                <w:rFonts w:cs="Arial"/>
                <w:b/>
                <w:szCs w:val="22"/>
              </w:rPr>
            </w:pPr>
            <w:r w:rsidRPr="00926BAC">
              <w:rPr>
                <w:rFonts w:cs="Arial"/>
                <w:b/>
                <w:szCs w:val="22"/>
              </w:rPr>
              <w:t>Coursework</w:t>
            </w:r>
          </w:p>
        </w:tc>
        <w:sdt>
          <w:sdtPr>
            <w:rPr>
              <w:rFonts w:cs="Arial"/>
              <w:szCs w:val="22"/>
            </w:rPr>
            <w:id w:val="147056469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:rsidR="00926BAC" w:rsidRPr="00926BAC" w:rsidRDefault="00926BAC" w:rsidP="00D55C5D">
                <w:pPr>
                  <w:rPr>
                    <w:rFonts w:cs="Arial"/>
                    <w:b/>
                    <w:szCs w:val="22"/>
                  </w:rPr>
                </w:pPr>
                <w:r w:rsidRPr="00926BAC">
                  <w:rPr>
                    <w:rFonts w:eastAsia="MS Gothic" w:cs="Arial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926BAC" w:rsidRPr="00926BAC" w:rsidRDefault="00926BAC" w:rsidP="00D55C5D">
            <w:pPr>
              <w:rPr>
                <w:rFonts w:cs="Arial"/>
                <w:b/>
                <w:szCs w:val="22"/>
              </w:rPr>
            </w:pPr>
            <w:r w:rsidRPr="00926BAC">
              <w:rPr>
                <w:rFonts w:cs="Arial"/>
                <w:b/>
                <w:szCs w:val="22"/>
              </w:rPr>
              <w:t>Practical</w:t>
            </w:r>
          </w:p>
        </w:tc>
      </w:tr>
    </w:tbl>
    <w:p w:rsidR="00926BAC" w:rsidRPr="00926BAC" w:rsidRDefault="00926BAC" w:rsidP="00926BAC">
      <w:pPr>
        <w:rPr>
          <w:rFonts w:cs="Arial"/>
          <w:b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926BAC" w:rsidRPr="00926BAC" w:rsidTr="00926BAC">
        <w:tc>
          <w:tcPr>
            <w:tcW w:w="3256" w:type="dxa"/>
          </w:tcPr>
          <w:p w:rsidR="00926BAC" w:rsidRPr="00926BAC" w:rsidRDefault="00926BAC" w:rsidP="00D55C5D">
            <w:pPr>
              <w:jc w:val="center"/>
              <w:rPr>
                <w:rFonts w:cs="Arial"/>
                <w:b/>
                <w:szCs w:val="22"/>
              </w:rPr>
            </w:pPr>
            <w:r w:rsidRPr="00926BAC">
              <w:rPr>
                <w:rFonts w:cs="Arial"/>
                <w:b/>
                <w:szCs w:val="22"/>
              </w:rPr>
              <w:t>Mode of assessment</w:t>
            </w:r>
          </w:p>
        </w:tc>
        <w:tc>
          <w:tcPr>
            <w:tcW w:w="3969" w:type="dxa"/>
          </w:tcPr>
          <w:p w:rsidR="00926BAC" w:rsidRPr="00926BAC" w:rsidRDefault="00926BAC" w:rsidP="00D55C5D">
            <w:pPr>
              <w:rPr>
                <w:rFonts w:cs="Arial"/>
                <w:szCs w:val="22"/>
              </w:rPr>
            </w:pPr>
            <w:r w:rsidRPr="00926BAC">
              <w:rPr>
                <w:rFonts w:cs="Arial"/>
                <w:b/>
                <w:szCs w:val="22"/>
              </w:rPr>
              <w:t>Volume</w:t>
            </w:r>
          </w:p>
        </w:tc>
        <w:tc>
          <w:tcPr>
            <w:tcW w:w="1559" w:type="dxa"/>
          </w:tcPr>
          <w:p w:rsidR="00926BAC" w:rsidRPr="00926BAC" w:rsidRDefault="00926BAC" w:rsidP="00D55C5D">
            <w:pPr>
              <w:rPr>
                <w:rFonts w:cs="Arial"/>
                <w:szCs w:val="22"/>
              </w:rPr>
            </w:pPr>
            <w:r w:rsidRPr="00926BAC">
              <w:rPr>
                <w:rFonts w:cs="Arial"/>
                <w:b/>
                <w:szCs w:val="22"/>
              </w:rPr>
              <w:t>Weighting</w:t>
            </w:r>
          </w:p>
        </w:tc>
      </w:tr>
      <w:tr w:rsidR="00926BAC" w:rsidRPr="00926BAC" w:rsidTr="00926BAC">
        <w:tc>
          <w:tcPr>
            <w:tcW w:w="3256" w:type="dxa"/>
          </w:tcPr>
          <w:p w:rsidR="00926BAC" w:rsidRPr="00926BAC" w:rsidRDefault="00926BAC" w:rsidP="00D55C5D">
            <w:pPr>
              <w:jc w:val="center"/>
              <w:rPr>
                <w:rFonts w:cs="Arial"/>
                <w:szCs w:val="22"/>
              </w:rPr>
            </w:pPr>
            <w:r w:rsidRPr="00926BAC">
              <w:rPr>
                <w:rFonts w:cs="Arial"/>
                <w:szCs w:val="22"/>
              </w:rPr>
              <w:t>Essay</w:t>
            </w:r>
          </w:p>
        </w:tc>
        <w:tc>
          <w:tcPr>
            <w:tcW w:w="3969" w:type="dxa"/>
          </w:tcPr>
          <w:p w:rsidR="00926BAC" w:rsidRPr="00926BAC" w:rsidRDefault="00926BAC" w:rsidP="00D55C5D">
            <w:pPr>
              <w:rPr>
                <w:rFonts w:cs="Arial"/>
                <w:szCs w:val="22"/>
              </w:rPr>
            </w:pPr>
            <w:r w:rsidRPr="00926BAC">
              <w:rPr>
                <w:rFonts w:cs="Arial"/>
                <w:szCs w:val="22"/>
              </w:rPr>
              <w:t xml:space="preserve">3500 words </w:t>
            </w:r>
          </w:p>
        </w:tc>
        <w:tc>
          <w:tcPr>
            <w:tcW w:w="1559" w:type="dxa"/>
          </w:tcPr>
          <w:p w:rsidR="00926BAC" w:rsidRPr="00926BAC" w:rsidRDefault="00926BAC" w:rsidP="00D55C5D">
            <w:pPr>
              <w:rPr>
                <w:rFonts w:cs="Arial"/>
                <w:szCs w:val="22"/>
              </w:rPr>
            </w:pPr>
            <w:r w:rsidRPr="00926BAC">
              <w:rPr>
                <w:rFonts w:cs="Arial"/>
                <w:szCs w:val="22"/>
              </w:rPr>
              <w:t>70%</w:t>
            </w:r>
          </w:p>
        </w:tc>
      </w:tr>
    </w:tbl>
    <w:p w:rsidR="00926BAC" w:rsidRPr="00926BAC" w:rsidRDefault="00926BAC" w:rsidP="00926BAC">
      <w:pPr>
        <w:rPr>
          <w:rFonts w:cs="Arial"/>
          <w:b/>
          <w:szCs w:val="22"/>
          <w:highlight w:val="cyan"/>
        </w:rPr>
      </w:pPr>
    </w:p>
    <w:p w:rsidR="00926BAC" w:rsidRPr="00926BAC" w:rsidRDefault="00926BAC" w:rsidP="00926BAC">
      <w:pPr>
        <w:pStyle w:val="fixed"/>
        <w:keepNext/>
        <w:ind w:left="0" w:firstLine="0"/>
        <w:jc w:val="both"/>
        <w:rPr>
          <w:rFonts w:cs="Arial"/>
          <w:szCs w:val="22"/>
        </w:rPr>
      </w:pPr>
      <w:r w:rsidRPr="00926BAC">
        <w:rPr>
          <w:rFonts w:cs="Arial"/>
          <w:szCs w:val="22"/>
        </w:rPr>
        <w:t>Assessment Summary</w:t>
      </w:r>
    </w:p>
    <w:p w:rsidR="00926BAC" w:rsidRPr="00926BAC" w:rsidRDefault="00926BAC" w:rsidP="00926BAC">
      <w:pPr>
        <w:pStyle w:val="fixed"/>
        <w:keepNext/>
        <w:ind w:left="0" w:firstLine="0"/>
        <w:jc w:val="both"/>
        <w:rPr>
          <w:rFonts w:cs="Arial"/>
          <w:szCs w:val="22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926BAC" w:rsidRPr="00926BAC" w:rsidTr="00926BAC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:rsidR="00926BAC" w:rsidRPr="00926BAC" w:rsidRDefault="00926BAC" w:rsidP="00D55C5D">
            <w:pPr>
              <w:keepNext/>
              <w:spacing w:after="120"/>
              <w:rPr>
                <w:rFonts w:cs="Arial"/>
                <w:b/>
                <w:szCs w:val="22"/>
              </w:rPr>
            </w:pPr>
            <w:r w:rsidRPr="00926BAC">
              <w:rPr>
                <w:rFonts w:cs="Arial"/>
                <w:b/>
                <w:szCs w:val="22"/>
              </w:rPr>
              <w:t>Activity type</w:t>
            </w:r>
          </w:p>
        </w:tc>
        <w:tc>
          <w:tcPr>
            <w:tcW w:w="1842" w:type="dxa"/>
          </w:tcPr>
          <w:p w:rsidR="00926BAC" w:rsidRPr="00926BAC" w:rsidRDefault="00926BAC" w:rsidP="00D55C5D">
            <w:pPr>
              <w:keepNext/>
              <w:spacing w:after="120"/>
              <w:jc w:val="center"/>
              <w:rPr>
                <w:rFonts w:cs="Arial"/>
                <w:b/>
                <w:szCs w:val="22"/>
              </w:rPr>
            </w:pPr>
            <w:r w:rsidRPr="00926BAC">
              <w:rPr>
                <w:rFonts w:cs="Arial"/>
                <w:b/>
                <w:szCs w:val="22"/>
              </w:rPr>
              <w:t>Percentage</w:t>
            </w:r>
          </w:p>
        </w:tc>
      </w:tr>
      <w:tr w:rsidR="00926BAC" w:rsidRPr="00926BAC" w:rsidTr="00926BAC">
        <w:tc>
          <w:tcPr>
            <w:tcW w:w="3261" w:type="dxa"/>
          </w:tcPr>
          <w:p w:rsidR="00926BAC" w:rsidRPr="00926BAC" w:rsidRDefault="00926BAC" w:rsidP="00D55C5D">
            <w:pPr>
              <w:keepNext/>
              <w:spacing w:after="120"/>
              <w:rPr>
                <w:rFonts w:cs="Arial"/>
                <w:szCs w:val="22"/>
              </w:rPr>
            </w:pPr>
            <w:r w:rsidRPr="00926BAC">
              <w:rPr>
                <w:rFonts w:cs="Arial"/>
                <w:szCs w:val="22"/>
              </w:rPr>
              <w:t>Written exam</w:t>
            </w:r>
          </w:p>
        </w:tc>
        <w:tc>
          <w:tcPr>
            <w:tcW w:w="1842" w:type="dxa"/>
          </w:tcPr>
          <w:p w:rsidR="00926BAC" w:rsidRPr="00926BAC" w:rsidRDefault="00926BAC" w:rsidP="00D55C5D">
            <w:pPr>
              <w:keepNext/>
              <w:spacing w:after="120"/>
              <w:jc w:val="center"/>
              <w:rPr>
                <w:rFonts w:cs="Arial"/>
                <w:szCs w:val="22"/>
              </w:rPr>
            </w:pPr>
          </w:p>
        </w:tc>
      </w:tr>
      <w:tr w:rsidR="00926BAC" w:rsidRPr="00926BAC" w:rsidTr="00926BAC">
        <w:tc>
          <w:tcPr>
            <w:tcW w:w="3261" w:type="dxa"/>
          </w:tcPr>
          <w:p w:rsidR="00926BAC" w:rsidRPr="00926BAC" w:rsidRDefault="00926BAC" w:rsidP="00D55C5D">
            <w:pPr>
              <w:keepNext/>
              <w:spacing w:after="120"/>
              <w:rPr>
                <w:rFonts w:cs="Arial"/>
                <w:szCs w:val="22"/>
              </w:rPr>
            </w:pPr>
            <w:r w:rsidRPr="00926BAC">
              <w:rPr>
                <w:rFonts w:cs="Arial"/>
                <w:szCs w:val="22"/>
              </w:rPr>
              <w:t>Coursework</w:t>
            </w:r>
          </w:p>
        </w:tc>
        <w:tc>
          <w:tcPr>
            <w:tcW w:w="1842" w:type="dxa"/>
          </w:tcPr>
          <w:p w:rsidR="00926BAC" w:rsidRPr="00926BAC" w:rsidRDefault="00926BAC" w:rsidP="00D55C5D">
            <w:pPr>
              <w:keepNext/>
              <w:spacing w:after="120"/>
              <w:jc w:val="center"/>
              <w:rPr>
                <w:rFonts w:cs="Arial"/>
                <w:szCs w:val="22"/>
              </w:rPr>
            </w:pPr>
            <w:r w:rsidRPr="00926BAC">
              <w:rPr>
                <w:rFonts w:cs="Arial"/>
                <w:szCs w:val="22"/>
              </w:rPr>
              <w:t>100%</w:t>
            </w:r>
          </w:p>
        </w:tc>
      </w:tr>
      <w:tr w:rsidR="00926BAC" w:rsidRPr="00926BAC" w:rsidTr="00926BAC">
        <w:tc>
          <w:tcPr>
            <w:tcW w:w="3261" w:type="dxa"/>
          </w:tcPr>
          <w:p w:rsidR="00926BAC" w:rsidRPr="00926BAC" w:rsidRDefault="00926BAC" w:rsidP="00D55C5D">
            <w:pPr>
              <w:keepNext/>
              <w:spacing w:after="120"/>
              <w:rPr>
                <w:rFonts w:cs="Arial"/>
                <w:szCs w:val="22"/>
              </w:rPr>
            </w:pPr>
            <w:r w:rsidRPr="00926BAC">
              <w:rPr>
                <w:rFonts w:cs="Arial"/>
                <w:szCs w:val="22"/>
              </w:rPr>
              <w:t>Practical</w:t>
            </w:r>
          </w:p>
        </w:tc>
        <w:tc>
          <w:tcPr>
            <w:tcW w:w="1842" w:type="dxa"/>
          </w:tcPr>
          <w:p w:rsidR="00926BAC" w:rsidRPr="00926BAC" w:rsidRDefault="00926BAC" w:rsidP="00D55C5D">
            <w:pPr>
              <w:keepNext/>
              <w:spacing w:after="120"/>
              <w:jc w:val="center"/>
              <w:rPr>
                <w:rFonts w:cs="Arial"/>
                <w:szCs w:val="22"/>
              </w:rPr>
            </w:pPr>
          </w:p>
        </w:tc>
      </w:tr>
      <w:tr w:rsidR="00926BAC" w:rsidRPr="00926BAC" w:rsidTr="00926BAC">
        <w:tc>
          <w:tcPr>
            <w:tcW w:w="3261" w:type="dxa"/>
          </w:tcPr>
          <w:p w:rsidR="00926BAC" w:rsidRPr="00926BAC" w:rsidRDefault="00926BAC" w:rsidP="00D55C5D">
            <w:pPr>
              <w:keepNext/>
              <w:spacing w:after="120"/>
              <w:rPr>
                <w:rFonts w:cs="Arial"/>
                <w:szCs w:val="22"/>
              </w:rPr>
            </w:pPr>
            <w:r w:rsidRPr="00926BAC">
              <w:rPr>
                <w:rFonts w:cs="Arial"/>
                <w:b/>
                <w:szCs w:val="22"/>
              </w:rPr>
              <w:t>TOTAL</w:t>
            </w:r>
          </w:p>
        </w:tc>
        <w:tc>
          <w:tcPr>
            <w:tcW w:w="1842" w:type="dxa"/>
          </w:tcPr>
          <w:p w:rsidR="00926BAC" w:rsidRPr="00926BAC" w:rsidRDefault="00926BAC" w:rsidP="00D55C5D">
            <w:pPr>
              <w:keepNext/>
              <w:spacing w:after="120"/>
              <w:jc w:val="center"/>
              <w:rPr>
                <w:rFonts w:cs="Arial"/>
                <w:b/>
                <w:szCs w:val="22"/>
              </w:rPr>
            </w:pPr>
            <w:r w:rsidRPr="00926BAC">
              <w:rPr>
                <w:rFonts w:cs="Arial"/>
                <w:b/>
                <w:szCs w:val="22"/>
              </w:rPr>
              <w:t>100%</w:t>
            </w:r>
          </w:p>
        </w:tc>
      </w:tr>
    </w:tbl>
    <w:p w:rsidR="00926BAC" w:rsidRPr="00926BAC" w:rsidRDefault="00926BAC" w:rsidP="00926BAC">
      <w:pPr>
        <w:rPr>
          <w:rFonts w:cs="Arial"/>
          <w:szCs w:val="22"/>
        </w:rPr>
      </w:pPr>
    </w:p>
    <w:p w:rsidR="00926BAC" w:rsidRPr="00926BAC" w:rsidRDefault="00926BAC" w:rsidP="00926BAC">
      <w:pPr>
        <w:rPr>
          <w:rFonts w:cs="Arial"/>
          <w:szCs w:val="22"/>
        </w:rPr>
      </w:pPr>
    </w:p>
    <w:p w:rsidR="00926BAC" w:rsidRPr="00926BAC" w:rsidRDefault="00926BAC" w:rsidP="00926BAC">
      <w:pPr>
        <w:rPr>
          <w:rFonts w:cs="Arial"/>
          <w:b/>
          <w:szCs w:val="22"/>
        </w:rPr>
      </w:pPr>
      <w:r w:rsidRPr="00926BAC">
        <w:rPr>
          <w:rFonts w:cs="Arial"/>
          <w:b/>
          <w:szCs w:val="22"/>
        </w:rPr>
        <w:t>INDICATIVE READING LIST</w:t>
      </w:r>
    </w:p>
    <w:p w:rsidR="00926BAC" w:rsidRPr="00926BAC" w:rsidRDefault="00926BAC" w:rsidP="00926BAC">
      <w:pPr>
        <w:rPr>
          <w:rFonts w:cs="Arial"/>
          <w:b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926BAC" w:rsidRPr="00926BAC" w:rsidTr="00926BAC">
        <w:tc>
          <w:tcPr>
            <w:tcW w:w="1689" w:type="dxa"/>
            <w:shd w:val="clear" w:color="auto" w:fill="BFBFBF" w:themeFill="background1" w:themeFillShade="BF"/>
          </w:tcPr>
          <w:p w:rsidR="00926BAC" w:rsidRPr="00926BAC" w:rsidRDefault="00926BAC" w:rsidP="00D55C5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b/>
                <w:color w:val="000000" w:themeColor="text1"/>
                <w:szCs w:val="22"/>
              </w:rPr>
            </w:pPr>
            <w:r w:rsidRPr="00926BAC">
              <w:rPr>
                <w:rFonts w:cs="Arial"/>
                <w:b/>
                <w:color w:val="000000" w:themeColor="text1"/>
                <w:szCs w:val="22"/>
              </w:rPr>
              <w:t>Module Code</w:t>
            </w:r>
          </w:p>
        </w:tc>
        <w:tc>
          <w:tcPr>
            <w:tcW w:w="6971" w:type="dxa"/>
            <w:gridSpan w:val="2"/>
          </w:tcPr>
          <w:p w:rsidR="00926BAC" w:rsidRPr="00926BAC" w:rsidRDefault="00926BAC" w:rsidP="00D55C5D">
            <w:pPr>
              <w:spacing w:after="120"/>
              <w:rPr>
                <w:rFonts w:cs="Arial"/>
                <w:b/>
                <w:szCs w:val="22"/>
              </w:rPr>
            </w:pPr>
            <w:r w:rsidRPr="00926BAC">
              <w:rPr>
                <w:rFonts w:cs="Arial"/>
                <w:b/>
                <w:szCs w:val="22"/>
              </w:rPr>
              <w:t>HPHI5903</w:t>
            </w:r>
          </w:p>
        </w:tc>
      </w:tr>
      <w:tr w:rsidR="00926BAC" w:rsidRPr="00926BAC" w:rsidTr="00926BAC">
        <w:tc>
          <w:tcPr>
            <w:tcW w:w="1689" w:type="dxa"/>
            <w:shd w:val="clear" w:color="auto" w:fill="BFBFBF" w:themeFill="background1" w:themeFillShade="BF"/>
          </w:tcPr>
          <w:p w:rsidR="00926BAC" w:rsidRPr="00926BAC" w:rsidRDefault="00926BAC" w:rsidP="00D55C5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b/>
                <w:color w:val="000000" w:themeColor="text1"/>
                <w:szCs w:val="22"/>
              </w:rPr>
            </w:pPr>
            <w:r w:rsidRPr="00926BAC">
              <w:rPr>
                <w:rFonts w:cs="Arial"/>
                <w:b/>
                <w:color w:val="000000" w:themeColor="text1"/>
                <w:szCs w:val="22"/>
              </w:rPr>
              <w:t>Module Title</w:t>
            </w:r>
          </w:p>
        </w:tc>
        <w:tc>
          <w:tcPr>
            <w:tcW w:w="6971" w:type="dxa"/>
            <w:gridSpan w:val="2"/>
          </w:tcPr>
          <w:p w:rsidR="00926BAC" w:rsidRPr="00926BAC" w:rsidRDefault="00926BAC" w:rsidP="00D55C5D">
            <w:pPr>
              <w:spacing w:after="120"/>
              <w:rPr>
                <w:rFonts w:cs="Arial"/>
                <w:b/>
                <w:szCs w:val="22"/>
              </w:rPr>
            </w:pPr>
            <w:r w:rsidRPr="00926BAC">
              <w:rPr>
                <w:rFonts w:cs="Arial"/>
                <w:b/>
                <w:szCs w:val="22"/>
              </w:rPr>
              <w:t>Cinema and War</w:t>
            </w:r>
          </w:p>
        </w:tc>
      </w:tr>
      <w:tr w:rsidR="00926BAC" w:rsidRPr="00926BAC" w:rsidTr="00926BAC">
        <w:tc>
          <w:tcPr>
            <w:tcW w:w="1689" w:type="dxa"/>
            <w:shd w:val="clear" w:color="auto" w:fill="BFBFBF" w:themeFill="background1" w:themeFillShade="BF"/>
          </w:tcPr>
          <w:p w:rsidR="00926BAC" w:rsidRPr="00926BAC" w:rsidRDefault="00926BAC" w:rsidP="00D55C5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b/>
                <w:color w:val="000000" w:themeColor="text1"/>
                <w:szCs w:val="22"/>
              </w:rPr>
            </w:pPr>
            <w:r w:rsidRPr="00926BAC">
              <w:rPr>
                <w:rFonts w:cs="Arial"/>
                <w:b/>
                <w:color w:val="000000" w:themeColor="text1"/>
                <w:szCs w:val="22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:rsidR="00926BAC" w:rsidRPr="00926BAC" w:rsidRDefault="00926BAC" w:rsidP="00D55C5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b/>
                <w:color w:val="000000" w:themeColor="text1"/>
                <w:szCs w:val="22"/>
              </w:rPr>
            </w:pPr>
            <w:r w:rsidRPr="00926BAC">
              <w:rPr>
                <w:rFonts w:cs="Arial"/>
                <w:b/>
                <w:color w:val="000000" w:themeColor="text1"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:rsidR="00926BAC" w:rsidRPr="00926BAC" w:rsidRDefault="00926BAC" w:rsidP="00D55C5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b/>
                <w:color w:val="000000" w:themeColor="text1"/>
                <w:szCs w:val="22"/>
              </w:rPr>
            </w:pPr>
            <w:r w:rsidRPr="00926BAC">
              <w:rPr>
                <w:rFonts w:cs="Arial"/>
                <w:b/>
                <w:color w:val="000000" w:themeColor="text1"/>
                <w:szCs w:val="22"/>
              </w:rPr>
              <w:t>Electronic*</w:t>
            </w:r>
          </w:p>
        </w:tc>
      </w:tr>
      <w:tr w:rsidR="00926BAC" w:rsidRPr="00926BAC" w:rsidTr="00926BAC">
        <w:tc>
          <w:tcPr>
            <w:tcW w:w="1689" w:type="dxa"/>
          </w:tcPr>
          <w:p w:rsidR="00926BAC" w:rsidRPr="00926BAC" w:rsidRDefault="00926BAC" w:rsidP="00D55C5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color w:val="000000" w:themeColor="text1"/>
                <w:szCs w:val="22"/>
              </w:rPr>
            </w:pPr>
            <w:r w:rsidRPr="00926BAC">
              <w:rPr>
                <w:rFonts w:cs="Arial"/>
                <w:color w:val="000000" w:themeColor="text1"/>
                <w:szCs w:val="22"/>
              </w:rPr>
              <w:t>Essential</w:t>
            </w:r>
          </w:p>
        </w:tc>
        <w:tc>
          <w:tcPr>
            <w:tcW w:w="5605" w:type="dxa"/>
          </w:tcPr>
          <w:p w:rsidR="00926BAC" w:rsidRPr="00926BAC" w:rsidRDefault="00926BAC" w:rsidP="00D55C5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color w:val="000000" w:themeColor="text1"/>
                <w:szCs w:val="22"/>
              </w:rPr>
            </w:pPr>
            <w:r w:rsidRPr="00926BAC">
              <w:rPr>
                <w:rFonts w:cs="Arial"/>
                <w:color w:val="000000" w:themeColor="text1"/>
                <w:szCs w:val="22"/>
              </w:rPr>
              <w:t xml:space="preserve">Rosenstone, R.A. </w:t>
            </w:r>
            <w:r w:rsidRPr="00926BAC">
              <w:rPr>
                <w:rFonts w:cs="Arial"/>
                <w:i/>
                <w:color w:val="000000" w:themeColor="text1"/>
                <w:szCs w:val="22"/>
              </w:rPr>
              <w:t xml:space="preserve">History on Film/Film on History </w:t>
            </w:r>
            <w:r w:rsidRPr="00926BAC">
              <w:rPr>
                <w:rFonts w:cs="Arial"/>
                <w:color w:val="000000" w:themeColor="text1"/>
                <w:szCs w:val="22"/>
              </w:rPr>
              <w:t>2</w:t>
            </w:r>
            <w:r w:rsidRPr="00926BAC">
              <w:rPr>
                <w:rFonts w:cs="Arial"/>
                <w:color w:val="000000" w:themeColor="text1"/>
                <w:szCs w:val="22"/>
                <w:vertAlign w:val="superscript"/>
              </w:rPr>
              <w:t>nd</w:t>
            </w:r>
            <w:r w:rsidRPr="00926BAC">
              <w:rPr>
                <w:rFonts w:cs="Arial"/>
                <w:color w:val="000000" w:themeColor="text1"/>
                <w:szCs w:val="22"/>
              </w:rPr>
              <w:t xml:space="preserve"> ed. (Abingdon, Oxon: Routledge, 2013).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color w:val="000000" w:themeColor="text1"/>
                <w:szCs w:val="22"/>
              </w:rPr>
              <w:id w:val="4796602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926BAC" w:rsidRPr="00926BAC" w:rsidRDefault="00926BAC" w:rsidP="00D55C5D">
                <w:pPr>
                  <w:spacing w:after="120"/>
                  <w:jc w:val="center"/>
                  <w:rPr>
                    <w:rFonts w:cs="Arial"/>
                    <w:color w:val="000000" w:themeColor="text1"/>
                    <w:szCs w:val="22"/>
                  </w:rPr>
                </w:pPr>
                <w:r w:rsidRPr="00926BAC">
                  <w:rPr>
                    <w:rFonts w:eastAsia="MS Gothic" w:cs="Arial"/>
                    <w:color w:val="000000" w:themeColor="text1"/>
                    <w:szCs w:val="22"/>
                  </w:rPr>
                  <w:t>☒</w:t>
                </w:r>
              </w:p>
            </w:sdtContent>
          </w:sdt>
        </w:tc>
      </w:tr>
      <w:tr w:rsidR="00926BAC" w:rsidRPr="00926BAC" w:rsidTr="00926BAC">
        <w:tc>
          <w:tcPr>
            <w:tcW w:w="1689" w:type="dxa"/>
          </w:tcPr>
          <w:p w:rsidR="00926BAC" w:rsidRPr="00926BAC" w:rsidRDefault="00926BAC" w:rsidP="00D55C5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color w:val="000000" w:themeColor="text1"/>
                <w:szCs w:val="22"/>
              </w:rPr>
            </w:pPr>
            <w:r w:rsidRPr="00926BAC">
              <w:rPr>
                <w:rFonts w:cs="Arial"/>
                <w:color w:val="000000" w:themeColor="text1"/>
                <w:szCs w:val="22"/>
              </w:rPr>
              <w:t>Essential</w:t>
            </w:r>
          </w:p>
        </w:tc>
        <w:tc>
          <w:tcPr>
            <w:tcW w:w="5605" w:type="dxa"/>
          </w:tcPr>
          <w:p w:rsidR="00926BAC" w:rsidRPr="00926BAC" w:rsidRDefault="00926BAC" w:rsidP="00D55C5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color w:val="000000" w:themeColor="text1"/>
                <w:szCs w:val="22"/>
              </w:rPr>
            </w:pPr>
            <w:r w:rsidRPr="00926BAC">
              <w:rPr>
                <w:rFonts w:cs="Arial"/>
                <w:color w:val="000000" w:themeColor="text1"/>
                <w:szCs w:val="22"/>
              </w:rPr>
              <w:t xml:space="preserve">Virilio, P. </w:t>
            </w:r>
            <w:r w:rsidRPr="00926BAC">
              <w:rPr>
                <w:rFonts w:cs="Arial"/>
                <w:i/>
                <w:color w:val="000000" w:themeColor="text1"/>
                <w:szCs w:val="22"/>
              </w:rPr>
              <w:t xml:space="preserve">War and Cinema: The Logistics of Perception </w:t>
            </w:r>
            <w:r w:rsidRPr="00926BAC">
              <w:rPr>
                <w:rFonts w:cs="Arial"/>
                <w:color w:val="000000" w:themeColor="text1"/>
                <w:szCs w:val="22"/>
              </w:rPr>
              <w:t>(London: Verso, 2000 [1984]).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color w:val="000000" w:themeColor="text1"/>
                <w:szCs w:val="22"/>
              </w:rPr>
              <w:id w:val="-55045756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926BAC" w:rsidRPr="00926BAC" w:rsidRDefault="00926BAC" w:rsidP="00D55C5D">
                <w:pPr>
                  <w:spacing w:after="120"/>
                  <w:jc w:val="center"/>
                  <w:rPr>
                    <w:rFonts w:cs="Arial"/>
                    <w:color w:val="000000" w:themeColor="text1"/>
                    <w:szCs w:val="22"/>
                  </w:rPr>
                </w:pPr>
                <w:r w:rsidRPr="00926BAC">
                  <w:rPr>
                    <w:rFonts w:eastAsia="MS Gothic" w:cs="Arial"/>
                    <w:color w:val="000000" w:themeColor="text1"/>
                    <w:szCs w:val="22"/>
                  </w:rPr>
                  <w:t>☒</w:t>
                </w:r>
              </w:p>
            </w:sdtContent>
          </w:sdt>
        </w:tc>
      </w:tr>
      <w:tr w:rsidR="00926BAC" w:rsidRPr="00926BAC" w:rsidTr="00926BAC">
        <w:tc>
          <w:tcPr>
            <w:tcW w:w="1689" w:type="dxa"/>
          </w:tcPr>
          <w:p w:rsidR="00926BAC" w:rsidRPr="00926BAC" w:rsidRDefault="00926BAC" w:rsidP="00D55C5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color w:val="000000" w:themeColor="text1"/>
                <w:szCs w:val="22"/>
              </w:rPr>
            </w:pPr>
            <w:r w:rsidRPr="00926BAC">
              <w:rPr>
                <w:rFonts w:cs="Arial"/>
                <w:color w:val="000000" w:themeColor="text1"/>
                <w:szCs w:val="22"/>
              </w:rPr>
              <w:t>Essential</w:t>
            </w:r>
          </w:p>
        </w:tc>
        <w:tc>
          <w:tcPr>
            <w:tcW w:w="5605" w:type="dxa"/>
          </w:tcPr>
          <w:p w:rsidR="00926BAC" w:rsidRPr="00926BAC" w:rsidRDefault="00926BAC" w:rsidP="00D55C5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color w:val="000000" w:themeColor="text1"/>
                <w:szCs w:val="22"/>
              </w:rPr>
            </w:pPr>
            <w:r w:rsidRPr="00926BAC">
              <w:rPr>
                <w:rFonts w:cs="Arial"/>
                <w:i/>
                <w:color w:val="000000" w:themeColor="text1"/>
                <w:szCs w:val="22"/>
              </w:rPr>
              <w:t xml:space="preserve">A Companion to the Historical Film </w:t>
            </w:r>
            <w:r w:rsidRPr="00926BAC">
              <w:rPr>
                <w:rFonts w:cs="Arial"/>
                <w:iCs/>
                <w:color w:val="000000" w:themeColor="text1"/>
                <w:szCs w:val="22"/>
              </w:rPr>
              <w:t xml:space="preserve">ed. by R.A. </w:t>
            </w:r>
            <w:r w:rsidRPr="00926BAC">
              <w:rPr>
                <w:rFonts w:cs="Arial"/>
                <w:color w:val="000000" w:themeColor="text1"/>
                <w:szCs w:val="22"/>
              </w:rPr>
              <w:t>Rosenstone and C. Parvulescu eds. (Wiley Blackwell: Oxford, 2013).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color w:val="000000" w:themeColor="text1"/>
                <w:szCs w:val="22"/>
              </w:rPr>
              <w:id w:val="151356926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926BAC" w:rsidRPr="00926BAC" w:rsidRDefault="00926BAC" w:rsidP="00D55C5D">
                <w:pPr>
                  <w:spacing w:after="120"/>
                  <w:jc w:val="center"/>
                  <w:rPr>
                    <w:rFonts w:cs="Arial"/>
                    <w:color w:val="000000" w:themeColor="text1"/>
                    <w:szCs w:val="22"/>
                  </w:rPr>
                </w:pPr>
                <w:r w:rsidRPr="00926BAC">
                  <w:rPr>
                    <w:rFonts w:eastAsia="MS Gothic" w:cs="Arial"/>
                    <w:color w:val="000000" w:themeColor="text1"/>
                    <w:szCs w:val="22"/>
                  </w:rPr>
                  <w:t>☒</w:t>
                </w:r>
              </w:p>
            </w:sdtContent>
          </w:sdt>
        </w:tc>
      </w:tr>
      <w:tr w:rsidR="00926BAC" w:rsidRPr="00926BAC" w:rsidTr="00926BAC">
        <w:tc>
          <w:tcPr>
            <w:tcW w:w="1689" w:type="dxa"/>
          </w:tcPr>
          <w:p w:rsidR="00926BAC" w:rsidRPr="00926BAC" w:rsidRDefault="00926BAC" w:rsidP="00D55C5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b/>
                <w:color w:val="000000" w:themeColor="text1"/>
                <w:szCs w:val="22"/>
              </w:rPr>
            </w:pPr>
            <w:r w:rsidRPr="00926BAC">
              <w:rPr>
                <w:rFonts w:cs="Arial"/>
                <w:color w:val="000000" w:themeColor="text1"/>
                <w:szCs w:val="22"/>
              </w:rPr>
              <w:t>Essential</w:t>
            </w:r>
          </w:p>
        </w:tc>
        <w:tc>
          <w:tcPr>
            <w:tcW w:w="5605" w:type="dxa"/>
          </w:tcPr>
          <w:p w:rsidR="00926BAC" w:rsidRPr="00926BAC" w:rsidRDefault="00926BAC" w:rsidP="00D55C5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color w:val="000000" w:themeColor="text1"/>
                <w:szCs w:val="22"/>
              </w:rPr>
            </w:pPr>
            <w:r w:rsidRPr="00926BAC">
              <w:rPr>
                <w:rFonts w:cs="Arial"/>
                <w:color w:val="000000" w:themeColor="text1"/>
                <w:szCs w:val="22"/>
              </w:rPr>
              <w:t xml:space="preserve">Corrigan, T. </w:t>
            </w:r>
            <w:r w:rsidRPr="00926BAC">
              <w:rPr>
                <w:rFonts w:cs="Arial"/>
                <w:i/>
                <w:color w:val="000000" w:themeColor="text1"/>
                <w:szCs w:val="22"/>
              </w:rPr>
              <w:t>A Short Guide to Writing about Film</w:t>
            </w:r>
            <w:r w:rsidRPr="00926BAC">
              <w:rPr>
                <w:rFonts w:cs="Arial"/>
                <w:color w:val="000000" w:themeColor="text1"/>
                <w:szCs w:val="22"/>
              </w:rPr>
              <w:t xml:space="preserve"> (London: Pearson Longman, 2007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color w:val="000000" w:themeColor="text1"/>
                <w:szCs w:val="22"/>
              </w:rPr>
              <w:id w:val="-161343502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926BAC" w:rsidRPr="00926BAC" w:rsidRDefault="00926BAC" w:rsidP="00D55C5D">
                <w:pPr>
                  <w:spacing w:after="120"/>
                  <w:jc w:val="center"/>
                  <w:rPr>
                    <w:rFonts w:cs="Arial"/>
                    <w:color w:val="000000" w:themeColor="text1"/>
                    <w:szCs w:val="22"/>
                  </w:rPr>
                </w:pPr>
                <w:r w:rsidRPr="00926BAC">
                  <w:rPr>
                    <w:rFonts w:eastAsia="MS Gothic" w:cs="Arial"/>
                    <w:color w:val="000000" w:themeColor="text1"/>
                    <w:szCs w:val="22"/>
                  </w:rPr>
                  <w:t>☒</w:t>
                </w:r>
              </w:p>
            </w:sdtContent>
          </w:sdt>
        </w:tc>
      </w:tr>
      <w:tr w:rsidR="00926BAC" w:rsidRPr="00926BAC" w:rsidTr="00926BAC">
        <w:tc>
          <w:tcPr>
            <w:tcW w:w="1689" w:type="dxa"/>
          </w:tcPr>
          <w:p w:rsidR="00926BAC" w:rsidRPr="00926BAC" w:rsidRDefault="00926BAC" w:rsidP="00D55C5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color w:val="000000" w:themeColor="text1"/>
                <w:szCs w:val="22"/>
              </w:rPr>
            </w:pPr>
            <w:r w:rsidRPr="00926BAC">
              <w:rPr>
                <w:rFonts w:cs="Arial"/>
                <w:color w:val="000000" w:themeColor="text1"/>
                <w:szCs w:val="22"/>
              </w:rPr>
              <w:t>Essential</w:t>
            </w:r>
          </w:p>
        </w:tc>
        <w:tc>
          <w:tcPr>
            <w:tcW w:w="5605" w:type="dxa"/>
          </w:tcPr>
          <w:p w:rsidR="00926BAC" w:rsidRPr="00926BAC" w:rsidRDefault="00926BAC" w:rsidP="00D55C5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color w:val="000000" w:themeColor="text1"/>
                <w:szCs w:val="22"/>
              </w:rPr>
            </w:pPr>
            <w:r w:rsidRPr="00926BAC">
              <w:rPr>
                <w:rFonts w:cs="Arial"/>
                <w:color w:val="000000" w:themeColor="text1"/>
                <w:szCs w:val="22"/>
                <w:shd w:val="clear" w:color="auto" w:fill="FFFFFF"/>
              </w:rPr>
              <w:t>Nelmes, J. </w:t>
            </w:r>
            <w:hyperlink r:id="rId5" w:history="1">
              <w:r w:rsidRPr="00926BAC">
                <w:rPr>
                  <w:rStyle w:val="Hyperlink"/>
                  <w:rFonts w:cs="Arial"/>
                  <w:i/>
                  <w:color w:val="000000" w:themeColor="text1"/>
                  <w:szCs w:val="22"/>
                  <w:shd w:val="clear" w:color="auto" w:fill="FFFFFF"/>
                </w:rPr>
                <w:t>Introduction to Film Studies</w:t>
              </w:r>
            </w:hyperlink>
            <w:r w:rsidRPr="00926BAC">
              <w:rPr>
                <w:rFonts w:cs="Arial"/>
                <w:color w:val="000000" w:themeColor="text1"/>
                <w:szCs w:val="22"/>
                <w:shd w:val="clear" w:color="auto" w:fill="FFFFFF"/>
              </w:rPr>
              <w:t xml:space="preserve"> (London: Routledge, 2012).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color w:val="000000" w:themeColor="text1"/>
                <w:szCs w:val="22"/>
              </w:rPr>
              <w:id w:val="-103133068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926BAC" w:rsidRPr="00926BAC" w:rsidRDefault="00926BAC" w:rsidP="00D55C5D">
                <w:pPr>
                  <w:spacing w:after="120"/>
                  <w:jc w:val="center"/>
                  <w:rPr>
                    <w:rFonts w:cs="Arial"/>
                    <w:color w:val="000000" w:themeColor="text1"/>
                    <w:szCs w:val="22"/>
                  </w:rPr>
                </w:pPr>
                <w:r w:rsidRPr="00926BAC">
                  <w:rPr>
                    <w:rFonts w:eastAsia="MS Gothic" w:cs="Arial"/>
                    <w:color w:val="000000" w:themeColor="text1"/>
                    <w:szCs w:val="22"/>
                  </w:rPr>
                  <w:t>☒</w:t>
                </w:r>
              </w:p>
            </w:sdtContent>
          </w:sdt>
          <w:p w:rsidR="00926BAC" w:rsidRPr="00926BAC" w:rsidRDefault="00926BAC" w:rsidP="00D55C5D">
            <w:pPr>
              <w:spacing w:after="120"/>
              <w:jc w:val="center"/>
              <w:rPr>
                <w:rFonts w:cs="Arial"/>
                <w:color w:val="000000" w:themeColor="text1"/>
                <w:szCs w:val="22"/>
              </w:rPr>
            </w:pPr>
          </w:p>
        </w:tc>
      </w:tr>
      <w:tr w:rsidR="00926BAC" w:rsidRPr="00926BAC" w:rsidTr="00926BAC">
        <w:tc>
          <w:tcPr>
            <w:tcW w:w="1689" w:type="dxa"/>
          </w:tcPr>
          <w:p w:rsidR="00926BAC" w:rsidRPr="00926BAC" w:rsidRDefault="00926BAC" w:rsidP="00D55C5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color w:val="000000" w:themeColor="text1"/>
                <w:szCs w:val="22"/>
              </w:rPr>
            </w:pPr>
            <w:r w:rsidRPr="00926BAC">
              <w:rPr>
                <w:rFonts w:cs="Arial"/>
                <w:color w:val="000000" w:themeColor="text1"/>
                <w:szCs w:val="22"/>
              </w:rPr>
              <w:t>Essential</w:t>
            </w:r>
          </w:p>
        </w:tc>
        <w:tc>
          <w:tcPr>
            <w:tcW w:w="5605" w:type="dxa"/>
          </w:tcPr>
          <w:p w:rsidR="00926BAC" w:rsidRPr="00926BAC" w:rsidRDefault="00926BAC" w:rsidP="00D55C5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color w:val="000000" w:themeColor="text1"/>
                <w:szCs w:val="22"/>
              </w:rPr>
            </w:pPr>
            <w:r w:rsidRPr="00926BAC">
              <w:rPr>
                <w:rFonts w:cs="Arial"/>
                <w:color w:val="000000" w:themeColor="text1"/>
                <w:szCs w:val="22"/>
              </w:rPr>
              <w:t xml:space="preserve">Kracauer, S. </w:t>
            </w:r>
            <w:r w:rsidRPr="00926BAC">
              <w:rPr>
                <w:rFonts w:cs="Arial"/>
                <w:i/>
                <w:color w:val="000000" w:themeColor="text1"/>
                <w:szCs w:val="22"/>
              </w:rPr>
              <w:t>From Caligari to Hitler: A Psychological History of the German Film</w:t>
            </w:r>
            <w:r w:rsidRPr="00926BAC">
              <w:rPr>
                <w:rFonts w:cs="Arial"/>
                <w:color w:val="000000" w:themeColor="text1"/>
                <w:szCs w:val="22"/>
              </w:rPr>
              <w:t>. (Princeton: Princeton University Press, 1947).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color w:val="000000" w:themeColor="text1"/>
                <w:szCs w:val="22"/>
              </w:rPr>
              <w:id w:val="4827173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926BAC" w:rsidRPr="00926BAC" w:rsidRDefault="00926BAC" w:rsidP="00D55C5D">
                <w:pPr>
                  <w:spacing w:after="120"/>
                  <w:jc w:val="center"/>
                  <w:rPr>
                    <w:rFonts w:cs="Arial"/>
                    <w:color w:val="000000" w:themeColor="text1"/>
                    <w:szCs w:val="22"/>
                  </w:rPr>
                </w:pPr>
                <w:r w:rsidRPr="00926BAC">
                  <w:rPr>
                    <w:rFonts w:eastAsia="MS Gothic" w:cs="Arial"/>
                    <w:color w:val="000000" w:themeColor="text1"/>
                    <w:szCs w:val="22"/>
                  </w:rPr>
                  <w:t>☒</w:t>
                </w:r>
              </w:p>
            </w:sdtContent>
          </w:sdt>
        </w:tc>
      </w:tr>
      <w:tr w:rsidR="00926BAC" w:rsidRPr="00926BAC" w:rsidTr="00926BAC">
        <w:tc>
          <w:tcPr>
            <w:tcW w:w="1689" w:type="dxa"/>
          </w:tcPr>
          <w:p w:rsidR="00926BAC" w:rsidRPr="00926BAC" w:rsidRDefault="00926BAC" w:rsidP="00D55C5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color w:val="000000" w:themeColor="text1"/>
                <w:szCs w:val="22"/>
              </w:rPr>
            </w:pPr>
            <w:r w:rsidRPr="00926BAC">
              <w:rPr>
                <w:rFonts w:cs="Arial"/>
                <w:color w:val="000000" w:themeColor="text1"/>
                <w:szCs w:val="22"/>
              </w:rPr>
              <w:t>Essential</w:t>
            </w:r>
          </w:p>
        </w:tc>
        <w:tc>
          <w:tcPr>
            <w:tcW w:w="5605" w:type="dxa"/>
          </w:tcPr>
          <w:p w:rsidR="00926BAC" w:rsidRPr="00926BAC" w:rsidRDefault="00926BAC" w:rsidP="00D55C5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i/>
                <w:color w:val="000000" w:themeColor="text1"/>
                <w:szCs w:val="22"/>
              </w:rPr>
            </w:pPr>
            <w:r w:rsidRPr="00926BAC">
              <w:rPr>
                <w:rFonts w:cs="Arial"/>
                <w:color w:val="000000" w:themeColor="text1"/>
                <w:szCs w:val="22"/>
              </w:rPr>
              <w:t xml:space="preserve">Aberth, J. </w:t>
            </w:r>
            <w:r w:rsidRPr="00926BAC">
              <w:rPr>
                <w:rFonts w:cs="Arial"/>
                <w:i/>
                <w:color w:val="000000" w:themeColor="text1"/>
                <w:szCs w:val="22"/>
              </w:rPr>
              <w:t>A Knight at the Movies: Medieval History on Film</w:t>
            </w:r>
            <w:r w:rsidRPr="00926BAC">
              <w:rPr>
                <w:rFonts w:cs="Arial"/>
                <w:color w:val="000000" w:themeColor="text1"/>
                <w:szCs w:val="22"/>
              </w:rPr>
              <w:t xml:space="preserve"> (London: Routledge, 2003).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color w:val="000000" w:themeColor="text1"/>
                <w:szCs w:val="22"/>
              </w:rPr>
              <w:id w:val="-180199090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926BAC" w:rsidRPr="00926BAC" w:rsidRDefault="00926BAC" w:rsidP="00D55C5D">
                <w:pPr>
                  <w:spacing w:after="120"/>
                  <w:jc w:val="center"/>
                  <w:rPr>
                    <w:rFonts w:cs="Arial"/>
                    <w:color w:val="000000" w:themeColor="text1"/>
                    <w:szCs w:val="22"/>
                  </w:rPr>
                </w:pPr>
                <w:r w:rsidRPr="00926BAC">
                  <w:rPr>
                    <w:rFonts w:eastAsia="MS Gothic" w:cs="Arial"/>
                    <w:color w:val="000000" w:themeColor="text1"/>
                    <w:szCs w:val="22"/>
                  </w:rPr>
                  <w:t>☒</w:t>
                </w:r>
              </w:p>
            </w:sdtContent>
          </w:sdt>
          <w:p w:rsidR="00926BAC" w:rsidRPr="00926BAC" w:rsidRDefault="00926BAC" w:rsidP="00D55C5D">
            <w:pPr>
              <w:spacing w:after="120"/>
              <w:jc w:val="center"/>
              <w:rPr>
                <w:rFonts w:cs="Arial"/>
                <w:color w:val="000000" w:themeColor="text1"/>
                <w:szCs w:val="22"/>
              </w:rPr>
            </w:pPr>
          </w:p>
        </w:tc>
      </w:tr>
      <w:tr w:rsidR="00926BAC" w:rsidRPr="00926BAC" w:rsidTr="00926BAC">
        <w:tc>
          <w:tcPr>
            <w:tcW w:w="1689" w:type="dxa"/>
          </w:tcPr>
          <w:p w:rsidR="00926BAC" w:rsidRPr="00926BAC" w:rsidRDefault="00926BAC" w:rsidP="00D55C5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color w:val="000000" w:themeColor="text1"/>
                <w:szCs w:val="22"/>
              </w:rPr>
            </w:pPr>
            <w:r w:rsidRPr="00926BAC">
              <w:rPr>
                <w:rFonts w:cs="Arial"/>
                <w:color w:val="000000" w:themeColor="text1"/>
                <w:szCs w:val="22"/>
              </w:rPr>
              <w:t>Essential</w:t>
            </w:r>
          </w:p>
        </w:tc>
        <w:tc>
          <w:tcPr>
            <w:tcW w:w="5605" w:type="dxa"/>
          </w:tcPr>
          <w:p w:rsidR="00926BAC" w:rsidRPr="00926BAC" w:rsidRDefault="00926BAC" w:rsidP="00D55C5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color w:val="000000" w:themeColor="text1"/>
                <w:szCs w:val="22"/>
              </w:rPr>
            </w:pPr>
            <w:r w:rsidRPr="00926BAC">
              <w:rPr>
                <w:rFonts w:cs="Arial"/>
                <w:i/>
                <w:color w:val="000000" w:themeColor="text1"/>
                <w:szCs w:val="22"/>
              </w:rPr>
              <w:t xml:space="preserve">Medieval Film </w:t>
            </w:r>
            <w:r w:rsidRPr="00926BAC">
              <w:rPr>
                <w:rFonts w:cs="Arial"/>
                <w:iCs/>
                <w:color w:val="000000" w:themeColor="text1"/>
                <w:szCs w:val="22"/>
              </w:rPr>
              <w:t xml:space="preserve">ed. by </w:t>
            </w:r>
            <w:r w:rsidRPr="00926BAC">
              <w:rPr>
                <w:rFonts w:cs="Arial"/>
                <w:color w:val="000000" w:themeColor="text1"/>
                <w:szCs w:val="22"/>
                <w:lang w:val="de-DE"/>
              </w:rPr>
              <w:t xml:space="preserve">A Bernau and B. Bildhauer </w:t>
            </w:r>
            <w:r w:rsidRPr="00926BAC">
              <w:rPr>
                <w:rFonts w:cs="Arial"/>
                <w:color w:val="000000" w:themeColor="text1"/>
                <w:szCs w:val="22"/>
              </w:rPr>
              <w:t>(Manchester: Manchester University Press, 2011)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color w:val="000000" w:themeColor="text1"/>
                <w:szCs w:val="22"/>
              </w:rPr>
              <w:id w:val="80035155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926BAC" w:rsidRPr="00926BAC" w:rsidRDefault="00926BAC" w:rsidP="00D55C5D">
                <w:pPr>
                  <w:spacing w:after="120"/>
                  <w:jc w:val="center"/>
                  <w:rPr>
                    <w:rFonts w:cs="Arial"/>
                    <w:color w:val="000000" w:themeColor="text1"/>
                    <w:szCs w:val="22"/>
                  </w:rPr>
                </w:pPr>
                <w:r w:rsidRPr="00926BAC">
                  <w:rPr>
                    <w:rFonts w:eastAsia="MS Gothic" w:cs="Arial"/>
                    <w:color w:val="000000" w:themeColor="text1"/>
                    <w:szCs w:val="22"/>
                  </w:rPr>
                  <w:t>☒</w:t>
                </w:r>
              </w:p>
            </w:sdtContent>
          </w:sdt>
          <w:p w:rsidR="00926BAC" w:rsidRPr="00926BAC" w:rsidRDefault="00926BAC" w:rsidP="00D55C5D">
            <w:pPr>
              <w:spacing w:after="120"/>
              <w:jc w:val="center"/>
              <w:rPr>
                <w:rFonts w:cs="Arial"/>
                <w:color w:val="000000" w:themeColor="text1"/>
                <w:szCs w:val="22"/>
              </w:rPr>
            </w:pPr>
          </w:p>
        </w:tc>
      </w:tr>
      <w:tr w:rsidR="00926BAC" w:rsidRPr="00926BAC" w:rsidTr="00926BAC">
        <w:tc>
          <w:tcPr>
            <w:tcW w:w="1689" w:type="dxa"/>
          </w:tcPr>
          <w:p w:rsidR="00926BAC" w:rsidRPr="00926BAC" w:rsidRDefault="00926BAC" w:rsidP="00D55C5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color w:val="000000" w:themeColor="text1"/>
                <w:szCs w:val="22"/>
              </w:rPr>
            </w:pPr>
            <w:r w:rsidRPr="00926BAC">
              <w:rPr>
                <w:rFonts w:cs="Arial"/>
                <w:color w:val="000000" w:themeColor="text1"/>
                <w:szCs w:val="22"/>
              </w:rPr>
              <w:t>Essential</w:t>
            </w:r>
          </w:p>
        </w:tc>
        <w:tc>
          <w:tcPr>
            <w:tcW w:w="5605" w:type="dxa"/>
          </w:tcPr>
          <w:p w:rsidR="00926BAC" w:rsidRPr="00926BAC" w:rsidRDefault="00926BAC" w:rsidP="00D55C5D">
            <w:pPr>
              <w:pStyle w:val="Alex"/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120" w:line="240" w:lineRule="auto"/>
              <w:textAlignment w:val="baseline"/>
              <w:rPr>
                <w:rFonts w:ascii="Arial" w:hAnsi="Arial" w:cs="Arial"/>
                <w:color w:val="000000" w:themeColor="text1"/>
              </w:rPr>
            </w:pPr>
            <w:r w:rsidRPr="00926BAC">
              <w:rPr>
                <w:rFonts w:ascii="Arial" w:hAnsi="Arial" w:cs="Arial"/>
                <w:color w:val="000000" w:themeColor="text1"/>
              </w:rPr>
              <w:t xml:space="preserve">Elliot, A.R.B. </w:t>
            </w:r>
            <w:r w:rsidRPr="00926BAC">
              <w:rPr>
                <w:rFonts w:ascii="Arial" w:hAnsi="Arial" w:cs="Arial"/>
                <w:i/>
                <w:color w:val="000000" w:themeColor="text1"/>
              </w:rPr>
              <w:t xml:space="preserve">Remaking the Middle Ages: The Methods of Cinema and History in Portraying the Medieval World </w:t>
            </w:r>
            <w:r w:rsidRPr="00926BAC">
              <w:rPr>
                <w:rFonts w:ascii="Arial" w:hAnsi="Arial" w:cs="Arial"/>
                <w:color w:val="000000" w:themeColor="text1"/>
              </w:rPr>
              <w:t>(Jefferson, NC: McFarland, 2011).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color w:val="000000" w:themeColor="text1"/>
                <w:szCs w:val="22"/>
              </w:rPr>
              <w:id w:val="34907290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926BAC" w:rsidRPr="00926BAC" w:rsidRDefault="00926BAC" w:rsidP="00D55C5D">
                <w:pPr>
                  <w:spacing w:after="120"/>
                  <w:jc w:val="center"/>
                  <w:rPr>
                    <w:rFonts w:cs="Arial"/>
                    <w:color w:val="000000" w:themeColor="text1"/>
                    <w:szCs w:val="22"/>
                  </w:rPr>
                </w:pPr>
                <w:r w:rsidRPr="00926BAC">
                  <w:rPr>
                    <w:rFonts w:eastAsia="MS Gothic" w:cs="Arial"/>
                    <w:color w:val="000000" w:themeColor="text1"/>
                    <w:szCs w:val="22"/>
                  </w:rPr>
                  <w:t>☒</w:t>
                </w:r>
              </w:p>
            </w:sdtContent>
          </w:sdt>
          <w:p w:rsidR="00926BAC" w:rsidRPr="00926BAC" w:rsidRDefault="00926BAC" w:rsidP="00D55C5D">
            <w:pPr>
              <w:spacing w:after="120"/>
              <w:jc w:val="center"/>
              <w:rPr>
                <w:rFonts w:cs="Arial"/>
                <w:color w:val="000000" w:themeColor="text1"/>
                <w:szCs w:val="22"/>
              </w:rPr>
            </w:pPr>
          </w:p>
        </w:tc>
      </w:tr>
      <w:tr w:rsidR="00926BAC" w:rsidRPr="00926BAC" w:rsidTr="00926BAC">
        <w:tc>
          <w:tcPr>
            <w:tcW w:w="1689" w:type="dxa"/>
          </w:tcPr>
          <w:p w:rsidR="00926BAC" w:rsidRPr="00926BAC" w:rsidRDefault="00926BAC" w:rsidP="00D55C5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color w:val="000000" w:themeColor="text1"/>
                <w:szCs w:val="22"/>
              </w:rPr>
            </w:pPr>
            <w:r w:rsidRPr="00926BAC">
              <w:rPr>
                <w:rFonts w:cs="Arial"/>
                <w:color w:val="000000" w:themeColor="text1"/>
                <w:szCs w:val="22"/>
              </w:rPr>
              <w:t>Essential</w:t>
            </w:r>
          </w:p>
        </w:tc>
        <w:tc>
          <w:tcPr>
            <w:tcW w:w="5605" w:type="dxa"/>
          </w:tcPr>
          <w:p w:rsidR="00926BAC" w:rsidRPr="00926BAC" w:rsidRDefault="00926BAC" w:rsidP="00D55C5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color w:val="000000" w:themeColor="text1"/>
                <w:szCs w:val="22"/>
              </w:rPr>
            </w:pPr>
            <w:r w:rsidRPr="00926BAC">
              <w:rPr>
                <w:rFonts w:cs="Arial"/>
                <w:color w:val="000000" w:themeColor="text1"/>
                <w:szCs w:val="22"/>
              </w:rPr>
              <w:t xml:space="preserve">Elliot, A.R.B. </w:t>
            </w:r>
            <w:r w:rsidRPr="00926BAC">
              <w:rPr>
                <w:rFonts w:cs="Arial"/>
                <w:i/>
                <w:color w:val="000000" w:themeColor="text1"/>
                <w:szCs w:val="22"/>
              </w:rPr>
              <w:t>Medievalism, Politics and Mass Media: Appropriating the Middle Ages in the Twenty-First Century</w:t>
            </w:r>
            <w:r w:rsidRPr="00926BAC">
              <w:rPr>
                <w:rFonts w:cs="Arial"/>
                <w:color w:val="000000" w:themeColor="text1"/>
                <w:szCs w:val="22"/>
              </w:rPr>
              <w:t xml:space="preserve"> (Woodbridge, Suffolk: Boydell and Brewer, 2017).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color w:val="000000" w:themeColor="text1"/>
                <w:szCs w:val="22"/>
              </w:rPr>
              <w:id w:val="57524795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926BAC" w:rsidRPr="00926BAC" w:rsidRDefault="00926BAC" w:rsidP="00D55C5D">
                <w:pPr>
                  <w:spacing w:after="120"/>
                  <w:jc w:val="center"/>
                  <w:rPr>
                    <w:rFonts w:cs="Arial"/>
                    <w:color w:val="000000" w:themeColor="text1"/>
                    <w:szCs w:val="22"/>
                  </w:rPr>
                </w:pPr>
                <w:r w:rsidRPr="00926BAC">
                  <w:rPr>
                    <w:rFonts w:eastAsia="MS Gothic" w:cs="Arial"/>
                    <w:color w:val="000000" w:themeColor="text1"/>
                    <w:szCs w:val="22"/>
                  </w:rPr>
                  <w:t>☒</w:t>
                </w:r>
              </w:p>
            </w:sdtContent>
          </w:sdt>
          <w:p w:rsidR="00926BAC" w:rsidRPr="00926BAC" w:rsidRDefault="00926BAC" w:rsidP="00D55C5D">
            <w:pPr>
              <w:spacing w:after="120"/>
              <w:jc w:val="center"/>
              <w:rPr>
                <w:rFonts w:cs="Arial"/>
                <w:color w:val="000000" w:themeColor="text1"/>
                <w:szCs w:val="22"/>
              </w:rPr>
            </w:pPr>
          </w:p>
        </w:tc>
      </w:tr>
      <w:tr w:rsidR="00926BAC" w:rsidRPr="00926BAC" w:rsidTr="00926BAC">
        <w:tc>
          <w:tcPr>
            <w:tcW w:w="1689" w:type="dxa"/>
          </w:tcPr>
          <w:p w:rsidR="00926BAC" w:rsidRPr="00926BAC" w:rsidRDefault="00926BAC" w:rsidP="00D55C5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color w:val="000000" w:themeColor="text1"/>
                <w:szCs w:val="22"/>
              </w:rPr>
            </w:pPr>
            <w:r w:rsidRPr="00926BAC">
              <w:rPr>
                <w:rFonts w:cs="Arial"/>
                <w:color w:val="000000" w:themeColor="text1"/>
                <w:szCs w:val="22"/>
              </w:rPr>
              <w:t>Further</w:t>
            </w:r>
          </w:p>
        </w:tc>
        <w:tc>
          <w:tcPr>
            <w:tcW w:w="5605" w:type="dxa"/>
          </w:tcPr>
          <w:p w:rsidR="00926BAC" w:rsidRPr="00926BAC" w:rsidRDefault="00926BAC" w:rsidP="00D55C5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color w:val="000000" w:themeColor="text1"/>
                <w:szCs w:val="22"/>
              </w:rPr>
            </w:pPr>
            <w:r w:rsidRPr="00926BAC">
              <w:rPr>
                <w:rFonts w:cs="Arial"/>
                <w:i/>
                <w:color w:val="000000" w:themeColor="text1"/>
                <w:szCs w:val="22"/>
              </w:rPr>
              <w:t xml:space="preserve">The Return of the Epic Film: Genre, Aesthetics and History in the 21st Century </w:t>
            </w:r>
            <w:r w:rsidRPr="00926BAC">
              <w:rPr>
                <w:rFonts w:cs="Arial"/>
                <w:iCs/>
                <w:color w:val="000000" w:themeColor="text1"/>
                <w:szCs w:val="22"/>
              </w:rPr>
              <w:t xml:space="preserve">ed. by A.R.B. </w:t>
            </w:r>
            <w:r w:rsidRPr="00926BAC">
              <w:rPr>
                <w:rFonts w:cs="Arial"/>
                <w:color w:val="000000" w:themeColor="text1"/>
                <w:szCs w:val="22"/>
              </w:rPr>
              <w:t>Elliot (Edinburgh: Edinburgh University Press, 2014)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color w:val="000000" w:themeColor="text1"/>
                <w:szCs w:val="22"/>
              </w:rPr>
              <w:id w:val="-211543810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926BAC" w:rsidRPr="00926BAC" w:rsidRDefault="00926BAC" w:rsidP="00D55C5D">
                <w:pPr>
                  <w:spacing w:after="120"/>
                  <w:jc w:val="center"/>
                  <w:rPr>
                    <w:rFonts w:cs="Arial"/>
                    <w:color w:val="000000" w:themeColor="text1"/>
                    <w:szCs w:val="22"/>
                  </w:rPr>
                </w:pPr>
                <w:r w:rsidRPr="00926BAC">
                  <w:rPr>
                    <w:rFonts w:eastAsia="MS Gothic" w:cs="Arial"/>
                    <w:color w:val="000000" w:themeColor="text1"/>
                    <w:szCs w:val="22"/>
                  </w:rPr>
                  <w:t>☒</w:t>
                </w:r>
              </w:p>
            </w:sdtContent>
          </w:sdt>
          <w:p w:rsidR="00926BAC" w:rsidRPr="00926BAC" w:rsidRDefault="00926BAC" w:rsidP="00D55C5D">
            <w:pPr>
              <w:spacing w:after="120"/>
              <w:jc w:val="center"/>
              <w:rPr>
                <w:rFonts w:cs="Arial"/>
                <w:color w:val="000000" w:themeColor="text1"/>
                <w:szCs w:val="22"/>
              </w:rPr>
            </w:pPr>
          </w:p>
        </w:tc>
      </w:tr>
      <w:tr w:rsidR="00926BAC" w:rsidRPr="00926BAC" w:rsidTr="00926BAC">
        <w:tc>
          <w:tcPr>
            <w:tcW w:w="1689" w:type="dxa"/>
          </w:tcPr>
          <w:p w:rsidR="00926BAC" w:rsidRPr="00926BAC" w:rsidRDefault="00926BAC" w:rsidP="00D55C5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color w:val="000000" w:themeColor="text1"/>
                <w:szCs w:val="22"/>
              </w:rPr>
            </w:pPr>
            <w:r w:rsidRPr="00926BAC">
              <w:rPr>
                <w:rFonts w:cs="Arial"/>
                <w:color w:val="000000" w:themeColor="text1"/>
                <w:szCs w:val="22"/>
              </w:rPr>
              <w:t>Further</w:t>
            </w:r>
          </w:p>
        </w:tc>
        <w:tc>
          <w:tcPr>
            <w:tcW w:w="5605" w:type="dxa"/>
          </w:tcPr>
          <w:p w:rsidR="00926BAC" w:rsidRPr="00926BAC" w:rsidRDefault="00926BAC" w:rsidP="00D55C5D">
            <w:pPr>
              <w:pStyle w:val="Alex"/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120" w:line="240" w:lineRule="auto"/>
              <w:textAlignment w:val="baseline"/>
              <w:rPr>
                <w:rFonts w:ascii="Arial" w:hAnsi="Arial" w:cs="Arial"/>
                <w:color w:val="000000" w:themeColor="text1"/>
              </w:rPr>
            </w:pPr>
            <w:r w:rsidRPr="00926BAC">
              <w:rPr>
                <w:rFonts w:ascii="Arial" w:hAnsi="Arial" w:cs="Arial"/>
                <w:color w:val="000000" w:themeColor="text1"/>
              </w:rPr>
              <w:t xml:space="preserve">Elsaesser, T. </w:t>
            </w:r>
            <w:r w:rsidRPr="00926BAC">
              <w:rPr>
                <w:rFonts w:ascii="Arial" w:hAnsi="Arial" w:cs="Arial"/>
                <w:i/>
                <w:color w:val="000000" w:themeColor="text1"/>
              </w:rPr>
              <w:t>Weimar Cinema and After: Germany's Historical Imaginary</w:t>
            </w:r>
            <w:r w:rsidRPr="00926BAC">
              <w:rPr>
                <w:rFonts w:ascii="Arial" w:hAnsi="Arial" w:cs="Arial"/>
                <w:color w:val="000000" w:themeColor="text1"/>
              </w:rPr>
              <w:t xml:space="preserve"> (London: Routledge, 2000).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color w:val="000000" w:themeColor="text1"/>
                <w:szCs w:val="22"/>
              </w:rPr>
              <w:id w:val="143069316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926BAC" w:rsidRPr="00926BAC" w:rsidRDefault="00926BAC" w:rsidP="00D55C5D">
                <w:pPr>
                  <w:spacing w:after="120"/>
                  <w:jc w:val="center"/>
                  <w:rPr>
                    <w:rFonts w:cs="Arial"/>
                    <w:color w:val="000000" w:themeColor="text1"/>
                    <w:szCs w:val="22"/>
                  </w:rPr>
                </w:pPr>
                <w:r w:rsidRPr="00926BAC">
                  <w:rPr>
                    <w:rFonts w:eastAsia="MS Gothic" w:cs="Arial"/>
                    <w:color w:val="000000" w:themeColor="text1"/>
                    <w:szCs w:val="22"/>
                  </w:rPr>
                  <w:t>☒</w:t>
                </w:r>
              </w:p>
            </w:sdtContent>
          </w:sdt>
        </w:tc>
      </w:tr>
      <w:tr w:rsidR="00926BAC" w:rsidRPr="00926BAC" w:rsidTr="00926BAC">
        <w:tc>
          <w:tcPr>
            <w:tcW w:w="1689" w:type="dxa"/>
          </w:tcPr>
          <w:p w:rsidR="00926BAC" w:rsidRPr="00926BAC" w:rsidRDefault="00926BAC" w:rsidP="00D55C5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color w:val="000000" w:themeColor="text1"/>
                <w:szCs w:val="22"/>
              </w:rPr>
            </w:pPr>
            <w:r w:rsidRPr="00926BAC">
              <w:rPr>
                <w:rFonts w:cs="Arial"/>
                <w:color w:val="000000" w:themeColor="text1"/>
                <w:szCs w:val="22"/>
              </w:rPr>
              <w:t>Further</w:t>
            </w:r>
          </w:p>
        </w:tc>
        <w:tc>
          <w:tcPr>
            <w:tcW w:w="5605" w:type="dxa"/>
          </w:tcPr>
          <w:p w:rsidR="00926BAC" w:rsidRPr="00926BAC" w:rsidRDefault="00926BAC" w:rsidP="00D55C5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color w:val="000000" w:themeColor="text1"/>
                <w:szCs w:val="22"/>
              </w:rPr>
            </w:pPr>
            <w:r w:rsidRPr="00926BAC">
              <w:rPr>
                <w:rFonts w:cs="Arial"/>
                <w:i/>
                <w:color w:val="000000" w:themeColor="text1"/>
                <w:szCs w:val="22"/>
              </w:rPr>
              <w:t xml:space="preserve">Film Theory and Criticism: Introductory Readings </w:t>
            </w:r>
            <w:r w:rsidRPr="00926BAC">
              <w:rPr>
                <w:rFonts w:cs="Arial"/>
                <w:color w:val="000000" w:themeColor="text1"/>
                <w:szCs w:val="22"/>
              </w:rPr>
              <w:t>8th ed</w:t>
            </w:r>
            <w:r w:rsidRPr="00926BAC">
              <w:rPr>
                <w:rFonts w:cs="Arial"/>
                <w:i/>
                <w:color w:val="000000" w:themeColor="text1"/>
                <w:szCs w:val="22"/>
              </w:rPr>
              <w:t xml:space="preserve">. </w:t>
            </w:r>
            <w:r w:rsidRPr="00926BAC">
              <w:rPr>
                <w:rFonts w:cs="Arial"/>
                <w:iCs/>
                <w:color w:val="000000" w:themeColor="text1"/>
                <w:szCs w:val="22"/>
              </w:rPr>
              <w:t xml:space="preserve">by </w:t>
            </w:r>
            <w:r w:rsidRPr="00926BAC">
              <w:rPr>
                <w:rFonts w:cs="Arial"/>
                <w:color w:val="000000" w:themeColor="text1"/>
                <w:szCs w:val="22"/>
              </w:rPr>
              <w:t>L. Braudy and M. Cohen (Oxford: Oxford University Press, 2016),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color w:val="000000" w:themeColor="text1"/>
                <w:szCs w:val="22"/>
              </w:rPr>
              <w:id w:val="-20017180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926BAC" w:rsidRPr="00926BAC" w:rsidRDefault="00926BAC" w:rsidP="00D55C5D">
                <w:pPr>
                  <w:spacing w:after="120"/>
                  <w:jc w:val="center"/>
                  <w:rPr>
                    <w:rFonts w:cs="Arial"/>
                    <w:color w:val="000000" w:themeColor="text1"/>
                    <w:szCs w:val="22"/>
                  </w:rPr>
                </w:pPr>
                <w:r w:rsidRPr="00926BAC">
                  <w:rPr>
                    <w:rFonts w:eastAsia="MS Gothic" w:cs="Arial"/>
                    <w:color w:val="000000" w:themeColor="text1"/>
                    <w:szCs w:val="22"/>
                  </w:rPr>
                  <w:t>☐</w:t>
                </w:r>
              </w:p>
            </w:sdtContent>
          </w:sdt>
        </w:tc>
      </w:tr>
      <w:tr w:rsidR="00926BAC" w:rsidRPr="00926BAC" w:rsidTr="00926BAC">
        <w:tc>
          <w:tcPr>
            <w:tcW w:w="1689" w:type="dxa"/>
          </w:tcPr>
          <w:p w:rsidR="00926BAC" w:rsidRPr="00926BAC" w:rsidRDefault="00926BAC" w:rsidP="00D55C5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color w:val="000000" w:themeColor="text1"/>
                <w:szCs w:val="22"/>
              </w:rPr>
            </w:pPr>
            <w:r w:rsidRPr="00926BAC">
              <w:rPr>
                <w:rFonts w:cs="Arial"/>
                <w:color w:val="000000" w:themeColor="text1"/>
                <w:szCs w:val="22"/>
              </w:rPr>
              <w:t>Further</w:t>
            </w:r>
          </w:p>
        </w:tc>
        <w:tc>
          <w:tcPr>
            <w:tcW w:w="5605" w:type="dxa"/>
          </w:tcPr>
          <w:p w:rsidR="00926BAC" w:rsidRPr="00926BAC" w:rsidRDefault="00926BAC" w:rsidP="00D55C5D">
            <w:pPr>
              <w:tabs>
                <w:tab w:val="left" w:pos="1440"/>
              </w:tabs>
              <w:spacing w:after="120"/>
              <w:rPr>
                <w:rFonts w:cs="Arial"/>
                <w:color w:val="000000" w:themeColor="text1"/>
                <w:szCs w:val="22"/>
              </w:rPr>
            </w:pPr>
            <w:r w:rsidRPr="00926BAC">
              <w:rPr>
                <w:rFonts w:cs="Arial"/>
                <w:color w:val="000000" w:themeColor="text1"/>
                <w:szCs w:val="22"/>
              </w:rPr>
              <w:t xml:space="preserve">Nowell-Smith, G. ‘On History and the Cinema,’ </w:t>
            </w:r>
            <w:r w:rsidRPr="00926BAC">
              <w:rPr>
                <w:rFonts w:cs="Arial"/>
                <w:i/>
                <w:iCs/>
                <w:color w:val="000000" w:themeColor="text1"/>
                <w:szCs w:val="22"/>
              </w:rPr>
              <w:t xml:space="preserve">Screen, </w:t>
            </w:r>
            <w:r w:rsidRPr="00926BAC">
              <w:rPr>
                <w:rFonts w:cs="Arial"/>
                <w:color w:val="000000" w:themeColor="text1"/>
                <w:szCs w:val="22"/>
              </w:rPr>
              <w:t>31:2 (Summer 1990): 160–171.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color w:val="000000" w:themeColor="text1"/>
                <w:szCs w:val="22"/>
              </w:rPr>
              <w:id w:val="178600750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926BAC" w:rsidRPr="00926BAC" w:rsidRDefault="00926BAC" w:rsidP="00D55C5D">
                <w:pPr>
                  <w:spacing w:after="120"/>
                  <w:jc w:val="center"/>
                  <w:rPr>
                    <w:rFonts w:cs="Arial"/>
                    <w:color w:val="000000" w:themeColor="text1"/>
                    <w:szCs w:val="22"/>
                  </w:rPr>
                </w:pPr>
                <w:r w:rsidRPr="00926BAC">
                  <w:rPr>
                    <w:rFonts w:eastAsia="MS Gothic" w:cs="Arial"/>
                    <w:color w:val="000000" w:themeColor="text1"/>
                    <w:szCs w:val="22"/>
                  </w:rPr>
                  <w:t>☒</w:t>
                </w:r>
              </w:p>
            </w:sdtContent>
          </w:sdt>
        </w:tc>
      </w:tr>
      <w:tr w:rsidR="00926BAC" w:rsidRPr="00926BAC" w:rsidTr="00926BAC">
        <w:tc>
          <w:tcPr>
            <w:tcW w:w="1689" w:type="dxa"/>
          </w:tcPr>
          <w:p w:rsidR="00926BAC" w:rsidRPr="00926BAC" w:rsidRDefault="00926BAC" w:rsidP="00D55C5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color w:val="000000" w:themeColor="text1"/>
                <w:szCs w:val="22"/>
              </w:rPr>
            </w:pPr>
            <w:r w:rsidRPr="00926BAC">
              <w:rPr>
                <w:rFonts w:cs="Arial"/>
                <w:color w:val="000000" w:themeColor="text1"/>
                <w:szCs w:val="22"/>
              </w:rPr>
              <w:t>Further</w:t>
            </w:r>
          </w:p>
        </w:tc>
        <w:tc>
          <w:tcPr>
            <w:tcW w:w="5605" w:type="dxa"/>
          </w:tcPr>
          <w:p w:rsidR="00926BAC" w:rsidRPr="00926BAC" w:rsidRDefault="00926BAC" w:rsidP="00D55C5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color w:val="000000" w:themeColor="text1"/>
                <w:szCs w:val="22"/>
              </w:rPr>
            </w:pPr>
            <w:r w:rsidRPr="00926BAC">
              <w:rPr>
                <w:rFonts w:cs="Arial"/>
                <w:color w:val="000000" w:themeColor="text1"/>
                <w:szCs w:val="22"/>
              </w:rPr>
              <w:t xml:space="preserve">Winkler, M.M. </w:t>
            </w:r>
            <w:r w:rsidRPr="00926BAC">
              <w:rPr>
                <w:rFonts w:cs="Arial"/>
                <w:i/>
                <w:color w:val="000000" w:themeColor="text1"/>
                <w:szCs w:val="22"/>
              </w:rPr>
              <w:t>Classical Myth and Culture in the Cinema</w:t>
            </w:r>
            <w:r w:rsidRPr="00926BAC">
              <w:rPr>
                <w:rFonts w:cs="Arial"/>
                <w:color w:val="000000" w:themeColor="text1"/>
                <w:szCs w:val="22"/>
              </w:rPr>
              <w:t xml:space="preserve"> (Oxford: Oxford University Press 2001).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color w:val="000000" w:themeColor="text1"/>
                <w:szCs w:val="22"/>
              </w:rPr>
              <w:id w:val="-189980758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926BAC" w:rsidRPr="00926BAC" w:rsidRDefault="00926BAC" w:rsidP="00D55C5D">
                <w:pPr>
                  <w:spacing w:after="120"/>
                  <w:jc w:val="center"/>
                  <w:rPr>
                    <w:rFonts w:cs="Arial"/>
                    <w:color w:val="000000" w:themeColor="text1"/>
                    <w:szCs w:val="22"/>
                  </w:rPr>
                </w:pPr>
                <w:r w:rsidRPr="00926BAC">
                  <w:rPr>
                    <w:rFonts w:eastAsia="MS Gothic" w:cs="Arial"/>
                    <w:color w:val="000000" w:themeColor="text1"/>
                    <w:szCs w:val="22"/>
                  </w:rPr>
                  <w:t>☒</w:t>
                </w:r>
              </w:p>
            </w:sdtContent>
          </w:sdt>
        </w:tc>
      </w:tr>
      <w:tr w:rsidR="00926BAC" w:rsidRPr="00926BAC" w:rsidTr="00926BAC">
        <w:tc>
          <w:tcPr>
            <w:tcW w:w="1689" w:type="dxa"/>
          </w:tcPr>
          <w:p w:rsidR="00926BAC" w:rsidRPr="00926BAC" w:rsidRDefault="00926BAC" w:rsidP="00D55C5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color w:val="000000" w:themeColor="text1"/>
                <w:szCs w:val="22"/>
              </w:rPr>
            </w:pPr>
            <w:r w:rsidRPr="00926BAC">
              <w:rPr>
                <w:rFonts w:cs="Arial"/>
                <w:color w:val="000000" w:themeColor="text1"/>
                <w:szCs w:val="22"/>
              </w:rPr>
              <w:t>Further</w:t>
            </w:r>
          </w:p>
        </w:tc>
        <w:tc>
          <w:tcPr>
            <w:tcW w:w="5605" w:type="dxa"/>
          </w:tcPr>
          <w:p w:rsidR="00926BAC" w:rsidRPr="00926BAC" w:rsidRDefault="00926BAC" w:rsidP="00D55C5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color w:val="000000" w:themeColor="text1"/>
                <w:szCs w:val="22"/>
              </w:rPr>
            </w:pPr>
            <w:r w:rsidRPr="00926BAC">
              <w:rPr>
                <w:rFonts w:cs="Arial"/>
                <w:color w:val="000000" w:themeColor="text1"/>
                <w:szCs w:val="22"/>
              </w:rPr>
              <w:t xml:space="preserve">De Groot, J. </w:t>
            </w:r>
            <w:r w:rsidRPr="00926BAC">
              <w:rPr>
                <w:rFonts w:cs="Arial"/>
                <w:i/>
                <w:color w:val="000000" w:themeColor="text1"/>
                <w:szCs w:val="22"/>
              </w:rPr>
              <w:t xml:space="preserve">Consuming History: Historians and Heritage in Contemporary Popular Culture </w:t>
            </w:r>
            <w:r w:rsidRPr="00926BAC">
              <w:rPr>
                <w:rFonts w:cs="Arial"/>
                <w:color w:val="000000" w:themeColor="text1"/>
                <w:szCs w:val="22"/>
              </w:rPr>
              <w:t>2</w:t>
            </w:r>
            <w:r w:rsidRPr="00926BAC">
              <w:rPr>
                <w:rFonts w:cs="Arial"/>
                <w:color w:val="000000" w:themeColor="text1"/>
                <w:szCs w:val="22"/>
                <w:vertAlign w:val="superscript"/>
              </w:rPr>
              <w:t xml:space="preserve">nd </w:t>
            </w:r>
            <w:r w:rsidRPr="00926BAC">
              <w:rPr>
                <w:rFonts w:cs="Arial"/>
                <w:color w:val="000000" w:themeColor="text1"/>
                <w:szCs w:val="22"/>
              </w:rPr>
              <w:t>ed. (London: Routledge, 2016).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color w:val="000000" w:themeColor="text1"/>
                <w:szCs w:val="22"/>
              </w:rPr>
              <w:id w:val="16487827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926BAC" w:rsidRPr="00926BAC" w:rsidRDefault="00926BAC" w:rsidP="00D55C5D">
                <w:pPr>
                  <w:spacing w:after="120"/>
                  <w:jc w:val="center"/>
                  <w:rPr>
                    <w:rFonts w:cs="Arial"/>
                    <w:color w:val="000000" w:themeColor="text1"/>
                    <w:szCs w:val="22"/>
                  </w:rPr>
                </w:pPr>
                <w:r w:rsidRPr="00926BAC">
                  <w:rPr>
                    <w:rFonts w:eastAsia="MS Gothic" w:cs="Arial"/>
                    <w:color w:val="000000" w:themeColor="text1"/>
                    <w:szCs w:val="22"/>
                  </w:rPr>
                  <w:t>☐</w:t>
                </w:r>
              </w:p>
            </w:sdtContent>
          </w:sdt>
        </w:tc>
      </w:tr>
      <w:tr w:rsidR="00926BAC" w:rsidRPr="00926BAC" w:rsidTr="00926BAC">
        <w:tc>
          <w:tcPr>
            <w:tcW w:w="1689" w:type="dxa"/>
          </w:tcPr>
          <w:p w:rsidR="00926BAC" w:rsidRPr="00926BAC" w:rsidRDefault="00926BAC" w:rsidP="00D55C5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color w:val="000000" w:themeColor="text1"/>
                <w:szCs w:val="22"/>
              </w:rPr>
            </w:pPr>
            <w:r w:rsidRPr="00926BAC">
              <w:rPr>
                <w:rFonts w:cs="Arial"/>
                <w:color w:val="000000" w:themeColor="text1"/>
                <w:szCs w:val="22"/>
              </w:rPr>
              <w:t>Further</w:t>
            </w:r>
          </w:p>
        </w:tc>
        <w:tc>
          <w:tcPr>
            <w:tcW w:w="5605" w:type="dxa"/>
          </w:tcPr>
          <w:p w:rsidR="00926BAC" w:rsidRPr="00926BAC" w:rsidRDefault="00926BAC" w:rsidP="00D55C5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color w:val="000000" w:themeColor="text1"/>
                <w:szCs w:val="22"/>
              </w:rPr>
            </w:pPr>
            <w:hyperlink r:id="rId6" w:history="1">
              <w:r w:rsidRPr="00926BAC">
                <w:rPr>
                  <w:rStyle w:val="Hyperlink"/>
                  <w:rFonts w:cs="Arial"/>
                  <w:i/>
                  <w:color w:val="000000" w:themeColor="text1"/>
                  <w:szCs w:val="22"/>
                </w:rPr>
                <w:t>The Cinema Book</w:t>
              </w:r>
            </w:hyperlink>
            <w:r w:rsidRPr="00926BAC">
              <w:rPr>
                <w:rStyle w:val="Hyperlink"/>
                <w:rFonts w:cs="Arial"/>
                <w:color w:val="000000" w:themeColor="text1"/>
                <w:szCs w:val="22"/>
              </w:rPr>
              <w:t>,</w:t>
            </w:r>
            <w:r w:rsidRPr="00926BAC">
              <w:rPr>
                <w:rStyle w:val="Hyperlink"/>
                <w:rFonts w:cs="Arial"/>
                <w:szCs w:val="22"/>
              </w:rPr>
              <w:t xml:space="preserve"> </w:t>
            </w:r>
            <w:r w:rsidRPr="00926BAC">
              <w:rPr>
                <w:rFonts w:cs="Arial"/>
                <w:color w:val="000000" w:themeColor="text1"/>
                <w:szCs w:val="22"/>
              </w:rPr>
              <w:t>ed. by P. Cook (London: British Film Institute, 2007)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color w:val="000000" w:themeColor="text1"/>
                <w:szCs w:val="22"/>
              </w:rPr>
              <w:id w:val="174399358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926BAC" w:rsidRPr="00926BAC" w:rsidRDefault="00926BAC" w:rsidP="00D55C5D">
                <w:pPr>
                  <w:spacing w:after="120"/>
                  <w:jc w:val="center"/>
                  <w:rPr>
                    <w:rFonts w:cs="Arial"/>
                    <w:color w:val="000000" w:themeColor="text1"/>
                    <w:szCs w:val="22"/>
                  </w:rPr>
                </w:pPr>
                <w:r w:rsidRPr="00926BAC">
                  <w:rPr>
                    <w:rFonts w:eastAsia="MS Gothic" w:cs="Arial"/>
                    <w:color w:val="000000" w:themeColor="text1"/>
                    <w:szCs w:val="22"/>
                  </w:rPr>
                  <w:t>☐</w:t>
                </w:r>
              </w:p>
            </w:sdtContent>
          </w:sdt>
        </w:tc>
      </w:tr>
      <w:tr w:rsidR="00926BAC" w:rsidRPr="00926BAC" w:rsidTr="00926BAC">
        <w:tc>
          <w:tcPr>
            <w:tcW w:w="1689" w:type="dxa"/>
          </w:tcPr>
          <w:p w:rsidR="00926BAC" w:rsidRPr="00926BAC" w:rsidRDefault="00926BAC" w:rsidP="00D55C5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color w:val="000000" w:themeColor="text1"/>
                <w:szCs w:val="22"/>
              </w:rPr>
            </w:pPr>
            <w:r w:rsidRPr="00926BAC">
              <w:rPr>
                <w:rFonts w:cs="Arial"/>
                <w:color w:val="000000" w:themeColor="text1"/>
                <w:szCs w:val="22"/>
              </w:rPr>
              <w:t>Further</w:t>
            </w:r>
          </w:p>
        </w:tc>
        <w:tc>
          <w:tcPr>
            <w:tcW w:w="5605" w:type="dxa"/>
          </w:tcPr>
          <w:p w:rsidR="00926BAC" w:rsidRPr="00926BAC" w:rsidRDefault="00926BAC" w:rsidP="00D55C5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color w:val="000000" w:themeColor="text1"/>
                <w:szCs w:val="22"/>
              </w:rPr>
            </w:pPr>
            <w:r w:rsidRPr="00926BAC">
              <w:rPr>
                <w:rFonts w:cs="Arial"/>
                <w:color w:val="000000" w:themeColor="text1"/>
                <w:szCs w:val="22"/>
                <w:shd w:val="clear" w:color="auto" w:fill="FBF7F5"/>
              </w:rPr>
              <w:t>Monaco, J. </w:t>
            </w:r>
            <w:hyperlink r:id="rId7" w:history="1">
              <w:r w:rsidRPr="00926BAC">
                <w:rPr>
                  <w:rStyle w:val="Hyperlink"/>
                  <w:rFonts w:cs="Arial"/>
                  <w:i/>
                  <w:color w:val="000000" w:themeColor="text1"/>
                  <w:szCs w:val="22"/>
                  <w:shd w:val="clear" w:color="auto" w:fill="FBF7F5"/>
                </w:rPr>
                <w:t>How to Read a Film: Movies, Media, Multimedia; Language, History, Theory</w:t>
              </w:r>
            </w:hyperlink>
            <w:r w:rsidRPr="00926BAC">
              <w:rPr>
                <w:rFonts w:cs="Arial"/>
                <w:color w:val="000000" w:themeColor="text1"/>
                <w:szCs w:val="22"/>
                <w:shd w:val="clear" w:color="auto" w:fill="FBF7F5"/>
              </w:rPr>
              <w:t> (New York: Oxford University Press, 2000).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color w:val="000000" w:themeColor="text1"/>
                <w:szCs w:val="22"/>
              </w:rPr>
              <w:id w:val="175015371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926BAC" w:rsidRPr="00926BAC" w:rsidRDefault="00926BAC" w:rsidP="00D55C5D">
                <w:pPr>
                  <w:spacing w:after="120"/>
                  <w:jc w:val="center"/>
                  <w:rPr>
                    <w:rFonts w:cs="Arial"/>
                    <w:color w:val="000000" w:themeColor="text1"/>
                    <w:szCs w:val="22"/>
                  </w:rPr>
                </w:pPr>
                <w:r w:rsidRPr="00926BAC">
                  <w:rPr>
                    <w:rFonts w:eastAsia="MS Gothic" w:cs="Arial"/>
                    <w:color w:val="000000" w:themeColor="text1"/>
                    <w:szCs w:val="22"/>
                  </w:rPr>
                  <w:t>☒</w:t>
                </w:r>
              </w:p>
            </w:sdtContent>
          </w:sdt>
        </w:tc>
      </w:tr>
      <w:tr w:rsidR="00926BAC" w:rsidRPr="00926BAC" w:rsidTr="00926BAC">
        <w:tc>
          <w:tcPr>
            <w:tcW w:w="1689" w:type="dxa"/>
          </w:tcPr>
          <w:p w:rsidR="00926BAC" w:rsidRPr="00926BAC" w:rsidRDefault="00926BAC" w:rsidP="00D55C5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color w:val="000000" w:themeColor="text1"/>
                <w:szCs w:val="22"/>
              </w:rPr>
            </w:pPr>
            <w:r w:rsidRPr="00926BAC">
              <w:rPr>
                <w:rFonts w:cs="Arial"/>
                <w:color w:val="000000" w:themeColor="text1"/>
                <w:szCs w:val="22"/>
              </w:rPr>
              <w:t>Further</w:t>
            </w:r>
          </w:p>
        </w:tc>
        <w:tc>
          <w:tcPr>
            <w:tcW w:w="5605" w:type="dxa"/>
          </w:tcPr>
          <w:p w:rsidR="00926BAC" w:rsidRPr="00926BAC" w:rsidRDefault="00926BAC" w:rsidP="00D55C5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color w:val="000000" w:themeColor="text1"/>
                <w:szCs w:val="22"/>
              </w:rPr>
            </w:pPr>
            <w:r w:rsidRPr="00926BAC">
              <w:rPr>
                <w:rFonts w:cs="Arial"/>
                <w:color w:val="000000" w:themeColor="text1"/>
                <w:szCs w:val="22"/>
                <w:shd w:val="clear" w:color="auto" w:fill="FBF7F5"/>
              </w:rPr>
              <w:t>Richards, J. ‘Film and Television: The Moving Image,’ in </w:t>
            </w:r>
            <w:hyperlink r:id="rId8" w:history="1">
              <w:r w:rsidRPr="00926BAC">
                <w:rPr>
                  <w:rStyle w:val="Hyperlink"/>
                  <w:rFonts w:cs="Arial"/>
                  <w:i/>
                  <w:color w:val="000000" w:themeColor="text1"/>
                  <w:szCs w:val="22"/>
                </w:rPr>
                <w:t>History Beyond the Text: A Student's Guide to Approaching Alternative Sources</w:t>
              </w:r>
            </w:hyperlink>
            <w:r w:rsidRPr="00926BAC">
              <w:rPr>
                <w:rFonts w:cs="Arial"/>
                <w:i/>
                <w:iCs/>
                <w:color w:val="000000" w:themeColor="text1"/>
                <w:szCs w:val="22"/>
                <w:shd w:val="clear" w:color="auto" w:fill="FBF7F5"/>
              </w:rPr>
              <w:t> </w:t>
            </w:r>
            <w:r w:rsidRPr="00926BAC">
              <w:rPr>
                <w:rFonts w:cs="Arial"/>
                <w:color w:val="000000" w:themeColor="text1"/>
                <w:szCs w:val="22"/>
                <w:shd w:val="clear" w:color="auto" w:fill="FBF7F5"/>
              </w:rPr>
              <w:t>ed. by Sarah Barber and C.M. Peniston-Bird (Abington, Oxon: Routledge, 2009).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color w:val="000000" w:themeColor="text1"/>
                <w:szCs w:val="22"/>
              </w:rPr>
              <w:id w:val="-125490173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:rsidR="00926BAC" w:rsidRPr="00926BAC" w:rsidRDefault="00926BAC" w:rsidP="00D55C5D">
                <w:pPr>
                  <w:spacing w:after="120"/>
                  <w:jc w:val="center"/>
                  <w:rPr>
                    <w:rFonts w:cs="Arial"/>
                    <w:color w:val="000000" w:themeColor="text1"/>
                    <w:szCs w:val="22"/>
                  </w:rPr>
                </w:pPr>
                <w:r w:rsidRPr="00926BAC">
                  <w:rPr>
                    <w:rFonts w:eastAsia="MS Gothic" w:cs="Arial"/>
                    <w:color w:val="000000" w:themeColor="text1"/>
                    <w:szCs w:val="22"/>
                  </w:rPr>
                  <w:t>☒</w:t>
                </w:r>
              </w:p>
            </w:sdtContent>
          </w:sdt>
        </w:tc>
      </w:tr>
      <w:tr w:rsidR="00926BAC" w:rsidRPr="00926BAC" w:rsidTr="00926BAC">
        <w:tc>
          <w:tcPr>
            <w:tcW w:w="1689" w:type="dxa"/>
          </w:tcPr>
          <w:p w:rsidR="00926BAC" w:rsidRPr="00926BAC" w:rsidRDefault="00926BAC" w:rsidP="00D55C5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color w:val="000000" w:themeColor="text1"/>
                <w:szCs w:val="22"/>
              </w:rPr>
            </w:pPr>
            <w:r w:rsidRPr="00926BAC">
              <w:rPr>
                <w:rFonts w:cs="Arial"/>
                <w:color w:val="000000" w:themeColor="text1"/>
                <w:szCs w:val="22"/>
              </w:rPr>
              <w:t>Further</w:t>
            </w:r>
          </w:p>
        </w:tc>
        <w:tc>
          <w:tcPr>
            <w:tcW w:w="5605" w:type="dxa"/>
          </w:tcPr>
          <w:p w:rsidR="00926BAC" w:rsidRPr="00926BAC" w:rsidRDefault="00926BAC" w:rsidP="00D55C5D">
            <w:pPr>
              <w:tabs>
                <w:tab w:val="num" w:pos="720"/>
                <w:tab w:val="left" w:pos="1440"/>
              </w:tabs>
              <w:spacing w:after="120"/>
              <w:rPr>
                <w:rFonts w:cs="Arial"/>
                <w:color w:val="000000" w:themeColor="text1"/>
                <w:szCs w:val="22"/>
              </w:rPr>
            </w:pPr>
            <w:r w:rsidRPr="00926BAC">
              <w:rPr>
                <w:rFonts w:cs="Arial"/>
                <w:color w:val="000000" w:themeColor="text1"/>
                <w:szCs w:val="22"/>
                <w:shd w:val="clear" w:color="auto" w:fill="FFFFFF"/>
              </w:rPr>
              <w:t xml:space="preserve">Berliner, T. </w:t>
            </w:r>
            <w:r w:rsidRPr="00926BAC">
              <w:rPr>
                <w:rFonts w:cs="Arial"/>
                <w:i/>
                <w:color w:val="000000" w:themeColor="text1"/>
                <w:szCs w:val="22"/>
                <w:shd w:val="clear" w:color="auto" w:fill="FFFFFF"/>
              </w:rPr>
              <w:t>Hollywood Aesthetic: Pleasure in American Cinema</w:t>
            </w:r>
            <w:r w:rsidRPr="00926BAC">
              <w:rPr>
                <w:rFonts w:cs="Arial"/>
                <w:color w:val="000000" w:themeColor="text1"/>
                <w:szCs w:val="22"/>
                <w:shd w:val="clear" w:color="auto" w:fill="FFFFFF"/>
              </w:rPr>
              <w:t xml:space="preserve"> (Oxford: Oxford University Press, 2017).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color w:val="000000" w:themeColor="text1"/>
                <w:szCs w:val="22"/>
              </w:rPr>
              <w:id w:val="-195955533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:rsidR="00926BAC" w:rsidRPr="00926BAC" w:rsidRDefault="00926BAC" w:rsidP="00D55C5D">
                <w:pPr>
                  <w:spacing w:after="120"/>
                  <w:jc w:val="center"/>
                  <w:rPr>
                    <w:rFonts w:cs="Arial"/>
                    <w:color w:val="000000" w:themeColor="text1"/>
                    <w:szCs w:val="22"/>
                  </w:rPr>
                </w:pPr>
                <w:r w:rsidRPr="00926BAC">
                  <w:rPr>
                    <w:rFonts w:eastAsia="MS Gothic" w:cs="Arial"/>
                    <w:color w:val="000000" w:themeColor="text1"/>
                    <w:szCs w:val="22"/>
                  </w:rPr>
                  <w:t>☐</w:t>
                </w:r>
              </w:p>
            </w:sdtContent>
          </w:sdt>
        </w:tc>
      </w:tr>
      <w:bookmarkEnd w:id="0"/>
    </w:tbl>
    <w:p w:rsidR="00B3318C" w:rsidRPr="00926BAC" w:rsidRDefault="00B3318C" w:rsidP="002E13CA">
      <w:pPr>
        <w:pStyle w:val="HTMLPreformatted"/>
        <w:rPr>
          <w:rFonts w:cs="Arial"/>
        </w:rPr>
      </w:pPr>
    </w:p>
    <w:sectPr w:rsidR="00B3318C" w:rsidRPr="00926BAC" w:rsidSect="004369BC">
      <w:endnotePr>
        <w:numFmt w:val="decimal"/>
      </w:endnotePr>
      <w:pgSz w:w="11907" w:h="16840" w:code="9"/>
      <w:pgMar w:top="1418" w:right="1418" w:bottom="1418" w:left="1418" w:header="1440" w:footer="1440" w:gutter="0"/>
      <w:cols w:space="720"/>
      <w:noEndnote/>
      <w:titlePg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64759AE"/>
    <w:multiLevelType w:val="hybridMultilevel"/>
    <w:tmpl w:val="51AEE2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4232DC3"/>
    <w:multiLevelType w:val="hybridMultilevel"/>
    <w:tmpl w:val="9F26ED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7"/>
  <w:attachedTemplate r:id="rId1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endnotePr>
    <w:numFmt w:val="decimal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26BAC"/>
    <w:rsid w:val="000205AE"/>
    <w:rsid w:val="002E13CA"/>
    <w:rsid w:val="003743BC"/>
    <w:rsid w:val="004369BC"/>
    <w:rsid w:val="004820AF"/>
    <w:rsid w:val="005E3C6A"/>
    <w:rsid w:val="006279FE"/>
    <w:rsid w:val="00642FF8"/>
    <w:rsid w:val="007C29BA"/>
    <w:rsid w:val="00926BAC"/>
    <w:rsid w:val="009D57EC"/>
    <w:rsid w:val="00B3318C"/>
    <w:rsid w:val="00D268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C7A0687-056B-481C-8B17-B96D746050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E13CA"/>
    <w:pPr>
      <w:overflowPunct w:val="0"/>
      <w:autoSpaceDE w:val="0"/>
      <w:autoSpaceDN w:val="0"/>
      <w:adjustRightInd w:val="0"/>
      <w:jc w:val="both"/>
      <w:textAlignment w:val="baseline"/>
    </w:pPr>
    <w:rPr>
      <w:rFonts w:ascii="Arial" w:hAnsi="Arial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semiHidden/>
  </w:style>
  <w:style w:type="paragraph" w:customStyle="1" w:styleId="heading">
    <w:name w:val="heading"/>
    <w:basedOn w:val="fixed"/>
    <w:pPr>
      <w:spacing w:before="240" w:after="120"/>
    </w:pPr>
  </w:style>
  <w:style w:type="paragraph" w:customStyle="1" w:styleId="fixed">
    <w:name w:val="fixed"/>
    <w:link w:val="fixedChar"/>
    <w:qFormat/>
    <w:rsid w:val="007C29BA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Arial" w:hAnsi="Arial"/>
      <w:b/>
      <w:sz w:val="22"/>
    </w:rPr>
  </w:style>
  <w:style w:type="paragraph" w:customStyle="1" w:styleId="variable">
    <w:name w:val="variable"/>
    <w:rsid w:val="007C29BA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rFonts w:ascii="Arial" w:hAnsi="Arial"/>
      <w:b/>
      <w:sz w:val="22"/>
    </w:rPr>
  </w:style>
  <w:style w:type="paragraph" w:customStyle="1" w:styleId="bullet">
    <w:name w:val="bullet"/>
    <w:link w:val="bulletChar"/>
    <w:qFormat/>
    <w:rsid w:val="007C29BA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Arial" w:hAnsi="Arial"/>
      <w:sz w:val="22"/>
    </w:rPr>
  </w:style>
  <w:style w:type="paragraph" w:customStyle="1" w:styleId="more">
    <w:name w:val="more"/>
    <w:rsid w:val="007C29BA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rFonts w:ascii="Arial" w:hAnsi="Arial"/>
      <w:sz w:val="22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2E13CA"/>
    <w:pPr>
      <w:jc w:val="left"/>
    </w:pPr>
    <w:rPr>
      <w:rFonts w:cs="Consolas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2E13CA"/>
    <w:rPr>
      <w:rFonts w:ascii="Arial" w:hAnsi="Arial" w:cs="Consolas"/>
      <w:sz w:val="22"/>
    </w:rPr>
  </w:style>
  <w:style w:type="character" w:customStyle="1" w:styleId="bulletChar">
    <w:name w:val="bullet Char"/>
    <w:link w:val="bullet"/>
    <w:rsid w:val="00926BAC"/>
    <w:rPr>
      <w:rFonts w:ascii="Arial" w:hAnsi="Arial"/>
      <w:sz w:val="22"/>
    </w:rPr>
  </w:style>
  <w:style w:type="character" w:customStyle="1" w:styleId="fixedChar">
    <w:name w:val="fixed Char"/>
    <w:link w:val="fixed"/>
    <w:rsid w:val="00926BAC"/>
    <w:rPr>
      <w:rFonts w:ascii="Arial" w:hAnsi="Arial"/>
      <w:b/>
      <w:sz w:val="22"/>
    </w:rPr>
  </w:style>
  <w:style w:type="character" w:styleId="Hyperlink">
    <w:name w:val="Hyperlink"/>
    <w:uiPriority w:val="99"/>
    <w:unhideWhenUsed/>
    <w:rsid w:val="00926BAC"/>
    <w:rPr>
      <w:color w:val="0000FF"/>
      <w:u w:val="single"/>
    </w:rPr>
  </w:style>
  <w:style w:type="table" w:styleId="TableGrid">
    <w:name w:val="Table Grid"/>
    <w:basedOn w:val="TableNormal"/>
    <w:uiPriority w:val="59"/>
    <w:rsid w:val="00926BAC"/>
    <w:rPr>
      <w:rFonts w:ascii="Calibri" w:eastAsia="Calibri" w:hAnsi="Calibri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Alex">
    <w:name w:val="Alex"/>
    <w:basedOn w:val="NoSpacing"/>
    <w:qFormat/>
    <w:rsid w:val="00926BAC"/>
    <w:pPr>
      <w:overflowPunct/>
      <w:autoSpaceDE/>
      <w:autoSpaceDN/>
      <w:adjustRightInd/>
      <w:spacing w:line="360" w:lineRule="auto"/>
      <w:textAlignment w:val="auto"/>
    </w:pPr>
    <w:rPr>
      <w:rFonts w:ascii="Times New Roman" w:eastAsiaTheme="minorHAnsi" w:hAnsi="Times New Roman" w:cstheme="minorBidi"/>
      <w:szCs w:val="22"/>
      <w:lang w:eastAsia="en-US"/>
    </w:rPr>
  </w:style>
  <w:style w:type="paragraph" w:styleId="NoSpacing">
    <w:name w:val="No Spacing"/>
    <w:uiPriority w:val="1"/>
    <w:qFormat/>
    <w:rsid w:val="00926BAC"/>
    <w:pPr>
      <w:overflowPunct w:val="0"/>
      <w:autoSpaceDE w:val="0"/>
      <w:autoSpaceDN w:val="0"/>
      <w:adjustRightInd w:val="0"/>
      <w:jc w:val="both"/>
      <w:textAlignment w:val="baseline"/>
    </w:pPr>
    <w:rPr>
      <w:rFonts w:ascii="Arial" w:hAnsi="Arial"/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hel-primo.hosted.exlibrisgroup.com/primo-explore/fulldisplay?docid=44UWTSD_ALMA21168129930002421&amp;context=L&amp;vid=44WHELF_UWTSD_VU1&amp;lang=en_US&amp;search_scope=CSCOP_EVERYTHING&amp;adaptor=Local%20Search%20Engine&amp;tab=tab1&amp;query=any,contains,Coistory%20Beyond%20the%20Text:%20A%20Student%27s%20Guide%20to%20Approaching%20Alternative%20Sources&amp;offset=0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hel-primo.hosted.exlibrisgroup.com/primo-explore/fulldisplay?docid=44UWTSD_ALMA21159433070002421&amp;context=L&amp;vid=44WHELF_UWTSD_VU1&amp;lang=en_US&amp;search_scope=LSCOP_44WHELF_UWTSD_LAMP&amp;adaptor=Local%20Search%20Engine&amp;tab=tab1&amp;query=any,contains,ow%20to%20Read%20a%20Film:%20Movies,%20Media,%20Multimedia%20%20Language,%20History,%20Theory,AND&amp;mode=advanced&amp;offset=0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hel-primo.hosted.exlibrisgroup.com/primo-explore/fulldisplay?docid=44UWTSD_ALMA21166247290002421&amp;context=L&amp;vid=44WHELF_UWTSD_VU1&amp;lang=en_US&amp;search_scope=LSCOP_44WHELF_UWTSD_LAMP&amp;adaptor=Local%20Search%20Engine&amp;isFrbr=true&amp;tab=tab1&amp;query=any,contains,film%20and%20history,AND&amp;sortby=date&amp;facet=frbrgroupid,include,43538325&amp;mode=advanced&amp;offset=0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hel-primo.hosted.exlibrisgroup.com/primo-explore/fulldisplay?docid=44UWTSD_ALMA51169209130002421&amp;context=L&amp;vid=44WHELF_UWTSD_VU1&amp;search_scope=CSCOP_EVERYTHING&amp;isFrbr=true&amp;tab=tab1&amp;lang=en_US" TargetMode="External"/><Relationship Id="rId10" Type="http://schemas.openxmlformats.org/officeDocument/2006/relationships/glossaryDocument" Target="glossary/document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S:\AllDepts\QA\MODULES\01_qamod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16D9818E4846421BA5A9649833E1F90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0576BA8-351F-4FB7-91F5-734EC8374644}"/>
      </w:docPartPr>
      <w:docPartBody>
        <w:p w:rsidR="00000000" w:rsidRDefault="00F52E64" w:rsidP="00F52E64">
          <w:pPr>
            <w:pStyle w:val="16D9818E4846421BA5A9649833E1F901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880D753C6E6043BC913A593174BF3E0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0D9B32B-6C4E-42E0-A72F-488CDBD9A4D1}"/>
      </w:docPartPr>
      <w:docPartBody>
        <w:p w:rsidR="00000000" w:rsidRDefault="00F52E64" w:rsidP="00F52E64">
          <w:pPr>
            <w:pStyle w:val="880D753C6E6043BC913A593174BF3E0D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52E64"/>
    <w:rsid w:val="00F52E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F52E64"/>
  </w:style>
  <w:style w:type="paragraph" w:customStyle="1" w:styleId="16D9818E4846421BA5A9649833E1F901">
    <w:name w:val="16D9818E4846421BA5A9649833E1F901"/>
    <w:rsid w:val="00F52E64"/>
  </w:style>
  <w:style w:type="paragraph" w:customStyle="1" w:styleId="880D753C6E6043BC913A593174BF3E0D">
    <w:name w:val="880D753C6E6043BC913A593174BF3E0D"/>
    <w:rsid w:val="00F52E64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01_qamod.dotx</Template>
  <TotalTime>0</TotalTime>
  <Pages>2</Pages>
  <Words>865</Words>
  <Characters>4931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Module Template - 07/09/1998</vt:lpstr>
    </vt:vector>
  </TitlesOfParts>
  <Company/>
  <LinksUpToDate>false</LinksUpToDate>
  <CharactersWithSpaces>5785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 Template - 07/09/1998</dc:title>
  <dc:subject/>
  <dc:creator>Sarah Cornelius</dc:creator>
  <cp:keywords/>
  <cp:lastModifiedBy>Sarah Cornelius</cp:lastModifiedBy>
  <cp:revision>1</cp:revision>
  <cp:lastPrinted>1900-01-01T00:00:00Z</cp:lastPrinted>
  <dcterms:created xsi:type="dcterms:W3CDTF">2021-05-11T10:41:00Z</dcterms:created>
  <dcterms:modified xsi:type="dcterms:W3CDTF">2021-05-11T10:41:00Z</dcterms:modified>
</cp:coreProperties>
</file>