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7E6C" w:rsidRPr="00AC5C97" w:rsidRDefault="001F43EB" w:rsidP="00FF5DAF">
      <w:pPr>
        <w:spacing w:after="0" w:line="240" w:lineRule="auto"/>
        <w:ind w:left="1418" w:right="1418"/>
        <w:jc w:val="center"/>
        <w:rPr>
          <w:rFonts w:ascii="Arial" w:hAnsi="Arial" w:cs="Arial"/>
          <w:b/>
          <w:bCs/>
          <w:color w:val="000000"/>
          <w:sz w:val="24"/>
          <w:szCs w:val="24"/>
        </w:rPr>
      </w:pPr>
      <w:r w:rsidRPr="00AC5C97">
        <w:rPr>
          <w:rFonts w:ascii="Arial" w:hAnsi="Arial" w:cs="Arial"/>
          <w:b/>
          <w:bCs/>
          <w:color w:val="000000"/>
          <w:sz w:val="24"/>
          <w:szCs w:val="24"/>
        </w:rPr>
        <w:t>Principles of Professional Legal Practice</w:t>
      </w:r>
      <w:r w:rsidRPr="00AC5C97">
        <w:rPr>
          <w:rFonts w:ascii="Arial" w:hAnsi="Arial" w:cs="Arial"/>
          <w:b/>
          <w:bCs/>
          <w:color w:val="000000"/>
          <w:sz w:val="24"/>
          <w:szCs w:val="24"/>
        </w:rPr>
        <w:t xml:space="preserve"> - </w:t>
      </w:r>
      <w:r w:rsidRPr="00AC5C97">
        <w:rPr>
          <w:rFonts w:ascii="Arial" w:hAnsi="Arial" w:cs="Arial"/>
          <w:b/>
          <w:bCs/>
          <w:color w:val="000000"/>
          <w:sz w:val="24"/>
          <w:szCs w:val="24"/>
        </w:rPr>
        <w:t>BMLW4001</w:t>
      </w:r>
    </w:p>
    <w:p w:rsidR="001F43EB" w:rsidRPr="00AC5C97" w:rsidRDefault="001F43EB" w:rsidP="00FF5DAF">
      <w:pPr>
        <w:spacing w:after="0" w:line="240" w:lineRule="auto"/>
        <w:ind w:left="1418" w:right="1418"/>
        <w:jc w:val="center"/>
        <w:rPr>
          <w:rFonts w:ascii="Arial" w:hAnsi="Arial" w:cs="Arial"/>
          <w:b/>
          <w:bCs/>
          <w:color w:val="000000"/>
          <w:sz w:val="24"/>
          <w:szCs w:val="24"/>
        </w:rPr>
      </w:pPr>
    </w:p>
    <w:p w:rsidR="001F43EB" w:rsidRPr="00AC5C97" w:rsidRDefault="001F43EB" w:rsidP="00FF5DAF">
      <w:pPr>
        <w:spacing w:after="0" w:line="240" w:lineRule="auto"/>
        <w:ind w:left="1418" w:right="1418"/>
        <w:rPr>
          <w:rFonts w:ascii="Arial" w:hAnsi="Arial" w:cs="Arial"/>
          <w:b/>
          <w:bCs/>
          <w:color w:val="000000"/>
          <w:sz w:val="24"/>
          <w:szCs w:val="24"/>
        </w:rPr>
      </w:pPr>
      <w:r w:rsidRPr="00AC5C97">
        <w:rPr>
          <w:rFonts w:ascii="Arial" w:hAnsi="Arial" w:cs="Arial"/>
          <w:b/>
          <w:bCs/>
          <w:color w:val="000000"/>
          <w:sz w:val="24"/>
          <w:szCs w:val="24"/>
        </w:rPr>
        <w:t>Task 1</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b/>
          <w:bCs/>
          <w:color w:val="000000"/>
        </w:rPr>
        <w:t>PRIVATE &amp; CONFIDENTIAL – this letter is subject to legal privilege.</w:t>
      </w:r>
    </w:p>
    <w:p w:rsidR="001F43EB" w:rsidRPr="00AC5C97" w:rsidRDefault="001F43EB" w:rsidP="00FF5DAF">
      <w:pPr>
        <w:pStyle w:val="NormalWeb"/>
        <w:spacing w:after="0" w:afterAutospacing="0"/>
        <w:ind w:left="1418" w:right="1418"/>
        <w:jc w:val="right"/>
        <w:rPr>
          <w:rFonts w:ascii="Arial" w:hAnsi="Arial" w:cs="Arial"/>
          <w:color w:val="000000"/>
        </w:rPr>
      </w:pPr>
      <w:r w:rsidRPr="00AC5C97">
        <w:rPr>
          <w:rFonts w:ascii="Arial" w:hAnsi="Arial" w:cs="Arial"/>
          <w:color w:val="000000"/>
        </w:rPr>
        <w:t>Singleton Solicitors</w:t>
      </w:r>
    </w:p>
    <w:p w:rsidR="001F43EB" w:rsidRPr="00AC5C97" w:rsidRDefault="001F43EB" w:rsidP="00FF5DAF">
      <w:pPr>
        <w:pStyle w:val="NormalWeb"/>
        <w:spacing w:after="0" w:afterAutospacing="0"/>
        <w:ind w:left="1418" w:right="1418"/>
        <w:jc w:val="right"/>
        <w:rPr>
          <w:rFonts w:ascii="Arial" w:hAnsi="Arial" w:cs="Arial"/>
          <w:color w:val="000000"/>
        </w:rPr>
      </w:pPr>
      <w:r w:rsidRPr="00AC5C97">
        <w:rPr>
          <w:rFonts w:ascii="Arial" w:hAnsi="Arial" w:cs="Arial"/>
          <w:color w:val="000000"/>
        </w:rPr>
        <w:t>High Street</w:t>
      </w:r>
    </w:p>
    <w:p w:rsidR="001F43EB" w:rsidRPr="00AC5C97" w:rsidRDefault="001F43EB" w:rsidP="00FF5DAF">
      <w:pPr>
        <w:pStyle w:val="NormalWeb"/>
        <w:spacing w:after="0" w:afterAutospacing="0"/>
        <w:ind w:left="1418" w:right="1418"/>
        <w:jc w:val="right"/>
        <w:rPr>
          <w:rFonts w:ascii="Arial" w:hAnsi="Arial" w:cs="Arial"/>
          <w:color w:val="000000"/>
        </w:rPr>
      </w:pPr>
      <w:r w:rsidRPr="00AC5C97">
        <w:rPr>
          <w:rFonts w:ascii="Arial" w:hAnsi="Arial" w:cs="Arial"/>
          <w:color w:val="000000"/>
        </w:rPr>
        <w:t>Swansea</w:t>
      </w:r>
    </w:p>
    <w:p w:rsidR="001F43EB" w:rsidRPr="00AC5C97" w:rsidRDefault="001F43EB" w:rsidP="00FF5DAF">
      <w:pPr>
        <w:pStyle w:val="NormalWeb"/>
        <w:spacing w:after="0" w:afterAutospacing="0"/>
        <w:ind w:left="1418" w:right="1418"/>
        <w:jc w:val="right"/>
        <w:rPr>
          <w:rFonts w:ascii="Arial" w:hAnsi="Arial" w:cs="Arial"/>
          <w:color w:val="000000"/>
        </w:rPr>
      </w:pPr>
      <w:r w:rsidRPr="00AC5C97">
        <w:rPr>
          <w:rFonts w:ascii="Arial" w:hAnsi="Arial" w:cs="Arial"/>
          <w:color w:val="000000"/>
        </w:rPr>
        <w:t>SA1 XXX</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Ms A Jones</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1 Road Avenue</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Swansea</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SA1 XXX</w:t>
      </w:r>
    </w:p>
    <w:p w:rsidR="001F43EB" w:rsidRPr="00AC5C97" w:rsidRDefault="006B06BF" w:rsidP="00FF5DAF">
      <w:pPr>
        <w:pStyle w:val="NormalWeb"/>
        <w:spacing w:after="0" w:afterAutospacing="0"/>
        <w:ind w:left="1418" w:right="1418"/>
        <w:jc w:val="right"/>
        <w:rPr>
          <w:rFonts w:ascii="Arial" w:hAnsi="Arial" w:cs="Arial"/>
          <w:color w:val="000000"/>
        </w:rPr>
      </w:pPr>
      <w:r w:rsidRPr="00AC5C97">
        <w:rPr>
          <w:rFonts w:ascii="Arial" w:hAnsi="Arial" w:cs="Arial"/>
          <w:color w:val="000000"/>
        </w:rPr>
        <w:t>08/12/2023</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Dear Ms Jones</w:t>
      </w:r>
    </w:p>
    <w:p w:rsidR="001F43EB" w:rsidRPr="00AC5C97" w:rsidRDefault="001F43EB" w:rsidP="00FF5DAF">
      <w:pPr>
        <w:pStyle w:val="NormalWeb"/>
        <w:spacing w:after="0" w:afterAutospacing="0"/>
        <w:ind w:left="1418" w:right="1418"/>
        <w:rPr>
          <w:rFonts w:ascii="Arial" w:hAnsi="Arial" w:cs="Arial"/>
          <w:b/>
          <w:bCs/>
          <w:color w:val="000000"/>
          <w:u w:val="single"/>
        </w:rPr>
      </w:pPr>
      <w:r w:rsidRPr="00AC5C97">
        <w:rPr>
          <w:rFonts w:ascii="Arial" w:hAnsi="Arial" w:cs="Arial"/>
          <w:b/>
          <w:bCs/>
          <w:color w:val="000000"/>
          <w:u w:val="single"/>
        </w:rPr>
        <w:t xml:space="preserve">In the matter of R </w:t>
      </w:r>
      <w:proofErr w:type="gramStart"/>
      <w:r w:rsidRPr="00AC5C97">
        <w:rPr>
          <w:rFonts w:ascii="Arial" w:hAnsi="Arial" w:cs="Arial"/>
          <w:b/>
          <w:bCs/>
          <w:color w:val="000000"/>
          <w:u w:val="single"/>
        </w:rPr>
        <w:t>v</w:t>
      </w:r>
      <w:proofErr w:type="gramEnd"/>
      <w:r w:rsidRPr="00AC5C97">
        <w:rPr>
          <w:rFonts w:ascii="Arial" w:hAnsi="Arial" w:cs="Arial"/>
          <w:b/>
          <w:bCs/>
          <w:color w:val="000000"/>
          <w:u w:val="single"/>
        </w:rPr>
        <w:t xml:space="preserve"> A Jones</w:t>
      </w:r>
    </w:p>
    <w:p w:rsidR="00612DF3" w:rsidRPr="00AC5C97" w:rsidRDefault="001F43EB" w:rsidP="00FF5DAF">
      <w:pPr>
        <w:pStyle w:val="NormalWeb"/>
        <w:spacing w:after="0" w:afterAutospacing="0"/>
        <w:ind w:left="1418" w:right="1418"/>
        <w:rPr>
          <w:rFonts w:ascii="Arial" w:hAnsi="Arial" w:cs="Arial"/>
          <w:b/>
          <w:bCs/>
          <w:color w:val="000000"/>
          <w:u w:val="single"/>
        </w:rPr>
      </w:pPr>
      <w:r w:rsidRPr="00AC5C97">
        <w:rPr>
          <w:rFonts w:ascii="Arial" w:hAnsi="Arial" w:cs="Arial"/>
          <w:b/>
          <w:bCs/>
          <w:color w:val="000000"/>
          <w:u w:val="single"/>
        </w:rPr>
        <w:t>Case number: 01234567</w:t>
      </w:r>
    </w:p>
    <w:p w:rsidR="001F43EB" w:rsidRPr="00AC5C97" w:rsidRDefault="001F43EB" w:rsidP="00FF5DAF">
      <w:pPr>
        <w:pStyle w:val="NormalWeb"/>
        <w:spacing w:after="0" w:afterAutospacing="0"/>
        <w:ind w:left="1418" w:right="1418"/>
        <w:rPr>
          <w:rFonts w:ascii="Arial" w:hAnsi="Arial" w:cs="Arial"/>
          <w:b/>
          <w:bCs/>
          <w:color w:val="000000"/>
          <w:u w:val="single"/>
        </w:rPr>
      </w:pPr>
      <w:r w:rsidRPr="00AC5C97">
        <w:rPr>
          <w:rFonts w:ascii="Arial" w:hAnsi="Arial" w:cs="Arial"/>
          <w:b/>
          <w:bCs/>
          <w:color w:val="000000"/>
          <w:u w:val="single"/>
        </w:rPr>
        <w:t>Letter of Advice</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Dear Ms Jones,</w:t>
      </w:r>
    </w:p>
    <w:p w:rsidR="001F43EB" w:rsidRPr="00AC5C97" w:rsidRDefault="001F43EB" w:rsidP="00FF5DAF">
      <w:pPr>
        <w:pStyle w:val="NormalWeb"/>
        <w:spacing w:after="0" w:afterAutospacing="0"/>
        <w:ind w:left="1418" w:right="1418"/>
        <w:rPr>
          <w:rFonts w:ascii="Arial" w:hAnsi="Arial" w:cs="Arial"/>
          <w:b/>
          <w:bCs/>
          <w:color w:val="000000"/>
        </w:rPr>
      </w:pPr>
      <w:r w:rsidRPr="00AC5C97">
        <w:rPr>
          <w:rFonts w:ascii="Arial" w:hAnsi="Arial" w:cs="Arial"/>
          <w:b/>
          <w:bCs/>
          <w:color w:val="000000"/>
        </w:rPr>
        <w:t>Re: Your Criminal Matter and the Requested Statement from Mr Smith</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 xml:space="preserve">I hope this letter finds you well. I am writing to address your recent </w:t>
      </w:r>
      <w:r w:rsidR="006B06BF" w:rsidRPr="00AC5C97">
        <w:rPr>
          <w:rFonts w:ascii="Arial" w:hAnsi="Arial" w:cs="Arial"/>
          <w:color w:val="000000"/>
        </w:rPr>
        <w:t>enquiry</w:t>
      </w:r>
      <w:r w:rsidRPr="00AC5C97">
        <w:rPr>
          <w:rFonts w:ascii="Arial" w:hAnsi="Arial" w:cs="Arial"/>
          <w:color w:val="000000"/>
        </w:rPr>
        <w:t xml:space="preserve"> regarding the pending criminal charge against you for domestic burglary, as well as the request to draft a statement for your boyfriend, Mr Smith, containing a</w:t>
      </w:r>
      <w:r w:rsidR="006B06BF" w:rsidRPr="00AC5C97">
        <w:rPr>
          <w:rFonts w:ascii="Arial" w:hAnsi="Arial" w:cs="Arial"/>
          <w:color w:val="000000"/>
        </w:rPr>
        <w:t xml:space="preserve">n </w:t>
      </w:r>
      <w:r w:rsidRPr="00AC5C97">
        <w:rPr>
          <w:rFonts w:ascii="Arial" w:hAnsi="Arial" w:cs="Arial"/>
          <w:color w:val="000000"/>
        </w:rPr>
        <w:t>alibi.</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 xml:space="preserve">As your solicitor, I am </w:t>
      </w:r>
      <w:r w:rsidR="006B06BF" w:rsidRPr="00AC5C97">
        <w:rPr>
          <w:rFonts w:ascii="Arial" w:hAnsi="Arial" w:cs="Arial"/>
          <w:color w:val="000000"/>
        </w:rPr>
        <w:t xml:space="preserve">determined </w:t>
      </w:r>
      <w:r w:rsidRPr="00AC5C97">
        <w:rPr>
          <w:rFonts w:ascii="Arial" w:hAnsi="Arial" w:cs="Arial"/>
          <w:color w:val="000000"/>
        </w:rPr>
        <w:t xml:space="preserve">to </w:t>
      </w:r>
      <w:r w:rsidR="006B06BF" w:rsidRPr="00AC5C97">
        <w:rPr>
          <w:rFonts w:ascii="Arial" w:hAnsi="Arial" w:cs="Arial"/>
          <w:color w:val="000000"/>
        </w:rPr>
        <w:t>uphold</w:t>
      </w:r>
      <w:r w:rsidRPr="00AC5C97">
        <w:rPr>
          <w:rFonts w:ascii="Arial" w:hAnsi="Arial" w:cs="Arial"/>
          <w:color w:val="000000"/>
        </w:rPr>
        <w:t xml:space="preserve"> the highest ethical and professional standards </w:t>
      </w:r>
      <w:r w:rsidR="006B06BF" w:rsidRPr="00AC5C97">
        <w:rPr>
          <w:rFonts w:ascii="Arial" w:hAnsi="Arial" w:cs="Arial"/>
          <w:color w:val="000000"/>
        </w:rPr>
        <w:t>following</w:t>
      </w:r>
      <w:r w:rsidRPr="00AC5C97">
        <w:rPr>
          <w:rFonts w:ascii="Arial" w:hAnsi="Arial" w:cs="Arial"/>
          <w:color w:val="000000"/>
        </w:rPr>
        <w:t xml:space="preserve"> the Solicitors Regulation Authority (SRA) Principles and SRA Code of Conduct. It is </w:t>
      </w:r>
      <w:r w:rsidR="006B06BF" w:rsidRPr="00AC5C97">
        <w:rPr>
          <w:rFonts w:ascii="Arial" w:hAnsi="Arial" w:cs="Arial"/>
          <w:color w:val="000000"/>
        </w:rPr>
        <w:t>very important</w:t>
      </w:r>
      <w:r w:rsidRPr="00AC5C97">
        <w:rPr>
          <w:rFonts w:ascii="Arial" w:hAnsi="Arial" w:cs="Arial"/>
          <w:color w:val="000000"/>
        </w:rPr>
        <w:t xml:space="preserve"> to ensure that our actions </w:t>
      </w:r>
      <w:r w:rsidR="006B06BF" w:rsidRPr="00AC5C97">
        <w:rPr>
          <w:rFonts w:ascii="Arial" w:hAnsi="Arial" w:cs="Arial"/>
          <w:color w:val="000000"/>
        </w:rPr>
        <w:t>comply</w:t>
      </w:r>
      <w:r w:rsidRPr="00AC5C97">
        <w:rPr>
          <w:rFonts w:ascii="Arial" w:hAnsi="Arial" w:cs="Arial"/>
          <w:color w:val="000000"/>
        </w:rPr>
        <w:t xml:space="preserve"> with legal and ethical </w:t>
      </w:r>
      <w:r w:rsidR="006B06BF" w:rsidRPr="00AC5C97">
        <w:rPr>
          <w:rFonts w:ascii="Arial" w:hAnsi="Arial" w:cs="Arial"/>
          <w:color w:val="000000"/>
        </w:rPr>
        <w:t>terms</w:t>
      </w:r>
      <w:r w:rsidRPr="00AC5C97">
        <w:rPr>
          <w:rFonts w:ascii="Arial" w:hAnsi="Arial" w:cs="Arial"/>
          <w:color w:val="000000"/>
        </w:rPr>
        <w:t>.</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lastRenderedPageBreak/>
        <w:t xml:space="preserve">I </w:t>
      </w:r>
      <w:r w:rsidR="006B06BF" w:rsidRPr="00AC5C97">
        <w:rPr>
          <w:rFonts w:ascii="Arial" w:hAnsi="Arial" w:cs="Arial"/>
          <w:color w:val="000000"/>
        </w:rPr>
        <w:t>would like</w:t>
      </w:r>
      <w:r w:rsidRPr="00AC5C97">
        <w:rPr>
          <w:rFonts w:ascii="Arial" w:hAnsi="Arial" w:cs="Arial"/>
          <w:color w:val="000000"/>
        </w:rPr>
        <w:t xml:space="preserve"> to make it clear that I am obligated to act in your best interest within the bounds of the law and professional ethics. However, I cannot, under any circumstances, facilitate or condone the creation or use of false evidence, including false alibis. </w:t>
      </w:r>
      <w:r w:rsidR="006B06BF" w:rsidRPr="00AC5C97">
        <w:rPr>
          <w:rFonts w:ascii="Arial" w:hAnsi="Arial" w:cs="Arial"/>
          <w:color w:val="000000"/>
        </w:rPr>
        <w:t>These</w:t>
      </w:r>
      <w:r w:rsidRPr="00AC5C97">
        <w:rPr>
          <w:rFonts w:ascii="Arial" w:hAnsi="Arial" w:cs="Arial"/>
          <w:color w:val="000000"/>
        </w:rPr>
        <w:t xml:space="preserve"> actions would be in direct violation of the SRA Code of Conduct, which emphasizes the importance of honesty, integrity, and the duty to the court.</w:t>
      </w:r>
    </w:p>
    <w:p w:rsidR="001F43EB" w:rsidRPr="00AC5C97" w:rsidRDefault="006B06BF" w:rsidP="00FF5DAF">
      <w:pPr>
        <w:pStyle w:val="NormalWeb"/>
        <w:spacing w:after="0" w:afterAutospacing="0"/>
        <w:ind w:left="1418" w:right="1418"/>
        <w:rPr>
          <w:rFonts w:ascii="Arial" w:hAnsi="Arial" w:cs="Arial"/>
          <w:color w:val="000000"/>
        </w:rPr>
      </w:pPr>
      <w:r w:rsidRPr="00AC5C97">
        <w:rPr>
          <w:rFonts w:ascii="Arial" w:hAnsi="Arial" w:cs="Arial"/>
          <w:color w:val="000000"/>
        </w:rPr>
        <w:t>Hence</w:t>
      </w:r>
      <w:r w:rsidR="001F43EB" w:rsidRPr="00AC5C97">
        <w:rPr>
          <w:rFonts w:ascii="Arial" w:hAnsi="Arial" w:cs="Arial"/>
          <w:color w:val="000000"/>
        </w:rPr>
        <w:t xml:space="preserve">, I regret to inform you that I cannot draft a statement for Mr Smith containing a false alibi. It is crucial to understand that engaging in such practices can have severe consequences, not only for you and Mr Smith but also for </w:t>
      </w:r>
      <w:r w:rsidRPr="00AC5C97">
        <w:rPr>
          <w:rFonts w:ascii="Arial" w:hAnsi="Arial" w:cs="Arial"/>
          <w:color w:val="000000"/>
        </w:rPr>
        <w:t>my</w:t>
      </w:r>
      <w:r w:rsidR="001F43EB" w:rsidRPr="00AC5C97">
        <w:rPr>
          <w:rFonts w:ascii="Arial" w:hAnsi="Arial" w:cs="Arial"/>
          <w:color w:val="000000"/>
        </w:rPr>
        <w:t xml:space="preserve"> legal </w:t>
      </w:r>
      <w:r w:rsidRPr="00AC5C97">
        <w:rPr>
          <w:rFonts w:ascii="Arial" w:hAnsi="Arial" w:cs="Arial"/>
          <w:color w:val="000000"/>
        </w:rPr>
        <w:t>profession</w:t>
      </w:r>
      <w:r w:rsidR="001F43EB" w:rsidRPr="00AC5C97">
        <w:rPr>
          <w:rFonts w:ascii="Arial" w:hAnsi="Arial" w:cs="Arial"/>
          <w:color w:val="000000"/>
        </w:rPr>
        <w:t>.</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 xml:space="preserve">However, I am more than willing to explore legitimate and ethical avenues to build a strong </w:t>
      </w:r>
      <w:r w:rsidR="006B06BF" w:rsidRPr="00AC5C97">
        <w:rPr>
          <w:rFonts w:ascii="Arial" w:hAnsi="Arial" w:cs="Arial"/>
          <w:color w:val="000000"/>
        </w:rPr>
        <w:t>defence</w:t>
      </w:r>
      <w:r w:rsidRPr="00AC5C97">
        <w:rPr>
          <w:rFonts w:ascii="Arial" w:hAnsi="Arial" w:cs="Arial"/>
          <w:color w:val="000000"/>
        </w:rPr>
        <w:t xml:space="preserve"> for your case. This may involve investigating the evidence against you, questioning the reliability of the fingerprint, and exploring any other potential </w:t>
      </w:r>
      <w:r w:rsidR="006B06BF" w:rsidRPr="00AC5C97">
        <w:rPr>
          <w:rFonts w:ascii="Arial" w:hAnsi="Arial" w:cs="Arial"/>
          <w:color w:val="000000"/>
        </w:rPr>
        <w:t>defences</w:t>
      </w:r>
      <w:r w:rsidRPr="00AC5C97">
        <w:rPr>
          <w:rFonts w:ascii="Arial" w:hAnsi="Arial" w:cs="Arial"/>
          <w:color w:val="000000"/>
        </w:rPr>
        <w:t xml:space="preserve">. It is essential to uphold the principles of justice and fairness in our pursuit of a </w:t>
      </w:r>
      <w:r w:rsidR="006B06BF" w:rsidRPr="00AC5C97">
        <w:rPr>
          <w:rFonts w:ascii="Arial" w:hAnsi="Arial" w:cs="Arial"/>
          <w:color w:val="000000"/>
        </w:rPr>
        <w:t>favourable</w:t>
      </w:r>
      <w:r w:rsidRPr="00AC5C97">
        <w:rPr>
          <w:rFonts w:ascii="Arial" w:hAnsi="Arial" w:cs="Arial"/>
          <w:color w:val="000000"/>
        </w:rPr>
        <w:t xml:space="preserve"> outcome.</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 xml:space="preserve">I recommend that we schedule a meeting at your earliest convenience to discuss the available legal options and strategies for your </w:t>
      </w:r>
      <w:r w:rsidR="006B06BF" w:rsidRPr="00AC5C97">
        <w:rPr>
          <w:rFonts w:ascii="Arial" w:hAnsi="Arial" w:cs="Arial"/>
          <w:color w:val="000000"/>
        </w:rPr>
        <w:t>defence</w:t>
      </w:r>
      <w:r w:rsidRPr="00AC5C97">
        <w:rPr>
          <w:rFonts w:ascii="Arial" w:hAnsi="Arial" w:cs="Arial"/>
          <w:color w:val="000000"/>
        </w:rPr>
        <w:t xml:space="preserve">. If you have any concerns or questions in the meantime, please do not hesitate to contact </w:t>
      </w:r>
      <w:r w:rsidR="006B06BF" w:rsidRPr="00AC5C97">
        <w:rPr>
          <w:rFonts w:ascii="Arial" w:hAnsi="Arial" w:cs="Arial"/>
          <w:color w:val="000000"/>
        </w:rPr>
        <w:t>me.</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Thank you for your understanding, and I look forward to assisting you within the bounds of the law and professional ethics.</w:t>
      </w:r>
    </w:p>
    <w:p w:rsidR="001F43EB" w:rsidRPr="00AC5C97" w:rsidRDefault="001F43EB" w:rsidP="00FF5DAF">
      <w:pPr>
        <w:pStyle w:val="NormalWeb"/>
        <w:spacing w:after="0" w:afterAutospacing="0"/>
        <w:ind w:left="1418" w:right="1418"/>
        <w:rPr>
          <w:rFonts w:ascii="Arial" w:hAnsi="Arial" w:cs="Arial"/>
          <w:color w:val="000000"/>
        </w:rPr>
      </w:pPr>
      <w:r w:rsidRPr="00AC5C97">
        <w:rPr>
          <w:rFonts w:ascii="Arial" w:hAnsi="Arial" w:cs="Arial"/>
          <w:color w:val="000000"/>
        </w:rPr>
        <w:t>Yours sincerely,</w:t>
      </w:r>
    </w:p>
    <w:p w:rsidR="001F43EB" w:rsidRDefault="006B06BF" w:rsidP="00FF5DAF">
      <w:pPr>
        <w:spacing w:after="0" w:line="240" w:lineRule="auto"/>
        <w:ind w:left="1418" w:right="1418"/>
        <w:rPr>
          <w:rFonts w:ascii="Arial" w:hAnsi="Arial" w:cs="Arial"/>
          <w:color w:val="000000"/>
          <w:sz w:val="24"/>
          <w:szCs w:val="24"/>
        </w:rPr>
      </w:pPr>
      <w:r w:rsidRPr="00AC5C97">
        <w:rPr>
          <w:rFonts w:ascii="Arial" w:hAnsi="Arial" w:cs="Arial"/>
          <w:color w:val="000000"/>
          <w:sz w:val="24"/>
          <w:szCs w:val="24"/>
        </w:rPr>
        <w:t>Mayzer Laca</w:t>
      </w:r>
    </w:p>
    <w:p w:rsidR="00C674BB" w:rsidRDefault="00C674BB" w:rsidP="00FF5DAF">
      <w:pPr>
        <w:spacing w:after="0" w:line="240" w:lineRule="auto"/>
        <w:ind w:left="1418" w:right="1418"/>
        <w:rPr>
          <w:rFonts w:ascii="Arial" w:hAnsi="Arial" w:cs="Arial"/>
          <w:color w:val="000000"/>
          <w:sz w:val="24"/>
          <w:szCs w:val="24"/>
        </w:rPr>
      </w:pPr>
    </w:p>
    <w:p w:rsidR="00C674BB" w:rsidRDefault="00C674BB" w:rsidP="00FF5DAF">
      <w:pPr>
        <w:spacing w:after="0" w:line="240" w:lineRule="auto"/>
        <w:ind w:left="1418" w:right="1418"/>
        <w:rPr>
          <w:rFonts w:ascii="Arial" w:hAnsi="Arial" w:cs="Arial"/>
          <w:color w:val="000000"/>
          <w:sz w:val="24"/>
          <w:szCs w:val="24"/>
        </w:rPr>
      </w:pPr>
    </w:p>
    <w:p w:rsidR="00C674BB" w:rsidRDefault="00C674BB" w:rsidP="00FF5DAF">
      <w:pPr>
        <w:spacing w:after="0" w:line="240" w:lineRule="auto"/>
        <w:ind w:left="1418" w:right="1418"/>
        <w:rPr>
          <w:rFonts w:ascii="Arial" w:hAnsi="Arial" w:cs="Arial"/>
          <w:b/>
          <w:bCs/>
          <w:color w:val="000000"/>
          <w:sz w:val="24"/>
          <w:szCs w:val="24"/>
        </w:rPr>
      </w:pPr>
      <w:r w:rsidRPr="00C674BB">
        <w:rPr>
          <w:rFonts w:ascii="Arial" w:hAnsi="Arial" w:cs="Arial"/>
          <w:b/>
          <w:bCs/>
          <w:color w:val="000000"/>
          <w:sz w:val="24"/>
          <w:szCs w:val="24"/>
        </w:rPr>
        <w:t>Task 2</w:t>
      </w:r>
    </w:p>
    <w:p w:rsidR="00C674BB" w:rsidRDefault="00C674BB" w:rsidP="00C674BB">
      <w:pPr>
        <w:spacing w:after="0" w:line="240" w:lineRule="auto"/>
        <w:ind w:left="1418" w:right="1418"/>
        <w:rPr>
          <w:rFonts w:ascii="Arial" w:hAnsi="Arial" w:cs="Arial"/>
          <w:b/>
          <w:bCs/>
          <w:color w:val="000000"/>
          <w:sz w:val="24"/>
          <w:szCs w:val="24"/>
        </w:rPr>
      </w:pPr>
    </w:p>
    <w:p w:rsidR="00C674BB" w:rsidRPr="00C674BB" w:rsidRDefault="00C674BB" w:rsidP="00C674BB">
      <w:pPr>
        <w:spacing w:after="0" w:line="240" w:lineRule="auto"/>
        <w:ind w:left="1418" w:right="1418"/>
        <w:rPr>
          <w:rFonts w:ascii="Arial" w:hAnsi="Arial" w:cs="Arial"/>
          <w:b/>
          <w:bCs/>
          <w:i/>
          <w:iCs/>
          <w:color w:val="000000"/>
          <w:sz w:val="24"/>
          <w:szCs w:val="24"/>
          <w:u w:val="single"/>
        </w:rPr>
      </w:pPr>
      <w:r w:rsidRPr="00C674BB">
        <w:rPr>
          <w:rFonts w:ascii="Arial" w:hAnsi="Arial" w:cs="Arial"/>
          <w:b/>
          <w:bCs/>
          <w:i/>
          <w:iCs/>
          <w:color w:val="000000"/>
          <w:sz w:val="24"/>
          <w:szCs w:val="24"/>
          <w:u w:val="single"/>
        </w:rPr>
        <w:t>Mayzer Laca</w:t>
      </w:r>
      <w:r>
        <w:rPr>
          <w:rFonts w:ascii="Arial" w:hAnsi="Arial" w:cs="Arial"/>
          <w:b/>
          <w:bCs/>
          <w:i/>
          <w:iCs/>
          <w:color w:val="000000"/>
          <w:sz w:val="24"/>
          <w:szCs w:val="24"/>
          <w:u w:val="single"/>
        </w:rPr>
        <w:tab/>
      </w:r>
      <w:r>
        <w:rPr>
          <w:rFonts w:ascii="Arial" w:hAnsi="Arial" w:cs="Arial"/>
          <w:b/>
          <w:bCs/>
          <w:i/>
          <w:iCs/>
          <w:color w:val="000000"/>
          <w:sz w:val="24"/>
          <w:szCs w:val="24"/>
          <w:u w:val="single"/>
        </w:rPr>
        <w:tab/>
      </w:r>
      <w:r>
        <w:rPr>
          <w:rFonts w:ascii="Arial" w:hAnsi="Arial" w:cs="Arial"/>
          <w:b/>
          <w:bCs/>
          <w:i/>
          <w:iCs/>
          <w:color w:val="000000"/>
          <w:sz w:val="24"/>
          <w:szCs w:val="24"/>
          <w:u w:val="single"/>
        </w:rPr>
        <w:tab/>
      </w:r>
      <w:r>
        <w:rPr>
          <w:rFonts w:ascii="Arial" w:hAnsi="Arial" w:cs="Arial"/>
          <w:b/>
          <w:bCs/>
          <w:i/>
          <w:iCs/>
          <w:color w:val="000000"/>
          <w:sz w:val="24"/>
          <w:szCs w:val="24"/>
          <w:u w:val="single"/>
        </w:rPr>
        <w:tab/>
      </w:r>
      <w:r>
        <w:rPr>
          <w:rFonts w:ascii="Arial" w:hAnsi="Arial" w:cs="Arial"/>
          <w:b/>
          <w:bCs/>
          <w:i/>
          <w:iCs/>
          <w:color w:val="000000"/>
          <w:sz w:val="24"/>
          <w:szCs w:val="24"/>
          <w:u w:val="single"/>
        </w:rPr>
        <w:tab/>
      </w:r>
      <w:r>
        <w:rPr>
          <w:rFonts w:ascii="Arial" w:hAnsi="Arial" w:cs="Arial"/>
          <w:b/>
          <w:bCs/>
          <w:i/>
          <w:iCs/>
          <w:color w:val="000000"/>
          <w:sz w:val="24"/>
          <w:szCs w:val="24"/>
          <w:u w:val="single"/>
        </w:rPr>
        <w:tab/>
      </w:r>
      <w:r>
        <w:rPr>
          <w:rFonts w:ascii="Arial" w:hAnsi="Arial" w:cs="Arial"/>
          <w:b/>
          <w:bCs/>
          <w:i/>
          <w:iCs/>
          <w:color w:val="000000"/>
          <w:sz w:val="24"/>
          <w:szCs w:val="24"/>
          <w:u w:val="single"/>
        </w:rPr>
        <w:tab/>
      </w:r>
    </w:p>
    <w:p w:rsidR="00C674BB" w:rsidRPr="00C674BB" w:rsidRDefault="00C674BB" w:rsidP="00C674BB">
      <w:pPr>
        <w:spacing w:after="0" w:line="240" w:lineRule="auto"/>
        <w:ind w:left="1418" w:right="1418"/>
        <w:rPr>
          <w:rFonts w:ascii="Arial" w:hAnsi="Arial" w:cs="Arial"/>
          <w:b/>
          <w:bCs/>
          <w:color w:val="000000"/>
          <w:sz w:val="24"/>
          <w:szCs w:val="24"/>
        </w:rPr>
      </w:pPr>
    </w:p>
    <w:p w:rsidR="00C674BB" w:rsidRPr="00C674BB" w:rsidRDefault="00C674BB" w:rsidP="00C674BB">
      <w:pPr>
        <w:spacing w:after="0" w:line="240" w:lineRule="auto"/>
        <w:ind w:left="1418" w:right="1418"/>
        <w:rPr>
          <w:rFonts w:ascii="Arial" w:hAnsi="Arial" w:cs="Arial"/>
          <w:b/>
          <w:bCs/>
          <w:color w:val="000000"/>
          <w:sz w:val="24"/>
          <w:szCs w:val="24"/>
        </w:rPr>
      </w:pPr>
      <w:r w:rsidRPr="00C674BB">
        <w:rPr>
          <w:rFonts w:ascii="Arial" w:hAnsi="Arial" w:cs="Arial"/>
          <w:b/>
          <w:bCs/>
          <w:color w:val="000000"/>
          <w:sz w:val="24"/>
          <w:szCs w:val="24"/>
        </w:rPr>
        <w:t>To: Ms Reynolds, clien</w:t>
      </w:r>
      <w:r>
        <w:rPr>
          <w:rFonts w:ascii="Arial" w:hAnsi="Arial" w:cs="Arial"/>
          <w:b/>
          <w:bCs/>
          <w:color w:val="000000"/>
          <w:sz w:val="24"/>
          <w:szCs w:val="24"/>
        </w:rPr>
        <w:t>t</w:t>
      </w:r>
    </w:p>
    <w:p w:rsidR="00C674BB" w:rsidRPr="00C674BB" w:rsidRDefault="00C674BB" w:rsidP="00C674BB">
      <w:pPr>
        <w:spacing w:after="0" w:line="240" w:lineRule="auto"/>
        <w:ind w:left="1418" w:right="1418"/>
        <w:rPr>
          <w:rFonts w:ascii="Arial" w:hAnsi="Arial" w:cs="Arial"/>
          <w:b/>
          <w:bCs/>
          <w:color w:val="000000"/>
          <w:sz w:val="24"/>
          <w:szCs w:val="24"/>
        </w:rPr>
      </w:pPr>
      <w:r w:rsidRPr="00C674BB">
        <w:rPr>
          <w:rFonts w:ascii="Arial" w:hAnsi="Arial" w:cs="Arial"/>
          <w:b/>
          <w:bCs/>
          <w:color w:val="000000"/>
          <w:sz w:val="24"/>
          <w:szCs w:val="24"/>
        </w:rPr>
        <w:t>Subject: Important Discussion Regarding Barrister Recommendations</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C674B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Dear Ms. Reynolds,</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C674B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 xml:space="preserve">I hope this email finds you well. </w:t>
      </w:r>
      <w:r>
        <w:rPr>
          <w:rFonts w:ascii="Arial" w:hAnsi="Arial" w:cs="Arial"/>
          <w:color w:val="000000"/>
          <w:sz w:val="24"/>
          <w:szCs w:val="24"/>
        </w:rPr>
        <w:t xml:space="preserve">Thank you for </w:t>
      </w:r>
      <w:r w:rsidRPr="00C674BB">
        <w:rPr>
          <w:rFonts w:ascii="Arial" w:hAnsi="Arial" w:cs="Arial"/>
          <w:color w:val="000000"/>
          <w:sz w:val="24"/>
          <w:szCs w:val="24"/>
        </w:rPr>
        <w:t xml:space="preserve">your prompt response to the recommendations I provided for potential barristers in your divorce case. Your input is </w:t>
      </w:r>
      <w:r w:rsidRPr="00C674BB">
        <w:rPr>
          <w:rFonts w:ascii="Arial" w:hAnsi="Arial" w:cs="Arial"/>
          <w:color w:val="000000"/>
          <w:sz w:val="24"/>
          <w:szCs w:val="24"/>
        </w:rPr>
        <w:lastRenderedPageBreak/>
        <w:t>crucial as we work towards ensuring the best representation for you during this challenging time.</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C674B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 xml:space="preserve">I understand from your recent email that you have reservations about considering male barristers, particularly those of </w:t>
      </w:r>
      <w:r w:rsidR="00550F4B" w:rsidRPr="00C674BB">
        <w:rPr>
          <w:rFonts w:ascii="Arial" w:hAnsi="Arial" w:cs="Arial"/>
          <w:color w:val="000000"/>
          <w:sz w:val="24"/>
          <w:szCs w:val="24"/>
        </w:rPr>
        <w:t>colour</w:t>
      </w:r>
      <w:r w:rsidRPr="00C674BB">
        <w:rPr>
          <w:rFonts w:ascii="Arial" w:hAnsi="Arial" w:cs="Arial"/>
          <w:color w:val="000000"/>
          <w:sz w:val="24"/>
          <w:szCs w:val="24"/>
        </w:rPr>
        <w:t>. It's important to acknowledge and respect your preferences, and I want to assure you that your comfort and confidence in your legal representation are paramount.</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C674B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However, I must also draw your attention to the Solicitors Regulation Authority (SRA) Principles and SRA Code of Conduct, which guide our professional conduct as solicitors. These ethical standards emphasize the principles of equality, diversity, and the avoidance of discrimination in the legal profession.</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550F4B" w:rsidP="00C674BB">
      <w:pPr>
        <w:spacing w:after="0" w:line="240" w:lineRule="auto"/>
        <w:ind w:left="1418" w:right="1418"/>
        <w:rPr>
          <w:rFonts w:ascii="Arial" w:hAnsi="Arial" w:cs="Arial"/>
          <w:color w:val="000000"/>
          <w:sz w:val="24"/>
          <w:szCs w:val="24"/>
        </w:rPr>
      </w:pPr>
      <w:r>
        <w:rPr>
          <w:rFonts w:ascii="Arial" w:hAnsi="Arial" w:cs="Arial"/>
          <w:color w:val="000000"/>
          <w:sz w:val="24"/>
          <w:szCs w:val="24"/>
        </w:rPr>
        <w:t>As you know</w:t>
      </w:r>
      <w:r w:rsidR="00C674BB" w:rsidRPr="00C674BB">
        <w:rPr>
          <w:rFonts w:ascii="Arial" w:hAnsi="Arial" w:cs="Arial"/>
          <w:color w:val="000000"/>
          <w:sz w:val="24"/>
          <w:szCs w:val="24"/>
        </w:rPr>
        <w:t xml:space="preserve"> I am committed to accommodating your preferences to the best of my ability, it is important to recognize that solicitors must adhere to these principles. It would be against our professional obligations to select or reject a barrister solely based on their gender or ethnicity.</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C674B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Considering this, I would be more than happy to discuss your concerns further and explore alternative solutions that align with both your preferences and our ethical obligations. One option could be to provide you with additional recommendations, including female barristers, and we can discuss their qualifications and experience to find a suitable fit for your case.</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550F4B" w:rsidP="00C674BB">
      <w:pPr>
        <w:spacing w:after="0" w:line="240" w:lineRule="auto"/>
        <w:ind w:left="1418" w:right="1418"/>
        <w:rPr>
          <w:rFonts w:ascii="Arial" w:hAnsi="Arial" w:cs="Arial"/>
          <w:color w:val="000000"/>
          <w:sz w:val="24"/>
          <w:szCs w:val="24"/>
        </w:rPr>
      </w:pPr>
      <w:r>
        <w:rPr>
          <w:rFonts w:ascii="Arial" w:hAnsi="Arial" w:cs="Arial"/>
          <w:color w:val="000000"/>
          <w:sz w:val="24"/>
          <w:szCs w:val="24"/>
        </w:rPr>
        <w:t>In the meantime</w:t>
      </w:r>
      <w:r w:rsidR="00C674BB" w:rsidRPr="00C674BB">
        <w:rPr>
          <w:rFonts w:ascii="Arial" w:hAnsi="Arial" w:cs="Arial"/>
          <w:color w:val="000000"/>
          <w:sz w:val="24"/>
          <w:szCs w:val="24"/>
        </w:rPr>
        <w:t>, we can schedule a meeting to delve deeper into your concerns and identify any specific issues that may be addressed to ensure you feel comfortable and supported throughout the legal process.</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550F4B" w:rsidP="00C674BB">
      <w:pPr>
        <w:spacing w:after="0" w:line="240" w:lineRule="auto"/>
        <w:ind w:left="1418" w:right="1418"/>
        <w:rPr>
          <w:rFonts w:ascii="Arial" w:hAnsi="Arial" w:cs="Arial"/>
          <w:color w:val="000000"/>
          <w:sz w:val="24"/>
          <w:szCs w:val="24"/>
        </w:rPr>
      </w:pPr>
      <w:r>
        <w:rPr>
          <w:rFonts w:ascii="Arial" w:hAnsi="Arial" w:cs="Arial"/>
          <w:color w:val="000000"/>
          <w:sz w:val="24"/>
          <w:szCs w:val="24"/>
        </w:rPr>
        <w:t>As I have mentioned before y</w:t>
      </w:r>
      <w:r w:rsidR="00C674BB" w:rsidRPr="00C674BB">
        <w:rPr>
          <w:rFonts w:ascii="Arial" w:hAnsi="Arial" w:cs="Arial"/>
          <w:color w:val="000000"/>
          <w:sz w:val="24"/>
          <w:szCs w:val="24"/>
        </w:rPr>
        <w:t>our satisfaction and confidence in our legal team are of utmost importance to me, and I am committed to working together to find a solution that meets both your preferences and our professional responsibilities.</w:t>
      </w:r>
    </w:p>
    <w:p w:rsidR="00C674BB" w:rsidRPr="00C674BB" w:rsidRDefault="00C674BB" w:rsidP="00C674BB">
      <w:pPr>
        <w:spacing w:after="0" w:line="240" w:lineRule="auto"/>
        <w:ind w:left="1418" w:right="1418"/>
        <w:rPr>
          <w:rFonts w:ascii="Arial" w:hAnsi="Arial" w:cs="Arial"/>
          <w:color w:val="000000"/>
          <w:sz w:val="24"/>
          <w:szCs w:val="24"/>
        </w:rPr>
      </w:pPr>
    </w:p>
    <w:p w:rsidR="00C674BB" w:rsidRPr="00C674BB" w:rsidRDefault="00C674BB" w:rsidP="00550F4B">
      <w:pPr>
        <w:spacing w:after="0" w:line="240" w:lineRule="auto"/>
        <w:ind w:left="1418" w:right="1418"/>
        <w:rPr>
          <w:rFonts w:ascii="Arial" w:hAnsi="Arial" w:cs="Arial"/>
          <w:color w:val="000000"/>
          <w:sz w:val="24"/>
          <w:szCs w:val="24"/>
        </w:rPr>
      </w:pPr>
      <w:r w:rsidRPr="00C674BB">
        <w:rPr>
          <w:rFonts w:ascii="Arial" w:hAnsi="Arial" w:cs="Arial"/>
          <w:color w:val="000000"/>
          <w:sz w:val="24"/>
          <w:szCs w:val="24"/>
        </w:rPr>
        <w:t xml:space="preserve">Please let me know a convenient time for you to discuss this matter further, and I will do my best to accommodate your </w:t>
      </w:r>
      <w:r w:rsidR="00550F4B" w:rsidRPr="00C674BB">
        <w:rPr>
          <w:rFonts w:ascii="Arial" w:hAnsi="Arial" w:cs="Arial"/>
          <w:color w:val="000000"/>
          <w:sz w:val="24"/>
          <w:szCs w:val="24"/>
        </w:rPr>
        <w:t>schedule. Thank</w:t>
      </w:r>
      <w:r w:rsidRPr="00C674BB">
        <w:rPr>
          <w:rFonts w:ascii="Arial" w:hAnsi="Arial" w:cs="Arial"/>
          <w:color w:val="000000"/>
          <w:sz w:val="24"/>
          <w:szCs w:val="24"/>
        </w:rPr>
        <w:t xml:space="preserve"> you for your understanding, and I look forward to assisting you in any way I can.</w:t>
      </w:r>
    </w:p>
    <w:p w:rsidR="00C674BB" w:rsidRPr="00C674BB" w:rsidRDefault="00C674BB" w:rsidP="00C674BB">
      <w:pPr>
        <w:spacing w:after="0" w:line="240" w:lineRule="auto"/>
        <w:ind w:left="1418" w:right="1418"/>
        <w:rPr>
          <w:rFonts w:ascii="Arial" w:hAnsi="Arial" w:cs="Arial"/>
          <w:color w:val="000000"/>
          <w:sz w:val="24"/>
          <w:szCs w:val="24"/>
        </w:rPr>
      </w:pPr>
    </w:p>
    <w:p w:rsidR="00550F4B" w:rsidRDefault="00550F4B" w:rsidP="00550F4B">
      <w:pPr>
        <w:spacing w:after="0" w:line="240" w:lineRule="auto"/>
        <w:ind w:left="1418" w:right="1418"/>
        <w:rPr>
          <w:rFonts w:ascii="Arial" w:hAnsi="Arial" w:cs="Arial"/>
          <w:color w:val="000000"/>
          <w:sz w:val="24"/>
          <w:szCs w:val="24"/>
        </w:rPr>
      </w:pPr>
      <w:r>
        <w:rPr>
          <w:rFonts w:ascii="Arial" w:hAnsi="Arial" w:cs="Arial"/>
          <w:color w:val="000000"/>
          <w:sz w:val="24"/>
          <w:szCs w:val="24"/>
        </w:rPr>
        <w:t>Yours sincerely</w:t>
      </w:r>
    </w:p>
    <w:p w:rsidR="00550F4B" w:rsidRDefault="00550F4B" w:rsidP="00550F4B">
      <w:pPr>
        <w:spacing w:after="0" w:line="240" w:lineRule="auto"/>
        <w:ind w:left="1418" w:right="1418"/>
        <w:rPr>
          <w:rFonts w:ascii="Arial" w:hAnsi="Arial" w:cs="Arial"/>
          <w:color w:val="000000"/>
          <w:sz w:val="24"/>
          <w:szCs w:val="24"/>
        </w:rPr>
      </w:pPr>
      <w:r>
        <w:rPr>
          <w:rFonts w:ascii="Arial" w:hAnsi="Arial" w:cs="Arial"/>
          <w:color w:val="000000"/>
          <w:sz w:val="24"/>
          <w:szCs w:val="24"/>
        </w:rPr>
        <w:t>Mayzer Laca</w:t>
      </w:r>
    </w:p>
    <w:p w:rsidR="00C14002" w:rsidRDefault="00C14002" w:rsidP="00550F4B">
      <w:pPr>
        <w:spacing w:after="0" w:line="240" w:lineRule="auto"/>
        <w:ind w:left="1418" w:right="1418"/>
        <w:rPr>
          <w:rFonts w:ascii="Arial" w:hAnsi="Arial" w:cs="Arial"/>
          <w:color w:val="000000"/>
          <w:sz w:val="24"/>
          <w:szCs w:val="24"/>
        </w:rPr>
      </w:pPr>
    </w:p>
    <w:p w:rsidR="00C14002" w:rsidRDefault="00C14002" w:rsidP="00550F4B">
      <w:pPr>
        <w:spacing w:after="0" w:line="240" w:lineRule="auto"/>
        <w:ind w:left="1418" w:right="1418"/>
        <w:rPr>
          <w:rFonts w:ascii="Arial" w:hAnsi="Arial" w:cs="Arial"/>
          <w:b/>
          <w:bCs/>
          <w:color w:val="000000"/>
          <w:sz w:val="24"/>
          <w:szCs w:val="24"/>
        </w:rPr>
      </w:pPr>
      <w:r>
        <w:rPr>
          <w:rFonts w:ascii="Arial" w:hAnsi="Arial" w:cs="Arial"/>
          <w:b/>
          <w:bCs/>
          <w:color w:val="000000"/>
          <w:sz w:val="24"/>
          <w:szCs w:val="24"/>
        </w:rPr>
        <w:lastRenderedPageBreak/>
        <w:t>Task 3</w:t>
      </w:r>
    </w:p>
    <w:p w:rsidR="00C14002" w:rsidRDefault="00C14002" w:rsidP="00550F4B">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Introduction:</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Have you recently been involved in an accident? If so, you may be entitled to compensation. In this poster, we aim to provide you with valuable information about the various funding options available for personal injury claims. Understanding your options is crucial in seeking the justice and compensation you deserve.</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Section 1: Understanding Your Options</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405051">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In the aftermath of an accident, seeking compensation can be a daunting process. However, it is essential to understand the available avenues to ensure a fair resolution. According to</w:t>
      </w:r>
      <w:r w:rsidR="00405051">
        <w:rPr>
          <w:rFonts w:ascii="Arial" w:hAnsi="Arial" w:cs="Arial"/>
          <w:color w:val="000000"/>
          <w:sz w:val="24"/>
          <w:szCs w:val="24"/>
        </w:rPr>
        <w:t xml:space="preserve"> the </w:t>
      </w:r>
      <w:r w:rsidR="00405051" w:rsidRPr="00405051">
        <w:rPr>
          <w:rFonts w:ascii="Arial" w:hAnsi="Arial" w:cs="Arial"/>
          <w:color w:val="000000"/>
          <w:sz w:val="24"/>
          <w:szCs w:val="24"/>
        </w:rPr>
        <w:t>Civil Procedure Rules (CPR), Part 44, Section III</w:t>
      </w:r>
      <w:r w:rsidR="00405051">
        <w:rPr>
          <w:rFonts w:ascii="Arial" w:hAnsi="Arial" w:cs="Arial"/>
          <w:color w:val="000000"/>
          <w:sz w:val="24"/>
          <w:szCs w:val="24"/>
        </w:rPr>
        <w:t xml:space="preserve"> </w:t>
      </w:r>
      <w:hyperlink r:id="rId4" w:history="1">
        <w:r w:rsidR="00405051" w:rsidRPr="008478A2">
          <w:rPr>
            <w:rStyle w:val="Hyperlink"/>
            <w:rFonts w:ascii="Arial" w:hAnsi="Arial" w:cs="Arial"/>
            <w:sz w:val="24"/>
            <w:szCs w:val="24"/>
          </w:rPr>
          <w:t>https://www.justice.gov.uk/courts/procedure-rules/civil/rules/part44</w:t>
        </w:r>
      </w:hyperlink>
      <w:r w:rsidR="00405051">
        <w:rPr>
          <w:rFonts w:ascii="Arial" w:hAnsi="Arial" w:cs="Arial"/>
          <w:color w:val="000000"/>
          <w:sz w:val="24"/>
          <w:szCs w:val="24"/>
        </w:rPr>
        <w:t xml:space="preserve"> </w:t>
      </w:r>
      <w:r w:rsidRPr="003250F4">
        <w:rPr>
          <w:rFonts w:ascii="Arial" w:hAnsi="Arial" w:cs="Arial"/>
          <w:color w:val="000000"/>
          <w:sz w:val="24"/>
          <w:szCs w:val="24"/>
        </w:rPr>
        <w:t>, individuals have the right to pursue a claim for personal injury and be aware of the funding options at their disposal.</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Section 2: No Win, No Fee Agreements</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 xml:space="preserve">A widely recognized funding option is the Conditional Fee Agreement (CFA), commonly known as a "No Win, No Fee" arrangement. As per The Damages-Based Agreements Regulations 2013, Section 5, </w:t>
      </w:r>
      <w:hyperlink r:id="rId5" w:history="1">
        <w:r w:rsidR="00405051" w:rsidRPr="008478A2">
          <w:rPr>
            <w:rStyle w:val="Hyperlink"/>
            <w:rFonts w:ascii="Arial" w:hAnsi="Arial" w:cs="Arial"/>
            <w:sz w:val="24"/>
            <w:szCs w:val="24"/>
          </w:rPr>
          <w:t>https://www.legislation.gov.uk/uksi/2013/609/regulation/5/made</w:t>
        </w:r>
      </w:hyperlink>
      <w:r w:rsidR="00405051">
        <w:rPr>
          <w:rFonts w:ascii="Arial" w:hAnsi="Arial" w:cs="Arial"/>
          <w:color w:val="000000"/>
          <w:sz w:val="24"/>
          <w:szCs w:val="24"/>
        </w:rPr>
        <w:t xml:space="preserve"> </w:t>
      </w:r>
      <w:r w:rsidRPr="003250F4">
        <w:rPr>
          <w:rFonts w:ascii="Arial" w:hAnsi="Arial" w:cs="Arial"/>
          <w:color w:val="000000"/>
          <w:sz w:val="24"/>
          <w:szCs w:val="24"/>
        </w:rPr>
        <w:t>this agreement allows claimants to engage legal representation without upfront costs. If the case is unsuccessful, no legal fees are owed, providing financial peace of mind during an already challenging time.</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Section 3: Legal Expenses Insurance</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Legal Expenses Insurance (LEI) is another avenue for funding personal injury claims. Regulated by the Access to Justice Act 1999, Section 29,</w:t>
      </w:r>
      <w:r w:rsidR="00405051">
        <w:rPr>
          <w:rFonts w:ascii="Arial" w:hAnsi="Arial" w:cs="Arial"/>
          <w:color w:val="000000"/>
          <w:sz w:val="24"/>
          <w:szCs w:val="24"/>
        </w:rPr>
        <w:t xml:space="preserve"> </w:t>
      </w:r>
      <w:hyperlink r:id="rId6" w:history="1">
        <w:r w:rsidR="00405051" w:rsidRPr="008478A2">
          <w:rPr>
            <w:rStyle w:val="Hyperlink"/>
            <w:rFonts w:ascii="Arial" w:hAnsi="Arial" w:cs="Arial"/>
            <w:sz w:val="24"/>
            <w:szCs w:val="24"/>
          </w:rPr>
          <w:t>https://www.legislation.gov.uk/ukpga/1999/22/section/29</w:t>
        </w:r>
      </w:hyperlink>
      <w:r w:rsidR="00405051">
        <w:rPr>
          <w:rFonts w:ascii="Arial" w:hAnsi="Arial" w:cs="Arial"/>
          <w:color w:val="000000"/>
          <w:sz w:val="24"/>
          <w:szCs w:val="24"/>
        </w:rPr>
        <w:t xml:space="preserve"> </w:t>
      </w:r>
      <w:r w:rsidRPr="003250F4">
        <w:rPr>
          <w:rFonts w:ascii="Arial" w:hAnsi="Arial" w:cs="Arial"/>
          <w:color w:val="000000"/>
          <w:sz w:val="24"/>
          <w:szCs w:val="24"/>
        </w:rPr>
        <w:t xml:space="preserve"> LEI covers legal costs associated with pursuing a claim. Individuals may already have LEI as part of their insurance policies, such as home or car insurance, providing an additional layer of financial support.</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Section 4: Legal Aid</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 xml:space="preserve">For those facing financial constraints, Legal Aid may be available. The Legal Aid, Sentencing and Punishment of </w:t>
      </w:r>
      <w:r w:rsidRPr="003250F4">
        <w:rPr>
          <w:rFonts w:ascii="Arial" w:hAnsi="Arial" w:cs="Arial"/>
          <w:color w:val="000000"/>
          <w:sz w:val="24"/>
          <w:szCs w:val="24"/>
        </w:rPr>
        <w:lastRenderedPageBreak/>
        <w:t xml:space="preserve">Offenders Act 2012, Section 46, </w:t>
      </w:r>
      <w:hyperlink r:id="rId7" w:history="1">
        <w:r w:rsidR="00405051" w:rsidRPr="008478A2">
          <w:rPr>
            <w:rStyle w:val="Hyperlink"/>
            <w:rFonts w:ascii="Arial" w:hAnsi="Arial" w:cs="Arial"/>
            <w:sz w:val="24"/>
            <w:szCs w:val="24"/>
          </w:rPr>
          <w:t>https://www.legislation.gov.uk/ukpga/2012/10/section/46</w:t>
        </w:r>
      </w:hyperlink>
      <w:r w:rsidR="00405051">
        <w:rPr>
          <w:rFonts w:ascii="Arial" w:hAnsi="Arial" w:cs="Arial"/>
          <w:color w:val="000000"/>
          <w:sz w:val="24"/>
          <w:szCs w:val="24"/>
        </w:rPr>
        <w:t xml:space="preserve"> </w:t>
      </w:r>
      <w:r w:rsidRPr="003250F4">
        <w:rPr>
          <w:rFonts w:ascii="Arial" w:hAnsi="Arial" w:cs="Arial"/>
          <w:color w:val="000000"/>
          <w:sz w:val="24"/>
          <w:szCs w:val="24"/>
        </w:rPr>
        <w:t>outlines the eligibility criteria for accessing Legal Aid in personal injury cases. This government-funded support ensures that individuals, regardless of financial means, can seek justice and compensation.</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Section 5: Private Funding</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Private funding is an option for those who prefer a more personalized approach to their case. Seeking advice from legal professionals can help assess the feasibility and cost-effectiveness of privately funding a personal injury claim. The Law Society's guidance on "Paying for your case"</w:t>
      </w:r>
      <w:r w:rsidR="00405051">
        <w:rPr>
          <w:rFonts w:ascii="Arial" w:hAnsi="Arial" w:cs="Arial"/>
          <w:color w:val="000000"/>
          <w:sz w:val="24"/>
          <w:szCs w:val="24"/>
        </w:rPr>
        <w:t xml:space="preserve"> </w:t>
      </w:r>
      <w:hyperlink r:id="rId8" w:history="1">
        <w:r w:rsidR="00405051" w:rsidRPr="008478A2">
          <w:rPr>
            <w:rStyle w:val="Hyperlink"/>
            <w:rFonts w:ascii="Arial" w:hAnsi="Arial" w:cs="Arial"/>
            <w:sz w:val="24"/>
            <w:szCs w:val="24"/>
          </w:rPr>
          <w:t>https://www.lawsociety.org.uk/</w:t>
        </w:r>
      </w:hyperlink>
      <w:r w:rsidR="00405051">
        <w:rPr>
          <w:rFonts w:ascii="Arial" w:hAnsi="Arial" w:cs="Arial"/>
          <w:color w:val="000000"/>
          <w:sz w:val="24"/>
          <w:szCs w:val="24"/>
        </w:rPr>
        <w:t xml:space="preserve"> </w:t>
      </w:r>
      <w:r w:rsidRPr="003250F4">
        <w:rPr>
          <w:rFonts w:ascii="Arial" w:hAnsi="Arial" w:cs="Arial"/>
          <w:color w:val="000000"/>
          <w:sz w:val="24"/>
          <w:szCs w:val="24"/>
        </w:rPr>
        <w:t xml:space="preserve"> provides further insights into this option.</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b/>
          <w:bCs/>
          <w:color w:val="000000"/>
          <w:sz w:val="24"/>
          <w:szCs w:val="24"/>
        </w:rPr>
      </w:pPr>
      <w:r w:rsidRPr="003250F4">
        <w:rPr>
          <w:rFonts w:ascii="Arial" w:hAnsi="Arial" w:cs="Arial"/>
          <w:b/>
          <w:bCs/>
          <w:color w:val="000000"/>
          <w:sz w:val="24"/>
          <w:szCs w:val="24"/>
        </w:rPr>
        <w:t>Conclusion:</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In conclusion, understanding the various funding options for personal injury claims empowers individuals to make informed decisions about their legal journey. Seeking professional advice is crucial in determining the most suitable funding avenue based on individual circumstances. At [Law Firm's Name], we specialize in personal injury claims and are here to guide you through the process, ensuring you receive the compensation you rightfully deserve.</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Contact Information:</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[Law Firm's Name]</w:t>
      </w: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[Law Firm's Logo]</w:t>
      </w: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[Law Firm's Contact Details]</w:t>
      </w:r>
    </w:p>
    <w:p w:rsidR="003250F4" w:rsidRPr="003250F4" w:rsidRDefault="003250F4" w:rsidP="003250F4">
      <w:pPr>
        <w:spacing w:after="0" w:line="240" w:lineRule="auto"/>
        <w:ind w:left="1418" w:right="1418"/>
        <w:rPr>
          <w:rFonts w:ascii="Arial" w:hAnsi="Arial" w:cs="Arial"/>
          <w:color w:val="000000"/>
          <w:sz w:val="24"/>
          <w:szCs w:val="24"/>
        </w:rPr>
      </w:pPr>
    </w:p>
    <w:p w:rsidR="003250F4" w:rsidRPr="003250F4" w:rsidRDefault="003250F4" w:rsidP="003250F4">
      <w:pPr>
        <w:spacing w:after="0" w:line="240" w:lineRule="auto"/>
        <w:ind w:left="1418" w:right="1418"/>
        <w:rPr>
          <w:rFonts w:ascii="Arial" w:hAnsi="Arial" w:cs="Arial"/>
          <w:color w:val="000000"/>
          <w:sz w:val="24"/>
          <w:szCs w:val="24"/>
        </w:rPr>
      </w:pPr>
      <w:r w:rsidRPr="003250F4">
        <w:rPr>
          <w:rFonts w:ascii="Arial" w:hAnsi="Arial" w:cs="Arial"/>
          <w:color w:val="000000"/>
          <w:sz w:val="24"/>
          <w:szCs w:val="24"/>
        </w:rPr>
        <w:t>This comprehensive poster aims to inform and empower individuals, guiding them toward making informed decisions about their personal injury claims. For personalized advice tailored to your situation, contact [Law Firm's Name] today.</w:t>
      </w:r>
    </w:p>
    <w:p w:rsidR="003250F4" w:rsidRDefault="003250F4" w:rsidP="003250F4">
      <w:pPr>
        <w:spacing w:after="0" w:line="240" w:lineRule="auto"/>
        <w:ind w:left="1418" w:right="1418"/>
        <w:rPr>
          <w:rFonts w:ascii="Arial" w:hAnsi="Arial" w:cs="Arial"/>
          <w:color w:val="000000"/>
          <w:sz w:val="24"/>
          <w:szCs w:val="24"/>
        </w:rPr>
      </w:pPr>
    </w:p>
    <w:p w:rsidR="00822646" w:rsidRDefault="00822646" w:rsidP="00822646">
      <w:pPr>
        <w:spacing w:after="0" w:line="240" w:lineRule="auto"/>
        <w:ind w:left="1418" w:right="1418"/>
        <w:rPr>
          <w:rFonts w:ascii="Arial" w:hAnsi="Arial" w:cs="Arial"/>
          <w:color w:val="000000"/>
          <w:sz w:val="24"/>
          <w:szCs w:val="24"/>
        </w:rPr>
      </w:pPr>
      <w:r w:rsidRPr="00822646">
        <w:rPr>
          <w:rFonts w:ascii="Arial" w:hAnsi="Arial" w:cs="Arial"/>
          <w:color w:val="000000"/>
          <w:sz w:val="24"/>
          <w:szCs w:val="24"/>
        </w:rPr>
        <w:t xml:space="preserve">In the ever-evolving world of legal practice, making a personal injury claim involves a complex and dynamic </w:t>
      </w:r>
      <w:r>
        <w:rPr>
          <w:rFonts w:ascii="Arial" w:hAnsi="Arial" w:cs="Arial"/>
          <w:color w:val="000000"/>
          <w:sz w:val="24"/>
          <w:szCs w:val="24"/>
        </w:rPr>
        <w:t>culture</w:t>
      </w:r>
      <w:r w:rsidRPr="00822646">
        <w:rPr>
          <w:rFonts w:ascii="Arial" w:hAnsi="Arial" w:cs="Arial"/>
          <w:color w:val="000000"/>
          <w:sz w:val="24"/>
          <w:szCs w:val="24"/>
        </w:rPr>
        <w:t xml:space="preserve">. Pursuing further education in law has been a deliberate choice, driven by a recent franchise </w:t>
      </w:r>
      <w:r>
        <w:rPr>
          <w:rFonts w:ascii="Arial" w:hAnsi="Arial" w:cs="Arial"/>
          <w:color w:val="000000"/>
          <w:sz w:val="24"/>
          <w:szCs w:val="24"/>
        </w:rPr>
        <w:t>purchase</w:t>
      </w:r>
      <w:r w:rsidRPr="00822646">
        <w:rPr>
          <w:rFonts w:ascii="Arial" w:hAnsi="Arial" w:cs="Arial"/>
          <w:color w:val="000000"/>
          <w:sz w:val="24"/>
          <w:szCs w:val="24"/>
        </w:rPr>
        <w:t xml:space="preserve"> that aligns with the focus of my coursework. The law firm </w:t>
      </w:r>
      <w:r>
        <w:rPr>
          <w:rFonts w:ascii="Arial" w:hAnsi="Arial" w:cs="Arial"/>
          <w:color w:val="000000"/>
          <w:sz w:val="24"/>
          <w:szCs w:val="24"/>
        </w:rPr>
        <w:t>is</w:t>
      </w:r>
      <w:r w:rsidRPr="00822646">
        <w:rPr>
          <w:rFonts w:ascii="Arial" w:hAnsi="Arial" w:cs="Arial"/>
          <w:color w:val="000000"/>
          <w:sz w:val="24"/>
          <w:szCs w:val="24"/>
        </w:rPr>
        <w:t xml:space="preserve">, Legal Assist LTD, specializes in various aspects of claims, with personal injury being </w:t>
      </w:r>
      <w:r>
        <w:rPr>
          <w:rFonts w:ascii="Arial" w:hAnsi="Arial" w:cs="Arial"/>
          <w:color w:val="000000"/>
          <w:sz w:val="24"/>
          <w:szCs w:val="24"/>
        </w:rPr>
        <w:t>one of them.</w:t>
      </w:r>
    </w:p>
    <w:p w:rsidR="00822646" w:rsidRPr="00822646" w:rsidRDefault="00822646" w:rsidP="00822646">
      <w:pPr>
        <w:spacing w:after="0" w:line="240" w:lineRule="auto"/>
        <w:ind w:left="1418" w:right="1418"/>
        <w:rPr>
          <w:rFonts w:ascii="Arial" w:hAnsi="Arial" w:cs="Arial"/>
          <w:color w:val="000000"/>
          <w:sz w:val="24"/>
          <w:szCs w:val="24"/>
        </w:rPr>
      </w:pPr>
    </w:p>
    <w:p w:rsidR="00822646" w:rsidRPr="00822646" w:rsidRDefault="00822646" w:rsidP="00822646">
      <w:pPr>
        <w:spacing w:after="0" w:line="240" w:lineRule="auto"/>
        <w:ind w:left="1418" w:right="1418"/>
        <w:rPr>
          <w:rFonts w:ascii="Arial" w:hAnsi="Arial" w:cs="Arial"/>
          <w:color w:val="000000"/>
          <w:sz w:val="24"/>
          <w:szCs w:val="24"/>
        </w:rPr>
      </w:pPr>
      <w:r w:rsidRPr="00822646">
        <w:rPr>
          <w:rFonts w:ascii="Arial" w:hAnsi="Arial" w:cs="Arial"/>
          <w:color w:val="000000"/>
          <w:sz w:val="24"/>
          <w:szCs w:val="24"/>
        </w:rPr>
        <w:lastRenderedPageBreak/>
        <w:t xml:space="preserve">The legal field, particularly personal injury law, offers a multitude of examples </w:t>
      </w:r>
      <w:r>
        <w:rPr>
          <w:rFonts w:ascii="Arial" w:hAnsi="Arial" w:cs="Arial"/>
          <w:color w:val="000000"/>
          <w:sz w:val="24"/>
          <w:szCs w:val="24"/>
        </w:rPr>
        <w:t xml:space="preserve">and </w:t>
      </w:r>
      <w:r w:rsidRPr="00822646">
        <w:rPr>
          <w:rFonts w:ascii="Arial" w:hAnsi="Arial" w:cs="Arial"/>
          <w:color w:val="000000"/>
          <w:sz w:val="24"/>
          <w:szCs w:val="24"/>
        </w:rPr>
        <w:t xml:space="preserve">the intricate process of making a claim. From nuanced case studies to real-world scenarios, the practical aspects of personal injury law unfold dynamically. This practical exposure complements and enriches my academic </w:t>
      </w:r>
      <w:proofErr w:type="spellStart"/>
      <w:r w:rsidRPr="00822646">
        <w:rPr>
          <w:rFonts w:ascii="Arial" w:hAnsi="Arial" w:cs="Arial"/>
          <w:color w:val="000000"/>
          <w:sz w:val="24"/>
          <w:szCs w:val="24"/>
        </w:rPr>
        <w:t>endeavors</w:t>
      </w:r>
      <w:proofErr w:type="spellEnd"/>
      <w:r w:rsidRPr="00822646">
        <w:rPr>
          <w:rFonts w:ascii="Arial" w:hAnsi="Arial" w:cs="Arial"/>
          <w:color w:val="000000"/>
          <w:sz w:val="24"/>
          <w:szCs w:val="24"/>
        </w:rPr>
        <w:t>, providing a holistic understanding of the challenges and opportunities within this specialized area of law.</w:t>
      </w:r>
    </w:p>
    <w:p w:rsidR="00822646" w:rsidRPr="00822646" w:rsidRDefault="00822646" w:rsidP="00822646">
      <w:pPr>
        <w:spacing w:after="0" w:line="240" w:lineRule="auto"/>
        <w:ind w:right="1418"/>
        <w:rPr>
          <w:rFonts w:ascii="Arial" w:hAnsi="Arial" w:cs="Arial"/>
          <w:color w:val="000000"/>
          <w:sz w:val="24"/>
          <w:szCs w:val="24"/>
        </w:rPr>
      </w:pPr>
    </w:p>
    <w:p w:rsidR="00822646" w:rsidRPr="00822646" w:rsidRDefault="00822646" w:rsidP="00822646">
      <w:pPr>
        <w:spacing w:after="0" w:line="240" w:lineRule="auto"/>
        <w:ind w:left="1418" w:right="1418"/>
        <w:rPr>
          <w:rFonts w:ascii="Arial" w:hAnsi="Arial" w:cs="Arial"/>
          <w:color w:val="000000"/>
          <w:sz w:val="24"/>
          <w:szCs w:val="24"/>
        </w:rPr>
      </w:pPr>
      <w:r w:rsidRPr="00822646">
        <w:rPr>
          <w:rFonts w:ascii="Arial" w:hAnsi="Arial" w:cs="Arial"/>
          <w:color w:val="000000"/>
          <w:sz w:val="24"/>
          <w:szCs w:val="24"/>
        </w:rPr>
        <w:t>The commitment to further education in law, combined with the operation of Legal Assist LTD, underscores a dedication to staying abreast of legal developments and offering informed assistance to individuals seeking justice and compensation for their injuries. The franchise serves as a dynamic platform for applying theoretical knowledge to real-world situations, fostering a comprehensive and evolving understanding of personal injury law.</w:t>
      </w:r>
    </w:p>
    <w:p w:rsidR="00822646" w:rsidRPr="00822646" w:rsidRDefault="00822646" w:rsidP="00822646">
      <w:pPr>
        <w:spacing w:after="0" w:line="240" w:lineRule="auto"/>
        <w:ind w:left="1418" w:right="1418"/>
        <w:rPr>
          <w:rFonts w:ascii="Arial" w:hAnsi="Arial" w:cs="Arial"/>
          <w:color w:val="000000"/>
          <w:sz w:val="24"/>
          <w:szCs w:val="24"/>
        </w:rPr>
      </w:pPr>
    </w:p>
    <w:p w:rsidR="00822646" w:rsidRPr="00822646" w:rsidRDefault="00822646" w:rsidP="00822646">
      <w:pPr>
        <w:spacing w:after="0" w:line="240" w:lineRule="auto"/>
        <w:ind w:left="1418" w:right="1418"/>
        <w:rPr>
          <w:rFonts w:ascii="Arial" w:hAnsi="Arial" w:cs="Arial"/>
          <w:color w:val="000000"/>
          <w:sz w:val="24"/>
          <w:szCs w:val="24"/>
        </w:rPr>
      </w:pPr>
      <w:r w:rsidRPr="00822646">
        <w:rPr>
          <w:rFonts w:ascii="Arial" w:hAnsi="Arial" w:cs="Arial"/>
          <w:color w:val="000000"/>
          <w:sz w:val="24"/>
          <w:szCs w:val="24"/>
        </w:rPr>
        <w:t>As I progress in my educational journey, the practical insights gained from Legal Assist LTD contribute significantly to my growth as a legal professional. The blend of academic rigor and practical exposure ensures a well-rounded approach to personal injury claims, positioning me to effectively serve clients in an ever-changing legal landscape.</w:t>
      </w:r>
    </w:p>
    <w:p w:rsidR="00822646" w:rsidRPr="00822646" w:rsidRDefault="00822646" w:rsidP="00822646">
      <w:pPr>
        <w:spacing w:after="0" w:line="240" w:lineRule="auto"/>
        <w:ind w:left="1418" w:right="1418"/>
        <w:rPr>
          <w:rFonts w:ascii="Arial" w:hAnsi="Arial" w:cs="Arial"/>
          <w:color w:val="000000"/>
          <w:sz w:val="24"/>
          <w:szCs w:val="24"/>
        </w:rPr>
      </w:pPr>
    </w:p>
    <w:p w:rsidR="00F00145" w:rsidRDefault="00822646" w:rsidP="00822646">
      <w:pPr>
        <w:spacing w:after="0" w:line="240" w:lineRule="auto"/>
        <w:ind w:left="1418" w:right="1418"/>
        <w:rPr>
          <w:rFonts w:ascii="Arial" w:hAnsi="Arial" w:cs="Arial"/>
          <w:color w:val="000000"/>
          <w:sz w:val="24"/>
          <w:szCs w:val="24"/>
        </w:rPr>
      </w:pPr>
      <w:r w:rsidRPr="00822646">
        <w:rPr>
          <w:rFonts w:ascii="Arial" w:hAnsi="Arial" w:cs="Arial"/>
          <w:color w:val="000000"/>
          <w:sz w:val="24"/>
          <w:szCs w:val="24"/>
        </w:rPr>
        <w:t xml:space="preserve">In conclusion, the relationship between education and practice forms the foundation for a successful venture into personal injury law. The experiences gained through Legal Assist LTD not only enhance my pursuits but also empower me to make meaningful contributions to </w:t>
      </w:r>
      <w:r>
        <w:rPr>
          <w:rFonts w:ascii="Arial" w:hAnsi="Arial" w:cs="Arial"/>
          <w:color w:val="000000"/>
          <w:sz w:val="24"/>
          <w:szCs w:val="24"/>
        </w:rPr>
        <w:t>legal practice.</w:t>
      </w: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Default="00F00145" w:rsidP="00C14002">
      <w:pPr>
        <w:spacing w:after="0" w:line="240" w:lineRule="auto"/>
        <w:ind w:left="1418" w:right="1418"/>
        <w:rPr>
          <w:rFonts w:ascii="Arial" w:hAnsi="Arial" w:cs="Arial"/>
          <w:color w:val="000000"/>
          <w:sz w:val="24"/>
          <w:szCs w:val="24"/>
        </w:rPr>
      </w:pPr>
    </w:p>
    <w:p w:rsidR="00F00145" w:rsidRPr="00C14002" w:rsidRDefault="00F00145" w:rsidP="00C14002">
      <w:pPr>
        <w:spacing w:after="0" w:line="240" w:lineRule="auto"/>
        <w:ind w:left="1418" w:right="1418"/>
        <w:rPr>
          <w:rFonts w:ascii="Arial" w:hAnsi="Arial" w:cs="Arial"/>
          <w:color w:val="000000"/>
          <w:sz w:val="24"/>
          <w:szCs w:val="24"/>
        </w:rPr>
      </w:pPr>
    </w:p>
    <w:sectPr w:rsidR="00F00145" w:rsidRPr="00C14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3EB"/>
    <w:rsid w:val="001F43EB"/>
    <w:rsid w:val="003250F4"/>
    <w:rsid w:val="00405051"/>
    <w:rsid w:val="00550F4B"/>
    <w:rsid w:val="00612DF3"/>
    <w:rsid w:val="006B06BF"/>
    <w:rsid w:val="0077060B"/>
    <w:rsid w:val="00822646"/>
    <w:rsid w:val="008D2854"/>
    <w:rsid w:val="009C0179"/>
    <w:rsid w:val="00AC5C97"/>
    <w:rsid w:val="00B81DBE"/>
    <w:rsid w:val="00C14002"/>
    <w:rsid w:val="00C674BB"/>
    <w:rsid w:val="00ED7E6C"/>
    <w:rsid w:val="00F00145"/>
    <w:rsid w:val="00FF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8E4AAE"/>
  <w15:chartTrackingRefBased/>
  <w15:docId w15:val="{7C840111-BC73-4D98-A798-FEF970F14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4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5051"/>
    <w:rPr>
      <w:color w:val="0563C1" w:themeColor="hyperlink"/>
      <w:u w:val="single"/>
    </w:rPr>
  </w:style>
  <w:style w:type="character" w:styleId="UnresolvedMention">
    <w:name w:val="Unresolved Mention"/>
    <w:basedOn w:val="DefaultParagraphFont"/>
    <w:uiPriority w:val="99"/>
    <w:semiHidden/>
    <w:unhideWhenUsed/>
    <w:rsid w:val="00405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6599">
      <w:bodyDiv w:val="1"/>
      <w:marLeft w:val="0"/>
      <w:marRight w:val="0"/>
      <w:marTop w:val="0"/>
      <w:marBottom w:val="0"/>
      <w:divBdr>
        <w:top w:val="none" w:sz="0" w:space="0" w:color="auto"/>
        <w:left w:val="none" w:sz="0" w:space="0" w:color="auto"/>
        <w:bottom w:val="none" w:sz="0" w:space="0" w:color="auto"/>
        <w:right w:val="none" w:sz="0" w:space="0" w:color="auto"/>
      </w:divBdr>
    </w:div>
    <w:div w:id="260450340">
      <w:bodyDiv w:val="1"/>
      <w:marLeft w:val="0"/>
      <w:marRight w:val="0"/>
      <w:marTop w:val="0"/>
      <w:marBottom w:val="0"/>
      <w:divBdr>
        <w:top w:val="none" w:sz="0" w:space="0" w:color="auto"/>
        <w:left w:val="none" w:sz="0" w:space="0" w:color="auto"/>
        <w:bottom w:val="none" w:sz="0" w:space="0" w:color="auto"/>
        <w:right w:val="none" w:sz="0" w:space="0" w:color="auto"/>
      </w:divBdr>
    </w:div>
    <w:div w:id="474570550">
      <w:bodyDiv w:val="1"/>
      <w:marLeft w:val="0"/>
      <w:marRight w:val="0"/>
      <w:marTop w:val="0"/>
      <w:marBottom w:val="0"/>
      <w:divBdr>
        <w:top w:val="none" w:sz="0" w:space="0" w:color="auto"/>
        <w:left w:val="none" w:sz="0" w:space="0" w:color="auto"/>
        <w:bottom w:val="none" w:sz="0" w:space="0" w:color="auto"/>
        <w:right w:val="none" w:sz="0" w:space="0" w:color="auto"/>
      </w:divBdr>
    </w:div>
    <w:div w:id="535896399">
      <w:bodyDiv w:val="1"/>
      <w:marLeft w:val="0"/>
      <w:marRight w:val="0"/>
      <w:marTop w:val="0"/>
      <w:marBottom w:val="0"/>
      <w:divBdr>
        <w:top w:val="none" w:sz="0" w:space="0" w:color="auto"/>
        <w:left w:val="none" w:sz="0" w:space="0" w:color="auto"/>
        <w:bottom w:val="none" w:sz="0" w:space="0" w:color="auto"/>
        <w:right w:val="none" w:sz="0" w:space="0" w:color="auto"/>
      </w:divBdr>
    </w:div>
    <w:div w:id="604459166">
      <w:bodyDiv w:val="1"/>
      <w:marLeft w:val="0"/>
      <w:marRight w:val="0"/>
      <w:marTop w:val="0"/>
      <w:marBottom w:val="0"/>
      <w:divBdr>
        <w:top w:val="none" w:sz="0" w:space="0" w:color="auto"/>
        <w:left w:val="none" w:sz="0" w:space="0" w:color="auto"/>
        <w:bottom w:val="none" w:sz="0" w:space="0" w:color="auto"/>
        <w:right w:val="none" w:sz="0" w:space="0" w:color="auto"/>
      </w:divBdr>
    </w:div>
    <w:div w:id="612178049">
      <w:bodyDiv w:val="1"/>
      <w:marLeft w:val="0"/>
      <w:marRight w:val="0"/>
      <w:marTop w:val="0"/>
      <w:marBottom w:val="0"/>
      <w:divBdr>
        <w:top w:val="none" w:sz="0" w:space="0" w:color="auto"/>
        <w:left w:val="none" w:sz="0" w:space="0" w:color="auto"/>
        <w:bottom w:val="none" w:sz="0" w:space="0" w:color="auto"/>
        <w:right w:val="none" w:sz="0" w:space="0" w:color="auto"/>
      </w:divBdr>
    </w:div>
    <w:div w:id="688145628">
      <w:bodyDiv w:val="1"/>
      <w:marLeft w:val="0"/>
      <w:marRight w:val="0"/>
      <w:marTop w:val="0"/>
      <w:marBottom w:val="0"/>
      <w:divBdr>
        <w:top w:val="none" w:sz="0" w:space="0" w:color="auto"/>
        <w:left w:val="none" w:sz="0" w:space="0" w:color="auto"/>
        <w:bottom w:val="none" w:sz="0" w:space="0" w:color="auto"/>
        <w:right w:val="none" w:sz="0" w:space="0" w:color="auto"/>
      </w:divBdr>
    </w:div>
    <w:div w:id="1265725980">
      <w:bodyDiv w:val="1"/>
      <w:marLeft w:val="0"/>
      <w:marRight w:val="0"/>
      <w:marTop w:val="0"/>
      <w:marBottom w:val="0"/>
      <w:divBdr>
        <w:top w:val="none" w:sz="0" w:space="0" w:color="auto"/>
        <w:left w:val="none" w:sz="0" w:space="0" w:color="auto"/>
        <w:bottom w:val="none" w:sz="0" w:space="0" w:color="auto"/>
        <w:right w:val="none" w:sz="0" w:space="0" w:color="auto"/>
      </w:divBdr>
    </w:div>
    <w:div w:id="1332217494">
      <w:bodyDiv w:val="1"/>
      <w:marLeft w:val="0"/>
      <w:marRight w:val="0"/>
      <w:marTop w:val="0"/>
      <w:marBottom w:val="0"/>
      <w:divBdr>
        <w:top w:val="none" w:sz="0" w:space="0" w:color="auto"/>
        <w:left w:val="none" w:sz="0" w:space="0" w:color="auto"/>
        <w:bottom w:val="none" w:sz="0" w:space="0" w:color="auto"/>
        <w:right w:val="none" w:sz="0" w:space="0" w:color="auto"/>
      </w:divBdr>
    </w:div>
    <w:div w:id="1470515205">
      <w:bodyDiv w:val="1"/>
      <w:marLeft w:val="0"/>
      <w:marRight w:val="0"/>
      <w:marTop w:val="0"/>
      <w:marBottom w:val="0"/>
      <w:divBdr>
        <w:top w:val="none" w:sz="0" w:space="0" w:color="auto"/>
        <w:left w:val="none" w:sz="0" w:space="0" w:color="auto"/>
        <w:bottom w:val="none" w:sz="0" w:space="0" w:color="auto"/>
        <w:right w:val="none" w:sz="0" w:space="0" w:color="auto"/>
      </w:divBdr>
    </w:div>
    <w:div w:id="1619145382">
      <w:bodyDiv w:val="1"/>
      <w:marLeft w:val="0"/>
      <w:marRight w:val="0"/>
      <w:marTop w:val="0"/>
      <w:marBottom w:val="0"/>
      <w:divBdr>
        <w:top w:val="none" w:sz="0" w:space="0" w:color="auto"/>
        <w:left w:val="none" w:sz="0" w:space="0" w:color="auto"/>
        <w:bottom w:val="none" w:sz="0" w:space="0" w:color="auto"/>
        <w:right w:val="none" w:sz="0" w:space="0" w:color="auto"/>
      </w:divBdr>
    </w:div>
    <w:div w:id="1862010349">
      <w:bodyDiv w:val="1"/>
      <w:marLeft w:val="0"/>
      <w:marRight w:val="0"/>
      <w:marTop w:val="0"/>
      <w:marBottom w:val="0"/>
      <w:divBdr>
        <w:top w:val="none" w:sz="0" w:space="0" w:color="auto"/>
        <w:left w:val="none" w:sz="0" w:space="0" w:color="auto"/>
        <w:bottom w:val="none" w:sz="0" w:space="0" w:color="auto"/>
        <w:right w:val="none" w:sz="0" w:space="0" w:color="auto"/>
      </w:divBdr>
    </w:div>
    <w:div w:id="192133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 TargetMode="External"/><Relationship Id="rId3" Type="http://schemas.openxmlformats.org/officeDocument/2006/relationships/webSettings" Target="webSettings.xml"/><Relationship Id="rId7" Type="http://schemas.openxmlformats.org/officeDocument/2006/relationships/hyperlink" Target="https://www.legislation.gov.uk/ukpga/2012/10/section/4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99/22/section/29" TargetMode="External"/><Relationship Id="rId5" Type="http://schemas.openxmlformats.org/officeDocument/2006/relationships/hyperlink" Target="https://www.legislation.gov.uk/uksi/2013/609/regulation/5/made" TargetMode="External"/><Relationship Id="rId10" Type="http://schemas.openxmlformats.org/officeDocument/2006/relationships/theme" Target="theme/theme1.xml"/><Relationship Id="rId4" Type="http://schemas.openxmlformats.org/officeDocument/2006/relationships/hyperlink" Target="https://www.justice.gov.uk/courts/procedure-rules/civil/rules/part44"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1500</Words>
  <Characters>8396</Characters>
  <Application>Microsoft Office Word</Application>
  <DocSecurity>0</DocSecurity>
  <Lines>292</Lines>
  <Paragraphs>67</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Mayzer</dc:creator>
  <cp:keywords/>
  <dc:description/>
  <cp:lastModifiedBy>Mayzer</cp:lastModifiedBy>
  <cp:revision>10</cp:revision>
  <dcterms:created xsi:type="dcterms:W3CDTF">2023-12-08T16:25:00Z</dcterms:created>
  <dcterms:modified xsi:type="dcterms:W3CDTF">2023-12-08T19:25:00Z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109da6ae-a532-4edf-b288-98d7fcba1003</vt:lpwstr>
  </property>
</Properties>
</file>