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C81E99" w14:textId="77777777" w:rsidR="006D2E6C" w:rsidRDefault="006D2E6C" w:rsidP="00887F41">
      <w:pPr>
        <w:jc w:val="center"/>
        <w:rPr>
          <w:b/>
          <w:bCs/>
          <w:sz w:val="36"/>
          <w:szCs w:val="36"/>
        </w:rPr>
      </w:pPr>
    </w:p>
    <w:p w14:paraId="44957247" w14:textId="77777777" w:rsidR="006D2E6C" w:rsidRDefault="006D2E6C" w:rsidP="00887F41">
      <w:pPr>
        <w:jc w:val="center"/>
        <w:rPr>
          <w:b/>
          <w:bCs/>
          <w:sz w:val="36"/>
          <w:szCs w:val="36"/>
        </w:rPr>
      </w:pPr>
    </w:p>
    <w:p w14:paraId="29B97AAD" w14:textId="77777777" w:rsidR="006D2E6C" w:rsidRDefault="006D2E6C" w:rsidP="00887F41">
      <w:pPr>
        <w:jc w:val="center"/>
        <w:rPr>
          <w:b/>
          <w:bCs/>
          <w:sz w:val="36"/>
          <w:szCs w:val="36"/>
        </w:rPr>
      </w:pPr>
    </w:p>
    <w:p w14:paraId="40D837E8" w14:textId="344DDA39" w:rsidR="00887F41" w:rsidRDefault="00887F41" w:rsidP="00E30CD5">
      <w:pPr>
        <w:pStyle w:val="IntenseQuote"/>
      </w:pPr>
      <w:r>
        <w:t xml:space="preserve">Management &amp; </w:t>
      </w:r>
      <w:proofErr w:type="spellStart"/>
      <w:r>
        <w:t>Organisational</w:t>
      </w:r>
      <w:proofErr w:type="spellEnd"/>
      <w:r>
        <w:t xml:space="preserve"> </w:t>
      </w:r>
      <w:proofErr w:type="spellStart"/>
      <w:r>
        <w:t>Behaviour</w:t>
      </w:r>
      <w:proofErr w:type="spellEnd"/>
    </w:p>
    <w:p w14:paraId="41E58E8E" w14:textId="77777777" w:rsidR="00887F41" w:rsidRDefault="00887F41" w:rsidP="00887F41">
      <w:pPr>
        <w:jc w:val="center"/>
      </w:pPr>
    </w:p>
    <w:p w14:paraId="1E9ABE2C" w14:textId="77777777" w:rsidR="00887F41" w:rsidRDefault="00887F41" w:rsidP="00887F41">
      <w:pPr>
        <w:jc w:val="left"/>
      </w:pPr>
    </w:p>
    <w:p w14:paraId="0EB15C09" w14:textId="77777777" w:rsidR="00887F41" w:rsidRDefault="00887F41" w:rsidP="00887F41">
      <w:pPr>
        <w:jc w:val="left"/>
      </w:pPr>
    </w:p>
    <w:p w14:paraId="244FDC84" w14:textId="77777777" w:rsidR="00887F41" w:rsidRDefault="00887F41" w:rsidP="00887F41">
      <w:pPr>
        <w:jc w:val="left"/>
      </w:pPr>
    </w:p>
    <w:p w14:paraId="679032FF" w14:textId="77777777" w:rsidR="00887F41" w:rsidRDefault="00887F41" w:rsidP="00887F41">
      <w:pPr>
        <w:jc w:val="left"/>
      </w:pPr>
    </w:p>
    <w:p w14:paraId="285D5BC1" w14:textId="77777777" w:rsidR="00887F41" w:rsidRDefault="00887F41" w:rsidP="00887F41">
      <w:pPr>
        <w:jc w:val="left"/>
      </w:pPr>
    </w:p>
    <w:p w14:paraId="29EC93E2" w14:textId="77777777" w:rsidR="00887F41" w:rsidRDefault="00887F41" w:rsidP="00887F41">
      <w:pPr>
        <w:jc w:val="left"/>
      </w:pPr>
    </w:p>
    <w:p w14:paraId="323A91D0" w14:textId="77777777" w:rsidR="00E30CD5" w:rsidRDefault="00E30CD5" w:rsidP="00887F41">
      <w:pPr>
        <w:jc w:val="left"/>
      </w:pPr>
    </w:p>
    <w:p w14:paraId="5AF89818" w14:textId="77777777" w:rsidR="00E30CD5" w:rsidRDefault="00E30CD5" w:rsidP="00887F41">
      <w:pPr>
        <w:jc w:val="left"/>
      </w:pPr>
    </w:p>
    <w:p w14:paraId="4091290D" w14:textId="77777777" w:rsidR="00E30CD5" w:rsidRDefault="00E30CD5" w:rsidP="00887F41">
      <w:pPr>
        <w:jc w:val="left"/>
      </w:pPr>
    </w:p>
    <w:p w14:paraId="139BCEEC" w14:textId="77777777" w:rsidR="00E30CD5" w:rsidRDefault="00E30CD5" w:rsidP="00887F41">
      <w:pPr>
        <w:jc w:val="left"/>
      </w:pPr>
    </w:p>
    <w:p w14:paraId="317E56A2" w14:textId="77777777" w:rsidR="00887F41" w:rsidRDefault="00887F41" w:rsidP="00887F41">
      <w:pPr>
        <w:jc w:val="left"/>
      </w:pPr>
    </w:p>
    <w:p w14:paraId="56CE449D" w14:textId="77777777" w:rsidR="00887F41" w:rsidRDefault="00887F41" w:rsidP="00887F41">
      <w:pPr>
        <w:jc w:val="left"/>
        <w:rPr>
          <w:sz w:val="28"/>
          <w:szCs w:val="28"/>
        </w:rPr>
      </w:pPr>
      <w:r>
        <w:rPr>
          <w:sz w:val="28"/>
          <w:szCs w:val="28"/>
        </w:rPr>
        <w:t>Student Name: Georgiana Ciurcanu</w:t>
      </w:r>
    </w:p>
    <w:p w14:paraId="422B2AFA" w14:textId="13660A4C" w:rsidR="00887F41" w:rsidRDefault="00887F41" w:rsidP="00887F41">
      <w:pPr>
        <w:jc w:val="left"/>
        <w:rPr>
          <w:sz w:val="28"/>
          <w:szCs w:val="28"/>
        </w:rPr>
      </w:pPr>
      <w:r>
        <w:rPr>
          <w:sz w:val="28"/>
          <w:szCs w:val="28"/>
        </w:rPr>
        <w:t>Student ID:2110792</w:t>
      </w:r>
    </w:p>
    <w:p w14:paraId="0D1CA0E6" w14:textId="77777777" w:rsidR="00887F41" w:rsidRDefault="00887F41" w:rsidP="00887F41">
      <w:pPr>
        <w:jc w:val="left"/>
        <w:rPr>
          <w:sz w:val="28"/>
          <w:szCs w:val="28"/>
        </w:rPr>
      </w:pPr>
      <w:r>
        <w:rPr>
          <w:sz w:val="28"/>
          <w:szCs w:val="28"/>
        </w:rPr>
        <w:t>Module code: BMIH5004</w:t>
      </w:r>
    </w:p>
    <w:p w14:paraId="3FD273E3" w14:textId="77777777" w:rsidR="00E30CD5" w:rsidRDefault="00E30CD5" w:rsidP="006D2E6C">
      <w:pPr>
        <w:spacing w:line="256" w:lineRule="auto"/>
        <w:jc w:val="left"/>
        <w:rPr>
          <w:kern w:val="0"/>
          <w:sz w:val="28"/>
          <w:szCs w:val="28"/>
          <w14:ligatures w14:val="none"/>
        </w:rPr>
      </w:pPr>
    </w:p>
    <w:p w14:paraId="3550D460" w14:textId="77777777" w:rsidR="00E30CD5" w:rsidRDefault="00E30CD5" w:rsidP="006D2E6C">
      <w:pPr>
        <w:spacing w:line="256" w:lineRule="auto"/>
        <w:jc w:val="left"/>
        <w:rPr>
          <w:kern w:val="0"/>
          <w:sz w:val="28"/>
          <w:szCs w:val="28"/>
          <w14:ligatures w14:val="none"/>
        </w:rPr>
      </w:pPr>
    </w:p>
    <w:p w14:paraId="164B0B87" w14:textId="07B491FA" w:rsidR="00887F41" w:rsidRPr="006D2E6C" w:rsidRDefault="00887F41" w:rsidP="006D2E6C">
      <w:pPr>
        <w:spacing w:line="256" w:lineRule="auto"/>
        <w:jc w:val="left"/>
        <w:rPr>
          <w:sz w:val="28"/>
          <w:szCs w:val="28"/>
        </w:rPr>
      </w:pPr>
      <w:r>
        <w:rPr>
          <w:kern w:val="0"/>
          <w:sz w:val="28"/>
          <w:szCs w:val="28"/>
          <w14:ligatures w14:val="none"/>
        </w:rPr>
        <w:br w:type="page"/>
      </w:r>
    </w:p>
    <w:p w14:paraId="5805EC52" w14:textId="77777777" w:rsidR="00887F41" w:rsidRDefault="00887F41" w:rsidP="00887F41"/>
    <w:p w14:paraId="7BB4C406" w14:textId="206DFC63" w:rsidR="00887F41" w:rsidRDefault="00887F41" w:rsidP="006D2E6C">
      <w:r>
        <w:t xml:space="preserve">Management and </w:t>
      </w:r>
      <w:proofErr w:type="spellStart"/>
      <w:r>
        <w:t>organisational</w:t>
      </w:r>
      <w:proofErr w:type="spellEnd"/>
      <w:r>
        <w:t xml:space="preserve"> </w:t>
      </w:r>
      <w:proofErr w:type="spellStart"/>
      <w:r>
        <w:t>behaviour</w:t>
      </w:r>
      <w:proofErr w:type="spellEnd"/>
      <w:r>
        <w:t xml:space="preserve"> is a vast academic field that investigates the interplay between the many subsystems and the </w:t>
      </w:r>
      <w:proofErr w:type="spellStart"/>
      <w:r>
        <w:t>organisation</w:t>
      </w:r>
      <w:proofErr w:type="spellEnd"/>
      <w:r>
        <w:t xml:space="preserve"> as a whole. It takes a look at the inner workings of management and leadership, focusing on the qualities needed to motivate employees, encourage teamwork, and create an environment conducive to productivity. A businessperson's knowledge of the psychological, social, and cultural factors that affect management, employee </w:t>
      </w:r>
      <w:proofErr w:type="spellStart"/>
      <w:r>
        <w:t>behaviour</w:t>
      </w:r>
      <w:proofErr w:type="spellEnd"/>
      <w:r>
        <w:t xml:space="preserve">, and </w:t>
      </w:r>
      <w:proofErr w:type="spellStart"/>
      <w:r>
        <w:t>organisational</w:t>
      </w:r>
      <w:proofErr w:type="spellEnd"/>
      <w:r>
        <w:t xml:space="preserve"> performance is priceless. To help managers cope with difficulties and increase efficiency in their companies, this field of study offers a variety of theories, models, and frameworks. It's a major factor in deciding a company's future growth and survival in today's dynamic and cutthroat business climate</w:t>
      </w:r>
      <w:r w:rsidR="006D2E6C">
        <w:t>.</w:t>
      </w:r>
    </w:p>
    <w:p w14:paraId="497C97F7" w14:textId="36782C72" w:rsidR="00887F41" w:rsidRDefault="00887F41" w:rsidP="006D2E6C">
      <w:r>
        <w:t>Black and Mouton's Managerial Grid is a tried-and-true conceptual model for understanding the many varieties of management based on the two primary characteristics of concern for people and concern for output. The aforementioned paradigm provides useful context for evaluating Craig Poole's (General Manager, Doubletree by Hilton, Reading, Pennsylvania) management style. The five management philosophies identified by the Managerial Grid model are impoverished management, country club management, authority-compliance management, middle-of-the-road management, and team management (Ahmad et al., 2020). These approaches differ in how much they value workers and output. Managers at affluent country clubs care more about their employees than those at an impoverished company do about their output. Middle-of-the-road management aims to strike a balance between output and people whereas authority-compliance management puts the former first. Last but not least, effective team management values both its members and their output highly.</w:t>
      </w:r>
    </w:p>
    <w:p w14:paraId="4BDEBCEA" w14:textId="77777777" w:rsidR="00887F41" w:rsidRDefault="00887F41" w:rsidP="00887F41">
      <w:r>
        <w:t xml:space="preserve">It is important to consider Craig Poole's focus on both people and results when evaluating his management style. From the evidence at hand, it seems that Poole has a strong preference for team management, which is </w:t>
      </w:r>
      <w:proofErr w:type="spellStart"/>
      <w:r>
        <w:t>characterised</w:t>
      </w:r>
      <w:proofErr w:type="spellEnd"/>
      <w:r>
        <w:t xml:space="preserve"> by high levels of care for both employees and results (Mullins, 2021). At the outset, Poole stresses the need of cultivating a positive and collaborative atmosphere at work. The person in question takes the initiative to foster cooperation within the team, promote open lines of communication, and put their employees' development and contributions first. The </w:t>
      </w:r>
      <w:r>
        <w:lastRenderedPageBreak/>
        <w:t>fact that he understands the need of boosting staff morale and participation illustrates his high degree of regard for people.</w:t>
      </w:r>
    </w:p>
    <w:p w14:paraId="60D93F2A" w14:textId="77777777" w:rsidR="00887F41" w:rsidRDefault="00887F41" w:rsidP="00887F41">
      <w:r>
        <w:t xml:space="preserve">Poole also stresses the importance of achieving </w:t>
      </w:r>
      <w:proofErr w:type="spellStart"/>
      <w:r>
        <w:t>organisational</w:t>
      </w:r>
      <w:proofErr w:type="spellEnd"/>
      <w:r>
        <w:t xml:space="preserve"> goals and maintaining high levels of productivity. The person in question is skilled at creating clear performance expectations, identifying measurable indicators of success, and aligning his or her team with the hotel's long-term objectives (Cole, 2021). This exemplifies his dedication to efficiency and results. Poole strives for a work environment that is welcoming to all employees while yet achieving its productivity goals via its emphasis on teamwork among its management. Potential benefits include providing a source of motivation for employees, fostering an environment conducive to teamwork, and instilling a sense of accountability.</w:t>
      </w:r>
    </w:p>
    <w:p w14:paraId="391C874C" w14:textId="77777777" w:rsidR="00887F41" w:rsidRDefault="00887F41" w:rsidP="00887F41">
      <w:r>
        <w:t xml:space="preserve">One should take notice that there is no perfect management style since every approach has pros and cons. Even though leading a team is often considered a successful strategy, it may present its own unique set of difficulties. An overemphasis on reaching agreement and working together might slow down the decision-making process, which can be inefficient (Doherty, 2021). Furthermore, in situations calling for rapid action and authoritative decision-making, Poole's method may run into difficulties. The analysis of Craig Poole's management style at the Doubletree by Hilton in Reading, Pennsylvania concludes that team management is his preferred method of leading employees. The aforementioned strategy </w:t>
      </w:r>
      <w:proofErr w:type="spellStart"/>
      <w:r>
        <w:t>emphasises</w:t>
      </w:r>
      <w:proofErr w:type="spellEnd"/>
      <w:r>
        <w:t xml:space="preserve"> making connections, working together, and achieving the company's goals, all of which show a high degree of care for employees and output (Rao, 2020). While this method has its advantages, Poole must be aware of its limitations and make adjustments as needed to get the best possible outcomes for the hotel and its employees.</w:t>
      </w:r>
    </w:p>
    <w:p w14:paraId="29173777" w14:textId="77777777" w:rsidR="00887F41" w:rsidRDefault="00887F41" w:rsidP="00887F41">
      <w:r>
        <w:t xml:space="preserve">We'll assess the findings of our methodical approach to locating Craig on the Grid, which includes data gathering, categorization, and analysis, as well as reputable literature and expert opinion. This procedure ensures a comprehensive and factual assessment of where Craig stands on the Grid. The first item of business is to determine the exact dimensions of the Grid (Corbett, 2020). The context or purpose of the analysis should guide the selection of these elements. We may consider Craig's adaptability, emotional intelligence, and ability to communicate and make choices </w:t>
      </w:r>
      <w:r>
        <w:lastRenderedPageBreak/>
        <w:t>when we evaluate his leadership potential. We may derive these elements from standard leadership models and ideas.</w:t>
      </w:r>
    </w:p>
    <w:p w14:paraId="6EA61884" w14:textId="77777777" w:rsidR="00887F41" w:rsidRDefault="00887F41" w:rsidP="00887F41">
      <w:r>
        <w:t>We will begin collecting data on Craig by these criteria once we have agreed upon them. For this goal, researchers might use a variety of methods, such as surveys, interviews, and observation (Butler and Rose, 2022). Verifying the authenticity and trustworthiness of the data collection process is essential for obtaining accurate information on Craig. We locate Craig on the Grid by giving him points in each dimension. To do this, you may evaluate his level of expertise and knowledge and assign him a score or place him in one of many groups. Putting anything requires conformity with established norms and the backing of relevant research.</w:t>
      </w:r>
    </w:p>
    <w:p w14:paraId="3A849F06" w14:textId="77777777" w:rsidR="00887F41" w:rsidRDefault="00887F41" w:rsidP="00887F41">
      <w:r>
        <w:t>After settling Craig into the Grid, we examine the data. Comparing his present circumstances to established criteria allows him to assess his strengths, weaknesses, and potential for improvement. To back up our claims, we reference reputable books and academic publications that provide light on the relationship between the variables we examined and the outcomes we expected. We may infer Craig's standing and provide growth recommendations based on this corpus of work. Because we based our findings on scientific literature and peer-reviewed sources, you may trust our analysis (Mullins, 2019). These books provide a firm foundation in the knowledge and study that experts in the field have gathered. We may use the data to inform our judgements about Craig's placement and its implications by learning more about the factors associated with success or performance in certain areas.</w:t>
      </w:r>
    </w:p>
    <w:p w14:paraId="72B78F06" w14:textId="77777777" w:rsidR="00887F41" w:rsidRDefault="00887F41" w:rsidP="00887F41">
      <w:r>
        <w:t xml:space="preserve">Finding Craig on the Grid and </w:t>
      </w:r>
      <w:proofErr w:type="spellStart"/>
      <w:r>
        <w:t>analysing</w:t>
      </w:r>
      <w:proofErr w:type="spellEnd"/>
      <w:r>
        <w:t xml:space="preserve"> the findings requires a systematic methodology for data gathering, categorization, and analysis, supported by trustworthy literature and peer-reviewed sources (Mullins, 2021). This approach ensures that our assessment of Craig's position on the Grid is comprehensive and factually sound, allowing us to draw useful conclusions and provide constructive recommendations for his future career development.</w:t>
      </w:r>
    </w:p>
    <w:p w14:paraId="46FE5659" w14:textId="77777777" w:rsidR="00887F41" w:rsidRDefault="00887F41" w:rsidP="00887F41">
      <w:r>
        <w:t xml:space="preserve">Adair's Action </w:t>
      </w:r>
      <w:proofErr w:type="spellStart"/>
      <w:r>
        <w:t>Centred</w:t>
      </w:r>
      <w:proofErr w:type="spellEnd"/>
      <w:r>
        <w:t xml:space="preserve"> Leadership (ACL) style may help managerial leader Craig Poole in his three main areas of responsibility. Adair's approach stresses the need for synergy between task fulfilment, team creation and maintenance, and the development and reinforcement of individual members. If Craig can improve in these three areas, it might help his leadership even more (</w:t>
      </w:r>
      <w:proofErr w:type="spellStart"/>
      <w:r>
        <w:t>Bloisi</w:t>
      </w:r>
      <w:proofErr w:type="spellEnd"/>
      <w:r>
        <w:t xml:space="preserve"> et al., 2021). Craig, first, </w:t>
      </w:r>
      <w:r>
        <w:lastRenderedPageBreak/>
        <w:t xml:space="preserve">has to make sure his staff is on the same page as far as results are concerned to get the task done efficiently. This requires him to establish priorities, establish reasonable timelines, and allocate resources fairly. Craig might use this strategy to keep his team </w:t>
      </w:r>
      <w:proofErr w:type="spellStart"/>
      <w:r>
        <w:t>energised</w:t>
      </w:r>
      <w:proofErr w:type="spellEnd"/>
      <w:r>
        <w:t xml:space="preserve"> and focused on their goals. To monitor development and make necessary adjustments, it will be crucial to establish mechanisms for continuous evaluation and input.</w:t>
      </w:r>
    </w:p>
    <w:p w14:paraId="04E07469" w14:textId="77777777" w:rsidR="00887F41" w:rsidRDefault="00887F41" w:rsidP="00887F41">
      <w:r>
        <w:t>Also, Craig's managerial credibility will be at stake if he can't assemble and retain a solid team. To achieve this goal, he must put up significant effort to foster open communication and collaboration among team members. Craig may foster teamwork by providing detailed job descriptions, fostering an upbeat environment, and planning fun group activities. By including his employees in the decision-making process, Craig can boost their commitment to their job. At last, Craig must give his whole attention to fostering the development and success of his team members. We can better equip people for success in their positions if we have a greater understanding of their strengths, weaknesses, and aspirations (Doherty, 2021). By giving them challenging work to do and encouraging them to try new things, Craig can aid his team members in developing both personally and professionally. It is useful to have coaching and feedback meetings regularly to identify areas of improvement and acknowledge achievements.</w:t>
      </w:r>
    </w:p>
    <w:p w14:paraId="40C4041A" w14:textId="77777777" w:rsidR="00887F41" w:rsidRDefault="00887F41" w:rsidP="00887F41">
      <w:r>
        <w:t xml:space="preserve">Craig can do his job more effectively thanks to the additional resources at his disposal. Reading papers, attending seminars, and talking to others in similar positions may help him learn more about leadership. Because he stays current on management theory and practice, Craig can grow as a leader and adapt quickly to changing circumstances. In conclusion, Craig Poole may benefit greatly from Adair's Action </w:t>
      </w:r>
      <w:proofErr w:type="spellStart"/>
      <w:r>
        <w:t>Centred</w:t>
      </w:r>
      <w:proofErr w:type="spellEnd"/>
      <w:r>
        <w:t xml:space="preserve"> Leadership paradigm (Cole, 2021). Craig may help to promote a pleasant and harmonious work environment by balancing individual development with that of the team. By constantly expanding his knowledge and bringing in new tools, Craig can confidently guide his team to excellent results.</w:t>
      </w:r>
    </w:p>
    <w:p w14:paraId="775A0099" w14:textId="77777777" w:rsidR="00887F41" w:rsidRDefault="00887F41" w:rsidP="00887F41">
      <w:r>
        <w:t xml:space="preserve">Adair's ACL paradigm is groundbreaking because of its applicability to real-world managerial challenges. This model has been the subject of much discussion and study, which has led to the development of novel points of view, concepts, and arguments (Mullins, 2019). Adair's strategy stands out because of its emphasis on </w:t>
      </w:r>
      <w:r>
        <w:lastRenderedPageBreak/>
        <w:t>balance between personal development, team achievement, and successful project completion. According to research published in the Journal of Leadership Education, companies benefit greatly when their CEOs achieve this delicate balancing act (</w:t>
      </w:r>
      <w:proofErr w:type="spellStart"/>
      <w:r>
        <w:t>Shajahan</w:t>
      </w:r>
      <w:proofErr w:type="spellEnd"/>
      <w:r>
        <w:t xml:space="preserve">, 2019). With the model's focus on getting things done, individuals are better able to </w:t>
      </w:r>
      <w:proofErr w:type="spellStart"/>
      <w:r>
        <w:t>prioritise</w:t>
      </w:r>
      <w:proofErr w:type="spellEnd"/>
      <w:r>
        <w:t xml:space="preserve"> well, keep to their schedules, and make the most of their resources.</w:t>
      </w:r>
    </w:p>
    <w:p w14:paraId="70CB8F53" w14:textId="77777777" w:rsidR="00887F41" w:rsidRDefault="00887F41" w:rsidP="00887F41">
      <w:r>
        <w:t xml:space="preserve">Adair's emphasis on building and maintaining a team is also in line with contemporary conceptions of leadership, which place a premium on these qualities (Rollinson, 2022). According to studies published in the Journal of Business Ethics, workers' dedication to their jobs and the company as a whole improve when employers put effort into making the workplace pleasant for them. Adair's method provides leaders with a framework for encouraging teamwork, consensus, and candid communication. The focus on individual development central to this paradigm is just as relevant in the competitive corporate environment of the present day. To tackle the challenges of the Fourth Industrial Revolution, the World Economic Forum produced a document </w:t>
      </w:r>
      <w:proofErr w:type="spellStart"/>
      <w:r>
        <w:t>emphasising</w:t>
      </w:r>
      <w:proofErr w:type="spellEnd"/>
      <w:r>
        <w:t xml:space="preserve"> the need for continuous learning and skill development (Ahmad et al., 2020). Adair's commitment to its employees' success is consistent with this need, as the company fosters an atmosphere of growth and equips its staff with resources to help them advance professionally and personally.</w:t>
      </w:r>
    </w:p>
    <w:p w14:paraId="3F0BBDAC" w14:textId="77777777" w:rsidR="00887F41" w:rsidRDefault="00887F41" w:rsidP="00887F41">
      <w:r>
        <w:t>At last, reputable resources shed light on Adair's Action-</w:t>
      </w:r>
      <w:proofErr w:type="spellStart"/>
      <w:r>
        <w:t>Centred</w:t>
      </w:r>
      <w:proofErr w:type="spellEnd"/>
      <w:r>
        <w:t xml:space="preserve"> Leadership method and demonstrate its usefulness. The book's emphasis on achieving both individual and team objectives is reflective of both contemporary ideas of leadership and the reality of today's fast-paced workplaces (Corbett, 2020). Leaders that consider these findings and adopt the strategy, like Craig Poole, may see gains in productivity and output from their teams and companies.</w:t>
      </w:r>
    </w:p>
    <w:p w14:paraId="5FF57A18" w14:textId="77777777" w:rsidR="00887F41" w:rsidRDefault="00887F41" w:rsidP="00887F41">
      <w:r>
        <w:t xml:space="preserve">The </w:t>
      </w:r>
      <w:proofErr w:type="spellStart"/>
      <w:r>
        <w:t>behavioural</w:t>
      </w:r>
      <w:proofErr w:type="spellEnd"/>
      <w:r>
        <w:t xml:space="preserve"> approach to management stresses the need of </w:t>
      </w:r>
      <w:proofErr w:type="spellStart"/>
      <w:r>
        <w:t>recognising</w:t>
      </w:r>
      <w:proofErr w:type="spellEnd"/>
      <w:r>
        <w:t xml:space="preserve"> and accounting for individuals' actions within a given setting. While it does provide some useful information, a closer study indicates that there are several elements that influence variances in individual </w:t>
      </w:r>
      <w:proofErr w:type="spellStart"/>
      <w:r>
        <w:t>behaviour</w:t>
      </w:r>
      <w:proofErr w:type="spellEnd"/>
      <w:r>
        <w:t xml:space="preserve"> that the technique could be missing or oversimplifying (Robbins et al.,2019). To begin, the </w:t>
      </w:r>
      <w:proofErr w:type="spellStart"/>
      <w:r>
        <w:t>behavioural</w:t>
      </w:r>
      <w:proofErr w:type="spellEnd"/>
      <w:r>
        <w:t xml:space="preserve"> approach often overlooks the role that societal and economic variables have in shaping human conduct. The beliefs, attitudes, and preferences that a person develops as a result of these influences inform their actions while at work. The second issue is that the </w:t>
      </w:r>
      <w:r>
        <w:lastRenderedPageBreak/>
        <w:t xml:space="preserve">method tends to </w:t>
      </w:r>
      <w:proofErr w:type="spellStart"/>
      <w:r>
        <w:t>generalise</w:t>
      </w:r>
      <w:proofErr w:type="spellEnd"/>
      <w:r>
        <w:t xml:space="preserve"> human conduct without taking into account the rich variety of human experiences and perspectives (Butler and Rose, 2022). It disregards the fact that people have different qualities, talents, and motives, all of which influence their </w:t>
      </w:r>
      <w:proofErr w:type="spellStart"/>
      <w:r>
        <w:t>behaviour</w:t>
      </w:r>
      <w:proofErr w:type="spellEnd"/>
      <w:r>
        <w:t xml:space="preserve"> and reaction to management's efforts. </w:t>
      </w:r>
    </w:p>
    <w:p w14:paraId="4EADA0C4" w14:textId="05A107C7" w:rsidR="00887F41" w:rsidRDefault="00887F41" w:rsidP="006D2E6C">
      <w:r>
        <w:t xml:space="preserve">In addition, there is a risk of oversimplification because of the </w:t>
      </w:r>
      <w:proofErr w:type="spellStart"/>
      <w:r>
        <w:t>behavioural</w:t>
      </w:r>
      <w:proofErr w:type="spellEnd"/>
      <w:r>
        <w:t xml:space="preserve"> approach's focus on the relationship between an individual's conduct and the </w:t>
      </w:r>
      <w:proofErr w:type="spellStart"/>
      <w:r>
        <w:t>organisational</w:t>
      </w:r>
      <w:proofErr w:type="spellEnd"/>
      <w:r>
        <w:t xml:space="preserve"> setting. It may fail to account for the possible role that </w:t>
      </w:r>
      <w:proofErr w:type="spellStart"/>
      <w:r>
        <w:t>organisational</w:t>
      </w:r>
      <w:proofErr w:type="spellEnd"/>
      <w:r>
        <w:t xml:space="preserve"> culture, structure, and leadership style have in shaping employee </w:t>
      </w:r>
      <w:proofErr w:type="spellStart"/>
      <w:r>
        <w:t>behaviour</w:t>
      </w:r>
      <w:proofErr w:type="spellEnd"/>
      <w:r>
        <w:t xml:space="preserve"> and, hence, performance and results (</w:t>
      </w:r>
      <w:proofErr w:type="spellStart"/>
      <w:r>
        <w:t>Bloisi</w:t>
      </w:r>
      <w:proofErr w:type="spellEnd"/>
      <w:r>
        <w:t xml:space="preserve"> et al., 2021). Though it's clear that the </w:t>
      </w:r>
      <w:proofErr w:type="spellStart"/>
      <w:r>
        <w:t>behavioural</w:t>
      </w:r>
      <w:proofErr w:type="spellEnd"/>
      <w:r>
        <w:t xml:space="preserve"> approach has helped managers better understand their employees' actions, it hasn't been able to fully capture the complex nature of human conduct. Managing and inspiring employees in the workplace involves a more thorough knowledge that takes into account external factors, individual characteristics, and the </w:t>
      </w:r>
      <w:proofErr w:type="spellStart"/>
      <w:r>
        <w:t>organisational</w:t>
      </w:r>
      <w:proofErr w:type="spellEnd"/>
      <w:r>
        <w:t xml:space="preserve"> environment.</w:t>
      </w:r>
    </w:p>
    <w:p w14:paraId="75FD596A" w14:textId="77777777" w:rsidR="00887F41" w:rsidRDefault="00887F41" w:rsidP="00887F41">
      <w:r>
        <w:t xml:space="preserve">In sum, a company's success depends on its management and </w:t>
      </w:r>
      <w:proofErr w:type="spellStart"/>
      <w:r>
        <w:t>organisational</w:t>
      </w:r>
      <w:proofErr w:type="spellEnd"/>
      <w:r>
        <w:t xml:space="preserve"> culture. Management </w:t>
      </w:r>
      <w:proofErr w:type="spellStart"/>
      <w:r>
        <w:t>practises</w:t>
      </w:r>
      <w:proofErr w:type="spellEnd"/>
      <w:r>
        <w:t xml:space="preserve"> that contribute to an organization's success include those that facilitate open lines of communication, encourage and reward employees, and make strategic decisions. Understanding and implementing characteristics of </w:t>
      </w:r>
      <w:proofErr w:type="spellStart"/>
      <w:r>
        <w:t>organisational</w:t>
      </w:r>
      <w:proofErr w:type="spellEnd"/>
      <w:r>
        <w:t xml:space="preserve"> </w:t>
      </w:r>
      <w:proofErr w:type="spellStart"/>
      <w:r>
        <w:t>behaviour</w:t>
      </w:r>
      <w:proofErr w:type="spellEnd"/>
      <w:r>
        <w:t xml:space="preserve">, such as leadership, collaboration, and employee satisfaction, may make the workplace more enjoyable and increase productivity. Understanding the significance of cultural and personal diversity in creating inclusive and effective workplaces is essential. Successful businesses in today's dynamic global market are those who have learned to effectively combine managerial best practices with theories of </w:t>
      </w:r>
      <w:proofErr w:type="spellStart"/>
      <w:r>
        <w:t>organisational</w:t>
      </w:r>
      <w:proofErr w:type="spellEnd"/>
      <w:r>
        <w:t xml:space="preserve"> </w:t>
      </w:r>
      <w:proofErr w:type="spellStart"/>
      <w:r>
        <w:t>behaviour</w:t>
      </w:r>
      <w:proofErr w:type="spellEnd"/>
      <w:r>
        <w:t>.</w:t>
      </w:r>
    </w:p>
    <w:p w14:paraId="135C2C06" w14:textId="77777777" w:rsidR="00887F41" w:rsidRDefault="00887F41" w:rsidP="00887F41">
      <w:pPr>
        <w:spacing w:line="256" w:lineRule="auto"/>
        <w:jc w:val="left"/>
      </w:pPr>
      <w:r>
        <w:rPr>
          <w:kern w:val="0"/>
          <w14:ligatures w14:val="none"/>
        </w:rPr>
        <w:br w:type="page"/>
      </w:r>
    </w:p>
    <w:p w14:paraId="0A4201B4" w14:textId="1ABC0B66" w:rsidR="00887F41" w:rsidRDefault="006D2E6C" w:rsidP="006D2E6C">
      <w:pPr>
        <w:jc w:val="center"/>
      </w:pPr>
      <w:r>
        <w:lastRenderedPageBreak/>
        <w:t>Reference List</w:t>
      </w:r>
    </w:p>
    <w:p w14:paraId="27094D72" w14:textId="77777777" w:rsidR="006D2E6C" w:rsidRDefault="006D2E6C" w:rsidP="006D2E6C">
      <w:pPr>
        <w:jc w:val="center"/>
      </w:pPr>
    </w:p>
    <w:p w14:paraId="5960E7C8" w14:textId="77777777" w:rsidR="006D2E6C" w:rsidRDefault="006D2E6C" w:rsidP="006D2E6C">
      <w:pPr>
        <w:jc w:val="center"/>
      </w:pPr>
    </w:p>
    <w:p w14:paraId="21480C6B" w14:textId="670A10D5" w:rsidR="00887F41" w:rsidRDefault="006D2E6C" w:rsidP="00887F41">
      <w:r>
        <w:t>1.</w:t>
      </w:r>
      <w:r w:rsidR="00887F41">
        <w:t xml:space="preserve">Ahmad, S.F., </w:t>
      </w:r>
      <w:proofErr w:type="spellStart"/>
      <w:r w:rsidR="00887F41">
        <w:t>Gilkar</w:t>
      </w:r>
      <w:proofErr w:type="spellEnd"/>
      <w:r w:rsidR="00887F41">
        <w:t xml:space="preserve">, N.A. and Darzi, J.A., 2020. </w:t>
      </w:r>
      <w:proofErr w:type="spellStart"/>
      <w:r w:rsidR="00887F41">
        <w:t>Organisational</w:t>
      </w:r>
      <w:proofErr w:type="spellEnd"/>
      <w:r w:rsidR="00887F41">
        <w:t xml:space="preserve"> </w:t>
      </w:r>
      <w:proofErr w:type="spellStart"/>
      <w:r w:rsidR="00887F41">
        <w:t>behaviour</w:t>
      </w:r>
      <w:proofErr w:type="spellEnd"/>
      <w:r w:rsidR="00887F41">
        <w:t>. Atlantic Publishers &amp; Dist.</w:t>
      </w:r>
    </w:p>
    <w:p w14:paraId="641116EC" w14:textId="64A39322" w:rsidR="00887F41" w:rsidRDefault="006D2E6C" w:rsidP="00887F41">
      <w:r>
        <w:t>2.</w:t>
      </w:r>
      <w:r w:rsidR="00887F41">
        <w:t xml:space="preserve">Bloisi, W., Cook, C.W. and Hunsaker, P.L., 2021. Management and </w:t>
      </w:r>
      <w:proofErr w:type="spellStart"/>
      <w:r w:rsidR="00887F41">
        <w:t>organisational</w:t>
      </w:r>
      <w:proofErr w:type="spellEnd"/>
      <w:r w:rsidR="00887F41">
        <w:t xml:space="preserve"> </w:t>
      </w:r>
      <w:proofErr w:type="spellStart"/>
      <w:r w:rsidR="00887F41">
        <w:t>behaviour</w:t>
      </w:r>
      <w:proofErr w:type="spellEnd"/>
      <w:r w:rsidR="00887F41">
        <w:t>.</w:t>
      </w:r>
    </w:p>
    <w:p w14:paraId="7EA94275" w14:textId="13E14BC8" w:rsidR="00887F41" w:rsidRDefault="006D2E6C" w:rsidP="00887F41">
      <w:r>
        <w:t>3.</w:t>
      </w:r>
      <w:r w:rsidR="00887F41">
        <w:t xml:space="preserve">Butler, M. and Rose, E. eds., 2022. Introduction to </w:t>
      </w:r>
      <w:proofErr w:type="spellStart"/>
      <w:r w:rsidR="00887F41">
        <w:t>organisational</w:t>
      </w:r>
      <w:proofErr w:type="spellEnd"/>
      <w:r w:rsidR="00887F41">
        <w:t xml:space="preserve"> </w:t>
      </w:r>
      <w:proofErr w:type="spellStart"/>
      <w:r w:rsidR="00887F41">
        <w:t>behaviour</w:t>
      </w:r>
      <w:proofErr w:type="spellEnd"/>
      <w:r w:rsidR="00887F41">
        <w:t>. Kogan Page Publishers.</w:t>
      </w:r>
    </w:p>
    <w:p w14:paraId="3E6783D5" w14:textId="33B0D0C9" w:rsidR="00887F41" w:rsidRPr="00887F41" w:rsidRDefault="006D2E6C" w:rsidP="00887F41">
      <w:pPr>
        <w:rPr>
          <w:lang w:val="fr-FR"/>
        </w:rPr>
      </w:pPr>
      <w:r>
        <w:t>4.</w:t>
      </w:r>
      <w:r w:rsidR="00887F41">
        <w:t xml:space="preserve">Cole, G.A., 2021. </w:t>
      </w:r>
      <w:proofErr w:type="spellStart"/>
      <w:r w:rsidR="00887F41">
        <w:t>Organisational</w:t>
      </w:r>
      <w:proofErr w:type="spellEnd"/>
      <w:r w:rsidR="00887F41">
        <w:t xml:space="preserve"> </w:t>
      </w:r>
      <w:proofErr w:type="spellStart"/>
      <w:r w:rsidR="00887F41">
        <w:t>behaviour</w:t>
      </w:r>
      <w:proofErr w:type="spellEnd"/>
      <w:r w:rsidR="00887F41">
        <w:t xml:space="preserve"> (pp. 263-275). </w:t>
      </w:r>
      <w:r w:rsidR="00887F41" w:rsidRPr="00887F41">
        <w:rPr>
          <w:lang w:val="fr-FR"/>
        </w:rPr>
        <w:t>DP Publications.</w:t>
      </w:r>
    </w:p>
    <w:p w14:paraId="243949A3" w14:textId="26BB971A" w:rsidR="00887F41" w:rsidRDefault="006D2E6C" w:rsidP="00887F41">
      <w:r>
        <w:rPr>
          <w:lang w:val="fr-FR"/>
        </w:rPr>
        <w:t>5.</w:t>
      </w:r>
      <w:r w:rsidR="00887F41" w:rsidRPr="00887F41">
        <w:rPr>
          <w:lang w:val="fr-FR"/>
        </w:rPr>
        <w:t xml:space="preserve">Corbett, J.M., 2020. </w:t>
      </w:r>
      <w:r w:rsidR="00887F41">
        <w:t xml:space="preserve">Critical cases in </w:t>
      </w:r>
      <w:proofErr w:type="spellStart"/>
      <w:r w:rsidR="00887F41">
        <w:t>organisational</w:t>
      </w:r>
      <w:proofErr w:type="spellEnd"/>
      <w:r w:rsidR="00887F41">
        <w:t xml:space="preserve"> </w:t>
      </w:r>
      <w:proofErr w:type="spellStart"/>
      <w:r w:rsidR="00887F41">
        <w:t>behaviour</w:t>
      </w:r>
      <w:proofErr w:type="spellEnd"/>
      <w:r w:rsidR="00887F41">
        <w:t>. London: Macmillan.</w:t>
      </w:r>
    </w:p>
    <w:p w14:paraId="44CAC217" w14:textId="785AED17" w:rsidR="00887F41" w:rsidRDefault="006D2E6C" w:rsidP="00887F41">
      <w:r>
        <w:t>6.</w:t>
      </w:r>
      <w:r w:rsidR="00887F41">
        <w:t xml:space="preserve">Doherty, A.J., 2021. Managing our human resources: A review of </w:t>
      </w:r>
      <w:proofErr w:type="spellStart"/>
      <w:r w:rsidR="00887F41">
        <w:t>organisational</w:t>
      </w:r>
      <w:proofErr w:type="spellEnd"/>
      <w:r w:rsidR="00887F41">
        <w:t xml:space="preserve"> </w:t>
      </w:r>
      <w:proofErr w:type="spellStart"/>
      <w:r w:rsidR="00887F41">
        <w:t>behaviour</w:t>
      </w:r>
      <w:proofErr w:type="spellEnd"/>
      <w:r w:rsidR="00887F41">
        <w:t xml:space="preserve"> in sport. Sport management review, 1(1), pp.1-24.</w:t>
      </w:r>
    </w:p>
    <w:p w14:paraId="3184B7F6" w14:textId="55DA6DE2" w:rsidR="00887F41" w:rsidRDefault="006D2E6C" w:rsidP="00887F41">
      <w:r>
        <w:t>7.</w:t>
      </w:r>
      <w:r w:rsidR="00887F41">
        <w:t xml:space="preserve">Mullins, L.J., 2019. Hospitality management and </w:t>
      </w:r>
      <w:proofErr w:type="spellStart"/>
      <w:r w:rsidR="00887F41">
        <w:t>organisational</w:t>
      </w:r>
      <w:proofErr w:type="spellEnd"/>
      <w:r w:rsidR="00887F41">
        <w:t xml:space="preserve"> </w:t>
      </w:r>
      <w:proofErr w:type="spellStart"/>
      <w:r w:rsidR="00887F41">
        <w:t>behaviour</w:t>
      </w:r>
      <w:proofErr w:type="spellEnd"/>
      <w:r w:rsidR="00887F41">
        <w:t>. Pearson Education.</w:t>
      </w:r>
    </w:p>
    <w:p w14:paraId="4B921668" w14:textId="6979D1A4" w:rsidR="00887F41" w:rsidRDefault="006D2E6C" w:rsidP="00887F41">
      <w:r>
        <w:t>8.</w:t>
      </w:r>
      <w:r w:rsidR="00887F41">
        <w:t xml:space="preserve">Mullins, L.J., 2021. Essentials of </w:t>
      </w:r>
      <w:proofErr w:type="spellStart"/>
      <w:r w:rsidR="00887F41">
        <w:t>organisational</w:t>
      </w:r>
      <w:proofErr w:type="spellEnd"/>
      <w:r w:rsidR="00887F41">
        <w:t xml:space="preserve"> </w:t>
      </w:r>
      <w:proofErr w:type="spellStart"/>
      <w:r w:rsidR="00887F41">
        <w:t>behaviour</w:t>
      </w:r>
      <w:proofErr w:type="spellEnd"/>
      <w:r w:rsidR="00887F41">
        <w:t>. Pearson Education.</w:t>
      </w:r>
    </w:p>
    <w:p w14:paraId="3E727CE8" w14:textId="38E8FD99" w:rsidR="00887F41" w:rsidRDefault="006D2E6C" w:rsidP="00887F41">
      <w:r>
        <w:t>9.</w:t>
      </w:r>
      <w:r w:rsidR="00887F41">
        <w:t xml:space="preserve">Rao, P.S., 2020. </w:t>
      </w:r>
      <w:proofErr w:type="spellStart"/>
      <w:r w:rsidR="00887F41">
        <w:t>Organisational</w:t>
      </w:r>
      <w:proofErr w:type="spellEnd"/>
      <w:r w:rsidR="00887F41">
        <w:t xml:space="preserve"> </w:t>
      </w:r>
      <w:proofErr w:type="spellStart"/>
      <w:r w:rsidR="00887F41">
        <w:t>behaviour</w:t>
      </w:r>
      <w:proofErr w:type="spellEnd"/>
      <w:r w:rsidR="00887F41">
        <w:t>. Himalaya Publishing House.</w:t>
      </w:r>
    </w:p>
    <w:p w14:paraId="492EA40D" w14:textId="157E33CA" w:rsidR="00887F41" w:rsidRDefault="006D2E6C" w:rsidP="00887F41">
      <w:r>
        <w:t>10.</w:t>
      </w:r>
      <w:r w:rsidR="00887F41">
        <w:t xml:space="preserve">Robbins, S., Judge, T.A., Millett, B. and Boyle, M., 2019. </w:t>
      </w:r>
      <w:proofErr w:type="spellStart"/>
      <w:r w:rsidR="00887F41">
        <w:t>Organisational</w:t>
      </w:r>
      <w:proofErr w:type="spellEnd"/>
      <w:r w:rsidR="00887F41">
        <w:t xml:space="preserve"> </w:t>
      </w:r>
      <w:proofErr w:type="spellStart"/>
      <w:r w:rsidR="00887F41">
        <w:t>behaviour</w:t>
      </w:r>
      <w:proofErr w:type="spellEnd"/>
      <w:r w:rsidR="00887F41">
        <w:t>. Pearson Higher Education AU.</w:t>
      </w:r>
    </w:p>
    <w:p w14:paraId="1D586369" w14:textId="11E73506" w:rsidR="00887F41" w:rsidRDefault="006D2E6C" w:rsidP="00887F41">
      <w:r>
        <w:t>11.</w:t>
      </w:r>
      <w:r w:rsidR="00887F41">
        <w:t xml:space="preserve">Rollinson, D., 2022. </w:t>
      </w:r>
      <w:proofErr w:type="spellStart"/>
      <w:r w:rsidR="00887F41">
        <w:t>Organisational</w:t>
      </w:r>
      <w:proofErr w:type="spellEnd"/>
      <w:r w:rsidR="00887F41">
        <w:t xml:space="preserve"> </w:t>
      </w:r>
      <w:proofErr w:type="spellStart"/>
      <w:r w:rsidR="00887F41">
        <w:t>behaviour</w:t>
      </w:r>
      <w:proofErr w:type="spellEnd"/>
      <w:r w:rsidR="00887F41">
        <w:t xml:space="preserve"> and analysis: An integrated approach. Pearson Education.</w:t>
      </w:r>
    </w:p>
    <w:p w14:paraId="62EA8111" w14:textId="1ECF01CD" w:rsidR="00887F41" w:rsidRDefault="006D2E6C" w:rsidP="00887F41">
      <w:r>
        <w:t>12.</w:t>
      </w:r>
      <w:r w:rsidR="00887F41">
        <w:t xml:space="preserve">Shajahan, S., 2019. </w:t>
      </w:r>
      <w:proofErr w:type="spellStart"/>
      <w:r w:rsidR="00887F41">
        <w:t>Organisation</w:t>
      </w:r>
      <w:proofErr w:type="spellEnd"/>
      <w:r w:rsidR="00887F41">
        <w:t xml:space="preserve"> </w:t>
      </w:r>
      <w:proofErr w:type="spellStart"/>
      <w:r w:rsidR="00887F41">
        <w:t>behaviour</w:t>
      </w:r>
      <w:proofErr w:type="spellEnd"/>
      <w:r w:rsidR="00887F41">
        <w:t>. New Age International.</w:t>
      </w:r>
    </w:p>
    <w:p w14:paraId="2B5E179C" w14:textId="77777777" w:rsidR="000849E4" w:rsidRDefault="000849E4"/>
    <w:sectPr w:rsidR="000849E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02DA"/>
    <w:rsid w:val="000849E4"/>
    <w:rsid w:val="006D2E6C"/>
    <w:rsid w:val="00887F41"/>
    <w:rsid w:val="00BB02DA"/>
    <w:rsid w:val="00E30CD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350C47"/>
  <w15:chartTrackingRefBased/>
  <w15:docId w15:val="{A226B9C3-88CC-4466-B27F-2096BAA96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7F41"/>
    <w:pPr>
      <w:spacing w:line="360" w:lineRule="auto"/>
      <w:jc w:val="both"/>
    </w:pPr>
    <w:rPr>
      <w:rFonts w:ascii="Arial" w:hAnsi="Arial"/>
      <w:sz w:val="24"/>
      <w:lang w:val="en-US"/>
    </w:rPr>
  </w:style>
  <w:style w:type="paragraph" w:styleId="Heading1">
    <w:name w:val="heading 1"/>
    <w:basedOn w:val="Normal"/>
    <w:next w:val="Normal"/>
    <w:link w:val="Heading1Char"/>
    <w:uiPriority w:val="9"/>
    <w:qFormat/>
    <w:rsid w:val="00887F41"/>
    <w:pPr>
      <w:keepNext/>
      <w:keepLines/>
      <w:spacing w:before="240" w:after="0"/>
      <w:outlineLvl w:val="0"/>
    </w:pPr>
    <w:rPr>
      <w:rFonts w:eastAsiaTheme="majorEastAsia"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7F41"/>
    <w:rPr>
      <w:rFonts w:ascii="Arial" w:eastAsiaTheme="majorEastAsia" w:hAnsi="Arial" w:cstheme="majorBidi"/>
      <w:color w:val="2F5496" w:themeColor="accent1" w:themeShade="BF"/>
      <w:sz w:val="32"/>
      <w:szCs w:val="32"/>
      <w:lang w:val="en-US"/>
    </w:rPr>
  </w:style>
  <w:style w:type="character" w:styleId="Hyperlink">
    <w:name w:val="Hyperlink"/>
    <w:basedOn w:val="DefaultParagraphFont"/>
    <w:uiPriority w:val="99"/>
    <w:semiHidden/>
    <w:unhideWhenUsed/>
    <w:rsid w:val="00887F41"/>
    <w:rPr>
      <w:color w:val="0563C1" w:themeColor="hyperlink"/>
      <w:u w:val="single"/>
    </w:rPr>
  </w:style>
  <w:style w:type="paragraph" w:styleId="TOC1">
    <w:name w:val="toc 1"/>
    <w:basedOn w:val="Normal"/>
    <w:next w:val="Normal"/>
    <w:autoRedefine/>
    <w:uiPriority w:val="39"/>
    <w:semiHidden/>
    <w:unhideWhenUsed/>
    <w:rsid w:val="00887F41"/>
    <w:pPr>
      <w:spacing w:after="100"/>
    </w:pPr>
  </w:style>
  <w:style w:type="paragraph" w:styleId="TOCHeading">
    <w:name w:val="TOC Heading"/>
    <w:basedOn w:val="Heading1"/>
    <w:next w:val="Normal"/>
    <w:uiPriority w:val="39"/>
    <w:unhideWhenUsed/>
    <w:qFormat/>
    <w:rsid w:val="00887F41"/>
    <w:pPr>
      <w:spacing w:line="256" w:lineRule="auto"/>
      <w:jc w:val="left"/>
      <w:outlineLvl w:val="9"/>
    </w:pPr>
    <w:rPr>
      <w:rFonts w:asciiTheme="majorHAnsi" w:hAnsiTheme="majorHAnsi"/>
      <w:kern w:val="0"/>
      <w14:ligatures w14:val="none"/>
    </w:rPr>
  </w:style>
  <w:style w:type="paragraph" w:styleId="IntenseQuote">
    <w:name w:val="Intense Quote"/>
    <w:basedOn w:val="Normal"/>
    <w:next w:val="Normal"/>
    <w:link w:val="IntenseQuoteChar"/>
    <w:uiPriority w:val="30"/>
    <w:qFormat/>
    <w:rsid w:val="00E30CD5"/>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E30CD5"/>
    <w:rPr>
      <w:rFonts w:ascii="Arial" w:hAnsi="Arial"/>
      <w:i/>
      <w:iCs/>
      <w:color w:val="4472C4" w:themeColor="accent1"/>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3262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2323</Words>
  <Characters>13245</Characters>
  <Application>Microsoft Office Word</Application>
  <DocSecurity>0</DocSecurity>
  <Lines>110</Lines>
  <Paragraphs>31</Paragraphs>
  <ScaleCrop>false</ScaleCrop>
  <Company/>
  <LinksUpToDate>false</LinksUpToDate>
  <CharactersWithSpaces>15537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Georgiana Ciurcanu (2110792)</dc:creator>
  <cp:keywords/>
  <dc:description/>
  <cp:lastModifiedBy>Georgiana Ciurcanu (2110792)</cp:lastModifiedBy>
  <cp:revision>4</cp:revision>
  <dcterms:created xsi:type="dcterms:W3CDTF">2023-05-26T11:05:00Z</dcterms:created>
  <dcterms:modified xsi:type="dcterms:W3CDTF">2023-05-26T14:51:00Z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5b43c3f661107e5f86e0306da90ca1fd4be7fd1527f45f92eac44fca6d0542ae</vt:lpwstr>
  </property>
</Properties>
</file>