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GA36a</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4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Legal Process</w:t>
            </w:r>
          </w:p>
        </w:tc>
      </w:tr>
      <w:tr>
        <w:trPr>
          <w:cantSplit w:val="0"/>
          <w:tblHeader w:val="0"/>
        </w:trP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BMPL4005, BMLW4003</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Zita Draper </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Sian Turvey</w:t>
            </w:r>
          </w:p>
        </w:tc>
      </w:tr>
      <w:tr>
        <w:trPr>
          <w:cantSplit w:val="0"/>
          <w:tblHeader w:val="0"/>
        </w:trP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Juries </w:t>
            </w:r>
          </w:p>
        </w:tc>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1500</w:t>
            </w:r>
          </w:p>
        </w:tc>
      </w:tr>
      <w:tr>
        <w:trPr>
          <w:cantSplit w:val="0"/>
          <w:tblHeader w:val="0"/>
        </w:trPr>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23:59 22nd July 2022</w:t>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22nd August 2022</w:t>
            </w:r>
          </w:p>
        </w:tc>
      </w:tr>
      <w:tr>
        <w:trPr>
          <w:cantSplit w:val="0"/>
          <w:tblHeader w:val="0"/>
        </w:trPr>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5">
            <w:pPr>
              <w:numPr>
                <w:ilvl w:val="0"/>
                <w:numId w:val="3"/>
              </w:numPr>
              <w:shd w:fill="ffffff" w:val="clear"/>
              <w:ind w:left="720" w:hanging="360"/>
            </w:pPr>
            <w:r w:rsidDel="00000000" w:rsidR="00000000" w:rsidRPr="00000000">
              <w:rPr>
                <w:rFonts w:ascii="Roboto" w:cs="Roboto" w:eastAsia="Roboto" w:hAnsi="Roboto"/>
                <w:color w:val="373a3c"/>
                <w:sz w:val="23"/>
                <w:szCs w:val="23"/>
                <w:rtl w:val="0"/>
              </w:rPr>
              <w:t xml:space="preserve">To equip students with a broad understanding of the operation of the English legal system</w:t>
            </w:r>
          </w:p>
          <w:p w:rsidR="00000000" w:rsidDel="00000000" w:rsidP="00000000" w:rsidRDefault="00000000" w:rsidRPr="00000000" w14:paraId="00000036">
            <w:pPr>
              <w:numPr>
                <w:ilvl w:val="0"/>
                <w:numId w:val="3"/>
              </w:numPr>
              <w:shd w:fill="ffffff" w:val="clear"/>
              <w:ind w:left="720" w:hanging="360"/>
            </w:pPr>
            <w:r w:rsidDel="00000000" w:rsidR="00000000" w:rsidRPr="00000000">
              <w:rPr>
                <w:rFonts w:ascii="Roboto" w:cs="Roboto" w:eastAsia="Roboto" w:hAnsi="Roboto"/>
                <w:color w:val="373a3c"/>
                <w:sz w:val="23"/>
                <w:szCs w:val="23"/>
                <w:rtl w:val="0"/>
              </w:rPr>
              <w:t xml:space="preserve">To develop students’ critical awareness of the social, political and cultural context in which law operates and its international dimensions</w:t>
            </w:r>
          </w:p>
          <w:p w:rsidR="00000000" w:rsidDel="00000000" w:rsidP="00000000" w:rsidRDefault="00000000" w:rsidRPr="00000000" w14:paraId="00000037">
            <w:pPr>
              <w:shd w:fill="ffffff" w:val="clea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Upon the successful completion of this module, the student should be able to demonstrate the ability to:</w:t>
            </w:r>
          </w:p>
          <w:p w:rsidR="00000000" w:rsidDel="00000000" w:rsidP="00000000" w:rsidRDefault="00000000" w:rsidRPr="00000000" w14:paraId="00000038">
            <w:pPr>
              <w:numPr>
                <w:ilvl w:val="0"/>
                <w:numId w:val="7"/>
              </w:numPr>
              <w:shd w:fill="ffffff" w:val="clear"/>
              <w:ind w:left="720" w:hanging="360"/>
            </w:pPr>
            <w:r w:rsidDel="00000000" w:rsidR="00000000" w:rsidRPr="00000000">
              <w:rPr>
                <w:rFonts w:ascii="Roboto" w:cs="Roboto" w:eastAsia="Roboto" w:hAnsi="Roboto"/>
                <w:color w:val="373a3c"/>
                <w:sz w:val="23"/>
                <w:szCs w:val="23"/>
                <w:rtl w:val="0"/>
              </w:rPr>
              <w:t xml:space="preserve">Demonstrate knowledge and understanding of the   relevant legislation and the legal process including the relationship between legislation and policies and practices.</w:t>
            </w:r>
          </w:p>
          <w:p w:rsidR="00000000" w:rsidDel="00000000" w:rsidP="00000000" w:rsidRDefault="00000000" w:rsidRPr="00000000" w14:paraId="00000039">
            <w:pPr>
              <w:numPr>
                <w:ilvl w:val="0"/>
                <w:numId w:val="6"/>
              </w:numPr>
              <w:shd w:fill="ffffff" w:val="clear"/>
              <w:ind w:left="720" w:hanging="360"/>
            </w:pPr>
            <w:r w:rsidDel="00000000" w:rsidR="00000000" w:rsidRPr="00000000">
              <w:rPr>
                <w:rFonts w:ascii="Roboto" w:cs="Roboto" w:eastAsia="Roboto" w:hAnsi="Roboto"/>
                <w:color w:val="373a3c"/>
                <w:sz w:val="23"/>
                <w:szCs w:val="23"/>
                <w:rtl w:val="0"/>
              </w:rPr>
              <w:t xml:space="preserve">Identify and evaluate the fundamental legal techniques of reasoning from precedent and interpreting statutes, including knowledge of fact-finding,</w:t>
            </w:r>
          </w:p>
          <w:p w:rsidR="00000000" w:rsidDel="00000000" w:rsidP="00000000" w:rsidRDefault="00000000" w:rsidRPr="00000000" w14:paraId="0000003A">
            <w:pPr>
              <w:shd w:fill="ffffff" w:val="clear"/>
              <w:rPr>
                <w:rFonts w:ascii="Roboto" w:cs="Roboto" w:eastAsia="Roboto" w:hAnsi="Roboto"/>
                <w:color w:val="373a3c"/>
                <w:sz w:val="23"/>
                <w:szCs w:val="23"/>
              </w:rPr>
            </w:pPr>
            <w:r w:rsidDel="00000000" w:rsidR="00000000" w:rsidRPr="00000000">
              <w:rPr>
                <w:rFonts w:ascii="Roboto" w:cs="Roboto" w:eastAsia="Roboto" w:hAnsi="Roboto"/>
                <w:color w:val="373a3c"/>
                <w:sz w:val="23"/>
                <w:szCs w:val="23"/>
                <w:rtl w:val="0"/>
              </w:rPr>
              <w:t xml:space="preserve">There are two e-books in the library that you can access through our library services. These books are recommended texts for this course so you can chose one to use as a source for reference and use in your assignments.  </w:t>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C">
      <w:pPr>
        <w:rPr>
          <w:rFonts w:ascii="Arial" w:cs="Arial" w:eastAsia="Arial" w:hAnsi="Arial"/>
          <w:b w:val="1"/>
        </w:rPr>
      </w:pPr>
      <w:r w:rsidDel="00000000" w:rsidR="00000000" w:rsidRPr="00000000">
        <w:rPr>
          <w:rtl w:val="0"/>
        </w:rPr>
      </w:r>
    </w:p>
    <w:p w:rsidR="00000000" w:rsidDel="00000000" w:rsidP="00000000" w:rsidRDefault="00000000" w:rsidRPr="00000000" w14:paraId="0000003D">
      <w:pPr>
        <w:rPr>
          <w:rFonts w:ascii="Arial" w:cs="Arial" w:eastAsia="Arial" w:hAnsi="Arial"/>
          <w:b w:val="1"/>
        </w:rPr>
      </w:pPr>
      <w:r w:rsidDel="00000000" w:rsidR="00000000" w:rsidRPr="00000000">
        <w:rPr>
          <w:rtl w:val="0"/>
        </w:rPr>
      </w:r>
    </w:p>
    <w:p w:rsidR="00000000" w:rsidDel="00000000" w:rsidP="00000000" w:rsidRDefault="00000000" w:rsidRPr="00000000" w14:paraId="0000003E">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3F">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4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276" w:lineRule="auto"/>
        <w:ind w:left="720" w:firstLine="0"/>
        <w:rPr>
          <w:rFonts w:ascii="Arial" w:cs="Arial" w:eastAsia="Arial" w:hAnsi="Arial"/>
          <w:sz w:val="46"/>
          <w:szCs w:val="46"/>
        </w:rPr>
      </w:pPr>
      <w:r w:rsidDel="00000000" w:rsidR="00000000" w:rsidRPr="00000000">
        <w:rPr>
          <w:rFonts w:ascii="Arial" w:cs="Arial" w:eastAsia="Arial" w:hAnsi="Arial"/>
          <w:b w:val="1"/>
          <w:i w:val="1"/>
          <w:sz w:val="46"/>
          <w:szCs w:val="46"/>
          <w:u w:val="single"/>
          <w:rtl w:val="0"/>
        </w:rPr>
        <w:t xml:space="preserve">Discuss whether jury trials in England and Wales should be abolished?.</w:t>
      </w:r>
      <w:r w:rsidDel="00000000" w:rsidR="00000000" w:rsidRPr="00000000">
        <w:rPr>
          <w:rFonts w:ascii="Arial" w:cs="Arial" w:eastAsia="Arial" w:hAnsi="Arial"/>
          <w:sz w:val="46"/>
          <w:szCs w:val="46"/>
          <w:rtl w:val="0"/>
        </w:rPr>
        <w:t xml:space="preserve"> </w:t>
      </w:r>
    </w:p>
    <w:p w:rsidR="00000000" w:rsidDel="00000000" w:rsidP="00000000" w:rsidRDefault="00000000" w:rsidRPr="00000000" w14:paraId="00000043">
      <w:pPr>
        <w:spacing w:line="276"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276"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276" w:lineRule="auto"/>
        <w:ind w:left="720"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You should consider:</w:t>
      </w:r>
    </w:p>
    <w:p w:rsidR="00000000" w:rsidDel="00000000" w:rsidP="00000000" w:rsidRDefault="00000000" w:rsidRPr="00000000" w14:paraId="00000046">
      <w:pPr>
        <w:spacing w:line="276" w:lineRule="auto"/>
        <w:ind w:left="0"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 </w:t>
      </w:r>
    </w:p>
    <w:p w:rsidR="00000000" w:rsidDel="00000000" w:rsidP="00000000" w:rsidRDefault="00000000" w:rsidRPr="00000000" w14:paraId="00000047">
      <w:pPr>
        <w:numPr>
          <w:ilvl w:val="0"/>
          <w:numId w:val="1"/>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The definition of juries. </w:t>
      </w:r>
    </w:p>
    <w:p w:rsidR="00000000" w:rsidDel="00000000" w:rsidP="00000000" w:rsidRDefault="00000000" w:rsidRPr="00000000" w14:paraId="00000048">
      <w:pPr>
        <w:numPr>
          <w:ilvl w:val="0"/>
          <w:numId w:val="1"/>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Who makes up a jury?</w:t>
      </w:r>
    </w:p>
    <w:p w:rsidR="00000000" w:rsidDel="00000000" w:rsidP="00000000" w:rsidRDefault="00000000" w:rsidRPr="00000000" w14:paraId="00000049">
      <w:pPr>
        <w:numPr>
          <w:ilvl w:val="0"/>
          <w:numId w:val="1"/>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In which courts do juries sit?</w:t>
      </w:r>
    </w:p>
    <w:p w:rsidR="00000000" w:rsidDel="00000000" w:rsidP="00000000" w:rsidRDefault="00000000" w:rsidRPr="00000000" w14:paraId="0000004A">
      <w:pPr>
        <w:numPr>
          <w:ilvl w:val="0"/>
          <w:numId w:val="1"/>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Thesis</w:t>
      </w:r>
    </w:p>
    <w:p w:rsidR="00000000" w:rsidDel="00000000" w:rsidP="00000000" w:rsidRDefault="00000000" w:rsidRPr="00000000" w14:paraId="0000004B">
      <w:pPr>
        <w:spacing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4C">
      <w:pPr>
        <w:spacing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4D">
      <w:pPr>
        <w:numPr>
          <w:ilvl w:val="0"/>
          <w:numId w:val="8"/>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What are the problems with the jury selection process?</w:t>
      </w:r>
    </w:p>
    <w:p w:rsidR="00000000" w:rsidDel="00000000" w:rsidP="00000000" w:rsidRDefault="00000000" w:rsidRPr="00000000" w14:paraId="0000004E">
      <w:pPr>
        <w:numPr>
          <w:ilvl w:val="0"/>
          <w:numId w:val="8"/>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Including a discussion of those who are disqualified from jury service.</w:t>
      </w:r>
    </w:p>
    <w:p w:rsidR="00000000" w:rsidDel="00000000" w:rsidP="00000000" w:rsidRDefault="00000000" w:rsidRPr="00000000" w14:paraId="0000004F">
      <w:pPr>
        <w:numPr>
          <w:ilvl w:val="0"/>
          <w:numId w:val="8"/>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Have there ever been any miscarriages of justice because of jury trials?</w:t>
      </w:r>
    </w:p>
    <w:p w:rsidR="00000000" w:rsidDel="00000000" w:rsidP="00000000" w:rsidRDefault="00000000" w:rsidRPr="00000000" w14:paraId="00000050">
      <w:pPr>
        <w:numPr>
          <w:ilvl w:val="0"/>
          <w:numId w:val="8"/>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Would abolishing juries fix the backlog of cases currently faced by the courts?</w:t>
      </w:r>
    </w:p>
    <w:p w:rsidR="00000000" w:rsidDel="00000000" w:rsidP="00000000" w:rsidRDefault="00000000" w:rsidRPr="00000000" w14:paraId="00000051">
      <w:pPr>
        <w:spacing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52">
      <w:pPr>
        <w:numPr>
          <w:ilvl w:val="0"/>
          <w:numId w:val="4"/>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Reform suggestions.</w:t>
      </w:r>
    </w:p>
    <w:p w:rsidR="00000000" w:rsidDel="00000000" w:rsidP="00000000" w:rsidRDefault="00000000" w:rsidRPr="00000000" w14:paraId="00000053">
      <w:pPr>
        <w:spacing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54">
      <w:pPr>
        <w:spacing w:line="276" w:lineRule="auto"/>
        <w:rPr>
          <w:rFonts w:ascii="Arial" w:cs="Arial" w:eastAsia="Arial" w:hAnsi="Arial"/>
          <w:sz w:val="32"/>
          <w:szCs w:val="32"/>
        </w:rPr>
      </w:pPr>
      <w:r w:rsidDel="00000000" w:rsidR="00000000" w:rsidRPr="00000000">
        <w:rPr>
          <w:rtl w:val="0"/>
        </w:rPr>
      </w:r>
    </w:p>
    <w:p w:rsidR="00000000" w:rsidDel="00000000" w:rsidP="00000000" w:rsidRDefault="00000000" w:rsidRPr="00000000" w14:paraId="00000055">
      <w:pPr>
        <w:numPr>
          <w:ilvl w:val="0"/>
          <w:numId w:val="5"/>
        </w:numPr>
        <w:spacing w:line="276" w:lineRule="auto"/>
        <w:ind w:left="720" w:hanging="360"/>
        <w:rPr>
          <w:rFonts w:ascii="Arial" w:cs="Arial" w:eastAsia="Arial" w:hAnsi="Arial"/>
          <w:sz w:val="32"/>
          <w:szCs w:val="32"/>
        </w:rPr>
      </w:pPr>
      <w:r w:rsidDel="00000000" w:rsidR="00000000" w:rsidRPr="00000000">
        <w:rPr>
          <w:rFonts w:ascii="Arial" w:cs="Arial" w:eastAsia="Arial" w:hAnsi="Arial"/>
          <w:sz w:val="32"/>
          <w:szCs w:val="32"/>
          <w:rtl w:val="0"/>
        </w:rPr>
        <w:t xml:space="preserve">Summary/ conclusion </w:t>
      </w:r>
    </w:p>
    <w:p w:rsidR="00000000" w:rsidDel="00000000" w:rsidP="00000000" w:rsidRDefault="00000000" w:rsidRPr="00000000" w14:paraId="00000056">
      <w:pPr>
        <w:spacing w:line="276"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jc w:val="both"/>
        <w:rPr>
          <w:rFonts w:ascii="Arial" w:cs="Arial" w:eastAsia="Arial" w:hAnsi="Arial"/>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69">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6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6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D">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6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are expected to</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ensure that they engage with a variety of literature including those sources on Moodle under the legal process module. Ensure that you use credible sources namely those who are peer reviewed. This includes using articles, academic journals and government reports. Students should ensure that they are using the Harvard referencing style and should follow the guide on Moodle. Students should ensure that all information is correctly referenced. </w:t>
      </w:r>
    </w:p>
    <w:p w:rsidR="00000000" w:rsidDel="00000000" w:rsidP="00000000" w:rsidRDefault="00000000" w:rsidRPr="00000000" w14:paraId="0000007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5">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7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demonstrate knowledge of the underlying concepts and principles associated with your area(s) of study.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77">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78">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should demonstrate that they understand the issue with diversity in the supreme court and the need for change. Students should also demonstrate that they have knowledge of the court systems of England and Wales. Students are encouraged to summarise or paraphrase instead of using quotes to demonstrate knowledge. However, it is permissible to use quotes if needed. </w:t>
      </w:r>
    </w:p>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F">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8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83">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Students should ensure that they use data to evidence their arguments within their work. This includes official statistics from the government website. Students should ensure that they are answering the assignment question and linking the assignment back to the question at the appropriate times. Students should also ensure that they look at both sides of the argument. </w:t>
      </w:r>
    </w:p>
    <w:p w:rsidR="00000000" w:rsidDel="00000000" w:rsidP="00000000" w:rsidRDefault="00000000" w:rsidRPr="00000000" w14:paraId="00000084">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5">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6">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8A">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8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should ensure that they include a clear introduction which includes a thesis and a clear summary of all the arguments within their work. Students should ensure that they include within the body of their work their main arguments and should use evidence to support these arguments. This evidence can include quotes, statistics, case law and much more. </w:t>
      </w:r>
    </w:p>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numPr>
          <w:ilvl w:val="0"/>
          <w:numId w:val="2"/>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8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93">
      <w:pPr>
        <w:jc w:val="both"/>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9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should ensure that they proofread their work to ensure that it makes sense. Students need to ensure that their work is presented in a suitable structure. Students should ensure that they check the grammar and spelling within their assignment to ensure that it is readable.</w:t>
      </w:r>
      <w:r w:rsidDel="00000000" w:rsidR="00000000" w:rsidRPr="00000000">
        <w:rPr>
          <w:rFonts w:ascii="Arial" w:cs="Arial" w:eastAsia="Arial" w:hAnsi="Arial"/>
          <w:i w:val="1"/>
          <w:sz w:val="22"/>
          <w:szCs w:val="22"/>
          <w:rtl w:val="0"/>
        </w:rPr>
        <w:t xml:space="preserve"> </w:t>
      </w:r>
      <w:r w:rsidDel="00000000" w:rsidR="00000000" w:rsidRPr="00000000">
        <w:rPr>
          <w:rtl w:val="0"/>
        </w:rPr>
      </w:r>
    </w:p>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9">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9B">
      <w:pPr>
        <w:rPr>
          <w:rFonts w:ascii="Arial" w:cs="Arial" w:eastAsia="Arial" w:hAnsi="Arial"/>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9D">
      <w:pPr>
        <w:rPr>
          <w:rFonts w:ascii="Arial" w:cs="Arial" w:eastAsia="Arial" w:hAnsi="Arial"/>
          <w:b w:val="1"/>
          <w:sz w:val="22"/>
          <w:szCs w:val="22"/>
        </w:rPr>
      </w:pPr>
      <w:r w:rsidDel="00000000" w:rsidR="00000000" w:rsidRPr="00000000">
        <w:rPr>
          <w:rtl w:val="0"/>
        </w:rPr>
      </w:r>
    </w:p>
    <w:tbl>
      <w:tblPr>
        <w:tblStyle w:val="Table7"/>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9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9F">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A0">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A1">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2">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A3">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4">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5">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A">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C">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D">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F">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1">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B2">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3">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4">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B">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C">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E">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0">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C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2">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3">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A">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B">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D">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F">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D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1">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D2">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D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9">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A">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C">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DE">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D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E0">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E1">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E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E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E6">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7">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E9">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EB">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0EC">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ED">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EF">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F1">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F2">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F5">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F6">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8db3e2" w:val="clear"/>
          </w:tcPr>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8db3e2" w:val="clear"/>
          </w:tcPr>
          <w:p w:rsidR="00000000" w:rsidDel="00000000" w:rsidP="00000000" w:rsidRDefault="00000000" w:rsidRPr="00000000" w14:paraId="000000FD">
            <w:pPr>
              <w:rPr>
                <w:rFonts w:ascii="Arial" w:cs="Arial" w:eastAsia="Arial" w:hAnsi="Arial"/>
                <w:b w:val="1"/>
              </w:rPr>
            </w:pPr>
            <w:r w:rsidDel="00000000" w:rsidR="00000000" w:rsidRPr="00000000">
              <w:rPr>
                <w:rFonts w:ascii="Arial" w:cs="Arial" w:eastAsia="Arial" w:hAnsi="Arial"/>
                <w:b w:val="1"/>
                <w:rtl w:val="0"/>
              </w:rPr>
              <w:t xml:space="preserve">Level 4</w:t>
            </w:r>
          </w:p>
        </w:tc>
      </w:tr>
      <w:tr>
        <w:trPr>
          <w:cantSplit w:val="0"/>
          <w:tblHeader w:val="0"/>
        </w:trPr>
        <w:tc>
          <w:tcPr>
            <w:shd w:fill="dbeef3" w:val="clear"/>
          </w:tcPr>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Del="00000000" w:rsidR="00000000" w:rsidRPr="00000000">
              <w:rPr>
                <w:rtl w:val="0"/>
              </w:rPr>
              <w:t xml:space="preserve"> They will be able to </w:t>
            </w:r>
            <w:r w:rsidDel="00000000" w:rsidR="00000000" w:rsidRPr="00000000">
              <w:rPr>
                <w:rFonts w:ascii="Arial" w:cs="Arial" w:eastAsia="Arial" w:hAnsi="Arial"/>
                <w:rtl w:val="0"/>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0FF">
      <w:pPr>
        <w:rPr>
          <w:rFonts w:ascii="Arial" w:cs="Arial" w:eastAsia="Arial" w:hAnsi="Arial"/>
        </w:rPr>
      </w:pPr>
      <w:r w:rsidDel="00000000" w:rsidR="00000000" w:rsidRPr="00000000">
        <w:rPr>
          <w:rtl w:val="0"/>
        </w:rPr>
      </w:r>
    </w:p>
    <w:tbl>
      <w:tblPr>
        <w:tblStyle w:val="Table11"/>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8db3e2" w:val="clear"/>
          </w:tcPr>
          <w:p w:rsidR="00000000" w:rsidDel="00000000" w:rsidP="00000000" w:rsidRDefault="00000000" w:rsidRPr="00000000" w14:paraId="00000100">
            <w:pPr>
              <w:rPr>
                <w:rFonts w:ascii="Arial" w:cs="Arial" w:eastAsia="Arial" w:hAnsi="Arial"/>
                <w:sz w:val="18"/>
                <w:szCs w:val="18"/>
              </w:rPr>
            </w:pPr>
            <w:r w:rsidDel="00000000" w:rsidR="00000000" w:rsidRPr="00000000">
              <w:rPr>
                <w:rFonts w:ascii="Arial" w:cs="Arial" w:eastAsia="Arial" w:hAnsi="Arial"/>
                <w:b w:val="1"/>
                <w:sz w:val="18"/>
                <w:szCs w:val="18"/>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0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8db3e2" w:val="clear"/>
            <w:vAlign w:val="center"/>
          </w:tcPr>
          <w:p w:rsidR="00000000" w:rsidDel="00000000" w:rsidP="00000000" w:rsidRDefault="00000000" w:rsidRPr="00000000" w14:paraId="0000010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8db3e2" w:val="clear"/>
            <w:vAlign w:val="center"/>
          </w:tcPr>
          <w:p w:rsidR="00000000" w:rsidDel="00000000" w:rsidP="00000000" w:rsidRDefault="00000000" w:rsidRPr="00000000" w14:paraId="0000010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0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8db3e2" w:val="clear"/>
            <w:vAlign w:val="center"/>
          </w:tcPr>
          <w:p w:rsidR="00000000" w:rsidDel="00000000" w:rsidP="00000000" w:rsidRDefault="00000000" w:rsidRPr="00000000" w14:paraId="0000010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0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8db3e2" w:val="clear"/>
            <w:vAlign w:val="center"/>
          </w:tcPr>
          <w:p w:rsidR="00000000" w:rsidDel="00000000" w:rsidP="00000000" w:rsidRDefault="00000000" w:rsidRPr="00000000" w14:paraId="0000010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0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8db3e2" w:val="clear"/>
            <w:vAlign w:val="center"/>
          </w:tcPr>
          <w:p w:rsidR="00000000" w:rsidDel="00000000" w:rsidP="00000000" w:rsidRDefault="00000000" w:rsidRPr="00000000" w14:paraId="0000010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0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8db3e2" w:val="clear"/>
            <w:vAlign w:val="center"/>
          </w:tcPr>
          <w:p w:rsidR="00000000" w:rsidDel="00000000" w:rsidP="00000000" w:rsidRDefault="00000000" w:rsidRPr="00000000" w14:paraId="0000010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0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8db3e2" w:val="clear"/>
          </w:tcPr>
          <w:p w:rsidR="00000000" w:rsidDel="00000000" w:rsidP="00000000" w:rsidRDefault="00000000" w:rsidRPr="00000000" w14:paraId="0000010D">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0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8db3e2" w:val="clear"/>
            <w:vAlign w:val="bottom"/>
          </w:tcPr>
          <w:p w:rsidR="00000000" w:rsidDel="00000000" w:rsidP="00000000" w:rsidRDefault="00000000" w:rsidRPr="00000000" w14:paraId="0000010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8db3e2" w:val="clear"/>
            <w:vAlign w:val="bottom"/>
          </w:tcPr>
          <w:p w:rsidR="00000000" w:rsidDel="00000000" w:rsidP="00000000" w:rsidRDefault="00000000" w:rsidRPr="00000000" w14:paraId="0000011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8db3e2" w:val="clear"/>
            <w:vAlign w:val="bottom"/>
          </w:tcPr>
          <w:p w:rsidR="00000000" w:rsidDel="00000000" w:rsidP="00000000" w:rsidRDefault="00000000" w:rsidRPr="00000000" w14:paraId="0000011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8db3e2" w:val="clear"/>
            <w:vAlign w:val="bottom"/>
          </w:tcPr>
          <w:p w:rsidR="00000000" w:rsidDel="00000000" w:rsidP="00000000" w:rsidRDefault="00000000" w:rsidRPr="00000000" w14:paraId="0000011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8db3e2" w:val="clear"/>
            <w:vAlign w:val="bottom"/>
          </w:tcPr>
          <w:p w:rsidR="00000000" w:rsidDel="00000000" w:rsidP="00000000" w:rsidRDefault="00000000" w:rsidRPr="00000000" w14:paraId="0000011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8db3e2" w:val="clear"/>
          </w:tcPr>
          <w:p w:rsidR="00000000" w:rsidDel="00000000" w:rsidP="00000000" w:rsidRDefault="00000000" w:rsidRPr="00000000" w14:paraId="0000011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8db3e2" w:val="clear"/>
          </w:tcPr>
          <w:p w:rsidR="00000000" w:rsidDel="00000000" w:rsidP="00000000" w:rsidRDefault="00000000" w:rsidRPr="00000000" w14:paraId="00000115">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16">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17">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F">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23">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sz w:val="18"/>
                <w:szCs w:val="18"/>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4">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5">
            <w:pPr>
              <w:spacing w:after="120" w:lineRule="auto"/>
              <w:rPr>
                <w:rFonts w:ascii="Arial" w:cs="Arial" w:eastAsia="Arial" w:hAnsi="Arial"/>
              </w:rPr>
            </w:pPr>
            <w:r w:rsidDel="00000000" w:rsidR="00000000" w:rsidRPr="00000000">
              <w:rPr>
                <w:rFonts w:ascii="Arial" w:cs="Arial" w:eastAsia="Arial" w:hAnsi="Arial"/>
                <w:rtl w:val="0"/>
              </w:rPr>
              <w:t xml:space="preserve">Gaps in knowledge</w:t>
            </w:r>
            <w:r w:rsidDel="00000000" w:rsidR="00000000" w:rsidRPr="00000000">
              <w:rPr>
                <w:rtl w:val="0"/>
              </w:rPr>
              <w:t xml:space="preserve"> of </w:t>
            </w:r>
            <w:r w:rsidDel="00000000" w:rsidR="00000000" w:rsidRPr="00000000">
              <w:rPr>
                <w:rFonts w:ascii="Arial" w:cs="Arial" w:eastAsia="Arial" w:hAnsi="Arial"/>
                <w:rtl w:val="0"/>
              </w:rPr>
              <w:t xml:space="preserve">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26">
            <w:pPr>
              <w:spacing w:after="120" w:lineRule="auto"/>
              <w:rPr>
                <w:rFonts w:ascii="Arial" w:cs="Arial" w:eastAsia="Arial" w:hAnsi="Arial"/>
              </w:rPr>
            </w:pPr>
            <w:r w:rsidDel="00000000" w:rsidR="00000000" w:rsidRPr="00000000">
              <w:rPr>
                <w:rFonts w:ascii="Arial" w:cs="Arial" w:eastAsia="Arial" w:hAnsi="Arial"/>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7">
            <w:pPr>
              <w:spacing w:after="120" w:lineRule="auto"/>
              <w:rPr>
                <w:rFonts w:ascii="Arial" w:cs="Arial" w:eastAsia="Arial" w:hAnsi="Arial"/>
              </w:rPr>
            </w:pPr>
            <w:r w:rsidDel="00000000" w:rsidR="00000000" w:rsidRPr="00000000">
              <w:rPr>
                <w:rFonts w:ascii="Arial" w:cs="Arial" w:eastAsia="Arial" w:hAnsi="Arial"/>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8">
            <w:pPr>
              <w:spacing w:after="120" w:lineRule="auto"/>
              <w:rPr>
                <w:rFonts w:ascii="Arial" w:cs="Arial" w:eastAsia="Arial" w:hAnsi="Arial"/>
              </w:rPr>
            </w:pPr>
            <w:r w:rsidDel="00000000" w:rsidR="00000000" w:rsidRPr="00000000">
              <w:rPr>
                <w:rFonts w:ascii="Arial" w:cs="Arial" w:eastAsia="Arial" w:hAnsi="Arial"/>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9">
            <w:pPr>
              <w:spacing w:after="120" w:lineRule="auto"/>
              <w:rPr>
                <w:rFonts w:ascii="Arial" w:cs="Arial" w:eastAsia="Arial" w:hAnsi="Arial"/>
              </w:rPr>
            </w:pPr>
            <w:r w:rsidDel="00000000" w:rsidR="00000000" w:rsidRPr="00000000">
              <w:rPr>
                <w:rFonts w:ascii="Arial" w:cs="Arial" w:eastAsia="Arial" w:hAnsi="Arial"/>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A">
            <w:pPr>
              <w:spacing w:after="120" w:lineRule="auto"/>
              <w:rPr>
                <w:rFonts w:ascii="Arial" w:cs="Arial" w:eastAsia="Arial" w:hAnsi="Arial"/>
              </w:rPr>
            </w:pPr>
            <w:r w:rsidDel="00000000" w:rsidR="00000000" w:rsidRPr="00000000">
              <w:rPr>
                <w:rFonts w:ascii="Arial" w:cs="Arial" w:eastAsia="Arial" w:hAnsi="Arial"/>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2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2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2D">
            <w:pPr>
              <w:spacing w:before="34" w:line="239" w:lineRule="auto"/>
              <w:ind w:left="108" w:right="-54" w:firstLine="0"/>
              <w:rPr>
                <w:rFonts w:ascii="Arial" w:cs="Arial" w:eastAsia="Arial" w:hAnsi="Arial"/>
                <w:sz w:val="18"/>
                <w:szCs w:val="18"/>
              </w:rPr>
            </w:pPr>
            <w:r w:rsidDel="00000000" w:rsidR="00000000" w:rsidRPr="00000000">
              <w:rPr>
                <w:rtl w:val="0"/>
              </w:rPr>
            </w:r>
          </w:p>
          <w:p w:rsidR="00000000" w:rsidDel="00000000" w:rsidP="00000000" w:rsidRDefault="00000000" w:rsidRPr="00000000" w14:paraId="0000012E">
            <w:pPr>
              <w:spacing w:before="34" w:line="239" w:lineRule="auto"/>
              <w:ind w:left="108" w:right="-54" w:firstLine="0"/>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Wholly or almost wholly descriptive work. Little or no evaluation of</w:t>
            </w:r>
            <w:r w:rsidDel="00000000" w:rsidR="00000000" w:rsidRPr="00000000">
              <w:rPr>
                <w:rtl w:val="0"/>
              </w:rPr>
              <w:t xml:space="preserve"> the </w:t>
            </w:r>
            <w:r w:rsidDel="00000000" w:rsidR="00000000" w:rsidRPr="00000000">
              <w:rPr>
                <w:rFonts w:ascii="Arial" w:cs="Arial" w:eastAsia="Arial" w:hAnsi="Arial"/>
                <w:rtl w:val="0"/>
              </w:rPr>
              <w:t xml:space="preserve">underlying concepts and principles.</w:t>
            </w:r>
          </w:p>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Minimal or no use of</w:t>
            </w:r>
          </w:p>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evidence to back up views.</w:t>
            </w:r>
          </w:p>
          <w:p w:rsidR="00000000" w:rsidDel="00000000" w:rsidP="00000000" w:rsidRDefault="00000000" w:rsidRPr="00000000" w14:paraId="00000132">
            <w:pPr>
              <w:rPr>
                <w:rFonts w:ascii="Arial" w:cs="Arial" w:eastAsia="Arial" w:hAnsi="Arial"/>
              </w:rPr>
            </w:pPr>
            <w:r w:rsidDel="00000000" w:rsidR="00000000" w:rsidRPr="00000000">
              <w:rPr>
                <w:rtl w:val="0"/>
              </w:rPr>
            </w:r>
          </w:p>
        </w:tc>
        <w:tc>
          <w:tcPr/>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Limited attempt at evaluation of the underlying concepts and principles, tending towards description.</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36">
            <w:pPr>
              <w:rPr>
                <w:rFonts w:ascii="Arial" w:cs="Arial" w:eastAsia="Arial" w:hAnsi="Arial"/>
              </w:rPr>
            </w:pPr>
            <w:r w:rsidDel="00000000" w:rsidR="00000000" w:rsidRPr="00000000">
              <w:rPr>
                <w:rtl w:val="0"/>
              </w:rPr>
            </w:r>
          </w:p>
        </w:tc>
        <w:tc>
          <w:tcPr/>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Good evaluation of the underlying concepts and principles. Can interpret qualitative and quantitative data, with minor errors.</w:t>
            </w:r>
          </w:p>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An emerging ability to use evidence to support the argument.</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3B">
            <w:pPr>
              <w:rPr>
                <w:rFonts w:ascii="Arial" w:cs="Arial" w:eastAsia="Arial" w:hAnsi="Arial"/>
              </w:rPr>
            </w:pPr>
            <w:r w:rsidDel="00000000" w:rsidR="00000000" w:rsidRPr="00000000">
              <w:rPr>
                <w:rtl w:val="0"/>
              </w:rPr>
            </w:r>
          </w:p>
        </w:tc>
        <w:tc>
          <w:tcPr/>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Excellent evaluation</w:t>
            </w:r>
            <w:r w:rsidDel="00000000" w:rsidR="00000000" w:rsidRPr="00000000">
              <w:rPr>
                <w:rtl w:val="0"/>
              </w:rPr>
              <w:t xml:space="preserve"> </w:t>
            </w:r>
            <w:r w:rsidDel="00000000" w:rsidR="00000000" w:rsidRPr="00000000">
              <w:rPr>
                <w:rFonts w:ascii="Arial" w:cs="Arial" w:eastAsia="Arial" w:hAnsi="Arial"/>
                <w:rtl w:val="0"/>
              </w:rPr>
              <w:t xml:space="preserve">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Exceptional evaluation of the underlying concepts and principles based evidence. Outstanding interpretation of qualitative and quantitative data.</w:t>
            </w:r>
          </w:p>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3F">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40">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(Different approaches to solving problems in particular contexts.)</w:t>
            </w:r>
          </w:p>
          <w:p w:rsidR="00000000" w:rsidDel="00000000" w:rsidP="00000000" w:rsidRDefault="00000000" w:rsidRPr="00000000" w14:paraId="00000141">
            <w:pPr>
              <w:spacing w:before="34" w:line="239" w:lineRule="auto"/>
              <w:ind w:left="108" w:right="-54" w:firstLine="0"/>
              <w:rPr>
                <w:rFonts w:ascii="Arial" w:cs="Arial" w:eastAsia="Arial" w:hAnsi="Arial"/>
                <w:b w:val="1"/>
                <w:sz w:val="18"/>
                <w:szCs w:val="18"/>
              </w:rPr>
            </w:pPr>
            <w:r w:rsidDel="00000000" w:rsidR="00000000" w:rsidRPr="00000000">
              <w:rPr>
                <w:rtl w:val="0"/>
              </w:rPr>
            </w:r>
          </w:p>
        </w:tc>
        <w:tc>
          <w:tcPr/>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Limited or no use of taught, basic methods, materials, tools and/or techniques.</w:t>
            </w:r>
          </w:p>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Very weak evidence of different approaches to problem-solving in particular contexts. </w:t>
            </w:r>
          </w:p>
        </w:tc>
        <w:tc>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Weak evidence of different approaches to problem-solving in particular contexts.</w:t>
            </w:r>
          </w:p>
          <w:p w:rsidR="00000000" w:rsidDel="00000000" w:rsidP="00000000" w:rsidRDefault="00000000" w:rsidRPr="00000000" w14:paraId="00000147">
            <w:pPr>
              <w:rPr>
                <w:rFonts w:ascii="Arial" w:cs="Arial" w:eastAsia="Arial" w:hAnsi="Arial"/>
              </w:rPr>
            </w:pPr>
            <w:r w:rsidDel="00000000" w:rsidR="00000000" w:rsidRPr="00000000">
              <w:rPr>
                <w:rtl w:val="0"/>
              </w:rPr>
            </w:r>
          </w:p>
          <w:p w:rsidR="00000000" w:rsidDel="00000000" w:rsidP="00000000" w:rsidRDefault="00000000" w:rsidRPr="00000000" w14:paraId="00000148">
            <w:pPr>
              <w:rPr>
                <w:rFonts w:ascii="Arial" w:cs="Arial" w:eastAsia="Arial" w:hAnsi="Arial"/>
              </w:rPr>
            </w:pPr>
            <w:r w:rsidDel="00000000" w:rsidR="00000000" w:rsidRPr="00000000">
              <w:rPr>
                <w:rtl w:val="0"/>
              </w:rPr>
            </w:r>
          </w:p>
        </w:tc>
        <w:tc>
          <w:tcPr/>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basic methods, materials, tools and/or techniques.</w:t>
            </w:r>
          </w:p>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Basic appreciation of the context of the application. </w:t>
            </w:r>
          </w:p>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A good and appropriate application of basic methods, materials, tools and/or techniques.</w:t>
            </w:r>
          </w:p>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Clear appreciation of the context of the application. </w:t>
            </w:r>
          </w:p>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A very good application of a range of basic methods, materials, tools and/or techniques.</w:t>
            </w:r>
          </w:p>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An advanced application of a range of taught, basic methods, materials, tools and/or techniques.</w:t>
            </w:r>
          </w:p>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55">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56">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some personal responsibility.</w:t>
            </w:r>
          </w:p>
          <w:p w:rsidR="00000000" w:rsidDel="00000000" w:rsidP="00000000" w:rsidRDefault="00000000" w:rsidRPr="00000000" w14:paraId="00000158">
            <w:pPr>
              <w:rPr>
                <w:rFonts w:ascii="Arial" w:cs="Arial" w:eastAsia="Arial" w:hAnsi="Arial"/>
              </w:rPr>
            </w:pPr>
            <w:r w:rsidDel="00000000" w:rsidR="00000000" w:rsidRPr="00000000">
              <w:rPr>
                <w:rtl w:val="0"/>
              </w:rPr>
            </w:r>
          </w:p>
          <w:p w:rsidR="00000000" w:rsidDel="00000000" w:rsidP="00000000" w:rsidRDefault="00000000" w:rsidRPr="00000000" w14:paraId="00000159">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F">
            <w:pPr>
              <w:rPr>
                <w:rFonts w:ascii="Arial" w:cs="Arial" w:eastAsia="Arial" w:hAnsi="Arial"/>
              </w:rPr>
            </w:pPr>
            <w:r w:rsidDel="00000000" w:rsidR="00000000" w:rsidRPr="00000000">
              <w:rPr>
                <w:rFonts w:ascii="Arial" w:cs="Arial" w:eastAsia="Arial" w:hAnsi="Arial"/>
                <w:rtl w:val="0"/>
              </w:rPr>
              <w:t xml:space="preserve">Work is accurate, coherent, fluent, well-structured and organised. </w:t>
            </w:r>
          </w:p>
          <w:p w:rsidR="00000000" w:rsidDel="00000000" w:rsidP="00000000" w:rsidRDefault="00000000" w:rsidRPr="00000000" w14:paraId="00000160">
            <w:pPr>
              <w:rPr>
                <w:rFonts w:ascii="Arial" w:cs="Arial" w:eastAsia="Arial" w:hAnsi="Arial"/>
              </w:rPr>
            </w:pPr>
            <w:r w:rsidDel="00000000" w:rsidR="00000000" w:rsidRPr="00000000">
              <w:rPr>
                <w:rFonts w:ascii="Arial" w:cs="Arial" w:eastAsia="Arial" w:hAnsi="Arial"/>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61">
            <w:pPr>
              <w:rPr>
                <w:rFonts w:ascii="Arial" w:cs="Arial" w:eastAsia="Arial" w:hAnsi="Arial"/>
              </w:rPr>
            </w:pPr>
            <w:r w:rsidDel="00000000" w:rsidR="00000000" w:rsidRPr="00000000">
              <w:rPr>
                <w:rFonts w:ascii="Arial" w:cs="Arial" w:eastAsia="Arial" w:hAnsi="Arial"/>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62">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3">
            <w:pPr>
              <w:rPr>
                <w:rFonts w:ascii="Arial" w:cs="Arial" w:eastAsia="Arial" w:hAnsi="Arial"/>
              </w:rPr>
            </w:pPr>
            <w:r w:rsidDel="00000000" w:rsidR="00000000" w:rsidRPr="00000000">
              <w:rPr>
                <w:rFonts w:ascii="Arial" w:cs="Arial" w:eastAsia="Arial" w:hAnsi="Arial"/>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C">
      <w:pPr>
        <w:rPr>
          <w:rFonts w:ascii="Arial" w:cs="Arial" w:eastAsia="Arial" w:hAnsi="Arial"/>
          <w:b w:val="1"/>
        </w:rPr>
      </w:pPr>
      <w:bookmarkStart w:colFirst="0" w:colLast="0" w:name="_gjdgxs" w:id="0"/>
      <w:bookmarkEnd w:id="0"/>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3">
    <w:lvl w:ilvl="0">
      <w:start w:val="1"/>
      <w:numFmt w:val="bullet"/>
      <w:lvlText w:val="●"/>
      <w:lvlJc w:val="left"/>
      <w:pPr>
        <w:ind w:left="720" w:hanging="360"/>
      </w:pPr>
      <w:rPr>
        <w:rFonts w:ascii="Roboto" w:cs="Roboto" w:eastAsia="Roboto" w:hAnsi="Roboto"/>
        <w:color w:val="373a3c"/>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Roboto" w:cs="Roboto" w:eastAsia="Roboto" w:hAnsi="Roboto"/>
        <w:color w:val="373a3c"/>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Roboto" w:cs="Roboto" w:eastAsia="Roboto" w:hAnsi="Roboto"/>
        <w:color w:val="373a3c"/>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