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https://uowtsd-my.sharepoint.com/:v:/g/personal/2307759_student_uwtsd_ac_uk/EfxXEj1E2NVChuOFUCcjVRYBtqGPuFxXR6tSEKFBo4uGYQ?nav=eyJyZWZlcnJhbEluZm8iOnsicmVmZXJyYWxBcHAiOiJPbmVEcml2ZUZvckJ1c2luZXNzIiwicmVmZXJyYWxBcHBQbGF0Zm9ybSI6IldlYiIsInJlZmVycmFsTW9kZSI6InZpZXciLCJyZWZlcnJhbFZpZXciOiJNeUZpbGVzTGlua0NvcHkifX0&amp;e=lcTowc</w:t>
      </w:r>
    </w:p>
    <w:p>
      <w:pPr>
        <w:rPr>
          <w:rFonts w:hint="eastAsia"/>
          <w:sz w:val="21"/>
          <w:szCs w:val="24"/>
        </w:rPr>
      </w:pPr>
    </w:p>
    <w:p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References:</w:t>
      </w:r>
    </w:p>
    <w:p>
      <w:pPr>
        <w:rPr>
          <w:rFonts w:hint="eastAsia"/>
          <w:sz w:val="21"/>
          <w:szCs w:val="24"/>
        </w:rPr>
      </w:pPr>
    </w:p>
    <w:p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Chikovani, A. (2018). Building the successful customer experience for competitive advantage (based on example of Lululemon company) (Doctoral dissertation, VYTAUTAS MAGNUS UNIVERSITY).</w:t>
      </w:r>
    </w:p>
    <w:p>
      <w:pPr>
        <w:rPr>
          <w:rFonts w:hint="default" w:ascii="Arial" w:hAnsi="Arial" w:cs="Arial"/>
          <w:sz w:val="24"/>
          <w:szCs w:val="24"/>
        </w:rPr>
      </w:pPr>
    </w:p>
    <w:p>
      <w:pPr>
        <w:rPr>
          <w:rFonts w:hint="default" w:ascii="Arial" w:hAnsi="Arial" w:cs="Arial"/>
          <w:sz w:val="24"/>
          <w:szCs w:val="24"/>
        </w:rPr>
      </w:pPr>
    </w:p>
    <w:p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Horvath, N. (2016). The Role of Language in the Creation and Development of Corporate Culture: A Case Study of the Lululemon Culture.</w:t>
      </w:r>
    </w:p>
    <w:p>
      <w:pPr>
        <w:rPr>
          <w:rFonts w:hint="default" w:ascii="Arial" w:hAnsi="Arial" w:cs="Arial"/>
          <w:sz w:val="24"/>
          <w:szCs w:val="24"/>
        </w:rPr>
      </w:pPr>
    </w:p>
    <w:p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McLeod, C. (2013). The HR Trailblazer: Unlock the potential of your employer brand. eBookIt. com.</w:t>
      </w:r>
    </w:p>
    <w:p>
      <w:pPr>
        <w:rPr>
          <w:rFonts w:hint="default" w:ascii="Arial" w:hAnsi="Arial" w:cs="Arial"/>
          <w:sz w:val="24"/>
          <w:szCs w:val="24"/>
        </w:rPr>
      </w:pPr>
    </w:p>
    <w:p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Qian, Z., &amp; Zou, J. (2021, December). Brand Community Strategy of Lululemon. In 2021 3rd International Conference on Economic Management and Cultural Industry (ICEMCI 2021) (pp. 3191-3199). Atlantis Press.</w:t>
      </w:r>
    </w:p>
    <w:p>
      <w:pPr>
        <w:rPr>
          <w:rFonts w:hint="default" w:ascii="Arial" w:hAnsi="Arial" w:cs="Arial"/>
          <w:sz w:val="24"/>
          <w:szCs w:val="24"/>
        </w:rPr>
      </w:pPr>
    </w:p>
    <w:p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Stauffer, J. Lululemon Athletica (LULU): Leadership Changes &amp; Organizational Culture By: Jayden Stauffer.</w:t>
      </w:r>
    </w:p>
    <w:p>
      <w:pPr>
        <w:rPr>
          <w:rFonts w:hint="default" w:ascii="Arial" w:hAnsi="Arial" w:cs="Arial"/>
          <w:sz w:val="24"/>
          <w:szCs w:val="24"/>
        </w:rPr>
      </w:pPr>
    </w:p>
    <w:p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Sun, W. (2024). Financial Analysis and Performance Evaluation of Lululemon Athletica. Highlights in Business, Economics and Management, 24, 1967-1972.</w:t>
      </w:r>
    </w:p>
    <w:p>
      <w:pPr>
        <w:rPr>
          <w:rFonts w:hint="default" w:ascii="Arial" w:hAnsi="Arial" w:cs="Arial"/>
          <w:sz w:val="24"/>
          <w:szCs w:val="24"/>
        </w:rPr>
      </w:pPr>
    </w:p>
    <w:p>
      <w:pPr>
        <w:rPr>
          <w:rFonts w:hint="default" w:ascii="Arial" w:hAnsi="Arial" w:cs="Arial"/>
          <w:sz w:val="24"/>
          <w:szCs w:val="24"/>
        </w:rPr>
      </w:pPr>
    </w:p>
    <w:p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Tybout, A. M. (2017). Lululemon Athletica. Kellogg School of Management Cases, 1-10.</w:t>
      </w:r>
    </w:p>
    <w:p>
      <w:pPr>
        <w:rPr>
          <w:rFonts w:hint="default" w:ascii="Arial" w:hAnsi="Arial" w:cs="Arial"/>
          <w:sz w:val="24"/>
          <w:szCs w:val="24"/>
        </w:rPr>
      </w:pPr>
    </w:p>
    <w:p>
      <w:pPr>
        <w:rPr>
          <w:rFonts w:hint="default" w:ascii="Arial" w:hAnsi="Arial" w:cs="Arial"/>
          <w:sz w:val="24"/>
          <w:szCs w:val="24"/>
        </w:rPr>
      </w:pPr>
    </w:p>
    <w:p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Wang, L. (2023). Market Analysis of Lululemon: A Case Study in Sustainable, Ethical, and Social Marketing. Highlights in Business, Economics and Management, 16, 519-523.</w:t>
      </w:r>
    </w:p>
    <w:p>
      <w:pPr>
        <w:rPr>
          <w:rFonts w:hint="default" w:ascii="Arial" w:hAnsi="Arial" w:cs="Arial"/>
          <w:sz w:val="24"/>
          <w:szCs w:val="24"/>
        </w:rPr>
      </w:pPr>
    </w:p>
    <w:p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Wilcox, J. (2007). This Moment at lululemon: A firm-level assessment of entreprenurship.</w:t>
      </w:r>
    </w:p>
    <w:p>
      <w:pPr>
        <w:rPr>
          <w:rFonts w:hint="default" w:ascii="Arial" w:hAnsi="Arial" w:cs="Arial"/>
          <w:sz w:val="24"/>
          <w:szCs w:val="24"/>
        </w:rPr>
      </w:pPr>
    </w:p>
    <w:p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Xu, Z. The Analysis of the Marketing Strategy of Lululemon Athletica.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1B5035D3"/>
    <w:rsid w:val="1B50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jc w:val="both"/>
    </w:pPr>
    <w:rPr>
      <w:rFonts w:hint="default"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2024-04-14T21:59:00Z</dcterms:created>
  <dc:creator>admin</dc:creator>
  <cp:lastModifiedBy>admin</cp:lastModifiedBy>
  <dcterms:modified xsi:type="dcterms:W3CDTF">2024-04-14T22:00:10Z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A13F4DD8D1274AB98E984423AB720080_11</vt:lpwstr>
  </property>
</Properties>
</file>