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6F8C3" w14:textId="77777777" w:rsidR="00E22344" w:rsidRDefault="00E22344">
      <w:pPr>
        <w:jc w:val="center"/>
      </w:pPr>
    </w:p>
    <w:p w14:paraId="01123B9E" w14:textId="77777777" w:rsidR="00E22344" w:rsidRDefault="00E22344">
      <w:pPr>
        <w:jc w:val="center"/>
      </w:pPr>
    </w:p>
    <w:p w14:paraId="3385C9BB" w14:textId="77777777" w:rsidR="00E22344" w:rsidRDefault="00E22344">
      <w:pPr>
        <w:jc w:val="center"/>
      </w:pPr>
    </w:p>
    <w:p w14:paraId="2E98E0A7" w14:textId="77777777" w:rsidR="00E22344" w:rsidRDefault="00E22344">
      <w:pPr>
        <w:jc w:val="center"/>
      </w:pPr>
    </w:p>
    <w:p w14:paraId="39EF4437" w14:textId="77777777" w:rsidR="00E22344" w:rsidRDefault="00E22344">
      <w:pPr>
        <w:jc w:val="center"/>
      </w:pPr>
    </w:p>
    <w:p w14:paraId="2B18D680" w14:textId="77777777" w:rsidR="00E22344" w:rsidRDefault="00E22344">
      <w:pPr>
        <w:jc w:val="center"/>
      </w:pPr>
    </w:p>
    <w:p w14:paraId="72E9A67E" w14:textId="77777777" w:rsidR="00E22344" w:rsidRDefault="00E22344">
      <w:pPr>
        <w:jc w:val="center"/>
      </w:pPr>
    </w:p>
    <w:p w14:paraId="08A5203F" w14:textId="77777777" w:rsidR="00E22344" w:rsidRDefault="00E22344">
      <w:pPr>
        <w:jc w:val="center"/>
      </w:pPr>
    </w:p>
    <w:p w14:paraId="41D2B6BA" w14:textId="77777777" w:rsidR="00E22344" w:rsidRDefault="00E22344">
      <w:pPr>
        <w:spacing w:line="360" w:lineRule="auto"/>
        <w:jc w:val="center"/>
        <w:rPr>
          <w:b/>
          <w:bCs/>
          <w:sz w:val="32"/>
          <w:szCs w:val="32"/>
        </w:rPr>
      </w:pPr>
    </w:p>
    <w:p w14:paraId="4BB8CCFE" w14:textId="77777777" w:rsidR="00E22344" w:rsidRDefault="006862BA">
      <w:pPr>
        <w:spacing w:line="360" w:lineRule="auto"/>
        <w:jc w:val="center"/>
        <w:rPr>
          <w:b/>
          <w:bCs/>
          <w:sz w:val="32"/>
          <w:szCs w:val="32"/>
        </w:rPr>
      </w:pPr>
      <w:r>
        <w:rPr>
          <w:b/>
          <w:bCs/>
          <w:sz w:val="32"/>
          <w:szCs w:val="32"/>
        </w:rPr>
        <w:t>LCLM5006 Developing Emotional Intelligence Skills</w:t>
      </w:r>
    </w:p>
    <w:p w14:paraId="0B9D1ACC" w14:textId="77777777" w:rsidR="00E22344" w:rsidRDefault="006862BA">
      <w:pPr>
        <w:spacing w:line="360" w:lineRule="auto"/>
        <w:jc w:val="center"/>
        <w:rPr>
          <w:b/>
          <w:bCs/>
          <w:sz w:val="32"/>
          <w:szCs w:val="32"/>
        </w:rPr>
      </w:pPr>
      <w:r>
        <w:rPr>
          <w:b/>
          <w:bCs/>
          <w:sz w:val="32"/>
          <w:szCs w:val="32"/>
        </w:rPr>
        <w:t>Component 2 - Individual written report</w:t>
      </w:r>
    </w:p>
    <w:p w14:paraId="2519B484" w14:textId="77777777" w:rsidR="00C11BE7" w:rsidRDefault="00C11BE7">
      <w:pPr>
        <w:spacing w:line="360" w:lineRule="auto"/>
        <w:jc w:val="center"/>
        <w:rPr>
          <w:b/>
          <w:bCs/>
          <w:sz w:val="32"/>
          <w:szCs w:val="32"/>
        </w:rPr>
      </w:pPr>
    </w:p>
    <w:p w14:paraId="662EEC77" w14:textId="77777777" w:rsidR="00E22344" w:rsidRDefault="006862BA">
      <w:pPr>
        <w:spacing w:line="360" w:lineRule="auto"/>
        <w:jc w:val="center"/>
        <w:rPr>
          <w:b/>
          <w:bCs/>
          <w:sz w:val="32"/>
          <w:szCs w:val="32"/>
        </w:rPr>
      </w:pPr>
      <w:r>
        <w:rPr>
          <w:b/>
          <w:bCs/>
          <w:sz w:val="32"/>
          <w:szCs w:val="32"/>
        </w:rPr>
        <w:t>Assignment Title: Role of emotional intelligence and mindfulness in contemporary organisations</w:t>
      </w:r>
    </w:p>
    <w:p w14:paraId="31327A22" w14:textId="77777777" w:rsidR="00E22344" w:rsidRDefault="00E22344">
      <w:pPr>
        <w:spacing w:line="360" w:lineRule="auto"/>
        <w:jc w:val="center"/>
        <w:rPr>
          <w:b/>
          <w:bCs/>
        </w:rPr>
      </w:pPr>
    </w:p>
    <w:p w14:paraId="78842937" w14:textId="77777777" w:rsidR="00E22344" w:rsidRDefault="00E22344">
      <w:pPr>
        <w:spacing w:line="360" w:lineRule="auto"/>
        <w:jc w:val="center"/>
        <w:rPr>
          <w:b/>
          <w:bCs/>
          <w:sz w:val="24"/>
          <w:szCs w:val="24"/>
        </w:rPr>
      </w:pPr>
    </w:p>
    <w:p w14:paraId="012E0C09" w14:textId="1FA97451" w:rsidR="00E22344" w:rsidRDefault="006862BA">
      <w:pPr>
        <w:spacing w:line="360" w:lineRule="auto"/>
        <w:jc w:val="center"/>
        <w:rPr>
          <w:b/>
          <w:bCs/>
          <w:sz w:val="24"/>
          <w:szCs w:val="24"/>
        </w:rPr>
      </w:pPr>
      <w:r>
        <w:rPr>
          <w:b/>
          <w:bCs/>
          <w:sz w:val="24"/>
          <w:szCs w:val="24"/>
        </w:rPr>
        <w:t>Lecturer’s name:</w:t>
      </w:r>
      <w:r w:rsidR="00CA5C83">
        <w:rPr>
          <w:b/>
          <w:bCs/>
          <w:sz w:val="24"/>
          <w:szCs w:val="24"/>
        </w:rPr>
        <w:t xml:space="preserve"> Kazeem Oseni</w:t>
      </w:r>
      <w:r w:rsidR="002E6D1B">
        <w:rPr>
          <w:b/>
          <w:bCs/>
          <w:sz w:val="24"/>
          <w:szCs w:val="24"/>
        </w:rPr>
        <w:t xml:space="preserve"> </w:t>
      </w:r>
    </w:p>
    <w:p w14:paraId="5E905BDB" w14:textId="77777777" w:rsidR="00E22344" w:rsidRDefault="00E22344">
      <w:pPr>
        <w:spacing w:line="360" w:lineRule="auto"/>
        <w:jc w:val="center"/>
        <w:rPr>
          <w:b/>
          <w:bCs/>
        </w:rPr>
      </w:pPr>
    </w:p>
    <w:p w14:paraId="6320CF4D" w14:textId="4AA8CE56" w:rsidR="00E22344" w:rsidRDefault="006862BA">
      <w:pPr>
        <w:spacing w:line="360" w:lineRule="auto"/>
        <w:jc w:val="center"/>
        <w:rPr>
          <w:b/>
          <w:bCs/>
        </w:rPr>
      </w:pPr>
      <w:r>
        <w:rPr>
          <w:b/>
          <w:bCs/>
        </w:rPr>
        <w:t>Student ID:</w:t>
      </w:r>
      <w:r w:rsidR="002E6D1B">
        <w:rPr>
          <w:b/>
          <w:bCs/>
        </w:rPr>
        <w:t xml:space="preserve"> 2412985</w:t>
      </w:r>
    </w:p>
    <w:p w14:paraId="7CBDB41B" w14:textId="3307E426" w:rsidR="00E22344" w:rsidRDefault="006862BA">
      <w:pPr>
        <w:spacing w:line="360" w:lineRule="auto"/>
        <w:jc w:val="center"/>
        <w:rPr>
          <w:b/>
          <w:bCs/>
        </w:rPr>
      </w:pPr>
      <w:r>
        <w:rPr>
          <w:b/>
          <w:bCs/>
        </w:rPr>
        <w:t xml:space="preserve">Student Name: </w:t>
      </w:r>
      <w:r w:rsidR="002E6D1B">
        <w:rPr>
          <w:b/>
          <w:bCs/>
        </w:rPr>
        <w:t>Maria Diana Iubis</w:t>
      </w:r>
    </w:p>
    <w:p w14:paraId="14B368AC" w14:textId="77777777" w:rsidR="00E22344" w:rsidRDefault="006862BA">
      <w:pPr>
        <w:spacing w:line="360" w:lineRule="auto"/>
        <w:jc w:val="center"/>
        <w:rPr>
          <w:b/>
          <w:bCs/>
        </w:rPr>
      </w:pPr>
      <w:r>
        <w:br w:type="page"/>
      </w:r>
    </w:p>
    <w:p w14:paraId="41C34183" w14:textId="77777777" w:rsidR="00E22344" w:rsidRDefault="006862BA">
      <w:pPr>
        <w:spacing w:line="360" w:lineRule="auto"/>
        <w:jc w:val="center"/>
        <w:rPr>
          <w:b/>
          <w:bCs/>
        </w:rPr>
      </w:pPr>
      <w:r>
        <w:rPr>
          <w:b/>
          <w:bCs/>
        </w:rPr>
        <w:lastRenderedPageBreak/>
        <w:t>Table of Contents</w:t>
      </w:r>
    </w:p>
    <w:sdt>
      <w:sdtPr>
        <w:rPr>
          <w:rFonts w:ascii="Arial" w:eastAsia="Arial" w:hAnsi="Arial" w:cs="Arial"/>
          <w:color w:val="auto"/>
          <w:sz w:val="22"/>
          <w:szCs w:val="22"/>
          <w:lang w:val="en-GB" w:eastAsia="en-GB"/>
        </w:rPr>
        <w:id w:val="-2142946723"/>
        <w:docPartObj>
          <w:docPartGallery w:val="Table of Contents"/>
          <w:docPartUnique/>
        </w:docPartObj>
      </w:sdtPr>
      <w:sdtEndPr>
        <w:rPr>
          <w:b/>
          <w:bCs/>
          <w:noProof/>
        </w:rPr>
      </w:sdtEndPr>
      <w:sdtContent>
        <w:p w14:paraId="7AB50CD0" w14:textId="77777777" w:rsidR="006C3D57" w:rsidRPr="006C3D57" w:rsidRDefault="006C3D57" w:rsidP="006C3D57">
          <w:pPr>
            <w:pStyle w:val="TOCHeading"/>
            <w:spacing w:before="0" w:line="360" w:lineRule="auto"/>
            <w:jc w:val="both"/>
            <w:rPr>
              <w:sz w:val="22"/>
            </w:rPr>
          </w:pPr>
        </w:p>
        <w:p w14:paraId="0EB979AE" w14:textId="77777777" w:rsidR="006C3D57" w:rsidRDefault="006C3D57" w:rsidP="006C3D57">
          <w:pPr>
            <w:pStyle w:val="TOC1"/>
            <w:tabs>
              <w:tab w:val="right" w:leader="dot" w:pos="9019"/>
            </w:tabs>
            <w:spacing w:after="0" w:line="360" w:lineRule="auto"/>
            <w:jc w:val="both"/>
            <w:rPr>
              <w:noProof/>
            </w:rPr>
          </w:pPr>
          <w:r>
            <w:rPr>
              <w:b/>
              <w:bCs/>
              <w:noProof/>
            </w:rPr>
            <w:fldChar w:fldCharType="begin"/>
          </w:r>
          <w:r>
            <w:rPr>
              <w:b/>
              <w:bCs/>
              <w:noProof/>
            </w:rPr>
            <w:instrText xml:space="preserve"> TOC \o "1-3" \h \z \u </w:instrText>
          </w:r>
          <w:r>
            <w:rPr>
              <w:b/>
              <w:bCs/>
              <w:noProof/>
            </w:rPr>
            <w:fldChar w:fldCharType="separate"/>
          </w:r>
          <w:hyperlink w:anchor="_Toc237268563" w:history="1">
            <w:r w:rsidRPr="006A1998">
              <w:rPr>
                <w:rStyle w:val="Hyperlink"/>
                <w:noProof/>
              </w:rPr>
              <w:t>1. Introduction</w:t>
            </w:r>
            <w:r>
              <w:rPr>
                <w:noProof/>
                <w:webHidden/>
              </w:rPr>
              <w:tab/>
            </w:r>
            <w:r>
              <w:rPr>
                <w:noProof/>
                <w:webHidden/>
              </w:rPr>
              <w:fldChar w:fldCharType="begin"/>
            </w:r>
            <w:r>
              <w:rPr>
                <w:noProof/>
                <w:webHidden/>
              </w:rPr>
              <w:instrText xml:space="preserve"> PAGEREF _Toc237268563 \h </w:instrText>
            </w:r>
            <w:r>
              <w:rPr>
                <w:noProof/>
                <w:webHidden/>
              </w:rPr>
            </w:r>
            <w:r>
              <w:rPr>
                <w:noProof/>
                <w:webHidden/>
              </w:rPr>
              <w:fldChar w:fldCharType="separate"/>
            </w:r>
            <w:r w:rsidR="00526108">
              <w:rPr>
                <w:noProof/>
                <w:webHidden/>
              </w:rPr>
              <w:t>2</w:t>
            </w:r>
            <w:r>
              <w:rPr>
                <w:noProof/>
                <w:webHidden/>
              </w:rPr>
              <w:fldChar w:fldCharType="end"/>
            </w:r>
          </w:hyperlink>
        </w:p>
        <w:p w14:paraId="7C7DD443" w14:textId="77777777" w:rsidR="006C3D57" w:rsidRDefault="006C3D57" w:rsidP="006C3D57">
          <w:pPr>
            <w:pStyle w:val="TOC1"/>
            <w:tabs>
              <w:tab w:val="right" w:leader="dot" w:pos="9019"/>
            </w:tabs>
            <w:spacing w:after="0" w:line="360" w:lineRule="auto"/>
            <w:jc w:val="both"/>
            <w:rPr>
              <w:noProof/>
            </w:rPr>
          </w:pPr>
          <w:hyperlink w:anchor="_Toc237268564" w:history="1">
            <w:r w:rsidRPr="006A1998">
              <w:rPr>
                <w:rStyle w:val="Hyperlink"/>
                <w:noProof/>
              </w:rPr>
              <w:t>2. Task 1: Emotional intelligence in the workplace</w:t>
            </w:r>
            <w:r>
              <w:rPr>
                <w:noProof/>
                <w:webHidden/>
              </w:rPr>
              <w:tab/>
            </w:r>
            <w:r>
              <w:rPr>
                <w:noProof/>
                <w:webHidden/>
              </w:rPr>
              <w:fldChar w:fldCharType="begin"/>
            </w:r>
            <w:r>
              <w:rPr>
                <w:noProof/>
                <w:webHidden/>
              </w:rPr>
              <w:instrText xml:space="preserve"> PAGEREF _Toc237268564 \h </w:instrText>
            </w:r>
            <w:r>
              <w:rPr>
                <w:noProof/>
                <w:webHidden/>
              </w:rPr>
            </w:r>
            <w:r>
              <w:rPr>
                <w:noProof/>
                <w:webHidden/>
              </w:rPr>
              <w:fldChar w:fldCharType="separate"/>
            </w:r>
            <w:r w:rsidR="00526108">
              <w:rPr>
                <w:noProof/>
                <w:webHidden/>
              </w:rPr>
              <w:t>3</w:t>
            </w:r>
            <w:r>
              <w:rPr>
                <w:noProof/>
                <w:webHidden/>
              </w:rPr>
              <w:fldChar w:fldCharType="end"/>
            </w:r>
          </w:hyperlink>
        </w:p>
        <w:p w14:paraId="0244F632" w14:textId="77777777" w:rsidR="006C3D57" w:rsidRDefault="006C3D57" w:rsidP="006C3D57">
          <w:pPr>
            <w:pStyle w:val="TOC2"/>
            <w:tabs>
              <w:tab w:val="right" w:leader="dot" w:pos="9019"/>
            </w:tabs>
            <w:spacing w:after="0" w:line="360" w:lineRule="auto"/>
            <w:jc w:val="both"/>
            <w:rPr>
              <w:noProof/>
            </w:rPr>
          </w:pPr>
          <w:hyperlink w:anchor="_Toc237268565" w:history="1">
            <w:r w:rsidRPr="006A1998">
              <w:rPr>
                <w:rStyle w:val="Hyperlink"/>
                <w:noProof/>
              </w:rPr>
              <w:t>2.1 Application of core competencies of emotional intelligence at the workplace</w:t>
            </w:r>
            <w:r>
              <w:rPr>
                <w:noProof/>
                <w:webHidden/>
              </w:rPr>
              <w:tab/>
            </w:r>
            <w:r>
              <w:rPr>
                <w:noProof/>
                <w:webHidden/>
              </w:rPr>
              <w:fldChar w:fldCharType="begin"/>
            </w:r>
            <w:r>
              <w:rPr>
                <w:noProof/>
                <w:webHidden/>
              </w:rPr>
              <w:instrText xml:space="preserve"> PAGEREF _Toc237268565 \h </w:instrText>
            </w:r>
            <w:r>
              <w:rPr>
                <w:noProof/>
                <w:webHidden/>
              </w:rPr>
            </w:r>
            <w:r>
              <w:rPr>
                <w:noProof/>
                <w:webHidden/>
              </w:rPr>
              <w:fldChar w:fldCharType="separate"/>
            </w:r>
            <w:r w:rsidR="00526108">
              <w:rPr>
                <w:noProof/>
                <w:webHidden/>
              </w:rPr>
              <w:t>3</w:t>
            </w:r>
            <w:r>
              <w:rPr>
                <w:noProof/>
                <w:webHidden/>
              </w:rPr>
              <w:fldChar w:fldCharType="end"/>
            </w:r>
          </w:hyperlink>
        </w:p>
        <w:p w14:paraId="2AA5865A" w14:textId="77777777" w:rsidR="006C3D57" w:rsidRDefault="006C3D57" w:rsidP="006C3D57">
          <w:pPr>
            <w:pStyle w:val="TOC2"/>
            <w:tabs>
              <w:tab w:val="right" w:leader="dot" w:pos="9019"/>
            </w:tabs>
            <w:spacing w:after="0" w:line="360" w:lineRule="auto"/>
            <w:jc w:val="both"/>
            <w:rPr>
              <w:noProof/>
            </w:rPr>
          </w:pPr>
          <w:hyperlink w:anchor="_Toc237268566" w:history="1">
            <w:r w:rsidRPr="006A1998">
              <w:rPr>
                <w:rStyle w:val="Hyperlink"/>
                <w:noProof/>
              </w:rPr>
              <w:t>2.2 Critical understanding of emotional intelligence models</w:t>
            </w:r>
            <w:r>
              <w:rPr>
                <w:noProof/>
                <w:webHidden/>
              </w:rPr>
              <w:tab/>
            </w:r>
            <w:r>
              <w:rPr>
                <w:noProof/>
                <w:webHidden/>
              </w:rPr>
              <w:fldChar w:fldCharType="begin"/>
            </w:r>
            <w:r>
              <w:rPr>
                <w:noProof/>
                <w:webHidden/>
              </w:rPr>
              <w:instrText xml:space="preserve"> PAGEREF _Toc237268566 \h </w:instrText>
            </w:r>
            <w:r>
              <w:rPr>
                <w:noProof/>
                <w:webHidden/>
              </w:rPr>
            </w:r>
            <w:r>
              <w:rPr>
                <w:noProof/>
                <w:webHidden/>
              </w:rPr>
              <w:fldChar w:fldCharType="separate"/>
            </w:r>
            <w:r w:rsidR="00526108">
              <w:rPr>
                <w:noProof/>
                <w:webHidden/>
              </w:rPr>
              <w:t>4</w:t>
            </w:r>
            <w:r>
              <w:rPr>
                <w:noProof/>
                <w:webHidden/>
              </w:rPr>
              <w:fldChar w:fldCharType="end"/>
            </w:r>
          </w:hyperlink>
        </w:p>
        <w:p w14:paraId="2B1FE84A" w14:textId="77777777" w:rsidR="006C3D57" w:rsidRDefault="006C3D57" w:rsidP="006C3D57">
          <w:pPr>
            <w:pStyle w:val="TOC2"/>
            <w:tabs>
              <w:tab w:val="right" w:leader="dot" w:pos="9019"/>
            </w:tabs>
            <w:spacing w:after="0" w:line="360" w:lineRule="auto"/>
            <w:jc w:val="both"/>
            <w:rPr>
              <w:noProof/>
            </w:rPr>
          </w:pPr>
          <w:hyperlink w:anchor="_Toc237268567" w:history="1">
            <w:r w:rsidRPr="006A1998">
              <w:rPr>
                <w:rStyle w:val="Hyperlink"/>
                <w:noProof/>
              </w:rPr>
              <w:t>2.3 Identification of the contribution of emotional intelligence towards effective communication, conflict management, leadership and decision making</w:t>
            </w:r>
            <w:r>
              <w:rPr>
                <w:noProof/>
                <w:webHidden/>
              </w:rPr>
              <w:tab/>
            </w:r>
            <w:r>
              <w:rPr>
                <w:noProof/>
                <w:webHidden/>
              </w:rPr>
              <w:fldChar w:fldCharType="begin"/>
            </w:r>
            <w:r>
              <w:rPr>
                <w:noProof/>
                <w:webHidden/>
              </w:rPr>
              <w:instrText xml:space="preserve"> PAGEREF _Toc237268567 \h </w:instrText>
            </w:r>
            <w:r>
              <w:rPr>
                <w:noProof/>
                <w:webHidden/>
              </w:rPr>
            </w:r>
            <w:r>
              <w:rPr>
                <w:noProof/>
                <w:webHidden/>
              </w:rPr>
              <w:fldChar w:fldCharType="separate"/>
            </w:r>
            <w:r w:rsidR="00526108">
              <w:rPr>
                <w:noProof/>
                <w:webHidden/>
              </w:rPr>
              <w:t>6</w:t>
            </w:r>
            <w:r>
              <w:rPr>
                <w:noProof/>
                <w:webHidden/>
              </w:rPr>
              <w:fldChar w:fldCharType="end"/>
            </w:r>
          </w:hyperlink>
        </w:p>
        <w:p w14:paraId="021F3534" w14:textId="77777777" w:rsidR="006C3D57" w:rsidRDefault="006C3D57" w:rsidP="006C3D57">
          <w:pPr>
            <w:pStyle w:val="TOC1"/>
            <w:tabs>
              <w:tab w:val="right" w:leader="dot" w:pos="9019"/>
            </w:tabs>
            <w:spacing w:after="0" w:line="360" w:lineRule="auto"/>
            <w:jc w:val="both"/>
            <w:rPr>
              <w:noProof/>
            </w:rPr>
          </w:pPr>
          <w:hyperlink w:anchor="_Toc237268568" w:history="1">
            <w:r w:rsidRPr="006A1998">
              <w:rPr>
                <w:rStyle w:val="Hyperlink"/>
                <w:noProof/>
              </w:rPr>
              <w:t>3. Task 2: Managing a Multigenerational Workforce</w:t>
            </w:r>
            <w:r>
              <w:rPr>
                <w:noProof/>
                <w:webHidden/>
              </w:rPr>
              <w:tab/>
            </w:r>
            <w:r>
              <w:rPr>
                <w:noProof/>
                <w:webHidden/>
              </w:rPr>
              <w:fldChar w:fldCharType="begin"/>
            </w:r>
            <w:r>
              <w:rPr>
                <w:noProof/>
                <w:webHidden/>
              </w:rPr>
              <w:instrText xml:space="preserve"> PAGEREF _Toc237268568 \h </w:instrText>
            </w:r>
            <w:r>
              <w:rPr>
                <w:noProof/>
                <w:webHidden/>
              </w:rPr>
            </w:r>
            <w:r>
              <w:rPr>
                <w:noProof/>
                <w:webHidden/>
              </w:rPr>
              <w:fldChar w:fldCharType="separate"/>
            </w:r>
            <w:r w:rsidR="00526108">
              <w:rPr>
                <w:noProof/>
                <w:webHidden/>
              </w:rPr>
              <w:t>7</w:t>
            </w:r>
            <w:r>
              <w:rPr>
                <w:noProof/>
                <w:webHidden/>
              </w:rPr>
              <w:fldChar w:fldCharType="end"/>
            </w:r>
          </w:hyperlink>
        </w:p>
        <w:p w14:paraId="0248C8F6" w14:textId="77777777" w:rsidR="006C3D57" w:rsidRDefault="006C3D57" w:rsidP="006C3D57">
          <w:pPr>
            <w:pStyle w:val="TOC2"/>
            <w:tabs>
              <w:tab w:val="right" w:leader="dot" w:pos="9019"/>
            </w:tabs>
            <w:spacing w:after="0" w:line="360" w:lineRule="auto"/>
            <w:jc w:val="both"/>
            <w:rPr>
              <w:noProof/>
            </w:rPr>
          </w:pPr>
          <w:hyperlink w:anchor="_Toc237268569" w:history="1">
            <w:r w:rsidRPr="006A1998">
              <w:rPr>
                <w:rStyle w:val="Hyperlink"/>
                <w:noProof/>
              </w:rPr>
              <w:t>3.1 Analysis of distinct characteristics and expectations of different generational groups</w:t>
            </w:r>
            <w:r>
              <w:rPr>
                <w:noProof/>
                <w:webHidden/>
              </w:rPr>
              <w:tab/>
            </w:r>
            <w:r>
              <w:rPr>
                <w:noProof/>
                <w:webHidden/>
              </w:rPr>
              <w:fldChar w:fldCharType="begin"/>
            </w:r>
            <w:r>
              <w:rPr>
                <w:noProof/>
                <w:webHidden/>
              </w:rPr>
              <w:instrText xml:space="preserve"> PAGEREF _Toc237268569 \h </w:instrText>
            </w:r>
            <w:r>
              <w:rPr>
                <w:noProof/>
                <w:webHidden/>
              </w:rPr>
            </w:r>
            <w:r>
              <w:rPr>
                <w:noProof/>
                <w:webHidden/>
              </w:rPr>
              <w:fldChar w:fldCharType="separate"/>
            </w:r>
            <w:r w:rsidR="00526108">
              <w:rPr>
                <w:noProof/>
                <w:webHidden/>
              </w:rPr>
              <w:t>7</w:t>
            </w:r>
            <w:r>
              <w:rPr>
                <w:noProof/>
                <w:webHidden/>
              </w:rPr>
              <w:fldChar w:fldCharType="end"/>
            </w:r>
          </w:hyperlink>
        </w:p>
        <w:p w14:paraId="3D523A45" w14:textId="77777777" w:rsidR="006C3D57" w:rsidRDefault="006C3D57" w:rsidP="006C3D57">
          <w:pPr>
            <w:pStyle w:val="TOC2"/>
            <w:tabs>
              <w:tab w:val="right" w:leader="dot" w:pos="9019"/>
            </w:tabs>
            <w:spacing w:after="0" w:line="360" w:lineRule="auto"/>
            <w:jc w:val="both"/>
            <w:rPr>
              <w:noProof/>
            </w:rPr>
          </w:pPr>
          <w:hyperlink w:anchor="_Toc237268570" w:history="1">
            <w:r w:rsidRPr="006A1998">
              <w:rPr>
                <w:rStyle w:val="Hyperlink"/>
                <w:noProof/>
              </w:rPr>
              <w:t>3.2 Evaluation of how different communication styles, values, technological adaptability and motivation among different generations impact organisational effectiveness</w:t>
            </w:r>
            <w:r>
              <w:rPr>
                <w:noProof/>
                <w:webHidden/>
              </w:rPr>
              <w:tab/>
            </w:r>
            <w:r>
              <w:rPr>
                <w:noProof/>
                <w:webHidden/>
              </w:rPr>
              <w:fldChar w:fldCharType="begin"/>
            </w:r>
            <w:r>
              <w:rPr>
                <w:noProof/>
                <w:webHidden/>
              </w:rPr>
              <w:instrText xml:space="preserve"> PAGEREF _Toc237268570 \h </w:instrText>
            </w:r>
            <w:r>
              <w:rPr>
                <w:noProof/>
                <w:webHidden/>
              </w:rPr>
            </w:r>
            <w:r>
              <w:rPr>
                <w:noProof/>
                <w:webHidden/>
              </w:rPr>
              <w:fldChar w:fldCharType="separate"/>
            </w:r>
            <w:r w:rsidR="00526108">
              <w:rPr>
                <w:noProof/>
                <w:webHidden/>
              </w:rPr>
              <w:t>9</w:t>
            </w:r>
            <w:r>
              <w:rPr>
                <w:noProof/>
                <w:webHidden/>
              </w:rPr>
              <w:fldChar w:fldCharType="end"/>
            </w:r>
          </w:hyperlink>
        </w:p>
        <w:p w14:paraId="16923CAF" w14:textId="77777777" w:rsidR="006C3D57" w:rsidRDefault="006C3D57" w:rsidP="006C3D57">
          <w:pPr>
            <w:pStyle w:val="TOC2"/>
            <w:tabs>
              <w:tab w:val="right" w:leader="dot" w:pos="9019"/>
            </w:tabs>
            <w:spacing w:after="0" w:line="360" w:lineRule="auto"/>
            <w:jc w:val="both"/>
            <w:rPr>
              <w:noProof/>
            </w:rPr>
          </w:pPr>
          <w:hyperlink w:anchor="_Toc237268571" w:history="1">
            <w:r w:rsidRPr="006A1998">
              <w:rPr>
                <w:rStyle w:val="Hyperlink"/>
                <w:noProof/>
              </w:rPr>
              <w:t>3.3 Use of emotional intelligence and mindfulness by managers for creating inclusive and productive work environment for employees across diverse generational backgrounds</w:t>
            </w:r>
            <w:r>
              <w:rPr>
                <w:noProof/>
                <w:webHidden/>
              </w:rPr>
              <w:tab/>
            </w:r>
            <w:r>
              <w:rPr>
                <w:noProof/>
                <w:webHidden/>
              </w:rPr>
              <w:fldChar w:fldCharType="begin"/>
            </w:r>
            <w:r>
              <w:rPr>
                <w:noProof/>
                <w:webHidden/>
              </w:rPr>
              <w:instrText xml:space="preserve"> PAGEREF _Toc237268571 \h </w:instrText>
            </w:r>
            <w:r>
              <w:rPr>
                <w:noProof/>
                <w:webHidden/>
              </w:rPr>
            </w:r>
            <w:r>
              <w:rPr>
                <w:noProof/>
                <w:webHidden/>
              </w:rPr>
              <w:fldChar w:fldCharType="separate"/>
            </w:r>
            <w:r w:rsidR="00526108">
              <w:rPr>
                <w:noProof/>
                <w:webHidden/>
              </w:rPr>
              <w:t>11</w:t>
            </w:r>
            <w:r>
              <w:rPr>
                <w:noProof/>
                <w:webHidden/>
              </w:rPr>
              <w:fldChar w:fldCharType="end"/>
            </w:r>
          </w:hyperlink>
        </w:p>
        <w:p w14:paraId="032ECCAF" w14:textId="77777777" w:rsidR="006C3D57" w:rsidRDefault="006C3D57" w:rsidP="006C3D57">
          <w:pPr>
            <w:pStyle w:val="TOC1"/>
            <w:tabs>
              <w:tab w:val="right" w:leader="dot" w:pos="9019"/>
            </w:tabs>
            <w:spacing w:after="0" w:line="360" w:lineRule="auto"/>
            <w:jc w:val="both"/>
            <w:rPr>
              <w:noProof/>
            </w:rPr>
          </w:pPr>
          <w:hyperlink w:anchor="_Toc237268572" w:history="1">
            <w:r w:rsidRPr="006A1998">
              <w:rPr>
                <w:rStyle w:val="Hyperlink"/>
                <w:noProof/>
              </w:rPr>
              <w:t>4. Conclusion</w:t>
            </w:r>
            <w:r>
              <w:rPr>
                <w:noProof/>
                <w:webHidden/>
              </w:rPr>
              <w:tab/>
            </w:r>
            <w:r>
              <w:rPr>
                <w:noProof/>
                <w:webHidden/>
              </w:rPr>
              <w:fldChar w:fldCharType="begin"/>
            </w:r>
            <w:r>
              <w:rPr>
                <w:noProof/>
                <w:webHidden/>
              </w:rPr>
              <w:instrText xml:space="preserve"> PAGEREF _Toc237268572 \h </w:instrText>
            </w:r>
            <w:r>
              <w:rPr>
                <w:noProof/>
                <w:webHidden/>
              </w:rPr>
            </w:r>
            <w:r>
              <w:rPr>
                <w:noProof/>
                <w:webHidden/>
              </w:rPr>
              <w:fldChar w:fldCharType="separate"/>
            </w:r>
            <w:r w:rsidR="00526108">
              <w:rPr>
                <w:noProof/>
                <w:webHidden/>
              </w:rPr>
              <w:t>12</w:t>
            </w:r>
            <w:r>
              <w:rPr>
                <w:noProof/>
                <w:webHidden/>
              </w:rPr>
              <w:fldChar w:fldCharType="end"/>
            </w:r>
          </w:hyperlink>
        </w:p>
        <w:p w14:paraId="356F1783" w14:textId="77777777" w:rsidR="006C3D57" w:rsidRDefault="006C3D57" w:rsidP="006C3D57">
          <w:pPr>
            <w:pStyle w:val="TOC1"/>
            <w:tabs>
              <w:tab w:val="right" w:leader="dot" w:pos="9019"/>
            </w:tabs>
            <w:spacing w:after="0" w:line="360" w:lineRule="auto"/>
            <w:jc w:val="both"/>
            <w:rPr>
              <w:noProof/>
            </w:rPr>
          </w:pPr>
          <w:hyperlink w:anchor="_Toc237268573" w:history="1">
            <w:r w:rsidRPr="006A1998">
              <w:rPr>
                <w:rStyle w:val="Hyperlink"/>
                <w:noProof/>
              </w:rPr>
              <w:t>5. Reference List</w:t>
            </w:r>
            <w:r>
              <w:rPr>
                <w:noProof/>
                <w:webHidden/>
              </w:rPr>
              <w:tab/>
            </w:r>
            <w:r>
              <w:rPr>
                <w:noProof/>
                <w:webHidden/>
              </w:rPr>
              <w:fldChar w:fldCharType="begin"/>
            </w:r>
            <w:r>
              <w:rPr>
                <w:noProof/>
                <w:webHidden/>
              </w:rPr>
              <w:instrText xml:space="preserve"> PAGEREF _Toc237268573 \h </w:instrText>
            </w:r>
            <w:r>
              <w:rPr>
                <w:noProof/>
                <w:webHidden/>
              </w:rPr>
            </w:r>
            <w:r>
              <w:rPr>
                <w:noProof/>
                <w:webHidden/>
              </w:rPr>
              <w:fldChar w:fldCharType="separate"/>
            </w:r>
            <w:r w:rsidR="00526108">
              <w:rPr>
                <w:noProof/>
                <w:webHidden/>
              </w:rPr>
              <w:t>13</w:t>
            </w:r>
            <w:r>
              <w:rPr>
                <w:noProof/>
                <w:webHidden/>
              </w:rPr>
              <w:fldChar w:fldCharType="end"/>
            </w:r>
          </w:hyperlink>
        </w:p>
        <w:p w14:paraId="01E5D071" w14:textId="77777777" w:rsidR="006C3D57" w:rsidRDefault="006C3D57" w:rsidP="006C3D57">
          <w:pPr>
            <w:spacing w:line="360" w:lineRule="auto"/>
            <w:jc w:val="both"/>
          </w:pPr>
          <w:r>
            <w:rPr>
              <w:b/>
              <w:bCs/>
              <w:noProof/>
            </w:rPr>
            <w:fldChar w:fldCharType="end"/>
          </w:r>
        </w:p>
      </w:sdtContent>
    </w:sdt>
    <w:p w14:paraId="687A2CFB" w14:textId="77777777" w:rsidR="00E22344" w:rsidRDefault="00E22344">
      <w:pPr>
        <w:spacing w:line="360" w:lineRule="auto"/>
        <w:rPr>
          <w:b/>
          <w:bCs/>
        </w:rPr>
      </w:pPr>
    </w:p>
    <w:p w14:paraId="321C804A" w14:textId="77777777" w:rsidR="00E22344" w:rsidRDefault="006862BA">
      <w:pPr>
        <w:spacing w:line="360" w:lineRule="auto"/>
        <w:rPr>
          <w:b/>
          <w:bCs/>
        </w:rPr>
      </w:pPr>
      <w:r>
        <w:br w:type="page"/>
      </w:r>
    </w:p>
    <w:p w14:paraId="0A725EF8" w14:textId="77777777" w:rsidR="00E22344" w:rsidRDefault="006862BA">
      <w:pPr>
        <w:pStyle w:val="Heading1"/>
      </w:pPr>
      <w:bookmarkStart w:id="0" w:name="_kz3q0187ckdo" w:colFirst="0" w:colLast="0"/>
      <w:bookmarkStart w:id="1" w:name="_Toc237268563"/>
      <w:bookmarkEnd w:id="0"/>
      <w:r>
        <w:lastRenderedPageBreak/>
        <w:t>1. Introduction</w:t>
      </w:r>
      <w:bookmarkEnd w:id="1"/>
    </w:p>
    <w:p w14:paraId="60B1F987" w14:textId="77777777" w:rsidR="00E22344" w:rsidRDefault="006862BA">
      <w:pPr>
        <w:spacing w:line="360" w:lineRule="auto"/>
        <w:jc w:val="both"/>
      </w:pPr>
      <w:r>
        <w:t xml:space="preserve">Emotional intelligence (EI) helps individuals to manage their emotions and stress by resolving conflicts and building trusts in order to maintain collaboration among groups. Stein (2023) stated that emotional intelligence techniques create safe spaces where team members feel comfortable while sharing key insights about the situation. Core competencies of emotional intelligence influence employees to determine their individual capabilities and meet strategic practices within their workplaces. According to Chernis and Adler (2023), emotional intelligence practices guide employees to ensure flexibility in group performance after managing self-emotions and regulate workplace activities. The purpose of this study is to evaluate leadership decisions and employee development opportunities in order to improve emotional intelligence capabilities and develop group activities with enhanced communication styles. This study will highlight core competencies of emotional intelligence with the application of Goleman’s emotional intelligence, Bar-On’s and Mayer and Salovey’s ability models. This study will explore distinct characteristics and expectations of different organisational groups while creating an inclusive and productive work environment.  </w:t>
      </w:r>
    </w:p>
    <w:p w14:paraId="26BE9B0B" w14:textId="77777777" w:rsidR="00E22344" w:rsidRDefault="006862BA">
      <w:pPr>
        <w:spacing w:line="360" w:lineRule="auto"/>
        <w:jc w:val="both"/>
        <w:rPr>
          <w:b/>
          <w:bCs/>
        </w:rPr>
      </w:pPr>
      <w:r>
        <w:br w:type="page"/>
      </w:r>
    </w:p>
    <w:p w14:paraId="794EB728" w14:textId="77777777" w:rsidR="00E22344" w:rsidRDefault="006862BA">
      <w:pPr>
        <w:pStyle w:val="Heading1"/>
      </w:pPr>
      <w:bookmarkStart w:id="2" w:name="_xb8yx828k0g" w:colFirst="0" w:colLast="0"/>
      <w:bookmarkStart w:id="3" w:name="_Toc237268564"/>
      <w:bookmarkEnd w:id="2"/>
      <w:r>
        <w:lastRenderedPageBreak/>
        <w:t>2. Task 1: Emotional intelligence in the workplace</w:t>
      </w:r>
      <w:bookmarkEnd w:id="3"/>
    </w:p>
    <w:p w14:paraId="5BD56248" w14:textId="77777777" w:rsidR="00E22344" w:rsidRDefault="006862BA">
      <w:pPr>
        <w:pStyle w:val="Heading2"/>
      </w:pPr>
      <w:bookmarkStart w:id="4" w:name="_i490ae806mxi" w:colFirst="0" w:colLast="0"/>
      <w:bookmarkStart w:id="5" w:name="_Toc237268565"/>
      <w:bookmarkEnd w:id="4"/>
      <w:r>
        <w:t>2.1 Application of core competencies of emotional intelligence at the workplace</w:t>
      </w:r>
      <w:bookmarkEnd w:id="5"/>
    </w:p>
    <w:p w14:paraId="24283B99" w14:textId="77777777" w:rsidR="00E22344" w:rsidRDefault="006862BA">
      <w:pPr>
        <w:spacing w:line="360" w:lineRule="auto"/>
        <w:jc w:val="both"/>
      </w:pPr>
      <w:r>
        <w:t xml:space="preserve">Emotional intelligence at the workplace helps to determine the ability of recognising and managing individual emotions while making group decisions. In the words of Collado-Soler </w:t>
      </w:r>
      <w:r>
        <w:rPr>
          <w:i/>
          <w:iCs/>
        </w:rPr>
        <w:t xml:space="preserve">et al. </w:t>
      </w:r>
      <w:r>
        <w:t>(2023), emotional intelligence contributes to an improvement in workplace performance and decreases anxiety among individuals and group members. Employees can integrate core competencies of emotional intelligence such as relationship management, self-management and social awareness to develop social and emotional bonds with group members. Relationship management competency of emotional intelligence can guide employees to reduce team conflict and create a positive work environment. These competencies can lower the stress in team activities and increase well-being among employees. This competency can develop interdisciplinary activities to maintain team performance and execute organisational tasks in a structured manner. In this way, employees can determine the current situation and make strategic choices in order to achieve targeted goals at the workplace.</w:t>
      </w:r>
    </w:p>
    <w:p w14:paraId="36833573" w14:textId="77777777" w:rsidR="00E22344" w:rsidRDefault="006862BA">
      <w:pPr>
        <w:spacing w:line="360" w:lineRule="auto"/>
        <w:jc w:val="both"/>
      </w:pPr>
      <w:r>
        <w:t xml:space="preserve">Emotional intelligence helps people to solve argumentative decisions and improve flexibility in workplace activities while meeting strategic criteria within a workplace. According to Deb </w:t>
      </w:r>
      <w:r>
        <w:rPr>
          <w:i/>
          <w:iCs/>
        </w:rPr>
        <w:t xml:space="preserve">et al. </w:t>
      </w:r>
      <w:r>
        <w:t>(2023), emotional intelligence guides people to control their emotions and understand others’ behaviours while executing organisational activities. Self-aware competency can guide employees to understand emotions of each other while handling a particular organisational task that leads to improved collaboration and team performance. For instance, employees of Sainsbury’s understand the behaviours of team members with soft skills that include communication, emotional intelligence and personal traits that enable them to progress in their careers (</w:t>
      </w:r>
      <w:proofErr w:type="spellStart"/>
      <w:r>
        <w:t>Trendafilova</w:t>
      </w:r>
      <w:proofErr w:type="spellEnd"/>
      <w:r>
        <w:t xml:space="preserve">, 2024). Situational competency of emotional intelligence can guide employees to determine workplace conditions and improve collaborative practices in order to secure the well-being of employees while making strategic decisions. These competencies can influence staff to establish a secured connection among group members and improve performance that lead to achieve greater success for organisations. </w:t>
      </w:r>
    </w:p>
    <w:p w14:paraId="62A64096" w14:textId="77777777" w:rsidR="00E22344" w:rsidRDefault="006862BA">
      <w:pPr>
        <w:spacing w:line="360" w:lineRule="auto"/>
        <w:jc w:val="both"/>
        <w:rPr>
          <w:b/>
          <w:bCs/>
        </w:rPr>
      </w:pPr>
      <w:r>
        <w:br w:type="page"/>
      </w:r>
    </w:p>
    <w:p w14:paraId="1F08A318" w14:textId="77777777" w:rsidR="00E22344" w:rsidRDefault="006862BA">
      <w:pPr>
        <w:pStyle w:val="Heading2"/>
      </w:pPr>
      <w:bookmarkStart w:id="6" w:name="_uoo4gljivru3" w:colFirst="0" w:colLast="0"/>
      <w:bookmarkStart w:id="7" w:name="_Toc237268566"/>
      <w:bookmarkEnd w:id="6"/>
      <w:r>
        <w:lastRenderedPageBreak/>
        <w:t>2.2 Critical understanding of emotional intelligence models</w:t>
      </w:r>
      <w:bookmarkEnd w:id="7"/>
    </w:p>
    <w:p w14:paraId="29659913" w14:textId="77777777" w:rsidR="00E22344" w:rsidRDefault="006862BA">
      <w:pPr>
        <w:spacing w:line="360" w:lineRule="auto"/>
        <w:jc w:val="both"/>
      </w:pPr>
      <w:r>
        <w:t>Emotional intelligence helps to establish a connection between group members and develop good teamwork that leads to maintaining success within workplaces. Practices and principles of Goleman’s emotional intelligence, Bar-On’s emotional-social intelligence and Mayer and Salovey’s ability models help to understand social competencies among employees while developing key decisions and develop learnable disruptive activities. In the words of Llamas</w:t>
      </w:r>
      <w:r>
        <w:rPr>
          <w:rFonts w:ascii="Times New Roman" w:eastAsia="Times New Roman" w:hAnsi="Times New Roman" w:cs="Times New Roman"/>
        </w:rPr>
        <w:t>‐</w:t>
      </w:r>
      <w:r>
        <w:t xml:space="preserve">Díaz </w:t>
      </w:r>
      <w:r>
        <w:rPr>
          <w:i/>
          <w:iCs/>
        </w:rPr>
        <w:t xml:space="preserve">et al. </w:t>
      </w:r>
      <w:r>
        <w:t xml:space="preserve">(2022), emotional intelligence helps to develop a set of abilities for individuals and acknowledge emotional variables while operating group activities in order to establish a protective workplace. Emotional regulation is one of the major components of EI that supports the notion of emotional regulatory skills and guides workplace members to develop a dynamic environment. </w:t>
      </w:r>
    </w:p>
    <w:p w14:paraId="39AE4113" w14:textId="77777777" w:rsidR="00E22344" w:rsidRDefault="006862BA">
      <w:pPr>
        <w:spacing w:line="360" w:lineRule="auto"/>
        <w:jc w:val="both"/>
        <w:rPr>
          <w:b/>
          <w:bCs/>
          <w:i/>
          <w:iCs/>
        </w:rPr>
      </w:pPr>
      <w:r>
        <w:rPr>
          <w:b/>
          <w:bCs/>
          <w:i/>
          <w:iCs/>
        </w:rPr>
        <w:t>Goleman’s emotional intelligence</w:t>
      </w:r>
    </w:p>
    <w:p w14:paraId="6D034134" w14:textId="77777777" w:rsidR="00E22344" w:rsidRDefault="006862BA">
      <w:pPr>
        <w:spacing w:line="360" w:lineRule="auto"/>
        <w:jc w:val="both"/>
      </w:pPr>
      <w:r>
        <w:t xml:space="preserve">Goleman’s emotional intelligence model emphasises on technical or cognitive intelligence while developing social competencies for professional and personal success. In the words of Aamir (2023), Goleman’s emotional intelligence model supports the job performance with self-measurement that helps to identify determinants of organisational commitments. Components of Goleman’s emotional intelligence model guide individuals to improve behavioural competencies with significant resources and preferences that lead to meeting strategic goals. Employees can apply the self-regulating component of Goleman’s emotional intelligence model to control their disruptive impulses and maintain integrity within the team that leads to decline pressure while operating team activities. Employees can also integrate the self-awareness component of Goleman’s emotional intelligence model to know their individual preferences and current state of emotions. This opportunity can guide team members to develop their foundational decisions and control their self-improvement activities that lead to meet conditional outcomes within their workplaces. </w:t>
      </w:r>
    </w:p>
    <w:p w14:paraId="30E956C9" w14:textId="77777777" w:rsidR="00E22344" w:rsidRDefault="006862BA">
      <w:pPr>
        <w:spacing w:line="360" w:lineRule="auto"/>
        <w:jc w:val="both"/>
      </w:pPr>
      <w:r>
        <w:t xml:space="preserve">Components of Goleman’s emotional intelligence model help individuals to sense other people’s emotions and develop their social skills based on goal oriented opportunities. According to </w:t>
      </w:r>
      <w:proofErr w:type="spellStart"/>
      <w:r>
        <w:t>Mugabekazi</w:t>
      </w:r>
      <w:proofErr w:type="spellEnd"/>
      <w:r>
        <w:t xml:space="preserve"> </w:t>
      </w:r>
      <w:r>
        <w:rPr>
          <w:i/>
          <w:iCs/>
        </w:rPr>
        <w:t xml:space="preserve">et al. </w:t>
      </w:r>
      <w:r>
        <w:t xml:space="preserve">(2026), Goleman’s emotional intelligence model emphasises on the foundational competencies to understand key practices of self-awareness. The social skills component of Goleman’s emotional intelligence model can guide employees to manage relationships with other members through clear communication and conflict management. These strategic opportunities can influence employees to build constructive networks among team members and understand other people’s emotions while making strategic decisions. In this way, employees can develop their individual practices and support internal passions for their work in order to achieve organisational goals. </w:t>
      </w:r>
    </w:p>
    <w:p w14:paraId="02B33045" w14:textId="77777777" w:rsidR="00C11BE7" w:rsidRDefault="00C11BE7">
      <w:r>
        <w:br w:type="page"/>
      </w:r>
    </w:p>
    <w:p w14:paraId="2F4F72FA" w14:textId="77777777" w:rsidR="00E22344" w:rsidRDefault="006862BA">
      <w:pPr>
        <w:spacing w:line="360" w:lineRule="auto"/>
        <w:jc w:val="both"/>
      </w:pPr>
      <w:r>
        <w:lastRenderedPageBreak/>
        <w:t xml:space="preserve">For instance, Marks and </w:t>
      </w:r>
      <w:r w:rsidR="00C71E63">
        <w:t>Spencer’s</w:t>
      </w:r>
      <w:r>
        <w:t xml:space="preserve"> has developed a Breakthrough Leaders Programme to manage emotional intelligence across their leaders to design and deliver inclusive work environments. This programme has a one-to-one coaching session where employees explore different possibilities to improve team performance or manage others’ emotions (</w:t>
      </w:r>
      <w:proofErr w:type="spellStart"/>
      <w:r>
        <w:t>Talogy</w:t>
      </w:r>
      <w:proofErr w:type="spellEnd"/>
      <w:r>
        <w:t xml:space="preserve">, 2026). This programmable approach and EI programme is likely to improve self-guard among employees after understanding the limiting factors of personal beliefs and group activities. This innovative approach of EI can enable employees with new skills and knowledge that lead to improved productivity within their workplaces. </w:t>
      </w:r>
    </w:p>
    <w:p w14:paraId="15FAA53C" w14:textId="77777777" w:rsidR="00E22344" w:rsidRDefault="006862BA">
      <w:pPr>
        <w:spacing w:line="360" w:lineRule="auto"/>
        <w:jc w:val="both"/>
        <w:rPr>
          <w:b/>
          <w:bCs/>
          <w:i/>
          <w:iCs/>
        </w:rPr>
      </w:pPr>
      <w:r>
        <w:rPr>
          <w:b/>
          <w:bCs/>
          <w:i/>
          <w:iCs/>
        </w:rPr>
        <w:t>Mayer and Salovey’s Ability Model</w:t>
      </w:r>
    </w:p>
    <w:p w14:paraId="4BA1B30E" w14:textId="77777777" w:rsidR="00E22344" w:rsidRDefault="006862BA">
      <w:pPr>
        <w:spacing w:line="360" w:lineRule="auto"/>
        <w:jc w:val="both"/>
      </w:pPr>
      <w:r>
        <w:t xml:space="preserve">Mayer and Salovey’s Ability Model treats EI or emotional intelligence as a standard mental ability or approach rather than personality traits while operating individual performance. According to Knopp (2025), Mayer and Salovey’s Ability Model emphasises on four different components like expressing emotions, supporting thinking, understanding emotions and regulating emotions. These components can influence employees to acknowledge narrower scope of the selected task or process that can enable them to solve their problems with operationalising emotional intelligence processes. Employees can apply an express emotion component to understand the emotional abilities of their team members based on traditional processes in order to achieve team success. On the other hand, employees are expected to integrate support thinking components to improve flexibility in their psychological practices where they can develop team performance. These components can guide employees to determine motivational properties of their team members and support team decisions to handle complex situations. </w:t>
      </w:r>
    </w:p>
    <w:p w14:paraId="155F0C23" w14:textId="77777777" w:rsidR="00E22344" w:rsidRDefault="006862BA">
      <w:pPr>
        <w:spacing w:line="360" w:lineRule="auto"/>
        <w:jc w:val="center"/>
      </w:pPr>
      <w:r>
        <w:rPr>
          <w:noProof/>
          <w:lang w:val="en-IN" w:eastAsia="en-IN"/>
        </w:rPr>
        <w:drawing>
          <wp:inline distT="114300" distB="114300" distL="114300" distR="114300" wp14:anchorId="5954FF53" wp14:editId="2CD3FDC7">
            <wp:extent cx="5981700" cy="2142623"/>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81700" cy="2142623"/>
                    </a:xfrm>
                    <a:prstGeom prst="rect">
                      <a:avLst/>
                    </a:prstGeom>
                    <a:ln w="12700">
                      <a:solidFill>
                        <a:srgbClr val="000000"/>
                      </a:solidFill>
                      <a:prstDash val="solid"/>
                    </a:ln>
                  </pic:spPr>
                </pic:pic>
              </a:graphicData>
            </a:graphic>
          </wp:inline>
        </w:drawing>
      </w:r>
    </w:p>
    <w:p w14:paraId="7A614B57" w14:textId="77777777" w:rsidR="00E22344" w:rsidRDefault="006862BA">
      <w:pPr>
        <w:spacing w:line="360" w:lineRule="auto"/>
        <w:jc w:val="center"/>
        <w:rPr>
          <w:b/>
          <w:bCs/>
        </w:rPr>
      </w:pPr>
      <w:r>
        <w:rPr>
          <w:b/>
          <w:bCs/>
        </w:rPr>
        <w:t>Figure 1: Impact of emotional intelligence components on customers</w:t>
      </w:r>
    </w:p>
    <w:p w14:paraId="01944464" w14:textId="77777777" w:rsidR="00E22344" w:rsidRDefault="006862BA">
      <w:pPr>
        <w:spacing w:line="360" w:lineRule="auto"/>
        <w:jc w:val="center"/>
      </w:pPr>
      <w:r>
        <w:t>(Source: YOU GOV, 2024)</w:t>
      </w:r>
    </w:p>
    <w:p w14:paraId="30106681" w14:textId="77777777" w:rsidR="00E22344" w:rsidRDefault="006862BA">
      <w:pPr>
        <w:spacing w:line="360" w:lineRule="auto"/>
        <w:jc w:val="both"/>
      </w:pPr>
      <w:r>
        <w:br w:type="page"/>
      </w:r>
    </w:p>
    <w:p w14:paraId="003922DC" w14:textId="77777777" w:rsidR="00E22344" w:rsidRDefault="006862BA">
      <w:pPr>
        <w:spacing w:line="360" w:lineRule="auto"/>
        <w:jc w:val="both"/>
      </w:pPr>
      <w:r>
        <w:lastRenderedPageBreak/>
        <w:t xml:space="preserve">Workers from different organisations can also utilise regulated emotion components of Mayer and Salovey’s Ability Model to ensure flexibility in human functioning and determine personality traits of each team member. This initiative can guide employees to acknowledge traditional understandings of EI while managing scientific considerations among team work that lead to achieve success in team performance. For example, according to the results of a survey, it has been found that 90% of customers have agreed that employees of Boohoo operate by understanding emotional components to acknowledge customers’ behaviours while delivering services (YOU GOV, 2024). This component guides employees to focus on mood-enhancing features to establish an emotional connection with their customers through colour-based products. </w:t>
      </w:r>
    </w:p>
    <w:p w14:paraId="2AFAEF2F" w14:textId="77777777" w:rsidR="00E22344" w:rsidRDefault="006862BA">
      <w:pPr>
        <w:spacing w:line="360" w:lineRule="auto"/>
        <w:jc w:val="both"/>
        <w:rPr>
          <w:b/>
          <w:bCs/>
          <w:i/>
          <w:iCs/>
        </w:rPr>
      </w:pPr>
      <w:r>
        <w:rPr>
          <w:b/>
          <w:bCs/>
          <w:i/>
          <w:iCs/>
        </w:rPr>
        <w:t>Bar-On’s Emotional-Social Intelligence Model</w:t>
      </w:r>
    </w:p>
    <w:p w14:paraId="77B6A212" w14:textId="77777777" w:rsidR="00E22344" w:rsidRDefault="006862BA">
      <w:pPr>
        <w:spacing w:line="360" w:lineRule="auto"/>
        <w:jc w:val="both"/>
      </w:pPr>
      <w:r>
        <w:t xml:space="preserve">Bar-On’s Emotional-Social Intelligence Model acts as a mixed framework to measure social and emotional competencies with five core factors that include interpersonal, intrapersonal, adaptability, stress management and general mood. In the words of </w:t>
      </w:r>
      <w:proofErr w:type="spellStart"/>
      <w:r>
        <w:t>Sfetcu</w:t>
      </w:r>
      <w:proofErr w:type="spellEnd"/>
      <w:r>
        <w:t xml:space="preserve"> (2023), Bar-On’s Emotional-Social Intelligence Model emphasises that emotional intelligence develops over time and can be developed through programming, therapy and training. Employees can apply Intrapersonal competence of this model to accept other workers’ feelings while operating organisational tasks as a team. This assertive behaviour can influence employees to be more self-directed towards their activities and maintain their self-actualisation approaches. For instance, John Lewis can focus on growing cultural movement that in order to incorporate strong emotional practices for workers. This process influences workers to fulfil the expectations of the workforce and create an inclusive work environment that leads to greater success. </w:t>
      </w:r>
    </w:p>
    <w:p w14:paraId="347481C4" w14:textId="77777777" w:rsidR="00E22344" w:rsidRDefault="006862BA">
      <w:pPr>
        <w:pStyle w:val="Heading2"/>
      </w:pPr>
      <w:bookmarkStart w:id="8" w:name="_e9kuhq106cyt" w:colFirst="0" w:colLast="0"/>
      <w:bookmarkStart w:id="9" w:name="_Toc237268567"/>
      <w:bookmarkEnd w:id="8"/>
      <w:r>
        <w:t>2.3 Identification of the contribution of emotional intelligence towards effective communication, conflict management, leadership and decision making</w:t>
      </w:r>
      <w:bookmarkEnd w:id="9"/>
    </w:p>
    <w:p w14:paraId="74A309C0" w14:textId="77777777" w:rsidR="00E22344" w:rsidRDefault="006862BA">
      <w:pPr>
        <w:spacing w:line="360" w:lineRule="auto"/>
        <w:jc w:val="both"/>
      </w:pPr>
      <w:r>
        <w:t xml:space="preserve">Emotional intelligence drives business success by developing connections among staff and solving internal problems that lead to enhanced communication through empathy and building psychological safety around the workplace. In the words of </w:t>
      </w:r>
      <w:proofErr w:type="spellStart"/>
      <w:r>
        <w:t>Gukssa</w:t>
      </w:r>
      <w:proofErr w:type="spellEnd"/>
      <w:r>
        <w:t xml:space="preserve"> (2023), emotional intelligence acts as a multifaceted concept that refers to the ability to understand, manage and perceive other emotions in terms of conflict management, decision-making and communication. Emotional intelligence is likely to guide employees and leaders to apply an active listening approach in improving effective communication where every member can listen to each other before making any decisions. </w:t>
      </w:r>
    </w:p>
    <w:p w14:paraId="2DBA0AE1" w14:textId="77777777" w:rsidR="00E22344" w:rsidRDefault="006862BA">
      <w:pPr>
        <w:spacing w:line="360" w:lineRule="auto"/>
        <w:jc w:val="both"/>
      </w:pPr>
      <w:r>
        <w:br w:type="page"/>
      </w:r>
    </w:p>
    <w:p w14:paraId="55402497" w14:textId="77777777" w:rsidR="00E22344" w:rsidRDefault="006862BA">
      <w:pPr>
        <w:spacing w:line="360" w:lineRule="auto"/>
        <w:jc w:val="both"/>
      </w:pPr>
      <w:r>
        <w:lastRenderedPageBreak/>
        <w:t xml:space="preserve">Alternatively, employees can utilise emotional intelligence practice to manage conflict management with root-cause focus techniques. This technique can guide employees to determine underlying emotional triggers and understand unspoken grievances rather than unconditional arguments. Consequently, this strategy can influence workers to manage conflicts among team members and guide them to stay calm during pressure handling activities. For example, leaders of Aldi empower their employees with emotional intelligence practices to develop their communication and new ways of executing tasks that lead to developing positive and successful experiences (Keating, 2024). Moreover, emotional intelligence can also guide leaders to understand specific drivers that boost their individual confidence and strengths with inspiration and motivation techniques while executing business tasks. This technique is likely to boost psychological safety around employees and encourage them to share their creative ideas and admit their individual mistakes. Stress resilience techniques of emotional intelligence are expected to guide employees to prevent reactive choices and remain level-headed decisions that lead to improve strategic decision-making processes within workplaces. These techniques can influence employees and leaders to align individual strengths with team goals that lead to foster inclusive work practices and achieve business success. </w:t>
      </w:r>
    </w:p>
    <w:p w14:paraId="18C8A04E" w14:textId="77777777" w:rsidR="00E22344" w:rsidRDefault="006862BA">
      <w:pPr>
        <w:pStyle w:val="Heading1"/>
      </w:pPr>
      <w:bookmarkStart w:id="10" w:name="_8vo9jhju2871" w:colFirst="0" w:colLast="0"/>
      <w:bookmarkStart w:id="11" w:name="_Toc237268568"/>
      <w:bookmarkEnd w:id="10"/>
      <w:r>
        <w:t>3. Task 2: Managing a Multigenerational Workforce</w:t>
      </w:r>
      <w:bookmarkEnd w:id="11"/>
    </w:p>
    <w:p w14:paraId="63BA95F1" w14:textId="77777777" w:rsidR="00E22344" w:rsidRDefault="006862BA">
      <w:pPr>
        <w:pStyle w:val="Heading2"/>
      </w:pPr>
      <w:bookmarkStart w:id="12" w:name="_8jepafmidptw" w:colFirst="0" w:colLast="0"/>
      <w:bookmarkStart w:id="13" w:name="_Toc237268569"/>
      <w:bookmarkEnd w:id="12"/>
      <w:r>
        <w:t>3.1 Analysis of distinct characteristics and expectations of different generational groups</w:t>
      </w:r>
      <w:bookmarkEnd w:id="13"/>
    </w:p>
    <w:p w14:paraId="081734F1" w14:textId="77777777" w:rsidR="00E22344" w:rsidRDefault="006862BA">
      <w:pPr>
        <w:spacing w:line="360" w:lineRule="auto"/>
        <w:jc w:val="both"/>
        <w:rPr>
          <w:b/>
          <w:bCs/>
          <w:i/>
          <w:iCs/>
        </w:rPr>
      </w:pPr>
      <w:r>
        <w:rPr>
          <w:b/>
          <w:bCs/>
          <w:i/>
          <w:iCs/>
        </w:rPr>
        <w:t>Generation X</w:t>
      </w:r>
    </w:p>
    <w:p w14:paraId="7D56B4B9" w14:textId="77777777" w:rsidR="00E22344" w:rsidRDefault="006862BA">
      <w:pPr>
        <w:spacing w:line="360" w:lineRule="auto"/>
        <w:jc w:val="both"/>
      </w:pPr>
      <w:r>
        <w:t xml:space="preserve">Generational diversity in the UK workforce helps to determine distinct expectations and values in reference to emotional intelligence. Generation X mainly covers birth years from 1965 to 1980 years who have different core traits that include resourceful, </w:t>
      </w:r>
      <w:r w:rsidR="00C71E63">
        <w:t>sceptical</w:t>
      </w:r>
      <w:r>
        <w:t xml:space="preserve"> and adaptable within a workplace (Hall, 2022). Characteristics of generation X mainly depend on the situation and Gen X are widely known for fiercely independent and resourcefulness with strong commitment while operating any kind of business activities. The expectation of this generational group is mainly autonomy without micromanagement and fair compensation. These expectations allow this group to have strong emotional intelligence skills with strict decision-making processes by separating their professional and personal time within a workplace. Currently, workers in this generational group might hold senior leadership positions which can give values to the organisation by maintaining predictable routines while making any decisions. </w:t>
      </w:r>
    </w:p>
    <w:p w14:paraId="02601FBC" w14:textId="77777777" w:rsidR="00E22344" w:rsidRDefault="006862BA">
      <w:pPr>
        <w:spacing w:line="360" w:lineRule="auto"/>
        <w:jc w:val="both"/>
        <w:rPr>
          <w:b/>
          <w:bCs/>
          <w:i/>
          <w:iCs/>
        </w:rPr>
      </w:pPr>
      <w:r>
        <w:br w:type="page"/>
      </w:r>
    </w:p>
    <w:p w14:paraId="3CAE32F5" w14:textId="77777777" w:rsidR="00E22344" w:rsidRDefault="006862BA">
      <w:pPr>
        <w:spacing w:line="360" w:lineRule="auto"/>
        <w:jc w:val="both"/>
        <w:rPr>
          <w:b/>
          <w:bCs/>
          <w:i/>
          <w:iCs/>
        </w:rPr>
      </w:pPr>
      <w:r>
        <w:rPr>
          <w:b/>
          <w:bCs/>
          <w:i/>
          <w:iCs/>
        </w:rPr>
        <w:lastRenderedPageBreak/>
        <w:t>Generation Y (Millennials)</w:t>
      </w:r>
    </w:p>
    <w:p w14:paraId="01E5BBAC" w14:textId="77777777" w:rsidR="00E22344" w:rsidRDefault="006862BA">
      <w:pPr>
        <w:spacing w:line="360" w:lineRule="auto"/>
        <w:jc w:val="both"/>
      </w:pPr>
      <w:r>
        <w:t xml:space="preserve">Generational distribution helps to determine capabilities of each group that result in bringing significant opportunities that lead to recognised emotional intelligence capabilities within a workforce. According to </w:t>
      </w:r>
      <w:proofErr w:type="spellStart"/>
      <w:r>
        <w:t>Șchiopu</w:t>
      </w:r>
      <w:proofErr w:type="spellEnd"/>
      <w:r>
        <w:t xml:space="preserve"> </w:t>
      </w:r>
      <w:r>
        <w:rPr>
          <w:i/>
          <w:iCs/>
        </w:rPr>
        <w:t xml:space="preserve">et al. </w:t>
      </w:r>
      <w:r>
        <w:t xml:space="preserve">(2023), Generation Y is known as millennials and considered to span over 1977 to 1995 who are socially conscious and idealistic in nature. Characteristics of this generation group are tech-comfortable, collaborative and pragmatic idealistic while operating any kind of tasks. These characteristics can guide this group to develop their interpersonal skills and they can improve their emotional intelligence practices depending on the situation. Expectations of this generation group are to control work-life integration, continuous seeking feedback to improve their individual performance, flexible arrangements and meaningful work that align with personal values. These expectations can guide Gen Y to improve their collaborative practices and control their emotions while supporting idealistic decisions of other team members. </w:t>
      </w:r>
    </w:p>
    <w:p w14:paraId="655D77B8" w14:textId="77777777" w:rsidR="00E22344" w:rsidRDefault="006862BA">
      <w:pPr>
        <w:spacing w:line="360" w:lineRule="auto"/>
        <w:jc w:val="both"/>
        <w:rPr>
          <w:b/>
          <w:bCs/>
          <w:i/>
          <w:iCs/>
        </w:rPr>
      </w:pPr>
      <w:r>
        <w:rPr>
          <w:b/>
          <w:bCs/>
          <w:i/>
          <w:iCs/>
        </w:rPr>
        <w:t>Generation Z</w:t>
      </w:r>
    </w:p>
    <w:p w14:paraId="4DC6BD90" w14:textId="77777777" w:rsidR="00E22344" w:rsidRDefault="006862BA">
      <w:pPr>
        <w:spacing w:line="360" w:lineRule="auto"/>
        <w:jc w:val="both"/>
      </w:pPr>
      <w:r>
        <w:t xml:space="preserve">Generation Z is mainly familiar with technology and social platforms through instant communication channels in order to share their creative ideas. In the words of Wajdi </w:t>
      </w:r>
      <w:r>
        <w:rPr>
          <w:i/>
          <w:iCs/>
        </w:rPr>
        <w:t xml:space="preserve">et al. </w:t>
      </w:r>
      <w:r>
        <w:t xml:space="preserve">(2024), unique features of Generation Z help to investigate implications on pedagogical approaches and contribute valuable insights. Generation Z covers birth years from 1997 to 2012 who have deep environmental, social awareness and strong prioritisation in terms of mental health. Core characteristics of Gen Z are entrepreneurial strategist, vocal about emotional and physical wellness, digitally fluent and diversity in decisions. These characteristics are likely to guide this generational group to enhance their individual identity and give high value to their self-reliance in non-hierarchical spaces. Expectations of this generational group are robust mental health support, diverse and inclusive culture and strong corporate social responsibility with clear financial stability. These expectations can guide this generation group to improve </w:t>
      </w:r>
      <w:r w:rsidR="00C71E63">
        <w:t>hyper connectivity</w:t>
      </w:r>
      <w:r>
        <w:t xml:space="preserve"> with other members through digital communication channels. </w:t>
      </w:r>
    </w:p>
    <w:p w14:paraId="5C63277C" w14:textId="77777777" w:rsidR="00E22344" w:rsidRDefault="006862BA">
      <w:pPr>
        <w:spacing w:line="360" w:lineRule="auto"/>
        <w:jc w:val="both"/>
        <w:rPr>
          <w:b/>
          <w:bCs/>
        </w:rPr>
      </w:pPr>
      <w:r>
        <w:br w:type="page"/>
      </w:r>
    </w:p>
    <w:p w14:paraId="62EEA8A5" w14:textId="77777777" w:rsidR="00E22344" w:rsidRDefault="006862BA">
      <w:pPr>
        <w:pStyle w:val="Heading2"/>
      </w:pPr>
      <w:bookmarkStart w:id="14" w:name="_8s45kk3o8py2" w:colFirst="0" w:colLast="0"/>
      <w:bookmarkStart w:id="15" w:name="_Toc237268570"/>
      <w:bookmarkEnd w:id="14"/>
      <w:r>
        <w:lastRenderedPageBreak/>
        <w:t>3.2 Evaluation of how different communication styles, values, technological adaptability and motivation among different generations impact organisational effectiveness</w:t>
      </w:r>
      <w:bookmarkEnd w:id="15"/>
    </w:p>
    <w:p w14:paraId="78C8B1A8" w14:textId="77777777" w:rsidR="00E22344" w:rsidRDefault="006862BA">
      <w:pPr>
        <w:spacing w:line="360" w:lineRule="auto"/>
        <w:jc w:val="both"/>
        <w:rPr>
          <w:b/>
          <w:bCs/>
        </w:rPr>
      </w:pPr>
      <w:r>
        <w:rPr>
          <w:b/>
          <w:bCs/>
        </w:rPr>
        <w:t>Communication styles</w:t>
      </w:r>
    </w:p>
    <w:p w14:paraId="46547391" w14:textId="77777777" w:rsidR="00E22344" w:rsidRDefault="006862BA">
      <w:pPr>
        <w:spacing w:line="360" w:lineRule="auto"/>
        <w:jc w:val="both"/>
      </w:pPr>
      <w:r>
        <w:t xml:space="preserve">Generation X mainly prefers pragmatic and independent communication with face-to-face meetings, traditional emails and phone calls. In the words of Du </w:t>
      </w:r>
      <w:r>
        <w:rPr>
          <w:i/>
          <w:iCs/>
        </w:rPr>
        <w:t xml:space="preserve">et al. </w:t>
      </w:r>
      <w:r>
        <w:t xml:space="preserve">(2025), the communication pattern of Gen X is based on being task-oriented or professional by taking a simple period of time at the end of the sentence as neutral punctuation. This communication style can be helpful and transparent as the shared information has a relevance to the situation and is productive as well that leads to improved organisational effectiveness. Alternatively, Generation Y prefers purpose-driven and collaborative communication with video conferencing and instant messaging techniques. This communication style might bring positive values to relationship-building and task completion activities that enable workers in this generation to enhance the speed of organisational improvement. Generation Z mainly prefers to use mobile messengers and social media direct messages to share brief information with clarity focused. This communication pattern can interpret a formal period of sharing information that can be complex most of the time that can negatively influence organisational effectiveness. </w:t>
      </w:r>
    </w:p>
    <w:p w14:paraId="30E24D21" w14:textId="77777777" w:rsidR="00E22344" w:rsidRDefault="006862BA">
      <w:pPr>
        <w:spacing w:line="360" w:lineRule="auto"/>
        <w:jc w:val="both"/>
        <w:rPr>
          <w:b/>
          <w:bCs/>
        </w:rPr>
      </w:pPr>
      <w:r>
        <w:rPr>
          <w:b/>
          <w:bCs/>
        </w:rPr>
        <w:t>Values</w:t>
      </w:r>
    </w:p>
    <w:p w14:paraId="74B5C174" w14:textId="77777777" w:rsidR="00E22344" w:rsidRDefault="006862BA">
      <w:pPr>
        <w:spacing w:line="360" w:lineRule="auto"/>
        <w:jc w:val="both"/>
      </w:pPr>
      <w:r>
        <w:t xml:space="preserve">Gen X is highly self-reliant and autonomy in nature that can guide employees to value their straightforward decisions with less direct supervision. This straightforward decision can bring positive influence on organisational effectiveness by improving team collaboration with structured communication that results in driving organisational effectiveness. However, Gen Y maintains purpose-driven approaches by aligning the work with personal values that result in adopting the changes and maintaining continuous learning capabilities (Carreno, 2024). On the other hand, Gen Z mainly prefers to use immersive technologies to share information and strongly prioritise social inclusion and equity to improve social values around their professional and personal activities. From the observation, it can be stated that the Gen Y group has the better approach towards maintaining their purpose-driven values in order to enhance flexibility and effectiveness in organisational activities. </w:t>
      </w:r>
    </w:p>
    <w:p w14:paraId="7BCB7081" w14:textId="77777777" w:rsidR="00E22344" w:rsidRDefault="006862BA">
      <w:pPr>
        <w:spacing w:line="360" w:lineRule="auto"/>
        <w:jc w:val="both"/>
        <w:rPr>
          <w:b/>
          <w:bCs/>
        </w:rPr>
      </w:pPr>
      <w:r>
        <w:br w:type="page"/>
      </w:r>
    </w:p>
    <w:p w14:paraId="46A7FE52" w14:textId="77777777" w:rsidR="00E22344" w:rsidRDefault="006862BA">
      <w:pPr>
        <w:spacing w:line="360" w:lineRule="auto"/>
        <w:jc w:val="both"/>
        <w:rPr>
          <w:b/>
          <w:bCs/>
        </w:rPr>
      </w:pPr>
      <w:r>
        <w:rPr>
          <w:b/>
          <w:bCs/>
        </w:rPr>
        <w:lastRenderedPageBreak/>
        <w:t>Technological adaptability</w:t>
      </w:r>
    </w:p>
    <w:p w14:paraId="35D47A90" w14:textId="77777777" w:rsidR="00E22344" w:rsidRDefault="006862BA">
      <w:pPr>
        <w:spacing w:line="360" w:lineRule="auto"/>
        <w:jc w:val="both"/>
      </w:pPr>
      <w:r>
        <w:t xml:space="preserve">Gen X group considers utilitarian and pragmatic approach while handling new technology and accomplish their tasks rather than constant engagement. This approach can create restrictions in executing self-directed operations with technologies that lead to decline in organisational effectiveness. In contrast to this, Gen Y prefers a flexible and collaborative approach to adopt new technologies and bridge the gap between offline and </w:t>
      </w:r>
      <w:r w:rsidR="00C71E63">
        <w:t>hyper connected</w:t>
      </w:r>
      <w:r>
        <w:t xml:space="preserve"> choices. This procedure can assist this group to decrease the new productivity gaps in the workplace that lead to enhanced organisational effectiveness. Gen X group is highly connected with new technologies and dependent on immersive AI-driven technologies. These technologies can improve the speed and assist this group to handle fast-paced operations and enable them to improve workplace productivity and effectiveness. </w:t>
      </w:r>
    </w:p>
    <w:p w14:paraId="336EB9EF" w14:textId="77777777" w:rsidR="00E22344" w:rsidRDefault="006862BA">
      <w:pPr>
        <w:spacing w:line="360" w:lineRule="auto"/>
        <w:jc w:val="both"/>
        <w:rPr>
          <w:b/>
          <w:bCs/>
        </w:rPr>
      </w:pPr>
      <w:r>
        <w:rPr>
          <w:b/>
          <w:bCs/>
        </w:rPr>
        <w:t>Motivation</w:t>
      </w:r>
    </w:p>
    <w:p w14:paraId="39DFD493" w14:textId="77777777" w:rsidR="00E22344" w:rsidRDefault="006862BA">
      <w:pPr>
        <w:spacing w:line="360" w:lineRule="auto"/>
        <w:jc w:val="both"/>
      </w:pPr>
      <w:r>
        <w:t xml:space="preserve">Core drivers of Gen X are stability, security and work-ethics which can give them opportunities to execute their business tasks with clear management structures without micromanagement. These drivers are likely to improve motivation around the team, however, this practice can create challenges in terms of innovative decision-making activities which can limit them to improve organisational effectiveness. On the other aspect, Gen Y focuses on transparency, flexibility and personal growth that can allow them to seek growth opportunities for individuals as well as organisations. This procedure can improve individual motivations and ensure organisational effectiveness while adopting new decisions or strategies. However, Gen Z mainly improves their mental wellbeing and authenticity for their workplace motivation which can be critical during taking immediate actions. This motivational approach can create difficulties for Gen Z groups to align their business values with intrinsic motivation in order to enhance organisational effectiveness. </w:t>
      </w:r>
    </w:p>
    <w:p w14:paraId="5AEAE192" w14:textId="77777777" w:rsidR="00E22344" w:rsidRDefault="006862BA">
      <w:pPr>
        <w:spacing w:line="360" w:lineRule="auto"/>
        <w:jc w:val="both"/>
        <w:rPr>
          <w:b/>
          <w:bCs/>
        </w:rPr>
      </w:pPr>
      <w:r>
        <w:br w:type="page"/>
      </w:r>
    </w:p>
    <w:p w14:paraId="7FDC7387" w14:textId="77777777" w:rsidR="00E22344" w:rsidRDefault="006862BA">
      <w:pPr>
        <w:pStyle w:val="Heading2"/>
      </w:pPr>
      <w:bookmarkStart w:id="16" w:name="_tmf0hcqu49xg" w:colFirst="0" w:colLast="0"/>
      <w:bookmarkStart w:id="17" w:name="_Toc237268571"/>
      <w:bookmarkEnd w:id="16"/>
      <w:r>
        <w:lastRenderedPageBreak/>
        <w:t>3.3 Use of emotional intelligence and mindfulness by managers for creating inclusive and productive work environment for employees across diverse generational backgrounds</w:t>
      </w:r>
      <w:bookmarkEnd w:id="17"/>
    </w:p>
    <w:p w14:paraId="47490BE9" w14:textId="77777777" w:rsidR="00E22344" w:rsidRDefault="006862BA">
      <w:pPr>
        <w:spacing w:line="360" w:lineRule="auto"/>
        <w:jc w:val="both"/>
      </w:pPr>
      <w:r>
        <w:t>Managers can establish a productive and inclusive work environment for their workers or employees depending on their generational groups to ensure flexibility and quality of work. According to Yusoff (2026), generational groups mainly seek specific workplace factors and make wider changes to support productive work practices. Managers can apply EI principles to recognise personal biases of Gen X and create inclusive work environments where skilled workers can be recruited and employees can solve their misinterpretation as a team. Managers can support their Gen Y employees with an inclusive work environment where workers can seek purposeful work that lea</w:t>
      </w:r>
      <w:r w:rsidR="00C71E63">
        <w:t>ds to improved collaborati</w:t>
      </w:r>
      <w:r w:rsidR="003C5463">
        <w:t>o</w:t>
      </w:r>
      <w:r w:rsidR="00C71E63">
        <w:t>n</w:t>
      </w:r>
      <w:r>
        <w:t xml:space="preserve"> in this work environment. Managers can also apply social awareness around Gen Y employees to control mindfulness practices and improve employee retention with structured career paths. Moreover, managers can also be mindful about empathy around Gen Z to determine their emotional and non-verbal cues to address conflicts and stress. Implementation of a p</w:t>
      </w:r>
      <w:r w:rsidR="00C11BE7">
        <w:t>roductive work environment can help managers to</w:t>
      </w:r>
      <w:r>
        <w:t xml:space="preserve"> perform frequent emotional check-ins in managing their emotional intelligence. In this way, Gen Z employees can improve their transparent decision-making and support workplace boundaries in order to achieve profitable growth within their workplaces. </w:t>
      </w:r>
    </w:p>
    <w:p w14:paraId="585ACBE0" w14:textId="77777777" w:rsidR="00E22344" w:rsidRDefault="006862BA">
      <w:pPr>
        <w:spacing w:line="360" w:lineRule="auto"/>
        <w:jc w:val="both"/>
        <w:rPr>
          <w:b/>
          <w:bCs/>
        </w:rPr>
      </w:pPr>
      <w:r>
        <w:br w:type="page"/>
      </w:r>
    </w:p>
    <w:p w14:paraId="2E4C2F3C" w14:textId="77777777" w:rsidR="00E22344" w:rsidRDefault="006862BA">
      <w:pPr>
        <w:pStyle w:val="Heading1"/>
      </w:pPr>
      <w:bookmarkStart w:id="18" w:name="_p13ojhm1rhu9" w:colFirst="0" w:colLast="0"/>
      <w:bookmarkStart w:id="19" w:name="_Toc237268572"/>
      <w:bookmarkEnd w:id="18"/>
      <w:r>
        <w:lastRenderedPageBreak/>
        <w:t>4. Conclusion</w:t>
      </w:r>
      <w:bookmarkEnd w:id="19"/>
    </w:p>
    <w:p w14:paraId="3BBCE8FD" w14:textId="77777777" w:rsidR="00E22344" w:rsidRDefault="006862BA">
      <w:pPr>
        <w:spacing w:line="360" w:lineRule="auto"/>
        <w:jc w:val="both"/>
      </w:pPr>
      <w:r>
        <w:t xml:space="preserve">From the above study, it has been concluded that emotional intelligence helps to determine the self-beliefs of individuals while communicating or sharing any information about their personal and professional activities. Goleman’s emotional intelligence, Mayer and Salovey’s Ability Model and Bar-On’s Emotional-Social Intelligence Model have been applied to determine key practices and approaches of emotional intelligence among employees. Key practices and components of these models guide workers to develop their self-actualisation practices while improving their work practices and achieve targeted organisational goals. Three generational groups such as Generation X, Generation Y and Generation Z have been identified to acknowledge their distinct characteristics and expectations while executing workplace activities. Managers also use emotional intelligence for employees to secure recruitment and retain employees with strategic communication and organisational values that can influence organisational effectiveness. </w:t>
      </w:r>
    </w:p>
    <w:p w14:paraId="594303BB" w14:textId="77777777" w:rsidR="00E22344" w:rsidRDefault="006862BA">
      <w:pPr>
        <w:spacing w:line="360" w:lineRule="auto"/>
        <w:jc w:val="both"/>
      </w:pPr>
      <w:r>
        <w:br w:type="page"/>
      </w:r>
    </w:p>
    <w:p w14:paraId="7AF30442" w14:textId="77777777" w:rsidR="00E22344" w:rsidRDefault="006862BA">
      <w:pPr>
        <w:pStyle w:val="Heading1"/>
      </w:pPr>
      <w:bookmarkStart w:id="20" w:name="_39584tmu3f7j" w:colFirst="0" w:colLast="0"/>
      <w:bookmarkStart w:id="21" w:name="_Toc237268573"/>
      <w:bookmarkEnd w:id="20"/>
      <w:r>
        <w:lastRenderedPageBreak/>
        <w:t>5. Reference List</w:t>
      </w:r>
      <w:bookmarkEnd w:id="21"/>
    </w:p>
    <w:p w14:paraId="57F74452" w14:textId="77777777" w:rsidR="00E22344" w:rsidRDefault="006862BA" w:rsidP="00625377">
      <w:pPr>
        <w:spacing w:line="360" w:lineRule="auto"/>
        <w:jc w:val="both"/>
      </w:pPr>
      <w:r>
        <w:t xml:space="preserve">Aamir, A. (2023) ‘Emotional intelligence and organizational commitment-application of the Goleman’s model of emotional intelligence’, </w:t>
      </w:r>
      <w:r w:rsidRPr="00625377">
        <w:rPr>
          <w:i/>
          <w:iCs/>
        </w:rPr>
        <w:t>International Journal of Intellectual Human Resource Management (IJIHRM)</w:t>
      </w:r>
      <w:r>
        <w:t xml:space="preserve">, </w:t>
      </w:r>
      <w:r w:rsidRPr="00625377">
        <w:rPr>
          <w:i/>
          <w:iCs/>
        </w:rPr>
        <w:t>4</w:t>
      </w:r>
      <w:r>
        <w:t>(01), pp.01-06. DOI: 10.46988/IJIHRM.04.01.2023.001</w:t>
      </w:r>
    </w:p>
    <w:p w14:paraId="4404F0CE" w14:textId="77777777" w:rsidR="00E22344" w:rsidRPr="00625377" w:rsidRDefault="006862BA" w:rsidP="00625377">
      <w:pPr>
        <w:spacing w:line="360" w:lineRule="auto"/>
        <w:jc w:val="both"/>
        <w:rPr>
          <w:color w:val="1155CC"/>
          <w:u w:val="single"/>
        </w:rPr>
      </w:pPr>
      <w:r>
        <w:t xml:space="preserve">Carreno, A.M. (2024) ‘Purpose-driven transformation: Aligning organizational culture with values and mission’, </w:t>
      </w:r>
      <w:r w:rsidRPr="00625377">
        <w:rPr>
          <w:i/>
          <w:iCs/>
        </w:rPr>
        <w:t>White Paper</w:t>
      </w:r>
      <w:r>
        <w:t>, pp.1-13.</w:t>
      </w:r>
      <w:hyperlink r:id="rId9">
        <w:r>
          <w:t xml:space="preserve"> </w:t>
        </w:r>
      </w:hyperlink>
      <w:hyperlink r:id="rId10">
        <w:r w:rsidRPr="00625377">
          <w:rPr>
            <w:color w:val="1155CC"/>
            <w:u w:val="single"/>
          </w:rPr>
          <w:t>https://www.researchgate.net/profile/Adolfo-Carreno/publication/385939679_Purpose-Driven_Transformation_Aligning_Organizational_Culture_with_Values_and_Mission/links/673cbe80c1b80e56164a1632/Purpose-Driven-Transformation-Aligning-Organizational-Culture-with-Values-and-Mission.pdf?__cf_chl_tk=V3BDvkQFhgfzC1WdfG2mogh.0fTcCG1NVvcvG2k1ANc-1748885181-1.0.1.1-FEuf9.Wxiyklq_TDF6R476SfBW2Px927e9.h7UMrgdQ</w:t>
        </w:r>
      </w:hyperlink>
    </w:p>
    <w:p w14:paraId="0C96E1B6" w14:textId="77777777" w:rsidR="00E22344" w:rsidRDefault="006862BA" w:rsidP="00625377">
      <w:pPr>
        <w:spacing w:line="360" w:lineRule="auto"/>
        <w:jc w:val="both"/>
      </w:pPr>
      <w:r>
        <w:t xml:space="preserve">Chernis, C. and Adler, M. (2023) </w:t>
      </w:r>
      <w:r w:rsidRPr="00625377">
        <w:rPr>
          <w:i/>
          <w:iCs/>
        </w:rPr>
        <w:t>Promoting emotional intelligence in organizations</w:t>
      </w:r>
      <w:r>
        <w:t>. Association for Talent Development.</w:t>
      </w:r>
    </w:p>
    <w:p w14:paraId="135DB28D" w14:textId="77777777" w:rsidR="00E22344" w:rsidRPr="00625377" w:rsidRDefault="006862BA" w:rsidP="00625377">
      <w:pPr>
        <w:spacing w:line="360" w:lineRule="auto"/>
        <w:jc w:val="both"/>
        <w:rPr>
          <w:color w:val="1155CC"/>
          <w:u w:val="single"/>
        </w:rPr>
      </w:pPr>
      <w:r>
        <w:t xml:space="preserve">Collado-Soler, R., Trigueros, R., Aguilar-Parra, J.M. and Navarro, N. (2023) ‘Emotional intelligence and resilience outcomes in adolescent period, is knowledge really strength?’, </w:t>
      </w:r>
      <w:r w:rsidRPr="00625377">
        <w:rPr>
          <w:i/>
          <w:iCs/>
        </w:rPr>
        <w:t xml:space="preserve">Psychology research and </w:t>
      </w:r>
      <w:proofErr w:type="spellStart"/>
      <w:r w:rsidRPr="00625377">
        <w:rPr>
          <w:i/>
          <w:iCs/>
        </w:rPr>
        <w:t>behavior</w:t>
      </w:r>
      <w:proofErr w:type="spellEnd"/>
      <w:r w:rsidRPr="00625377">
        <w:rPr>
          <w:i/>
          <w:iCs/>
        </w:rPr>
        <w:t xml:space="preserve"> management</w:t>
      </w:r>
      <w:r>
        <w:t>, pp.1365-1378.</w:t>
      </w:r>
      <w:hyperlink r:id="rId11">
        <w:r>
          <w:t xml:space="preserve"> </w:t>
        </w:r>
      </w:hyperlink>
      <w:hyperlink r:id="rId12">
        <w:r w:rsidRPr="00625377">
          <w:rPr>
            <w:color w:val="1155CC"/>
            <w:u w:val="single"/>
          </w:rPr>
          <w:t>https://doi.org/10.2147/PRBM.S383296</w:t>
        </w:r>
      </w:hyperlink>
    </w:p>
    <w:p w14:paraId="0C977DE1" w14:textId="77777777" w:rsidR="00E22344" w:rsidRDefault="006862BA" w:rsidP="00625377">
      <w:pPr>
        <w:spacing w:line="360" w:lineRule="auto"/>
        <w:jc w:val="both"/>
      </w:pPr>
      <w:r>
        <w:t xml:space="preserve">Deb, S.K., Nafi, S.M., Mallik, N. and Valeri, M. (2023) ‘Mediating effect of emotional intelligence on the relationship between employee job satisfaction and firm performance of small business’, </w:t>
      </w:r>
      <w:r w:rsidRPr="00625377">
        <w:rPr>
          <w:i/>
          <w:iCs/>
        </w:rPr>
        <w:t>European Business Review</w:t>
      </w:r>
      <w:r>
        <w:t xml:space="preserve">, </w:t>
      </w:r>
      <w:r w:rsidRPr="00625377">
        <w:rPr>
          <w:i/>
          <w:iCs/>
        </w:rPr>
        <w:t>35</w:t>
      </w:r>
      <w:r>
        <w:t>(5), pp.624-651. DOI 10.1108/EBR-12-2022-0249</w:t>
      </w:r>
    </w:p>
    <w:p w14:paraId="2AC4CC20" w14:textId="77777777" w:rsidR="00E22344" w:rsidRDefault="006862BA" w:rsidP="00625377">
      <w:pPr>
        <w:spacing w:line="360" w:lineRule="auto"/>
        <w:jc w:val="both"/>
      </w:pPr>
      <w:r>
        <w:t xml:space="preserve">Du, B., Du, H., </w:t>
      </w:r>
      <w:proofErr w:type="spellStart"/>
      <w:r>
        <w:t>Niyato</w:t>
      </w:r>
      <w:proofErr w:type="spellEnd"/>
      <w:r>
        <w:t xml:space="preserve">, D. and Li, R. (2025) ‘Task-oriented semantic communication in large multimodal models-based vehicle networks’, </w:t>
      </w:r>
      <w:r w:rsidRPr="00625377">
        <w:rPr>
          <w:i/>
          <w:iCs/>
        </w:rPr>
        <w:t>IEEE Transactions on Mobile Computing</w:t>
      </w:r>
      <w:r>
        <w:t xml:space="preserve">, </w:t>
      </w:r>
      <w:r w:rsidRPr="00625377">
        <w:rPr>
          <w:i/>
          <w:iCs/>
        </w:rPr>
        <w:t>24</w:t>
      </w:r>
      <w:r>
        <w:t>(10), pp.9822-9836. DOI 10.1109/TMC.2025.3564543</w:t>
      </w:r>
    </w:p>
    <w:p w14:paraId="5AD7A19E" w14:textId="77777777" w:rsidR="00E22344" w:rsidRPr="00625377" w:rsidRDefault="006862BA" w:rsidP="00625377">
      <w:pPr>
        <w:spacing w:line="360" w:lineRule="auto"/>
        <w:jc w:val="both"/>
        <w:rPr>
          <w:color w:val="1155CC"/>
          <w:u w:val="single"/>
        </w:rPr>
      </w:pPr>
      <w:proofErr w:type="spellStart"/>
      <w:r>
        <w:t>Gukssa</w:t>
      </w:r>
      <w:proofErr w:type="spellEnd"/>
      <w:r>
        <w:t xml:space="preserve">, A. (2023) ‘Role of emotional intelligence in conflict resolution strategies’, </w:t>
      </w:r>
      <w:r w:rsidRPr="00625377">
        <w:rPr>
          <w:i/>
          <w:iCs/>
        </w:rPr>
        <w:t>International Journal of Human Resource</w:t>
      </w:r>
      <w:r>
        <w:t xml:space="preserve">, </w:t>
      </w:r>
      <w:r w:rsidRPr="00625377">
        <w:rPr>
          <w:i/>
          <w:iCs/>
        </w:rPr>
        <w:t>1</w:t>
      </w:r>
      <w:r>
        <w:t>(1), pp.13-23.</w:t>
      </w:r>
      <w:hyperlink r:id="rId13">
        <w:r>
          <w:t xml:space="preserve"> </w:t>
        </w:r>
      </w:hyperlink>
      <w:hyperlink r:id="rId14">
        <w:r w:rsidRPr="00625377">
          <w:rPr>
            <w:color w:val="1155CC"/>
            <w:u w:val="single"/>
          </w:rPr>
          <w:t>https://forthworthjournals.org/journals/index.php/IJHR/article/download/77/74</w:t>
        </w:r>
      </w:hyperlink>
    </w:p>
    <w:p w14:paraId="1D601ADE" w14:textId="77777777" w:rsidR="00E22344" w:rsidRDefault="006862BA" w:rsidP="00625377">
      <w:pPr>
        <w:spacing w:line="360" w:lineRule="auto"/>
        <w:jc w:val="both"/>
      </w:pPr>
      <w:r>
        <w:t xml:space="preserve">Hall, D.E. (2022) </w:t>
      </w:r>
      <w:r w:rsidRPr="00625377">
        <w:rPr>
          <w:i/>
          <w:iCs/>
        </w:rPr>
        <w:t>Speaking across generations: Messages that satisfy Boomers, Xers, Millennials, Gen Z, and beyond</w:t>
      </w:r>
      <w:r>
        <w:t>. InterVarsity Press.</w:t>
      </w:r>
    </w:p>
    <w:p w14:paraId="0AF382C7" w14:textId="77777777" w:rsidR="00E22344" w:rsidRDefault="006862BA" w:rsidP="00625377">
      <w:pPr>
        <w:spacing w:line="360" w:lineRule="auto"/>
        <w:jc w:val="both"/>
      </w:pPr>
      <w:r>
        <w:t xml:space="preserve">Keating, E. (2024) </w:t>
      </w:r>
      <w:r w:rsidRPr="00625377">
        <w:rPr>
          <w:i/>
          <w:iCs/>
        </w:rPr>
        <w:t>Why Aldi Australia executive Joanne Brown strives to develop emotional intelligence in her team of 500 workers</w:t>
      </w:r>
      <w:r>
        <w:t>. Available at: https://www.smartcompany.com.au/people-human-resources/why-aldi-australia-executive-joanne-brown-strives-to-develop-emotional-intelligence-in-her-te</w:t>
      </w:r>
      <w:r w:rsidR="00624DF3">
        <w:t xml:space="preserve">am-of-500-workers/ [Accessed: 2 </w:t>
      </w:r>
      <w:r>
        <w:t>August 2026]</w:t>
      </w:r>
    </w:p>
    <w:p w14:paraId="3AECD4C0" w14:textId="77777777" w:rsidR="00624DF3" w:rsidRDefault="00624DF3">
      <w:r>
        <w:br w:type="page"/>
      </w:r>
    </w:p>
    <w:p w14:paraId="2AAA9607" w14:textId="77777777" w:rsidR="00E22344" w:rsidRPr="00625377" w:rsidRDefault="006862BA" w:rsidP="00625377">
      <w:pPr>
        <w:spacing w:line="360" w:lineRule="auto"/>
        <w:jc w:val="both"/>
        <w:rPr>
          <w:color w:val="1155CC"/>
          <w:u w:val="single"/>
        </w:rPr>
      </w:pPr>
      <w:r>
        <w:lastRenderedPageBreak/>
        <w:t xml:space="preserve">Knopp, K. (2025) ‘”What’s new about emotional intelligence?” A review of selected theoretical models of emotional intelligence and research on its significance in human social functioning’, </w:t>
      </w:r>
      <w:proofErr w:type="spellStart"/>
      <w:r w:rsidRPr="00625377">
        <w:rPr>
          <w:i/>
          <w:iCs/>
        </w:rPr>
        <w:t>Kwartalnik</w:t>
      </w:r>
      <w:proofErr w:type="spellEnd"/>
      <w:r w:rsidRPr="00625377">
        <w:rPr>
          <w:i/>
          <w:iCs/>
        </w:rPr>
        <w:t xml:space="preserve"> </w:t>
      </w:r>
      <w:proofErr w:type="spellStart"/>
      <w:r w:rsidRPr="00625377">
        <w:rPr>
          <w:i/>
          <w:iCs/>
        </w:rPr>
        <w:t>Naukowy</w:t>
      </w:r>
      <w:proofErr w:type="spellEnd"/>
      <w:r w:rsidRPr="00625377">
        <w:rPr>
          <w:i/>
          <w:iCs/>
        </w:rPr>
        <w:t xml:space="preserve"> Fides et Ratio</w:t>
      </w:r>
      <w:r>
        <w:t xml:space="preserve">, </w:t>
      </w:r>
      <w:r w:rsidRPr="00625377">
        <w:rPr>
          <w:i/>
          <w:iCs/>
        </w:rPr>
        <w:t>61</w:t>
      </w:r>
      <w:r>
        <w:t>(1), pp.122-130.</w:t>
      </w:r>
      <w:hyperlink r:id="rId15">
        <w:r>
          <w:t xml:space="preserve"> </w:t>
        </w:r>
      </w:hyperlink>
      <w:hyperlink r:id="rId16">
        <w:r w:rsidRPr="00625377">
          <w:rPr>
            <w:color w:val="1155CC"/>
            <w:u w:val="single"/>
          </w:rPr>
          <w:t>https://doi.org/10.34766/fer.v61i1.1351</w:t>
        </w:r>
      </w:hyperlink>
    </w:p>
    <w:p w14:paraId="6D4A60EF" w14:textId="77777777" w:rsidR="00E22344" w:rsidRDefault="006862BA" w:rsidP="00625377">
      <w:pPr>
        <w:spacing w:line="360" w:lineRule="auto"/>
        <w:jc w:val="both"/>
      </w:pPr>
      <w:r>
        <w:t>Llamas</w:t>
      </w:r>
      <w:r w:rsidRPr="00625377">
        <w:rPr>
          <w:rFonts w:ascii="Times New Roman" w:eastAsia="Times New Roman" w:hAnsi="Times New Roman" w:cs="Times New Roman"/>
        </w:rPr>
        <w:t>‐</w:t>
      </w:r>
      <w:r>
        <w:t xml:space="preserve">Díaz, D., Cabello, R., </w:t>
      </w:r>
      <w:proofErr w:type="spellStart"/>
      <w:r>
        <w:t>Megías</w:t>
      </w:r>
      <w:proofErr w:type="spellEnd"/>
      <w:r w:rsidRPr="00625377">
        <w:rPr>
          <w:rFonts w:ascii="Times New Roman" w:eastAsia="Times New Roman" w:hAnsi="Times New Roman" w:cs="Times New Roman"/>
        </w:rPr>
        <w:t>‐</w:t>
      </w:r>
      <w:r>
        <w:t>Robles, A. and Fernández</w:t>
      </w:r>
      <w:r w:rsidRPr="00625377">
        <w:rPr>
          <w:rFonts w:ascii="Times New Roman" w:eastAsia="Times New Roman" w:hAnsi="Times New Roman" w:cs="Times New Roman"/>
        </w:rPr>
        <w:t>‐</w:t>
      </w:r>
      <w:r>
        <w:t>Berrocal, P. (2022) ‘Systematic review and meta</w:t>
      </w:r>
      <w:r w:rsidRPr="00625377">
        <w:rPr>
          <w:rFonts w:ascii="Times New Roman" w:eastAsia="Times New Roman" w:hAnsi="Times New Roman" w:cs="Times New Roman"/>
        </w:rPr>
        <w:t>‐</w:t>
      </w:r>
      <w:r>
        <w:t>analysis: The association between emotional intelligence and subjective well</w:t>
      </w:r>
      <w:r w:rsidRPr="00625377">
        <w:rPr>
          <w:rFonts w:ascii="Times New Roman" w:eastAsia="Times New Roman" w:hAnsi="Times New Roman" w:cs="Times New Roman"/>
        </w:rPr>
        <w:t>‐</w:t>
      </w:r>
      <w:r>
        <w:t xml:space="preserve">being in adolescents’, </w:t>
      </w:r>
      <w:r w:rsidRPr="00625377">
        <w:rPr>
          <w:i/>
          <w:iCs/>
        </w:rPr>
        <w:t>Journal of adolescence</w:t>
      </w:r>
      <w:r>
        <w:t xml:space="preserve">, </w:t>
      </w:r>
      <w:r w:rsidRPr="00625377">
        <w:rPr>
          <w:i/>
          <w:iCs/>
        </w:rPr>
        <w:t>94</w:t>
      </w:r>
      <w:r>
        <w:t>(7), pp.925-938. DOI: 10.1002/jad.12075</w:t>
      </w:r>
    </w:p>
    <w:p w14:paraId="59759B39" w14:textId="77777777" w:rsidR="00E22344" w:rsidRPr="00625377" w:rsidRDefault="006862BA" w:rsidP="00625377">
      <w:pPr>
        <w:spacing w:line="360" w:lineRule="auto"/>
        <w:jc w:val="both"/>
        <w:rPr>
          <w:color w:val="1155CC"/>
          <w:u w:val="single"/>
        </w:rPr>
      </w:pPr>
      <w:proofErr w:type="spellStart"/>
      <w:r>
        <w:t>Mugabekazi</w:t>
      </w:r>
      <w:proofErr w:type="spellEnd"/>
      <w:r>
        <w:t xml:space="preserve">, J.C., </w:t>
      </w:r>
      <w:proofErr w:type="spellStart"/>
      <w:r>
        <w:t>Mukanziza</w:t>
      </w:r>
      <w:proofErr w:type="spellEnd"/>
      <w:r>
        <w:t xml:space="preserve">, J., </w:t>
      </w:r>
      <w:proofErr w:type="spellStart"/>
      <w:r>
        <w:t>Nizeyimana</w:t>
      </w:r>
      <w:proofErr w:type="spellEnd"/>
      <w:r>
        <w:t xml:space="preserve">, P. and </w:t>
      </w:r>
      <w:proofErr w:type="spellStart"/>
      <w:r>
        <w:t>Manirahari</w:t>
      </w:r>
      <w:proofErr w:type="spellEnd"/>
      <w:r>
        <w:t xml:space="preserve">, P. (2026) ‘Emotional intelligence in educational leadership: A systematic review of impacts and challenges’, </w:t>
      </w:r>
      <w:r w:rsidRPr="00625377">
        <w:rPr>
          <w:i/>
          <w:iCs/>
        </w:rPr>
        <w:t>Cogent Education</w:t>
      </w:r>
      <w:r>
        <w:t xml:space="preserve">, </w:t>
      </w:r>
      <w:r w:rsidRPr="00625377">
        <w:rPr>
          <w:i/>
          <w:iCs/>
        </w:rPr>
        <w:t>13</w:t>
      </w:r>
      <w:r>
        <w:t>(1), pp.1-15.</w:t>
      </w:r>
      <w:hyperlink r:id="rId17">
        <w:r>
          <w:t xml:space="preserve"> </w:t>
        </w:r>
      </w:hyperlink>
      <w:hyperlink r:id="rId18">
        <w:r w:rsidRPr="00625377">
          <w:rPr>
            <w:color w:val="1155CC"/>
            <w:u w:val="single"/>
          </w:rPr>
          <w:t>https://doi.org/10.1080/2331186X.2026.2615486</w:t>
        </w:r>
      </w:hyperlink>
    </w:p>
    <w:p w14:paraId="0FD0B0DA" w14:textId="77777777" w:rsidR="00E22344" w:rsidRDefault="006862BA" w:rsidP="00625377">
      <w:pPr>
        <w:spacing w:line="360" w:lineRule="auto"/>
        <w:jc w:val="both"/>
      </w:pPr>
      <w:proofErr w:type="spellStart"/>
      <w:r>
        <w:t>Șchiopu</w:t>
      </w:r>
      <w:proofErr w:type="spellEnd"/>
      <w:r>
        <w:t xml:space="preserve">, A.F., Nica, A.M., </w:t>
      </w:r>
      <w:proofErr w:type="spellStart"/>
      <w:r>
        <w:t>Pădurean</w:t>
      </w:r>
      <w:proofErr w:type="spellEnd"/>
      <w:r>
        <w:t xml:space="preserve">, A.M. and </w:t>
      </w:r>
      <w:proofErr w:type="spellStart"/>
      <w:r>
        <w:t>Ţală</w:t>
      </w:r>
      <w:proofErr w:type="spellEnd"/>
      <w:r>
        <w:t xml:space="preserve">, M.L. (2023) ‘Generation Z vs. Generation Y: different from or similar? A comparison of centennials and millennials regarding the use of social media for travel purposes’, </w:t>
      </w:r>
      <w:r w:rsidRPr="00625377">
        <w:rPr>
          <w:i/>
          <w:iCs/>
        </w:rPr>
        <w:t>CACTUS-Journal of Tourism Business, Management and Economics</w:t>
      </w:r>
      <w:r>
        <w:t xml:space="preserve">, </w:t>
      </w:r>
      <w:r w:rsidRPr="00625377">
        <w:rPr>
          <w:i/>
          <w:iCs/>
        </w:rPr>
        <w:t>5</w:t>
      </w:r>
      <w:r>
        <w:t>(1), pp.1-16. https://cactus-journal-of-tourism.ase.ro/Pdf/vol_5_1/II_2.Schiopu_et_al.pdf</w:t>
      </w:r>
    </w:p>
    <w:p w14:paraId="541D5830" w14:textId="77777777" w:rsidR="00E22344" w:rsidRDefault="006862BA" w:rsidP="00625377">
      <w:pPr>
        <w:spacing w:line="360" w:lineRule="auto"/>
        <w:jc w:val="both"/>
      </w:pPr>
      <w:proofErr w:type="spellStart"/>
      <w:r>
        <w:t>Sfetcu</w:t>
      </w:r>
      <w:proofErr w:type="spellEnd"/>
      <w:r>
        <w:t xml:space="preserve">, N. (2023) ‘Models of Emotional Intelligence in Research and Education’, </w:t>
      </w:r>
      <w:r w:rsidRPr="00625377">
        <w:rPr>
          <w:i/>
          <w:iCs/>
        </w:rPr>
        <w:t>Online Submission</w:t>
      </w:r>
      <w:r>
        <w:t xml:space="preserve">, </w:t>
      </w:r>
      <w:r w:rsidRPr="00625377">
        <w:rPr>
          <w:i/>
          <w:iCs/>
        </w:rPr>
        <w:t>2</w:t>
      </w:r>
      <w:r>
        <w:t>(2), pp.1-12. DOI: 10.58679/CS72804</w:t>
      </w:r>
    </w:p>
    <w:p w14:paraId="04CCFDBC" w14:textId="77777777" w:rsidR="00E22344" w:rsidRDefault="006862BA" w:rsidP="00625377">
      <w:pPr>
        <w:spacing w:line="360" w:lineRule="auto"/>
        <w:jc w:val="both"/>
      </w:pPr>
      <w:r>
        <w:t xml:space="preserve">Stein, S.J. (2023) </w:t>
      </w:r>
      <w:r w:rsidRPr="00625377">
        <w:rPr>
          <w:i/>
          <w:iCs/>
        </w:rPr>
        <w:t>Emotional intelligence for dummies</w:t>
      </w:r>
      <w:r>
        <w:t>. John Wiley &amp; Sons.</w:t>
      </w:r>
    </w:p>
    <w:p w14:paraId="472ED609" w14:textId="77777777" w:rsidR="00E22344" w:rsidRDefault="006862BA" w:rsidP="00625377">
      <w:pPr>
        <w:spacing w:line="360" w:lineRule="auto"/>
        <w:jc w:val="both"/>
      </w:pPr>
      <w:proofErr w:type="spellStart"/>
      <w:r>
        <w:t>Talogy</w:t>
      </w:r>
      <w:proofErr w:type="spellEnd"/>
      <w:r>
        <w:t xml:space="preserve"> (2026) </w:t>
      </w:r>
      <w:r w:rsidRPr="00625377">
        <w:rPr>
          <w:i/>
          <w:iCs/>
        </w:rPr>
        <w:t>Developing diverse leadership teams for the future</w:t>
      </w:r>
      <w:r>
        <w:t>. Available at: https://talogy.com/en-gb/case-studies/marks-spencer-divers</w:t>
      </w:r>
      <w:r w:rsidR="00624DF3">
        <w:t>e-leadership-teams/ [Accessed: 3</w:t>
      </w:r>
      <w:r>
        <w:t xml:space="preserve"> August 2026]</w:t>
      </w:r>
    </w:p>
    <w:p w14:paraId="6AD5EEB5" w14:textId="77777777" w:rsidR="00E22344" w:rsidRDefault="006862BA" w:rsidP="00625377">
      <w:pPr>
        <w:spacing w:line="360" w:lineRule="auto"/>
        <w:jc w:val="both"/>
      </w:pPr>
      <w:proofErr w:type="spellStart"/>
      <w:r>
        <w:t>Trendafilova</w:t>
      </w:r>
      <w:proofErr w:type="spellEnd"/>
      <w:r>
        <w:t>, E. (2024) Why “soft skills” are more important than they might seem. Available at: https://medium.com/sainsburys-engineering/why-soft-skills-are-more-important-than-they-might-seem-4cfc429c2cea [Accessed: 4 August 2026]</w:t>
      </w:r>
    </w:p>
    <w:p w14:paraId="2C3394FC" w14:textId="77777777" w:rsidR="00E22344" w:rsidRPr="00625377" w:rsidRDefault="006862BA" w:rsidP="00625377">
      <w:pPr>
        <w:spacing w:line="360" w:lineRule="auto"/>
        <w:jc w:val="both"/>
        <w:rPr>
          <w:color w:val="1155CC"/>
          <w:u w:val="single"/>
        </w:rPr>
      </w:pPr>
      <w:r>
        <w:t xml:space="preserve">Wajdi, M., Susanto, B., </w:t>
      </w:r>
      <w:proofErr w:type="spellStart"/>
      <w:r>
        <w:t>Sumartana</w:t>
      </w:r>
      <w:proofErr w:type="spellEnd"/>
      <w:r>
        <w:t xml:space="preserve">, I.M., </w:t>
      </w:r>
      <w:proofErr w:type="spellStart"/>
      <w:r>
        <w:t>Sutiarso</w:t>
      </w:r>
      <w:proofErr w:type="spellEnd"/>
      <w:r>
        <w:t xml:space="preserve">, M.A. and Hadi, W. (2024) ‘Profile of generation Z characteristics: Implications for contemporary educational approaches’, </w:t>
      </w:r>
      <w:r w:rsidRPr="00625377">
        <w:rPr>
          <w:i/>
          <w:iCs/>
        </w:rPr>
        <w:t xml:space="preserve">Kajian Pendidikan, Seni, </w:t>
      </w:r>
      <w:proofErr w:type="spellStart"/>
      <w:r w:rsidRPr="00625377">
        <w:rPr>
          <w:i/>
          <w:iCs/>
        </w:rPr>
        <w:t>Budaya</w:t>
      </w:r>
      <w:proofErr w:type="spellEnd"/>
      <w:r w:rsidRPr="00625377">
        <w:rPr>
          <w:i/>
          <w:iCs/>
        </w:rPr>
        <w:t xml:space="preserve">, Sosial dan </w:t>
      </w:r>
      <w:proofErr w:type="spellStart"/>
      <w:r w:rsidRPr="00625377">
        <w:rPr>
          <w:i/>
          <w:iCs/>
        </w:rPr>
        <w:t>Lingkungan</w:t>
      </w:r>
      <w:proofErr w:type="spellEnd"/>
      <w:r>
        <w:t xml:space="preserve">, </w:t>
      </w:r>
      <w:r w:rsidRPr="00625377">
        <w:rPr>
          <w:i/>
          <w:iCs/>
        </w:rPr>
        <w:t>1</w:t>
      </w:r>
      <w:r>
        <w:t>(1), pp.33-44.</w:t>
      </w:r>
      <w:hyperlink r:id="rId19">
        <w:r>
          <w:t xml:space="preserve"> </w:t>
        </w:r>
      </w:hyperlink>
      <w:hyperlink r:id="rId20">
        <w:r w:rsidRPr="00625377">
          <w:rPr>
            <w:color w:val="1155CC"/>
            <w:u w:val="single"/>
          </w:rPr>
          <w:t>https://ojs.ympn2.or.id/index.php/KPSBSL/article/download/8/43</w:t>
        </w:r>
      </w:hyperlink>
    </w:p>
    <w:p w14:paraId="51E74B82" w14:textId="77777777" w:rsidR="00E22344" w:rsidRDefault="006862BA" w:rsidP="00625377">
      <w:pPr>
        <w:spacing w:line="360" w:lineRule="auto"/>
        <w:jc w:val="both"/>
      </w:pPr>
      <w:r>
        <w:t xml:space="preserve">YOU GOV (2024) </w:t>
      </w:r>
      <w:r w:rsidRPr="00625377">
        <w:rPr>
          <w:i/>
          <w:iCs/>
        </w:rPr>
        <w:t xml:space="preserve">GB: boohoo’s new range for Mental Health Awareness month - What do customers think of mental </w:t>
      </w:r>
      <w:proofErr w:type="gramStart"/>
      <w:r w:rsidRPr="00625377">
        <w:rPr>
          <w:i/>
          <w:iCs/>
        </w:rPr>
        <w:t>health?</w:t>
      </w:r>
      <w:r>
        <w:t>.</w:t>
      </w:r>
      <w:proofErr w:type="gramEnd"/>
      <w:r>
        <w:t xml:space="preserve"> Available at: https://yougov.com/en-gb/articles/46674-gb-boohoos-new-range-for-mental-health-awareness-month-what-do-customers-think-of-mental-health [Accessed: 5 August 2026]</w:t>
      </w:r>
    </w:p>
    <w:p w14:paraId="31488A67" w14:textId="77777777" w:rsidR="00E22344" w:rsidRDefault="006862BA" w:rsidP="00625377">
      <w:pPr>
        <w:spacing w:line="360" w:lineRule="auto"/>
        <w:jc w:val="both"/>
      </w:pPr>
      <w:r>
        <w:t xml:space="preserve">Yusoff, A. (2026) ‘Leading with empathy: a double-edged sword for millennial managers?’, </w:t>
      </w:r>
      <w:r w:rsidRPr="00625377">
        <w:rPr>
          <w:i/>
          <w:iCs/>
        </w:rPr>
        <w:t>SN Social Sciences</w:t>
      </w:r>
      <w:r>
        <w:t xml:space="preserve">, </w:t>
      </w:r>
      <w:r w:rsidRPr="00625377">
        <w:rPr>
          <w:i/>
          <w:iCs/>
        </w:rPr>
        <w:t>6</w:t>
      </w:r>
      <w:r>
        <w:t>(3), pp.1-18. https://doi.org/10.1007/s43545-026-01390-z</w:t>
      </w:r>
    </w:p>
    <w:p w14:paraId="46F25288" w14:textId="77777777" w:rsidR="00E22344" w:rsidRDefault="00E22344">
      <w:pPr>
        <w:spacing w:line="360" w:lineRule="auto"/>
        <w:jc w:val="both"/>
        <w:rPr>
          <w:b/>
          <w:bCs/>
        </w:rPr>
      </w:pPr>
    </w:p>
    <w:sectPr w:rsidR="00E22344">
      <w:footerReference w:type="default" r:id="rId21"/>
      <w:footerReference w:type="first" r:id="rId22"/>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1AFA5" w14:textId="77777777" w:rsidR="00C76D93" w:rsidRDefault="00C76D93">
      <w:pPr>
        <w:spacing w:line="240" w:lineRule="auto"/>
      </w:pPr>
      <w:r>
        <w:separator/>
      </w:r>
    </w:p>
  </w:endnote>
  <w:endnote w:type="continuationSeparator" w:id="0">
    <w:p w14:paraId="66E312D3" w14:textId="77777777" w:rsidR="00C76D93" w:rsidRDefault="00C76D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822E7C8-05CD-4DBD-9F9C-10A7DF6849F8}"/>
  </w:font>
  <w:font w:name="Cambria">
    <w:panose1 w:val="02040503050406030204"/>
    <w:charset w:val="00"/>
    <w:family w:val="roman"/>
    <w:pitch w:val="variable"/>
    <w:sig w:usb0="E00006FF" w:usb1="420024FF" w:usb2="02000000" w:usb3="00000000" w:csb0="0000019F" w:csb1="00000000"/>
    <w:embedRegular r:id="rId2" w:fontKey="{A52B1FD0-0780-4999-8275-C49F193B87B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D5347C" w14:textId="77777777" w:rsidR="00E22344" w:rsidRDefault="006862BA">
    <w:pPr>
      <w:jc w:val="right"/>
      <w:rPr>
        <w:sz w:val="20"/>
        <w:szCs w:val="20"/>
      </w:rPr>
    </w:pPr>
    <w:r>
      <w:rPr>
        <w:sz w:val="20"/>
        <w:szCs w:val="20"/>
      </w:rPr>
      <w:fldChar w:fldCharType="begin"/>
    </w:r>
    <w:r>
      <w:rPr>
        <w:sz w:val="20"/>
        <w:szCs w:val="20"/>
      </w:rPr>
      <w:instrText>PAGE</w:instrText>
    </w:r>
    <w:r>
      <w:rPr>
        <w:sz w:val="20"/>
        <w:szCs w:val="20"/>
      </w:rPr>
      <w:fldChar w:fldCharType="separate"/>
    </w:r>
    <w:r w:rsidR="00526108">
      <w:rPr>
        <w:noProof/>
        <w:sz w:val="20"/>
        <w:szCs w:val="20"/>
      </w:rPr>
      <w:t>14</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302F58" w14:textId="77777777" w:rsidR="00E22344" w:rsidRDefault="00E2234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4FCDD0" w14:textId="77777777" w:rsidR="00C76D93" w:rsidRDefault="00C76D93">
      <w:pPr>
        <w:spacing w:line="240" w:lineRule="auto"/>
      </w:pPr>
      <w:r>
        <w:separator/>
      </w:r>
    </w:p>
  </w:footnote>
  <w:footnote w:type="continuationSeparator" w:id="0">
    <w:p w14:paraId="392F6EB9" w14:textId="77777777" w:rsidR="00C76D93" w:rsidRDefault="00C76D9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0F3CDF"/>
    <w:multiLevelType w:val="hybridMultilevel"/>
    <w:tmpl w:val="D5C8E5B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59560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2344"/>
    <w:rsid w:val="000224C5"/>
    <w:rsid w:val="00151E55"/>
    <w:rsid w:val="002E6D1B"/>
    <w:rsid w:val="003C5463"/>
    <w:rsid w:val="00410680"/>
    <w:rsid w:val="00467F14"/>
    <w:rsid w:val="00526108"/>
    <w:rsid w:val="00624DF3"/>
    <w:rsid w:val="00625377"/>
    <w:rsid w:val="006862BA"/>
    <w:rsid w:val="006C3D57"/>
    <w:rsid w:val="006F3321"/>
    <w:rsid w:val="00C11BE7"/>
    <w:rsid w:val="00C71E63"/>
    <w:rsid w:val="00C76D93"/>
    <w:rsid w:val="00CA5C83"/>
    <w:rsid w:val="00DA540B"/>
    <w:rsid w:val="00DD747B"/>
    <w:rsid w:val="00E001CF"/>
    <w:rsid w:val="00E22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3246B"/>
  <w15:docId w15:val="{AA6D7887-5734-4E94-8B89-E96876D33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bCs/>
    </w:rPr>
  </w:style>
  <w:style w:type="paragraph" w:styleId="Heading2">
    <w:name w:val="heading 2"/>
    <w:basedOn w:val="Normal"/>
    <w:next w:val="Normal"/>
    <w:pPr>
      <w:keepNext/>
      <w:keepLines/>
      <w:spacing w:line="360" w:lineRule="auto"/>
      <w:jc w:val="both"/>
      <w:outlineLvl w:val="1"/>
    </w:pPr>
    <w:rPr>
      <w:b/>
      <w:bCs/>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C3D57"/>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6C3D57"/>
    <w:pPr>
      <w:spacing w:after="100"/>
    </w:pPr>
  </w:style>
  <w:style w:type="paragraph" w:styleId="TOC2">
    <w:name w:val="toc 2"/>
    <w:basedOn w:val="Normal"/>
    <w:next w:val="Normal"/>
    <w:autoRedefine/>
    <w:uiPriority w:val="39"/>
    <w:unhideWhenUsed/>
    <w:rsid w:val="006C3D57"/>
    <w:pPr>
      <w:spacing w:after="100"/>
      <w:ind w:left="220"/>
    </w:pPr>
  </w:style>
  <w:style w:type="character" w:styleId="Hyperlink">
    <w:name w:val="Hyperlink"/>
    <w:basedOn w:val="DefaultParagraphFont"/>
    <w:uiPriority w:val="99"/>
    <w:unhideWhenUsed/>
    <w:rsid w:val="006C3D57"/>
    <w:rPr>
      <w:color w:val="0000FF" w:themeColor="hyperlink"/>
      <w:u w:val="single"/>
    </w:rPr>
  </w:style>
  <w:style w:type="paragraph" w:styleId="ListParagraph">
    <w:name w:val="List Paragraph"/>
    <w:basedOn w:val="Normal"/>
    <w:uiPriority w:val="34"/>
    <w:qFormat/>
    <w:rsid w:val="006253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orthworthjournals.org/journals/index.php/IJHR/article/download/77/74" TargetMode="External"/><Relationship Id="rId18" Type="http://schemas.openxmlformats.org/officeDocument/2006/relationships/hyperlink" Target="https://doi.org/10.1080/2331186X.2026.261548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2147/PRBM.S383296" TargetMode="External"/><Relationship Id="rId17" Type="http://schemas.openxmlformats.org/officeDocument/2006/relationships/hyperlink" Target="https://doi.org/10.1080/2331186X.2026.2615486" TargetMode="External"/><Relationship Id="rId2" Type="http://schemas.openxmlformats.org/officeDocument/2006/relationships/numbering" Target="numbering.xml"/><Relationship Id="rId16" Type="http://schemas.openxmlformats.org/officeDocument/2006/relationships/hyperlink" Target="https://doi.org/10.34766/fer.v61i1.1351" TargetMode="External"/><Relationship Id="rId20" Type="http://schemas.openxmlformats.org/officeDocument/2006/relationships/hyperlink" Target="https://ojs.ympn2.or.id/index.php/KPSBSL/article/download/8/4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47/PRBM.S383296"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4766/fer.v61i1.1351" TargetMode="External"/><Relationship Id="rId23" Type="http://schemas.openxmlformats.org/officeDocument/2006/relationships/fontTable" Target="fontTable.xml"/><Relationship Id="rId10" Type="http://schemas.openxmlformats.org/officeDocument/2006/relationships/hyperlink" Target="https://www.researchgate.net/profile/Adolfo-Carreno/publication/385939679_Purpose-Driven_Transformation_Aligning_Organizational_Culture_with_Values_and_Mission/links/673cbe80c1b80e56164a1632/Purpose-Driven-Transformation-Aligning-Organizational-Culture-with-Values-and-Mission.pdf?__cf_chl_tk=V3BDvkQFhgfzC1WdfG2mogh.0fTcCG1NVvcvG2k1ANc-1748885181-1.0.1.1-FEuf9.Wxiyklq_TDF6R476SfBW2Px927e9.h7UMrgdQ" TargetMode="External"/><Relationship Id="rId19" Type="http://schemas.openxmlformats.org/officeDocument/2006/relationships/hyperlink" Target="https://ojs.ympn2.or.id/index.php/KPSBSL/article/download/8/43" TargetMode="External"/><Relationship Id="rId4" Type="http://schemas.openxmlformats.org/officeDocument/2006/relationships/settings" Target="settings.xml"/><Relationship Id="rId9" Type="http://schemas.openxmlformats.org/officeDocument/2006/relationships/hyperlink" Target="https://www.researchgate.net/profile/Adolfo-Carreno/publication/385939679_Purpose-Driven_Transformation_Aligning_Organizational_Culture_with_Values_and_Mission/links/673cbe80c1b80e56164a1632/Purpose-Driven-Transformation-Aligning-Organizational-Culture-with-Values-and-Mission.pdf?__cf_chl_tk=V3BDvkQFhgfzC1WdfG2mogh.0fTcCG1NVvcvG2k1ANc-1748885181-1.0.1.1-FEuf9.Wxiyklq_TDF6R476SfBW2Px927e9.h7UMrgdQ" TargetMode="External"/><Relationship Id="rId14" Type="http://schemas.openxmlformats.org/officeDocument/2006/relationships/hyperlink" Target="https://forthworthjournals.org/journals/index.php/IJHR/article/download/77/74" TargetMode="External"/><Relationship Id="rId22"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57043-D1F5-4B17-96C0-FCC5DFEB1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4664</Words>
  <Characters>26588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JACK WEBSTER</dc:creator>
  <cp:lastModifiedBy>JACK WEBSTER</cp:lastModifiedBy>
  <cp:revision>2</cp:revision>
  <dcterms:created xsi:type="dcterms:W3CDTF">2026-08-12T12:01:00Z</dcterms:created>
  <dcterms:modified xsi:type="dcterms:W3CDTF">2026-08-12T12:01:00Z</dcterms:modified>
</cp:coreProperties>
</file>