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Title"/>
        <w:jc w:val="center"/>
        <w:rPr>
          <w:rFonts w:ascii="Arial" w:cs="Arial" w:hAnsi="Arial" w:eastAsia="Arial"/>
          <w:sz w:val="36"/>
          <w:szCs w:val="36"/>
          <w:u w:val="single"/>
        </w:rPr>
      </w:pPr>
      <w:r>
        <w:rPr>
          <w:rFonts w:ascii="Arial" w:hAnsi="Arial"/>
          <w:sz w:val="36"/>
          <w:szCs w:val="36"/>
          <w:u w:val="single"/>
          <w:rtl w:val="0"/>
          <w:lang w:val="en-US"/>
        </w:rPr>
        <w:t>ECAD4005 - Learning In The Digital Era</w:t>
      </w:r>
    </w:p>
    <w:p>
      <w:pPr>
        <w:pStyle w:val="Body"/>
      </w:pPr>
    </w:p>
    <w:p>
      <w:pPr>
        <w:pStyle w:val="Body"/>
        <w:jc w:val="center"/>
        <w:rPr>
          <w:rFonts w:ascii="Arial" w:cs="Arial" w:hAnsi="Arial" w:eastAsia="Arial"/>
          <w:b w:val="1"/>
          <w:bCs w:val="1"/>
          <w:sz w:val="32"/>
          <w:szCs w:val="32"/>
          <w:u w:val="single"/>
        </w:rPr>
      </w:pPr>
      <w:r>
        <w:rPr>
          <w:rFonts w:ascii="Arial" w:hAnsi="Arial"/>
          <w:b w:val="1"/>
          <w:bCs w:val="1"/>
          <w:sz w:val="32"/>
          <w:szCs w:val="32"/>
          <w:u w:val="single"/>
          <w:rtl w:val="0"/>
          <w:lang w:val="en-US"/>
        </w:rPr>
        <w:t>Assessment 1</w:t>
      </w:r>
    </w:p>
    <w:p>
      <w:pPr>
        <w:pStyle w:val="Body"/>
        <w:rPr>
          <w:rFonts w:ascii="Arial" w:cs="Arial" w:hAnsi="Arial" w:eastAsia="Arial"/>
          <w:u w:val="single"/>
        </w:rPr>
      </w:pPr>
    </w:p>
    <w:p>
      <w:pPr>
        <w:pStyle w:val="Body"/>
        <w:rPr>
          <w:rFonts w:ascii="Arial" w:cs="Arial" w:hAnsi="Arial" w:eastAsia="Arial"/>
          <w:u w:val="single"/>
        </w:rPr>
      </w:pPr>
      <w:r>
        <w:rPr>
          <w:rFonts w:ascii="Arial" w:hAnsi="Arial"/>
          <w:u w:val="single"/>
          <w:rtl w:val="0"/>
          <w:lang w:val="en-US"/>
        </w:rPr>
        <w:t>Part 1</w:t>
      </w:r>
    </w:p>
    <w:p>
      <w:pPr>
        <w:pStyle w:val="Body"/>
        <w:rPr>
          <w:rFonts w:ascii="Arial" w:cs="Arial" w:hAnsi="Arial" w:eastAsia="Arial"/>
        </w:rPr>
      </w:pPr>
      <w:r>
        <w:rPr>
          <w:rFonts w:ascii="Arial" w:hAnsi="Arial"/>
          <w:rtl w:val="0"/>
          <w:lang w:val="en-US"/>
        </w:rPr>
        <w:t>In Iceland and neighbouring countries with a similar culture and characteristics, there is a great deal of emphasis placed on the importance of outdoor play in child development. Many authors refer to various government papers and guidelines in which outdoor play is central to child health and wellbeing. Norodahl and Johannesson (2013) identify the natural environment as being ideal for the encouragement of exercise and healthy living</w:t>
      </w:r>
      <w:r>
        <w:rPr>
          <w:rFonts w:ascii="Arial" w:hAnsi="Arial"/>
          <w:rtl w:val="0"/>
          <w:lang w:val="en-US"/>
        </w:rPr>
        <w:t xml:space="preserve"> as well as the importance of the child being in touch with nature and the world around them.</w:t>
      </w:r>
      <w:r>
        <w:rPr>
          <w:rFonts w:ascii="Arial" w:hAnsi="Arial"/>
          <w:rtl w:val="0"/>
        </w:rPr>
        <w:t xml:space="preserve">  </w:t>
      </w:r>
    </w:p>
    <w:p>
      <w:pPr>
        <w:pStyle w:val="Body"/>
      </w:pPr>
      <w:r>
        <w:rPr>
          <w:rFonts w:ascii="Arial" w:hAnsi="Arial"/>
          <w:rtl w:val="0"/>
          <w:lang w:val="en-US"/>
        </w:rPr>
        <w:t>In Iceland, outdoor play has long been encouraged for younger children from the ages of one to six years, however older children between the ages of six and sixteen years tend to only play outdoors during school break</w:t>
      </w:r>
      <w:r>
        <w:rPr>
          <w:rFonts w:ascii="Arial" w:hAnsi="Arial"/>
          <w:rtl w:val="0"/>
          <w:lang w:val="en-US"/>
        </w:rPr>
        <w:t xml:space="preserve"> </w:t>
      </w:r>
      <w:r>
        <w:rPr>
          <w:rFonts w:ascii="Arial" w:hAnsi="Arial"/>
          <w:rtl w:val="0"/>
          <w:lang w:val="en-US"/>
        </w:rPr>
        <w:t>times. Little is really known about what exactly teaching staff do to encourage outdoor learning, however, it is likely that practice varies from teacher to teacher. There are some signs emerging that teaching staff are utilising the natural environment more than they did in the past. For example, Oladottir (2008) suggests that over two thirds of schools in Reykjavik, Iceland</w:t>
      </w:r>
      <w:r>
        <w:rPr>
          <w:rFonts w:ascii="Arial" w:hAnsi="Arial" w:hint="default"/>
          <w:rtl w:val="0"/>
        </w:rPr>
        <w:t>’</w:t>
      </w:r>
      <w:r>
        <w:rPr>
          <w:rFonts w:ascii="Arial" w:hAnsi="Arial"/>
          <w:rtl w:val="0"/>
          <w:lang w:val="en-US"/>
        </w:rPr>
        <w:t>s capital, are using their outdoor space for educational purposes</w:t>
      </w:r>
      <w:r>
        <w:rPr>
          <w:rtl w:val="0"/>
        </w:rPr>
        <w:t>.</w:t>
      </w:r>
    </w:p>
    <w:p>
      <w:pPr>
        <w:pStyle w:val="Body"/>
        <w:spacing w:line="120" w:lineRule="auto"/>
        <w:rPr>
          <w:rFonts w:ascii="Arial" w:cs="Arial" w:hAnsi="Arial" w:eastAsia="Arial"/>
        </w:rPr>
      </w:pPr>
    </w:p>
    <w:p>
      <w:pPr>
        <w:pStyle w:val="Body"/>
        <w:spacing w:line="120" w:lineRule="auto"/>
        <w:rPr>
          <w:rFonts w:ascii="Arial" w:cs="Arial" w:hAnsi="Arial" w:eastAsia="Arial"/>
        </w:rPr>
      </w:pPr>
      <w:r>
        <w:rPr>
          <w:rFonts w:ascii="Arial" w:hAnsi="Arial"/>
          <w:rtl w:val="0"/>
          <w:lang w:val="en-US"/>
        </w:rPr>
        <w:t>Noradahl, K. And Johannesson, I. (2014)</w:t>
      </w:r>
      <w:r>
        <w:rPr>
          <w:rFonts w:ascii="Arial" w:hAnsi="Arial" w:hint="default"/>
          <w:i w:val="1"/>
          <w:iCs w:val="1"/>
          <w:rtl w:val="0"/>
          <w:lang w:val="en-US"/>
        </w:rPr>
        <w:t xml:space="preserve"> ‘</w:t>
      </w:r>
      <w:r>
        <w:rPr>
          <w:rFonts w:ascii="Arial" w:hAnsi="Arial"/>
          <w:i w:val="1"/>
          <w:iCs w:val="1"/>
          <w:rtl w:val="0"/>
          <w:lang w:val="en-US"/>
        </w:rPr>
        <w:t>Icelandic Teachers views using the outdoors</w:t>
      </w:r>
      <w:r>
        <w:rPr>
          <w:rFonts w:ascii="Arial" w:hAnsi="Arial" w:hint="default"/>
          <w:i w:val="1"/>
          <w:iCs w:val="1"/>
          <w:rtl w:val="0"/>
          <w:lang w:val="en-US"/>
        </w:rPr>
        <w:t>’</w:t>
      </w:r>
    </w:p>
    <w:p>
      <w:pPr>
        <w:pStyle w:val="Body"/>
        <w:spacing w:line="120" w:lineRule="auto"/>
        <w:rPr>
          <w:rFonts w:ascii="Arial" w:cs="Arial" w:hAnsi="Arial" w:eastAsia="Arial"/>
        </w:rPr>
      </w:pPr>
      <w:r>
        <w:rPr>
          <w:rFonts w:ascii="Arial" w:hAnsi="Arial"/>
          <w:rtl w:val="0"/>
          <w:lang w:val="en-US"/>
        </w:rPr>
        <w:t xml:space="preserve">Education 3-13: International Journal of Primary, Elementary and Early Years Education. </w:t>
      </w:r>
    </w:p>
    <w:p>
      <w:pPr>
        <w:pStyle w:val="Body"/>
        <w:spacing w:line="120" w:lineRule="auto"/>
        <w:rPr>
          <w:rFonts w:ascii="Arial" w:cs="Arial" w:hAnsi="Arial" w:eastAsia="Arial"/>
        </w:rPr>
      </w:pPr>
      <w:r>
        <w:rPr>
          <w:rFonts w:ascii="Arial" w:hAnsi="Arial"/>
          <w:rtl w:val="0"/>
          <w:lang w:val="en-US"/>
        </w:rPr>
        <w:t>Vol 44, No. 4, September 2014, 391-406.</w:t>
      </w:r>
    </w:p>
    <w:p>
      <w:pPr>
        <w:pStyle w:val="Body"/>
      </w:pPr>
    </w:p>
    <w:p>
      <w:pPr>
        <w:pStyle w:val="Body"/>
        <w:rPr>
          <w:rFonts w:ascii="Arial" w:cs="Arial" w:hAnsi="Arial" w:eastAsia="Arial"/>
          <w:u w:val="single"/>
        </w:rPr>
      </w:pPr>
    </w:p>
    <w:p>
      <w:pPr>
        <w:pStyle w:val="Body"/>
        <w:rPr>
          <w:rFonts w:ascii="Arial" w:cs="Arial" w:hAnsi="Arial" w:eastAsia="Arial"/>
          <w:u w:val="single"/>
        </w:rPr>
      </w:pPr>
    </w:p>
    <w:p>
      <w:pPr>
        <w:pStyle w:val="Body"/>
        <w:rPr>
          <w:rFonts w:ascii="Arial" w:cs="Arial" w:hAnsi="Arial" w:eastAsia="Arial"/>
          <w:u w:val="single"/>
        </w:rPr>
      </w:pPr>
      <w:r>
        <w:rPr>
          <w:rFonts w:ascii="Arial" w:hAnsi="Arial"/>
          <w:u w:val="single"/>
          <w:rtl w:val="0"/>
          <w:lang w:val="en-US"/>
        </w:rPr>
        <w:t>Part 2a</w:t>
      </w:r>
    </w:p>
    <w:p>
      <w:pPr>
        <w:pStyle w:val="Body"/>
        <w:rPr>
          <w:rFonts w:ascii="Arial" w:cs="Arial" w:hAnsi="Arial" w:eastAsia="Arial"/>
        </w:rPr>
      </w:pPr>
      <w:r>
        <w:rPr>
          <w:rFonts w:ascii="Arial" w:hAnsi="Arial"/>
          <w:rtl w:val="0"/>
          <w:lang w:val="en-US"/>
        </w:rPr>
        <w:t>The Forest School Network has defined a Forest Sc</w:t>
      </w:r>
      <w:r>
        <w:rPr>
          <w:rFonts w:ascii="Arial" w:hAnsi="Arial"/>
          <w:rtl w:val="0"/>
          <w:lang w:val="en-US"/>
        </w:rPr>
        <w:t>hoo</w:t>
      </w:r>
      <w:r>
        <w:rPr>
          <w:rFonts w:ascii="Arial" w:hAnsi="Arial"/>
          <w:rtl w:val="0"/>
          <w:lang w:val="en-US"/>
        </w:rPr>
        <w:t>l as being:</w:t>
      </w:r>
    </w:p>
    <w:p>
      <w:pPr>
        <w:pStyle w:val="Body"/>
        <w:ind w:left="720"/>
        <w:rPr>
          <w:rFonts w:ascii="Arial" w:cs="Arial" w:hAnsi="Arial" w:eastAsia="Arial"/>
        </w:rPr>
      </w:pPr>
      <w:r>
        <w:rPr>
          <w:rFonts w:ascii="Arial" w:hAnsi="Arial"/>
          <w:rtl w:val="0"/>
          <w:lang w:val="en-US"/>
        </w:rPr>
        <w:t>An inspirational process that offers children, young people and adults regular opportunities to achieve and develop confidence and self esteem through hands-on learning experiences in a woodland environment.</w:t>
      </w:r>
    </w:p>
    <w:p>
      <w:pPr>
        <w:pStyle w:val="Body"/>
        <w:rPr>
          <w:rFonts w:ascii="Arial" w:cs="Arial" w:hAnsi="Arial" w:eastAsia="Arial"/>
        </w:rPr>
      </w:pPr>
      <w:r>
        <w:rPr>
          <w:rFonts w:ascii="Arial" w:cs="Arial" w:hAnsi="Arial" w:eastAsia="Arial"/>
          <w:rtl w:val="0"/>
        </w:rPr>
        <w:tab/>
        <w:tab/>
        <w:tab/>
        <w:tab/>
        <w:tab/>
        <w:tab/>
        <w:t>(Murray and O</w:t>
      </w:r>
      <w:r>
        <w:rPr>
          <w:rFonts w:ascii="Arial" w:hAnsi="Arial" w:hint="default"/>
          <w:rtl w:val="0"/>
        </w:rPr>
        <w:t>’</w:t>
      </w:r>
      <w:r>
        <w:rPr>
          <w:rFonts w:ascii="Arial" w:hAnsi="Arial"/>
          <w:rtl w:val="0"/>
        </w:rPr>
        <w:t xml:space="preserve">Brien, 2006, </w:t>
      </w:r>
      <w:r>
        <w:rPr>
          <w:rFonts w:ascii="Arial" w:hAnsi="Arial"/>
          <w:rtl w:val="0"/>
          <w:lang w:val="en-US"/>
        </w:rPr>
        <w:t>p55</w:t>
      </w:r>
      <w:r>
        <w:rPr>
          <w:rFonts w:ascii="Arial" w:hAnsi="Arial"/>
          <w:rtl w:val="0"/>
        </w:rPr>
        <w:t>).</w:t>
      </w:r>
    </w:p>
    <w:p>
      <w:pPr>
        <w:pStyle w:val="Body"/>
        <w:rPr>
          <w:rFonts w:ascii="Arial" w:cs="Arial" w:hAnsi="Arial" w:eastAsia="Arial"/>
        </w:rPr>
      </w:pPr>
      <w:r>
        <w:rPr>
          <w:rFonts w:ascii="Arial" w:hAnsi="Arial"/>
          <w:rtl w:val="0"/>
          <w:lang w:val="en-US"/>
        </w:rPr>
        <w:t>According to Murray and O</w:t>
      </w:r>
      <w:r>
        <w:rPr>
          <w:rFonts w:ascii="Arial" w:hAnsi="Arial" w:hint="default"/>
          <w:rtl w:val="0"/>
          <w:lang w:val="en-US"/>
        </w:rPr>
        <w:t>’</w:t>
      </w:r>
      <w:r>
        <w:rPr>
          <w:rFonts w:ascii="Arial" w:hAnsi="Arial"/>
          <w:rtl w:val="0"/>
          <w:lang w:val="en-US"/>
        </w:rPr>
        <w:t>Brien (2006) t</w:t>
      </w:r>
      <w:r>
        <w:rPr>
          <w:rFonts w:ascii="Arial" w:hAnsi="Arial"/>
          <w:rtl w:val="0"/>
          <w:lang w:val="en-US"/>
        </w:rPr>
        <w:t xml:space="preserve">here is a general growing concern that young children do not occupy green and woodland places to the same extent as previous generations. The primary reasons offered by the authors for this trend is that there are many more indoor activities and stimuli that are available to young children these days as well as more concern about child safety. Ward Thompson </w:t>
      </w:r>
      <w:r>
        <w:rPr>
          <w:rFonts w:ascii="Arial" w:hAnsi="Arial"/>
          <w:i w:val="1"/>
          <w:iCs w:val="1"/>
          <w:rtl w:val="0"/>
          <w:lang w:val="nl-NL"/>
        </w:rPr>
        <w:t xml:space="preserve">et al </w:t>
      </w:r>
      <w:r>
        <w:rPr>
          <w:rFonts w:ascii="Arial" w:hAnsi="Arial"/>
          <w:rtl w:val="0"/>
          <w:lang w:val="en-US"/>
        </w:rPr>
        <w:t xml:space="preserve">(2004) argue that limited exposure to outside spaces may have a detrimental effect on the emotional and physical wellbeing of young children. </w:t>
      </w:r>
      <w:r>
        <w:rPr>
          <w:rFonts w:ascii="Arial" w:hAnsi="Arial"/>
          <w:rtl w:val="0"/>
          <w:lang w:val="en-US"/>
        </w:rPr>
        <w:t>The authors also state there is research that demonstrates if a child is not exposed to nature and the outdoors at an early age, they also won</w:t>
      </w:r>
      <w:r>
        <w:rPr>
          <w:rFonts w:ascii="Arial" w:hAnsi="Arial" w:hint="default"/>
          <w:rtl w:val="0"/>
          <w:lang w:val="en-US"/>
        </w:rPr>
        <w:t>’</w:t>
      </w:r>
      <w:r>
        <w:rPr>
          <w:rFonts w:ascii="Arial" w:hAnsi="Arial"/>
          <w:rtl w:val="0"/>
          <w:lang w:val="en-US"/>
        </w:rPr>
        <w:t xml:space="preserve">t be encouraged at a later stage. </w:t>
      </w:r>
      <w:r>
        <w:rPr>
          <w:rFonts w:ascii="Arial" w:hAnsi="Arial"/>
          <w:rtl w:val="0"/>
          <w:lang w:val="en-US"/>
        </w:rPr>
        <w:t xml:space="preserve">The authors </w:t>
      </w:r>
      <w:r>
        <w:rPr>
          <w:rFonts w:ascii="Arial" w:hAnsi="Arial"/>
          <w:rtl w:val="0"/>
          <w:lang w:val="en-US"/>
        </w:rPr>
        <w:t>reveal</w:t>
      </w:r>
      <w:r>
        <w:rPr>
          <w:rFonts w:ascii="Arial" w:hAnsi="Arial"/>
          <w:rtl w:val="0"/>
          <w:lang w:val="en-US"/>
        </w:rPr>
        <w:t xml:space="preserve"> that the Welsh government are encouraging schools to engage in more outdoors learning which is a very different learning experience for young students and is particularly important in early years. </w:t>
      </w:r>
    </w:p>
    <w:p>
      <w:pPr>
        <w:pStyle w:val="Body"/>
      </w:pPr>
    </w:p>
    <w:p>
      <w:pPr>
        <w:pStyle w:val="Body"/>
        <w:rPr>
          <w:rFonts w:ascii="Arial" w:cs="Arial" w:hAnsi="Arial" w:eastAsia="Arial"/>
          <w:u w:val="single"/>
        </w:rPr>
      </w:pPr>
      <w:r>
        <w:rPr>
          <w:rFonts w:ascii="Arial" w:hAnsi="Arial"/>
          <w:u w:val="single"/>
          <w:rtl w:val="0"/>
          <w:lang w:val="en-US"/>
        </w:rPr>
        <w:t>Reference List</w:t>
      </w:r>
    </w:p>
    <w:p>
      <w:pPr>
        <w:pStyle w:val="Body"/>
        <w:spacing w:line="120" w:lineRule="auto"/>
        <w:rPr>
          <w:rFonts w:ascii="Arial" w:cs="Arial" w:hAnsi="Arial" w:eastAsia="Arial"/>
        </w:rPr>
      </w:pPr>
      <w:r>
        <w:rPr>
          <w:rFonts w:ascii="Arial" w:hAnsi="Arial"/>
          <w:rtl w:val="0"/>
          <w:lang w:val="en-US"/>
        </w:rPr>
        <w:t xml:space="preserve">Aspinall, P. </w:t>
      </w:r>
      <w:r>
        <w:rPr>
          <w:rFonts w:ascii="Arial" w:hAnsi="Arial"/>
          <w:i w:val="1"/>
          <w:iCs w:val="1"/>
          <w:rtl w:val="0"/>
          <w:lang w:val="en-US"/>
        </w:rPr>
        <w:t>et al</w:t>
      </w:r>
      <w:r>
        <w:rPr>
          <w:rFonts w:ascii="Arial" w:hAnsi="Arial"/>
          <w:rtl w:val="0"/>
          <w:lang w:val="en-US"/>
        </w:rPr>
        <w:t xml:space="preserve">. , (2009), </w:t>
      </w:r>
      <w:r>
        <w:rPr>
          <w:rFonts w:ascii="Arial" w:hAnsi="Arial"/>
          <w:i w:val="1"/>
          <w:iCs w:val="1"/>
          <w:rtl w:val="0"/>
          <w:lang w:val="en-US"/>
        </w:rPr>
        <w:t>Outdoor Learning Handbook</w:t>
      </w:r>
    </w:p>
    <w:p>
      <w:pPr>
        <w:pStyle w:val="Body"/>
        <w:spacing w:line="120" w:lineRule="auto"/>
        <w:rPr>
          <w:rFonts w:ascii="Arial" w:cs="Arial" w:hAnsi="Arial" w:eastAsia="Arial"/>
        </w:rPr>
      </w:pPr>
      <w:r>
        <w:rPr>
          <w:rFonts w:ascii="Arial" w:hAnsi="Arial"/>
          <w:rtl w:val="0"/>
          <w:lang w:val="en-US"/>
        </w:rPr>
        <w:t>Welsh Assembly Government Cardiff</w:t>
      </w:r>
    </w:p>
    <w:p>
      <w:pPr>
        <w:pStyle w:val="Body"/>
        <w:spacing w:line="240" w:lineRule="auto"/>
        <w:rPr>
          <w:rFonts w:ascii="Arial" w:cs="Arial" w:hAnsi="Arial" w:eastAsia="Arial"/>
          <w:i w:val="1"/>
          <w:iCs w:val="1"/>
        </w:rPr>
      </w:pPr>
      <w:r>
        <w:rPr>
          <w:rFonts w:ascii="Arial" w:hAnsi="Arial"/>
          <w:rtl w:val="0"/>
          <w:lang w:val="en-US"/>
        </w:rPr>
        <w:t>Murray, R. &amp; O</w:t>
      </w:r>
      <w:r>
        <w:rPr>
          <w:rFonts w:ascii="Arial" w:hAnsi="Arial" w:hint="default"/>
          <w:rtl w:val="0"/>
          <w:lang w:val="en-US"/>
        </w:rPr>
        <w:t>’</w:t>
      </w:r>
      <w:r>
        <w:rPr>
          <w:rFonts w:ascii="Arial" w:hAnsi="Arial"/>
          <w:rtl w:val="0"/>
          <w:lang w:val="en-US"/>
        </w:rPr>
        <w:t xml:space="preserve">Brien, E. (2006) </w:t>
      </w:r>
      <w:r>
        <w:rPr>
          <w:rFonts w:ascii="Arial" w:hAnsi="Arial"/>
          <w:i w:val="1"/>
          <w:iCs w:val="1"/>
          <w:rtl w:val="0"/>
          <w:lang w:val="en-US"/>
        </w:rPr>
        <w:t>A Marvellous Opportunity for Children to Learn: A Participatory Evaluation of Forest Schools in England and Wales</w:t>
      </w:r>
    </w:p>
    <w:p>
      <w:pPr>
        <w:pStyle w:val="Body"/>
        <w:spacing w:line="240" w:lineRule="auto"/>
        <w:rPr>
          <w:rFonts w:ascii="Arial" w:cs="Arial" w:hAnsi="Arial" w:eastAsia="Arial"/>
        </w:rPr>
      </w:pPr>
      <w:r>
        <w:rPr>
          <w:rFonts w:ascii="Arial" w:hAnsi="Arial"/>
          <w:rtl w:val="0"/>
          <w:lang w:val="en-US"/>
        </w:rPr>
        <w:t>Forest Research Farnham.</w:t>
      </w:r>
    </w:p>
    <w:p>
      <w:pPr>
        <w:pStyle w:val="Body"/>
        <w:spacing w:line="192" w:lineRule="auto"/>
        <w:rPr>
          <w:rFonts w:ascii="Arial" w:cs="Arial" w:hAnsi="Arial" w:eastAsia="Arial"/>
        </w:rPr>
      </w:pPr>
    </w:p>
    <w:p>
      <w:pPr>
        <w:pStyle w:val="Body"/>
        <w:spacing w:line="240" w:lineRule="auto"/>
        <w:rPr>
          <w:rFonts w:ascii="Arial" w:cs="Arial" w:hAnsi="Arial" w:eastAsia="Arial"/>
        </w:rPr>
      </w:pPr>
      <w:r>
        <w:rPr>
          <w:rFonts w:ascii="Arial" w:hAnsi="Arial"/>
          <w:rtl w:val="0"/>
          <w:lang w:val="en-US"/>
        </w:rPr>
        <w:t xml:space="preserve">Travlou, P. (2004) </w:t>
      </w:r>
      <w:r>
        <w:rPr>
          <w:rFonts w:ascii="Arial" w:hAnsi="Arial"/>
          <w:i w:val="1"/>
          <w:iCs w:val="1"/>
          <w:rtl w:val="0"/>
          <w:lang w:val="en-US"/>
        </w:rPr>
        <w:t xml:space="preserve">Open Space and Social Inclusion: Local Woodland use in Central Scotland </w:t>
      </w:r>
    </w:p>
    <w:p>
      <w:pPr>
        <w:pStyle w:val="Body"/>
        <w:spacing w:line="240" w:lineRule="auto"/>
        <w:rPr>
          <w:rFonts w:ascii="Arial" w:cs="Arial" w:hAnsi="Arial" w:eastAsia="Arial"/>
        </w:rPr>
      </w:pPr>
      <w:r>
        <w:rPr>
          <w:rFonts w:ascii="Arial" w:hAnsi="Arial"/>
          <w:rtl w:val="0"/>
          <w:lang w:val="en-US"/>
        </w:rPr>
        <w:t>Edinburgh: Report to the Forestry Commission.</w:t>
      </w:r>
    </w:p>
    <w:p>
      <w:pPr>
        <w:pStyle w:val="Body"/>
      </w:pPr>
    </w:p>
    <w:p>
      <w:pPr>
        <w:pStyle w:val="Body"/>
        <w:rPr>
          <w:rFonts w:ascii="Arial" w:cs="Arial" w:hAnsi="Arial" w:eastAsia="Arial"/>
          <w:u w:val="single"/>
        </w:rPr>
      </w:pPr>
      <w:r>
        <w:rPr>
          <w:rFonts w:ascii="Arial" w:hAnsi="Arial"/>
          <w:u w:val="single"/>
          <w:rtl w:val="0"/>
          <w:lang w:val="en-US"/>
        </w:rPr>
        <w:t>Part 2b</w:t>
      </w:r>
    </w:p>
    <w:p>
      <w:pPr>
        <w:pStyle w:val="Body"/>
        <w:numPr>
          <w:ilvl w:val="0"/>
          <w:numId w:val="2"/>
        </w:numPr>
        <w:rPr>
          <w:rFonts w:ascii="Arial" w:hAnsi="Arial"/>
          <w:u w:val="single"/>
          <w:lang w:val="en-US"/>
        </w:rPr>
      </w:pPr>
      <w:r>
        <w:rPr>
          <w:rFonts w:ascii="Arial" w:hAnsi="Arial"/>
          <w:u w:val="single"/>
          <w:rtl w:val="0"/>
          <w:lang w:val="en-US"/>
        </w:rPr>
        <w:t xml:space="preserve">If you fail to acknowledge the source of your information in academic writing, you could be accused of </w:t>
      </w:r>
      <w:r>
        <w:rPr>
          <w:rFonts w:ascii="Arial" w:hAnsi="Arial"/>
          <w:b w:val="1"/>
          <w:bCs w:val="1"/>
          <w:u w:val="single"/>
          <w:rtl w:val="0"/>
          <w:lang w:val="en-US"/>
        </w:rPr>
        <w:t>Plagiarism</w:t>
      </w:r>
      <w:r>
        <w:rPr>
          <w:rFonts w:ascii="Arial" w:hAnsi="Arial"/>
          <w:u w:val="single"/>
          <w:rtl w:val="0"/>
          <w:lang w:val="en-US"/>
        </w:rPr>
        <w:t>. Why is it important that students avoid this?</w:t>
      </w:r>
    </w:p>
    <w:p>
      <w:pPr>
        <w:pStyle w:val="Body"/>
        <w:rPr>
          <w:rFonts w:ascii="Arial" w:cs="Arial" w:hAnsi="Arial" w:eastAsia="Arial"/>
        </w:rPr>
      </w:pPr>
      <w:r>
        <w:rPr>
          <w:rFonts w:ascii="Arial" w:hAnsi="Arial"/>
          <w:rtl w:val="0"/>
          <w:lang w:val="en-US"/>
        </w:rPr>
        <w:t xml:space="preserve">It is vital that a students work is authentic and originates from their own ideas. If a student is found guilty of plagiarism they could potentially be asked to leave university. Plagiarism can be seen as a disrespect to the author. Referencing is used to acknowledge another authors ideas. Therefor to avoid Plagiarism, correct referencing is used whenever another authors ideas have been used in any academic work. </w:t>
      </w:r>
    </w:p>
    <w:p>
      <w:pPr>
        <w:pStyle w:val="Body"/>
        <w:rPr>
          <w:rFonts w:ascii="Arial" w:cs="Arial" w:hAnsi="Arial" w:eastAsia="Arial"/>
        </w:rPr>
      </w:pPr>
    </w:p>
    <w:p>
      <w:pPr>
        <w:pStyle w:val="Body"/>
        <w:rPr>
          <w:rFonts w:ascii="Arial" w:cs="Arial" w:hAnsi="Arial" w:eastAsia="Arial"/>
        </w:rPr>
      </w:pPr>
      <w:r>
        <w:rPr>
          <w:rFonts w:ascii="Arial" w:hAnsi="Arial"/>
          <w:rtl w:val="0"/>
          <w:lang w:val="en-US"/>
        </w:rPr>
        <w:t xml:space="preserve">2. </w:t>
      </w:r>
      <w:r>
        <w:rPr>
          <w:rFonts w:ascii="Arial" w:hAnsi="Arial"/>
          <w:u w:val="single"/>
          <w:rtl w:val="0"/>
          <w:lang w:val="en-US"/>
        </w:rPr>
        <w:t>You only have to reference when you use a direct quotation. Is this True or False?</w:t>
      </w:r>
    </w:p>
    <w:p>
      <w:pPr>
        <w:pStyle w:val="Body"/>
        <w:rPr>
          <w:rFonts w:ascii="Arial" w:cs="Arial" w:hAnsi="Arial" w:eastAsia="Arial"/>
        </w:rPr>
      </w:pPr>
      <w:r>
        <w:rPr>
          <w:rFonts w:ascii="Arial" w:hAnsi="Arial"/>
          <w:rtl w:val="0"/>
          <w:lang w:val="en-US"/>
        </w:rPr>
        <w:t xml:space="preserve">False. You must always reference if the idea has been taken from someone else. It is important you show honesty by giving credit to the authors on which your ideas and work are based. Therefore, every time you quote or summarise an idea from another source it must be referenced within the body of the academic assignment. </w:t>
      </w:r>
    </w:p>
    <w:p>
      <w:pPr>
        <w:pStyle w:val="Body"/>
        <w:rPr>
          <w:rFonts w:ascii="Arial" w:cs="Arial" w:hAnsi="Arial" w:eastAsia="Arial"/>
        </w:rPr>
      </w:pPr>
    </w:p>
    <w:p>
      <w:pPr>
        <w:pStyle w:val="Body"/>
        <w:rPr>
          <w:rFonts w:ascii="Arial" w:cs="Arial" w:hAnsi="Arial" w:eastAsia="Arial"/>
        </w:rPr>
      </w:pPr>
      <w:r>
        <w:rPr>
          <w:rFonts w:ascii="Arial" w:hAnsi="Arial"/>
          <w:rtl w:val="0"/>
          <w:lang w:val="en-US"/>
        </w:rPr>
        <w:t xml:space="preserve">3. </w:t>
      </w:r>
      <w:r>
        <w:rPr>
          <w:rFonts w:ascii="Arial" w:hAnsi="Arial"/>
          <w:u w:val="single"/>
          <w:rtl w:val="0"/>
          <w:lang w:val="en-US"/>
        </w:rPr>
        <w:t>Wikipedia is a good place to search for information for your academic assignments. Explain, with reasons and supporting literature, whether you believe this statement is true or false.</w:t>
      </w:r>
      <w:r>
        <w:rPr>
          <w:rFonts w:ascii="Arial" w:hAnsi="Arial"/>
          <w:rtl w:val="0"/>
          <w:lang w:val="en-US"/>
        </w:rPr>
        <w:t xml:space="preserve"> </w:t>
      </w:r>
    </w:p>
    <w:p>
      <w:pPr>
        <w:pStyle w:val="Body"/>
        <w:rPr>
          <w:rFonts w:ascii="Arial" w:cs="Arial" w:hAnsi="Arial" w:eastAsia="Arial"/>
        </w:rPr>
      </w:pPr>
      <w:r>
        <w:rPr>
          <w:rFonts w:ascii="Arial" w:hAnsi="Arial"/>
          <w:rtl w:val="0"/>
          <w:lang w:val="en-US"/>
        </w:rPr>
        <w:t xml:space="preserve">I believe this statement is false. In order to gain credible information you must be careful whilst researching online. Finding quality, credible information can make a difference to your academic grades. I also believe there are various different academic recourses that are very easily accessible and of a higher academic quality than Wikipedia alone.   </w:t>
      </w:r>
    </w:p>
    <w:p>
      <w:pPr>
        <w:pStyle w:val="Body"/>
        <w:rPr>
          <w:rFonts w:ascii="Arial" w:cs="Arial" w:hAnsi="Arial" w:eastAsia="Arial"/>
        </w:rPr>
      </w:pPr>
      <w:r>
        <w:rPr>
          <w:rFonts w:ascii="Arial" w:hAnsi="Arial"/>
          <w:rtl w:val="0"/>
          <w:lang w:val="en-US"/>
        </w:rPr>
        <w:t>Although using a website like Wikipedia can be easy to use,</w:t>
      </w:r>
      <w:r>
        <w:rPr>
          <w:rFonts w:ascii="Arial" w:hAnsi="Arial" w:hint="default"/>
          <w:rtl w:val="0"/>
          <w:lang w:val="en-US"/>
        </w:rPr>
        <w:t>“</w:t>
      </w:r>
      <w:r>
        <w:rPr>
          <w:rFonts w:ascii="Arial" w:hAnsi="Arial"/>
          <w:rtl w:val="0"/>
          <w:lang w:val="en-US"/>
        </w:rPr>
        <w:t>It is advisable to use it with caution for assignments</w:t>
      </w:r>
      <w:r>
        <w:rPr>
          <w:rFonts w:ascii="Arial" w:hAnsi="Arial" w:hint="default"/>
          <w:rtl w:val="0"/>
          <w:lang w:val="en-US"/>
        </w:rPr>
        <w:t xml:space="preserve">” </w:t>
      </w:r>
      <w:r>
        <w:rPr>
          <w:rFonts w:ascii="Arial" w:hAnsi="Arial"/>
          <w:rtl w:val="0"/>
          <w:lang w:val="en-US"/>
        </w:rPr>
        <w:t>(Cottrell, 2019, p243). For academic work it is important to use specialists texts rather than Wikipedia alone. Making sure to look closely at the source and to see if it is from an academic or professional rather than non expert sources (Cottrell 2019). It is also important to look closely at the author when using Wikipedia. Looking closely at the expertise of the author and what else the author has published is very important when conducting research for an academic assignment. (Moore et al 2010)</w:t>
      </w:r>
    </w:p>
    <w:p>
      <w:pPr>
        <w:pStyle w:val="Body"/>
        <w:rPr>
          <w:rFonts w:ascii="Arial" w:cs="Arial" w:hAnsi="Arial" w:eastAsia="Arial"/>
        </w:rPr>
      </w:pPr>
      <w:r>
        <w:rPr>
          <w:rFonts w:ascii="Arial" w:hAnsi="Arial"/>
          <w:rtl w:val="0"/>
          <w:lang w:val="en-US"/>
        </w:rPr>
        <w:t>Finding quality well rounded information will support you in your writing. Being able to distinguish what information is true or false. Using online information is less likely to be edited therefor it is always better to be cautious when using the internet (Mc Millan and Weyers 2021).</w:t>
      </w:r>
    </w:p>
    <w:p>
      <w:pPr>
        <w:pStyle w:val="Body"/>
        <w:rPr>
          <w:rFonts w:ascii="Arial" w:cs="Arial" w:hAnsi="Arial" w:eastAsia="Arial"/>
        </w:rPr>
      </w:pPr>
    </w:p>
    <w:p>
      <w:pPr>
        <w:pStyle w:val="Body"/>
        <w:rPr>
          <w:rFonts w:ascii="Arial" w:cs="Arial" w:hAnsi="Arial" w:eastAsia="Arial"/>
        </w:rPr>
      </w:pPr>
      <w:r>
        <w:rPr>
          <w:rFonts w:ascii="Arial" w:hAnsi="Arial"/>
          <w:rtl w:val="0"/>
          <w:lang w:val="en-US"/>
        </w:rPr>
        <w:t xml:space="preserve">4. </w:t>
      </w:r>
      <w:r>
        <w:rPr>
          <w:rFonts w:ascii="Arial" w:hAnsi="Arial"/>
          <w:u w:val="single"/>
          <w:rtl w:val="0"/>
          <w:lang w:val="en-US"/>
        </w:rPr>
        <w:t>Write a set of instructions which could be included in a referencing guide which explains how to present a very long quotation.</w:t>
      </w:r>
      <w:r>
        <w:rPr>
          <w:rFonts w:ascii="Arial" w:hAnsi="Arial"/>
          <w:rtl w:val="0"/>
          <w:lang w:val="en-US"/>
        </w:rPr>
        <w:t xml:space="preserve"> </w:t>
      </w:r>
    </w:p>
    <w:p>
      <w:pPr>
        <w:pStyle w:val="Body"/>
        <w:rPr>
          <w:rFonts w:ascii="Arial" w:cs="Arial" w:hAnsi="Arial" w:eastAsia="Arial"/>
        </w:rPr>
      </w:pPr>
      <w:r>
        <w:rPr>
          <w:rFonts w:ascii="Arial" w:hAnsi="Arial"/>
          <w:rtl w:val="0"/>
          <w:lang w:val="en-US"/>
        </w:rPr>
        <w:t xml:space="preserve">It is important to use direct quotes sparingly. You will want to show your understanding of the sources you have read and summarise in your own words. These quotes will also be included in your total word count. If summarising or paraphrasing an authors idea, there will be no need for quotation marks as it is not a direct quote. However referencing the authors surname and year of publication in brackets after the summarisation is essential.  </w:t>
      </w:r>
    </w:p>
    <w:p>
      <w:pPr>
        <w:pStyle w:val="Body"/>
        <w:rPr>
          <w:rFonts w:ascii="Arial" w:cs="Arial" w:hAnsi="Arial" w:eastAsia="Arial"/>
        </w:rPr>
      </w:pPr>
      <w:r>
        <w:rPr>
          <w:rFonts w:ascii="Arial" w:hAnsi="Arial"/>
          <w:rtl w:val="0"/>
          <w:lang w:val="en-US"/>
        </w:rPr>
        <w:t xml:space="preserve">Direct quotations longer than approximately 30 words must be entered as a separate paragraph and indented from your main body. Authors surname, year of publication, and page number will need to be at the end of the direct quote in brackets. </w:t>
      </w:r>
    </w:p>
    <w:p>
      <w:pPr>
        <w:pStyle w:val="Body"/>
        <w:rPr>
          <w:rFonts w:ascii="Arial" w:cs="Arial" w:hAnsi="Arial" w:eastAsia="Arial"/>
        </w:rPr>
      </w:pPr>
      <w:r>
        <w:rPr>
          <w:rFonts w:ascii="Arial" w:hAnsi="Arial"/>
          <w:rtl w:val="0"/>
          <w:lang w:val="en-US"/>
        </w:rPr>
        <w:t xml:space="preserve">Direct quotations approximately under 30 words can be left in the main body using quotation marks. In brackets at the end of the short direct quote there will need to authors surname, year of publication, and page number. </w:t>
      </w:r>
    </w:p>
    <w:p>
      <w:pPr>
        <w:pStyle w:val="Body"/>
        <w:rPr>
          <w:rFonts w:ascii="Arial" w:cs="Arial" w:hAnsi="Arial" w:eastAsia="Arial"/>
        </w:rPr>
      </w:pPr>
    </w:p>
    <w:p>
      <w:pPr>
        <w:pStyle w:val="Body"/>
        <w:rPr>
          <w:rFonts w:ascii="Arial" w:cs="Arial" w:hAnsi="Arial" w:eastAsia="Arial"/>
        </w:rPr>
      </w:pPr>
      <w:r>
        <w:rPr>
          <w:rFonts w:ascii="Arial" w:hAnsi="Arial"/>
          <w:rtl w:val="0"/>
          <w:lang w:val="en-US"/>
        </w:rPr>
        <w:t xml:space="preserve">5. </w:t>
      </w:r>
      <w:r>
        <w:rPr>
          <w:rFonts w:ascii="Arial" w:hAnsi="Arial"/>
          <w:u w:val="single"/>
          <w:rtl w:val="0"/>
          <w:lang w:val="en-US"/>
        </w:rPr>
        <w:t>Explain how you can begin to conduct research for an academic assignment. Identify five sources which would be acceptable for academic study.</w:t>
      </w:r>
    </w:p>
    <w:p>
      <w:pPr>
        <w:pStyle w:val="Body"/>
        <w:rPr>
          <w:rFonts w:ascii="Arial" w:cs="Arial" w:hAnsi="Arial" w:eastAsia="Arial"/>
        </w:rPr>
      </w:pPr>
      <w:r>
        <w:rPr>
          <w:rFonts w:ascii="Arial" w:hAnsi="Arial"/>
          <w:rtl w:val="0"/>
          <w:lang w:val="en-US"/>
        </w:rPr>
        <w:t xml:space="preserve">Academic Journals are a good source to use when preparing for an academic assignment. They are usually of high equality and are especially useful when supporting an argument within your work. </w:t>
      </w:r>
    </w:p>
    <w:p>
      <w:pPr>
        <w:pStyle w:val="Body"/>
        <w:rPr>
          <w:rFonts w:ascii="Arial" w:cs="Arial" w:hAnsi="Arial" w:eastAsia="Arial"/>
        </w:rPr>
      </w:pPr>
      <w:r>
        <w:rPr>
          <w:rFonts w:ascii="Arial" w:hAnsi="Arial"/>
          <w:rtl w:val="0"/>
          <w:lang w:val="en-US"/>
        </w:rPr>
        <w:t>The internet, in particular Google Scholar, is a good source for finding relevant academic literature. Being cautious as some websites aren</w:t>
      </w:r>
      <w:r>
        <w:rPr>
          <w:rFonts w:ascii="Arial" w:hAnsi="Arial" w:hint="default"/>
          <w:rtl w:val="0"/>
          <w:lang w:val="en-US"/>
        </w:rPr>
        <w:t>’</w:t>
      </w:r>
      <w:r>
        <w:rPr>
          <w:rFonts w:ascii="Arial" w:hAnsi="Arial"/>
          <w:rtl w:val="0"/>
          <w:lang w:val="en-US"/>
        </w:rPr>
        <w:t>t credible and will give false information. Make sure to check dates and authors credentials when using the internet.</w:t>
      </w:r>
    </w:p>
    <w:p>
      <w:pPr>
        <w:pStyle w:val="Body"/>
        <w:rPr>
          <w:rFonts w:ascii="Arial" w:cs="Arial" w:hAnsi="Arial" w:eastAsia="Arial"/>
        </w:rPr>
      </w:pPr>
      <w:r>
        <w:rPr>
          <w:rFonts w:ascii="Arial" w:hAnsi="Arial"/>
          <w:rtl w:val="0"/>
          <w:lang w:val="en-US"/>
        </w:rPr>
        <w:t xml:space="preserve">The Library is where you will find many different books and articles that can help with research. The library will have credible and up to date information. There will also be online access for many books. The library is categorised into different subjects making it easier to find specific information.  </w:t>
      </w:r>
    </w:p>
    <w:p>
      <w:pPr>
        <w:pStyle w:val="Body"/>
        <w:rPr>
          <w:rFonts w:ascii="Arial" w:cs="Arial" w:hAnsi="Arial" w:eastAsia="Arial"/>
        </w:rPr>
      </w:pPr>
      <w:r>
        <w:rPr>
          <w:rFonts w:ascii="Arial" w:hAnsi="Arial"/>
          <w:rtl w:val="0"/>
          <w:lang w:val="en-US"/>
        </w:rPr>
        <w:t>Newspaper or magazine articles can be helpful when looking for specific research.</w:t>
      </w:r>
    </w:p>
    <w:p>
      <w:pPr>
        <w:pStyle w:val="Body"/>
        <w:rPr>
          <w:rFonts w:ascii="Arial" w:cs="Arial" w:hAnsi="Arial" w:eastAsia="Arial"/>
        </w:rPr>
      </w:pPr>
      <w:r>
        <w:rPr>
          <w:rFonts w:ascii="Arial" w:hAnsi="Arial"/>
          <w:rtl w:val="0"/>
          <w:lang w:val="en-US"/>
        </w:rPr>
        <w:t>Youtube and online media such as the radio, and academic podcasts is a good source if you are a person in which the information doesn</w:t>
      </w:r>
      <w:r>
        <w:rPr>
          <w:rFonts w:ascii="Arial" w:hAnsi="Arial" w:hint="default"/>
          <w:rtl w:val="0"/>
          <w:lang w:val="en-US"/>
        </w:rPr>
        <w:t>’</w:t>
      </w:r>
      <w:r>
        <w:rPr>
          <w:rFonts w:ascii="Arial" w:hAnsi="Arial"/>
          <w:rtl w:val="0"/>
          <w:lang w:val="en-US"/>
        </w:rPr>
        <w:t xml:space="preserve">t absorb well by only reading. There are various different videos on many different subjects on Youtube. You will also find an array of Ted Talks. These are used worldwide for academic use and would be very helpful when researching for an assignment.   </w:t>
      </w:r>
    </w:p>
    <w:p>
      <w:pPr>
        <w:pStyle w:val="Body"/>
      </w:pPr>
    </w:p>
    <w:p>
      <w:pPr>
        <w:pStyle w:val="Body"/>
        <w:rPr>
          <w:b w:val="1"/>
          <w:bCs w:val="1"/>
          <w:u w:val="single"/>
        </w:rPr>
      </w:pPr>
    </w:p>
    <w:p>
      <w:pPr>
        <w:pStyle w:val="Body"/>
        <w:rPr>
          <w:b w:val="1"/>
          <w:bCs w:val="1"/>
          <w:u w:val="single"/>
        </w:rPr>
      </w:pPr>
    </w:p>
    <w:p>
      <w:pPr>
        <w:pStyle w:val="Body"/>
        <w:rPr>
          <w:b w:val="1"/>
          <w:bCs w:val="1"/>
          <w:u w:val="single"/>
        </w:rPr>
      </w:pPr>
    </w:p>
    <w:p>
      <w:pPr>
        <w:pStyle w:val="Body"/>
        <w:rPr>
          <w:b w:val="1"/>
          <w:bCs w:val="1"/>
          <w:u w:val="single"/>
        </w:rPr>
      </w:pPr>
    </w:p>
    <w:p>
      <w:pPr>
        <w:pStyle w:val="Body"/>
        <w:rPr>
          <w:b w:val="1"/>
          <w:bCs w:val="1"/>
          <w:u w:val="single"/>
        </w:rPr>
      </w:pPr>
    </w:p>
    <w:p>
      <w:pPr>
        <w:pStyle w:val="Body"/>
        <w:rPr>
          <w:b w:val="1"/>
          <w:bCs w:val="1"/>
          <w:u w:val="single"/>
        </w:rPr>
      </w:pPr>
    </w:p>
    <w:p>
      <w:pPr>
        <w:pStyle w:val="Title"/>
        <w:rPr>
          <w:sz w:val="36"/>
          <w:szCs w:val="36"/>
          <w:u w:val="single"/>
        </w:rPr>
      </w:pPr>
      <w:r>
        <w:rPr>
          <w:sz w:val="36"/>
          <w:szCs w:val="36"/>
          <w:u w:val="single"/>
          <w:rtl w:val="0"/>
          <w:lang w:val="en-US"/>
        </w:rPr>
        <w:t>Part 3</w:t>
      </w:r>
    </w:p>
    <w:p>
      <w:pPr>
        <w:pStyle w:val="Body"/>
      </w:pPr>
    </w:p>
    <w:p>
      <w:pPr>
        <w:pStyle w:val="Body"/>
        <w:rPr>
          <w:rFonts w:ascii="Arial" w:cs="Arial" w:hAnsi="Arial" w:eastAsia="Arial"/>
          <w:u w:val="single"/>
        </w:rPr>
      </w:pPr>
      <w:r>
        <w:rPr>
          <w:rFonts w:ascii="Arial" w:hAnsi="Arial"/>
          <w:u w:val="single"/>
          <w:rtl w:val="0"/>
          <w:lang w:val="en-US"/>
        </w:rPr>
        <w:t>Introduction</w:t>
      </w:r>
    </w:p>
    <w:p>
      <w:pPr>
        <w:pStyle w:val="Body"/>
        <w:rPr>
          <w:rFonts w:ascii="Arial" w:cs="Arial" w:hAnsi="Arial" w:eastAsia="Arial"/>
        </w:rPr>
      </w:pPr>
      <w:r>
        <w:rPr>
          <w:rFonts w:ascii="Arial" w:hAnsi="Arial"/>
          <w:rtl w:val="0"/>
          <w:lang w:val="en-US"/>
        </w:rPr>
        <w:t>The main objective of the author</w:t>
      </w:r>
      <w:r>
        <w:rPr>
          <w:rFonts w:ascii="Arial" w:hAnsi="Arial" w:hint="default"/>
          <w:rtl w:val="0"/>
          <w:lang w:val="en-US"/>
        </w:rPr>
        <w:t>’</w:t>
      </w:r>
      <w:r>
        <w:rPr>
          <w:rFonts w:ascii="Arial" w:hAnsi="Arial"/>
          <w:rtl w:val="0"/>
          <w:lang w:val="en-US"/>
        </w:rPr>
        <w:t xml:space="preserve">s paper is to revisit the age-old issue of England versus Wales comparison and to highlight recent trends in the performance of the Welsh education system. </w:t>
      </w:r>
      <w:r>
        <w:rPr>
          <w:rFonts w:ascii="Arial" w:hAnsi="Arial"/>
          <w:rtl w:val="0"/>
          <w:lang w:val="en-US"/>
        </w:rPr>
        <w:t xml:space="preserve">The article was written by Emma Smith in 2005 and published in the Welsh </w:t>
      </w:r>
      <w:r>
        <w:rPr>
          <w:rFonts w:ascii="Arial" w:hAnsi="Arial"/>
          <w:rtl w:val="0"/>
          <w:lang w:val="en-US"/>
        </w:rPr>
        <w:t>J</w:t>
      </w:r>
      <w:r>
        <w:rPr>
          <w:rFonts w:ascii="Arial" w:hAnsi="Arial"/>
          <w:rtl w:val="0"/>
          <w:lang w:val="en-US"/>
        </w:rPr>
        <w:t xml:space="preserve">ournal of </w:t>
      </w:r>
      <w:r>
        <w:rPr>
          <w:rFonts w:ascii="Arial" w:hAnsi="Arial"/>
          <w:rtl w:val="0"/>
          <w:lang w:val="en-US"/>
        </w:rPr>
        <w:t>E</w:t>
      </w:r>
      <w:r>
        <w:rPr>
          <w:rFonts w:ascii="Arial" w:hAnsi="Arial"/>
          <w:rtl w:val="0"/>
          <w:lang w:val="en-US"/>
        </w:rPr>
        <w:t xml:space="preserve">ducation to revisit the underachievement debate </w:t>
      </w:r>
      <w:r>
        <w:rPr>
          <w:rFonts w:ascii="Arial" w:hAnsi="Arial"/>
          <w:rtl w:val="0"/>
          <w:lang w:val="en-US"/>
        </w:rPr>
        <w:t>in Wales</w:t>
      </w:r>
      <w:r>
        <w:rPr>
          <w:rFonts w:ascii="Arial" w:hAnsi="Arial"/>
          <w:rtl w:val="0"/>
          <w:lang w:val="en-US"/>
        </w:rPr>
        <w:t xml:space="preserve">. The author anchors her assertions as a contribution to the long-standing notion that in the Welsh education system, students are being </w:t>
      </w:r>
      <w:r>
        <w:rPr>
          <w:rFonts w:ascii="Arial" w:hAnsi="Arial" w:hint="default"/>
          <w:rtl w:val="0"/>
        </w:rPr>
        <w:t>‘</w:t>
      </w:r>
      <w:r>
        <w:rPr>
          <w:rFonts w:ascii="Arial" w:hAnsi="Arial"/>
          <w:rtl w:val="0"/>
          <w:lang w:val="en-US"/>
        </w:rPr>
        <w:t>schooled to fail</w:t>
      </w:r>
      <w:r>
        <w:rPr>
          <w:rFonts w:ascii="Arial" w:hAnsi="Arial" w:hint="default"/>
          <w:rtl w:val="0"/>
        </w:rPr>
        <w:t>’</w:t>
      </w:r>
      <w:r>
        <w:rPr>
          <w:rFonts w:ascii="Arial" w:hAnsi="Arial"/>
          <w:rtl w:val="0"/>
          <w:lang w:val="en-US"/>
        </w:rPr>
        <w:t xml:space="preserve">. The author identifies that the notion of underachievement is complex both in terms of definition and measurement and can often be confused with low achievement. The author </w:t>
      </w:r>
      <w:r>
        <w:rPr>
          <w:rFonts w:ascii="Arial" w:hAnsi="Arial"/>
          <w:rtl w:val="0"/>
          <w:lang w:val="en-US"/>
        </w:rPr>
        <w:t xml:space="preserve">contributes </w:t>
      </w:r>
      <w:r>
        <w:rPr>
          <w:rFonts w:ascii="Arial" w:hAnsi="Arial"/>
          <w:rtl w:val="0"/>
          <w:lang w:val="en-US"/>
        </w:rPr>
        <w:t>to the underachievement debate by revisiting the appropriateness of regional comparisons</w:t>
      </w:r>
      <w:r>
        <w:rPr>
          <w:rFonts w:ascii="Arial" w:hAnsi="Arial"/>
          <w:rtl w:val="0"/>
          <w:lang w:val="en-US"/>
        </w:rPr>
        <w:t>. The author reviews</w:t>
      </w:r>
      <w:r>
        <w:rPr>
          <w:rFonts w:ascii="Arial" w:hAnsi="Arial"/>
          <w:rtl w:val="0"/>
          <w:lang w:val="en-US"/>
        </w:rPr>
        <w:t xml:space="preserve"> trends over time between th</w:t>
      </w:r>
      <w:r>
        <w:rPr>
          <w:rFonts w:ascii="Arial" w:hAnsi="Arial"/>
          <w:rtl w:val="0"/>
          <w:lang w:val="en-US"/>
        </w:rPr>
        <w:t>ree</w:t>
      </w:r>
      <w:r>
        <w:rPr>
          <w:rFonts w:ascii="Arial" w:hAnsi="Arial"/>
          <w:rtl w:val="0"/>
          <w:lang w:val="en-US"/>
        </w:rPr>
        <w:t xml:space="preserve"> regions (Wales, England and the Northeast). The author</w:t>
      </w:r>
      <w:r>
        <w:rPr>
          <w:rFonts w:ascii="Arial" w:hAnsi="Arial" w:hint="default"/>
          <w:rtl w:val="0"/>
        </w:rPr>
        <w:t>’</w:t>
      </w:r>
      <w:r>
        <w:rPr>
          <w:rFonts w:ascii="Arial" w:hAnsi="Arial"/>
          <w:rtl w:val="0"/>
          <w:lang w:val="en-US"/>
        </w:rPr>
        <w:t>s intentions are to suggest that the commonly held notion that the Welsh education system is failing its students may be questionable</w:t>
      </w:r>
      <w:r>
        <w:rPr>
          <w:rFonts w:ascii="Arial" w:hAnsi="Arial"/>
          <w:rtl w:val="0"/>
          <w:lang w:val="en-US"/>
        </w:rPr>
        <w:t>.</w:t>
      </w:r>
    </w:p>
    <w:p>
      <w:pPr>
        <w:pStyle w:val="Body"/>
        <w:rPr>
          <w:rFonts w:ascii="Arial" w:cs="Arial" w:hAnsi="Arial" w:eastAsia="Arial"/>
          <w:u w:val="single"/>
        </w:rPr>
      </w:pPr>
      <w:r>
        <w:rPr>
          <w:rFonts w:ascii="Arial" w:hAnsi="Arial"/>
          <w:u w:val="single"/>
          <w:rtl w:val="0"/>
          <w:lang w:val="en-US"/>
        </w:rPr>
        <w:t>Summary</w:t>
      </w:r>
    </w:p>
    <w:p>
      <w:pPr>
        <w:pStyle w:val="Body"/>
        <w:rPr>
          <w:rFonts w:ascii="Arial" w:cs="Arial" w:hAnsi="Arial" w:eastAsia="Arial"/>
        </w:rPr>
      </w:pPr>
      <w:r>
        <w:rPr>
          <w:rFonts w:ascii="Arial" w:hAnsi="Arial"/>
          <w:rtl w:val="0"/>
          <w:lang w:val="en-US"/>
        </w:rPr>
        <w:t xml:space="preserve">The article first considers the nature of regional comparisons in education performance and suggests that there is limited evidence that Wales is underperforming when compared with other regions of the UK. The author points out that comparisons between Wales and England are </w:t>
      </w:r>
      <w:r>
        <w:rPr>
          <w:rFonts w:ascii="Arial" w:hAnsi="Arial"/>
          <w:rtl w:val="0"/>
          <w:lang w:val="en-US"/>
        </w:rPr>
        <w:t>filled</w:t>
      </w:r>
      <w:r>
        <w:rPr>
          <w:rFonts w:ascii="Arial" w:hAnsi="Arial"/>
          <w:rtl w:val="0"/>
          <w:lang w:val="en-US"/>
        </w:rPr>
        <w:t xml:space="preserve"> with difficulty because of the differences between the two countries in both demographics (population</w:t>
      </w:r>
      <w:r>
        <w:rPr>
          <w:rFonts w:ascii="Arial" w:hAnsi="Arial"/>
          <w:rtl w:val="0"/>
          <w:lang w:val="en-US"/>
        </w:rPr>
        <w:t>,</w:t>
      </w:r>
      <w:r>
        <w:rPr>
          <w:rFonts w:ascii="Arial" w:hAnsi="Arial"/>
          <w:rtl w:val="0"/>
          <w:lang w:val="en-US"/>
        </w:rPr>
        <w:t xml:space="preserve"> size) and economic prosperity (as measured by Gross Domestic Product (GDP) per head, income, and house prices). Furthermore, the author shows that there is little difference when Wales is compared to an arguably similar UK region in terms of population size and economic prosperity, namely, the Northeast.</w:t>
      </w:r>
    </w:p>
    <w:p>
      <w:pPr>
        <w:pStyle w:val="Body"/>
        <w:rPr>
          <w:rFonts w:ascii="Arial" w:cs="Arial" w:hAnsi="Arial" w:eastAsia="Arial"/>
        </w:rPr>
      </w:pPr>
      <w:r>
        <w:rPr>
          <w:rFonts w:ascii="Arial" w:hAnsi="Arial"/>
          <w:rtl w:val="0"/>
          <w:lang w:val="en-US"/>
        </w:rPr>
        <w:t>The author opens with some commentary of the national aspiration to be able to compete economically with other major national economies</w:t>
      </w:r>
      <w:r>
        <w:rPr>
          <w:rFonts w:ascii="Arial" w:hAnsi="Arial"/>
          <w:rtl w:val="0"/>
          <w:lang w:val="en-US"/>
        </w:rPr>
        <w:t xml:space="preserve">. </w:t>
      </w:r>
      <w:r>
        <w:rPr>
          <w:rFonts w:ascii="Arial" w:hAnsi="Arial"/>
          <w:rtl w:val="0"/>
          <w:lang w:val="en-US"/>
        </w:rPr>
        <w:t>Data from various sources (OECD, 2001; large-scale international tests) have led some commentators to suggest that the UK is underachieving when compared to other European nations</w:t>
      </w:r>
      <w:r>
        <w:rPr>
          <w:rFonts w:ascii="Arial" w:hAnsi="Arial"/>
          <w:rtl w:val="0"/>
          <w:lang w:val="en-US"/>
        </w:rPr>
        <w:t>.</w:t>
      </w:r>
      <w:r>
        <w:rPr>
          <w:rFonts w:ascii="Arial" w:hAnsi="Arial"/>
          <w:rtl w:val="0"/>
          <w:lang w:val="en-US"/>
        </w:rPr>
        <w:t xml:space="preserve">The author then zooms in on the desire to raise standards in Wales and highlights some of the recent changes in economic activity that have occurred in the region during WWII </w:t>
      </w:r>
      <w:r>
        <w:rPr>
          <w:rFonts w:ascii="Arial" w:hAnsi="Arial"/>
          <w:rtl w:val="0"/>
          <w:lang w:val="en-US"/>
        </w:rPr>
        <w:t>.</w:t>
      </w:r>
      <w:r>
        <w:rPr>
          <w:rFonts w:ascii="Arial" w:hAnsi="Arial"/>
          <w:rtl w:val="0"/>
          <w:lang w:val="en-US"/>
        </w:rPr>
        <w:t>Following the war, Wales was hugely dependent on heavy industry, however with</w:t>
      </w:r>
      <w:r>
        <w:rPr>
          <w:rFonts w:ascii="Arial" w:hAnsi="Arial"/>
          <w:rtl w:val="0"/>
          <w:lang w:val="en-US"/>
        </w:rPr>
        <w:t xml:space="preserve"> </w:t>
      </w:r>
      <w:r>
        <w:rPr>
          <w:rFonts w:ascii="Arial" w:hAnsi="Arial"/>
          <w:rtl w:val="0"/>
          <w:lang w:val="en-US"/>
        </w:rPr>
        <w:t xml:space="preserve">these industries </w:t>
      </w:r>
      <w:r>
        <w:rPr>
          <w:rFonts w:ascii="Arial" w:hAnsi="Arial"/>
          <w:rtl w:val="0"/>
          <w:lang w:val="en-US"/>
        </w:rPr>
        <w:t xml:space="preserve">fading </w:t>
      </w:r>
      <w:r>
        <w:rPr>
          <w:rFonts w:ascii="Arial" w:hAnsi="Arial"/>
          <w:rtl w:val="0"/>
          <w:lang w:val="en-US"/>
        </w:rPr>
        <w:t xml:space="preserve">in the post war period, its dependency then shifted to foreign </w:t>
      </w:r>
      <w:r>
        <w:rPr>
          <w:rFonts w:ascii="Arial" w:hAnsi="Arial"/>
          <w:rtl w:val="0"/>
          <w:lang w:val="en-US"/>
        </w:rPr>
        <w:t>investment</w:t>
      </w:r>
      <w:r>
        <w:rPr>
          <w:rFonts w:ascii="Arial" w:hAnsi="Arial"/>
          <w:rtl w:val="0"/>
          <w:lang w:val="en-US"/>
        </w:rPr>
        <w:t xml:space="preserve"> particularly from Japan and other Eastern economies. </w:t>
      </w:r>
    </w:p>
    <w:p>
      <w:pPr>
        <w:pStyle w:val="Body"/>
        <w:rPr>
          <w:rFonts w:ascii="Arial" w:cs="Arial" w:hAnsi="Arial" w:eastAsia="Arial"/>
        </w:rPr>
      </w:pPr>
      <w:r>
        <w:rPr>
          <w:rFonts w:ascii="Arial" w:hAnsi="Arial"/>
          <w:rtl w:val="0"/>
          <w:lang w:val="en-US"/>
        </w:rPr>
        <w:t xml:space="preserve">Reference is made to Japanese companies such as Sony and Panasonic. The author suggests that a trend has emerged from some of these inward investors exiting Wales in search of lower cost labour and cites and the example of Hitachi in Hirwaun. The author suggests that Wales will need to adapt quickly if it is to attack new investors and that there may be implication for the skills requirements going forward. Reference is made to recent </w:t>
      </w:r>
      <w:r>
        <w:rPr>
          <w:rFonts w:ascii="Arial" w:hAnsi="Arial"/>
          <w:rtl w:val="0"/>
          <w:lang w:val="en-US"/>
        </w:rPr>
        <w:t>changes</w:t>
      </w:r>
      <w:r>
        <w:rPr>
          <w:rFonts w:ascii="Arial" w:hAnsi="Arial"/>
          <w:rtl w:val="0"/>
          <w:lang w:val="en-US"/>
        </w:rPr>
        <w:t xml:space="preserve"> to the National Curriculum to enable a more flexible and vocational focused education system.</w:t>
      </w:r>
      <w:r>
        <w:rPr>
          <w:rFonts w:ascii="Arial" w:hAnsi="Arial"/>
          <w:rtl w:val="0"/>
          <w:lang w:val="en-US"/>
        </w:rPr>
        <w:t xml:space="preserve"> </w:t>
      </w:r>
    </w:p>
    <w:p>
      <w:pPr>
        <w:pStyle w:val="Body"/>
        <w:rPr>
          <w:rFonts w:ascii="Arial" w:cs="Arial" w:hAnsi="Arial" w:eastAsia="Arial"/>
        </w:rPr>
      </w:pPr>
    </w:p>
    <w:p>
      <w:pPr>
        <w:pStyle w:val="Body"/>
        <w:rPr>
          <w:rFonts w:ascii="Arial" w:cs="Arial" w:hAnsi="Arial" w:eastAsia="Arial"/>
          <w:u w:val="single"/>
        </w:rPr>
      </w:pPr>
      <w:r>
        <w:rPr>
          <w:rFonts w:ascii="Arial" w:hAnsi="Arial"/>
          <w:u w:val="single"/>
          <w:rtl w:val="0"/>
          <w:lang w:val="en-US"/>
        </w:rPr>
        <w:t>Structure</w:t>
      </w:r>
    </w:p>
    <w:p>
      <w:pPr>
        <w:pStyle w:val="Body"/>
        <w:rPr>
          <w:rFonts w:ascii="Arial" w:cs="Arial" w:hAnsi="Arial" w:eastAsia="Arial"/>
        </w:rPr>
      </w:pPr>
      <w:r>
        <w:rPr>
          <w:rFonts w:ascii="Arial" w:hAnsi="Arial" w:hint="default"/>
          <w:rtl w:val="0"/>
          <w:lang w:val="en-US"/>
        </w:rPr>
        <w:t>“</w:t>
      </w:r>
      <w:r>
        <w:rPr>
          <w:rFonts w:ascii="Arial" w:hAnsi="Arial"/>
          <w:rtl w:val="0"/>
          <w:lang w:val="en-US"/>
        </w:rPr>
        <w:t>The structure and organisation of your work is just as important as the content</w:t>
      </w:r>
      <w:r>
        <w:rPr>
          <w:rFonts w:ascii="Arial" w:hAnsi="Arial" w:hint="default"/>
          <w:rtl w:val="0"/>
          <w:lang w:val="en-US"/>
        </w:rPr>
        <w:t xml:space="preserve">” </w:t>
      </w:r>
      <w:r>
        <w:rPr>
          <w:rFonts w:ascii="Arial" w:hAnsi="Arial"/>
          <w:rtl w:val="0"/>
          <w:lang w:val="en-US"/>
        </w:rPr>
        <w:t xml:space="preserve">(Cottrell, 2019, p286). Cottrell emphasises the importance behind structure, and I do believe this is true in particular when discussing this article. </w:t>
      </w:r>
      <w:r>
        <w:rPr>
          <w:rFonts w:ascii="Arial" w:hAnsi="Arial"/>
          <w:rtl w:val="0"/>
          <w:lang w:val="en-US"/>
        </w:rPr>
        <w:t xml:space="preserve">The article is structured from the general to the more specific. </w:t>
      </w:r>
      <w:r>
        <w:rPr>
          <w:rFonts w:ascii="Arial" w:hAnsi="Arial"/>
          <w:rtl w:val="0"/>
          <w:lang w:val="en-US"/>
        </w:rPr>
        <w:t>The abstract provided a good overview of the summary and content to come.</w:t>
      </w:r>
      <w:r>
        <w:rPr>
          <w:rFonts w:ascii="Arial" w:hAnsi="Arial"/>
          <w:rtl w:val="0"/>
        </w:rPr>
        <w:t xml:space="preserve"> </w:t>
      </w:r>
      <w:r>
        <w:rPr>
          <w:rFonts w:ascii="Arial" w:hAnsi="Arial"/>
          <w:rtl w:val="0"/>
          <w:lang w:val="en-US"/>
        </w:rPr>
        <w:t xml:space="preserve"> The author uses paragraphs, some of which are lengthy and, in some paragraphs, the meaning is unclear. Furthermore, the author includes some content that does not seem relevant. For example, when discussing the issue of under achievements the author discusses</w:t>
      </w:r>
      <w:r>
        <w:rPr>
          <w:rFonts w:ascii="Arial" w:hAnsi="Arial"/>
          <w:rtl w:val="0"/>
          <w:lang w:val="en-US"/>
        </w:rPr>
        <w:t xml:space="preserve"> the underachievement of UK students </w:t>
      </w:r>
      <w:r>
        <w:rPr>
          <w:rFonts w:ascii="Arial" w:hAnsi="Arial"/>
          <w:rtl w:val="0"/>
          <w:lang w:val="en-US"/>
        </w:rPr>
        <w:t>and, in particular, the fact</w:t>
      </w:r>
      <w:r>
        <w:rPr>
          <w:rFonts w:ascii="Arial" w:hAnsi="Arial"/>
          <w:rtl w:val="0"/>
        </w:rPr>
        <w:t xml:space="preserve"> </w:t>
      </w:r>
      <w:r>
        <w:rPr>
          <w:rFonts w:ascii="Arial" w:hAnsi="Arial"/>
          <w:rtl w:val="0"/>
          <w:lang w:val="en-US"/>
        </w:rPr>
        <w:t xml:space="preserve">that students with </w:t>
      </w:r>
      <w:r>
        <w:rPr>
          <w:rFonts w:ascii="Arial" w:hAnsi="Arial"/>
          <w:rtl w:val="0"/>
          <w:lang w:val="en-US"/>
        </w:rPr>
        <w:t>black Caribbean backgrounds are far more likely to be excluded from school than their white counterparts</w:t>
      </w:r>
      <w:r>
        <w:rPr>
          <w:rFonts w:ascii="Arial" w:hAnsi="Arial"/>
          <w:rtl w:val="0"/>
          <w:lang w:val="en-US"/>
        </w:rPr>
        <w:t>,</w:t>
      </w:r>
      <w:r>
        <w:rPr>
          <w:rFonts w:ascii="Arial" w:hAnsi="Arial"/>
          <w:rtl w:val="0"/>
          <w:lang w:val="en-US"/>
        </w:rPr>
        <w:t xml:space="preserve"> and less likely to leave school with five or more GCSE passes. </w:t>
      </w:r>
      <w:r>
        <w:rPr>
          <w:rFonts w:ascii="Arial" w:hAnsi="Arial"/>
          <w:rtl w:val="0"/>
          <w:lang w:val="en-US"/>
        </w:rPr>
        <w:t xml:space="preserve">It is unclear why this content is relevant to the subject being addressed. </w:t>
      </w:r>
    </w:p>
    <w:p>
      <w:pPr>
        <w:pStyle w:val="Body"/>
        <w:rPr>
          <w:rFonts w:ascii="Arial" w:cs="Arial" w:hAnsi="Arial" w:eastAsia="Arial"/>
        </w:rPr>
      </w:pPr>
      <w:r>
        <w:rPr>
          <w:rFonts w:ascii="Arial" w:hAnsi="Arial"/>
          <w:rtl w:val="0"/>
          <w:lang w:val="en-US"/>
        </w:rPr>
        <w:t>In terms of the use of statistics, whilst some tables are useful and relevant some of the information could have been better presented. For example, table 7.2 gives information</w:t>
      </w:r>
      <w:r>
        <w:rPr>
          <w:rFonts w:ascii="Arial" w:hAnsi="Arial"/>
          <w:rtl w:val="0"/>
          <w:lang w:val="en-US"/>
        </w:rPr>
        <w:t xml:space="preserve"> on male versus female earnings in each of the same three regions</w:t>
      </w:r>
      <w:r>
        <w:rPr>
          <w:rFonts w:ascii="Arial" w:hAnsi="Arial"/>
          <w:rtl w:val="0"/>
          <w:lang w:val="en-US"/>
        </w:rPr>
        <w:t xml:space="preserve"> in 2003. In this table no trend data is given. First of all it is unclear why we are given information from 2003. Secondly it is unclear why the author has given male versus female earnings as this seems irrelevant to the main argument. Where the author </w:t>
      </w:r>
      <w:r>
        <w:rPr>
          <w:rFonts w:ascii="Arial" w:hAnsi="Arial"/>
          <w:i w:val="1"/>
          <w:iCs w:val="1"/>
          <w:rtl w:val="0"/>
          <w:lang w:val="en-US"/>
        </w:rPr>
        <w:t>has</w:t>
      </w:r>
      <w:r>
        <w:rPr>
          <w:rFonts w:ascii="Arial" w:hAnsi="Arial"/>
          <w:rtl w:val="0"/>
          <w:lang w:val="en-US"/>
        </w:rPr>
        <w:t xml:space="preserve"> given trend data over time, the time frame differs from table to table (Table 7.1 1991-1998, Table 7.3 1996-2002, Table 7.4 1997-2003).</w:t>
      </w:r>
    </w:p>
    <w:p>
      <w:pPr>
        <w:pStyle w:val="Body"/>
        <w:rPr>
          <w:rFonts w:ascii="Arial" w:cs="Arial" w:hAnsi="Arial" w:eastAsia="Arial"/>
        </w:rPr>
      </w:pPr>
      <w:r>
        <w:rPr>
          <w:rFonts w:ascii="Arial" w:hAnsi="Arial"/>
          <w:rtl w:val="0"/>
          <w:lang w:val="en-US"/>
        </w:rPr>
        <w:t>There are tables on house prices and economic activity rates in the three regions between the mid-90s and early 00, although the percentage increase is not offered and would need to be calculated by the reader.</w:t>
      </w:r>
    </w:p>
    <w:p>
      <w:pPr>
        <w:pStyle w:val="Body"/>
        <w:rPr>
          <w:rFonts w:ascii="Arial" w:cs="Arial" w:hAnsi="Arial" w:eastAsia="Arial"/>
          <w:u w:val="single"/>
        </w:rPr>
      </w:pPr>
      <w:r>
        <w:rPr>
          <w:rFonts w:ascii="Arial" w:hAnsi="Arial"/>
          <w:u w:val="single"/>
          <w:rtl w:val="0"/>
          <w:lang w:val="en-US"/>
        </w:rPr>
        <w:t>Language</w:t>
      </w:r>
    </w:p>
    <w:p>
      <w:pPr>
        <w:pStyle w:val="Body"/>
        <w:rPr>
          <w:rFonts w:ascii="Arial" w:cs="Arial" w:hAnsi="Arial" w:eastAsia="Arial"/>
        </w:rPr>
      </w:pPr>
      <w:r>
        <w:rPr>
          <w:rFonts w:ascii="Arial" w:hAnsi="Arial"/>
          <w:rtl w:val="0"/>
          <w:lang w:val="en-US"/>
        </w:rPr>
        <w:t xml:space="preserve">The author has written this article for academics with an interest in education in Wales. This article is appropriate for the audience, and has been written following common academic convention. It is important to remain objective and to avoid personal tones when writing academically (McMillan, 2012). I do believe the author has displayed these qualities. </w:t>
      </w:r>
    </w:p>
    <w:p>
      <w:pPr>
        <w:pStyle w:val="Body"/>
        <w:rPr>
          <w:rFonts w:ascii="Arial" w:cs="Arial" w:hAnsi="Arial" w:eastAsia="Arial"/>
        </w:rPr>
      </w:pPr>
      <w:r>
        <w:rPr>
          <w:rFonts w:ascii="Arial" w:hAnsi="Arial"/>
          <w:rtl w:val="0"/>
          <w:lang w:val="en-US"/>
        </w:rPr>
        <w:t xml:space="preserve">The language used is suitably objective. At certain points there is some use of emotive/passionate and persuasive language, for example, on page 90 the author refers to a moral panic. In addition the author attempts to dispel commonly held beliefs. For example the underachievement of girls compared to boys. </w:t>
      </w:r>
    </w:p>
    <w:p>
      <w:pPr>
        <w:pStyle w:val="Body"/>
        <w:rPr>
          <w:rFonts w:ascii="Arial" w:cs="Arial" w:hAnsi="Arial" w:eastAsia="Arial"/>
          <w:u w:val="single"/>
        </w:rPr>
      </w:pPr>
      <w:r>
        <w:rPr>
          <w:rFonts w:ascii="Arial" w:hAnsi="Arial"/>
          <w:u w:val="single"/>
          <w:rtl w:val="0"/>
          <w:lang w:val="en-US"/>
        </w:rPr>
        <w:t>Conclusion</w:t>
      </w:r>
    </w:p>
    <w:p>
      <w:pPr>
        <w:pStyle w:val="Body"/>
        <w:rPr>
          <w:rFonts w:ascii="Arial" w:cs="Arial" w:hAnsi="Arial" w:eastAsia="Arial"/>
        </w:rPr>
      </w:pPr>
      <w:r>
        <w:rPr>
          <w:rFonts w:ascii="Arial" w:hAnsi="Arial"/>
          <w:rtl w:val="0"/>
          <w:lang w:val="en-US"/>
        </w:rPr>
        <w:t xml:space="preserve">To conclude I believe the author has demonstrated a clear message and argument with supporting statistics and evidence. The author concludes with the message that Welsh students are no longer being schooled to fail, if indeed they ever were. The article is a suitably formal written article and the author has written with a specific audience in mind. </w:t>
      </w:r>
    </w:p>
    <w:p>
      <w:pPr>
        <w:pStyle w:val="Body"/>
        <w:rPr>
          <w:rFonts w:ascii="Arial" w:cs="Arial" w:hAnsi="Arial" w:eastAsia="Arial"/>
        </w:rPr>
      </w:pPr>
      <w:r>
        <w:rPr>
          <w:rFonts w:ascii="Arial" w:hAnsi="Arial"/>
          <w:rtl w:val="0"/>
          <w:lang w:val="en-US"/>
        </w:rPr>
        <w:t xml:space="preserve">I do believe the paragraphs are a little non structural and could have been organised more clearly throughout the body of the text. One recommendation I would suggest would be to use headings/subheadings throughout. This would give the article a little more structure and flow (Moore, 2010).  I also believe when using evidence, especially data over time, for the readers benefit it would be easier to read if it was consistent. Furthermore, using data that is relevant for the argument being discussed. However the author </w:t>
      </w:r>
      <w:r>
        <w:rPr>
          <w:rFonts w:ascii="Arial" w:hAnsi="Arial"/>
          <w:i w:val="1"/>
          <w:iCs w:val="1"/>
          <w:rtl w:val="0"/>
          <w:lang w:val="en-US"/>
        </w:rPr>
        <w:t>does</w:t>
      </w:r>
      <w:r>
        <w:rPr>
          <w:rFonts w:ascii="Arial" w:hAnsi="Arial"/>
          <w:rtl w:val="0"/>
          <w:lang w:val="en-US"/>
        </w:rPr>
        <w:t xml:space="preserve"> demonstrate a wide knowledge and understanding the subject of the underachievement debate in Wales and does use a formal style of writing. Overall I do believe this is an appropriate academic article. </w:t>
      </w:r>
    </w:p>
    <w:p>
      <w:pPr>
        <w:pStyle w:val="Body"/>
      </w:pPr>
    </w:p>
    <w:p>
      <w:pPr>
        <w:pStyle w:val="Body"/>
      </w:pPr>
    </w:p>
    <w:p>
      <w:pPr>
        <w:pStyle w:val="Body"/>
      </w:pPr>
    </w:p>
    <w:p>
      <w:pPr>
        <w:pStyle w:val="Body"/>
      </w:pPr>
    </w:p>
    <w:p>
      <w:pPr>
        <w:pStyle w:val="Body"/>
      </w:pPr>
    </w:p>
    <w:p>
      <w:pPr>
        <w:pStyle w:val="Body"/>
        <w:rPr>
          <w:rFonts w:ascii="Arial" w:cs="Arial" w:hAnsi="Arial" w:eastAsia="Arial"/>
          <w:b w:val="1"/>
          <w:bCs w:val="1"/>
          <w:u w:val="single"/>
        </w:rPr>
      </w:pPr>
      <w:r>
        <w:rPr>
          <w:rFonts w:ascii="Arial" w:hAnsi="Arial"/>
          <w:b w:val="1"/>
          <w:bCs w:val="1"/>
          <w:u w:val="single"/>
          <w:rtl w:val="0"/>
          <w:lang w:val="en-US"/>
        </w:rPr>
        <w:t>Reference List</w:t>
      </w:r>
    </w:p>
    <w:p>
      <w:pPr>
        <w:pStyle w:val="Body"/>
        <w:spacing w:line="240" w:lineRule="auto"/>
        <w:rPr>
          <w:rFonts w:ascii="Arial" w:cs="Arial" w:hAnsi="Arial" w:eastAsia="Arial"/>
          <w:i w:val="1"/>
          <w:iCs w:val="1"/>
        </w:rPr>
      </w:pPr>
      <w:r>
        <w:rPr>
          <w:rFonts w:ascii="Arial" w:hAnsi="Arial"/>
          <w:rtl w:val="0"/>
          <w:lang w:val="en-US"/>
        </w:rPr>
        <w:t xml:space="preserve">Cottrell, S. (2019) </w:t>
      </w:r>
      <w:r>
        <w:rPr>
          <w:rFonts w:ascii="Arial" w:hAnsi="Arial"/>
          <w:i w:val="1"/>
          <w:iCs w:val="1"/>
          <w:rtl w:val="0"/>
          <w:lang w:val="en-US"/>
        </w:rPr>
        <w:t xml:space="preserve">The Study Skills Handbook Fifth Edition </w:t>
      </w:r>
    </w:p>
    <w:p>
      <w:pPr>
        <w:pStyle w:val="Body"/>
        <w:spacing w:line="240" w:lineRule="auto"/>
        <w:rPr>
          <w:rFonts w:ascii="Arial" w:cs="Arial" w:hAnsi="Arial" w:eastAsia="Arial"/>
        </w:rPr>
      </w:pPr>
      <w:r>
        <w:rPr>
          <w:rFonts w:ascii="Arial" w:hAnsi="Arial"/>
          <w:rtl w:val="0"/>
          <w:lang w:val="en-US"/>
        </w:rPr>
        <w:t>Macmillan International Higher Education/Red Globe Press, an imprint of Springer Nature Ltd.</w:t>
      </w:r>
    </w:p>
    <w:p>
      <w:pPr>
        <w:pStyle w:val="Body"/>
        <w:spacing w:line="240" w:lineRule="auto"/>
        <w:rPr>
          <w:rFonts w:ascii="Arial" w:cs="Arial" w:hAnsi="Arial" w:eastAsia="Arial"/>
        </w:rPr>
      </w:pPr>
    </w:p>
    <w:p>
      <w:pPr>
        <w:pStyle w:val="Body"/>
        <w:spacing w:line="240" w:lineRule="auto"/>
        <w:rPr>
          <w:rFonts w:ascii="Arial" w:cs="Arial" w:hAnsi="Arial" w:eastAsia="Arial"/>
        </w:rPr>
      </w:pPr>
      <w:r>
        <w:rPr>
          <w:rFonts w:ascii="Arial" w:hAnsi="Arial"/>
          <w:rtl w:val="0"/>
          <w:lang w:val="en-US"/>
        </w:rPr>
        <w:t xml:space="preserve">McMillan, K. &amp; Weyers J. (2012) </w:t>
      </w:r>
      <w:r>
        <w:rPr>
          <w:rFonts w:ascii="Arial" w:hAnsi="Arial"/>
          <w:i w:val="1"/>
          <w:iCs w:val="1"/>
          <w:rtl w:val="0"/>
          <w:lang w:val="en-US"/>
        </w:rPr>
        <w:t>The Study Skills Book Third Edition</w:t>
      </w:r>
    </w:p>
    <w:p>
      <w:pPr>
        <w:pStyle w:val="Body"/>
        <w:spacing w:line="240" w:lineRule="auto"/>
        <w:rPr>
          <w:rFonts w:ascii="Arial" w:cs="Arial" w:hAnsi="Arial" w:eastAsia="Arial"/>
        </w:rPr>
      </w:pPr>
      <w:r>
        <w:rPr>
          <w:rFonts w:ascii="Arial" w:hAnsi="Arial"/>
          <w:rtl w:val="0"/>
          <w:lang w:val="en-US"/>
        </w:rPr>
        <w:t>London: Pearson Education Ltd.</w:t>
      </w:r>
    </w:p>
    <w:p>
      <w:pPr>
        <w:pStyle w:val="Body"/>
        <w:spacing w:line="240" w:lineRule="auto"/>
        <w:rPr>
          <w:rFonts w:ascii="Arial" w:cs="Arial" w:hAnsi="Arial" w:eastAsia="Arial"/>
        </w:rPr>
      </w:pPr>
    </w:p>
    <w:p>
      <w:pPr>
        <w:pStyle w:val="Body"/>
        <w:spacing w:line="240" w:lineRule="auto"/>
        <w:rPr>
          <w:rFonts w:ascii="Arial" w:cs="Arial" w:hAnsi="Arial" w:eastAsia="Arial"/>
        </w:rPr>
      </w:pPr>
      <w:r>
        <w:rPr>
          <w:rFonts w:ascii="Arial" w:hAnsi="Arial"/>
          <w:rtl w:val="0"/>
          <w:lang w:val="en-US"/>
        </w:rPr>
        <w:t xml:space="preserve">McMillan, K. &amp; Weyers, J. (2021) </w:t>
      </w:r>
      <w:r>
        <w:rPr>
          <w:rFonts w:ascii="Arial" w:hAnsi="Arial"/>
          <w:i w:val="1"/>
          <w:iCs w:val="1"/>
          <w:rtl w:val="0"/>
          <w:lang w:val="en-US"/>
        </w:rPr>
        <w:t>The Study Skills Book Fourth Edition</w:t>
      </w:r>
      <w:r>
        <w:rPr>
          <w:rFonts w:ascii="Arial" w:hAnsi="Arial"/>
          <w:rtl w:val="0"/>
          <w:lang w:val="en-US"/>
        </w:rPr>
        <w:t xml:space="preserve"> </w:t>
      </w:r>
    </w:p>
    <w:p>
      <w:pPr>
        <w:pStyle w:val="Body"/>
        <w:spacing w:line="240" w:lineRule="auto"/>
        <w:rPr>
          <w:rFonts w:ascii="Arial" w:cs="Arial" w:hAnsi="Arial" w:eastAsia="Arial"/>
        </w:rPr>
      </w:pPr>
      <w:r>
        <w:rPr>
          <w:rFonts w:ascii="Arial" w:hAnsi="Arial"/>
          <w:rtl w:val="0"/>
          <w:lang w:val="en-US"/>
        </w:rPr>
        <w:t>London: Pearson Education Ltd.</w:t>
      </w:r>
    </w:p>
    <w:p>
      <w:pPr>
        <w:pStyle w:val="Body"/>
        <w:spacing w:line="240" w:lineRule="auto"/>
        <w:rPr>
          <w:rFonts w:ascii="Arial" w:cs="Arial" w:hAnsi="Arial" w:eastAsia="Arial"/>
        </w:rPr>
      </w:pPr>
    </w:p>
    <w:p>
      <w:pPr>
        <w:pStyle w:val="Body"/>
        <w:spacing w:line="240" w:lineRule="auto"/>
        <w:rPr>
          <w:rFonts w:ascii="Arial" w:cs="Arial" w:hAnsi="Arial" w:eastAsia="Arial"/>
        </w:rPr>
      </w:pPr>
      <w:r>
        <w:rPr>
          <w:rFonts w:ascii="Arial" w:hAnsi="Arial"/>
          <w:rtl w:val="0"/>
          <w:lang w:val="en-US"/>
        </w:rPr>
        <w:t xml:space="preserve">Moore, S. </w:t>
      </w:r>
      <w:r>
        <w:rPr>
          <w:rFonts w:ascii="Arial" w:hAnsi="Arial"/>
          <w:i w:val="1"/>
          <w:iCs w:val="1"/>
          <w:rtl w:val="0"/>
          <w:lang w:val="en-US"/>
        </w:rPr>
        <w:t>et al.</w:t>
      </w:r>
      <w:r>
        <w:rPr>
          <w:rFonts w:ascii="Arial" w:hAnsi="Arial"/>
          <w:rtl w:val="0"/>
          <w:lang w:val="en-US"/>
        </w:rPr>
        <w:t xml:space="preserve"> (2010) </w:t>
      </w:r>
      <w:r>
        <w:rPr>
          <w:rFonts w:ascii="Arial" w:hAnsi="Arial"/>
          <w:i w:val="1"/>
          <w:iCs w:val="1"/>
          <w:rtl w:val="0"/>
          <w:lang w:val="en-US"/>
        </w:rPr>
        <w:t>The Ultimate Study Skills Handbook</w:t>
      </w:r>
      <w:r>
        <w:rPr>
          <w:rFonts w:ascii="Arial" w:hAnsi="Arial"/>
          <w:rtl w:val="0"/>
          <w:lang w:val="en-US"/>
        </w:rPr>
        <w:t xml:space="preserve"> </w:t>
      </w:r>
    </w:p>
    <w:p>
      <w:pPr>
        <w:pStyle w:val="Body"/>
        <w:spacing w:line="240" w:lineRule="auto"/>
        <w:rPr>
          <w:rFonts w:ascii="Arial" w:cs="Arial" w:hAnsi="Arial" w:eastAsia="Arial"/>
        </w:rPr>
      </w:pPr>
      <w:r>
        <w:rPr>
          <w:rFonts w:ascii="Arial" w:hAnsi="Arial"/>
          <w:rtl w:val="0"/>
          <w:lang w:val="en-US"/>
        </w:rPr>
        <w:t xml:space="preserve">Open University Press. </w:t>
      </w:r>
    </w:p>
    <w:p>
      <w:pPr>
        <w:pStyle w:val="Body"/>
        <w:spacing w:line="240" w:lineRule="auto"/>
        <w:rPr>
          <w:rFonts w:ascii="Arial" w:cs="Arial" w:hAnsi="Arial" w:eastAsia="Arial"/>
        </w:rPr>
      </w:pPr>
    </w:p>
    <w:p>
      <w:pPr>
        <w:pStyle w:val="Body"/>
        <w:spacing w:line="240" w:lineRule="auto"/>
        <w:rPr>
          <w:rFonts w:ascii="Arial" w:cs="Arial" w:hAnsi="Arial" w:eastAsia="Arial"/>
        </w:rPr>
      </w:pPr>
      <w:r>
        <w:rPr>
          <w:rFonts w:ascii="Arial" w:hAnsi="Arial"/>
          <w:rtl w:val="0"/>
          <w:lang w:val="en-US"/>
        </w:rPr>
        <w:t xml:space="preserve">Smith, E. (2005) </w:t>
      </w:r>
      <w:r>
        <w:rPr>
          <w:rFonts w:ascii="Arial" w:hAnsi="Arial" w:hint="default"/>
          <w:i w:val="1"/>
          <w:iCs w:val="1"/>
          <w:rtl w:val="0"/>
          <w:lang w:val="en-US"/>
        </w:rPr>
        <w:t>“</w:t>
      </w:r>
      <w:r>
        <w:rPr>
          <w:rFonts w:ascii="Arial" w:hAnsi="Arial"/>
          <w:i w:val="1"/>
          <w:iCs w:val="1"/>
          <w:rtl w:val="0"/>
          <w:lang w:val="en-US"/>
        </w:rPr>
        <w:t>Schooled to Fail?</w:t>
      </w:r>
      <w:r>
        <w:rPr>
          <w:rFonts w:ascii="Arial" w:hAnsi="Arial" w:hint="default"/>
          <w:i w:val="1"/>
          <w:iCs w:val="1"/>
          <w:rtl w:val="0"/>
          <w:lang w:val="en-US"/>
        </w:rPr>
        <w:t xml:space="preserve">” </w:t>
      </w:r>
      <w:r>
        <w:rPr>
          <w:rFonts w:ascii="Arial" w:hAnsi="Arial"/>
          <w:i w:val="1"/>
          <w:iCs w:val="1"/>
          <w:rtl w:val="0"/>
          <w:lang w:val="en-US"/>
        </w:rPr>
        <w:t>The Underachieved Debate in Wales</w:t>
      </w:r>
    </w:p>
    <w:p>
      <w:pPr>
        <w:pStyle w:val="Body"/>
        <w:spacing w:line="240" w:lineRule="auto"/>
        <w:rPr>
          <w:rFonts w:ascii="Arial" w:cs="Arial" w:hAnsi="Arial" w:eastAsia="Arial"/>
        </w:rPr>
      </w:pPr>
      <w:r>
        <w:rPr>
          <w:rFonts w:ascii="Arial" w:hAnsi="Arial"/>
          <w:rtl w:val="0"/>
          <w:lang w:val="en-US"/>
        </w:rPr>
        <w:t>School of Education: University College of Wales; University of Wales Press.</w:t>
      </w:r>
    </w:p>
    <w:p>
      <w:pPr>
        <w:pStyle w:val="Body"/>
        <w:spacing w:line="240" w:lineRule="auto"/>
        <w:rPr>
          <w:rFonts w:ascii="Arial" w:cs="Arial" w:hAnsi="Arial" w:eastAsia="Arial"/>
        </w:rPr>
      </w:pPr>
    </w:p>
    <w:p>
      <w:pPr>
        <w:pStyle w:val="Body"/>
      </w:pPr>
      <w:r>
        <w:rPr>
          <w:rtl w:val="0"/>
        </w:rPr>
        <w:t xml:space="preserve"> </w:t>
      </w: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r/>
    </w:p>
    <w:sectPr>
      <w:headerReference w:type="default" r:id="rId4"/>
      <w:footerReference w:type="default" r:id="rId5"/>
      <w:pgSz w:w="11900" w:h="16840" w:orient="portrait"/>
      <w:pgMar w:top="1440" w:right="1440" w:bottom="1440" w:left="1440" w:header="708" w:footer="708"/>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libri">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Numbered"/>
  </w:abstractNum>
  <w:abstractNum w:abstractNumId="1">
    <w:multiLevelType w:val="hybridMultilevel"/>
    <w:styleLink w:val="Numbered"/>
    <w:lvl w:ilvl="0">
      <w:start w:val="1"/>
      <w:numFmt w:val="decimal"/>
      <w:suff w:val="tab"/>
      <w:lvlText w:val="%1."/>
      <w:lvlJc w:val="left"/>
      <w:pPr>
        <w:ind w:left="232" w:hanging="232"/>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decimal"/>
      <w:suff w:val="tab"/>
      <w:lvlText w:val="%2."/>
      <w:lvlJc w:val="left"/>
      <w:pPr>
        <w:ind w:left="1032" w:hanging="232"/>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decimal"/>
      <w:suff w:val="tab"/>
      <w:lvlText w:val="%3."/>
      <w:lvlJc w:val="left"/>
      <w:pPr>
        <w:ind w:left="1832" w:hanging="232"/>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632" w:hanging="232"/>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decimal"/>
      <w:suff w:val="tab"/>
      <w:lvlText w:val="%5."/>
      <w:lvlJc w:val="left"/>
      <w:pPr>
        <w:ind w:left="3432" w:hanging="232"/>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decimal"/>
      <w:suff w:val="tab"/>
      <w:lvlText w:val="%6."/>
      <w:lvlJc w:val="left"/>
      <w:pPr>
        <w:ind w:left="4232" w:hanging="232"/>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32" w:hanging="232"/>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decimal"/>
      <w:suff w:val="tab"/>
      <w:lvlText w:val="%8."/>
      <w:lvlJc w:val="left"/>
      <w:pPr>
        <w:ind w:left="5832" w:hanging="232"/>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decimal"/>
      <w:suff w:val="tab"/>
      <w:lvlText w:val="%9."/>
      <w:lvlJc w:val="left"/>
      <w:pPr>
        <w:ind w:left="6632" w:hanging="232"/>
      </w:pPr>
      <w:rPr>
        <w:rFonts w:hAnsi="Arial Unicode MS"/>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vertAlign w:val="baseline"/>
      <w14:textOutline>
        <w14:noFill/>
      </w14:textOutline>
      <w14:textFill>
        <w14:solidFill>
          <w14:srgbClr w14:val="000000"/>
        </w14:solidFill>
      </w14:textFill>
    </w:rPr>
  </w:style>
  <w:style w:type="paragraph" w:styleId="Title">
    <w:name w:val="Title"/>
    <w:next w:val="Body"/>
    <w:pPr>
      <w:keepNext w:val="1"/>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1"/>
      <w:bCs w:val="1"/>
      <w:i w:val="0"/>
      <w:iCs w:val="0"/>
      <w:caps w:val="0"/>
      <w:smallCaps w:val="0"/>
      <w:strike w:val="0"/>
      <w:dstrike w:val="0"/>
      <w:outline w:val="0"/>
      <w:color w:val="000000"/>
      <w:spacing w:val="0"/>
      <w:kern w:val="0"/>
      <w:position w:val="0"/>
      <w:sz w:val="60"/>
      <w:szCs w:val="60"/>
      <w:u w:val="none"/>
      <w:vertAlign w:val="baseline"/>
      <w:lang w:val="en-US"/>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160" w:line="259" w:lineRule="auto"/>
      <w:ind w:left="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lang w:val="en-US"/>
      <w14:textOutline>
        <w14:noFill/>
      </w14:textOutline>
      <w14:textFill>
        <w14:solidFill>
          <w14:srgbClr w14:val="000000"/>
        </w14:solidFill>
      </w14:textFill>
    </w:rPr>
  </w:style>
  <w:style w:type="numbering" w:styleId="Numbered">
    <w:name w:val="Numbered"/>
    <w:pPr>
      <w:numPr>
        <w:numId w:val="1"/>
      </w:numPr>
    </w:p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numbering" Target="numbering.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