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461920A4" w14:textId="64B8307B" w:rsidR="00C31D85" w:rsidRDefault="00541583" w:rsidP="00C31D85">
      <w:pPr>
        <w:tabs>
          <w:tab w:val="left" w:pos="6540"/>
        </w:tabs>
        <w:spacing w:line="360" w:lineRule="auto"/>
        <w:ind w:left="426"/>
        <w:rPr>
          <w:rFonts w:ascii="Aptos" w:hAnsi="Aptos" w:cs="Arial"/>
          <w:sz w:val="28"/>
          <w:szCs w:val="28"/>
          <w:lang w:val="nl-NL"/>
        </w:rPr>
      </w:pPr>
      <w:r w:rsidRPr="004427BC">
        <w:rPr>
          <w:rFonts w:ascii="Aptos" w:hAnsi="Aptos" w:cs="Arial"/>
          <w:b/>
          <w:bCs/>
          <w:sz w:val="28"/>
          <w:szCs w:val="28"/>
          <w:lang w:val="en-GB"/>
        </w:rPr>
        <w:t xml:space="preserve">                              </w:t>
      </w:r>
      <w:r w:rsidR="00C31D85" w:rsidRPr="00C31D85">
        <w:rPr>
          <w:rFonts w:ascii="Aptos" w:hAnsi="Aptos" w:cs="Arial"/>
          <w:b/>
          <w:bCs/>
          <w:sz w:val="28"/>
          <w:szCs w:val="28"/>
          <w:lang w:val="nl-NL"/>
        </w:rPr>
        <w:t>Student name</w:t>
      </w:r>
      <w:r w:rsidR="00C31D85" w:rsidRPr="00C31D85">
        <w:rPr>
          <w:rFonts w:ascii="Aptos" w:hAnsi="Aptos" w:cs="Arial"/>
          <w:sz w:val="28"/>
          <w:szCs w:val="28"/>
          <w:lang w:val="nl-NL"/>
        </w:rPr>
        <w:t>:</w:t>
      </w:r>
      <w:r>
        <w:rPr>
          <w:rFonts w:ascii="Aptos" w:hAnsi="Aptos" w:cs="Arial"/>
          <w:sz w:val="28"/>
          <w:szCs w:val="28"/>
          <w:lang w:val="nl-NL"/>
        </w:rPr>
        <w:t xml:space="preserve"> MARIA ALEXANDRA ZBRANCA</w:t>
      </w:r>
    </w:p>
    <w:p w14:paraId="686118A3" w14:textId="77777777" w:rsidR="00541583" w:rsidRPr="00C31D85" w:rsidRDefault="00541583" w:rsidP="00541583">
      <w:pPr>
        <w:tabs>
          <w:tab w:val="left" w:pos="6540"/>
        </w:tabs>
        <w:spacing w:line="360" w:lineRule="auto"/>
        <w:rPr>
          <w:rFonts w:ascii="Aptos" w:hAnsi="Aptos" w:cs="Arial"/>
          <w:sz w:val="28"/>
          <w:szCs w:val="28"/>
          <w:lang w:val="nl-NL"/>
        </w:rPr>
      </w:pPr>
    </w:p>
    <w:p w14:paraId="7DD70739" w14:textId="0928BD3F" w:rsidR="00541583" w:rsidRDefault="00541583" w:rsidP="00541583">
      <w:pPr>
        <w:pStyle w:val="NormalWeb"/>
        <w:spacing w:before="0" w:beforeAutospacing="0" w:after="94" w:afterAutospacing="0" w:line="360" w:lineRule="auto"/>
      </w:pPr>
      <w:r>
        <w:rPr>
          <w:rFonts w:ascii="Aptos" w:hAnsi="Aptos" w:cs="Arial"/>
          <w:b/>
          <w:bCs/>
          <w:sz w:val="28"/>
          <w:szCs w:val="28"/>
          <w:lang w:val="nl-NL"/>
        </w:rPr>
        <w:t xml:space="preserve">                                     </w:t>
      </w:r>
      <w:r w:rsidR="00C31D85" w:rsidRPr="00C31D85">
        <w:rPr>
          <w:rFonts w:ascii="Aptos" w:hAnsi="Aptos" w:cs="Arial"/>
          <w:b/>
          <w:bCs/>
          <w:sz w:val="28"/>
          <w:szCs w:val="28"/>
          <w:lang w:val="nl-NL"/>
        </w:rPr>
        <w:t>Student ID</w:t>
      </w:r>
      <w:r w:rsidR="00C31D85" w:rsidRPr="00C31D85">
        <w:rPr>
          <w:rFonts w:ascii="Aptos" w:hAnsi="Aptos" w:cs="Arial"/>
          <w:sz w:val="28"/>
          <w:szCs w:val="28"/>
          <w:lang w:val="nl-NL"/>
        </w:rPr>
        <w:t>:</w:t>
      </w:r>
      <w:r w:rsidRPr="00541583">
        <w:rPr>
          <w:rFonts w:ascii="Aptos" w:eastAsia="Calibri" w:hAnsi="Aptos" w:cs="Arial"/>
          <w:color w:val="000000" w:themeColor="text1"/>
          <w:kern w:val="24"/>
          <w:sz w:val="33"/>
          <w:szCs w:val="33"/>
        </w:rPr>
        <w:t xml:space="preserve"> </w:t>
      </w:r>
      <w:r>
        <w:rPr>
          <w:rFonts w:ascii="Aptos" w:eastAsia="Calibri" w:hAnsi="Aptos" w:cs="Arial"/>
          <w:color w:val="000000" w:themeColor="text1"/>
          <w:kern w:val="24"/>
          <w:sz w:val="33"/>
          <w:szCs w:val="33"/>
        </w:rPr>
        <w:t>2241533</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47D1E7D7" w:rsidR="00C31D85" w:rsidRDefault="00541583" w:rsidP="00C31D85">
      <w:pPr>
        <w:tabs>
          <w:tab w:val="left" w:pos="6540"/>
        </w:tabs>
        <w:spacing w:line="360" w:lineRule="auto"/>
        <w:ind w:left="426"/>
        <w:rPr>
          <w:rFonts w:ascii="Aptos" w:eastAsia="Calibri" w:hAnsi="Aptos" w:cs="Arial"/>
          <w:b/>
          <w:bCs/>
          <w:color w:val="000000" w:themeColor="text1"/>
          <w:kern w:val="24"/>
          <w:sz w:val="33"/>
          <w:szCs w:val="33"/>
        </w:rPr>
      </w:pPr>
      <w:r>
        <w:rPr>
          <w:rFonts w:ascii="Aptos" w:hAnsi="Aptos" w:cs="Arial"/>
          <w:b/>
          <w:bCs/>
          <w:sz w:val="28"/>
          <w:szCs w:val="28"/>
          <w:lang w:val="nl-NL"/>
        </w:rPr>
        <w:t xml:space="preserve">                            </w:t>
      </w:r>
      <w:r w:rsidR="00C31D85" w:rsidRPr="00C31D85">
        <w:rPr>
          <w:rFonts w:ascii="Aptos" w:hAnsi="Aptos" w:cs="Arial"/>
          <w:b/>
          <w:bCs/>
          <w:sz w:val="28"/>
          <w:szCs w:val="28"/>
          <w:lang w:val="nl-NL"/>
        </w:rPr>
        <w:t>Module name</w:t>
      </w:r>
      <w:r w:rsidR="00C31D85" w:rsidRPr="00C31D85">
        <w:rPr>
          <w:rFonts w:ascii="Aptos" w:hAnsi="Aptos" w:cs="Arial"/>
          <w:sz w:val="28"/>
          <w:szCs w:val="28"/>
          <w:lang w:val="nl-NL"/>
        </w:rPr>
        <w:t xml:space="preserve">: </w:t>
      </w:r>
      <w:r>
        <w:rPr>
          <w:rFonts w:ascii="Aptos" w:eastAsia="Calibri" w:hAnsi="Aptos" w:cs="Arial"/>
          <w:b/>
          <w:bCs/>
          <w:color w:val="000000" w:themeColor="text1"/>
          <w:kern w:val="24"/>
          <w:sz w:val="33"/>
          <w:szCs w:val="33"/>
        </w:rPr>
        <w:t>Independent Project</w:t>
      </w:r>
    </w:p>
    <w:p w14:paraId="0FA0D983" w14:textId="77777777" w:rsidR="00541583" w:rsidRPr="00C31D85" w:rsidRDefault="00541583" w:rsidP="00C31D85">
      <w:pPr>
        <w:tabs>
          <w:tab w:val="left" w:pos="6540"/>
        </w:tabs>
        <w:spacing w:line="360" w:lineRule="auto"/>
        <w:ind w:left="426"/>
        <w:rPr>
          <w:rFonts w:ascii="Aptos" w:hAnsi="Aptos" w:cs="Arial"/>
          <w:sz w:val="28"/>
          <w:szCs w:val="28"/>
          <w:lang w:val="nl-NL"/>
        </w:rPr>
      </w:pPr>
    </w:p>
    <w:p w14:paraId="3D70E721" w14:textId="36CA5B8F" w:rsidR="00541583" w:rsidRDefault="00541583" w:rsidP="00541583">
      <w:pPr>
        <w:pStyle w:val="NormalWeb"/>
        <w:spacing w:before="0" w:beforeAutospacing="0" w:after="94" w:afterAutospacing="0" w:line="360" w:lineRule="auto"/>
      </w:pPr>
      <w:r>
        <w:rPr>
          <w:rFonts w:ascii="Aptos" w:hAnsi="Aptos" w:cs="Arial"/>
          <w:b/>
          <w:bCs/>
          <w:sz w:val="28"/>
          <w:szCs w:val="28"/>
        </w:rPr>
        <w:t xml:space="preserve">                                  </w:t>
      </w:r>
      <w:r w:rsidR="00C31D85" w:rsidRPr="00C31D85">
        <w:rPr>
          <w:rFonts w:ascii="Aptos" w:hAnsi="Aptos" w:cs="Arial"/>
          <w:b/>
          <w:bCs/>
          <w:sz w:val="28"/>
          <w:szCs w:val="28"/>
        </w:rPr>
        <w:t>Module code</w:t>
      </w:r>
      <w:r w:rsidR="00C31D85" w:rsidRPr="00C31D85">
        <w:rPr>
          <w:rFonts w:ascii="Aptos" w:hAnsi="Aptos" w:cs="Arial"/>
          <w:sz w:val="28"/>
          <w:szCs w:val="28"/>
        </w:rPr>
        <w:t>:</w:t>
      </w:r>
      <w:r w:rsidRPr="00541583">
        <w:rPr>
          <w:rFonts w:ascii="Aptos" w:eastAsia="Calibri" w:hAnsi="Aptos" w:cs="Arial"/>
          <w:b/>
          <w:bCs/>
          <w:color w:val="000000" w:themeColor="text1"/>
          <w:kern w:val="24"/>
          <w:sz w:val="33"/>
          <w:szCs w:val="33"/>
        </w:rPr>
        <w:t xml:space="preserve"> </w:t>
      </w:r>
      <w:r>
        <w:rPr>
          <w:rFonts w:ascii="Aptos" w:eastAsia="Calibri" w:hAnsi="Aptos" w:cs="Arial"/>
          <w:b/>
          <w:bCs/>
          <w:color w:val="000000" w:themeColor="text1"/>
          <w:kern w:val="24"/>
          <w:sz w:val="33"/>
          <w:szCs w:val="33"/>
        </w:rPr>
        <w:t>BMHP6020_BIRM)</w:t>
      </w:r>
    </w:p>
    <w:p w14:paraId="42A6E8AA" w14:textId="2F5FA778" w:rsidR="00C31D85" w:rsidRPr="00C31D85" w:rsidRDefault="00C31D85" w:rsidP="00C31D85">
      <w:pPr>
        <w:tabs>
          <w:tab w:val="left" w:pos="6540"/>
        </w:tabs>
        <w:spacing w:line="360" w:lineRule="auto"/>
        <w:ind w:left="426"/>
        <w:rPr>
          <w:rFonts w:ascii="Aptos" w:hAnsi="Aptos" w:cs="Arial"/>
          <w:sz w:val="28"/>
          <w:szCs w:val="28"/>
        </w:rPr>
      </w:pP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080E7EB0" w14:textId="4254BA88" w:rsidR="00802FF1" w:rsidRPr="00F052C5" w:rsidRDefault="00F052C5" w:rsidP="00F052C5">
            <w:pPr>
              <w:jc w:val="center"/>
              <w:rPr>
                <w:rFonts w:ascii="Aptos" w:hAnsi="Aptos"/>
                <w:b/>
                <w:bCs/>
                <w:lang w:val="en-GB"/>
              </w:rPr>
            </w:pPr>
            <w:r w:rsidRPr="00F052C5">
              <w:rPr>
                <w:rFonts w:ascii="Aptos" w:hAnsi="Aptos"/>
                <w:b/>
                <w:bCs/>
                <w:lang w:val="en-GB"/>
              </w:rPr>
              <w:lastRenderedPageBreak/>
              <w:t xml:space="preserve">Exploring the Challenges of Safeguarding Children from </w:t>
            </w:r>
            <w:proofErr w:type="gramStart"/>
            <w:r w:rsidRPr="00F052C5">
              <w:rPr>
                <w:rFonts w:ascii="Aptos" w:hAnsi="Aptos"/>
                <w:b/>
                <w:bCs/>
                <w:lang w:val="en-GB"/>
              </w:rPr>
              <w:t>Social Media</w:t>
            </w:r>
            <w:proofErr w:type="gramEnd"/>
            <w:r w:rsidRPr="00F052C5">
              <w:rPr>
                <w:rFonts w:ascii="Aptos" w:hAnsi="Aptos"/>
                <w:b/>
                <w:bCs/>
                <w:lang w:val="en-GB"/>
              </w:rPr>
              <w:t>-Related Risks in the UK</w:t>
            </w:r>
          </w:p>
        </w:tc>
      </w:tr>
      <w:tr w:rsidR="00C31D85" w:rsidRPr="00C31D85" w14:paraId="51100EC3" w14:textId="77777777" w:rsidTr="00063B85">
        <w:trPr>
          <w:trHeight w:val="1856"/>
        </w:trPr>
        <w:tc>
          <w:tcPr>
            <w:tcW w:w="7225" w:type="dxa"/>
          </w:tcPr>
          <w:p w14:paraId="7D5ABB49" w14:textId="77777777" w:rsidR="00C31D85" w:rsidRPr="005F7D75" w:rsidRDefault="00C31D85" w:rsidP="00C46111">
            <w:pPr>
              <w:rPr>
                <w:rFonts w:ascii="Aptos" w:hAnsi="Aptos"/>
                <w:b/>
                <w:bCs/>
              </w:rPr>
            </w:pPr>
            <w:proofErr w:type="gramStart"/>
            <w:r w:rsidRPr="00AB5409">
              <w:rPr>
                <w:rFonts w:ascii="Aptos" w:hAnsi="Aptos"/>
                <w:b/>
                <w:bCs/>
                <w:sz w:val="40"/>
                <w:szCs w:val="40"/>
              </w:rPr>
              <w:t>01</w:t>
            </w:r>
            <w:r w:rsidR="00890534">
              <w:rPr>
                <w:rFonts w:ascii="Aptos" w:hAnsi="Aptos"/>
              </w:rPr>
              <w:t xml:space="preserve"> </w:t>
            </w:r>
            <w:r w:rsidR="00AB5409">
              <w:rPr>
                <w:rFonts w:ascii="Aptos" w:hAnsi="Aptos"/>
              </w:rPr>
              <w:t xml:space="preserve"> </w:t>
            </w:r>
            <w:r w:rsidR="001A2DAB" w:rsidRPr="005F7D75">
              <w:rPr>
                <w:rFonts w:ascii="Aptos" w:hAnsi="Aptos"/>
                <w:b/>
                <w:bCs/>
              </w:rPr>
              <w:t>Introduction</w:t>
            </w:r>
            <w:proofErr w:type="gramEnd"/>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671A392E" w14:textId="77777777" w:rsidR="00541583" w:rsidRPr="00541583" w:rsidRDefault="00541583" w:rsidP="00541583">
            <w:pPr>
              <w:spacing w:line="360" w:lineRule="auto"/>
              <w:jc w:val="both"/>
              <w:rPr>
                <w:rFonts w:ascii="Arial" w:hAnsi="Arial" w:cs="Arial"/>
                <w:lang w:val="en-GB"/>
              </w:rPr>
            </w:pPr>
            <w:r w:rsidRPr="00541583">
              <w:rPr>
                <w:rFonts w:ascii="Arial" w:hAnsi="Arial" w:cs="Arial"/>
                <w:lang w:val="en-GB"/>
              </w:rPr>
              <w:t xml:space="preserve">This poster summarises how the secondary research for this dissertation </w:t>
            </w:r>
            <w:proofErr w:type="gramStart"/>
            <w:r w:rsidRPr="00541583">
              <w:rPr>
                <w:rFonts w:ascii="Arial" w:hAnsi="Arial" w:cs="Arial"/>
                <w:lang w:val="en-GB"/>
              </w:rPr>
              <w:t>was planned</w:t>
            </w:r>
            <w:proofErr w:type="gramEnd"/>
            <w:r w:rsidRPr="00541583">
              <w:rPr>
                <w:rFonts w:ascii="Arial" w:hAnsi="Arial" w:cs="Arial"/>
                <w:lang w:val="en-GB"/>
              </w:rPr>
              <w:t xml:space="preserve"> and conducted. The study explores safeguarding challenges linked to children’s use of social media in the UK and evaluates the effectiveness of current protective measures. A desk-based approach </w:t>
            </w:r>
            <w:proofErr w:type="gramStart"/>
            <w:r w:rsidRPr="00541583">
              <w:rPr>
                <w:rFonts w:ascii="Arial" w:hAnsi="Arial" w:cs="Arial"/>
                <w:lang w:val="en-GB"/>
              </w:rPr>
              <w:t>was selected</w:t>
            </w:r>
            <w:proofErr w:type="gramEnd"/>
            <w:r w:rsidRPr="00541583">
              <w:rPr>
                <w:rFonts w:ascii="Arial" w:hAnsi="Arial" w:cs="Arial"/>
                <w:lang w:val="en-GB"/>
              </w:rPr>
              <w:t xml:space="preserve"> because the objectives require analysing policies, inspection </w:t>
            </w:r>
            <w:proofErr w:type="gramStart"/>
            <w:r w:rsidRPr="00541583">
              <w:rPr>
                <w:rFonts w:ascii="Arial" w:hAnsi="Arial" w:cs="Arial"/>
                <w:lang w:val="en-GB"/>
              </w:rPr>
              <w:t>reports</w:t>
            </w:r>
            <w:proofErr w:type="gramEnd"/>
            <w:r w:rsidRPr="00541583">
              <w:rPr>
                <w:rFonts w:ascii="Arial" w:hAnsi="Arial" w:cs="Arial"/>
                <w:lang w:val="en-GB"/>
              </w:rPr>
              <w:t xml:space="preserve"> and existing research rather than collecting primary data (DfE, 2023; Ofcom, 2023).</w:t>
            </w:r>
          </w:p>
          <w:p w14:paraId="4F873229" w14:textId="1AEDACE8" w:rsidR="000E56ED" w:rsidRPr="00F052C5" w:rsidRDefault="00541583" w:rsidP="00541583">
            <w:pPr>
              <w:spacing w:line="360" w:lineRule="auto"/>
              <w:jc w:val="both"/>
              <w:rPr>
                <w:rFonts w:ascii="Arial" w:hAnsi="Arial" w:cs="Arial"/>
                <w:lang w:val="en-GB"/>
              </w:rPr>
            </w:pPr>
            <w:r w:rsidRPr="00541583">
              <w:rPr>
                <w:rFonts w:ascii="Arial" w:hAnsi="Arial" w:cs="Arial"/>
                <w:b/>
                <w:bCs/>
                <w:lang w:val="en-GB"/>
              </w:rPr>
              <w:t>Aim:</w:t>
            </w:r>
            <w:r w:rsidRPr="00541583">
              <w:rPr>
                <w:rFonts w:ascii="Arial" w:hAnsi="Arial" w:cs="Arial"/>
                <w:lang w:val="en-GB"/>
              </w:rPr>
              <w:t xml:space="preserve"> To investigate safeguarding challenges and assess the effectiveness of UK responses to social-media-related risks</w:t>
            </w:r>
            <w:r w:rsidR="003D0746">
              <w:rPr>
                <w:rFonts w:ascii="Arial" w:hAnsi="Arial" w:cs="Arial"/>
                <w:lang w:val="en-GB"/>
              </w:rPr>
              <w:t>.</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72B6DB4C" w14:textId="38350B1B" w:rsidR="00541583" w:rsidRPr="00541583" w:rsidRDefault="00541583" w:rsidP="00541583">
            <w:pPr>
              <w:spacing w:line="360" w:lineRule="auto"/>
              <w:jc w:val="center"/>
              <w:rPr>
                <w:rFonts w:ascii="Aptos" w:hAnsi="Aptos"/>
                <w:lang w:val="en-GB"/>
              </w:rPr>
            </w:pPr>
            <w:r w:rsidRPr="00541583">
              <w:rPr>
                <w:rFonts w:ascii="Aptos" w:hAnsi="Aptos"/>
                <w:lang w:val="en-GB"/>
              </w:rPr>
              <w:t xml:space="preserve">Search terms </w:t>
            </w:r>
            <w:proofErr w:type="gramStart"/>
            <w:r w:rsidRPr="00541583">
              <w:rPr>
                <w:rFonts w:ascii="Aptos" w:hAnsi="Aptos"/>
                <w:lang w:val="en-GB"/>
              </w:rPr>
              <w:t>were derived</w:t>
            </w:r>
            <w:proofErr w:type="gramEnd"/>
            <w:r w:rsidRPr="00541583">
              <w:rPr>
                <w:rFonts w:ascii="Aptos" w:hAnsi="Aptos"/>
                <w:lang w:val="en-GB"/>
              </w:rPr>
              <w:t xml:space="preserve"> from the research aim and grouped around three areas: online risks, safeguarding </w:t>
            </w:r>
            <w:proofErr w:type="gramStart"/>
            <w:r w:rsidRPr="00541583">
              <w:rPr>
                <w:rFonts w:ascii="Aptos" w:hAnsi="Aptos"/>
                <w:lang w:val="en-GB"/>
              </w:rPr>
              <w:t>responses</w:t>
            </w:r>
            <w:proofErr w:type="gramEnd"/>
            <w:r w:rsidRPr="00541583">
              <w:rPr>
                <w:rFonts w:ascii="Aptos" w:hAnsi="Aptos"/>
                <w:lang w:val="en-GB"/>
              </w:rPr>
              <w:t xml:space="preserve"> and UK policy. Keywords included online safety, cyberbullying, grooming, harmful content, digital literacy, Online Safety Act and Keeping Children Safe in Education. Boolean operators</w:t>
            </w:r>
            <w:r>
              <w:rPr>
                <w:rFonts w:ascii="Aptos" w:hAnsi="Aptos"/>
                <w:lang w:val="en-GB"/>
              </w:rPr>
              <w:t xml:space="preserve"> </w:t>
            </w:r>
            <w:r w:rsidRPr="00541583">
              <w:rPr>
                <w:rFonts w:ascii="Aptos" w:hAnsi="Aptos"/>
                <w:lang w:val="en-GB"/>
              </w:rPr>
              <w:t>refined results, for example:</w:t>
            </w:r>
            <w:r w:rsidRPr="00541583">
              <w:rPr>
                <w:rFonts w:ascii="Aptos" w:hAnsi="Aptos"/>
                <w:lang w:val="en-GB"/>
              </w:rPr>
              <w:br/>
              <w:t>“child AND social media AND safeguarding” and</w:t>
            </w:r>
            <w:r w:rsidRPr="00541583">
              <w:rPr>
                <w:rFonts w:ascii="Aptos" w:hAnsi="Aptos"/>
                <w:lang w:val="en-GB"/>
              </w:rPr>
              <w:br/>
              <w:t>“grooming AND online AND UK</w:t>
            </w:r>
            <w:proofErr w:type="gramStart"/>
            <w:r w:rsidRPr="00541583">
              <w:rPr>
                <w:rFonts w:ascii="Aptos" w:hAnsi="Aptos"/>
                <w:lang w:val="en-GB"/>
              </w:rPr>
              <w:t>”.</w:t>
            </w:r>
            <w:proofErr w:type="gramEnd"/>
            <w:r w:rsidRPr="00541583">
              <w:rPr>
                <w:rFonts w:ascii="Aptos" w:hAnsi="Aptos"/>
                <w:lang w:val="en-GB"/>
              </w:rPr>
              <w:br/>
              <w:t xml:space="preserve">Search strings and results </w:t>
            </w:r>
            <w:proofErr w:type="gramStart"/>
            <w:r w:rsidRPr="00541583">
              <w:rPr>
                <w:rFonts w:ascii="Aptos" w:hAnsi="Aptos"/>
                <w:lang w:val="en-GB"/>
              </w:rPr>
              <w:t>were logged</w:t>
            </w:r>
            <w:proofErr w:type="gramEnd"/>
            <w:r w:rsidRPr="00541583">
              <w:rPr>
                <w:rFonts w:ascii="Aptos" w:hAnsi="Aptos"/>
                <w:lang w:val="en-GB"/>
              </w:rPr>
              <w:t xml:space="preserve"> in a tracking table to ensure transparency (Creswell and Creswell, 2018).</w:t>
            </w:r>
          </w:p>
          <w:p w14:paraId="109C23A4" w14:textId="7EA9236D" w:rsidR="0029329C" w:rsidRPr="005F7D75" w:rsidRDefault="0029329C" w:rsidP="00541583">
            <w:pPr>
              <w:spacing w:line="360" w:lineRule="auto"/>
              <w:jc w:val="both"/>
              <w:rPr>
                <w:rFonts w:ascii="Aptos" w:hAnsi="Aptos"/>
                <w:lang w:val="en-GB"/>
              </w:rPr>
            </w:pPr>
          </w:p>
        </w:tc>
      </w:tr>
      <w:tr w:rsidR="00C31D85" w:rsidRPr="00C31D85" w14:paraId="56FBFF17" w14:textId="77777777" w:rsidTr="00063B85">
        <w:trPr>
          <w:trHeight w:val="1856"/>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68CFB448" w14:textId="77777777" w:rsidR="00541583" w:rsidRPr="00541583" w:rsidRDefault="00541583" w:rsidP="00541583">
            <w:pPr>
              <w:spacing w:line="360" w:lineRule="auto"/>
              <w:jc w:val="both"/>
              <w:rPr>
                <w:rFonts w:ascii="Arial" w:hAnsi="Arial" w:cs="Arial"/>
                <w:lang w:val="en-GB"/>
              </w:rPr>
            </w:pPr>
            <w:r w:rsidRPr="00541583">
              <w:rPr>
                <w:rFonts w:ascii="Arial" w:hAnsi="Arial" w:cs="Arial"/>
                <w:lang w:val="en-GB"/>
              </w:rPr>
              <w:t xml:space="preserve">Sources </w:t>
            </w:r>
            <w:proofErr w:type="gramStart"/>
            <w:r w:rsidRPr="00541583">
              <w:rPr>
                <w:rFonts w:ascii="Arial" w:hAnsi="Arial" w:cs="Arial"/>
                <w:lang w:val="en-GB"/>
              </w:rPr>
              <w:t>were gathered</w:t>
            </w:r>
            <w:proofErr w:type="gramEnd"/>
            <w:r w:rsidRPr="00541583">
              <w:rPr>
                <w:rFonts w:ascii="Arial" w:hAnsi="Arial" w:cs="Arial"/>
                <w:lang w:val="en-GB"/>
              </w:rPr>
              <w:t xml:space="preserve"> through UWTSD Library databases, Google </w:t>
            </w:r>
            <w:proofErr w:type="gramStart"/>
            <w:r w:rsidRPr="00541583">
              <w:rPr>
                <w:rFonts w:ascii="Arial" w:hAnsi="Arial" w:cs="Arial"/>
                <w:lang w:val="en-GB"/>
              </w:rPr>
              <w:t>Scholar</w:t>
            </w:r>
            <w:proofErr w:type="gramEnd"/>
            <w:r w:rsidRPr="00541583">
              <w:rPr>
                <w:rFonts w:ascii="Arial" w:hAnsi="Arial" w:cs="Arial"/>
                <w:lang w:val="en-GB"/>
              </w:rPr>
              <w:t xml:space="preserve"> and official UK sites (DfE, Ofcom, NSPCC, Ofsted). Filters </w:t>
            </w:r>
            <w:proofErr w:type="gramStart"/>
            <w:r w:rsidRPr="00541583">
              <w:rPr>
                <w:rFonts w:ascii="Arial" w:hAnsi="Arial" w:cs="Arial"/>
                <w:lang w:val="en-GB"/>
              </w:rPr>
              <w:t>were applied</w:t>
            </w:r>
            <w:proofErr w:type="gramEnd"/>
            <w:r w:rsidRPr="00541583">
              <w:rPr>
                <w:rFonts w:ascii="Arial" w:hAnsi="Arial" w:cs="Arial"/>
                <w:lang w:val="en-GB"/>
              </w:rPr>
              <w:t xml:space="preserve"> for UK relevance, English language and </w:t>
            </w:r>
            <w:proofErr w:type="gramStart"/>
            <w:r w:rsidRPr="00541583">
              <w:rPr>
                <w:rFonts w:ascii="Arial" w:hAnsi="Arial" w:cs="Arial"/>
                <w:lang w:val="en-GB"/>
              </w:rPr>
              <w:t>mainly 2015</w:t>
            </w:r>
            <w:proofErr w:type="gramEnd"/>
            <w:r w:rsidRPr="00541583">
              <w:rPr>
                <w:rFonts w:ascii="Arial" w:hAnsi="Arial" w:cs="Arial"/>
                <w:lang w:val="en-GB"/>
              </w:rPr>
              <w:t>–2025 publications. The tracking table recorded bibliographic details, relevance to objectives and quality notes.</w:t>
            </w:r>
          </w:p>
          <w:p w14:paraId="3611ED69" w14:textId="77777777" w:rsidR="0029329C" w:rsidRDefault="0029329C" w:rsidP="005F7D75">
            <w:pPr>
              <w:spacing w:line="360" w:lineRule="auto"/>
              <w:jc w:val="both"/>
              <w:rPr>
                <w:rFonts w:ascii="Aptos" w:hAnsi="Aptos"/>
                <w:lang w:val="en-GB"/>
              </w:rPr>
            </w:pPr>
          </w:p>
          <w:p w14:paraId="701333EA" w14:textId="6B5AE837" w:rsidR="0029329C" w:rsidRPr="005F7D75" w:rsidRDefault="0029329C" w:rsidP="00F52F83">
            <w:pPr>
              <w:spacing w:line="360" w:lineRule="auto"/>
              <w:jc w:val="both"/>
              <w:rPr>
                <w:rFonts w:ascii="Aptos" w:hAnsi="Aptos"/>
                <w:lang w:val="en-GB"/>
              </w:rPr>
            </w:pPr>
          </w:p>
        </w:tc>
        <w:tc>
          <w:tcPr>
            <w:tcW w:w="7391" w:type="dxa"/>
          </w:tcPr>
          <w:p w14:paraId="3F9C9BF4" w14:textId="06DE4F8E" w:rsidR="005F7D75" w:rsidRDefault="00541583" w:rsidP="004427BC">
            <w:pPr>
              <w:rPr>
                <w:rFonts w:ascii="Aptos" w:hAnsi="Aptos"/>
                <w:b/>
                <w:bCs/>
              </w:rPr>
            </w:pPr>
            <w:r w:rsidRPr="00541583">
              <w:rPr>
                <w:rFonts w:ascii="Aptos" w:hAnsi="Aptos"/>
                <w:noProof/>
              </w:rPr>
              <w:drawing>
                <wp:anchor distT="0" distB="0" distL="114300" distR="114300" simplePos="0" relativeHeight="251662336" behindDoc="1" locked="0" layoutInCell="1" allowOverlap="1" wp14:anchorId="33917133" wp14:editId="1BB17F14">
                  <wp:simplePos x="0" y="0"/>
                  <wp:positionH relativeFrom="column">
                    <wp:posOffset>408940</wp:posOffset>
                  </wp:positionH>
                  <wp:positionV relativeFrom="paragraph">
                    <wp:posOffset>428625</wp:posOffset>
                  </wp:positionV>
                  <wp:extent cx="3175635" cy="2095500"/>
                  <wp:effectExtent l="0" t="0" r="5715" b="0"/>
                  <wp:wrapTight wrapText="bothSides">
                    <wp:wrapPolygon edited="0">
                      <wp:start x="0" y="0"/>
                      <wp:lineTo x="0" y="21404"/>
                      <wp:lineTo x="21509" y="21404"/>
                      <wp:lineTo x="21509" y="0"/>
                      <wp:lineTo x="0" y="0"/>
                    </wp:wrapPolygon>
                  </wp:wrapTight>
                  <wp:docPr id="466" name="Picture 465" descr="A pie chart with a person holding a phone">
                    <a:extLst xmlns:a="http://schemas.openxmlformats.org/drawingml/2006/main">
                      <a:ext uri="{FF2B5EF4-FFF2-40B4-BE49-F238E27FC236}">
                        <a16:creationId xmlns:a16="http://schemas.microsoft.com/office/drawing/2014/main" id="{34E521AF-41D4-873E-1419-1D2B122B99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 name="Picture 465" descr="A pie chart with a person holding a phone">
                            <a:extLst>
                              <a:ext uri="{FF2B5EF4-FFF2-40B4-BE49-F238E27FC236}">
                                <a16:creationId xmlns:a16="http://schemas.microsoft.com/office/drawing/2014/main" id="{34E521AF-41D4-873E-1419-1D2B122B99AB}"/>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75635" cy="2095500"/>
                          </a:xfrm>
                          <a:prstGeom prst="rect">
                            <a:avLst/>
                          </a:prstGeom>
                        </pic:spPr>
                      </pic:pic>
                    </a:graphicData>
                  </a:graphic>
                  <wp14:sizeRelH relativeFrom="margin">
                    <wp14:pctWidth>0</wp14:pctWidth>
                  </wp14:sizeRelH>
                  <wp14:sizeRelV relativeFrom="margin">
                    <wp14:pctHeight>0</wp14:pctHeight>
                  </wp14:sizeRelV>
                </wp:anchor>
              </w:drawing>
            </w:r>
            <w:r w:rsidR="00C31D85"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p>
          <w:p w14:paraId="1F0A37C9" w14:textId="77777777" w:rsidR="0043426C" w:rsidRDefault="0043426C" w:rsidP="004427BC">
            <w:pPr>
              <w:rPr>
                <w:rFonts w:ascii="Aptos" w:hAnsi="Aptos"/>
                <w:b/>
                <w:bCs/>
              </w:rPr>
            </w:pPr>
          </w:p>
          <w:p w14:paraId="473555EA" w14:textId="77777777" w:rsidR="0043426C" w:rsidRDefault="0043426C" w:rsidP="004427BC">
            <w:pPr>
              <w:rPr>
                <w:rFonts w:ascii="Aptos" w:hAnsi="Aptos"/>
                <w:b/>
                <w:bCs/>
              </w:rPr>
            </w:pPr>
          </w:p>
          <w:p w14:paraId="4973F237" w14:textId="77777777" w:rsidR="0043426C" w:rsidRDefault="0043426C" w:rsidP="004427BC">
            <w:pPr>
              <w:rPr>
                <w:rFonts w:ascii="Aptos" w:hAnsi="Aptos"/>
                <w:b/>
                <w:bCs/>
              </w:rPr>
            </w:pPr>
          </w:p>
          <w:p w14:paraId="660131D3" w14:textId="77777777" w:rsidR="0043426C" w:rsidRDefault="0043426C" w:rsidP="004427BC">
            <w:pPr>
              <w:rPr>
                <w:rFonts w:ascii="Aptos" w:hAnsi="Aptos"/>
                <w:b/>
                <w:bCs/>
              </w:rPr>
            </w:pPr>
          </w:p>
          <w:p w14:paraId="1B45120F" w14:textId="77777777" w:rsidR="0043426C" w:rsidRDefault="0043426C" w:rsidP="004427BC">
            <w:pPr>
              <w:rPr>
                <w:rFonts w:ascii="Aptos" w:hAnsi="Aptos"/>
                <w:b/>
                <w:bCs/>
              </w:rPr>
            </w:pPr>
          </w:p>
          <w:p w14:paraId="7E515348" w14:textId="77777777" w:rsidR="0043426C" w:rsidRDefault="0043426C" w:rsidP="004427BC">
            <w:pPr>
              <w:rPr>
                <w:rFonts w:ascii="Aptos" w:hAnsi="Aptos"/>
                <w:b/>
                <w:bCs/>
              </w:rPr>
            </w:pPr>
          </w:p>
          <w:p w14:paraId="1F9CEB04" w14:textId="77777777" w:rsidR="0043426C" w:rsidRDefault="0043426C" w:rsidP="004427BC">
            <w:pPr>
              <w:rPr>
                <w:rFonts w:ascii="Aptos" w:hAnsi="Aptos"/>
                <w:b/>
                <w:bCs/>
              </w:rPr>
            </w:pPr>
          </w:p>
          <w:p w14:paraId="6C1157D3" w14:textId="77777777" w:rsidR="0043426C" w:rsidRDefault="0043426C" w:rsidP="004427BC">
            <w:pPr>
              <w:rPr>
                <w:rFonts w:ascii="Aptos" w:hAnsi="Aptos"/>
              </w:rPr>
            </w:pPr>
          </w:p>
          <w:p w14:paraId="6D7DCB28" w14:textId="77777777" w:rsidR="004427BC" w:rsidRPr="006F2382" w:rsidRDefault="004427BC" w:rsidP="004427BC">
            <w:pPr>
              <w:pStyle w:val="NormalWeb"/>
              <w:rPr>
                <w:rFonts w:ascii="Arial" w:hAnsi="Arial" w:cs="Arial"/>
                <w:sz w:val="22"/>
                <w:szCs w:val="22"/>
              </w:rPr>
            </w:pPr>
            <w:r w:rsidRPr="006F2382">
              <w:rPr>
                <w:rFonts w:ascii="Arial" w:hAnsi="Arial" w:cs="Arial"/>
                <w:sz w:val="22"/>
                <w:szCs w:val="22"/>
              </w:rPr>
              <w:lastRenderedPageBreak/>
              <w:t xml:space="preserve">Figure 1 visually summarises the most frequently reported safeguarding concerns identified across the literature, including exposure to harmful content, cyberbullying, online </w:t>
            </w:r>
            <w:proofErr w:type="gramStart"/>
            <w:r w:rsidRPr="006F2382">
              <w:rPr>
                <w:rFonts w:ascii="Arial" w:hAnsi="Arial" w:cs="Arial"/>
                <w:sz w:val="22"/>
                <w:szCs w:val="22"/>
              </w:rPr>
              <w:t>grooming</w:t>
            </w:r>
            <w:proofErr w:type="gramEnd"/>
            <w:r w:rsidRPr="006F2382">
              <w:rPr>
                <w:rFonts w:ascii="Arial" w:hAnsi="Arial" w:cs="Arial"/>
                <w:sz w:val="22"/>
                <w:szCs w:val="22"/>
              </w:rPr>
              <w:t xml:space="preserve"> and weaknesses in regulatory enforcement. These patterns emerged consistently across government guidance, regulator </w:t>
            </w:r>
            <w:proofErr w:type="gramStart"/>
            <w:r w:rsidRPr="006F2382">
              <w:rPr>
                <w:rFonts w:ascii="Arial" w:hAnsi="Arial" w:cs="Arial"/>
                <w:sz w:val="22"/>
                <w:szCs w:val="22"/>
              </w:rPr>
              <w:t>reports</w:t>
            </w:r>
            <w:proofErr w:type="gramEnd"/>
            <w:r w:rsidRPr="006F2382">
              <w:rPr>
                <w:rFonts w:ascii="Arial" w:hAnsi="Arial" w:cs="Arial"/>
                <w:sz w:val="22"/>
                <w:szCs w:val="22"/>
              </w:rPr>
              <w:t xml:space="preserve"> and academic studies.</w:t>
            </w:r>
          </w:p>
          <w:p w14:paraId="0DE7A1DD" w14:textId="77777777" w:rsidR="004427BC" w:rsidRPr="006F2382" w:rsidRDefault="004427BC" w:rsidP="004427BC">
            <w:pPr>
              <w:pStyle w:val="NormalWeb"/>
              <w:rPr>
                <w:rFonts w:ascii="Arial" w:hAnsi="Arial" w:cs="Arial"/>
                <w:sz w:val="22"/>
                <w:szCs w:val="22"/>
              </w:rPr>
            </w:pPr>
            <w:r w:rsidRPr="006F2382">
              <w:rPr>
                <w:rFonts w:ascii="Arial" w:hAnsi="Arial" w:cs="Arial"/>
                <w:sz w:val="22"/>
                <w:szCs w:val="22"/>
              </w:rPr>
              <w:t>The visual representation supported the development of the three analytical themes in Chapter 4: types of online risk, effectiveness of safeguarding responses, and regulatory limitations. Presenting findings in this way helped to compare trends across sources and strengthened the transparency of the thematic-analysis process.</w:t>
            </w:r>
          </w:p>
          <w:p w14:paraId="2BBB997C" w14:textId="248C08BA" w:rsidR="004427BC" w:rsidRPr="004427BC" w:rsidRDefault="004427BC" w:rsidP="00541583">
            <w:pPr>
              <w:spacing w:line="360" w:lineRule="auto"/>
              <w:jc w:val="both"/>
              <w:rPr>
                <w:rFonts w:ascii="Aptos" w:hAnsi="Aptos"/>
                <w:lang w:val="en-GB"/>
              </w:rPr>
            </w:pP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5F4C760F" w14:textId="77777777" w:rsidR="00541583" w:rsidRPr="00541583" w:rsidRDefault="00516CC0" w:rsidP="00541583">
            <w:pPr>
              <w:spacing w:line="360" w:lineRule="auto"/>
              <w:jc w:val="both"/>
              <w:rPr>
                <w:rFonts w:ascii="Arial" w:hAnsi="Arial" w:cs="Arial"/>
              </w:rPr>
            </w:pPr>
            <w:r w:rsidRPr="00516CC0">
              <w:rPr>
                <w:rFonts w:ascii="Aptos" w:hAnsi="Aptos"/>
                <w:lang w:val="en-GB"/>
              </w:rPr>
              <w:t xml:space="preserve"> </w:t>
            </w:r>
            <w:r w:rsidR="00541583" w:rsidRPr="00541583">
              <w:rPr>
                <w:rFonts w:ascii="Arial" w:hAnsi="Arial" w:cs="Arial"/>
              </w:rPr>
              <w:t xml:space="preserve">In addition to applying the CRAAP framework, methodological quality was considered when reviewing academic studies. Attention was paid to research design, sample size, data collection methods and whether findings were supported by clear evidence. Systematic reviews and large-scale UK surveys were </w:t>
            </w:r>
            <w:proofErr w:type="spellStart"/>
            <w:r w:rsidR="00541583" w:rsidRPr="00541583">
              <w:rPr>
                <w:rFonts w:ascii="Arial" w:hAnsi="Arial" w:cs="Arial"/>
              </w:rPr>
              <w:t>prioritised</w:t>
            </w:r>
            <w:proofErr w:type="spellEnd"/>
            <w:r w:rsidR="00541583" w:rsidRPr="00541583">
              <w:rPr>
                <w:rFonts w:ascii="Arial" w:hAnsi="Arial" w:cs="Arial"/>
              </w:rPr>
              <w:t xml:space="preserve"> over small exploratory studies where possible, as these provide stronger </w:t>
            </w:r>
            <w:proofErr w:type="spellStart"/>
            <w:r w:rsidR="00541583" w:rsidRPr="00541583">
              <w:rPr>
                <w:rFonts w:ascii="Arial" w:hAnsi="Arial" w:cs="Arial"/>
              </w:rPr>
              <w:t>generalisability</w:t>
            </w:r>
            <w:proofErr w:type="spellEnd"/>
            <w:r w:rsidR="00541583" w:rsidRPr="00541583">
              <w:rPr>
                <w:rFonts w:ascii="Arial" w:hAnsi="Arial" w:cs="Arial"/>
              </w:rPr>
              <w:t>. Policy documents were assessed for their statutory status and relevance to safeguarding duties within education, health and social care settings.</w:t>
            </w:r>
          </w:p>
          <w:p w14:paraId="019AA803" w14:textId="252C2A85" w:rsidR="00516CC0" w:rsidRDefault="00541583" w:rsidP="00541583">
            <w:pPr>
              <w:spacing w:line="360" w:lineRule="auto"/>
              <w:jc w:val="both"/>
              <w:rPr>
                <w:rFonts w:ascii="Arial" w:hAnsi="Arial" w:cs="Arial"/>
                <w:lang w:val="en-GB"/>
              </w:rPr>
            </w:pPr>
            <w:r w:rsidRPr="00541583">
              <w:rPr>
                <w:rFonts w:ascii="Arial" w:hAnsi="Arial" w:cs="Arial"/>
                <w:lang w:val="en-GB"/>
              </w:rPr>
              <w:t xml:space="preserve">Where contrasting findings </w:t>
            </w:r>
            <w:proofErr w:type="gramStart"/>
            <w:r w:rsidRPr="00541583">
              <w:rPr>
                <w:rFonts w:ascii="Arial" w:hAnsi="Arial" w:cs="Arial"/>
                <w:lang w:val="en-GB"/>
              </w:rPr>
              <w:t>were identified</w:t>
            </w:r>
            <w:proofErr w:type="gramEnd"/>
            <w:r w:rsidRPr="00541583">
              <w:rPr>
                <w:rFonts w:ascii="Arial" w:hAnsi="Arial" w:cs="Arial"/>
                <w:lang w:val="en-GB"/>
              </w:rPr>
              <w:t xml:space="preserve"> between sources, these </w:t>
            </w:r>
            <w:proofErr w:type="gramStart"/>
            <w:r w:rsidRPr="00541583">
              <w:rPr>
                <w:rFonts w:ascii="Arial" w:hAnsi="Arial" w:cs="Arial"/>
                <w:lang w:val="en-GB"/>
              </w:rPr>
              <w:t>were recorded</w:t>
            </w:r>
            <w:proofErr w:type="gramEnd"/>
            <w:r w:rsidRPr="00541583">
              <w:rPr>
                <w:rFonts w:ascii="Arial" w:hAnsi="Arial" w:cs="Arial"/>
                <w:lang w:val="en-GB"/>
              </w:rPr>
              <w:t xml:space="preserve"> within the tracking table and explored further during analysis to avoid selective reporting. This process supports critical engagement rather than descriptive summary and ensures that conclusions </w:t>
            </w:r>
            <w:proofErr w:type="gramStart"/>
            <w:r w:rsidRPr="00541583">
              <w:rPr>
                <w:rFonts w:ascii="Arial" w:hAnsi="Arial" w:cs="Arial"/>
                <w:lang w:val="en-GB"/>
              </w:rPr>
              <w:t>are drawn</w:t>
            </w:r>
            <w:proofErr w:type="gramEnd"/>
            <w:r w:rsidRPr="00541583">
              <w:rPr>
                <w:rFonts w:ascii="Arial" w:hAnsi="Arial" w:cs="Arial"/>
                <w:lang w:val="en-GB"/>
              </w:rPr>
              <w:t xml:space="preserve"> from a balanced range of perspectives. By combining regulatory reports with peer-reviewed academic research, the study aims to produce findings that are both theoretically informed and </w:t>
            </w:r>
            <w:proofErr w:type="gramStart"/>
            <w:r w:rsidRPr="00541583">
              <w:rPr>
                <w:rFonts w:ascii="Arial" w:hAnsi="Arial" w:cs="Arial"/>
                <w:lang w:val="en-GB"/>
              </w:rPr>
              <w:t>practically relevant</w:t>
            </w:r>
            <w:proofErr w:type="gramEnd"/>
            <w:r w:rsidRPr="00541583">
              <w:rPr>
                <w:rFonts w:ascii="Arial" w:hAnsi="Arial" w:cs="Arial"/>
                <w:lang w:val="en-GB"/>
              </w:rPr>
              <w:t xml:space="preserve"> to safeguarding professionals working in the UK</w:t>
            </w:r>
            <w:r>
              <w:rPr>
                <w:rFonts w:ascii="Arial" w:hAnsi="Arial" w:cs="Arial"/>
                <w:lang w:val="en-GB"/>
              </w:rPr>
              <w:t>.</w:t>
            </w:r>
          </w:p>
          <w:p w14:paraId="7454B819" w14:textId="690485A9" w:rsidR="00541583" w:rsidRPr="00F052C5" w:rsidRDefault="00541583" w:rsidP="00541583">
            <w:pPr>
              <w:spacing w:line="360" w:lineRule="auto"/>
              <w:jc w:val="both"/>
              <w:rPr>
                <w:rFonts w:ascii="Arial" w:hAnsi="Arial" w:cs="Arial"/>
                <w:lang w:val="en-GB"/>
              </w:rPr>
            </w:pPr>
            <w:r w:rsidRPr="00541583">
              <w:rPr>
                <w:rFonts w:ascii="Arial" w:hAnsi="Arial" w:cs="Arial"/>
                <w:lang w:val="en-GB"/>
              </w:rPr>
              <w:t xml:space="preserve">Thematic analysis </w:t>
            </w:r>
            <w:proofErr w:type="gramStart"/>
            <w:r w:rsidRPr="00541583">
              <w:rPr>
                <w:rFonts w:ascii="Arial" w:hAnsi="Arial" w:cs="Arial"/>
                <w:lang w:val="en-GB"/>
              </w:rPr>
              <w:t>was used</w:t>
            </w:r>
            <w:proofErr w:type="gramEnd"/>
            <w:r w:rsidRPr="00541583">
              <w:rPr>
                <w:rFonts w:ascii="Arial" w:hAnsi="Arial" w:cs="Arial"/>
                <w:lang w:val="en-GB"/>
              </w:rPr>
              <w:t xml:space="preserve"> to identify repeated patterns across sources (Braun and Clarke, 2006). Initial codes included types of risk, school preparedness, parental digital literacy, platform </w:t>
            </w:r>
            <w:proofErr w:type="gramStart"/>
            <w:r w:rsidRPr="00541583">
              <w:rPr>
                <w:rFonts w:ascii="Arial" w:hAnsi="Arial" w:cs="Arial"/>
                <w:lang w:val="en-GB"/>
              </w:rPr>
              <w:t>responsibility</w:t>
            </w:r>
            <w:proofErr w:type="gramEnd"/>
            <w:r w:rsidRPr="00541583">
              <w:rPr>
                <w:rFonts w:ascii="Arial" w:hAnsi="Arial" w:cs="Arial"/>
                <w:lang w:val="en-GB"/>
              </w:rPr>
              <w:t xml:space="preserve"> and policy enforcement. These </w:t>
            </w:r>
            <w:proofErr w:type="gramStart"/>
            <w:r w:rsidRPr="00541583">
              <w:rPr>
                <w:rFonts w:ascii="Arial" w:hAnsi="Arial" w:cs="Arial"/>
                <w:lang w:val="en-GB"/>
              </w:rPr>
              <w:t>were grouped</w:t>
            </w:r>
            <w:proofErr w:type="gramEnd"/>
            <w:r w:rsidRPr="00541583">
              <w:rPr>
                <w:rFonts w:ascii="Arial" w:hAnsi="Arial" w:cs="Arial"/>
                <w:lang w:val="en-GB"/>
              </w:rPr>
              <w:t xml:space="preserve"> into broader themes for Chapter 4 using spreadsheets and colour-coding.</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4E714BF5" w:rsidR="00516CC0" w:rsidRPr="00C31D85" w:rsidRDefault="00541583" w:rsidP="00541583">
            <w:pPr>
              <w:spacing w:line="360" w:lineRule="auto"/>
              <w:contextualSpacing/>
              <w:jc w:val="both"/>
              <w:rPr>
                <w:rFonts w:ascii="Aptos" w:hAnsi="Aptos"/>
              </w:rPr>
            </w:pPr>
            <w:r w:rsidRPr="00541583">
              <w:rPr>
                <w:rFonts w:ascii="Aptos" w:hAnsi="Aptos"/>
              </w:rPr>
              <w:t xml:space="preserve">Included sources were UK-based peer-reviewed studies, legislation, statutory guidance and </w:t>
            </w:r>
            <w:proofErr w:type="gramStart"/>
            <w:r w:rsidRPr="00541583">
              <w:rPr>
                <w:rFonts w:ascii="Aptos" w:hAnsi="Aptos"/>
              </w:rPr>
              <w:t>regulator</w:t>
            </w:r>
            <w:proofErr w:type="gramEnd"/>
            <w:r w:rsidRPr="00541583">
              <w:rPr>
                <w:rFonts w:ascii="Aptos" w:hAnsi="Aptos"/>
              </w:rPr>
              <w:t xml:space="preserve"> reports</w:t>
            </w:r>
            <w:r w:rsidR="0011336C">
              <w:rPr>
                <w:rFonts w:ascii="Aptos" w:hAnsi="Aptos"/>
              </w:rPr>
              <w:t>.</w:t>
            </w: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79D729F3" w:rsidR="00516CC0" w:rsidRPr="00C31D85" w:rsidRDefault="00541583" w:rsidP="00541583">
            <w:pPr>
              <w:spacing w:line="360" w:lineRule="auto"/>
              <w:contextualSpacing/>
              <w:jc w:val="both"/>
              <w:rPr>
                <w:rFonts w:ascii="Aptos" w:hAnsi="Aptos"/>
              </w:rPr>
            </w:pPr>
            <w:r w:rsidRPr="00541583">
              <w:rPr>
                <w:rFonts w:ascii="Aptos" w:hAnsi="Aptos"/>
              </w:rPr>
              <w:t>Excluded were blogs, opinion pieces and non-UK material with limited relevance. Older documents were used only for major legal frameworks</w:t>
            </w:r>
            <w:r w:rsidR="0011336C">
              <w:rPr>
                <w:rFonts w:ascii="Aptos" w:hAnsi="Aptos"/>
              </w:rPr>
              <w:t>.</w:t>
            </w:r>
          </w:p>
        </w:tc>
      </w:tr>
    </w:tbl>
    <w:p w14:paraId="38B01A2A" w14:textId="77777777" w:rsidR="00F052C5" w:rsidRDefault="00F052C5" w:rsidP="00F052C5">
      <w:pPr>
        <w:jc w:val="center"/>
        <w:rPr>
          <w:rFonts w:ascii="Aptos" w:hAnsi="Aptos"/>
          <w:b/>
          <w:bCs/>
        </w:rPr>
      </w:pPr>
      <w:r w:rsidRPr="00AB5409">
        <w:rPr>
          <w:rFonts w:ascii="Aptos" w:hAnsi="Aptos"/>
          <w:b/>
          <w:bCs/>
          <w:sz w:val="40"/>
          <w:szCs w:val="40"/>
        </w:rPr>
        <w:t>0</w:t>
      </w:r>
      <w:r>
        <w:rPr>
          <w:rFonts w:ascii="Aptos" w:hAnsi="Aptos"/>
          <w:b/>
          <w:bCs/>
          <w:sz w:val="40"/>
          <w:szCs w:val="40"/>
        </w:rPr>
        <w:t>8</w:t>
      </w:r>
      <w:r>
        <w:rPr>
          <w:rFonts w:ascii="Aptos" w:hAnsi="Aptos"/>
        </w:rPr>
        <w:t xml:space="preserve"> </w:t>
      </w:r>
      <w:r w:rsidRPr="005F7D75">
        <w:rPr>
          <w:rFonts w:ascii="Aptos" w:hAnsi="Aptos"/>
          <w:b/>
          <w:bCs/>
        </w:rPr>
        <w:t>Ethical Considerations</w:t>
      </w:r>
    </w:p>
    <w:p w14:paraId="31F40309" w14:textId="2728A5B5" w:rsidR="00F052C5" w:rsidRDefault="00F052C5" w:rsidP="00F052C5">
      <w:pPr>
        <w:jc w:val="center"/>
        <w:rPr>
          <w:rFonts w:ascii="Aptos" w:hAnsi="Aptos"/>
          <w:b/>
          <w:bCs/>
        </w:rPr>
      </w:pPr>
      <w:r>
        <w:t>Ethical considerations guided all stages of this desk-based study, ensuring responsible use of evidence, academic integrity, and protection of vulnerable groups in how findings were presented</w:t>
      </w:r>
      <w:r w:rsidR="00AE72A9">
        <w:t>.</w:t>
      </w:r>
    </w:p>
    <w:p w14:paraId="53F82A21" w14:textId="58F8B605" w:rsidR="00C31D85" w:rsidRPr="00F052C5" w:rsidRDefault="00F052C5" w:rsidP="00F052C5">
      <w:pPr>
        <w:jc w:val="center"/>
        <w:rPr>
          <w:rFonts w:ascii="Aptos" w:hAnsi="Aptos"/>
          <w:b/>
          <w:bCs/>
        </w:rPr>
        <w:sectPr w:rsidR="00C31D85" w:rsidRPr="00F052C5" w:rsidSect="00C31D85">
          <w:pgSz w:w="15840" w:h="12240" w:orient="landscape" w:code="1"/>
          <w:pgMar w:top="720" w:right="720" w:bottom="576" w:left="720" w:header="432" w:footer="288" w:gutter="0"/>
          <w:cols w:space="720"/>
          <w:titlePg/>
          <w:docGrid w:linePitch="360"/>
        </w:sectPr>
      </w:pPr>
      <w:r w:rsidRPr="00F52F83">
        <w:rPr>
          <w:rFonts w:ascii="Aptos" w:hAnsi="Aptos"/>
          <w:noProof/>
        </w:rPr>
        <w:drawing>
          <wp:anchor distT="0" distB="0" distL="114300" distR="114300" simplePos="0" relativeHeight="251664384" behindDoc="1" locked="0" layoutInCell="1" allowOverlap="1" wp14:anchorId="1A70669D" wp14:editId="4A161420">
            <wp:simplePos x="0" y="0"/>
            <wp:positionH relativeFrom="column">
              <wp:posOffset>156845</wp:posOffset>
            </wp:positionH>
            <wp:positionV relativeFrom="paragraph">
              <wp:posOffset>471170</wp:posOffset>
            </wp:positionV>
            <wp:extent cx="8886825" cy="2124075"/>
            <wp:effectExtent l="19050" t="0" r="9525" b="9525"/>
            <wp:wrapTight wrapText="bothSides">
              <wp:wrapPolygon edited="0">
                <wp:start x="-46" y="0"/>
                <wp:lineTo x="-46" y="21503"/>
                <wp:lineTo x="8751" y="21503"/>
                <wp:lineTo x="21577" y="21503"/>
                <wp:lineTo x="21577" y="0"/>
                <wp:lineTo x="-46"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14:paraId="489BBCE1" w14:textId="79920A52" w:rsidR="00ED1049" w:rsidRPr="00C31D85" w:rsidRDefault="00ED1049" w:rsidP="00C31D85">
      <w:r w:rsidRPr="00ED1049">
        <w:rPr>
          <w:rFonts w:ascii="Arial" w:hAnsi="Arial" w:cs="Arial"/>
          <w:b/>
          <w:bCs/>
          <w:sz w:val="28"/>
          <w:szCs w:val="28"/>
        </w:rPr>
        <w:lastRenderedPageBreak/>
        <w:t>References</w:t>
      </w:r>
    </w:p>
    <w:p w14:paraId="725FE163" w14:textId="1CBB236B" w:rsidR="00EB6F36" w:rsidRPr="00541583" w:rsidRDefault="00EB6F36" w:rsidP="00C46111">
      <w:pPr>
        <w:rPr>
          <w:rFonts w:ascii="Arial" w:hAnsi="Arial" w:cs="Arial"/>
          <w:sz w:val="24"/>
          <w:szCs w:val="24"/>
        </w:rPr>
      </w:pPr>
      <w:r>
        <w:rPr>
          <w:rFonts w:ascii="Arial" w:hAnsi="Arial" w:cs="Arial"/>
          <w:sz w:val="24"/>
          <w:szCs w:val="24"/>
        </w:rPr>
        <w:t xml:space="preserve">    </w:t>
      </w:r>
      <w:r w:rsidR="00846694" w:rsidRPr="00846694">
        <w:rPr>
          <w:noProof/>
        </w:rPr>
        <w:t xml:space="preserve"> </w:t>
      </w:r>
    </w:p>
    <w:p w14:paraId="729D934E" w14:textId="22291298" w:rsidR="00541583" w:rsidRDefault="00541583" w:rsidP="00541583">
      <w:pPr>
        <w:pStyle w:val="NormalWeb"/>
        <w:spacing w:before="0" w:beforeAutospacing="0" w:after="0" w:afterAutospacing="0"/>
        <w:rPr>
          <w:rFonts w:ascii="Arial" w:eastAsiaTheme="minorEastAsia" w:hAnsi="Arial" w:cs="Arial"/>
          <w:color w:val="000000" w:themeColor="text1"/>
          <w:kern w:val="24"/>
        </w:rPr>
      </w:pPr>
      <w:r w:rsidRPr="00541583">
        <w:rPr>
          <w:rFonts w:ascii="Arial" w:eastAsiaTheme="minorEastAsia" w:hAnsi="Arial" w:cs="Arial"/>
          <w:color w:val="000000" w:themeColor="text1"/>
          <w:kern w:val="24"/>
        </w:rPr>
        <w:t xml:space="preserve">Braun, </w:t>
      </w:r>
      <w:proofErr w:type="gramStart"/>
      <w:r w:rsidRPr="00541583">
        <w:rPr>
          <w:rFonts w:ascii="Arial" w:eastAsiaTheme="minorEastAsia" w:hAnsi="Arial" w:cs="Arial"/>
          <w:color w:val="000000" w:themeColor="text1"/>
          <w:kern w:val="24"/>
        </w:rPr>
        <w:t>V.</w:t>
      </w:r>
      <w:proofErr w:type="gramEnd"/>
      <w:r w:rsidRPr="00541583">
        <w:rPr>
          <w:rFonts w:ascii="Arial" w:eastAsiaTheme="minorEastAsia" w:hAnsi="Arial" w:cs="Arial"/>
          <w:color w:val="000000" w:themeColor="text1"/>
          <w:kern w:val="24"/>
        </w:rPr>
        <w:t xml:space="preserve"> and Clarke, V. (2006) ‘Using thematic analysis in psychology’, </w:t>
      </w:r>
      <w:r w:rsidRPr="00541583">
        <w:rPr>
          <w:rFonts w:ascii="Arial" w:eastAsiaTheme="minorEastAsia" w:hAnsi="Arial" w:cs="Arial"/>
          <w:i/>
          <w:iCs/>
          <w:color w:val="000000" w:themeColor="text1"/>
          <w:kern w:val="24"/>
        </w:rPr>
        <w:t>Qualitative Research in Psychology</w:t>
      </w:r>
      <w:r w:rsidRPr="00541583">
        <w:rPr>
          <w:rFonts w:ascii="Arial" w:eastAsiaTheme="minorEastAsia" w:hAnsi="Arial" w:cs="Arial"/>
          <w:color w:val="000000" w:themeColor="text1"/>
          <w:kern w:val="24"/>
        </w:rPr>
        <w:t>, 3(2), pp. 77–101.</w:t>
      </w:r>
    </w:p>
    <w:p w14:paraId="4FDEE762" w14:textId="77777777" w:rsidR="00541583" w:rsidRPr="00541583" w:rsidRDefault="00541583" w:rsidP="00541583">
      <w:pPr>
        <w:pStyle w:val="NormalWeb"/>
        <w:spacing w:before="0" w:beforeAutospacing="0" w:after="0" w:afterAutospacing="0"/>
        <w:rPr>
          <w:rFonts w:ascii="Arial" w:eastAsiaTheme="minorEastAsia" w:hAnsi="Arial" w:cs="Arial"/>
          <w:color w:val="000000" w:themeColor="text1"/>
          <w:kern w:val="24"/>
        </w:rPr>
      </w:pPr>
    </w:p>
    <w:p w14:paraId="294B0F2F" w14:textId="77777777" w:rsidR="00541583" w:rsidRDefault="00541583" w:rsidP="00541583">
      <w:pPr>
        <w:pStyle w:val="NormalWeb"/>
        <w:spacing w:before="0" w:beforeAutospacing="0" w:after="0" w:afterAutospacing="0"/>
        <w:rPr>
          <w:rFonts w:ascii="Arial" w:eastAsiaTheme="minorEastAsia" w:hAnsi="Arial" w:cs="Arial"/>
          <w:color w:val="000000" w:themeColor="text1"/>
          <w:kern w:val="24"/>
        </w:rPr>
      </w:pPr>
      <w:r w:rsidRPr="00541583">
        <w:rPr>
          <w:rFonts w:ascii="Arial" w:eastAsiaTheme="minorEastAsia" w:hAnsi="Arial" w:cs="Arial"/>
          <w:color w:val="000000" w:themeColor="text1"/>
          <w:kern w:val="24"/>
        </w:rPr>
        <w:t xml:space="preserve">Creswell, J. </w:t>
      </w:r>
      <w:proofErr w:type="gramStart"/>
      <w:r w:rsidRPr="00541583">
        <w:rPr>
          <w:rFonts w:ascii="Arial" w:eastAsiaTheme="minorEastAsia" w:hAnsi="Arial" w:cs="Arial"/>
          <w:color w:val="000000" w:themeColor="text1"/>
          <w:kern w:val="24"/>
        </w:rPr>
        <w:t>W.</w:t>
      </w:r>
      <w:proofErr w:type="gramEnd"/>
      <w:r w:rsidRPr="00541583">
        <w:rPr>
          <w:rFonts w:ascii="Arial" w:eastAsiaTheme="minorEastAsia" w:hAnsi="Arial" w:cs="Arial"/>
          <w:color w:val="000000" w:themeColor="text1"/>
          <w:kern w:val="24"/>
        </w:rPr>
        <w:t xml:space="preserve"> and Creswell, J. D. (2018) </w:t>
      </w:r>
      <w:r w:rsidRPr="00541583">
        <w:rPr>
          <w:rFonts w:ascii="Arial" w:eastAsiaTheme="minorEastAsia" w:hAnsi="Arial" w:cs="Arial"/>
          <w:i/>
          <w:iCs/>
          <w:color w:val="000000" w:themeColor="text1"/>
          <w:kern w:val="24"/>
        </w:rPr>
        <w:t xml:space="preserve">Research design: Qualitative, quantitative, and mixed methods </w:t>
      </w:r>
      <w:proofErr w:type="gramStart"/>
      <w:r w:rsidRPr="00541583">
        <w:rPr>
          <w:rFonts w:ascii="Arial" w:eastAsiaTheme="minorEastAsia" w:hAnsi="Arial" w:cs="Arial"/>
          <w:i/>
          <w:iCs/>
          <w:color w:val="000000" w:themeColor="text1"/>
          <w:kern w:val="24"/>
        </w:rPr>
        <w:t>approaches</w:t>
      </w:r>
      <w:proofErr w:type="gramEnd"/>
      <w:r w:rsidRPr="00541583">
        <w:rPr>
          <w:rFonts w:ascii="Arial" w:eastAsiaTheme="minorEastAsia" w:hAnsi="Arial" w:cs="Arial"/>
          <w:color w:val="000000" w:themeColor="text1"/>
          <w:kern w:val="24"/>
        </w:rPr>
        <w:t xml:space="preserve">. 5th </w:t>
      </w:r>
      <w:proofErr w:type="spellStart"/>
      <w:r w:rsidRPr="00541583">
        <w:rPr>
          <w:rFonts w:ascii="Arial" w:eastAsiaTheme="minorEastAsia" w:hAnsi="Arial" w:cs="Arial"/>
          <w:color w:val="000000" w:themeColor="text1"/>
          <w:kern w:val="24"/>
        </w:rPr>
        <w:t>edn</w:t>
      </w:r>
      <w:proofErr w:type="spellEnd"/>
      <w:r w:rsidRPr="00541583">
        <w:rPr>
          <w:rFonts w:ascii="Arial" w:eastAsiaTheme="minorEastAsia" w:hAnsi="Arial" w:cs="Arial"/>
          <w:color w:val="000000" w:themeColor="text1"/>
          <w:kern w:val="24"/>
        </w:rPr>
        <w:t>. London: SAGE.</w:t>
      </w:r>
    </w:p>
    <w:p w14:paraId="2B7B73C8" w14:textId="77777777" w:rsidR="00541583" w:rsidRPr="00541583" w:rsidRDefault="00541583" w:rsidP="00541583">
      <w:pPr>
        <w:pStyle w:val="NormalWeb"/>
        <w:spacing w:before="0" w:beforeAutospacing="0" w:after="0" w:afterAutospacing="0"/>
        <w:rPr>
          <w:rFonts w:ascii="Arial" w:hAnsi="Arial" w:cs="Arial"/>
        </w:rPr>
      </w:pPr>
    </w:p>
    <w:p w14:paraId="3F92512C" w14:textId="77777777" w:rsidR="00541583" w:rsidRDefault="00541583" w:rsidP="00541583">
      <w:pPr>
        <w:pStyle w:val="NormalWeb"/>
        <w:spacing w:before="0" w:beforeAutospacing="0" w:after="0" w:afterAutospacing="0"/>
        <w:rPr>
          <w:rFonts w:ascii="Arial" w:eastAsiaTheme="minorEastAsia" w:hAnsi="Arial" w:cs="Arial"/>
          <w:color w:val="000000" w:themeColor="text1"/>
          <w:kern w:val="24"/>
        </w:rPr>
      </w:pPr>
      <w:r w:rsidRPr="00541583">
        <w:rPr>
          <w:rFonts w:ascii="Arial" w:eastAsiaTheme="minorEastAsia" w:hAnsi="Arial" w:cs="Arial"/>
          <w:color w:val="000000" w:themeColor="text1"/>
          <w:kern w:val="24"/>
        </w:rPr>
        <w:t xml:space="preserve">Department for Education (DfE) (2023) </w:t>
      </w:r>
      <w:r w:rsidRPr="00541583">
        <w:rPr>
          <w:rFonts w:ascii="Arial" w:eastAsiaTheme="minorEastAsia" w:hAnsi="Arial" w:cs="Arial"/>
          <w:i/>
          <w:iCs/>
          <w:color w:val="000000" w:themeColor="text1"/>
          <w:kern w:val="24"/>
        </w:rPr>
        <w:t>Keeping children safe in education</w:t>
      </w:r>
      <w:r w:rsidRPr="00541583">
        <w:rPr>
          <w:rFonts w:ascii="Arial" w:eastAsiaTheme="minorEastAsia" w:hAnsi="Arial" w:cs="Arial"/>
          <w:color w:val="000000" w:themeColor="text1"/>
          <w:kern w:val="24"/>
        </w:rPr>
        <w:t>. London: DfE.</w:t>
      </w:r>
    </w:p>
    <w:p w14:paraId="6932D45E" w14:textId="77777777" w:rsidR="00541583" w:rsidRPr="00541583" w:rsidRDefault="00541583" w:rsidP="00541583">
      <w:pPr>
        <w:pStyle w:val="NormalWeb"/>
        <w:spacing w:before="0" w:beforeAutospacing="0" w:after="0" w:afterAutospacing="0"/>
        <w:rPr>
          <w:rFonts w:ascii="Arial" w:hAnsi="Arial" w:cs="Arial"/>
        </w:rPr>
      </w:pPr>
    </w:p>
    <w:p w14:paraId="6B40C951" w14:textId="77777777" w:rsidR="00541583" w:rsidRDefault="00541583" w:rsidP="00541583">
      <w:pPr>
        <w:pStyle w:val="NormalWeb"/>
        <w:spacing w:before="0" w:beforeAutospacing="0" w:after="0" w:afterAutospacing="0"/>
        <w:rPr>
          <w:rFonts w:ascii="Arial" w:eastAsiaTheme="minorEastAsia" w:hAnsi="Arial" w:cs="Arial"/>
          <w:color w:val="000000" w:themeColor="text1"/>
          <w:kern w:val="24"/>
        </w:rPr>
      </w:pPr>
      <w:r w:rsidRPr="00541583">
        <w:rPr>
          <w:rFonts w:ascii="Arial" w:eastAsiaTheme="minorEastAsia" w:hAnsi="Arial" w:cs="Arial"/>
          <w:color w:val="000000" w:themeColor="text1"/>
          <w:kern w:val="24"/>
        </w:rPr>
        <w:t xml:space="preserve">Ofcom (2023) </w:t>
      </w:r>
      <w:r w:rsidRPr="00541583">
        <w:rPr>
          <w:rFonts w:ascii="Arial" w:eastAsiaTheme="minorEastAsia" w:hAnsi="Arial" w:cs="Arial"/>
          <w:i/>
          <w:iCs/>
          <w:color w:val="000000" w:themeColor="text1"/>
          <w:kern w:val="24"/>
        </w:rPr>
        <w:t>Children and parents: Media use and attitudes report</w:t>
      </w:r>
      <w:r w:rsidRPr="00541583">
        <w:rPr>
          <w:rFonts w:ascii="Arial" w:eastAsiaTheme="minorEastAsia" w:hAnsi="Arial" w:cs="Arial"/>
          <w:color w:val="000000" w:themeColor="text1"/>
          <w:kern w:val="24"/>
        </w:rPr>
        <w:t>. London: Ofcom.</w:t>
      </w:r>
    </w:p>
    <w:p w14:paraId="425FFA5D" w14:textId="77777777" w:rsidR="00541583" w:rsidRPr="00541583" w:rsidRDefault="00541583" w:rsidP="00541583">
      <w:pPr>
        <w:pStyle w:val="NormalWeb"/>
        <w:spacing w:before="0" w:beforeAutospacing="0" w:after="0" w:afterAutospacing="0"/>
        <w:rPr>
          <w:rFonts w:ascii="Arial" w:hAnsi="Arial" w:cs="Arial"/>
        </w:rPr>
      </w:pPr>
    </w:p>
    <w:p w14:paraId="2F781B71" w14:textId="77777777" w:rsidR="00541583" w:rsidRDefault="00541583" w:rsidP="00541583">
      <w:pPr>
        <w:pStyle w:val="NormalWeb"/>
        <w:spacing w:before="0" w:beforeAutospacing="0" w:after="0" w:afterAutospacing="0"/>
        <w:rPr>
          <w:rFonts w:ascii="Arial" w:eastAsiaTheme="minorEastAsia" w:hAnsi="Arial" w:cs="Arial"/>
          <w:color w:val="000000" w:themeColor="text1"/>
          <w:kern w:val="24"/>
        </w:rPr>
      </w:pPr>
      <w:r w:rsidRPr="00541583">
        <w:rPr>
          <w:rFonts w:ascii="Arial" w:eastAsiaTheme="minorEastAsia" w:hAnsi="Arial" w:cs="Arial"/>
          <w:color w:val="000000" w:themeColor="text1"/>
          <w:kern w:val="24"/>
        </w:rPr>
        <w:t xml:space="preserve">Ofsted (2023) </w:t>
      </w:r>
      <w:r w:rsidRPr="00541583">
        <w:rPr>
          <w:rFonts w:ascii="Arial" w:eastAsiaTheme="minorEastAsia" w:hAnsi="Arial" w:cs="Arial"/>
          <w:i/>
          <w:iCs/>
          <w:color w:val="000000" w:themeColor="text1"/>
          <w:kern w:val="24"/>
        </w:rPr>
        <w:t>Review of sexual abuse in schools and colleges</w:t>
      </w:r>
      <w:r w:rsidRPr="00541583">
        <w:rPr>
          <w:rFonts w:ascii="Arial" w:eastAsiaTheme="minorEastAsia" w:hAnsi="Arial" w:cs="Arial"/>
          <w:color w:val="000000" w:themeColor="text1"/>
          <w:kern w:val="24"/>
        </w:rPr>
        <w:t>. London: Ofsted.</w:t>
      </w:r>
    </w:p>
    <w:p w14:paraId="6A39169A" w14:textId="77777777" w:rsidR="00541583" w:rsidRPr="00541583" w:rsidRDefault="00541583" w:rsidP="00541583">
      <w:pPr>
        <w:pStyle w:val="NormalWeb"/>
        <w:spacing w:before="0" w:beforeAutospacing="0" w:after="0" w:afterAutospacing="0"/>
        <w:rPr>
          <w:rFonts w:ascii="Arial" w:hAnsi="Arial" w:cs="Arial"/>
        </w:rPr>
      </w:pPr>
    </w:p>
    <w:p w14:paraId="2DC190FF" w14:textId="77777777" w:rsidR="00541583" w:rsidRDefault="00541583" w:rsidP="00541583">
      <w:pPr>
        <w:pStyle w:val="NormalWeb"/>
        <w:spacing w:before="0" w:beforeAutospacing="0" w:after="0" w:afterAutospacing="0"/>
        <w:rPr>
          <w:rFonts w:ascii="Arial" w:eastAsiaTheme="minorEastAsia" w:hAnsi="Arial" w:cs="Arial"/>
          <w:color w:val="000000" w:themeColor="text1"/>
          <w:kern w:val="24"/>
        </w:rPr>
      </w:pPr>
      <w:r w:rsidRPr="00541583">
        <w:rPr>
          <w:rFonts w:ascii="Arial" w:eastAsiaTheme="minorEastAsia" w:hAnsi="Arial" w:cs="Arial"/>
          <w:color w:val="000000" w:themeColor="text1"/>
          <w:kern w:val="24"/>
        </w:rPr>
        <w:t xml:space="preserve">NSPCC (2023) </w:t>
      </w:r>
      <w:r w:rsidRPr="00541583">
        <w:rPr>
          <w:rFonts w:ascii="Arial" w:eastAsiaTheme="minorEastAsia" w:hAnsi="Arial" w:cs="Arial"/>
          <w:i/>
          <w:iCs/>
          <w:color w:val="000000" w:themeColor="text1"/>
          <w:kern w:val="24"/>
        </w:rPr>
        <w:t>Online safety and child protection</w:t>
      </w:r>
      <w:r w:rsidRPr="00541583">
        <w:rPr>
          <w:rFonts w:ascii="Arial" w:eastAsiaTheme="minorEastAsia" w:hAnsi="Arial" w:cs="Arial"/>
          <w:color w:val="000000" w:themeColor="text1"/>
          <w:kern w:val="24"/>
        </w:rPr>
        <w:t>. London: NSPCC.</w:t>
      </w:r>
    </w:p>
    <w:p w14:paraId="42F4CA00" w14:textId="77777777" w:rsidR="00541583" w:rsidRPr="00541583" w:rsidRDefault="00541583" w:rsidP="00541583">
      <w:pPr>
        <w:pStyle w:val="NormalWeb"/>
        <w:spacing w:before="0" w:beforeAutospacing="0" w:after="0" w:afterAutospacing="0"/>
        <w:rPr>
          <w:rFonts w:ascii="Arial" w:hAnsi="Arial" w:cs="Arial"/>
        </w:rPr>
      </w:pPr>
    </w:p>
    <w:p w14:paraId="75E46365" w14:textId="77777777" w:rsidR="00541583" w:rsidRPr="00541583" w:rsidRDefault="00541583" w:rsidP="00541583">
      <w:pPr>
        <w:pStyle w:val="NormalWeb"/>
        <w:spacing w:before="0" w:beforeAutospacing="0" w:after="0" w:afterAutospacing="0"/>
        <w:rPr>
          <w:rFonts w:ascii="Arial" w:hAnsi="Arial" w:cs="Arial"/>
        </w:rPr>
      </w:pPr>
      <w:r w:rsidRPr="00541583">
        <w:rPr>
          <w:rFonts w:ascii="Arial" w:eastAsiaTheme="minorEastAsia" w:hAnsi="Arial" w:cs="Arial"/>
          <w:color w:val="000000" w:themeColor="text1"/>
          <w:kern w:val="24"/>
        </w:rPr>
        <w:t xml:space="preserve">UK Government (2023) </w:t>
      </w:r>
      <w:r w:rsidRPr="00541583">
        <w:rPr>
          <w:rFonts w:ascii="Arial" w:eastAsiaTheme="minorEastAsia" w:hAnsi="Arial" w:cs="Arial"/>
          <w:i/>
          <w:iCs/>
          <w:color w:val="000000" w:themeColor="text1"/>
          <w:kern w:val="24"/>
        </w:rPr>
        <w:t>Online Safety Act 2023</w:t>
      </w:r>
      <w:r w:rsidRPr="00541583">
        <w:rPr>
          <w:rFonts w:ascii="Arial" w:eastAsiaTheme="minorEastAsia" w:hAnsi="Arial" w:cs="Arial"/>
          <w:color w:val="000000" w:themeColor="text1"/>
          <w:kern w:val="24"/>
        </w:rPr>
        <w:t>. London: The Stationery Office.</w:t>
      </w:r>
    </w:p>
    <w:p w14:paraId="1117C621" w14:textId="77777777" w:rsidR="005F7D75" w:rsidRPr="00541583" w:rsidRDefault="005F7D75" w:rsidP="00C46111">
      <w:pPr>
        <w:rPr>
          <w:rFonts w:ascii="Arial" w:hAnsi="Arial" w:cs="Arial"/>
          <w:noProof/>
          <w:sz w:val="24"/>
          <w:szCs w:val="24"/>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3127DC38" w14:textId="77777777" w:rsidR="00935904" w:rsidRDefault="00935904" w:rsidP="00C46111">
      <w:pPr>
        <w:rPr>
          <w:noProof/>
        </w:rPr>
      </w:pPr>
    </w:p>
    <w:p w14:paraId="42D99D32" w14:textId="77777777" w:rsidR="00935904" w:rsidRDefault="00935904" w:rsidP="00C46111">
      <w:pPr>
        <w:rPr>
          <w:noProof/>
        </w:rPr>
      </w:pPr>
    </w:p>
    <w:p w14:paraId="3D8B88F4" w14:textId="77777777" w:rsidR="00935904" w:rsidRDefault="00935904" w:rsidP="00C46111">
      <w:pPr>
        <w:rPr>
          <w:noProof/>
        </w:rPr>
      </w:pPr>
    </w:p>
    <w:p w14:paraId="1D12A965" w14:textId="77777777" w:rsidR="00935904" w:rsidRDefault="00935904" w:rsidP="00C46111">
      <w:pPr>
        <w:rPr>
          <w:noProof/>
        </w:rPr>
      </w:pPr>
    </w:p>
    <w:p w14:paraId="4BCC3F57" w14:textId="77777777" w:rsidR="00935904" w:rsidRDefault="00935904" w:rsidP="00C46111">
      <w:pPr>
        <w:rPr>
          <w:noProof/>
        </w:rPr>
      </w:pPr>
    </w:p>
    <w:p w14:paraId="18296B55" w14:textId="77777777" w:rsidR="00935904" w:rsidRDefault="00935904" w:rsidP="00C46111">
      <w:pPr>
        <w:rPr>
          <w:noProof/>
        </w:rPr>
      </w:pPr>
    </w:p>
    <w:p w14:paraId="1E2E08B2" w14:textId="77777777" w:rsidR="00935904" w:rsidRDefault="00935904" w:rsidP="00C46111">
      <w:pPr>
        <w:rPr>
          <w:noProof/>
        </w:rPr>
      </w:pPr>
    </w:p>
    <w:p w14:paraId="77DD110A" w14:textId="77777777" w:rsidR="00935904" w:rsidRDefault="00935904" w:rsidP="00C46111">
      <w:pPr>
        <w:rPr>
          <w:noProof/>
        </w:rPr>
      </w:pPr>
    </w:p>
    <w:p w14:paraId="151FF9E0" w14:textId="77777777" w:rsidR="00935904" w:rsidRDefault="00935904" w:rsidP="00C46111">
      <w:pPr>
        <w:rPr>
          <w:noProof/>
        </w:rPr>
      </w:pPr>
    </w:p>
    <w:p w14:paraId="51822C2D" w14:textId="77777777" w:rsidR="00935904" w:rsidRDefault="00935904" w:rsidP="00C46111">
      <w:pPr>
        <w:rPr>
          <w:noProof/>
        </w:rPr>
      </w:pPr>
    </w:p>
    <w:p w14:paraId="48F3F5C8" w14:textId="77777777" w:rsidR="00935904" w:rsidRDefault="00935904" w:rsidP="00C46111">
      <w:pPr>
        <w:rPr>
          <w:noProof/>
        </w:rPr>
      </w:pPr>
    </w:p>
    <w:p w14:paraId="00F09BB6" w14:textId="77777777" w:rsidR="00935904" w:rsidRDefault="00935904" w:rsidP="00C46111">
      <w:pPr>
        <w:rPr>
          <w:noProof/>
        </w:rPr>
      </w:pPr>
    </w:p>
    <w:p w14:paraId="108612E5" w14:textId="77777777" w:rsidR="00935904" w:rsidRPr="007E3FF8" w:rsidRDefault="00935904" w:rsidP="00935904">
      <w:pPr>
        <w:spacing w:before="100" w:beforeAutospacing="1" w:after="100" w:afterAutospacing="1"/>
        <w:outlineLvl w:val="0"/>
        <w:rPr>
          <w:rFonts w:ascii="Arial" w:eastAsia="Times New Roman" w:hAnsi="Arial" w:cs="Arial"/>
          <w:b/>
          <w:bCs/>
          <w:kern w:val="36"/>
          <w:sz w:val="24"/>
          <w:szCs w:val="24"/>
          <w:lang w:eastAsia="en-GB"/>
        </w:rPr>
      </w:pPr>
      <w:r w:rsidRPr="007E3FF8">
        <w:rPr>
          <w:rFonts w:ascii="Arial" w:eastAsia="Times New Roman" w:hAnsi="Arial" w:cs="Arial"/>
          <w:b/>
          <w:bCs/>
          <w:kern w:val="36"/>
          <w:sz w:val="24"/>
          <w:szCs w:val="24"/>
          <w:lang w:eastAsia="en-GB"/>
        </w:rPr>
        <w:lastRenderedPageBreak/>
        <w:t>Chapter 3 – Methodology</w:t>
      </w:r>
    </w:p>
    <w:p w14:paraId="028FA227" w14:textId="77777777" w:rsidR="00935904" w:rsidRPr="007E3FF8" w:rsidRDefault="00935904" w:rsidP="00935904">
      <w:pPr>
        <w:spacing w:after="0"/>
        <w:rPr>
          <w:rFonts w:ascii="Arial" w:eastAsia="Times New Roman" w:hAnsi="Arial" w:cs="Arial"/>
          <w:sz w:val="24"/>
          <w:szCs w:val="24"/>
          <w:lang w:eastAsia="en-GB"/>
        </w:rPr>
      </w:pPr>
    </w:p>
    <w:p w14:paraId="5B4C662B"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3.1 Introduction</w:t>
      </w:r>
    </w:p>
    <w:p w14:paraId="1CF85BB6"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This chapter outlines the research design and methodological processes adopted to explore how children in the United Kingdom are safeguarded from social media–related risks. Given the policy-driven nature of the topic and the ethical sensitivities surrounding children, a secondary research approach was selected as the most appropriate method. This design allows the study to draw upon existing academic research, statutory guidance, and reports produced by safeguarding </w:t>
      </w:r>
      <w:proofErr w:type="spellStart"/>
      <w:r w:rsidRPr="007E3FF8">
        <w:rPr>
          <w:rFonts w:ascii="Arial" w:eastAsia="Times New Roman" w:hAnsi="Arial" w:cs="Arial"/>
          <w:sz w:val="24"/>
          <w:szCs w:val="24"/>
          <w:lang w:eastAsia="en-GB"/>
        </w:rPr>
        <w:t>organisations</w:t>
      </w:r>
      <w:proofErr w:type="spellEnd"/>
      <w:r w:rsidRPr="007E3FF8">
        <w:rPr>
          <w:rFonts w:ascii="Arial" w:eastAsia="Times New Roman" w:hAnsi="Arial" w:cs="Arial"/>
          <w:sz w:val="24"/>
          <w:szCs w:val="24"/>
          <w:lang w:eastAsia="en-GB"/>
        </w:rPr>
        <w:t>, thereby providing a broad and evidence-based understanding of current practice.</w:t>
      </w:r>
    </w:p>
    <w:p w14:paraId="7EE328A9"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The chapter explains how literature was systematically identified, screened, and evaluated, and how findings were </w:t>
      </w:r>
      <w:proofErr w:type="spellStart"/>
      <w:r w:rsidRPr="007E3FF8">
        <w:rPr>
          <w:rFonts w:ascii="Arial" w:eastAsia="Times New Roman" w:hAnsi="Arial" w:cs="Arial"/>
          <w:sz w:val="24"/>
          <w:szCs w:val="24"/>
          <w:lang w:eastAsia="en-GB"/>
        </w:rPr>
        <w:t>analysed</w:t>
      </w:r>
      <w:proofErr w:type="spellEnd"/>
      <w:r w:rsidRPr="007E3FF8">
        <w:rPr>
          <w:rFonts w:ascii="Arial" w:eastAsia="Times New Roman" w:hAnsi="Arial" w:cs="Arial"/>
          <w:sz w:val="24"/>
          <w:szCs w:val="24"/>
          <w:lang w:eastAsia="en-GB"/>
        </w:rPr>
        <w:t xml:space="preserve"> to establish recurring themes relevant to the research objectives. It also discusses ethical considerations that guided the research process and the steps taken to ensure transparency, </w:t>
      </w:r>
      <w:proofErr w:type="spellStart"/>
      <w:r w:rsidRPr="007E3FF8">
        <w:rPr>
          <w:rFonts w:ascii="Arial" w:eastAsia="Times New Roman" w:hAnsi="Arial" w:cs="Arial"/>
          <w:sz w:val="24"/>
          <w:szCs w:val="24"/>
          <w:lang w:eastAsia="en-GB"/>
        </w:rPr>
        <w:t>rigour</w:t>
      </w:r>
      <w:proofErr w:type="spellEnd"/>
      <w:r w:rsidRPr="007E3FF8">
        <w:rPr>
          <w:rFonts w:ascii="Arial" w:eastAsia="Times New Roman" w:hAnsi="Arial" w:cs="Arial"/>
          <w:sz w:val="24"/>
          <w:szCs w:val="24"/>
          <w:lang w:eastAsia="en-GB"/>
        </w:rPr>
        <w:t>, and academic integrity throughout. By presenting the methodological framework in detail, this chapter aims to demonstrate that the study was conducted in a structured, replicable, and critically informed manner.</w:t>
      </w:r>
    </w:p>
    <w:p w14:paraId="6B9BC989" w14:textId="77777777" w:rsidR="00935904" w:rsidRPr="007E3FF8" w:rsidRDefault="00935904" w:rsidP="00935904">
      <w:pPr>
        <w:spacing w:after="0"/>
        <w:rPr>
          <w:rFonts w:ascii="Arial" w:eastAsia="Times New Roman" w:hAnsi="Arial" w:cs="Arial"/>
          <w:sz w:val="24"/>
          <w:szCs w:val="24"/>
          <w:lang w:eastAsia="en-GB"/>
        </w:rPr>
      </w:pPr>
    </w:p>
    <w:p w14:paraId="528F8D92"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3.2 Search Strategy</w:t>
      </w:r>
    </w:p>
    <w:p w14:paraId="6836FD2B"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A systematic and carefully planned search strategy was developed </w:t>
      </w:r>
      <w:proofErr w:type="gramStart"/>
      <w:r w:rsidRPr="007E3FF8">
        <w:rPr>
          <w:rFonts w:ascii="Arial" w:eastAsia="Times New Roman" w:hAnsi="Arial" w:cs="Arial"/>
          <w:sz w:val="24"/>
          <w:szCs w:val="24"/>
          <w:lang w:eastAsia="en-GB"/>
        </w:rPr>
        <w:t>in order to</w:t>
      </w:r>
      <w:proofErr w:type="gramEnd"/>
      <w:r w:rsidRPr="007E3FF8">
        <w:rPr>
          <w:rFonts w:ascii="Arial" w:eastAsia="Times New Roman" w:hAnsi="Arial" w:cs="Arial"/>
          <w:sz w:val="24"/>
          <w:szCs w:val="24"/>
          <w:lang w:eastAsia="en-GB"/>
        </w:rPr>
        <w:t xml:space="preserve"> locate sources that were both relevant to the research aims and robust in academic quality. The process began with breaking the research question into core conceptual areas: child safeguarding, social media use, online risks, and professional or parental responses. These concepts were then converted into searchable keywords and phrases.</w:t>
      </w:r>
    </w:p>
    <w:p w14:paraId="209B4060"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Boolean operators were applied to manage the scope of the searches. The operator </w:t>
      </w:r>
      <w:r w:rsidRPr="007E3FF8">
        <w:rPr>
          <w:rFonts w:ascii="Arial" w:eastAsia="Times New Roman" w:hAnsi="Arial" w:cs="Arial"/>
          <w:b/>
          <w:bCs/>
          <w:sz w:val="24"/>
          <w:szCs w:val="24"/>
          <w:lang w:eastAsia="en-GB"/>
        </w:rPr>
        <w:t>AND</w:t>
      </w:r>
      <w:r w:rsidRPr="007E3FF8">
        <w:rPr>
          <w:rFonts w:ascii="Arial" w:eastAsia="Times New Roman" w:hAnsi="Arial" w:cs="Arial"/>
          <w:sz w:val="24"/>
          <w:szCs w:val="24"/>
          <w:lang w:eastAsia="en-GB"/>
        </w:rPr>
        <w:t xml:space="preserve"> was used to connect central concepts, for example “child safeguarding AND social media,” ensuring that results addressed both issues simultaneously. The operator </w:t>
      </w:r>
      <w:r w:rsidRPr="007E3FF8">
        <w:rPr>
          <w:rFonts w:ascii="Arial" w:eastAsia="Times New Roman" w:hAnsi="Arial" w:cs="Arial"/>
          <w:b/>
          <w:bCs/>
          <w:sz w:val="24"/>
          <w:szCs w:val="24"/>
          <w:lang w:eastAsia="en-GB"/>
        </w:rPr>
        <w:t>OR</w:t>
      </w:r>
      <w:r w:rsidRPr="007E3FF8">
        <w:rPr>
          <w:rFonts w:ascii="Arial" w:eastAsia="Times New Roman" w:hAnsi="Arial" w:cs="Arial"/>
          <w:sz w:val="24"/>
          <w:szCs w:val="24"/>
          <w:lang w:eastAsia="en-GB"/>
        </w:rPr>
        <w:t xml:space="preserve"> was employed to capture related terms, such as “cyberbullying OR online harassment OR digital abuse,” while </w:t>
      </w:r>
      <w:r w:rsidRPr="007E3FF8">
        <w:rPr>
          <w:rFonts w:ascii="Arial" w:eastAsia="Times New Roman" w:hAnsi="Arial" w:cs="Arial"/>
          <w:b/>
          <w:bCs/>
          <w:sz w:val="24"/>
          <w:szCs w:val="24"/>
          <w:lang w:eastAsia="en-GB"/>
        </w:rPr>
        <w:t>NOT</w:t>
      </w:r>
      <w:r w:rsidRPr="007E3FF8">
        <w:rPr>
          <w:rFonts w:ascii="Arial" w:eastAsia="Times New Roman" w:hAnsi="Arial" w:cs="Arial"/>
          <w:sz w:val="24"/>
          <w:szCs w:val="24"/>
          <w:lang w:eastAsia="en-GB"/>
        </w:rPr>
        <w:t xml:space="preserve"> was occasionally used to exclude irrelevant material, for example studies focusing solely on adult online </w:t>
      </w:r>
      <w:proofErr w:type="spellStart"/>
      <w:r w:rsidRPr="007E3FF8">
        <w:rPr>
          <w:rFonts w:ascii="Arial" w:eastAsia="Times New Roman" w:hAnsi="Arial" w:cs="Arial"/>
          <w:sz w:val="24"/>
          <w:szCs w:val="24"/>
          <w:lang w:eastAsia="en-GB"/>
        </w:rPr>
        <w:t>behaviour</w:t>
      </w:r>
      <w:proofErr w:type="spellEnd"/>
      <w:r w:rsidRPr="007E3FF8">
        <w:rPr>
          <w:rFonts w:ascii="Arial" w:eastAsia="Times New Roman" w:hAnsi="Arial" w:cs="Arial"/>
          <w:sz w:val="24"/>
          <w:szCs w:val="24"/>
          <w:lang w:eastAsia="en-GB"/>
        </w:rPr>
        <w:t>.</w:t>
      </w:r>
    </w:p>
    <w:p w14:paraId="7F016FF9"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Search strings were adjusted repeatedly as new terminology emerged within the literature, particularly in relation to evolving digital platforms and legislative changes. This iterative process helped ensure that the final dataset reflected the most current discussions within safeguarding research and UK policy debates.</w:t>
      </w:r>
    </w:p>
    <w:p w14:paraId="7531A023" w14:textId="77777777" w:rsidR="00935904" w:rsidRDefault="00935904" w:rsidP="00935904">
      <w:pPr>
        <w:spacing w:after="0"/>
        <w:rPr>
          <w:rFonts w:ascii="Arial" w:eastAsia="Times New Roman" w:hAnsi="Arial" w:cs="Arial"/>
          <w:sz w:val="24"/>
          <w:szCs w:val="24"/>
          <w:lang w:eastAsia="en-GB"/>
        </w:rPr>
      </w:pPr>
    </w:p>
    <w:p w14:paraId="0BD94226" w14:textId="77777777" w:rsidR="00935904" w:rsidRDefault="00935904" w:rsidP="00935904">
      <w:pPr>
        <w:spacing w:after="0"/>
        <w:rPr>
          <w:rFonts w:ascii="Arial" w:eastAsia="Times New Roman" w:hAnsi="Arial" w:cs="Arial"/>
          <w:sz w:val="24"/>
          <w:szCs w:val="24"/>
          <w:lang w:eastAsia="en-GB"/>
        </w:rPr>
      </w:pPr>
    </w:p>
    <w:p w14:paraId="28CB60C8" w14:textId="77777777" w:rsidR="00935904" w:rsidRDefault="00935904" w:rsidP="00935904">
      <w:pPr>
        <w:spacing w:after="0"/>
        <w:rPr>
          <w:rFonts w:ascii="Arial" w:eastAsia="Times New Roman" w:hAnsi="Arial" w:cs="Arial"/>
          <w:sz w:val="24"/>
          <w:szCs w:val="24"/>
          <w:lang w:eastAsia="en-GB"/>
        </w:rPr>
      </w:pPr>
    </w:p>
    <w:p w14:paraId="1D4C9C3E" w14:textId="77777777" w:rsidR="00935904" w:rsidRPr="007E3FF8" w:rsidRDefault="00935904" w:rsidP="00935904">
      <w:pPr>
        <w:spacing w:after="0"/>
        <w:rPr>
          <w:rFonts w:ascii="Arial" w:eastAsia="Times New Roman" w:hAnsi="Arial" w:cs="Arial"/>
          <w:sz w:val="24"/>
          <w:szCs w:val="24"/>
          <w:lang w:eastAsia="en-GB"/>
        </w:rPr>
      </w:pPr>
    </w:p>
    <w:p w14:paraId="1F12CA38"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3.3 Searching for Information</w:t>
      </w:r>
    </w:p>
    <w:p w14:paraId="2EE49C10"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Searches were undertaken across a range of academic and professional platforms to </w:t>
      </w:r>
      <w:proofErr w:type="spellStart"/>
      <w:r w:rsidRPr="007E3FF8">
        <w:rPr>
          <w:rFonts w:ascii="Arial" w:eastAsia="Times New Roman" w:hAnsi="Arial" w:cs="Arial"/>
          <w:sz w:val="24"/>
          <w:szCs w:val="24"/>
          <w:lang w:eastAsia="en-GB"/>
        </w:rPr>
        <w:t>maximise</w:t>
      </w:r>
      <w:proofErr w:type="spellEnd"/>
      <w:r w:rsidRPr="007E3FF8">
        <w:rPr>
          <w:rFonts w:ascii="Arial" w:eastAsia="Times New Roman" w:hAnsi="Arial" w:cs="Arial"/>
          <w:sz w:val="24"/>
          <w:szCs w:val="24"/>
          <w:lang w:eastAsia="en-GB"/>
        </w:rPr>
        <w:t xml:space="preserve"> coverage and </w:t>
      </w:r>
      <w:proofErr w:type="spellStart"/>
      <w:r w:rsidRPr="007E3FF8">
        <w:rPr>
          <w:rFonts w:ascii="Arial" w:eastAsia="Times New Roman" w:hAnsi="Arial" w:cs="Arial"/>
          <w:sz w:val="24"/>
          <w:szCs w:val="24"/>
          <w:lang w:eastAsia="en-GB"/>
        </w:rPr>
        <w:t>minimise</w:t>
      </w:r>
      <w:proofErr w:type="spellEnd"/>
      <w:r w:rsidRPr="007E3FF8">
        <w:rPr>
          <w:rFonts w:ascii="Arial" w:eastAsia="Times New Roman" w:hAnsi="Arial" w:cs="Arial"/>
          <w:sz w:val="24"/>
          <w:szCs w:val="24"/>
          <w:lang w:eastAsia="en-GB"/>
        </w:rPr>
        <w:t xml:space="preserve"> publication bias. The University of Wales Trinity Saint David (UWTSD) online library was used as the primary gateway to scholarly databases, including ProQuest, EBSCOhost, and </w:t>
      </w:r>
      <w:r w:rsidRPr="007E3FF8">
        <w:rPr>
          <w:rFonts w:ascii="Arial" w:eastAsia="Times New Roman" w:hAnsi="Arial" w:cs="Arial"/>
          <w:sz w:val="24"/>
          <w:szCs w:val="24"/>
          <w:lang w:eastAsia="en-GB"/>
        </w:rPr>
        <w:lastRenderedPageBreak/>
        <w:t>ScienceDirect. These databases were selected because of their extensive holdings in social care, education, psychology, and public-health research.</w:t>
      </w:r>
    </w:p>
    <w:p w14:paraId="1343E3DD"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Google Scholar was used as a supplementary tool to locate peer-reviewed articles that may not have appeared within the institutional databases. Government sources were accessed through GOV.UK </w:t>
      </w:r>
      <w:proofErr w:type="gramStart"/>
      <w:r w:rsidRPr="007E3FF8">
        <w:rPr>
          <w:rFonts w:ascii="Arial" w:eastAsia="Times New Roman" w:hAnsi="Arial" w:cs="Arial"/>
          <w:sz w:val="24"/>
          <w:szCs w:val="24"/>
          <w:lang w:eastAsia="en-GB"/>
        </w:rPr>
        <w:t>in order to</w:t>
      </w:r>
      <w:proofErr w:type="gramEnd"/>
      <w:r w:rsidRPr="007E3FF8">
        <w:rPr>
          <w:rFonts w:ascii="Arial" w:eastAsia="Times New Roman" w:hAnsi="Arial" w:cs="Arial"/>
          <w:sz w:val="24"/>
          <w:szCs w:val="24"/>
          <w:lang w:eastAsia="en-GB"/>
        </w:rPr>
        <w:t xml:space="preserve"> obtain up-to-date statutory guidance, consultation papers, and legislative documents, including material relating to the Online Safety Act and safeguarding frameworks for schools.</w:t>
      </w:r>
    </w:p>
    <w:p w14:paraId="2E8944CB"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Publications produced by major safeguarding </w:t>
      </w:r>
      <w:proofErr w:type="spellStart"/>
      <w:r w:rsidRPr="007E3FF8">
        <w:rPr>
          <w:rFonts w:ascii="Arial" w:eastAsia="Times New Roman" w:hAnsi="Arial" w:cs="Arial"/>
          <w:sz w:val="24"/>
          <w:szCs w:val="24"/>
          <w:lang w:eastAsia="en-GB"/>
        </w:rPr>
        <w:t>organisations</w:t>
      </w:r>
      <w:proofErr w:type="spellEnd"/>
      <w:r w:rsidRPr="007E3FF8">
        <w:rPr>
          <w:rFonts w:ascii="Arial" w:eastAsia="Times New Roman" w:hAnsi="Arial" w:cs="Arial"/>
          <w:sz w:val="24"/>
          <w:szCs w:val="24"/>
          <w:lang w:eastAsia="en-GB"/>
        </w:rPr>
        <w:t xml:space="preserve">, such as the Department for Education, Ofcom, and the National Society for the Prevention of Cruelty to Children (NSPCC), were incorporated because of their authoritative role in shaping UK practice and policy. These </w:t>
      </w:r>
      <w:proofErr w:type="spellStart"/>
      <w:r w:rsidRPr="007E3FF8">
        <w:rPr>
          <w:rFonts w:ascii="Arial" w:eastAsia="Times New Roman" w:hAnsi="Arial" w:cs="Arial"/>
          <w:sz w:val="24"/>
          <w:szCs w:val="24"/>
          <w:lang w:eastAsia="en-GB"/>
        </w:rPr>
        <w:t>organisational</w:t>
      </w:r>
      <w:proofErr w:type="spellEnd"/>
      <w:r w:rsidRPr="007E3FF8">
        <w:rPr>
          <w:rFonts w:ascii="Arial" w:eastAsia="Times New Roman" w:hAnsi="Arial" w:cs="Arial"/>
          <w:sz w:val="24"/>
          <w:szCs w:val="24"/>
          <w:lang w:eastAsia="en-GB"/>
        </w:rPr>
        <w:t xml:space="preserve"> reports were treated as “grey literature” and were subjected to the same critical evaluation as academic studies.</w:t>
      </w:r>
    </w:p>
    <w:p w14:paraId="6320D95D"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Key search terms included “safeguarding children,” “social media risks,” “cyberbullying,” “online grooming,” “digital literacy,” “child protection UK,” and “Online Safety Act.” These were combined in multiple configurations to ensure comprehensive coverage while avoiding excessive duplication.</w:t>
      </w:r>
    </w:p>
    <w:p w14:paraId="7E3FB8C5" w14:textId="77777777" w:rsidR="00935904" w:rsidRPr="007E3FF8" w:rsidRDefault="00935904" w:rsidP="00935904">
      <w:pPr>
        <w:spacing w:after="0"/>
        <w:rPr>
          <w:rFonts w:ascii="Arial" w:eastAsia="Times New Roman" w:hAnsi="Arial" w:cs="Arial"/>
          <w:sz w:val="24"/>
          <w:szCs w:val="24"/>
          <w:lang w:eastAsia="en-GB"/>
        </w:rPr>
      </w:pPr>
    </w:p>
    <w:p w14:paraId="6DA064A9"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3.4 Research Validation</w:t>
      </w:r>
    </w:p>
    <w:p w14:paraId="3D42946A"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All sources identified through the search process were evaluated systematically using the </w:t>
      </w:r>
      <w:r w:rsidRPr="007E3FF8">
        <w:rPr>
          <w:rFonts w:ascii="Arial" w:eastAsia="Times New Roman" w:hAnsi="Arial" w:cs="Arial"/>
          <w:b/>
          <w:bCs/>
          <w:sz w:val="24"/>
          <w:szCs w:val="24"/>
          <w:lang w:eastAsia="en-GB"/>
        </w:rPr>
        <w:t>CRAAP</w:t>
      </w:r>
      <w:r w:rsidRPr="007E3FF8">
        <w:rPr>
          <w:rFonts w:ascii="Arial" w:eastAsia="Times New Roman" w:hAnsi="Arial" w:cs="Arial"/>
          <w:sz w:val="24"/>
          <w:szCs w:val="24"/>
          <w:lang w:eastAsia="en-GB"/>
        </w:rPr>
        <w:t xml:space="preserve"> framework: Currency, Relevance, Authority, Accuracy, and Purpose. This approach provided a structured method for assessing quality and credibility before material was included in the final analysis.</w:t>
      </w:r>
    </w:p>
    <w:p w14:paraId="3E448B70"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Currency was addressed by </w:t>
      </w:r>
      <w:proofErr w:type="spellStart"/>
      <w:r w:rsidRPr="007E3FF8">
        <w:rPr>
          <w:rFonts w:ascii="Arial" w:eastAsia="Times New Roman" w:hAnsi="Arial" w:cs="Arial"/>
          <w:sz w:val="24"/>
          <w:szCs w:val="24"/>
          <w:lang w:eastAsia="en-GB"/>
        </w:rPr>
        <w:t>prioritising</w:t>
      </w:r>
      <w:proofErr w:type="spellEnd"/>
      <w:r w:rsidRPr="007E3FF8">
        <w:rPr>
          <w:rFonts w:ascii="Arial" w:eastAsia="Times New Roman" w:hAnsi="Arial" w:cs="Arial"/>
          <w:sz w:val="24"/>
          <w:szCs w:val="24"/>
          <w:lang w:eastAsia="en-GB"/>
        </w:rPr>
        <w:t xml:space="preserve"> publications from 2015 onwards, reflecting the rapid evolution of digital technology and safeguarding policy. Relevance was assessed by examining whether studies focused specifically on children, social media environments, or UK safeguarding frameworks. Authority was evaluated through author credentials, institutional affiliations, and the reputation of publishing bodies or academic journals.</w:t>
      </w:r>
    </w:p>
    <w:p w14:paraId="66A614DD"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Accuracy was considered by reviewing research design, sample sizes, data-collection methods, and the transparency of analytical procedures. Purpose was </w:t>
      </w:r>
      <w:proofErr w:type="spellStart"/>
      <w:r w:rsidRPr="007E3FF8">
        <w:rPr>
          <w:rFonts w:ascii="Arial" w:eastAsia="Times New Roman" w:hAnsi="Arial" w:cs="Arial"/>
          <w:sz w:val="24"/>
          <w:szCs w:val="24"/>
          <w:lang w:eastAsia="en-GB"/>
        </w:rPr>
        <w:t>scrutinised</w:t>
      </w:r>
      <w:proofErr w:type="spellEnd"/>
      <w:r w:rsidRPr="007E3FF8">
        <w:rPr>
          <w:rFonts w:ascii="Arial" w:eastAsia="Times New Roman" w:hAnsi="Arial" w:cs="Arial"/>
          <w:sz w:val="24"/>
          <w:szCs w:val="24"/>
          <w:lang w:eastAsia="en-GB"/>
        </w:rPr>
        <w:t xml:space="preserve"> to identify potential bias, particularly within advocacy-led </w:t>
      </w:r>
      <w:proofErr w:type="spellStart"/>
      <w:r w:rsidRPr="007E3FF8">
        <w:rPr>
          <w:rFonts w:ascii="Arial" w:eastAsia="Times New Roman" w:hAnsi="Arial" w:cs="Arial"/>
          <w:sz w:val="24"/>
          <w:szCs w:val="24"/>
          <w:lang w:eastAsia="en-GB"/>
        </w:rPr>
        <w:t>organisational</w:t>
      </w:r>
      <w:proofErr w:type="spellEnd"/>
      <w:r w:rsidRPr="007E3FF8">
        <w:rPr>
          <w:rFonts w:ascii="Arial" w:eastAsia="Times New Roman" w:hAnsi="Arial" w:cs="Arial"/>
          <w:sz w:val="24"/>
          <w:szCs w:val="24"/>
          <w:lang w:eastAsia="en-GB"/>
        </w:rPr>
        <w:t xml:space="preserve"> reports, which may </w:t>
      </w:r>
      <w:proofErr w:type="spellStart"/>
      <w:r w:rsidRPr="007E3FF8">
        <w:rPr>
          <w:rFonts w:ascii="Arial" w:eastAsia="Times New Roman" w:hAnsi="Arial" w:cs="Arial"/>
          <w:sz w:val="24"/>
          <w:szCs w:val="24"/>
          <w:lang w:eastAsia="en-GB"/>
        </w:rPr>
        <w:t>emphasise</w:t>
      </w:r>
      <w:proofErr w:type="spellEnd"/>
      <w:r w:rsidRPr="007E3FF8">
        <w:rPr>
          <w:rFonts w:ascii="Arial" w:eastAsia="Times New Roman" w:hAnsi="Arial" w:cs="Arial"/>
          <w:sz w:val="24"/>
          <w:szCs w:val="24"/>
          <w:lang w:eastAsia="en-GB"/>
        </w:rPr>
        <w:t xml:space="preserve"> campaigning objectives. Where such sources were used, their findings were triangulated with academic studies to strengthen reliability.</w:t>
      </w:r>
    </w:p>
    <w:p w14:paraId="0C7B3F93" w14:textId="77777777" w:rsidR="00935904" w:rsidRPr="007E3FF8" w:rsidRDefault="00935904" w:rsidP="00935904">
      <w:pPr>
        <w:spacing w:after="0"/>
        <w:rPr>
          <w:rFonts w:ascii="Arial" w:eastAsia="Times New Roman" w:hAnsi="Arial" w:cs="Arial"/>
          <w:sz w:val="24"/>
          <w:szCs w:val="24"/>
          <w:lang w:eastAsia="en-GB"/>
        </w:rPr>
      </w:pPr>
    </w:p>
    <w:p w14:paraId="6F42A358"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3.5 Inclusion and Exclusion Criteria</w:t>
      </w:r>
    </w:p>
    <w:p w14:paraId="6A8168F8"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Explicit inclusion and exclusion criteria were applied to ensure consistency and academic </w:t>
      </w:r>
      <w:proofErr w:type="spellStart"/>
      <w:r w:rsidRPr="007E3FF8">
        <w:rPr>
          <w:rFonts w:ascii="Arial" w:eastAsia="Times New Roman" w:hAnsi="Arial" w:cs="Arial"/>
          <w:sz w:val="24"/>
          <w:szCs w:val="24"/>
          <w:lang w:eastAsia="en-GB"/>
        </w:rPr>
        <w:t>rigour</w:t>
      </w:r>
      <w:proofErr w:type="spellEnd"/>
      <w:r w:rsidRPr="007E3FF8">
        <w:rPr>
          <w:rFonts w:ascii="Arial" w:eastAsia="Times New Roman" w:hAnsi="Arial" w:cs="Arial"/>
          <w:sz w:val="24"/>
          <w:szCs w:val="24"/>
          <w:lang w:eastAsia="en-GB"/>
        </w:rPr>
        <w:t xml:space="preserve"> throughout the selection process.</w:t>
      </w:r>
    </w:p>
    <w:p w14:paraId="01A4D1A2"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b/>
          <w:bCs/>
          <w:sz w:val="24"/>
          <w:szCs w:val="24"/>
          <w:lang w:eastAsia="en-GB"/>
        </w:rPr>
        <w:t>Inclusion criteria</w:t>
      </w:r>
      <w:r w:rsidRPr="007E3FF8">
        <w:rPr>
          <w:rFonts w:ascii="Arial" w:eastAsia="Times New Roman" w:hAnsi="Arial" w:cs="Arial"/>
          <w:sz w:val="24"/>
          <w:szCs w:val="24"/>
          <w:lang w:eastAsia="en-GB"/>
        </w:rPr>
        <w:t xml:space="preserve"> comprised peer-reviewed journal articles; UK-focused policy documents; reports from </w:t>
      </w:r>
      <w:proofErr w:type="spellStart"/>
      <w:r w:rsidRPr="007E3FF8">
        <w:rPr>
          <w:rFonts w:ascii="Arial" w:eastAsia="Times New Roman" w:hAnsi="Arial" w:cs="Arial"/>
          <w:sz w:val="24"/>
          <w:szCs w:val="24"/>
          <w:lang w:eastAsia="en-GB"/>
        </w:rPr>
        <w:t>recognised</w:t>
      </w:r>
      <w:proofErr w:type="spellEnd"/>
      <w:r w:rsidRPr="007E3FF8">
        <w:rPr>
          <w:rFonts w:ascii="Arial" w:eastAsia="Times New Roman" w:hAnsi="Arial" w:cs="Arial"/>
          <w:sz w:val="24"/>
          <w:szCs w:val="24"/>
          <w:lang w:eastAsia="en-GB"/>
        </w:rPr>
        <w:t xml:space="preserve"> safeguarding </w:t>
      </w:r>
      <w:proofErr w:type="spellStart"/>
      <w:r w:rsidRPr="007E3FF8">
        <w:rPr>
          <w:rFonts w:ascii="Arial" w:eastAsia="Times New Roman" w:hAnsi="Arial" w:cs="Arial"/>
          <w:sz w:val="24"/>
          <w:szCs w:val="24"/>
          <w:lang w:eastAsia="en-GB"/>
        </w:rPr>
        <w:t>organisations</w:t>
      </w:r>
      <w:proofErr w:type="spellEnd"/>
      <w:r w:rsidRPr="007E3FF8">
        <w:rPr>
          <w:rFonts w:ascii="Arial" w:eastAsia="Times New Roman" w:hAnsi="Arial" w:cs="Arial"/>
          <w:sz w:val="24"/>
          <w:szCs w:val="24"/>
          <w:lang w:eastAsia="en-GB"/>
        </w:rPr>
        <w:t>; English-language publications; and material produced between 2015 and 2024.</w:t>
      </w:r>
    </w:p>
    <w:p w14:paraId="2B0AD7AB"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b/>
          <w:bCs/>
          <w:sz w:val="24"/>
          <w:szCs w:val="24"/>
          <w:lang w:eastAsia="en-GB"/>
        </w:rPr>
        <w:lastRenderedPageBreak/>
        <w:t>Exclusion criteria</w:t>
      </w:r>
      <w:r w:rsidRPr="007E3FF8">
        <w:rPr>
          <w:rFonts w:ascii="Arial" w:eastAsia="Times New Roman" w:hAnsi="Arial" w:cs="Arial"/>
          <w:sz w:val="24"/>
          <w:szCs w:val="24"/>
          <w:lang w:eastAsia="en-GB"/>
        </w:rPr>
        <w:t xml:space="preserve"> included opinion-based media articles, blogs without academic oversight, studies </w:t>
      </w:r>
      <w:proofErr w:type="spellStart"/>
      <w:r w:rsidRPr="007E3FF8">
        <w:rPr>
          <w:rFonts w:ascii="Arial" w:eastAsia="Times New Roman" w:hAnsi="Arial" w:cs="Arial"/>
          <w:sz w:val="24"/>
          <w:szCs w:val="24"/>
          <w:lang w:eastAsia="en-GB"/>
        </w:rPr>
        <w:t>centred</w:t>
      </w:r>
      <w:proofErr w:type="spellEnd"/>
      <w:r w:rsidRPr="007E3FF8">
        <w:rPr>
          <w:rFonts w:ascii="Arial" w:eastAsia="Times New Roman" w:hAnsi="Arial" w:cs="Arial"/>
          <w:sz w:val="24"/>
          <w:szCs w:val="24"/>
          <w:lang w:eastAsia="en-GB"/>
        </w:rPr>
        <w:t xml:space="preserve"> exclusively on adult populations, and international research lacking relevance to the UK legislative context. Sources that failed to describe their methodology clearly were also excluded.</w:t>
      </w:r>
    </w:p>
    <w:p w14:paraId="5A008E37"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Applying these criteria reduced the risk of bias and ensured that the dataset remained closely aligned with the research objectives.</w:t>
      </w:r>
    </w:p>
    <w:p w14:paraId="625CCA2E" w14:textId="77777777" w:rsidR="00935904" w:rsidRPr="007E3FF8" w:rsidRDefault="00935904" w:rsidP="00935904">
      <w:pPr>
        <w:spacing w:after="0"/>
        <w:rPr>
          <w:rFonts w:ascii="Arial" w:eastAsia="Times New Roman" w:hAnsi="Arial" w:cs="Arial"/>
          <w:sz w:val="24"/>
          <w:szCs w:val="24"/>
          <w:lang w:eastAsia="en-GB"/>
        </w:rPr>
      </w:pPr>
    </w:p>
    <w:p w14:paraId="1CC521FA"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 xml:space="preserve">3.6 </w:t>
      </w:r>
      <w:proofErr w:type="spellStart"/>
      <w:r w:rsidRPr="007E3FF8">
        <w:rPr>
          <w:rFonts w:ascii="Arial" w:eastAsia="Times New Roman" w:hAnsi="Arial" w:cs="Arial"/>
          <w:b/>
          <w:bCs/>
          <w:sz w:val="24"/>
          <w:szCs w:val="24"/>
          <w:lang w:eastAsia="en-GB"/>
        </w:rPr>
        <w:t>Analysing</w:t>
      </w:r>
      <w:proofErr w:type="spellEnd"/>
      <w:r w:rsidRPr="007E3FF8">
        <w:rPr>
          <w:rFonts w:ascii="Arial" w:eastAsia="Times New Roman" w:hAnsi="Arial" w:cs="Arial"/>
          <w:b/>
          <w:bCs/>
          <w:sz w:val="24"/>
          <w:szCs w:val="24"/>
          <w:lang w:eastAsia="en-GB"/>
        </w:rPr>
        <w:t xml:space="preserve"> Research and Establishing Themes</w:t>
      </w:r>
    </w:p>
    <w:p w14:paraId="51B53070"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The selected literature was </w:t>
      </w:r>
      <w:proofErr w:type="spellStart"/>
      <w:r w:rsidRPr="007E3FF8">
        <w:rPr>
          <w:rFonts w:ascii="Arial" w:eastAsia="Times New Roman" w:hAnsi="Arial" w:cs="Arial"/>
          <w:sz w:val="24"/>
          <w:szCs w:val="24"/>
          <w:lang w:eastAsia="en-GB"/>
        </w:rPr>
        <w:t>analysed</w:t>
      </w:r>
      <w:proofErr w:type="spellEnd"/>
      <w:r w:rsidRPr="007E3FF8">
        <w:rPr>
          <w:rFonts w:ascii="Arial" w:eastAsia="Times New Roman" w:hAnsi="Arial" w:cs="Arial"/>
          <w:sz w:val="24"/>
          <w:szCs w:val="24"/>
          <w:lang w:eastAsia="en-GB"/>
        </w:rPr>
        <w:t xml:space="preserve"> using thematic analysis, following the stages outlined by Braun and Clarke. This involved </w:t>
      </w:r>
      <w:proofErr w:type="spellStart"/>
      <w:r w:rsidRPr="007E3FF8">
        <w:rPr>
          <w:rFonts w:ascii="Arial" w:eastAsia="Times New Roman" w:hAnsi="Arial" w:cs="Arial"/>
          <w:sz w:val="24"/>
          <w:szCs w:val="24"/>
          <w:lang w:eastAsia="en-GB"/>
        </w:rPr>
        <w:t>familiarisation</w:t>
      </w:r>
      <w:proofErr w:type="spellEnd"/>
      <w:r w:rsidRPr="007E3FF8">
        <w:rPr>
          <w:rFonts w:ascii="Arial" w:eastAsia="Times New Roman" w:hAnsi="Arial" w:cs="Arial"/>
          <w:sz w:val="24"/>
          <w:szCs w:val="24"/>
          <w:lang w:eastAsia="en-GB"/>
        </w:rPr>
        <w:t xml:space="preserve"> with the data through repeated reading, initial coding of significant patterns, and the development of broader themes that captured recurring issues across sources.</w:t>
      </w:r>
    </w:p>
    <w:p w14:paraId="2F101081"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Codes were generated around topics such as types of online harm, professional safeguarding responsibilities, parental monitoring strategies, digital-literacy education, enforcement of legislation, and inter-agency collaboration. These codes were then grouped into higher-level themes that directly reflected the research objectives.</w:t>
      </w:r>
    </w:p>
    <w:p w14:paraId="1655FA36"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Comparisons were drawn between academic studies and policy documents to identify areas of consensus, disagreement, and absence within </w:t>
      </w:r>
      <w:proofErr w:type="gramStart"/>
      <w:r w:rsidRPr="007E3FF8">
        <w:rPr>
          <w:rFonts w:ascii="Arial" w:eastAsia="Times New Roman" w:hAnsi="Arial" w:cs="Arial"/>
          <w:sz w:val="24"/>
          <w:szCs w:val="24"/>
          <w:lang w:eastAsia="en-GB"/>
        </w:rPr>
        <w:t>the literature</w:t>
      </w:r>
      <w:proofErr w:type="gramEnd"/>
      <w:r w:rsidRPr="007E3FF8">
        <w:rPr>
          <w:rFonts w:ascii="Arial" w:eastAsia="Times New Roman" w:hAnsi="Arial" w:cs="Arial"/>
          <w:sz w:val="24"/>
          <w:szCs w:val="24"/>
          <w:lang w:eastAsia="en-GB"/>
        </w:rPr>
        <w:t>. This enabled the analysis to move beyond description toward critical evaluation, particularly in relation to whether existing frameworks adequately protect children in fast-changing digital environments.</w:t>
      </w:r>
    </w:p>
    <w:p w14:paraId="7B6C98D2" w14:textId="77777777" w:rsidR="00935904" w:rsidRPr="007E3FF8" w:rsidRDefault="00935904" w:rsidP="00935904">
      <w:pPr>
        <w:spacing w:after="0"/>
        <w:rPr>
          <w:rFonts w:ascii="Arial" w:eastAsia="Times New Roman" w:hAnsi="Arial" w:cs="Arial"/>
          <w:sz w:val="24"/>
          <w:szCs w:val="24"/>
          <w:lang w:eastAsia="en-GB"/>
        </w:rPr>
      </w:pPr>
    </w:p>
    <w:p w14:paraId="102F9AC4" w14:textId="77777777" w:rsidR="00935904" w:rsidRPr="007E3FF8" w:rsidRDefault="00935904" w:rsidP="00935904">
      <w:pPr>
        <w:spacing w:before="100" w:beforeAutospacing="1" w:after="100" w:afterAutospacing="1"/>
        <w:outlineLvl w:val="1"/>
        <w:rPr>
          <w:rFonts w:ascii="Arial" w:eastAsia="Times New Roman" w:hAnsi="Arial" w:cs="Arial"/>
          <w:b/>
          <w:bCs/>
          <w:sz w:val="24"/>
          <w:szCs w:val="24"/>
          <w:lang w:eastAsia="en-GB"/>
        </w:rPr>
      </w:pPr>
      <w:r w:rsidRPr="007E3FF8">
        <w:rPr>
          <w:rFonts w:ascii="Arial" w:eastAsia="Times New Roman" w:hAnsi="Arial" w:cs="Arial"/>
          <w:b/>
          <w:bCs/>
          <w:sz w:val="24"/>
          <w:szCs w:val="24"/>
          <w:lang w:eastAsia="en-GB"/>
        </w:rPr>
        <w:t>3.7 Ethical Considerations</w:t>
      </w:r>
    </w:p>
    <w:p w14:paraId="0D510907"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Although the research relied solely on secondary sources, ethical integrity remained central to the study. All materials were cited accurately using the UWTSD Harvard referencing system, and original authorship was acknowledged consistently to avoid plagiarism.</w:t>
      </w:r>
    </w:p>
    <w:p w14:paraId="78D41161"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 xml:space="preserve">Care was taken not to misrepresent findings or selectively report evidence that supported preconceived arguments. Where </w:t>
      </w:r>
      <w:proofErr w:type="spellStart"/>
      <w:r w:rsidRPr="007E3FF8">
        <w:rPr>
          <w:rFonts w:ascii="Arial" w:eastAsia="Times New Roman" w:hAnsi="Arial" w:cs="Arial"/>
          <w:sz w:val="24"/>
          <w:szCs w:val="24"/>
          <w:lang w:eastAsia="en-GB"/>
        </w:rPr>
        <w:t>organisational</w:t>
      </w:r>
      <w:proofErr w:type="spellEnd"/>
      <w:r w:rsidRPr="007E3FF8">
        <w:rPr>
          <w:rFonts w:ascii="Arial" w:eastAsia="Times New Roman" w:hAnsi="Arial" w:cs="Arial"/>
          <w:sz w:val="24"/>
          <w:szCs w:val="24"/>
          <w:lang w:eastAsia="en-GB"/>
        </w:rPr>
        <w:t xml:space="preserve"> publications were used, their potential advocacy roles were </w:t>
      </w:r>
      <w:proofErr w:type="spellStart"/>
      <w:r w:rsidRPr="007E3FF8">
        <w:rPr>
          <w:rFonts w:ascii="Arial" w:eastAsia="Times New Roman" w:hAnsi="Arial" w:cs="Arial"/>
          <w:sz w:val="24"/>
          <w:szCs w:val="24"/>
          <w:lang w:eastAsia="en-GB"/>
        </w:rPr>
        <w:t>recognised</w:t>
      </w:r>
      <w:proofErr w:type="spellEnd"/>
      <w:r w:rsidRPr="007E3FF8">
        <w:rPr>
          <w:rFonts w:ascii="Arial" w:eastAsia="Times New Roman" w:hAnsi="Arial" w:cs="Arial"/>
          <w:sz w:val="24"/>
          <w:szCs w:val="24"/>
          <w:lang w:eastAsia="en-GB"/>
        </w:rPr>
        <w:t xml:space="preserve"> and balanced against peer-reviewed research. The researcher remained reflexive throughout the process, acknowledging how personal interest in safeguarding might influence interpretation and actively seeking contradictory perspectives within the literature.</w:t>
      </w:r>
    </w:p>
    <w:p w14:paraId="7AABAD25" w14:textId="77777777" w:rsidR="00935904" w:rsidRPr="007E3FF8" w:rsidRDefault="00935904" w:rsidP="00935904">
      <w:pPr>
        <w:spacing w:before="100" w:beforeAutospacing="1" w:after="100" w:afterAutospacing="1"/>
        <w:rPr>
          <w:rFonts w:ascii="Arial" w:eastAsia="Times New Roman" w:hAnsi="Arial" w:cs="Arial"/>
          <w:sz w:val="24"/>
          <w:szCs w:val="24"/>
          <w:lang w:eastAsia="en-GB"/>
        </w:rPr>
      </w:pPr>
      <w:r w:rsidRPr="007E3FF8">
        <w:rPr>
          <w:rFonts w:ascii="Arial" w:eastAsia="Times New Roman" w:hAnsi="Arial" w:cs="Arial"/>
          <w:sz w:val="24"/>
          <w:szCs w:val="24"/>
          <w:lang w:eastAsia="en-GB"/>
        </w:rPr>
        <w:t>These measures ensured transparency, fairness, and trustworthiness within the research process.</w:t>
      </w:r>
    </w:p>
    <w:p w14:paraId="271E6ED6" w14:textId="77777777" w:rsidR="00935904" w:rsidRPr="007E3FF8" w:rsidRDefault="00935904" w:rsidP="00935904">
      <w:pPr>
        <w:spacing w:after="0"/>
        <w:rPr>
          <w:rFonts w:ascii="Arial" w:eastAsia="Times New Roman" w:hAnsi="Arial" w:cs="Arial"/>
          <w:sz w:val="24"/>
          <w:szCs w:val="24"/>
          <w:lang w:eastAsia="en-GB"/>
        </w:rPr>
      </w:pPr>
    </w:p>
    <w:p w14:paraId="558ECE19" w14:textId="77777777" w:rsidR="00935904" w:rsidRPr="005B4FF7" w:rsidRDefault="00935904" w:rsidP="00935904">
      <w:pPr>
        <w:spacing w:after="0"/>
        <w:rPr>
          <w:rFonts w:ascii="Arial" w:eastAsia="Times New Roman" w:hAnsi="Arial" w:cs="Arial"/>
          <w:lang w:eastAsia="en-GB"/>
        </w:rPr>
      </w:pPr>
      <w:proofErr w:type="gramStart"/>
      <w:r w:rsidRPr="005B4FF7">
        <w:rPr>
          <w:rFonts w:ascii="Arial" w:hAnsi="Arial" w:cs="Arial"/>
        </w:rPr>
        <w:t>A results</w:t>
      </w:r>
      <w:proofErr w:type="gramEnd"/>
      <w:r w:rsidRPr="005B4FF7">
        <w:rPr>
          <w:rFonts w:ascii="Arial" w:hAnsi="Arial" w:cs="Arial"/>
        </w:rPr>
        <w:t xml:space="preserve"> summary table (Appendix A) was used to systematically record study characteristics, methodological features, strengths, limitations, and initial analytical codes to support thematic development.</w:t>
      </w:r>
    </w:p>
    <w:bookmarkStart w:id="0" w:name="_MON_1830878032"/>
    <w:bookmarkEnd w:id="0"/>
    <w:p w14:paraId="6285846C" w14:textId="77777777" w:rsidR="00935904" w:rsidRPr="007E3FF8" w:rsidRDefault="00935904" w:rsidP="00935904">
      <w:pPr>
        <w:pBdr>
          <w:bottom w:val="single" w:sz="6" w:space="1" w:color="auto"/>
        </w:pBdr>
        <w:spacing w:after="0"/>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object w:dxaOrig="1538" w:dyaOrig="995" w14:anchorId="0EDACD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20" o:title=""/>
          </v:shape>
          <o:OLEObject Type="Embed" ProgID="Word.Document.12" ShapeID="_x0000_i1025" DrawAspect="Icon" ObjectID="_1832917558" r:id="rId21">
            <o:FieldCodes>\s</o:FieldCodes>
          </o:OLEObject>
        </w:object>
      </w:r>
      <w:r w:rsidRPr="007E3FF8">
        <w:rPr>
          <w:rFonts w:ascii="Arial" w:eastAsia="Times New Roman" w:hAnsi="Arial" w:cs="Arial"/>
          <w:vanish/>
          <w:sz w:val="16"/>
          <w:szCs w:val="16"/>
          <w:lang w:eastAsia="en-GB"/>
        </w:rPr>
        <w:t>Top of Form</w:t>
      </w:r>
    </w:p>
    <w:p w14:paraId="3736204A" w14:textId="77777777" w:rsidR="00935904" w:rsidRPr="007E3FF8" w:rsidRDefault="00935904" w:rsidP="00935904">
      <w:pPr>
        <w:spacing w:before="100" w:beforeAutospacing="1" w:after="100" w:afterAutospacing="1"/>
        <w:rPr>
          <w:rFonts w:ascii="Times New Roman" w:eastAsia="Times New Roman" w:hAnsi="Times New Roman" w:cs="Times New Roman"/>
          <w:sz w:val="24"/>
          <w:szCs w:val="24"/>
          <w:lang w:eastAsia="en-GB"/>
        </w:rPr>
      </w:pPr>
    </w:p>
    <w:bookmarkStart w:id="1" w:name="_MON_1830878036"/>
    <w:bookmarkEnd w:id="1"/>
    <w:p w14:paraId="328196CB" w14:textId="77777777" w:rsidR="00935904" w:rsidRPr="007E3FF8" w:rsidRDefault="00935904" w:rsidP="00935904">
      <w:pPr>
        <w:pBdr>
          <w:top w:val="single" w:sz="6" w:space="1" w:color="auto"/>
        </w:pBdr>
        <w:spacing w:after="0"/>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object w:dxaOrig="1538" w:dyaOrig="995" w14:anchorId="7AFB29F8">
          <v:shape id="_x0000_i1026" type="#_x0000_t75" style="width:77.25pt;height:49.5pt" o:ole="">
            <v:imagedata r:id="rId20" o:title=""/>
          </v:shape>
          <o:OLEObject Type="Embed" ProgID="Word.Document.12" ShapeID="_x0000_i1026" DrawAspect="Icon" ObjectID="_1832917559" r:id="rId22">
            <o:FieldCodes>\s</o:FieldCodes>
          </o:OLEObject>
        </w:object>
      </w:r>
      <w:r w:rsidRPr="007E3FF8">
        <w:rPr>
          <w:rFonts w:ascii="Arial" w:eastAsia="Times New Roman" w:hAnsi="Arial" w:cs="Arial"/>
          <w:vanish/>
          <w:sz w:val="16"/>
          <w:szCs w:val="16"/>
          <w:lang w:eastAsia="en-GB"/>
        </w:rPr>
        <w:t>Bottom of Form</w:t>
      </w:r>
    </w:p>
    <w:p w14:paraId="3082B068" w14:textId="77777777" w:rsidR="00935904" w:rsidRDefault="00935904" w:rsidP="00935904"/>
    <w:p w14:paraId="2B1D5641" w14:textId="77777777" w:rsidR="005F7D75" w:rsidRDefault="005F7D75" w:rsidP="00C46111">
      <w:pPr>
        <w:rPr>
          <w:noProof/>
        </w:rPr>
      </w:pPr>
    </w:p>
    <w:p w14:paraId="75B17DEF" w14:textId="6EF83DD5" w:rsidR="005F7D75" w:rsidRPr="006A3DB9" w:rsidRDefault="006A3DB9" w:rsidP="00C46111">
      <w:pPr>
        <w:rPr>
          <w:rFonts w:ascii="Arial" w:hAnsi="Arial" w:cs="Arial"/>
          <w:b/>
          <w:bCs/>
          <w:noProof/>
          <w:sz w:val="24"/>
          <w:szCs w:val="24"/>
        </w:rPr>
      </w:pPr>
      <w:r w:rsidRPr="006A3DB9">
        <w:rPr>
          <w:rFonts w:ascii="Arial" w:hAnsi="Arial" w:cs="Arial"/>
          <w:b/>
          <w:bCs/>
          <w:noProof/>
          <w:sz w:val="24"/>
          <w:szCs w:val="24"/>
        </w:rPr>
        <w:lastRenderedPageBreak/>
        <w:t>References</w:t>
      </w:r>
    </w:p>
    <w:p w14:paraId="0210A7F4" w14:textId="77777777" w:rsidR="006A3DB9" w:rsidRPr="006A3DB9" w:rsidRDefault="006A3DB9" w:rsidP="006A3DB9">
      <w:pPr>
        <w:pStyle w:val="NormalWeb"/>
        <w:rPr>
          <w:rFonts w:ascii="Arial" w:hAnsi="Arial" w:cs="Arial"/>
        </w:rPr>
      </w:pPr>
      <w:r w:rsidRPr="006A3DB9">
        <w:rPr>
          <w:rFonts w:ascii="Arial" w:hAnsi="Arial" w:cs="Arial"/>
        </w:rPr>
        <w:t xml:space="preserve">Braun, </w:t>
      </w:r>
      <w:proofErr w:type="gramStart"/>
      <w:r w:rsidRPr="006A3DB9">
        <w:rPr>
          <w:rFonts w:ascii="Arial" w:hAnsi="Arial" w:cs="Arial"/>
        </w:rPr>
        <w:t>V.</w:t>
      </w:r>
      <w:proofErr w:type="gramEnd"/>
      <w:r w:rsidRPr="006A3DB9">
        <w:rPr>
          <w:rFonts w:ascii="Arial" w:hAnsi="Arial" w:cs="Arial"/>
        </w:rPr>
        <w:t xml:space="preserve"> and Clarke, V. (2006) ‘Using thematic analysis in psychology’, </w:t>
      </w:r>
      <w:r w:rsidRPr="006A3DB9">
        <w:rPr>
          <w:rStyle w:val="Emphasis"/>
          <w:rFonts w:ascii="Arial" w:hAnsi="Arial" w:cs="Arial"/>
        </w:rPr>
        <w:t>Qualitative Research in Psychology</w:t>
      </w:r>
      <w:r w:rsidRPr="006A3DB9">
        <w:rPr>
          <w:rFonts w:ascii="Arial" w:hAnsi="Arial" w:cs="Arial"/>
        </w:rPr>
        <w:t>, 3(2), pp. 77–101.</w:t>
      </w:r>
    </w:p>
    <w:p w14:paraId="5407E9CC" w14:textId="77777777" w:rsidR="006A3DB9" w:rsidRPr="006A3DB9" w:rsidRDefault="006A3DB9" w:rsidP="006A3DB9">
      <w:pPr>
        <w:pStyle w:val="NormalWeb"/>
        <w:rPr>
          <w:rFonts w:ascii="Arial" w:hAnsi="Arial" w:cs="Arial"/>
        </w:rPr>
      </w:pPr>
      <w:r w:rsidRPr="006A3DB9">
        <w:rPr>
          <w:rFonts w:ascii="Arial" w:hAnsi="Arial" w:cs="Arial"/>
        </w:rPr>
        <w:t xml:space="preserve">Braun, </w:t>
      </w:r>
      <w:proofErr w:type="gramStart"/>
      <w:r w:rsidRPr="006A3DB9">
        <w:rPr>
          <w:rFonts w:ascii="Arial" w:hAnsi="Arial" w:cs="Arial"/>
        </w:rPr>
        <w:t>V.</w:t>
      </w:r>
      <w:proofErr w:type="gramEnd"/>
      <w:r w:rsidRPr="006A3DB9">
        <w:rPr>
          <w:rFonts w:ascii="Arial" w:hAnsi="Arial" w:cs="Arial"/>
        </w:rPr>
        <w:t xml:space="preserve"> and Clarke, V. (2021) </w:t>
      </w:r>
      <w:r w:rsidRPr="006A3DB9">
        <w:rPr>
          <w:rStyle w:val="Emphasis"/>
          <w:rFonts w:ascii="Arial" w:hAnsi="Arial" w:cs="Arial"/>
        </w:rPr>
        <w:t>Thematic analysis: A practical guide</w:t>
      </w:r>
      <w:r w:rsidRPr="006A3DB9">
        <w:rPr>
          <w:rFonts w:ascii="Arial" w:hAnsi="Arial" w:cs="Arial"/>
        </w:rPr>
        <w:t>. London: SAGE.</w:t>
      </w:r>
    </w:p>
    <w:p w14:paraId="4EA10CC1" w14:textId="77777777" w:rsidR="006A3DB9" w:rsidRPr="006A3DB9" w:rsidRDefault="006A3DB9" w:rsidP="006A3DB9">
      <w:pPr>
        <w:pStyle w:val="NormalWeb"/>
        <w:rPr>
          <w:rFonts w:ascii="Arial" w:hAnsi="Arial" w:cs="Arial"/>
        </w:rPr>
      </w:pPr>
      <w:r w:rsidRPr="006A3DB9">
        <w:rPr>
          <w:rFonts w:ascii="Arial" w:hAnsi="Arial" w:cs="Arial"/>
        </w:rPr>
        <w:t xml:space="preserve">Creswell, J.W. and Creswell, J.D. (2018) </w:t>
      </w:r>
      <w:r w:rsidRPr="006A3DB9">
        <w:rPr>
          <w:rStyle w:val="Emphasis"/>
          <w:rFonts w:ascii="Arial" w:hAnsi="Arial" w:cs="Arial"/>
        </w:rPr>
        <w:t xml:space="preserve">Research design: Qualitative, quantitative, and mixed methods </w:t>
      </w:r>
      <w:proofErr w:type="gramStart"/>
      <w:r w:rsidRPr="006A3DB9">
        <w:rPr>
          <w:rStyle w:val="Emphasis"/>
          <w:rFonts w:ascii="Arial" w:hAnsi="Arial" w:cs="Arial"/>
        </w:rPr>
        <w:t>approaches</w:t>
      </w:r>
      <w:proofErr w:type="gramEnd"/>
      <w:r w:rsidRPr="006A3DB9">
        <w:rPr>
          <w:rFonts w:ascii="Arial" w:hAnsi="Arial" w:cs="Arial"/>
        </w:rPr>
        <w:t xml:space="preserve">. 5th </w:t>
      </w:r>
      <w:proofErr w:type="spellStart"/>
      <w:r w:rsidRPr="006A3DB9">
        <w:rPr>
          <w:rFonts w:ascii="Arial" w:hAnsi="Arial" w:cs="Arial"/>
        </w:rPr>
        <w:t>edn</w:t>
      </w:r>
      <w:proofErr w:type="spellEnd"/>
      <w:r w:rsidRPr="006A3DB9">
        <w:rPr>
          <w:rFonts w:ascii="Arial" w:hAnsi="Arial" w:cs="Arial"/>
        </w:rPr>
        <w:t>. London: SAGE.</w:t>
      </w:r>
    </w:p>
    <w:p w14:paraId="13732A33" w14:textId="77777777" w:rsidR="006A3DB9" w:rsidRPr="006A3DB9" w:rsidRDefault="006A3DB9" w:rsidP="006A3DB9">
      <w:pPr>
        <w:pStyle w:val="NormalWeb"/>
        <w:rPr>
          <w:rFonts w:ascii="Arial" w:hAnsi="Arial" w:cs="Arial"/>
        </w:rPr>
      </w:pPr>
      <w:r w:rsidRPr="006A3DB9">
        <w:rPr>
          <w:rFonts w:ascii="Arial" w:hAnsi="Arial" w:cs="Arial"/>
        </w:rPr>
        <w:t xml:space="preserve">Department for Education (2023) </w:t>
      </w:r>
      <w:r w:rsidRPr="006A3DB9">
        <w:rPr>
          <w:rStyle w:val="Emphasis"/>
          <w:rFonts w:ascii="Arial" w:hAnsi="Arial" w:cs="Arial"/>
        </w:rPr>
        <w:t>Keeping children safe in education: Statutory guidance for schools and colleges</w:t>
      </w:r>
      <w:r w:rsidRPr="006A3DB9">
        <w:rPr>
          <w:rFonts w:ascii="Arial" w:hAnsi="Arial" w:cs="Arial"/>
        </w:rPr>
        <w:t>. London: Department for Education.</w:t>
      </w:r>
    </w:p>
    <w:p w14:paraId="44269116" w14:textId="77777777" w:rsidR="006A3DB9" w:rsidRPr="006A3DB9" w:rsidRDefault="006A3DB9" w:rsidP="006A3DB9">
      <w:pPr>
        <w:pStyle w:val="NormalWeb"/>
        <w:rPr>
          <w:rFonts w:ascii="Arial" w:hAnsi="Arial" w:cs="Arial"/>
        </w:rPr>
      </w:pPr>
      <w:r w:rsidRPr="006A3DB9">
        <w:rPr>
          <w:rFonts w:ascii="Arial" w:hAnsi="Arial" w:cs="Arial"/>
        </w:rPr>
        <w:t xml:space="preserve">Ofcom (2023) </w:t>
      </w:r>
      <w:r w:rsidRPr="006A3DB9">
        <w:rPr>
          <w:rStyle w:val="Emphasis"/>
          <w:rFonts w:ascii="Arial" w:hAnsi="Arial" w:cs="Arial"/>
        </w:rPr>
        <w:t>Children and parents: Media use and attitudes report 2023</w:t>
      </w:r>
      <w:r w:rsidRPr="006A3DB9">
        <w:rPr>
          <w:rFonts w:ascii="Arial" w:hAnsi="Arial" w:cs="Arial"/>
        </w:rPr>
        <w:t>. London: Ofcom.</w:t>
      </w:r>
    </w:p>
    <w:p w14:paraId="1698D96E" w14:textId="77777777" w:rsidR="006A3DB9" w:rsidRPr="006A3DB9" w:rsidRDefault="006A3DB9" w:rsidP="006A3DB9">
      <w:pPr>
        <w:pStyle w:val="NormalWeb"/>
        <w:rPr>
          <w:rFonts w:ascii="Arial" w:hAnsi="Arial" w:cs="Arial"/>
        </w:rPr>
      </w:pPr>
      <w:r w:rsidRPr="006A3DB9">
        <w:rPr>
          <w:rFonts w:ascii="Arial" w:hAnsi="Arial" w:cs="Arial"/>
        </w:rPr>
        <w:t xml:space="preserve">NSPCC (2022) </w:t>
      </w:r>
      <w:r w:rsidRPr="006A3DB9">
        <w:rPr>
          <w:rStyle w:val="Emphasis"/>
          <w:rFonts w:ascii="Arial" w:hAnsi="Arial" w:cs="Arial"/>
        </w:rPr>
        <w:t>Online safety and children: Protecting young people from online abuse</w:t>
      </w:r>
      <w:r w:rsidRPr="006A3DB9">
        <w:rPr>
          <w:rFonts w:ascii="Arial" w:hAnsi="Arial" w:cs="Arial"/>
        </w:rPr>
        <w:t>. London: NSPCC.</w:t>
      </w:r>
    </w:p>
    <w:p w14:paraId="00D9FBAD" w14:textId="77777777" w:rsidR="006A3DB9" w:rsidRPr="006A3DB9" w:rsidRDefault="006A3DB9" w:rsidP="006A3DB9">
      <w:pPr>
        <w:pStyle w:val="NormalWeb"/>
        <w:rPr>
          <w:rFonts w:ascii="Arial" w:hAnsi="Arial" w:cs="Arial"/>
        </w:rPr>
      </w:pPr>
      <w:r w:rsidRPr="006A3DB9">
        <w:rPr>
          <w:rFonts w:ascii="Arial" w:hAnsi="Arial" w:cs="Arial"/>
        </w:rPr>
        <w:t xml:space="preserve">UK Government (2023) </w:t>
      </w:r>
      <w:r w:rsidRPr="006A3DB9">
        <w:rPr>
          <w:rStyle w:val="Emphasis"/>
          <w:rFonts w:ascii="Arial" w:hAnsi="Arial" w:cs="Arial"/>
        </w:rPr>
        <w:t>Online Safety Act 2023</w:t>
      </w:r>
      <w:r w:rsidRPr="006A3DB9">
        <w:rPr>
          <w:rFonts w:ascii="Arial" w:hAnsi="Arial" w:cs="Arial"/>
        </w:rPr>
        <w:t>. London: HMSO.</w:t>
      </w:r>
    </w:p>
    <w:p w14:paraId="4598BD7E" w14:textId="77777777" w:rsidR="006A3DB9" w:rsidRDefault="006A3DB9" w:rsidP="006A3DB9">
      <w:pPr>
        <w:pStyle w:val="NormalWeb"/>
      </w:pPr>
      <w:r w:rsidRPr="006A3DB9">
        <w:rPr>
          <w:rFonts w:ascii="Arial" w:hAnsi="Arial" w:cs="Arial"/>
        </w:rPr>
        <w:t xml:space="preserve">University of Wales Trinity Saint David (2023) </w:t>
      </w:r>
      <w:r w:rsidRPr="006A3DB9">
        <w:rPr>
          <w:rStyle w:val="Emphasis"/>
          <w:rFonts w:ascii="Arial" w:hAnsi="Arial" w:cs="Arial"/>
        </w:rPr>
        <w:t>Harvard referencing guide</w:t>
      </w:r>
      <w:r w:rsidRPr="006A3DB9">
        <w:rPr>
          <w:rFonts w:ascii="Arial" w:hAnsi="Arial" w:cs="Arial"/>
        </w:rPr>
        <w:t>. Carmarthen: UWTSD</w:t>
      </w:r>
      <w:r>
        <w:t>.</w:t>
      </w: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03F0D60E" w14:textId="09E1D8B5" w:rsidR="00582081" w:rsidRPr="00541583" w:rsidRDefault="00582081" w:rsidP="00541583">
      <w:pPr>
        <w:spacing w:line="360" w:lineRule="auto"/>
        <w:rPr>
          <w:rFonts w:ascii="Aptos" w:hAnsi="Aptos" w:cs="Arial"/>
          <w:sz w:val="28"/>
          <w:szCs w:val="28"/>
        </w:rPr>
      </w:pPr>
    </w:p>
    <w:sectPr w:rsidR="00582081" w:rsidRPr="005415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0DDD5" w14:textId="77777777" w:rsidR="00DD449E" w:rsidRDefault="00DD449E" w:rsidP="00D210FA">
      <w:pPr>
        <w:spacing w:after="0"/>
      </w:pPr>
      <w:r>
        <w:separator/>
      </w:r>
    </w:p>
  </w:endnote>
  <w:endnote w:type="continuationSeparator" w:id="0">
    <w:p w14:paraId="3BE4AC67" w14:textId="77777777" w:rsidR="00DD449E" w:rsidRDefault="00DD449E"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1A706" w14:textId="77777777" w:rsidR="00DD449E" w:rsidRDefault="00DD449E" w:rsidP="00D210FA">
      <w:pPr>
        <w:spacing w:after="0"/>
      </w:pPr>
      <w:r>
        <w:separator/>
      </w:r>
    </w:p>
  </w:footnote>
  <w:footnote w:type="continuationSeparator" w:id="0">
    <w:p w14:paraId="6AE82D11" w14:textId="77777777" w:rsidR="00DD449E" w:rsidRDefault="00DD449E"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DC1CB1"/>
    <w:multiLevelType w:val="hybridMultilevel"/>
    <w:tmpl w:val="F4B2F410"/>
    <w:lvl w:ilvl="0" w:tplc="912844EE">
      <w:start w:val="8"/>
      <w:numFmt w:val="decimalZero"/>
      <w:lvlText w:val="%1"/>
      <w:lvlJc w:val="left"/>
      <w:pPr>
        <w:ind w:left="780" w:hanging="4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2"/>
  </w:num>
  <w:num w:numId="4" w16cid:durableId="67852329">
    <w:abstractNumId w:val="13"/>
  </w:num>
  <w:num w:numId="5" w16cid:durableId="825783799">
    <w:abstractNumId w:val="7"/>
  </w:num>
  <w:num w:numId="6" w16cid:durableId="1203637911">
    <w:abstractNumId w:val="6"/>
  </w:num>
  <w:num w:numId="7" w16cid:durableId="1393117886">
    <w:abstractNumId w:val="10"/>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1"/>
  </w:num>
  <w:num w:numId="14" w16cid:durableId="5291523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1336C"/>
    <w:rsid w:val="00120DEC"/>
    <w:rsid w:val="00123C19"/>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C72A1"/>
    <w:rsid w:val="003D0746"/>
    <w:rsid w:val="003E545F"/>
    <w:rsid w:val="003F03D2"/>
    <w:rsid w:val="003F1E1A"/>
    <w:rsid w:val="004045E5"/>
    <w:rsid w:val="00421496"/>
    <w:rsid w:val="00422C27"/>
    <w:rsid w:val="0043426C"/>
    <w:rsid w:val="004427BC"/>
    <w:rsid w:val="0044367C"/>
    <w:rsid w:val="0044412C"/>
    <w:rsid w:val="004642F0"/>
    <w:rsid w:val="00500564"/>
    <w:rsid w:val="0051102B"/>
    <w:rsid w:val="00516CC0"/>
    <w:rsid w:val="00541583"/>
    <w:rsid w:val="005475F0"/>
    <w:rsid w:val="00582081"/>
    <w:rsid w:val="005838BC"/>
    <w:rsid w:val="005B57E1"/>
    <w:rsid w:val="005E61E0"/>
    <w:rsid w:val="005F0F31"/>
    <w:rsid w:val="005F7D75"/>
    <w:rsid w:val="006024ED"/>
    <w:rsid w:val="0061793F"/>
    <w:rsid w:val="0062123A"/>
    <w:rsid w:val="006605F8"/>
    <w:rsid w:val="006676A1"/>
    <w:rsid w:val="006833BD"/>
    <w:rsid w:val="006A3DB9"/>
    <w:rsid w:val="006D2642"/>
    <w:rsid w:val="006E2D42"/>
    <w:rsid w:val="006F2382"/>
    <w:rsid w:val="00720FEE"/>
    <w:rsid w:val="00721B18"/>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D6529"/>
    <w:rsid w:val="008E3921"/>
    <w:rsid w:val="0090027B"/>
    <w:rsid w:val="00905238"/>
    <w:rsid w:val="00935904"/>
    <w:rsid w:val="0094236E"/>
    <w:rsid w:val="0094702A"/>
    <w:rsid w:val="00967DAB"/>
    <w:rsid w:val="00990E76"/>
    <w:rsid w:val="00991A53"/>
    <w:rsid w:val="00996F4E"/>
    <w:rsid w:val="009E2025"/>
    <w:rsid w:val="009F71FE"/>
    <w:rsid w:val="00A27D8D"/>
    <w:rsid w:val="00A31F33"/>
    <w:rsid w:val="00A70A62"/>
    <w:rsid w:val="00A71DA8"/>
    <w:rsid w:val="00A90A7A"/>
    <w:rsid w:val="00AB1210"/>
    <w:rsid w:val="00AB5409"/>
    <w:rsid w:val="00AB770D"/>
    <w:rsid w:val="00AE72A9"/>
    <w:rsid w:val="00AF2088"/>
    <w:rsid w:val="00AF5FB0"/>
    <w:rsid w:val="00B0080A"/>
    <w:rsid w:val="00B0538C"/>
    <w:rsid w:val="00B376E4"/>
    <w:rsid w:val="00B37AB8"/>
    <w:rsid w:val="00B418DE"/>
    <w:rsid w:val="00B47FE7"/>
    <w:rsid w:val="00B67824"/>
    <w:rsid w:val="00BA464F"/>
    <w:rsid w:val="00BE15BA"/>
    <w:rsid w:val="00C20ED0"/>
    <w:rsid w:val="00C31D85"/>
    <w:rsid w:val="00C348A8"/>
    <w:rsid w:val="00C34FA0"/>
    <w:rsid w:val="00C46111"/>
    <w:rsid w:val="00C47DCC"/>
    <w:rsid w:val="00C83332"/>
    <w:rsid w:val="00C95E04"/>
    <w:rsid w:val="00CC0A8F"/>
    <w:rsid w:val="00CC24B6"/>
    <w:rsid w:val="00CD3A64"/>
    <w:rsid w:val="00CE08CD"/>
    <w:rsid w:val="00CF6BD5"/>
    <w:rsid w:val="00D0664A"/>
    <w:rsid w:val="00D210FA"/>
    <w:rsid w:val="00D30F1D"/>
    <w:rsid w:val="00D57231"/>
    <w:rsid w:val="00D87B48"/>
    <w:rsid w:val="00D91203"/>
    <w:rsid w:val="00D94FD1"/>
    <w:rsid w:val="00DD449E"/>
    <w:rsid w:val="00E41692"/>
    <w:rsid w:val="00E55D74"/>
    <w:rsid w:val="00E81234"/>
    <w:rsid w:val="00E9037E"/>
    <w:rsid w:val="00EA120D"/>
    <w:rsid w:val="00EA49C3"/>
    <w:rsid w:val="00EB5E14"/>
    <w:rsid w:val="00EB6F36"/>
    <w:rsid w:val="00ED1049"/>
    <w:rsid w:val="00EE19D9"/>
    <w:rsid w:val="00EF26FC"/>
    <w:rsid w:val="00F052C5"/>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C7030157-2568-49FC-A612-7B1AAC11D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541583"/>
    <w:pPr>
      <w:spacing w:before="100" w:beforeAutospacing="1" w:after="100" w:afterAutospacing="1"/>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6A3D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package" Target="embeddings/Microsoft_Word_Document.docx"/><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package" Target="embeddings/Microsoft_Word_Document1.docx"/></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a:xfrm>
          <a:off x="4165"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ptos" panose="020B0004020202020204" pitchFamily="34" charset="0"/>
              <a:ea typeface="+mn-ea"/>
              <a:cs typeface="+mn-cs"/>
            </a:rPr>
            <a:t>Respect for Intellectual Property:</a:t>
          </a:r>
          <a:endParaRPr lang="en-GB">
            <a:solidFill>
              <a:sysClr val="window" lastClr="FFFFFF"/>
            </a:solidFill>
            <a:latin typeface="Aptos" panose="020B0004020202020204" pitchFamily="34" charset="0"/>
            <a:ea typeface="+mn-ea"/>
            <a:cs typeface="+mn-cs"/>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a:xfrm>
          <a:off x="4165"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gn="l">
            <a:lnSpc>
              <a:spcPct val="150000"/>
            </a:lnSpc>
            <a:buChar char="•"/>
          </a:pPr>
          <a:endParaRPr lang="en-GB" sz="900" dirty="0">
            <a:solidFill>
              <a:sysClr val="windowText" lastClr="000000">
                <a:hueOff val="0"/>
                <a:satOff val="0"/>
                <a:lumOff val="0"/>
                <a:alphaOff val="0"/>
              </a:sysClr>
            </a:solidFill>
            <a:latin typeface="Aptos" panose="020B0004020202020204" pitchFamily="34" charset="0"/>
            <a:ea typeface="+mn-ea"/>
            <a:cs typeface="+mn-cs"/>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a:xfrm>
          <a:off x="1824576"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ptos" panose="020B0004020202020204" pitchFamily="34" charset="0"/>
              <a:ea typeface="+mn-ea"/>
              <a:cs typeface="+mn-cs"/>
            </a:rPr>
            <a:t>Privacy and Confidentiality:</a:t>
          </a:r>
          <a:endParaRPr lang="en-GB">
            <a:solidFill>
              <a:sysClr val="window" lastClr="FFFFFF"/>
            </a:solidFill>
            <a:latin typeface="Aptos" panose="020B0004020202020204" pitchFamily="34" charset="0"/>
            <a:ea typeface="+mn-ea"/>
            <a:cs typeface="+mn-cs"/>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a:xfrm>
          <a:off x="1824576"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nSpc>
              <a:spcPct val="150000"/>
            </a:lnSpc>
            <a:buNone/>
          </a:pPr>
          <a:endParaRPr lang="en-GB" sz="800">
            <a:solidFill>
              <a:sysClr val="windowText" lastClr="000000">
                <a:hueOff val="0"/>
                <a:satOff val="0"/>
                <a:lumOff val="0"/>
                <a:alphaOff val="0"/>
              </a:sysClr>
            </a:solidFill>
            <a:latin typeface="Aptos" panose="020B0004020202020204" pitchFamily="34" charset="0"/>
            <a:ea typeface="+mn-ea"/>
            <a:cs typeface="+mn-cs"/>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a:xfrm>
          <a:off x="3644986"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ptos" panose="020B0004020202020204" pitchFamily="34" charset="0"/>
              <a:ea typeface="+mn-ea"/>
              <a:cs typeface="+mn-cs"/>
            </a:rPr>
            <a:t>Data Integrity and Reliability:</a:t>
          </a:r>
          <a:r>
            <a:rPr lang="en-GB">
              <a:solidFill>
                <a:sysClr val="window" lastClr="FFFFFF"/>
              </a:solidFill>
              <a:latin typeface="Aptos" panose="020B0004020202020204" pitchFamily="34" charset="0"/>
              <a:ea typeface="+mn-ea"/>
              <a:cs typeface="+mn-cs"/>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a:xfrm>
          <a:off x="5465397"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ptos" panose="020B0004020202020204" pitchFamily="34" charset="0"/>
              <a:ea typeface="+mn-ea"/>
              <a:cs typeface="+mn-cs"/>
            </a:rPr>
            <a:t>Compliance with Laws and Regulations:</a:t>
          </a:r>
          <a:endParaRPr lang="en-GB" dirty="0">
            <a:solidFill>
              <a:sysClr val="window" lastClr="FFFFFF"/>
            </a:solidFill>
            <a:latin typeface="Aptos" panose="020B0004020202020204" pitchFamily="34" charset="0"/>
            <a:ea typeface="+mn-ea"/>
            <a:cs typeface="+mn-cs"/>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a:xfrm>
          <a:off x="7285807"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ptos" panose="020B0004020202020204" pitchFamily="34" charset="0"/>
              <a:ea typeface="+mn-ea"/>
              <a:cs typeface="+mn-cs"/>
            </a:rPr>
            <a:t>Informed Consent</a:t>
          </a:r>
          <a:endParaRPr lang="en-GB" dirty="0">
            <a:solidFill>
              <a:sysClr val="window" lastClr="FFFFFF"/>
            </a:solidFill>
            <a:latin typeface="Aptos" panose="020B0004020202020204" pitchFamily="34" charset="0"/>
            <a:ea typeface="+mn-ea"/>
            <a:cs typeface="+mn-cs"/>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7D9AB477-3831-4B66-903C-51888FAB2EF1}">
      <dgm:prSet/>
      <dgm:spPr>
        <a:xfrm>
          <a:off x="5465397"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nSpc>
              <a:spcPct val="150000"/>
            </a:lnSpc>
            <a:buNone/>
          </a:pPr>
          <a:endParaRPr lang="en-GB" sz="600">
            <a:solidFill>
              <a:sysClr val="windowText" lastClr="000000">
                <a:hueOff val="0"/>
                <a:satOff val="0"/>
                <a:lumOff val="0"/>
                <a:alphaOff val="0"/>
              </a:sysClr>
            </a:solidFill>
            <a:latin typeface="Aptos" panose="020B0004020202020204" pitchFamily="34" charset="0"/>
            <a:ea typeface="+mn-ea"/>
            <a:cs typeface="+mn-cs"/>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a:xfrm>
          <a:off x="7285807"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nSpc>
              <a:spcPct val="150000"/>
            </a:lnSpc>
            <a:buNone/>
          </a:pPr>
          <a:endParaRPr lang="en-GB" sz="600">
            <a:solidFill>
              <a:sysClr val="windowText" lastClr="000000">
                <a:hueOff val="0"/>
                <a:satOff val="0"/>
                <a:lumOff val="0"/>
                <a:alphaOff val="0"/>
              </a:sysClr>
            </a:solidFill>
            <a:latin typeface="Aptos" panose="020B0004020202020204" pitchFamily="34" charset="0"/>
            <a:ea typeface="+mn-ea"/>
            <a:cs typeface="+mn-cs"/>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a:xfrm>
          <a:off x="4165"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gn="l">
            <a:lnSpc>
              <a:spcPct val="150000"/>
            </a:lnSpc>
            <a:buNone/>
          </a:pPr>
          <a:r>
            <a:rPr lang="en-GB" sz="900" b="0" i="0" dirty="0">
              <a:solidFill>
                <a:sysClr val="windowText" lastClr="000000">
                  <a:hueOff val="0"/>
                  <a:satOff val="0"/>
                  <a:lumOff val="0"/>
                  <a:alphaOff val="0"/>
                </a:sysClr>
              </a:solidFill>
              <a:latin typeface="Aptos" panose="020B0004020202020204" pitchFamily="34" charset="0"/>
              <a:ea typeface="+mn-ea"/>
              <a:cs typeface="+mn-cs"/>
            </a:rPr>
            <a:t>.</a:t>
          </a:r>
          <a:endParaRPr lang="en-GB" sz="900" dirty="0">
            <a:solidFill>
              <a:sysClr val="windowText" lastClr="000000">
                <a:hueOff val="0"/>
                <a:satOff val="0"/>
                <a:lumOff val="0"/>
                <a:alphaOff val="0"/>
              </a:sysClr>
            </a:solidFill>
            <a:latin typeface="Aptos" panose="020B0004020202020204" pitchFamily="34" charset="0"/>
            <a:ea typeface="+mn-ea"/>
            <a:cs typeface="+mn-cs"/>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96399AF6-4CE7-4AA1-AC83-7E7593BF2960}">
      <dgm:prSet custT="1"/>
      <dgm:spPr/>
      <dgm:t>
        <a:bodyPr/>
        <a:lstStyle/>
        <a:p>
          <a:pPr algn="l">
            <a:buNone/>
          </a:pPr>
          <a:r>
            <a:rPr lang="en-GB" sz="1000" b="1">
              <a:latin typeface="Arial" panose="020B0604020202020204" pitchFamily="34" charset="0"/>
              <a:cs typeface="Arial" panose="020B0604020202020204" pitchFamily="34" charset="0"/>
            </a:rPr>
            <a:t>All sources were acknowledged using Harvard referencing, and ideas were paraphrased to avoid plagiarism and ensure academic integrity</a:t>
          </a:r>
          <a:r>
            <a:rPr lang="en-GB" sz="900"/>
            <a:t>.</a:t>
          </a:r>
        </a:p>
      </dgm:t>
    </dgm:pt>
    <dgm:pt modelId="{2D2828CB-46D6-4F20-B909-3DE9AB589B2A}" type="parTrans" cxnId="{1DFA86C2-3C5A-4319-8553-4513BF2C1132}">
      <dgm:prSet/>
      <dgm:spPr/>
      <dgm:t>
        <a:bodyPr/>
        <a:lstStyle/>
        <a:p>
          <a:endParaRPr lang="en-GB"/>
        </a:p>
      </dgm:t>
    </dgm:pt>
    <dgm:pt modelId="{E1432D41-E5A6-415C-A968-5FB394A46B75}" type="sibTrans" cxnId="{1DFA86C2-3C5A-4319-8553-4513BF2C1132}">
      <dgm:prSet/>
      <dgm:spPr/>
      <dgm:t>
        <a:bodyPr/>
        <a:lstStyle/>
        <a:p>
          <a:endParaRPr lang="en-GB"/>
        </a:p>
      </dgm:t>
    </dgm:pt>
    <dgm:pt modelId="{363BBDF4-B116-4D7B-AB61-E4239F4B71C2}">
      <dgm:prSet custT="1"/>
      <dgm:spPr/>
      <dgm:t>
        <a:bodyPr/>
        <a:lstStyle/>
        <a:p>
          <a:pPr>
            <a:buNone/>
          </a:pPr>
          <a:r>
            <a:rPr lang="en-GB" sz="900" b="1">
              <a:latin typeface="Arial" panose="020B0604020202020204" pitchFamily="34" charset="0"/>
              <a:cs typeface="Arial" panose="020B0604020202020204" pitchFamily="34" charset="0"/>
            </a:rPr>
            <a:t>No personal or identifiable data were collected, stored, or analysed, and no contact was made with participants. All information used was already publicly available through academic journals, statutory guidance, regulator publications, and reputable safeguarding organisations.</a:t>
          </a:r>
        </a:p>
      </dgm:t>
    </dgm:pt>
    <dgm:pt modelId="{DA14C6FF-F297-413F-993C-C92AF95BFD0D}" type="parTrans" cxnId="{8116B366-C839-4394-9F36-81C03669BC21}">
      <dgm:prSet/>
      <dgm:spPr/>
      <dgm:t>
        <a:bodyPr/>
        <a:lstStyle/>
        <a:p>
          <a:endParaRPr lang="en-GB"/>
        </a:p>
      </dgm:t>
    </dgm:pt>
    <dgm:pt modelId="{7944DA76-0C86-47EA-AB82-C2EB2FB811F4}" type="sibTrans" cxnId="{8116B366-C839-4394-9F36-81C03669BC21}">
      <dgm:prSet/>
      <dgm:spPr/>
      <dgm:t>
        <a:bodyPr/>
        <a:lstStyle/>
        <a:p>
          <a:endParaRPr lang="en-GB"/>
        </a:p>
      </dgm:t>
    </dgm:pt>
    <dgm:pt modelId="{E032A6FE-7ABA-4251-95ED-8BDA8C7BBDA3}">
      <dgm:prSet custT="1"/>
      <dgm:spPr/>
      <dgm:t>
        <a:bodyPr/>
        <a:lstStyle/>
        <a:p>
          <a:pPr algn="l">
            <a:buNone/>
          </a:pPr>
          <a:r>
            <a:rPr lang="en-GB" sz="1000" b="1">
              <a:latin typeface="Arial" panose="020B0604020202020204" pitchFamily="34" charset="0"/>
              <a:cs typeface="Arial" panose="020B0604020202020204" pitchFamily="34" charset="0"/>
            </a:rPr>
            <a:t>Findings were verified through cross-checking multiple credible sources and critically appraising the quality and relevance of each study.</a:t>
          </a:r>
        </a:p>
      </dgm:t>
    </dgm:pt>
    <dgm:pt modelId="{9363BF44-A094-4894-AB8D-C90D85FBBEBF}" type="parTrans" cxnId="{8F012F20-4BA8-484D-B78E-327F2E471935}">
      <dgm:prSet/>
      <dgm:spPr/>
    </dgm:pt>
    <dgm:pt modelId="{93FE5E50-CA25-48DA-B670-CCB2D18D395B}" type="sibTrans" cxnId="{8F012F20-4BA8-484D-B78E-327F2E471935}">
      <dgm:prSet/>
      <dgm:spPr/>
    </dgm:pt>
    <dgm:pt modelId="{5175DF5D-7842-4410-9B99-6B6231CF1D1E}">
      <dgm:prSet custT="1"/>
      <dgm:spPr/>
      <dgm:t>
        <a:bodyPr/>
        <a:lstStyle/>
        <a:p>
          <a:pPr>
            <a:buNone/>
          </a:pPr>
          <a:r>
            <a:rPr lang="en-GB" sz="1000" b="1">
              <a:latin typeface="Arial" panose="020B0604020202020204" pitchFamily="34" charset="0"/>
              <a:cs typeface="Arial" panose="020B0604020202020204" pitchFamily="34" charset="0"/>
            </a:rPr>
            <a:t>This study complied with UK safeguarding legislation, copyright law, and university research-ethics policies by using publicly available sources and referencing all material appropriately</a:t>
          </a:r>
          <a:r>
            <a:rPr lang="en-GB" sz="600"/>
            <a:t>.</a:t>
          </a:r>
        </a:p>
      </dgm:t>
    </dgm:pt>
    <dgm:pt modelId="{1565C026-15BC-4A00-B56A-D4A2EA075FC9}" type="parTrans" cxnId="{96325672-F09D-465C-8531-0CE08554396C}">
      <dgm:prSet/>
      <dgm:spPr/>
      <dgm:t>
        <a:bodyPr/>
        <a:lstStyle/>
        <a:p>
          <a:endParaRPr lang="en-GB"/>
        </a:p>
      </dgm:t>
    </dgm:pt>
    <dgm:pt modelId="{DADEE83C-6D39-46F2-9EAF-7180A80029E1}" type="sibTrans" cxnId="{96325672-F09D-465C-8531-0CE08554396C}">
      <dgm:prSet/>
      <dgm:spPr/>
      <dgm:t>
        <a:bodyPr/>
        <a:lstStyle/>
        <a:p>
          <a:endParaRPr lang="en-GB"/>
        </a:p>
      </dgm:t>
    </dgm:pt>
    <dgm:pt modelId="{37D363D0-8B01-416A-84BB-0F6FB882AE82}">
      <dgm:prSet custT="1"/>
      <dgm:spPr/>
      <dgm:t>
        <a:bodyPr/>
        <a:lstStyle/>
        <a:p>
          <a:pPr>
            <a:buNone/>
          </a:pPr>
          <a:r>
            <a:rPr lang="en-GB" sz="1000" b="1">
              <a:latin typeface="Arial" panose="020B0604020202020204" pitchFamily="34" charset="0"/>
              <a:cs typeface="Arial" panose="020B0604020202020204" pitchFamily="34" charset="0"/>
            </a:rPr>
            <a:t>Informed consent was not required because no primary data were collected and no participants were involved in this secondary research</a:t>
          </a:r>
          <a:r>
            <a:rPr lang="en-GB" sz="1000">
              <a:latin typeface="Arial" panose="020B0604020202020204" pitchFamily="34" charset="0"/>
              <a:cs typeface="Arial" panose="020B0604020202020204" pitchFamily="34" charset="0"/>
            </a:rPr>
            <a:t>.</a:t>
          </a:r>
        </a:p>
      </dgm:t>
    </dgm:pt>
    <dgm:pt modelId="{2FB7C376-2A73-411C-B10C-F9F8C77539B7}" type="parTrans" cxnId="{8A4AC716-5FBF-49DE-9974-6205782E8A57}">
      <dgm:prSet/>
      <dgm:spPr/>
      <dgm:t>
        <a:bodyPr/>
        <a:lstStyle/>
        <a:p>
          <a:endParaRPr lang="en-GB"/>
        </a:p>
      </dgm:t>
    </dgm:pt>
    <dgm:pt modelId="{CEA1D555-C80E-4F31-BAA5-3335848056E3}" type="sibTrans" cxnId="{8A4AC716-5FBF-49DE-9974-6205782E8A57}">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custLinFactNeighborX="5368">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custLinFactNeighborX="-1" custLinFactNeighborY="2132">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custLinFactNeighborX="-2385" custLinFactNeighborY="1126">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custLinFactNeighborX="261" custLinFactNeighborY="1126">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8A4AC716-5FBF-49DE-9974-6205782E8A57}" srcId="{F5AC5549-675B-444B-905D-2F1D9FDC1779}" destId="{37D363D0-8B01-416A-84BB-0F6FB882AE82}" srcOrd="1" destOrd="0" parTransId="{2FB7C376-2A73-411C-B10C-F9F8C77539B7}" sibTransId="{CEA1D555-C80E-4F31-BAA5-3335848056E3}"/>
    <dgm:cxn modelId="{8F012F20-4BA8-484D-B78E-327F2E471935}" srcId="{5674B894-A55E-4559-8EA7-028C3F32E4B2}" destId="{E032A6FE-7ABA-4251-95ED-8BDA8C7BBDA3}" srcOrd="0" destOrd="0" parTransId="{9363BF44-A094-4894-AB8D-C90D85FBBEBF}" sibTransId="{93FE5E50-CA25-48DA-B670-CCB2D18D395B}"/>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2" presId="urn:microsoft.com/office/officeart/2005/8/layout/hList1"/>
    <dgm:cxn modelId="{8116B366-C839-4394-9F36-81C03669BC21}" srcId="{D2F35989-0D76-4707-8851-E95507DAC780}" destId="{363BBDF4-B116-4D7B-AB61-E4239F4B71C2}" srcOrd="1" destOrd="0" parTransId="{DA14C6FF-F297-413F-993C-C92AF95BFD0D}" sibTransId="{7944DA76-0C86-47EA-AB82-C2EB2FB811F4}"/>
    <dgm:cxn modelId="{CB93FF67-74EB-4163-A9EC-6469F10734D1}" srcId="{7634D104-7D93-4DC9-AA78-CFDC22EB2B7D}" destId="{D2F35989-0D76-4707-8851-E95507DAC780}" srcOrd="1" destOrd="0" parTransId="{95A47F62-7CA1-4144-B825-A44483178729}" sibTransId="{B96B68E4-E5AE-4BB2-A658-AF9FA9406E6C}"/>
    <dgm:cxn modelId="{8B033469-B6FC-41EC-9690-71C30DBE9C04}" type="presOf" srcId="{96399AF6-4CE7-4AA1-AC83-7E7593BF2960}" destId="{0916EB88-9427-4C81-A0D0-B1BC4D25BFB9}" srcOrd="0" destOrd="1" presId="urn:microsoft.com/office/officeart/2005/8/layout/hList1"/>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71A2DE71-FA89-4ED4-921A-4E481BD04046}" type="presOf" srcId="{E032A6FE-7ABA-4251-95ED-8BDA8C7BBDA3}" destId="{B4F89DDA-DC7D-4C4E-967D-E22B07A05DB1}" srcOrd="0" destOrd="0" presId="urn:microsoft.com/office/officeart/2005/8/layout/hList1"/>
    <dgm:cxn modelId="{96325672-F09D-465C-8531-0CE08554396C}" srcId="{DED7677A-A811-4E99-A359-AF267F66CB3B}" destId="{5175DF5D-7842-4410-9B99-6B6231CF1D1E}" srcOrd="1" destOrd="0" parTransId="{1565C026-15BC-4A00-B56A-D4A2EA075FC9}" sibTransId="{DADEE83C-6D39-46F2-9EAF-7180A80029E1}"/>
    <dgm:cxn modelId="{19EBC273-BE40-4DF3-AD90-42CF3D009016}" srcId="{F5AC5549-675B-444B-905D-2F1D9FDC1779}" destId="{D0F2A51A-8617-4842-9A50-755676DCD3DD}" srcOrd="0" destOrd="0" parTransId="{DD30637A-3765-4C05-B6F7-B47484906C94}" sibTransId="{6BC62B7F-2BE1-4735-BEF1-C93E581063AE}"/>
    <dgm:cxn modelId="{15327376-AD48-42B4-A133-FA1C642A5AA6}" type="presOf" srcId="{37D363D0-8B01-416A-84BB-0F6FB882AE82}" destId="{3FAC58C7-563C-4DE2-B8E2-03C2F5DF4A75}" srcOrd="0" destOrd="1" presId="urn:microsoft.com/office/officeart/2005/8/layout/hList1"/>
    <dgm:cxn modelId="{B4A3CD57-0354-437F-8D3A-51DB52FE9B94}" type="presOf" srcId="{363BBDF4-B116-4D7B-AB61-E4239F4B71C2}" destId="{D9C43641-36D4-43D5-A2FD-0F9F6D2C43BC}" srcOrd="0" destOrd="1"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2E5C1BE-ABDC-4CF1-A208-01B48E9A69AF}" type="presOf" srcId="{5175DF5D-7842-4410-9B99-6B6231CF1D1E}" destId="{0426731F-8A3C-42F1-804E-8F6D7BF28D02}" srcOrd="0" destOrd="1" presId="urn:microsoft.com/office/officeart/2005/8/layout/hList1"/>
    <dgm:cxn modelId="{1DFA86C2-3C5A-4319-8553-4513BF2C1132}" srcId="{D895BCAF-11FD-4161-9460-71155FF594D5}" destId="{96399AF6-4CE7-4AA1-AC83-7E7593BF2960}" srcOrd="1" destOrd="0" parTransId="{2D2828CB-46D6-4F20-B909-3DE9AB589B2A}" sibTransId="{E1432D41-E5A6-415C-A968-5FB394A46B75}"/>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2"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21332"/>
          <a:ext cx="1596851" cy="18736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a:solidFill>
                <a:sysClr val="window" lastClr="FFFFFF"/>
              </a:solidFill>
              <a:latin typeface="Aptos" panose="020B0004020202020204" pitchFamily="34" charset="0"/>
              <a:ea typeface="+mn-ea"/>
              <a:cs typeface="+mn-cs"/>
            </a:rPr>
            <a:t>Respect for Intellectual Property:</a:t>
          </a:r>
          <a:endParaRPr lang="en-GB" sz="600" kern="1200">
            <a:solidFill>
              <a:sysClr val="window" lastClr="FFFFFF"/>
            </a:solidFill>
            <a:latin typeface="Aptos" panose="020B0004020202020204" pitchFamily="34" charset="0"/>
            <a:ea typeface="+mn-ea"/>
            <a:cs typeface="+mn-cs"/>
          </a:endParaRPr>
        </a:p>
      </dsp:txBody>
      <dsp:txXfrm>
        <a:off x="4165" y="21332"/>
        <a:ext cx="1596851" cy="187360"/>
      </dsp:txXfrm>
    </dsp:sp>
    <dsp:sp modelId="{0916EB88-9427-4C81-A0D0-B1BC4D25BFB9}">
      <dsp:nvSpPr>
        <dsp:cNvPr id="0" name=""/>
        <dsp:cNvSpPr/>
      </dsp:nvSpPr>
      <dsp:spPr>
        <a:xfrm>
          <a:off x="4165" y="208692"/>
          <a:ext cx="1596851" cy="1894050"/>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00050">
            <a:lnSpc>
              <a:spcPct val="150000"/>
            </a:lnSpc>
            <a:spcBef>
              <a:spcPct val="0"/>
            </a:spcBef>
            <a:spcAft>
              <a:spcPct val="15000"/>
            </a:spcAft>
            <a:buChar char="•"/>
          </a:pPr>
          <a:endParaRPr lang="en-GB" sz="900" kern="1200" dirty="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All sources were acknowledged using Harvard referencing, and ideas were paraphrased to avoid plagiarism and ensure academic integrity</a:t>
          </a:r>
          <a:r>
            <a:rPr lang="en-GB" sz="900" kern="1200"/>
            <a:t>.</a:t>
          </a:r>
        </a:p>
        <a:p>
          <a:pPr marL="57150" lvl="1" indent="-57150" algn="l" defTabSz="400050">
            <a:lnSpc>
              <a:spcPct val="150000"/>
            </a:lnSpc>
            <a:spcBef>
              <a:spcPct val="0"/>
            </a:spcBef>
            <a:spcAft>
              <a:spcPct val="15000"/>
            </a:spcAft>
            <a:buNone/>
          </a:pPr>
          <a:r>
            <a:rPr lang="en-GB" sz="900" b="0" i="0" kern="1200" dirty="0">
              <a:solidFill>
                <a:sysClr val="windowText" lastClr="000000">
                  <a:hueOff val="0"/>
                  <a:satOff val="0"/>
                  <a:lumOff val="0"/>
                  <a:alphaOff val="0"/>
                </a:sysClr>
              </a:solidFill>
              <a:latin typeface="Aptos" panose="020B0004020202020204" pitchFamily="34" charset="0"/>
              <a:ea typeface="+mn-ea"/>
              <a:cs typeface="+mn-cs"/>
            </a:rPr>
            <a:t>.</a:t>
          </a:r>
          <a:endParaRPr lang="en-GB" sz="900" kern="1200" dirty="0">
            <a:solidFill>
              <a:sysClr val="windowText" lastClr="000000">
                <a:hueOff val="0"/>
                <a:satOff val="0"/>
                <a:lumOff val="0"/>
                <a:alphaOff val="0"/>
              </a:sysClr>
            </a:solidFill>
            <a:latin typeface="Aptos" panose="020B0004020202020204" pitchFamily="34" charset="0"/>
            <a:ea typeface="+mn-ea"/>
            <a:cs typeface="+mn-cs"/>
          </a:endParaRPr>
        </a:p>
      </dsp:txBody>
      <dsp:txXfrm>
        <a:off x="4165" y="208692"/>
        <a:ext cx="1596851" cy="1894050"/>
      </dsp:txXfrm>
    </dsp:sp>
    <dsp:sp modelId="{0F07604D-46A6-4ADA-B996-B9E43A897BA8}">
      <dsp:nvSpPr>
        <dsp:cNvPr id="0" name=""/>
        <dsp:cNvSpPr/>
      </dsp:nvSpPr>
      <dsp:spPr>
        <a:xfrm>
          <a:off x="1824576" y="21332"/>
          <a:ext cx="1596851" cy="18736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a:solidFill>
                <a:sysClr val="window" lastClr="FFFFFF"/>
              </a:solidFill>
              <a:latin typeface="Aptos" panose="020B0004020202020204" pitchFamily="34" charset="0"/>
              <a:ea typeface="+mn-ea"/>
              <a:cs typeface="+mn-cs"/>
            </a:rPr>
            <a:t>Privacy and Confidentiality:</a:t>
          </a:r>
          <a:endParaRPr lang="en-GB" sz="600" kern="1200">
            <a:solidFill>
              <a:sysClr val="window" lastClr="FFFFFF"/>
            </a:solidFill>
            <a:latin typeface="Aptos" panose="020B0004020202020204" pitchFamily="34" charset="0"/>
            <a:ea typeface="+mn-ea"/>
            <a:cs typeface="+mn-cs"/>
          </a:endParaRPr>
        </a:p>
      </dsp:txBody>
      <dsp:txXfrm>
        <a:off x="1824576" y="21332"/>
        <a:ext cx="1596851" cy="187360"/>
      </dsp:txXfrm>
    </dsp:sp>
    <dsp:sp modelId="{D9C43641-36D4-43D5-A2FD-0F9F6D2C43BC}">
      <dsp:nvSpPr>
        <dsp:cNvPr id="0" name=""/>
        <dsp:cNvSpPr/>
      </dsp:nvSpPr>
      <dsp:spPr>
        <a:xfrm>
          <a:off x="1910295" y="208692"/>
          <a:ext cx="1596851" cy="1894050"/>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355600">
            <a:lnSpc>
              <a:spcPct val="150000"/>
            </a:lnSpc>
            <a:spcBef>
              <a:spcPct val="0"/>
            </a:spcBef>
            <a:spcAft>
              <a:spcPct val="15000"/>
            </a:spcAft>
            <a:buNone/>
          </a:pPr>
          <a:endParaRPr lang="en-GB" sz="800" kern="120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00050">
            <a:lnSpc>
              <a:spcPct val="90000"/>
            </a:lnSpc>
            <a:spcBef>
              <a:spcPct val="0"/>
            </a:spcBef>
            <a:spcAft>
              <a:spcPct val="15000"/>
            </a:spcAft>
            <a:buNone/>
          </a:pPr>
          <a:r>
            <a:rPr lang="en-GB" sz="900" b="1" kern="1200">
              <a:latin typeface="Arial" panose="020B0604020202020204" pitchFamily="34" charset="0"/>
              <a:cs typeface="Arial" panose="020B0604020202020204" pitchFamily="34" charset="0"/>
            </a:rPr>
            <a:t>No personal or identifiable data were collected, stored, or analysed, and no contact was made with participants. All information used was already publicly available through academic journals, statutory guidance, regulator publications, and reputable safeguarding organisations.</a:t>
          </a:r>
        </a:p>
      </dsp:txBody>
      <dsp:txXfrm>
        <a:off x="1910295" y="208692"/>
        <a:ext cx="1596851" cy="1894050"/>
      </dsp:txXfrm>
    </dsp:sp>
    <dsp:sp modelId="{594F44BC-596E-4978-9BF4-2F7DCCF10A7F}">
      <dsp:nvSpPr>
        <dsp:cNvPr id="0" name=""/>
        <dsp:cNvSpPr/>
      </dsp:nvSpPr>
      <dsp:spPr>
        <a:xfrm>
          <a:off x="3644986" y="21332"/>
          <a:ext cx="1596851" cy="18736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a:solidFill>
                <a:sysClr val="window" lastClr="FFFFFF"/>
              </a:solidFill>
              <a:latin typeface="Aptos" panose="020B0004020202020204" pitchFamily="34" charset="0"/>
              <a:ea typeface="+mn-ea"/>
              <a:cs typeface="+mn-cs"/>
            </a:rPr>
            <a:t>Data Integrity and Reliability:</a:t>
          </a:r>
          <a:r>
            <a:rPr lang="en-GB" sz="600" kern="1200">
              <a:solidFill>
                <a:sysClr val="window" lastClr="FFFFFF"/>
              </a:solidFill>
              <a:latin typeface="Aptos" panose="020B0004020202020204" pitchFamily="34" charset="0"/>
              <a:ea typeface="+mn-ea"/>
              <a:cs typeface="+mn-cs"/>
            </a:rPr>
            <a:t> </a:t>
          </a:r>
        </a:p>
      </dsp:txBody>
      <dsp:txXfrm>
        <a:off x="3644986" y="21332"/>
        <a:ext cx="1596851" cy="187360"/>
      </dsp:txXfrm>
    </dsp:sp>
    <dsp:sp modelId="{B4F89DDA-DC7D-4C4E-967D-E22B07A05DB1}">
      <dsp:nvSpPr>
        <dsp:cNvPr id="0" name=""/>
        <dsp:cNvSpPr/>
      </dsp:nvSpPr>
      <dsp:spPr>
        <a:xfrm>
          <a:off x="3644970" y="230024"/>
          <a:ext cx="1596851" cy="189405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Findings were verified through cross-checking multiple credible sources and critically appraising the quality and relevance of each study.</a:t>
          </a:r>
        </a:p>
      </dsp:txBody>
      <dsp:txXfrm>
        <a:off x="3644970" y="230024"/>
        <a:ext cx="1596851" cy="1894050"/>
      </dsp:txXfrm>
    </dsp:sp>
    <dsp:sp modelId="{4B0BA49E-53FB-4A48-8A53-1DCC68267D3A}">
      <dsp:nvSpPr>
        <dsp:cNvPr id="0" name=""/>
        <dsp:cNvSpPr/>
      </dsp:nvSpPr>
      <dsp:spPr>
        <a:xfrm>
          <a:off x="5465397" y="21332"/>
          <a:ext cx="1596851" cy="18736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dirty="0">
              <a:solidFill>
                <a:sysClr val="window" lastClr="FFFFFF"/>
              </a:solidFill>
              <a:latin typeface="Aptos" panose="020B0004020202020204" pitchFamily="34" charset="0"/>
              <a:ea typeface="+mn-ea"/>
              <a:cs typeface="+mn-cs"/>
            </a:rPr>
            <a:t>Compliance with Laws and Regulations:</a:t>
          </a:r>
          <a:endParaRPr lang="en-GB" sz="600" kern="1200" dirty="0">
            <a:solidFill>
              <a:sysClr val="window" lastClr="FFFFFF"/>
            </a:solidFill>
            <a:latin typeface="Aptos" panose="020B0004020202020204" pitchFamily="34" charset="0"/>
            <a:ea typeface="+mn-ea"/>
            <a:cs typeface="+mn-cs"/>
          </a:endParaRPr>
        </a:p>
      </dsp:txBody>
      <dsp:txXfrm>
        <a:off x="5465397" y="21332"/>
        <a:ext cx="1596851" cy="187360"/>
      </dsp:txXfrm>
    </dsp:sp>
    <dsp:sp modelId="{0426731F-8A3C-42F1-804E-8F6D7BF28D02}">
      <dsp:nvSpPr>
        <dsp:cNvPr id="0" name=""/>
        <dsp:cNvSpPr/>
      </dsp:nvSpPr>
      <dsp:spPr>
        <a:xfrm>
          <a:off x="5427312" y="230019"/>
          <a:ext cx="1596851" cy="1894050"/>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266700">
            <a:lnSpc>
              <a:spcPct val="150000"/>
            </a:lnSpc>
            <a:spcBef>
              <a:spcPct val="0"/>
            </a:spcBef>
            <a:spcAft>
              <a:spcPct val="15000"/>
            </a:spcAft>
            <a:buNone/>
          </a:pPr>
          <a:endParaRPr lang="en-GB" sz="600" kern="120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This study complied with UK safeguarding legislation, copyright law, and university research-ethics policies by using publicly available sources and referencing all material appropriately</a:t>
          </a:r>
          <a:r>
            <a:rPr lang="en-GB" sz="600" kern="1200"/>
            <a:t>.</a:t>
          </a:r>
        </a:p>
      </dsp:txBody>
      <dsp:txXfrm>
        <a:off x="5427312" y="230019"/>
        <a:ext cx="1596851" cy="1894050"/>
      </dsp:txXfrm>
    </dsp:sp>
    <dsp:sp modelId="{527B8B4B-D6E7-4EB7-86F6-6A7D2579D756}">
      <dsp:nvSpPr>
        <dsp:cNvPr id="0" name=""/>
        <dsp:cNvSpPr/>
      </dsp:nvSpPr>
      <dsp:spPr>
        <a:xfrm>
          <a:off x="7285807" y="21332"/>
          <a:ext cx="1596851" cy="18736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dirty="0">
              <a:solidFill>
                <a:sysClr val="window" lastClr="FFFFFF"/>
              </a:solidFill>
              <a:latin typeface="Aptos" panose="020B0004020202020204" pitchFamily="34" charset="0"/>
              <a:ea typeface="+mn-ea"/>
              <a:cs typeface="+mn-cs"/>
            </a:rPr>
            <a:t>Informed Consent</a:t>
          </a:r>
          <a:endParaRPr lang="en-GB" sz="600" kern="1200" dirty="0">
            <a:solidFill>
              <a:sysClr val="window" lastClr="FFFFFF"/>
            </a:solidFill>
            <a:latin typeface="Aptos" panose="020B0004020202020204" pitchFamily="34" charset="0"/>
            <a:ea typeface="+mn-ea"/>
            <a:cs typeface="+mn-cs"/>
          </a:endParaRPr>
        </a:p>
      </dsp:txBody>
      <dsp:txXfrm>
        <a:off x="7285807" y="21332"/>
        <a:ext cx="1596851" cy="187360"/>
      </dsp:txXfrm>
    </dsp:sp>
    <dsp:sp modelId="{3FAC58C7-563C-4DE2-B8E2-03C2F5DF4A75}">
      <dsp:nvSpPr>
        <dsp:cNvPr id="0" name=""/>
        <dsp:cNvSpPr/>
      </dsp:nvSpPr>
      <dsp:spPr>
        <a:xfrm>
          <a:off x="7289973" y="230019"/>
          <a:ext cx="1596851" cy="1894050"/>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266700">
            <a:lnSpc>
              <a:spcPct val="150000"/>
            </a:lnSpc>
            <a:spcBef>
              <a:spcPct val="0"/>
            </a:spcBef>
            <a:spcAft>
              <a:spcPct val="15000"/>
            </a:spcAft>
            <a:buNone/>
          </a:pPr>
          <a:endParaRPr lang="en-GB" sz="600" kern="120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Informed consent was not required because no primary data were collected and no participants were involved in this secondary research</a:t>
          </a:r>
          <a:r>
            <a:rPr lang="en-GB" sz="1000" kern="1200">
              <a:latin typeface="Arial" panose="020B0604020202020204" pitchFamily="34" charset="0"/>
              <a:cs typeface="Arial" panose="020B0604020202020204" pitchFamily="34" charset="0"/>
            </a:rPr>
            <a:t>.</a:t>
          </a:r>
        </a:p>
      </dsp:txBody>
      <dsp:txXfrm>
        <a:off x="7289973" y="230019"/>
        <a:ext cx="1596851" cy="189405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26</TotalTime>
  <Pages>9</Pages>
  <Words>2119</Words>
  <Characters>12081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10</cp:revision>
  <dcterms:created xsi:type="dcterms:W3CDTF">2026-02-07T17:39:00Z</dcterms:created>
  <dcterms:modified xsi:type="dcterms:W3CDTF">2026-02-18T11:00:00Z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