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058120"/>
        <w:docPartObj>
          <w:docPartGallery w:val="Cover Pages"/>
          <w:docPartUnique/>
        </w:docPartObj>
      </w:sdtPr>
      <w:sdtEndPr>
        <w:rPr>
          <w:rFonts w:ascii="Arial" w:hAnsi="Arial" w:cs="Arial"/>
          <w:b/>
          <w:bCs/>
          <w:sz w:val="22"/>
          <w:szCs w:val="22"/>
        </w:rPr>
      </w:sdtEndPr>
      <w:sdtContent>
        <w:p w14:paraId="7917B367" w14:textId="327F2F6B" w:rsidR="00C30FCE" w:rsidRDefault="00C30FCE">
          <w:r>
            <w:rPr>
              <w:noProof/>
            </w:rPr>
            <mc:AlternateContent>
              <mc:Choice Requires="wpg">
                <w:drawing>
                  <wp:anchor distT="0" distB="0" distL="114300" distR="114300" simplePos="0" relativeHeight="251662336" behindDoc="0" locked="0" layoutInCell="1" allowOverlap="1" wp14:anchorId="1D4A7DBE" wp14:editId="4DC697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A61D2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A71E11" wp14:editId="64395B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35B326" w14:textId="21975C29" w:rsidR="00C30FCE" w:rsidRDefault="00C30FCE">
                                    <w:pPr>
                                      <w:pStyle w:val="NoSpacing"/>
                                      <w:jc w:val="right"/>
                                      <w:rPr>
                                        <w:color w:val="595959" w:themeColor="text1" w:themeTint="A6"/>
                                        <w:sz w:val="28"/>
                                        <w:szCs w:val="28"/>
                                      </w:rPr>
                                    </w:pPr>
                                    <w:r>
                                      <w:rPr>
                                        <w:color w:val="595959" w:themeColor="text1" w:themeTint="A6"/>
                                        <w:sz w:val="28"/>
                                        <w:szCs w:val="28"/>
                                      </w:rPr>
                                      <w:t>Lewis  Tandy (2016893)</w:t>
                                    </w:r>
                                  </w:p>
                                </w:sdtContent>
                              </w:sdt>
                              <w:p w14:paraId="322667B6" w14:textId="02EB9DFA" w:rsidR="00C30FCE" w:rsidRDefault="00C30F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F08D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A71E1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35B326" w14:textId="21975C29" w:rsidR="00C30FCE" w:rsidRDefault="00C30FCE">
                              <w:pPr>
                                <w:pStyle w:val="NoSpacing"/>
                                <w:jc w:val="right"/>
                                <w:rPr>
                                  <w:color w:val="595959" w:themeColor="text1" w:themeTint="A6"/>
                                  <w:sz w:val="28"/>
                                  <w:szCs w:val="28"/>
                                </w:rPr>
                              </w:pPr>
                              <w:r>
                                <w:rPr>
                                  <w:color w:val="595959" w:themeColor="text1" w:themeTint="A6"/>
                                  <w:sz w:val="28"/>
                                  <w:szCs w:val="28"/>
                                </w:rPr>
                                <w:t>Lewis  Tandy (2016893)</w:t>
                              </w:r>
                            </w:p>
                          </w:sdtContent>
                        </w:sdt>
                        <w:p w14:paraId="322667B6" w14:textId="02EB9DFA" w:rsidR="00C30FCE" w:rsidRDefault="00C30F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F08DF">
                                <w:rPr>
                                  <w:color w:val="595959" w:themeColor="text1" w:themeTint="A6"/>
                                  <w:sz w:val="18"/>
                                  <w:szCs w:val="18"/>
                                </w:rPr>
                                <w:t xml:space="preserve">     </w:t>
                              </w:r>
                            </w:sdtContent>
                          </w:sdt>
                        </w:p>
                      </w:txbxContent>
                    </v:textbox>
                    <w10:wrap type="square" anchorx="page" anchory="page"/>
                  </v:shape>
                </w:pict>
              </mc:Fallback>
            </mc:AlternateContent>
          </w:r>
        </w:p>
        <w:p w14:paraId="021298F3" w14:textId="56B64758" w:rsidR="0055684D" w:rsidRPr="00C30FCE" w:rsidRDefault="00C30FCE" w:rsidP="00C30FCE">
          <w:pPr>
            <w:rPr>
              <w:rFonts w:ascii="Arial" w:hAnsi="Arial" w:cs="Arial"/>
              <w:b/>
              <w:bCs/>
              <w:sz w:val="22"/>
              <w:szCs w:val="22"/>
            </w:rPr>
          </w:pPr>
          <w:r>
            <w:rPr>
              <w:noProof/>
            </w:rPr>
            <mc:AlternateContent>
              <mc:Choice Requires="wps">
                <w:drawing>
                  <wp:anchor distT="0" distB="0" distL="114300" distR="114300" simplePos="0" relativeHeight="251661312" behindDoc="0" locked="0" layoutInCell="1" allowOverlap="1" wp14:anchorId="0781ABF8" wp14:editId="0E086E25">
                    <wp:simplePos x="0" y="0"/>
                    <wp:positionH relativeFrom="page">
                      <wp:posOffset>222885</wp:posOffset>
                    </wp:positionH>
                    <wp:positionV relativeFrom="page">
                      <wp:posOffset>8126771</wp:posOffset>
                    </wp:positionV>
                    <wp:extent cx="7315200" cy="100965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AE7CA4" w14:textId="05CFCD29" w:rsidR="00C30FCE" w:rsidRDefault="00C30FC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The Criminal Justice System, Youth Justice and Prison Systems in England and Wales</w:t>
                                    </w:r>
                                  </w:sdtContent>
                                </w:sdt>
                                <w:r w:rsidR="008F08DF">
                                  <w:rPr>
                                    <w:color w:val="595959" w:themeColor="text1" w:themeTint="A6"/>
                                    <w:sz w:val="20"/>
                                    <w:szCs w:val="20"/>
                                  </w:rPr>
                                  <w:t xml:space="preserve"> (BMCJ7001)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81ABF8" id="Text Box 153" o:spid="_x0000_s1027" type="#_x0000_t202" style="position:absolute;margin-left:17.55pt;margin-top:639.9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L+detbmAAAAEgEAAA8AAABkcnMvZG93bnJldi54bWxMT8FOwzAMvSPxD5GRuEwsbVdY6ZpO&#13;&#10;iAmkXYANPiBrsqbQOFWSbYWvxzvBxbKfn5/fq5aj7dlR+9A5FJBOE2AaG6c6bAV8vD/dFMBClKhk&#13;&#10;71AL+NYBlvXlRSVL5U640cdtbBmJYCilABPjUHIeGqOtDFM3aKTd3nkrI42+5crLE4nbnmdJcset&#13;&#10;7JA+GDnoR6Obr+3BCpiscB3Tn8/X58n+JXvzeczNJgpxfTWuFlQeFsCiHuPfBZwzkH+oydjOHVAF&#13;&#10;1guY3abEJDyb31OQMyMt5oTtqMtnRQG8rvj/KPUvAAAA//8DAFBLAQItABQABgAIAAAAIQC2gziS&#13;&#10;/gAAAOEBAAATAAAAAAAAAAAAAAAAAAAAAABbQ29udGVudF9UeXBlc10ueG1sUEsBAi0AFAAGAAgA&#13;&#10;AAAhADj9If/WAAAAlAEAAAsAAAAAAAAAAAAAAAAALwEAAF9yZWxzLy5yZWxzUEsBAi0AFAAGAAgA&#13;&#10;AAAhALd8Gg2CAgAAaQUAAA4AAAAAAAAAAAAAAAAALgIAAGRycy9lMm9Eb2MueG1sUEsBAi0AFAAG&#13;&#10;AAgAAAAhAL+detbmAAAAEgEAAA8AAAAAAAAAAAAAAAAA3AQAAGRycy9kb3ducmV2LnhtbFBLBQYA&#13;&#10;AAAABAAEAPMAAADvBQAAAAA=&#13;&#10;" filled="f" stroked="f" strokeweight=".5pt">
                    <v:textbox style="mso-fit-shape-to-text:t" inset="126pt,0,54pt,0">
                      <w:txbxContent>
                        <w:p w14:paraId="2BAE7CA4" w14:textId="05CFCD29" w:rsidR="00C30FCE" w:rsidRDefault="00C30FC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The Criminal Justice System, Youth Justice and Prison Systems in England and Wales</w:t>
                              </w:r>
                            </w:sdtContent>
                          </w:sdt>
                          <w:r w:rsidR="008F08DF">
                            <w:rPr>
                              <w:color w:val="595959" w:themeColor="text1" w:themeTint="A6"/>
                              <w:sz w:val="20"/>
                              <w:szCs w:val="20"/>
                            </w:rPr>
                            <w:t xml:space="preserve"> (BMCJ7001)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A94A243" wp14:editId="75371B7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27037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704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08023E" w14:textId="72965E2B" w:rsidR="00C30FCE" w:rsidRDefault="00C30FC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Deterrence, retribution and rehabiltation</w:t>
                                    </w:r>
                                    <w:r w:rsidR="005E2505">
                                      <w:rPr>
                                        <w:caps/>
                                        <w:color w:val="4472C4" w:themeColor="accent1"/>
                                        <w:sz w:val="64"/>
                                        <w:szCs w:val="64"/>
                                      </w:rPr>
                                      <w:t xml:space="preserve"> in british prisons</w:t>
                                    </w:r>
                                  </w:sdtContent>
                                </w:sdt>
                              </w:p>
                              <w:p w14:paraId="054ABBC0" w14:textId="2A2EA57E" w:rsidR="00C30FCE" w:rsidRDefault="00C30FC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 Discussion of the Purposes of Imprisonment in England and Wales and an Evaluation of the Extent to which the Current ‘Prison Crisis’ I</w:t>
                                    </w:r>
                                  </w:sdtContent>
                                </w:sdt>
                                <w:r>
                                  <w:rPr>
                                    <w:color w:val="404040" w:themeColor="text1" w:themeTint="BF"/>
                                    <w:sz w:val="36"/>
                                    <w:szCs w:val="36"/>
                                  </w:rPr>
                                  <w:t>mpacts these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A94A243" id="Text Box 154" o:spid="_x0000_s1028" type="#_x0000_t202" style="position:absolute;margin-left:0;margin-top:0;width:8in;height:336.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C8igwIAAGkFAAAOAAAAZHJzL2Uyb0RvYy54bWysVN9v2jAQfp+0/8Hy+0igQBEiVKxVp0mo&#13;&#10;rdZOfTaODdFsn2cbEvbX7+wkULG9dNqLc7n7fL4f393iptGKHITzFZiCDgc5JcJwKCuzLej3l/tP&#13;&#10;M0p8YKZkCowo6FF4erP8+GFR27kYwQ5UKRxBJ8bPa1vQXQh2nmWe74RmfgBWGDRKcJoF/HXbrHSs&#13;&#10;Ru9aZaM8n2Y1uNI64MJ71N61RrpM/qUUPDxK6UUgqqAYW0inS+cmntlyweZbx+yu4l0Y7B+i0Kwy&#13;&#10;+OjJ1R0LjOxd9YcrXXEHHmQYcNAZSFlxkXLAbIb5RTbPO2ZFygWL4+2pTP7/ueUPhydHqhJ7NxlT&#13;&#10;YpjGJr2IJpDP0JCowwrV1s8R+GwRGho0ILrXe1TGxBvpdPxiSgTtWOvjqb7RHUfl9dVwgk2jhKNt&#13;&#10;PLrOx+NR9JOdr1vnwxcBmkShoA4bmOrKDmsfWmgPia8ZuK+USk1UhtQFnV5N8nThZEHnykSsSHTo&#13;&#10;3MSU2tCTFI5KRIwy34TEcqQMoiIRUdwqRw4MKcQ4Fyak5JNfREeUxCDec7HDn6N6z+U2j/5lMOF0&#13;&#10;WVcGXMr+IuzyRx+ybPFY8zd5RzE0mybxIHUkajZQHrHhDtqh8ZbfV9iUNfPhiTmcEmwkTn54xEMq&#13;&#10;wOJDJ1GyA/frb/qIR/KilZIap66g/ueeOUGJ+mqQ1sNpnieGhPSLL7gkTGeTWSTOplebvb4FbMgQ&#13;&#10;14vlSYzgoHpROtCvuBtW8UE0McPx2YJuevE2tGsAdwsXq1UC4UxaFtbm2fLoOvYnsu2leWXOdpQM&#13;&#10;yOYH6EeTzS+Y2WLjTQOrfQBZJdqeC9qVHuc5Eb/bPXFhvP1PqPOGXP4GAAD//wMAUEsDBBQABgAI&#13;&#10;AAAAIQD8HEri4AAAAAsBAAAPAAAAZHJzL2Rvd25yZXYueG1sTI/BTsMwEETvSPyDtUjcqJOglpLG&#13;&#10;qYCKCxIHUiQ4uvE2iYjXke02oV/PlgtcRhqNdnZesZ5sL47oQ+dIQTpLQCDVznTUKHjfPt8sQYSo&#13;&#10;yejeESr4xgDr8vKi0LlxI73hsYqN4BIKuVbQxjjkUoa6RavDzA1InO2dtzqy9Y00Xo9cbnuZJclC&#13;&#10;Wt0Rf2j1gE8t1l/VwSr4qLBJ7j+X25BuXvePL+PJ34aTUtdX02bF8rACEXGKfxdwZuD9UPKwnTuQ&#13;&#10;CaJXwDTxV89ZOs/Y7xQs7rI5yLKQ/xnKHwAAAP//AwBQSwECLQAUAAYACAAAACEAtoM4kv4AAADh&#13;&#10;AQAAEwAAAAAAAAAAAAAAAAAAAAAAW0NvbnRlbnRfVHlwZXNdLnhtbFBLAQItABQABgAIAAAAIQA4&#13;&#10;/SH/1gAAAJQBAAALAAAAAAAAAAAAAAAAAC8BAABfcmVscy8ucmVsc1BLAQItABQABgAIAAAAIQA+&#13;&#10;eC8igwIAAGkFAAAOAAAAAAAAAAAAAAAAAC4CAABkcnMvZTJvRG9jLnhtbFBLAQItABQABgAIAAAA&#13;&#10;IQD8HEri4AAAAAsBAAAPAAAAAAAAAAAAAAAAAN0EAABkcnMvZG93bnJldi54bWxQSwUGAAAAAAQA&#13;&#10;BADzAAAA6gUAAAAA&#13;&#10;" filled="f" stroked="f" strokeweight=".5pt">
                    <v:textbox inset="126pt,0,54pt,0">
                      <w:txbxContent>
                        <w:p w14:paraId="2308023E" w14:textId="72965E2B" w:rsidR="00C30FCE" w:rsidRDefault="00C30FC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Deterrence, retribution and rehabiltation</w:t>
                              </w:r>
                              <w:r w:rsidR="005E2505">
                                <w:rPr>
                                  <w:caps/>
                                  <w:color w:val="4472C4" w:themeColor="accent1"/>
                                  <w:sz w:val="64"/>
                                  <w:szCs w:val="64"/>
                                </w:rPr>
                                <w:t xml:space="preserve"> in british prisons</w:t>
                              </w:r>
                            </w:sdtContent>
                          </w:sdt>
                        </w:p>
                        <w:p w14:paraId="054ABBC0" w14:textId="2A2EA57E" w:rsidR="00C30FCE" w:rsidRDefault="00C30FCE">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 Discussion of the Purposes of Imprisonment in England and Wales and an Evaluation of the Extent to which the Current ‘Prison Crisis’ I</w:t>
                              </w:r>
                            </w:sdtContent>
                          </w:sdt>
                          <w:r>
                            <w:rPr>
                              <w:color w:val="404040" w:themeColor="text1" w:themeTint="BF"/>
                              <w:sz w:val="36"/>
                              <w:szCs w:val="36"/>
                            </w:rPr>
                            <w:t>mpacts these</w:t>
                          </w:r>
                        </w:p>
                      </w:txbxContent>
                    </v:textbox>
                    <w10:wrap type="square" anchorx="page" anchory="page"/>
                  </v:shape>
                </w:pict>
              </mc:Fallback>
            </mc:AlternateContent>
          </w:r>
          <w:r>
            <w:rPr>
              <w:rFonts w:ascii="Arial" w:hAnsi="Arial" w:cs="Arial"/>
              <w:b/>
              <w:bCs/>
              <w:sz w:val="22"/>
              <w:szCs w:val="22"/>
            </w:rPr>
            <w:br w:type="page"/>
          </w:r>
        </w:p>
      </w:sdtContent>
    </w:sdt>
    <w:p w14:paraId="690D4C81" w14:textId="6C43DA17" w:rsidR="00E351CF" w:rsidRPr="005E2505" w:rsidRDefault="00E351CF" w:rsidP="005E2505">
      <w:pPr>
        <w:spacing w:after="160" w:line="360" w:lineRule="auto"/>
        <w:jc w:val="both"/>
        <w:rPr>
          <w:rFonts w:ascii="Arial" w:hAnsi="Arial" w:cs="Arial"/>
          <w:sz w:val="22"/>
          <w:szCs w:val="22"/>
        </w:rPr>
      </w:pPr>
      <w:r w:rsidRPr="005E2505">
        <w:rPr>
          <w:rFonts w:ascii="Arial" w:hAnsi="Arial" w:cs="Arial"/>
          <w:sz w:val="22"/>
          <w:szCs w:val="22"/>
        </w:rPr>
        <w:lastRenderedPageBreak/>
        <w:t xml:space="preserve">This essay will seek to critically analyse the purposes of imprisonment in England and Wales before proceeding to outline the extent to which the current ‘prison crisis’ impacts upon these purposes. </w:t>
      </w:r>
      <w:r w:rsidR="00B916E8" w:rsidRPr="005E2505">
        <w:rPr>
          <w:rFonts w:ascii="Arial" w:hAnsi="Arial" w:cs="Arial"/>
          <w:sz w:val="22"/>
          <w:szCs w:val="22"/>
        </w:rPr>
        <w:t>This analysis is crucial as research has argued that within recent years the prison system has come under significant scrutiny by the public, politicians and the media (</w:t>
      </w:r>
      <w:proofErr w:type="spellStart"/>
      <w:r w:rsidR="00B916E8" w:rsidRPr="005E2505">
        <w:rPr>
          <w:rFonts w:ascii="Arial" w:hAnsi="Arial" w:cs="Arial"/>
          <w:sz w:val="22"/>
          <w:szCs w:val="22"/>
        </w:rPr>
        <w:t>Chamberlen</w:t>
      </w:r>
      <w:proofErr w:type="spellEnd"/>
      <w:r w:rsidR="00B916E8" w:rsidRPr="005E2505">
        <w:rPr>
          <w:rFonts w:ascii="Arial" w:hAnsi="Arial" w:cs="Arial"/>
          <w:sz w:val="22"/>
          <w:szCs w:val="22"/>
        </w:rPr>
        <w:t xml:space="preserve"> and Carvalho 2018)</w:t>
      </w:r>
      <w:r w:rsidR="00FB149D" w:rsidRPr="005E2505">
        <w:rPr>
          <w:rFonts w:ascii="Arial" w:hAnsi="Arial" w:cs="Arial"/>
          <w:sz w:val="22"/>
          <w:szCs w:val="22"/>
        </w:rPr>
        <w:t xml:space="preserve">. This surge in scrutiny interwoven with the fact that the prison population in England and Wales continues to rise exponentially (Moore 2011) clearly demonstrates that the prison system in </w:t>
      </w:r>
      <w:r w:rsidR="00B916E8" w:rsidRPr="005E2505">
        <w:rPr>
          <w:rFonts w:ascii="Arial" w:hAnsi="Arial" w:cs="Arial"/>
          <w:sz w:val="22"/>
          <w:szCs w:val="22"/>
        </w:rPr>
        <w:t>it</w:t>
      </w:r>
      <w:r w:rsidR="00AD24CB" w:rsidRPr="005E2505">
        <w:rPr>
          <w:rFonts w:ascii="Arial" w:hAnsi="Arial" w:cs="Arial"/>
          <w:sz w:val="22"/>
          <w:szCs w:val="22"/>
        </w:rPr>
        <w:t xml:space="preserve">s current state </w:t>
      </w:r>
      <w:r w:rsidR="00FB149D" w:rsidRPr="005E2505">
        <w:rPr>
          <w:rFonts w:ascii="Arial" w:hAnsi="Arial" w:cs="Arial"/>
          <w:sz w:val="22"/>
          <w:szCs w:val="22"/>
        </w:rPr>
        <w:t xml:space="preserve">offers </w:t>
      </w:r>
      <w:r w:rsidR="00B916E8" w:rsidRPr="005E2505">
        <w:rPr>
          <w:rFonts w:ascii="Arial" w:hAnsi="Arial" w:cs="Arial"/>
          <w:sz w:val="22"/>
          <w:szCs w:val="22"/>
        </w:rPr>
        <w:t xml:space="preserve">fertile ground for academic investigation within the field of criminology. </w:t>
      </w:r>
    </w:p>
    <w:p w14:paraId="21F1C8C3" w14:textId="29322217" w:rsidR="0055684D" w:rsidRPr="005E2505" w:rsidRDefault="00EA7FB0" w:rsidP="005E2505">
      <w:pPr>
        <w:spacing w:after="160" w:line="360" w:lineRule="auto"/>
        <w:jc w:val="both"/>
        <w:rPr>
          <w:rFonts w:ascii="Arial" w:hAnsi="Arial" w:cs="Arial"/>
          <w:sz w:val="22"/>
          <w:szCs w:val="22"/>
        </w:rPr>
      </w:pPr>
      <w:r w:rsidRPr="005E2505">
        <w:rPr>
          <w:rFonts w:ascii="Arial" w:hAnsi="Arial" w:cs="Arial"/>
          <w:sz w:val="22"/>
          <w:szCs w:val="22"/>
        </w:rPr>
        <w:t>When</w:t>
      </w:r>
      <w:r w:rsidR="00BE411C" w:rsidRPr="005E2505">
        <w:rPr>
          <w:rFonts w:ascii="Arial" w:hAnsi="Arial" w:cs="Arial"/>
          <w:sz w:val="22"/>
          <w:szCs w:val="22"/>
        </w:rPr>
        <w:t xml:space="preserve"> analysing</w:t>
      </w:r>
      <w:r w:rsidRPr="005E2505">
        <w:rPr>
          <w:rFonts w:ascii="Arial" w:hAnsi="Arial" w:cs="Arial"/>
          <w:sz w:val="22"/>
          <w:szCs w:val="22"/>
        </w:rPr>
        <w:t xml:space="preserve"> the prison system within England and Wales, it is </w:t>
      </w:r>
      <w:r w:rsidR="00327CC2" w:rsidRPr="005E2505">
        <w:rPr>
          <w:rFonts w:ascii="Arial" w:hAnsi="Arial" w:cs="Arial"/>
          <w:sz w:val="22"/>
          <w:szCs w:val="22"/>
        </w:rPr>
        <w:t xml:space="preserve">first </w:t>
      </w:r>
      <w:r w:rsidRPr="005E2505">
        <w:rPr>
          <w:rFonts w:ascii="Arial" w:hAnsi="Arial" w:cs="Arial"/>
          <w:sz w:val="22"/>
          <w:szCs w:val="22"/>
        </w:rPr>
        <w:t xml:space="preserve">imperative to </w:t>
      </w:r>
      <w:r w:rsidR="00BE411C" w:rsidRPr="005E2505">
        <w:rPr>
          <w:rFonts w:ascii="Arial" w:hAnsi="Arial" w:cs="Arial"/>
          <w:sz w:val="22"/>
          <w:szCs w:val="22"/>
        </w:rPr>
        <w:t xml:space="preserve">examine </w:t>
      </w:r>
      <w:r w:rsidRPr="005E2505">
        <w:rPr>
          <w:rFonts w:ascii="Arial" w:hAnsi="Arial" w:cs="Arial"/>
          <w:sz w:val="22"/>
          <w:szCs w:val="22"/>
        </w:rPr>
        <w:t xml:space="preserve">the purposes of imprisonment </w:t>
      </w:r>
      <w:r w:rsidR="00327CC2" w:rsidRPr="005E2505">
        <w:rPr>
          <w:rFonts w:ascii="Arial" w:hAnsi="Arial" w:cs="Arial"/>
          <w:sz w:val="22"/>
          <w:szCs w:val="22"/>
        </w:rPr>
        <w:t xml:space="preserve">in order to effectively outline </w:t>
      </w:r>
      <w:r w:rsidRPr="005E2505">
        <w:rPr>
          <w:rFonts w:ascii="Arial" w:hAnsi="Arial" w:cs="Arial"/>
          <w:sz w:val="22"/>
          <w:szCs w:val="22"/>
        </w:rPr>
        <w:t xml:space="preserve">the role of prison within the contemporary criminal justice system. </w:t>
      </w:r>
      <w:r w:rsidR="00CF4FFB" w:rsidRPr="005E2505">
        <w:rPr>
          <w:rFonts w:ascii="Arial" w:hAnsi="Arial" w:cs="Arial"/>
          <w:sz w:val="22"/>
          <w:szCs w:val="22"/>
        </w:rPr>
        <w:t xml:space="preserve">This </w:t>
      </w:r>
      <w:r w:rsidR="005A1388" w:rsidRPr="005E2505">
        <w:rPr>
          <w:rFonts w:ascii="Arial" w:hAnsi="Arial" w:cs="Arial"/>
          <w:sz w:val="22"/>
          <w:szCs w:val="22"/>
        </w:rPr>
        <w:t xml:space="preserve">analysis </w:t>
      </w:r>
      <w:r w:rsidR="00CF4FFB" w:rsidRPr="005E2505">
        <w:rPr>
          <w:rFonts w:ascii="Arial" w:hAnsi="Arial" w:cs="Arial"/>
          <w:sz w:val="22"/>
          <w:szCs w:val="22"/>
        </w:rPr>
        <w:t xml:space="preserve">is critical as </w:t>
      </w:r>
      <w:r w:rsidR="005A1388" w:rsidRPr="005E2505">
        <w:rPr>
          <w:rFonts w:ascii="Arial" w:hAnsi="Arial" w:cs="Arial"/>
          <w:sz w:val="22"/>
          <w:szCs w:val="22"/>
        </w:rPr>
        <w:t xml:space="preserve">to effectively analyse the impact of the ‘prison crisis’, the role and function of prison within contemporary British society must first be understood. </w:t>
      </w:r>
    </w:p>
    <w:p w14:paraId="1DC421D2" w14:textId="0CA53A16" w:rsidR="00085D25" w:rsidRPr="005E2505" w:rsidRDefault="00BE411C" w:rsidP="005E2505">
      <w:pPr>
        <w:spacing w:after="160" w:line="360" w:lineRule="auto"/>
        <w:jc w:val="both"/>
        <w:rPr>
          <w:rFonts w:ascii="Arial" w:hAnsi="Arial" w:cs="Arial"/>
          <w:sz w:val="22"/>
          <w:szCs w:val="22"/>
        </w:rPr>
      </w:pPr>
      <w:r w:rsidRPr="005E2505">
        <w:rPr>
          <w:rFonts w:ascii="Arial" w:hAnsi="Arial" w:cs="Arial"/>
          <w:sz w:val="22"/>
          <w:szCs w:val="22"/>
        </w:rPr>
        <w:t xml:space="preserve">Exploring </w:t>
      </w:r>
      <w:r w:rsidR="00085D25" w:rsidRPr="005E2505">
        <w:rPr>
          <w:rFonts w:ascii="Arial" w:hAnsi="Arial" w:cs="Arial"/>
          <w:sz w:val="22"/>
          <w:szCs w:val="22"/>
        </w:rPr>
        <w:t>the role of the British prison system</w:t>
      </w:r>
      <w:r w:rsidRPr="005E2505">
        <w:rPr>
          <w:rFonts w:ascii="Arial" w:hAnsi="Arial" w:cs="Arial"/>
          <w:sz w:val="22"/>
          <w:szCs w:val="22"/>
        </w:rPr>
        <w:t>,</w:t>
      </w:r>
      <w:r w:rsidR="00085D25" w:rsidRPr="005E2505">
        <w:rPr>
          <w:rFonts w:ascii="Arial" w:hAnsi="Arial" w:cs="Arial"/>
          <w:sz w:val="22"/>
          <w:szCs w:val="22"/>
        </w:rPr>
        <w:t xml:space="preserve"> it is clearly </w:t>
      </w:r>
      <w:r w:rsidR="001A2092" w:rsidRPr="005E2505">
        <w:rPr>
          <w:rFonts w:ascii="Arial" w:hAnsi="Arial" w:cs="Arial"/>
          <w:sz w:val="22"/>
          <w:szCs w:val="22"/>
        </w:rPr>
        <w:t xml:space="preserve">first </w:t>
      </w:r>
      <w:r w:rsidR="00085D25" w:rsidRPr="005E2505">
        <w:rPr>
          <w:rFonts w:ascii="Arial" w:hAnsi="Arial" w:cs="Arial"/>
          <w:sz w:val="22"/>
          <w:szCs w:val="22"/>
        </w:rPr>
        <w:t>critical to discuss the notion of rehabilitation, particularly as academics have argued that the prison system remains a tool intended to rehabilitate offenders and to consequently reduce re-offending (Genders and Player 2013).</w:t>
      </w:r>
      <w:r w:rsidR="00762883" w:rsidRPr="005E2505">
        <w:rPr>
          <w:rFonts w:ascii="Arial" w:hAnsi="Arial" w:cs="Arial"/>
          <w:sz w:val="22"/>
          <w:szCs w:val="22"/>
        </w:rPr>
        <w:t xml:space="preserve"> </w:t>
      </w:r>
      <w:r w:rsidR="001A2092" w:rsidRPr="005E2505">
        <w:rPr>
          <w:rFonts w:ascii="Arial" w:hAnsi="Arial" w:cs="Arial"/>
          <w:sz w:val="22"/>
          <w:szCs w:val="22"/>
        </w:rPr>
        <w:t>The underpinning of this component of prison has been fuelled by a rise in evidence within recent decades that retribution and deterrence alone are insufficient to tackle criminality and recidivism, perpetuating the notion that prisons must not simply punish but must also seek to remove the barriers between prisoners and successful rehabilitation ranging from housing insecurity to health (</w:t>
      </w:r>
      <w:proofErr w:type="spellStart"/>
      <w:r w:rsidR="001A2092" w:rsidRPr="005E2505">
        <w:rPr>
          <w:rFonts w:ascii="Arial" w:hAnsi="Arial" w:cs="Arial"/>
          <w:sz w:val="22"/>
          <w:szCs w:val="22"/>
        </w:rPr>
        <w:t>Baybutt</w:t>
      </w:r>
      <w:proofErr w:type="spellEnd"/>
      <w:r w:rsidR="001A2092" w:rsidRPr="005E2505">
        <w:rPr>
          <w:rFonts w:ascii="Arial" w:hAnsi="Arial" w:cs="Arial"/>
          <w:sz w:val="22"/>
          <w:szCs w:val="22"/>
        </w:rPr>
        <w:t xml:space="preserve"> and </w:t>
      </w:r>
      <w:proofErr w:type="spellStart"/>
      <w:r w:rsidR="001A2092" w:rsidRPr="005E2505">
        <w:rPr>
          <w:rFonts w:ascii="Arial" w:hAnsi="Arial" w:cs="Arial"/>
          <w:sz w:val="22"/>
          <w:szCs w:val="22"/>
        </w:rPr>
        <w:t>Chemlal</w:t>
      </w:r>
      <w:proofErr w:type="spellEnd"/>
      <w:r w:rsidR="001A2092" w:rsidRPr="005E2505">
        <w:rPr>
          <w:rFonts w:ascii="Arial" w:hAnsi="Arial" w:cs="Arial"/>
          <w:sz w:val="22"/>
          <w:szCs w:val="22"/>
        </w:rPr>
        <w:t xml:space="preserve"> 2016). </w:t>
      </w:r>
      <w:r w:rsidR="00327CC2" w:rsidRPr="005E2505">
        <w:rPr>
          <w:rFonts w:ascii="Arial" w:hAnsi="Arial" w:cs="Arial"/>
          <w:sz w:val="22"/>
          <w:szCs w:val="22"/>
        </w:rPr>
        <w:t xml:space="preserve">This assertion that rehabilitation remains key is supported by academics who have argued that despite a surge in punitive policy, the prison system in England and Wales remains not only a </w:t>
      </w:r>
      <w:r w:rsidR="00206FC0" w:rsidRPr="005E2505">
        <w:rPr>
          <w:rFonts w:ascii="Arial" w:hAnsi="Arial" w:cs="Arial"/>
          <w:sz w:val="22"/>
          <w:szCs w:val="22"/>
        </w:rPr>
        <w:t xml:space="preserve">space </w:t>
      </w:r>
      <w:r w:rsidR="00327CC2" w:rsidRPr="005E2505">
        <w:rPr>
          <w:rFonts w:ascii="Arial" w:hAnsi="Arial" w:cs="Arial"/>
          <w:sz w:val="22"/>
          <w:szCs w:val="22"/>
        </w:rPr>
        <w:t>for punishment but also a</w:t>
      </w:r>
      <w:r w:rsidR="00206FC0" w:rsidRPr="005E2505">
        <w:rPr>
          <w:rFonts w:ascii="Arial" w:hAnsi="Arial" w:cs="Arial"/>
          <w:sz w:val="22"/>
          <w:szCs w:val="22"/>
        </w:rPr>
        <w:t xml:space="preserve">n instrument </w:t>
      </w:r>
      <w:r w:rsidR="00327CC2" w:rsidRPr="005E2505">
        <w:rPr>
          <w:rFonts w:ascii="Arial" w:hAnsi="Arial" w:cs="Arial"/>
          <w:sz w:val="22"/>
          <w:szCs w:val="22"/>
        </w:rPr>
        <w:t xml:space="preserve">intended to reform and rehabilitate prisoners, </w:t>
      </w:r>
      <w:r w:rsidR="00206FC0" w:rsidRPr="005E2505">
        <w:rPr>
          <w:rFonts w:ascii="Arial" w:hAnsi="Arial" w:cs="Arial"/>
          <w:sz w:val="22"/>
          <w:szCs w:val="22"/>
        </w:rPr>
        <w:t xml:space="preserve">particularly </w:t>
      </w:r>
      <w:r w:rsidR="00327CC2" w:rsidRPr="005E2505">
        <w:rPr>
          <w:rFonts w:ascii="Arial" w:hAnsi="Arial" w:cs="Arial"/>
          <w:sz w:val="22"/>
          <w:szCs w:val="22"/>
        </w:rPr>
        <w:t>to tackle the underlying causes of their criminality and to prepare them to reintegrate with society (Bullock and Bunce 2018).</w:t>
      </w:r>
      <w:r w:rsidR="001A2092" w:rsidRPr="005E2505">
        <w:rPr>
          <w:rFonts w:ascii="Arial" w:hAnsi="Arial" w:cs="Arial"/>
          <w:sz w:val="22"/>
          <w:szCs w:val="22"/>
        </w:rPr>
        <w:t xml:space="preserve"> </w:t>
      </w:r>
    </w:p>
    <w:p w14:paraId="3922EF81" w14:textId="554C37DD" w:rsidR="008751CA" w:rsidRPr="005E2505" w:rsidRDefault="00085D25" w:rsidP="005E2505">
      <w:pPr>
        <w:spacing w:after="160" w:line="360" w:lineRule="auto"/>
        <w:jc w:val="both"/>
        <w:rPr>
          <w:rFonts w:ascii="Arial" w:hAnsi="Arial" w:cs="Arial"/>
          <w:sz w:val="22"/>
          <w:szCs w:val="22"/>
        </w:rPr>
      </w:pPr>
      <w:r w:rsidRPr="005E2505">
        <w:rPr>
          <w:rFonts w:ascii="Arial" w:hAnsi="Arial" w:cs="Arial"/>
          <w:sz w:val="22"/>
          <w:szCs w:val="22"/>
        </w:rPr>
        <w:t xml:space="preserve">However, despite rehabilitation remaining a key pillar of the British </w:t>
      </w:r>
      <w:r w:rsidR="006950F0" w:rsidRPr="005E2505">
        <w:rPr>
          <w:rFonts w:ascii="Arial" w:hAnsi="Arial" w:cs="Arial"/>
          <w:sz w:val="22"/>
          <w:szCs w:val="22"/>
        </w:rPr>
        <w:t xml:space="preserve">prison </w:t>
      </w:r>
      <w:r w:rsidRPr="005E2505">
        <w:rPr>
          <w:rFonts w:ascii="Arial" w:hAnsi="Arial" w:cs="Arial"/>
          <w:sz w:val="22"/>
          <w:szCs w:val="22"/>
        </w:rPr>
        <w:t xml:space="preserve">system, it has been suggested that in recent years </w:t>
      </w:r>
      <w:r w:rsidR="006950F0" w:rsidRPr="005E2505">
        <w:rPr>
          <w:rFonts w:ascii="Arial" w:hAnsi="Arial" w:cs="Arial"/>
          <w:sz w:val="22"/>
          <w:szCs w:val="22"/>
        </w:rPr>
        <w:t xml:space="preserve">there has been a pivot towards an increasingly punitive and retribution based approach both within societal attitudes and the criminal justice system (Garrett 2015). </w:t>
      </w:r>
      <w:r w:rsidRPr="005E2505">
        <w:rPr>
          <w:rFonts w:ascii="Arial" w:hAnsi="Arial" w:cs="Arial"/>
          <w:sz w:val="22"/>
          <w:szCs w:val="22"/>
        </w:rPr>
        <w:t xml:space="preserve">In line with this, research </w:t>
      </w:r>
      <w:r w:rsidR="008751CA" w:rsidRPr="005E2505">
        <w:rPr>
          <w:rFonts w:ascii="Arial" w:hAnsi="Arial" w:cs="Arial"/>
          <w:sz w:val="22"/>
          <w:szCs w:val="22"/>
        </w:rPr>
        <w:t xml:space="preserve">has argued that within recent years the UK government has begun to adopt an increasingly punitive penal policy, focusing on prisons as spaces intended </w:t>
      </w:r>
      <w:r w:rsidR="009370EC" w:rsidRPr="005E2505">
        <w:rPr>
          <w:rFonts w:ascii="Arial" w:hAnsi="Arial" w:cs="Arial"/>
          <w:sz w:val="22"/>
          <w:szCs w:val="22"/>
        </w:rPr>
        <w:t xml:space="preserve">to deter criminality and punish convicted offenders (Van </w:t>
      </w:r>
      <w:proofErr w:type="spellStart"/>
      <w:r w:rsidR="009370EC" w:rsidRPr="005E2505">
        <w:rPr>
          <w:rFonts w:ascii="Arial" w:hAnsi="Arial" w:cs="Arial"/>
          <w:sz w:val="22"/>
          <w:szCs w:val="22"/>
        </w:rPr>
        <w:t>Ginneken</w:t>
      </w:r>
      <w:proofErr w:type="spellEnd"/>
      <w:r w:rsidR="009370EC" w:rsidRPr="005E2505">
        <w:rPr>
          <w:rFonts w:ascii="Arial" w:hAnsi="Arial" w:cs="Arial"/>
          <w:sz w:val="22"/>
          <w:szCs w:val="22"/>
        </w:rPr>
        <w:t xml:space="preserve"> and Hayes 2016). </w:t>
      </w:r>
      <w:r w:rsidR="007502FE" w:rsidRPr="005E2505">
        <w:rPr>
          <w:rFonts w:ascii="Arial" w:hAnsi="Arial" w:cs="Arial"/>
          <w:sz w:val="22"/>
          <w:szCs w:val="22"/>
        </w:rPr>
        <w:t xml:space="preserve">This pivot towards an increasingly punitive perspective in regards to the function of prison has been moulded by a number of socio-economic and political factors ranging from public fear of crime and loss of faith in the criminal justice system to penal populism within the </w:t>
      </w:r>
      <w:r w:rsidR="007502FE" w:rsidRPr="005E2505">
        <w:rPr>
          <w:rFonts w:ascii="Arial" w:hAnsi="Arial" w:cs="Arial"/>
          <w:sz w:val="22"/>
          <w:szCs w:val="22"/>
        </w:rPr>
        <w:lastRenderedPageBreak/>
        <w:t>political sphere (Fox and Albertson 2010).</w:t>
      </w:r>
      <w:r w:rsidR="00673709" w:rsidRPr="005E2505">
        <w:rPr>
          <w:rFonts w:ascii="Arial" w:hAnsi="Arial" w:cs="Arial"/>
          <w:sz w:val="22"/>
          <w:szCs w:val="22"/>
        </w:rPr>
        <w:t xml:space="preserve"> Consequentially, this pivot towards an increasingly punitive approach within both society and at a policy level interwoven with prisons historic role as a space for retribution and deterrence clearly demonstrate that this function of prison remains a key component of its place within the criminal justice system. </w:t>
      </w:r>
    </w:p>
    <w:p w14:paraId="6DD7C8B4" w14:textId="39369B07" w:rsidR="00963239" w:rsidRPr="005E2505" w:rsidRDefault="00EA7FB0" w:rsidP="005E2505">
      <w:pPr>
        <w:spacing w:after="160" w:line="360" w:lineRule="auto"/>
        <w:jc w:val="both"/>
        <w:rPr>
          <w:rFonts w:ascii="Arial" w:hAnsi="Arial" w:cs="Arial"/>
          <w:sz w:val="22"/>
          <w:szCs w:val="22"/>
        </w:rPr>
      </w:pPr>
      <w:r w:rsidRPr="005E2505">
        <w:rPr>
          <w:rFonts w:ascii="Arial" w:hAnsi="Arial" w:cs="Arial"/>
          <w:sz w:val="22"/>
          <w:szCs w:val="22"/>
        </w:rPr>
        <w:t xml:space="preserve">Following this discussion of the role of prisons within British society it is critical to explore the extent to which the ‘prison crisis’ has </w:t>
      </w:r>
      <w:r w:rsidR="006B5F2A" w:rsidRPr="005E2505">
        <w:rPr>
          <w:rFonts w:ascii="Arial" w:hAnsi="Arial" w:cs="Arial"/>
          <w:sz w:val="22"/>
          <w:szCs w:val="22"/>
        </w:rPr>
        <w:t xml:space="preserve">detracted from the effectiveness </w:t>
      </w:r>
      <w:r w:rsidRPr="005E2505">
        <w:rPr>
          <w:rFonts w:ascii="Arial" w:hAnsi="Arial" w:cs="Arial"/>
          <w:sz w:val="22"/>
          <w:szCs w:val="22"/>
        </w:rPr>
        <w:t xml:space="preserve">of this component of the criminal justice system. </w:t>
      </w:r>
      <w:r w:rsidR="006950F0" w:rsidRPr="005E2505">
        <w:rPr>
          <w:rFonts w:ascii="Arial" w:hAnsi="Arial" w:cs="Arial"/>
          <w:sz w:val="22"/>
          <w:szCs w:val="22"/>
        </w:rPr>
        <w:t xml:space="preserve">The ‘prison crisis’ itself </w:t>
      </w:r>
      <w:r w:rsidR="00D75E76" w:rsidRPr="005E2505">
        <w:rPr>
          <w:rFonts w:ascii="Arial" w:hAnsi="Arial" w:cs="Arial"/>
          <w:sz w:val="22"/>
          <w:szCs w:val="22"/>
        </w:rPr>
        <w:t xml:space="preserve">which has emerged in recent years refers to the deteriorating state of the British prison system, this </w:t>
      </w:r>
      <w:r w:rsidR="008F7FC2" w:rsidRPr="005E2505">
        <w:rPr>
          <w:rFonts w:ascii="Arial" w:hAnsi="Arial" w:cs="Arial"/>
          <w:sz w:val="22"/>
          <w:szCs w:val="22"/>
        </w:rPr>
        <w:t xml:space="preserve">crisis </w:t>
      </w:r>
      <w:r w:rsidR="00D75E76" w:rsidRPr="005E2505">
        <w:rPr>
          <w:rFonts w:ascii="Arial" w:hAnsi="Arial" w:cs="Arial"/>
          <w:sz w:val="22"/>
          <w:szCs w:val="22"/>
        </w:rPr>
        <w:t>encompasses a wide range of issues including violence within prisons, weak safety records, high rates of recidivism, drug use</w:t>
      </w:r>
      <w:r w:rsidR="008F7FC2" w:rsidRPr="005E2505">
        <w:rPr>
          <w:rFonts w:ascii="Arial" w:hAnsi="Arial" w:cs="Arial"/>
          <w:sz w:val="22"/>
          <w:szCs w:val="22"/>
        </w:rPr>
        <w:t>, and fractious relations between staff and prisoners (</w:t>
      </w:r>
      <w:proofErr w:type="spellStart"/>
      <w:r w:rsidR="008F7FC2" w:rsidRPr="005E2505">
        <w:rPr>
          <w:rFonts w:ascii="Arial" w:hAnsi="Arial" w:cs="Arial"/>
          <w:sz w:val="22"/>
          <w:szCs w:val="22"/>
        </w:rPr>
        <w:t>Chamberlen</w:t>
      </w:r>
      <w:proofErr w:type="spellEnd"/>
      <w:r w:rsidR="008F7FC2" w:rsidRPr="005E2505">
        <w:rPr>
          <w:rFonts w:ascii="Arial" w:hAnsi="Arial" w:cs="Arial"/>
          <w:sz w:val="22"/>
          <w:szCs w:val="22"/>
        </w:rPr>
        <w:t xml:space="preserve"> and Carvalho 2018). </w:t>
      </w:r>
      <w:r w:rsidR="00AC3647" w:rsidRPr="005E2505">
        <w:rPr>
          <w:rFonts w:ascii="Arial" w:hAnsi="Arial" w:cs="Arial"/>
          <w:sz w:val="22"/>
          <w:szCs w:val="22"/>
        </w:rPr>
        <w:t xml:space="preserve">Anchoring this, research </w:t>
      </w:r>
      <w:r w:rsidR="00052D41" w:rsidRPr="005E2505">
        <w:rPr>
          <w:rFonts w:ascii="Arial" w:hAnsi="Arial" w:cs="Arial"/>
          <w:sz w:val="22"/>
          <w:szCs w:val="22"/>
        </w:rPr>
        <w:t>has argued that within the United Kingdom, the punitive penal policies which have sparked a rise in prison numbers intertwined with deeply embedded organisational failures, budget cuts and an overarching failure to sufficiently overhaul the prison system has created conditions wherein British prisons are failing to protect staff, inmates and the wider public (</w:t>
      </w:r>
      <w:proofErr w:type="spellStart"/>
      <w:r w:rsidR="00052D41" w:rsidRPr="005E2505">
        <w:rPr>
          <w:rFonts w:ascii="Arial" w:hAnsi="Arial" w:cs="Arial"/>
          <w:sz w:val="22"/>
          <w:szCs w:val="22"/>
        </w:rPr>
        <w:t>Pakes</w:t>
      </w:r>
      <w:proofErr w:type="spellEnd"/>
      <w:r w:rsidR="00052D41" w:rsidRPr="005E2505">
        <w:rPr>
          <w:rFonts w:ascii="Arial" w:hAnsi="Arial" w:cs="Arial"/>
          <w:sz w:val="22"/>
          <w:szCs w:val="22"/>
        </w:rPr>
        <w:t xml:space="preserve"> and Holt 2017). </w:t>
      </w:r>
    </w:p>
    <w:p w14:paraId="16F9CCBC" w14:textId="78634AC4" w:rsidR="00EA7FB0" w:rsidRPr="005E2505" w:rsidRDefault="00052D41" w:rsidP="005E2505">
      <w:pPr>
        <w:spacing w:after="160" w:line="360" w:lineRule="auto"/>
        <w:jc w:val="both"/>
        <w:rPr>
          <w:rFonts w:ascii="Arial" w:hAnsi="Arial" w:cs="Arial"/>
          <w:sz w:val="22"/>
          <w:szCs w:val="22"/>
        </w:rPr>
      </w:pPr>
      <w:r w:rsidRPr="005E2505">
        <w:rPr>
          <w:rFonts w:ascii="Arial" w:hAnsi="Arial" w:cs="Arial"/>
          <w:sz w:val="22"/>
          <w:szCs w:val="22"/>
        </w:rPr>
        <w:t xml:space="preserve">The factors which have driven this </w:t>
      </w:r>
      <w:r w:rsidR="00BF2110" w:rsidRPr="005E2505">
        <w:rPr>
          <w:rFonts w:ascii="Arial" w:hAnsi="Arial" w:cs="Arial"/>
          <w:sz w:val="22"/>
          <w:szCs w:val="22"/>
        </w:rPr>
        <w:t>deterioration</w:t>
      </w:r>
      <w:r w:rsidRPr="005E2505">
        <w:rPr>
          <w:rFonts w:ascii="Arial" w:hAnsi="Arial" w:cs="Arial"/>
          <w:sz w:val="22"/>
          <w:szCs w:val="22"/>
        </w:rPr>
        <w:t xml:space="preserve"> of the British prison system are multifaceted however they include issues such as </w:t>
      </w:r>
      <w:r w:rsidR="00963239" w:rsidRPr="005E2505">
        <w:rPr>
          <w:rFonts w:ascii="Arial" w:hAnsi="Arial" w:cs="Arial"/>
          <w:sz w:val="22"/>
          <w:szCs w:val="22"/>
        </w:rPr>
        <w:t>overcrowding, ageing prisons, spending cuts and a sharp decline in staff numbers (</w:t>
      </w:r>
      <w:proofErr w:type="spellStart"/>
      <w:r w:rsidR="00963239" w:rsidRPr="005E2505">
        <w:rPr>
          <w:rFonts w:ascii="Arial" w:hAnsi="Arial" w:cs="Arial"/>
          <w:sz w:val="22"/>
          <w:szCs w:val="22"/>
        </w:rPr>
        <w:t>Chamberlen</w:t>
      </w:r>
      <w:proofErr w:type="spellEnd"/>
      <w:r w:rsidR="00963239" w:rsidRPr="005E2505">
        <w:rPr>
          <w:rFonts w:ascii="Arial" w:hAnsi="Arial" w:cs="Arial"/>
          <w:sz w:val="22"/>
          <w:szCs w:val="22"/>
        </w:rPr>
        <w:t xml:space="preserve"> and Carvalho 2018). </w:t>
      </w:r>
      <w:r w:rsidR="00DF0CE6" w:rsidRPr="005E2505">
        <w:rPr>
          <w:rFonts w:ascii="Arial" w:hAnsi="Arial" w:cs="Arial"/>
          <w:sz w:val="22"/>
          <w:szCs w:val="22"/>
        </w:rPr>
        <w:t xml:space="preserve">Research has gone on to argue that this ‘prison crisis’ intertwined with the fact that England and Wales have the highest imprisonment rate in Western Europe have created a prison system under increasing strain where riots, suicides and violence are recurring issues (Peacock 2017). Following this analysis, it is evident that the ‘prison crisis’ has clearly </w:t>
      </w:r>
      <w:r w:rsidR="00752713" w:rsidRPr="005E2505">
        <w:rPr>
          <w:rFonts w:ascii="Arial" w:hAnsi="Arial" w:cs="Arial"/>
          <w:sz w:val="22"/>
          <w:szCs w:val="22"/>
        </w:rPr>
        <w:t xml:space="preserve">had a negative impact on the state of the contemporary prison system, in England and Wales, however to explore its impact further it is critical to evaluate the influence this has had on the function of prison within modern society. </w:t>
      </w:r>
    </w:p>
    <w:p w14:paraId="3AA2422E" w14:textId="7608FC75" w:rsidR="00D15DFD" w:rsidRPr="005E2505" w:rsidRDefault="002A0150" w:rsidP="005E2505">
      <w:pPr>
        <w:spacing w:after="160" w:line="360" w:lineRule="auto"/>
        <w:jc w:val="both"/>
        <w:rPr>
          <w:rFonts w:ascii="Arial" w:hAnsi="Arial" w:cs="Arial"/>
          <w:sz w:val="22"/>
          <w:szCs w:val="22"/>
        </w:rPr>
      </w:pPr>
      <w:r w:rsidRPr="005E2505">
        <w:rPr>
          <w:rFonts w:ascii="Arial" w:hAnsi="Arial" w:cs="Arial"/>
          <w:sz w:val="22"/>
          <w:szCs w:val="22"/>
        </w:rPr>
        <w:t xml:space="preserve">When seeking to analyse the intricate relationship between the ‘prison crisis’ and the role of prison in contemporary society, it is clear that the ‘prison crisis’ has an inherent effect on the failure of prisons to effectively rehabilitate prisoners </w:t>
      </w:r>
      <w:r w:rsidR="001B5D88" w:rsidRPr="005E2505">
        <w:rPr>
          <w:rFonts w:ascii="Arial" w:hAnsi="Arial" w:cs="Arial"/>
          <w:sz w:val="22"/>
          <w:szCs w:val="22"/>
        </w:rPr>
        <w:t>and the current challenges facing this segment of the population</w:t>
      </w:r>
      <w:r w:rsidRPr="005E2505">
        <w:rPr>
          <w:rFonts w:ascii="Arial" w:hAnsi="Arial" w:cs="Arial"/>
          <w:sz w:val="22"/>
          <w:szCs w:val="22"/>
        </w:rPr>
        <w:t>. For instance r</w:t>
      </w:r>
      <w:r w:rsidR="00963239" w:rsidRPr="005E2505">
        <w:rPr>
          <w:rFonts w:ascii="Arial" w:hAnsi="Arial" w:cs="Arial"/>
          <w:sz w:val="22"/>
          <w:szCs w:val="22"/>
        </w:rPr>
        <w:t xml:space="preserve">esearch has implied that </w:t>
      </w:r>
      <w:r w:rsidR="000200CA" w:rsidRPr="005E2505">
        <w:rPr>
          <w:rFonts w:ascii="Arial" w:hAnsi="Arial" w:cs="Arial"/>
          <w:sz w:val="22"/>
          <w:szCs w:val="22"/>
        </w:rPr>
        <w:t xml:space="preserve">within modern society, </w:t>
      </w:r>
      <w:r w:rsidR="000B07EF" w:rsidRPr="005E2505">
        <w:rPr>
          <w:rFonts w:ascii="Arial" w:hAnsi="Arial" w:cs="Arial"/>
          <w:sz w:val="22"/>
          <w:szCs w:val="22"/>
        </w:rPr>
        <w:t xml:space="preserve">the prison </w:t>
      </w:r>
      <w:r w:rsidR="00287DF5" w:rsidRPr="005E2505">
        <w:rPr>
          <w:rFonts w:ascii="Arial" w:hAnsi="Arial" w:cs="Arial"/>
          <w:sz w:val="22"/>
          <w:szCs w:val="22"/>
        </w:rPr>
        <w:t>population</w:t>
      </w:r>
      <w:r w:rsidR="000B07EF" w:rsidRPr="005E2505">
        <w:rPr>
          <w:rFonts w:ascii="Arial" w:hAnsi="Arial" w:cs="Arial"/>
          <w:sz w:val="22"/>
          <w:szCs w:val="22"/>
        </w:rPr>
        <w:t xml:space="preserve"> </w:t>
      </w:r>
      <w:r w:rsidR="00287DF5" w:rsidRPr="005E2505">
        <w:rPr>
          <w:rFonts w:ascii="Arial" w:hAnsi="Arial" w:cs="Arial"/>
          <w:sz w:val="22"/>
          <w:szCs w:val="22"/>
        </w:rPr>
        <w:t xml:space="preserve">is disproportionately </w:t>
      </w:r>
      <w:r w:rsidR="000B07EF" w:rsidRPr="005E2505">
        <w:rPr>
          <w:rFonts w:ascii="Arial" w:hAnsi="Arial" w:cs="Arial"/>
          <w:sz w:val="22"/>
          <w:szCs w:val="22"/>
        </w:rPr>
        <w:t>affected by mental health conditions</w:t>
      </w:r>
      <w:r w:rsidR="000200CA" w:rsidRPr="005E2505">
        <w:rPr>
          <w:rFonts w:ascii="Arial" w:hAnsi="Arial" w:cs="Arial"/>
          <w:sz w:val="22"/>
          <w:szCs w:val="22"/>
        </w:rPr>
        <w:t xml:space="preserve"> which both effect prisoners chances of successful rehabilitation and increase the likelihood of recidivism, consequently rendering this a key challenge for any prison seeking to rehabilitate its population (</w:t>
      </w:r>
      <w:proofErr w:type="spellStart"/>
      <w:r w:rsidR="000200CA" w:rsidRPr="005E2505">
        <w:rPr>
          <w:rFonts w:ascii="Arial" w:hAnsi="Arial" w:cs="Arial"/>
          <w:sz w:val="22"/>
          <w:szCs w:val="22"/>
        </w:rPr>
        <w:t>Edgemon</w:t>
      </w:r>
      <w:proofErr w:type="spellEnd"/>
      <w:r w:rsidR="000200CA" w:rsidRPr="005E2505">
        <w:rPr>
          <w:rFonts w:ascii="Arial" w:hAnsi="Arial" w:cs="Arial"/>
          <w:sz w:val="22"/>
          <w:szCs w:val="22"/>
        </w:rPr>
        <w:t xml:space="preserve"> and Clay-Warner 2018). </w:t>
      </w:r>
      <w:r w:rsidR="00D15DFD" w:rsidRPr="005E2505">
        <w:rPr>
          <w:rFonts w:ascii="Arial" w:hAnsi="Arial" w:cs="Arial"/>
          <w:sz w:val="22"/>
          <w:szCs w:val="22"/>
        </w:rPr>
        <w:t xml:space="preserve">This </w:t>
      </w:r>
      <w:r w:rsidR="004A1DF6" w:rsidRPr="005E2505">
        <w:rPr>
          <w:rFonts w:ascii="Arial" w:hAnsi="Arial" w:cs="Arial"/>
          <w:sz w:val="22"/>
          <w:szCs w:val="22"/>
        </w:rPr>
        <w:t xml:space="preserve">link between mental health, prison and re-offending rates is further reinforced by empirical research which has evidenced a correlation between mental health issues and the likelihood of recidivism, suggesting that if prisoners are </w:t>
      </w:r>
      <w:r w:rsidR="004A1DF6" w:rsidRPr="005E2505">
        <w:rPr>
          <w:rFonts w:ascii="Arial" w:hAnsi="Arial" w:cs="Arial"/>
          <w:sz w:val="22"/>
          <w:szCs w:val="22"/>
        </w:rPr>
        <w:lastRenderedPageBreak/>
        <w:t xml:space="preserve">to be effectively rehabilitated within modern society they must have sufficient access to mental health support and interventions within prison (Fisher et al 2014). </w:t>
      </w:r>
    </w:p>
    <w:p w14:paraId="3C031281" w14:textId="4672AC5E" w:rsidR="000B07EF" w:rsidRPr="005E2505" w:rsidRDefault="00D15DFD" w:rsidP="005E2505">
      <w:pPr>
        <w:spacing w:after="160" w:line="360" w:lineRule="auto"/>
        <w:jc w:val="both"/>
        <w:rPr>
          <w:rFonts w:ascii="Arial" w:hAnsi="Arial" w:cs="Arial"/>
          <w:sz w:val="22"/>
          <w:szCs w:val="22"/>
        </w:rPr>
      </w:pPr>
      <w:r w:rsidRPr="005E2505">
        <w:rPr>
          <w:rFonts w:ascii="Arial" w:hAnsi="Arial" w:cs="Arial"/>
          <w:sz w:val="22"/>
          <w:szCs w:val="22"/>
        </w:rPr>
        <w:t xml:space="preserve">Despite this </w:t>
      </w:r>
      <w:r w:rsidR="004A1DF6" w:rsidRPr="005E2505">
        <w:rPr>
          <w:rFonts w:ascii="Arial" w:hAnsi="Arial" w:cs="Arial"/>
          <w:sz w:val="22"/>
          <w:szCs w:val="22"/>
        </w:rPr>
        <w:t xml:space="preserve">clear link between mental health, rehabilitation and rates of re-offending, it </w:t>
      </w:r>
      <w:r w:rsidR="00E517D5" w:rsidRPr="005E2505">
        <w:rPr>
          <w:rFonts w:ascii="Arial" w:hAnsi="Arial" w:cs="Arial"/>
          <w:sz w:val="22"/>
          <w:szCs w:val="22"/>
        </w:rPr>
        <w:t>could be argued that the ‘prison crisis’ is not only stifling rates of rehabilitation but actually contributing to an exacerbation of these existing issues. For instance, conditions cultivated by the  ‘prison crisis’ including overcrowding, violence, isolation and insecurity (</w:t>
      </w:r>
      <w:proofErr w:type="spellStart"/>
      <w:r w:rsidR="00E517D5" w:rsidRPr="005E2505">
        <w:rPr>
          <w:rFonts w:ascii="Arial" w:hAnsi="Arial" w:cs="Arial"/>
          <w:sz w:val="22"/>
          <w:szCs w:val="22"/>
        </w:rPr>
        <w:t>Chamberlen</w:t>
      </w:r>
      <w:proofErr w:type="spellEnd"/>
      <w:r w:rsidR="00E517D5" w:rsidRPr="005E2505">
        <w:rPr>
          <w:rFonts w:ascii="Arial" w:hAnsi="Arial" w:cs="Arial"/>
          <w:sz w:val="22"/>
          <w:szCs w:val="22"/>
        </w:rPr>
        <w:t xml:space="preserve"> and Carvalho 2018) have a direct impact on the mental health of prisoners increasing their chances of experiencing a mental health crisis and consequentially their chances of re-offending once they are released back into society (</w:t>
      </w:r>
      <w:proofErr w:type="spellStart"/>
      <w:r w:rsidR="00E517D5" w:rsidRPr="005E2505">
        <w:rPr>
          <w:rFonts w:ascii="Arial" w:hAnsi="Arial" w:cs="Arial"/>
          <w:sz w:val="22"/>
          <w:szCs w:val="22"/>
        </w:rPr>
        <w:t>Baybutt</w:t>
      </w:r>
      <w:proofErr w:type="spellEnd"/>
      <w:r w:rsidR="00E517D5" w:rsidRPr="005E2505">
        <w:rPr>
          <w:rFonts w:ascii="Arial" w:hAnsi="Arial" w:cs="Arial"/>
          <w:sz w:val="22"/>
          <w:szCs w:val="22"/>
        </w:rPr>
        <w:t xml:space="preserve"> and </w:t>
      </w:r>
      <w:proofErr w:type="spellStart"/>
      <w:r w:rsidR="00E517D5" w:rsidRPr="005E2505">
        <w:rPr>
          <w:rFonts w:ascii="Arial" w:hAnsi="Arial" w:cs="Arial"/>
          <w:sz w:val="22"/>
          <w:szCs w:val="22"/>
        </w:rPr>
        <w:t>Chemlal</w:t>
      </w:r>
      <w:proofErr w:type="spellEnd"/>
      <w:r w:rsidR="00E517D5" w:rsidRPr="005E2505">
        <w:rPr>
          <w:rFonts w:ascii="Arial" w:hAnsi="Arial" w:cs="Arial"/>
          <w:sz w:val="22"/>
          <w:szCs w:val="22"/>
        </w:rPr>
        <w:t xml:space="preserve"> 2016). In addition to this,</w:t>
      </w:r>
      <w:r w:rsidR="007F4861" w:rsidRPr="005E2505">
        <w:rPr>
          <w:rFonts w:ascii="Arial" w:hAnsi="Arial" w:cs="Arial"/>
          <w:sz w:val="22"/>
          <w:szCs w:val="22"/>
        </w:rPr>
        <w:t xml:space="preserve"> research has suggested that </w:t>
      </w:r>
      <w:r w:rsidR="00E517D5" w:rsidRPr="005E2505">
        <w:rPr>
          <w:rFonts w:ascii="Arial" w:hAnsi="Arial" w:cs="Arial"/>
          <w:sz w:val="22"/>
          <w:szCs w:val="22"/>
        </w:rPr>
        <w:t xml:space="preserve"> the ‘prison crisis’ has also rendered prisons unable to adequately tackle these mental health challenges</w:t>
      </w:r>
      <w:r w:rsidR="007F4861" w:rsidRPr="005E2505">
        <w:rPr>
          <w:rFonts w:ascii="Arial" w:hAnsi="Arial" w:cs="Arial"/>
          <w:sz w:val="22"/>
          <w:szCs w:val="22"/>
        </w:rPr>
        <w:t xml:space="preserve">, arguing that as a direct result of budget cuts and a staff deficiency the ability of prisoners to effectively manage prisoners physical and mental health has been significantly impeded (Ismail 2020). This assertion is anchored by empirical evidence, for instance, due to a lack of resources studies have shown that two-thirds of prisoners have waited longer than two weeks to be seen by acute mental health professionals and some waited over a year to be transferred to mental-health hospitals (Ismail 2020). This clearly demonstrates the direct impact of the ‘prison crisis’ on the ability of prisons to effectively tackle prisoners mental health concerns, consequentially increasing the likelihood of recidivism and inhibiting the ability of prisons to operate effectively as spaces of rehabilitation. </w:t>
      </w:r>
    </w:p>
    <w:p w14:paraId="24F5813B" w14:textId="5DF76993" w:rsidR="00FE0AA6" w:rsidRPr="005E2505" w:rsidRDefault="007F4861" w:rsidP="005E2505">
      <w:pPr>
        <w:spacing w:after="160" w:line="360" w:lineRule="auto"/>
        <w:jc w:val="both"/>
        <w:rPr>
          <w:rFonts w:ascii="Arial" w:hAnsi="Arial" w:cs="Arial"/>
          <w:sz w:val="22"/>
          <w:szCs w:val="22"/>
        </w:rPr>
      </w:pPr>
      <w:r w:rsidRPr="005E2505">
        <w:rPr>
          <w:rFonts w:ascii="Arial" w:hAnsi="Arial" w:cs="Arial"/>
          <w:sz w:val="22"/>
          <w:szCs w:val="22"/>
        </w:rPr>
        <w:t xml:space="preserve">Furthermore, research </w:t>
      </w:r>
      <w:r w:rsidR="00FE0AA6" w:rsidRPr="005E2505">
        <w:rPr>
          <w:rFonts w:ascii="Arial" w:hAnsi="Arial" w:cs="Arial"/>
          <w:sz w:val="22"/>
          <w:szCs w:val="22"/>
        </w:rPr>
        <w:t xml:space="preserve">has argued that not only is the current prison system failing to rehabilitate prisoners, particularly those with mental health challenges, but in many cases these prisoners conditions are worsening, </w:t>
      </w:r>
      <w:r w:rsidR="00EA6CD9" w:rsidRPr="005E2505">
        <w:rPr>
          <w:rFonts w:ascii="Arial" w:hAnsi="Arial" w:cs="Arial"/>
          <w:sz w:val="22"/>
          <w:szCs w:val="22"/>
        </w:rPr>
        <w:t xml:space="preserve">for instance </w:t>
      </w:r>
      <w:r w:rsidR="00FE0AA6" w:rsidRPr="005E2505">
        <w:rPr>
          <w:rFonts w:ascii="Arial" w:hAnsi="Arial" w:cs="Arial"/>
          <w:sz w:val="22"/>
          <w:szCs w:val="22"/>
        </w:rPr>
        <w:t xml:space="preserve">empirical data has demonstrated </w:t>
      </w:r>
      <w:r w:rsidR="00EA6CD9" w:rsidRPr="005E2505">
        <w:rPr>
          <w:rFonts w:ascii="Arial" w:hAnsi="Arial" w:cs="Arial"/>
          <w:sz w:val="22"/>
          <w:szCs w:val="22"/>
        </w:rPr>
        <w:t xml:space="preserve">that within the last decade there has a been a significant increase in the number of prisoners committing </w:t>
      </w:r>
      <w:r w:rsidR="00FE0AA6" w:rsidRPr="005E2505">
        <w:rPr>
          <w:rFonts w:ascii="Arial" w:hAnsi="Arial" w:cs="Arial"/>
          <w:sz w:val="22"/>
          <w:szCs w:val="22"/>
        </w:rPr>
        <w:t>self-harm</w:t>
      </w:r>
      <w:r w:rsidR="00EA6CD9" w:rsidRPr="005E2505">
        <w:rPr>
          <w:rFonts w:ascii="Arial" w:hAnsi="Arial" w:cs="Arial"/>
          <w:sz w:val="22"/>
          <w:szCs w:val="22"/>
        </w:rPr>
        <w:t xml:space="preserve">, assaults and in the most extreme circumstances suicide (Aitken 2021). </w:t>
      </w:r>
      <w:r w:rsidR="00FE0AA6" w:rsidRPr="005E2505">
        <w:rPr>
          <w:rFonts w:ascii="Arial" w:hAnsi="Arial" w:cs="Arial"/>
          <w:sz w:val="22"/>
          <w:szCs w:val="22"/>
        </w:rPr>
        <w:t xml:space="preserve">The relationship between prisoners wellbeing, rehabilitation and the prison environment is both complex and nuanced, however it has been argued within academic research that relationships with staff, rehabilitation courses, opportunities and the prison environment more broadly have a direct correlation with prisoners mental health and their chances of successful reintegration with society (Liebling 2011). This </w:t>
      </w:r>
      <w:r w:rsidR="001B5D88" w:rsidRPr="005E2505">
        <w:rPr>
          <w:rFonts w:ascii="Arial" w:hAnsi="Arial" w:cs="Arial"/>
          <w:sz w:val="22"/>
          <w:szCs w:val="22"/>
        </w:rPr>
        <w:t xml:space="preserve">complex </w:t>
      </w:r>
      <w:r w:rsidR="00FE0AA6" w:rsidRPr="005E2505">
        <w:rPr>
          <w:rFonts w:ascii="Arial" w:hAnsi="Arial" w:cs="Arial"/>
          <w:sz w:val="22"/>
          <w:szCs w:val="22"/>
        </w:rPr>
        <w:t>relationship between the prison environment, prisoner health and rehabilitation clearly infers that the ‘prison crisis’ may directly inhibit the ability of prison</w:t>
      </w:r>
      <w:r w:rsidR="001B5D88" w:rsidRPr="005E2505">
        <w:rPr>
          <w:rFonts w:ascii="Arial" w:hAnsi="Arial" w:cs="Arial"/>
          <w:sz w:val="22"/>
          <w:szCs w:val="22"/>
        </w:rPr>
        <w:t>s</w:t>
      </w:r>
      <w:r w:rsidR="00FE0AA6" w:rsidRPr="005E2505">
        <w:rPr>
          <w:rFonts w:ascii="Arial" w:hAnsi="Arial" w:cs="Arial"/>
          <w:sz w:val="22"/>
          <w:szCs w:val="22"/>
        </w:rPr>
        <w:t xml:space="preserve"> to effectively rehabilitate prisoners before release, as the multifaceted challenges facing contemporary prisons render them unable to effectively tackle the rise in mental health challenges and associated behaviour within the modern prison system. </w:t>
      </w:r>
    </w:p>
    <w:p w14:paraId="09ED1EC0" w14:textId="0F368908" w:rsidR="00B24C10" w:rsidRPr="005E2505" w:rsidRDefault="008751CA" w:rsidP="005E2505">
      <w:pPr>
        <w:spacing w:after="160" w:line="360" w:lineRule="auto"/>
        <w:jc w:val="both"/>
        <w:rPr>
          <w:rFonts w:ascii="Arial" w:hAnsi="Arial" w:cs="Arial"/>
          <w:sz w:val="22"/>
          <w:szCs w:val="22"/>
        </w:rPr>
      </w:pPr>
      <w:r w:rsidRPr="005E2505">
        <w:rPr>
          <w:rFonts w:ascii="Arial" w:hAnsi="Arial" w:cs="Arial"/>
          <w:sz w:val="22"/>
          <w:szCs w:val="22"/>
        </w:rPr>
        <w:lastRenderedPageBreak/>
        <w:t xml:space="preserve">When examining the effectiveness of the UK’s prison system it is </w:t>
      </w:r>
      <w:r w:rsidR="008F7FC2" w:rsidRPr="005E2505">
        <w:rPr>
          <w:rFonts w:ascii="Arial" w:hAnsi="Arial" w:cs="Arial"/>
          <w:sz w:val="22"/>
          <w:szCs w:val="22"/>
        </w:rPr>
        <w:t xml:space="preserve">also </w:t>
      </w:r>
      <w:r w:rsidRPr="005E2505">
        <w:rPr>
          <w:rFonts w:ascii="Arial" w:hAnsi="Arial" w:cs="Arial"/>
          <w:sz w:val="22"/>
          <w:szCs w:val="22"/>
        </w:rPr>
        <w:t xml:space="preserve">critical to consider the environment which has been fostered by the recent ‘prison crisis’ and the ways in which this may directly impact </w:t>
      </w:r>
      <w:r w:rsidR="007E3B72" w:rsidRPr="005E2505">
        <w:rPr>
          <w:rFonts w:ascii="Arial" w:hAnsi="Arial" w:cs="Arial"/>
          <w:sz w:val="22"/>
          <w:szCs w:val="22"/>
        </w:rPr>
        <w:t xml:space="preserve">the role of prison within society. </w:t>
      </w:r>
      <w:r w:rsidR="00B24C10" w:rsidRPr="005E2505">
        <w:rPr>
          <w:rFonts w:ascii="Arial" w:hAnsi="Arial" w:cs="Arial"/>
          <w:sz w:val="22"/>
          <w:szCs w:val="22"/>
        </w:rPr>
        <w:t>Analysing this aspect of prisons, the impact of the ‘prison crisis’ and the wider implications for the prison system is critical as research has argued that the prison environment is a crucial component of an effective prison which influences the behaviour, prospects and well-being of prisoners both during and after imprisonment (</w:t>
      </w:r>
      <w:proofErr w:type="spellStart"/>
      <w:r w:rsidR="00B24C10" w:rsidRPr="005E2505">
        <w:rPr>
          <w:rFonts w:ascii="Arial" w:hAnsi="Arial" w:cs="Arial"/>
          <w:sz w:val="22"/>
          <w:szCs w:val="22"/>
        </w:rPr>
        <w:t>Bosma</w:t>
      </w:r>
      <w:proofErr w:type="spellEnd"/>
      <w:r w:rsidR="00B24C10" w:rsidRPr="005E2505">
        <w:rPr>
          <w:rFonts w:ascii="Arial" w:hAnsi="Arial" w:cs="Arial"/>
          <w:sz w:val="22"/>
          <w:szCs w:val="22"/>
        </w:rPr>
        <w:t xml:space="preserve"> et al 2019). </w:t>
      </w:r>
    </w:p>
    <w:p w14:paraId="3EB7CC53" w14:textId="115C081C" w:rsidR="00EA6CD9" w:rsidRPr="005E2505" w:rsidRDefault="00B24C10" w:rsidP="005E2505">
      <w:pPr>
        <w:spacing w:after="160" w:line="360" w:lineRule="auto"/>
        <w:jc w:val="both"/>
        <w:rPr>
          <w:rFonts w:ascii="Arial" w:hAnsi="Arial" w:cs="Arial"/>
          <w:sz w:val="22"/>
          <w:szCs w:val="22"/>
        </w:rPr>
      </w:pPr>
      <w:r w:rsidRPr="005E2505">
        <w:rPr>
          <w:rFonts w:ascii="Arial" w:hAnsi="Arial" w:cs="Arial"/>
          <w:sz w:val="22"/>
          <w:szCs w:val="22"/>
        </w:rPr>
        <w:t xml:space="preserve">Whilst </w:t>
      </w:r>
      <w:r w:rsidR="007E3B72" w:rsidRPr="005E2505">
        <w:rPr>
          <w:rFonts w:ascii="Arial" w:hAnsi="Arial" w:cs="Arial"/>
          <w:sz w:val="22"/>
          <w:szCs w:val="22"/>
        </w:rPr>
        <w:t xml:space="preserve">rehabilitation remains a key principle of the prison system, </w:t>
      </w:r>
      <w:r w:rsidR="008751CA" w:rsidRPr="005E2505">
        <w:rPr>
          <w:rFonts w:ascii="Arial" w:hAnsi="Arial" w:cs="Arial"/>
          <w:sz w:val="22"/>
          <w:szCs w:val="22"/>
        </w:rPr>
        <w:t xml:space="preserve">empirical studies which have suggested </w:t>
      </w:r>
      <w:r w:rsidR="007E3B72" w:rsidRPr="005E2505">
        <w:rPr>
          <w:rFonts w:ascii="Arial" w:hAnsi="Arial" w:cs="Arial"/>
          <w:sz w:val="22"/>
          <w:szCs w:val="22"/>
        </w:rPr>
        <w:t xml:space="preserve">that funding cuts and dwindling staff numbers have created prisons which are increasingly hostile and volatile environments, rendering them inadequate spaces for effective rehabilitation (Bullock and Bunce 2018). </w:t>
      </w:r>
      <w:r w:rsidRPr="005E2505">
        <w:rPr>
          <w:rFonts w:ascii="Arial" w:hAnsi="Arial" w:cs="Arial"/>
          <w:sz w:val="22"/>
          <w:szCs w:val="22"/>
        </w:rPr>
        <w:t>Building on this, wider r</w:t>
      </w:r>
      <w:r w:rsidR="000F223C" w:rsidRPr="005E2505">
        <w:rPr>
          <w:rFonts w:ascii="Arial" w:hAnsi="Arial" w:cs="Arial"/>
          <w:sz w:val="22"/>
          <w:szCs w:val="22"/>
        </w:rPr>
        <w:t>esearch has gone on to</w:t>
      </w:r>
      <w:r w:rsidRPr="005E2505">
        <w:rPr>
          <w:rFonts w:ascii="Arial" w:hAnsi="Arial" w:cs="Arial"/>
          <w:sz w:val="22"/>
          <w:szCs w:val="22"/>
        </w:rPr>
        <w:t xml:space="preserve"> anchor the assertion </w:t>
      </w:r>
      <w:r w:rsidR="000F223C" w:rsidRPr="005E2505">
        <w:rPr>
          <w:rFonts w:ascii="Arial" w:hAnsi="Arial" w:cs="Arial"/>
          <w:sz w:val="22"/>
          <w:szCs w:val="22"/>
        </w:rPr>
        <w:t>that this hostile and deteriorating prison environment directly effects the ability of prison to achieve its aims, particularly in regards to of rehabilitation. For example, Maguire and Raynor (2016) have asserted that for rehabilitation to be effective, prisons need to cultivate a positive climate where prisoners are actively encouraged to reconsider their perspectives on crime and make proactive steps to change their lives outside of prison. Maguire and Raynor (2016) have gone on to argue that the current prison system, afflicted by stretched resources, dwindling space and an over-reliance on punitive policies has a failed to c</w:t>
      </w:r>
      <w:r w:rsidR="001225EF" w:rsidRPr="005E2505">
        <w:rPr>
          <w:rFonts w:ascii="Arial" w:hAnsi="Arial" w:cs="Arial"/>
          <w:sz w:val="22"/>
          <w:szCs w:val="22"/>
        </w:rPr>
        <w:t>onstruct</w:t>
      </w:r>
      <w:r w:rsidR="000F223C" w:rsidRPr="005E2505">
        <w:rPr>
          <w:rFonts w:ascii="Arial" w:hAnsi="Arial" w:cs="Arial"/>
          <w:sz w:val="22"/>
          <w:szCs w:val="22"/>
        </w:rPr>
        <w:t xml:space="preserve"> an environment which promotes rehabilitation, hindering this aspect of prison within the contemporary criminal justice system.</w:t>
      </w:r>
      <w:r w:rsidR="005959F0" w:rsidRPr="005E2505">
        <w:rPr>
          <w:rFonts w:ascii="Arial" w:hAnsi="Arial" w:cs="Arial"/>
          <w:sz w:val="22"/>
          <w:szCs w:val="22"/>
        </w:rPr>
        <w:t xml:space="preserve"> </w:t>
      </w:r>
      <w:r w:rsidR="001225EF" w:rsidRPr="005E2505">
        <w:rPr>
          <w:rFonts w:ascii="Arial" w:hAnsi="Arial" w:cs="Arial"/>
          <w:sz w:val="22"/>
          <w:szCs w:val="22"/>
        </w:rPr>
        <w:t>Building on this assertion, e</w:t>
      </w:r>
      <w:r w:rsidR="00A845FC" w:rsidRPr="005E2505">
        <w:rPr>
          <w:rFonts w:ascii="Arial" w:hAnsi="Arial" w:cs="Arial"/>
          <w:sz w:val="22"/>
          <w:szCs w:val="22"/>
        </w:rPr>
        <w:t>vidence has suggested that within contemporary prisons</w:t>
      </w:r>
      <w:r w:rsidR="001225EF" w:rsidRPr="005E2505">
        <w:rPr>
          <w:rFonts w:ascii="Arial" w:hAnsi="Arial" w:cs="Arial"/>
          <w:sz w:val="22"/>
          <w:szCs w:val="22"/>
        </w:rPr>
        <w:t>,</w:t>
      </w:r>
      <w:r w:rsidR="00A845FC" w:rsidRPr="005E2505">
        <w:rPr>
          <w:rFonts w:ascii="Arial" w:hAnsi="Arial" w:cs="Arial"/>
          <w:sz w:val="22"/>
          <w:szCs w:val="22"/>
        </w:rPr>
        <w:t xml:space="preserve"> factors driven by the </w:t>
      </w:r>
      <w:r w:rsidR="001225EF" w:rsidRPr="005E2505">
        <w:rPr>
          <w:rFonts w:ascii="Arial" w:hAnsi="Arial" w:cs="Arial"/>
          <w:sz w:val="22"/>
          <w:szCs w:val="22"/>
        </w:rPr>
        <w:t>‘</w:t>
      </w:r>
      <w:r w:rsidR="00A845FC" w:rsidRPr="005E2505">
        <w:rPr>
          <w:rFonts w:ascii="Arial" w:hAnsi="Arial" w:cs="Arial"/>
          <w:sz w:val="22"/>
          <w:szCs w:val="22"/>
        </w:rPr>
        <w:t>prison crisis</w:t>
      </w:r>
      <w:r w:rsidR="001225EF" w:rsidRPr="005E2505">
        <w:rPr>
          <w:rFonts w:ascii="Arial" w:hAnsi="Arial" w:cs="Arial"/>
          <w:sz w:val="22"/>
          <w:szCs w:val="22"/>
        </w:rPr>
        <w:t>’</w:t>
      </w:r>
      <w:r w:rsidR="00A845FC" w:rsidRPr="005E2505">
        <w:rPr>
          <w:rFonts w:ascii="Arial" w:hAnsi="Arial" w:cs="Arial"/>
          <w:sz w:val="22"/>
          <w:szCs w:val="22"/>
        </w:rPr>
        <w:t xml:space="preserve"> </w:t>
      </w:r>
      <w:r w:rsidR="001225EF" w:rsidRPr="005E2505">
        <w:rPr>
          <w:rFonts w:ascii="Arial" w:hAnsi="Arial" w:cs="Arial"/>
          <w:sz w:val="22"/>
          <w:szCs w:val="22"/>
        </w:rPr>
        <w:t xml:space="preserve">such as overcrowding and budget constraints </w:t>
      </w:r>
      <w:r w:rsidR="00A845FC" w:rsidRPr="005E2505">
        <w:rPr>
          <w:rFonts w:ascii="Arial" w:hAnsi="Arial" w:cs="Arial"/>
          <w:sz w:val="22"/>
          <w:szCs w:val="22"/>
        </w:rPr>
        <w:t>ha</w:t>
      </w:r>
      <w:r w:rsidR="001225EF" w:rsidRPr="005E2505">
        <w:rPr>
          <w:rFonts w:ascii="Arial" w:hAnsi="Arial" w:cs="Arial"/>
          <w:sz w:val="22"/>
          <w:szCs w:val="22"/>
        </w:rPr>
        <w:t>ve</w:t>
      </w:r>
      <w:r w:rsidR="00A845FC" w:rsidRPr="005E2505">
        <w:rPr>
          <w:rFonts w:ascii="Arial" w:hAnsi="Arial" w:cs="Arial"/>
          <w:sz w:val="22"/>
          <w:szCs w:val="22"/>
        </w:rPr>
        <w:t xml:space="preserve"> created a prison environment wh</w:t>
      </w:r>
      <w:r w:rsidR="001225EF" w:rsidRPr="005E2505">
        <w:rPr>
          <w:rFonts w:ascii="Arial" w:hAnsi="Arial" w:cs="Arial"/>
          <w:sz w:val="22"/>
          <w:szCs w:val="22"/>
        </w:rPr>
        <w:t>ich is characterised by deviance, violence and hostility (</w:t>
      </w:r>
      <w:proofErr w:type="spellStart"/>
      <w:r w:rsidR="001225EF" w:rsidRPr="005E2505">
        <w:rPr>
          <w:rFonts w:ascii="Arial" w:hAnsi="Arial" w:cs="Arial"/>
          <w:sz w:val="22"/>
          <w:szCs w:val="22"/>
        </w:rPr>
        <w:t>Bosma</w:t>
      </w:r>
      <w:proofErr w:type="spellEnd"/>
      <w:r w:rsidR="001225EF" w:rsidRPr="005E2505">
        <w:rPr>
          <w:rFonts w:ascii="Arial" w:hAnsi="Arial" w:cs="Arial"/>
          <w:sz w:val="22"/>
          <w:szCs w:val="22"/>
        </w:rPr>
        <w:t xml:space="preserve"> et al 2019).</w:t>
      </w:r>
      <w:r w:rsidR="00A845FC" w:rsidRPr="005E2505">
        <w:rPr>
          <w:rFonts w:ascii="Arial" w:hAnsi="Arial" w:cs="Arial"/>
          <w:b/>
          <w:bCs/>
          <w:sz w:val="22"/>
          <w:szCs w:val="22"/>
        </w:rPr>
        <w:t xml:space="preserve"> </w:t>
      </w:r>
      <w:r w:rsidR="00A845FC" w:rsidRPr="005E2505">
        <w:rPr>
          <w:rFonts w:ascii="Arial" w:hAnsi="Arial" w:cs="Arial"/>
          <w:sz w:val="22"/>
          <w:szCs w:val="22"/>
        </w:rPr>
        <w:t>This increasingly hostile environment has direct implications for the prison systems goal of rehabilitation, particularly  as it has been demonstrated that violence between prisoners directly contributes towards high rates of recidivism, the cultivation of negative attitudes towards legal system and a culture where prisoners engage in violent  behaviour as a means to protect themselves from further violence (Howard et al 2020).</w:t>
      </w:r>
      <w:r w:rsidR="00EA6CD9" w:rsidRPr="005E2505">
        <w:rPr>
          <w:rFonts w:ascii="Arial" w:hAnsi="Arial" w:cs="Arial"/>
          <w:sz w:val="22"/>
          <w:szCs w:val="22"/>
        </w:rPr>
        <w:t xml:space="preserve">The assertion that the current ‘prison crisis’ is </w:t>
      </w:r>
      <w:r w:rsidR="00CF4FFB" w:rsidRPr="005E2505">
        <w:rPr>
          <w:rFonts w:ascii="Arial" w:hAnsi="Arial" w:cs="Arial"/>
          <w:sz w:val="22"/>
          <w:szCs w:val="22"/>
        </w:rPr>
        <w:t xml:space="preserve">fuelling </w:t>
      </w:r>
      <w:r w:rsidR="00EA6CD9" w:rsidRPr="005E2505">
        <w:rPr>
          <w:rFonts w:ascii="Arial" w:hAnsi="Arial" w:cs="Arial"/>
          <w:sz w:val="22"/>
          <w:szCs w:val="22"/>
        </w:rPr>
        <w:t xml:space="preserve">a failure to rehabilitate prisoners is supported by empirical data which shows 46% of adults go on to be reconvicted within a year of release, clearly demonstrating the current inability of prison to significantly stem the flow of crime, rehabilitate and deter individuals from criminality (Peacock 2017). </w:t>
      </w:r>
    </w:p>
    <w:p w14:paraId="72412F52" w14:textId="60C52900" w:rsidR="00E91356" w:rsidRPr="005E2505" w:rsidRDefault="00260F86" w:rsidP="005E2505">
      <w:pPr>
        <w:spacing w:after="160" w:line="360" w:lineRule="auto"/>
        <w:jc w:val="both"/>
        <w:rPr>
          <w:rFonts w:ascii="Arial" w:hAnsi="Arial" w:cs="Arial"/>
          <w:sz w:val="22"/>
          <w:szCs w:val="22"/>
        </w:rPr>
      </w:pPr>
      <w:r w:rsidRPr="005E2505">
        <w:rPr>
          <w:rFonts w:ascii="Arial" w:hAnsi="Arial" w:cs="Arial"/>
          <w:sz w:val="22"/>
          <w:szCs w:val="22"/>
        </w:rPr>
        <w:t xml:space="preserve">Within this analysis, it is also imperative to critically analyse the impact the current ‘prison crisis’ has had on the ability of prisons to operate effectively as spaces of retribution and deterrence, particularly as this element of prison has been the subject of an increased emphasis within recent years (Van </w:t>
      </w:r>
      <w:proofErr w:type="spellStart"/>
      <w:r w:rsidRPr="005E2505">
        <w:rPr>
          <w:rFonts w:ascii="Arial" w:hAnsi="Arial" w:cs="Arial"/>
          <w:sz w:val="22"/>
          <w:szCs w:val="22"/>
        </w:rPr>
        <w:t>Ginneken</w:t>
      </w:r>
      <w:proofErr w:type="spellEnd"/>
      <w:r w:rsidRPr="005E2505">
        <w:rPr>
          <w:rFonts w:ascii="Arial" w:hAnsi="Arial" w:cs="Arial"/>
          <w:sz w:val="22"/>
          <w:szCs w:val="22"/>
        </w:rPr>
        <w:t xml:space="preserve"> and Hayes 2016). When examining the research </w:t>
      </w:r>
      <w:r w:rsidRPr="005E2505">
        <w:rPr>
          <w:rFonts w:ascii="Arial" w:hAnsi="Arial" w:cs="Arial"/>
          <w:sz w:val="22"/>
          <w:szCs w:val="22"/>
        </w:rPr>
        <w:lastRenderedPageBreak/>
        <w:t xml:space="preserve">within this field, it is evident that </w:t>
      </w:r>
      <w:r w:rsidR="00787D61" w:rsidRPr="005E2505">
        <w:rPr>
          <w:rFonts w:ascii="Arial" w:hAnsi="Arial" w:cs="Arial"/>
          <w:sz w:val="22"/>
          <w:szCs w:val="22"/>
        </w:rPr>
        <w:t>the current state of prisons in England and Wales, influenced by the ‘prison crisis’ has created fertile ground not only for criminality to remain undeterred but for criminality to flourish. For example,</w:t>
      </w:r>
      <w:r w:rsidR="002D13BC" w:rsidRPr="005E2505">
        <w:rPr>
          <w:rFonts w:ascii="Arial" w:hAnsi="Arial" w:cs="Arial"/>
          <w:sz w:val="22"/>
          <w:szCs w:val="22"/>
        </w:rPr>
        <w:t xml:space="preserve"> it has been suggested that the ‘prison crisis’ has cultivated prison conditions which allow organised gangs to operate within prison committing acts of violence and drug operations more freely, easily and without fear of punishment particularly in a prison system which is increasingly under-funded and where levels of staff recruitment and retention continue to fall (Maitra 2020). </w:t>
      </w:r>
      <w:r w:rsidR="00903230" w:rsidRPr="005E2505">
        <w:rPr>
          <w:rFonts w:ascii="Arial" w:hAnsi="Arial" w:cs="Arial"/>
          <w:sz w:val="22"/>
          <w:szCs w:val="22"/>
        </w:rPr>
        <w:t xml:space="preserve">Maitra (2020) has gone on to </w:t>
      </w:r>
      <w:r w:rsidR="00197798" w:rsidRPr="005E2505">
        <w:rPr>
          <w:rFonts w:ascii="Arial" w:hAnsi="Arial" w:cs="Arial"/>
          <w:sz w:val="22"/>
          <w:szCs w:val="22"/>
        </w:rPr>
        <w:t>assert</w:t>
      </w:r>
      <w:r w:rsidR="00903230" w:rsidRPr="005E2505">
        <w:rPr>
          <w:rFonts w:ascii="Arial" w:hAnsi="Arial" w:cs="Arial"/>
          <w:sz w:val="22"/>
          <w:szCs w:val="22"/>
        </w:rPr>
        <w:t xml:space="preserve"> that within contemporary society, the ‘prison crisis’ has created fertile conditions for gangs and particularly drug gangs to exploit the fragility of the system,</w:t>
      </w:r>
      <w:r w:rsidR="00197798" w:rsidRPr="005E2505">
        <w:rPr>
          <w:rFonts w:ascii="Arial" w:hAnsi="Arial" w:cs="Arial"/>
          <w:sz w:val="22"/>
          <w:szCs w:val="22"/>
        </w:rPr>
        <w:t xml:space="preserve"> Maitra (2020) consequentially suggests</w:t>
      </w:r>
      <w:r w:rsidR="00903230" w:rsidRPr="005E2505">
        <w:rPr>
          <w:rFonts w:ascii="Arial" w:hAnsi="Arial" w:cs="Arial"/>
          <w:sz w:val="22"/>
          <w:szCs w:val="22"/>
        </w:rPr>
        <w:t xml:space="preserve"> </w:t>
      </w:r>
      <w:r w:rsidR="00197798" w:rsidRPr="005E2505">
        <w:rPr>
          <w:rFonts w:ascii="Arial" w:hAnsi="Arial" w:cs="Arial"/>
          <w:sz w:val="22"/>
          <w:szCs w:val="22"/>
        </w:rPr>
        <w:t xml:space="preserve">this growth in gangs has left other prisoners feeling they must protect themselves by forming their own gangs, </w:t>
      </w:r>
      <w:r w:rsidR="00903230" w:rsidRPr="005E2505">
        <w:rPr>
          <w:rFonts w:ascii="Arial" w:hAnsi="Arial" w:cs="Arial"/>
          <w:sz w:val="22"/>
          <w:szCs w:val="22"/>
        </w:rPr>
        <w:t xml:space="preserve">rendering prisons spaces where violence, drugs and criminality are not only present but actively increasing. </w:t>
      </w:r>
      <w:r w:rsidR="00EA31F5" w:rsidRPr="005E2505">
        <w:rPr>
          <w:rFonts w:ascii="Arial" w:hAnsi="Arial" w:cs="Arial"/>
          <w:sz w:val="22"/>
          <w:szCs w:val="22"/>
        </w:rPr>
        <w:t>However, it is important to note acknowledge that this assertion is contested, for example Phillips (2012) has outlined the lack of conclusive empirical data regarding gangs and violence in prison, citing the lack of a clear definition of a prison gang as an obstacle in producing definitive knowledge in this field. Despite these limitations, research has gone on to support the overarching arguments outlined by Maitra (2020), for instance</w:t>
      </w:r>
      <w:r w:rsidR="00AE1E12" w:rsidRPr="005E2505">
        <w:rPr>
          <w:rFonts w:ascii="Arial" w:hAnsi="Arial" w:cs="Arial"/>
          <w:sz w:val="22"/>
          <w:szCs w:val="22"/>
        </w:rPr>
        <w:t xml:space="preserve"> it has been argued that whilst politicians continue to employ penal populism and anchor prisons role as a tool of punishment deterrence, in reality the ‘prison crisis’ has rendered prisons spaces where drugs and criminality thrive, inherently compromising the safety of staff and prisoners whilst simultaneously detracting from the ability of prisons to fulfil their function as a space for punishment (</w:t>
      </w:r>
      <w:proofErr w:type="spellStart"/>
      <w:r w:rsidR="00AE1E12" w:rsidRPr="005E2505">
        <w:rPr>
          <w:rFonts w:ascii="Arial" w:hAnsi="Arial" w:cs="Arial"/>
          <w:sz w:val="22"/>
          <w:szCs w:val="22"/>
        </w:rPr>
        <w:t>Chamberlen</w:t>
      </w:r>
      <w:proofErr w:type="spellEnd"/>
      <w:r w:rsidR="00AE1E12" w:rsidRPr="005E2505">
        <w:rPr>
          <w:rFonts w:ascii="Arial" w:hAnsi="Arial" w:cs="Arial"/>
          <w:sz w:val="22"/>
          <w:szCs w:val="22"/>
        </w:rPr>
        <w:t xml:space="preserve"> and Carvalho 2018). </w:t>
      </w:r>
    </w:p>
    <w:p w14:paraId="1FD09596" w14:textId="4F768D4A" w:rsidR="00103F44" w:rsidRPr="005E2505" w:rsidRDefault="00F6679F" w:rsidP="005E2505">
      <w:pPr>
        <w:spacing w:after="160" w:line="360" w:lineRule="auto"/>
        <w:jc w:val="both"/>
        <w:rPr>
          <w:rFonts w:ascii="Arial" w:hAnsi="Arial" w:cs="Arial"/>
          <w:sz w:val="22"/>
          <w:szCs w:val="22"/>
        </w:rPr>
      </w:pPr>
      <w:r w:rsidRPr="005E2505">
        <w:rPr>
          <w:rFonts w:ascii="Arial" w:hAnsi="Arial" w:cs="Arial"/>
          <w:sz w:val="22"/>
          <w:szCs w:val="22"/>
        </w:rPr>
        <w:t xml:space="preserve">When exploring the assertion that the ‘prison crisis’ and its inherent effect on the security of prisons has created conditions where criminality may flourish, it is important to acknowledge that this criminality is not limited to violence but also other forms of deviance. For example, interwoven with the rise in violence empirical research has demonstrated a distinct rise in </w:t>
      </w:r>
      <w:r w:rsidR="001730E6" w:rsidRPr="005E2505">
        <w:rPr>
          <w:rFonts w:ascii="Arial" w:hAnsi="Arial" w:cs="Arial"/>
          <w:sz w:val="22"/>
          <w:szCs w:val="22"/>
        </w:rPr>
        <w:t>drug use in prison</w:t>
      </w:r>
      <w:r w:rsidRPr="005E2505">
        <w:rPr>
          <w:rFonts w:ascii="Arial" w:hAnsi="Arial" w:cs="Arial"/>
          <w:sz w:val="22"/>
          <w:szCs w:val="22"/>
        </w:rPr>
        <w:t>, proceeding to suggest that this</w:t>
      </w:r>
      <w:r w:rsidR="001730E6" w:rsidRPr="005E2505">
        <w:rPr>
          <w:rFonts w:ascii="Arial" w:hAnsi="Arial" w:cs="Arial"/>
          <w:sz w:val="22"/>
          <w:szCs w:val="22"/>
        </w:rPr>
        <w:t xml:space="preserve"> is now widespread and one of the key issues placing strain on the contemporary British prison system (Ford and Berg 2018). </w:t>
      </w:r>
      <w:r w:rsidR="00B51678" w:rsidRPr="005E2505">
        <w:rPr>
          <w:rFonts w:ascii="Arial" w:hAnsi="Arial" w:cs="Arial"/>
          <w:sz w:val="22"/>
          <w:szCs w:val="22"/>
        </w:rPr>
        <w:t xml:space="preserve">Research has argued that the ‘prison crisis’ may be directly attributed to this surge in drug use, as </w:t>
      </w:r>
      <w:r w:rsidR="00DF5327" w:rsidRPr="005E2505">
        <w:rPr>
          <w:rFonts w:ascii="Arial" w:hAnsi="Arial" w:cs="Arial"/>
          <w:sz w:val="22"/>
          <w:szCs w:val="22"/>
        </w:rPr>
        <w:t>the insecurity fuelled by budget cuts, staff numbers dwindling and a lack of resources have created an environment wherein drug use is not only growing but is fuelling the wider inability of prisons to function effectively as spaces of punishment and deterrence (</w:t>
      </w:r>
      <w:proofErr w:type="spellStart"/>
      <w:r w:rsidR="00DF5327" w:rsidRPr="005E2505">
        <w:rPr>
          <w:rFonts w:ascii="Arial" w:hAnsi="Arial" w:cs="Arial"/>
          <w:sz w:val="22"/>
          <w:szCs w:val="22"/>
        </w:rPr>
        <w:t>Chamberlen</w:t>
      </w:r>
      <w:proofErr w:type="spellEnd"/>
      <w:r w:rsidR="00DF5327" w:rsidRPr="005E2505">
        <w:rPr>
          <w:rFonts w:ascii="Arial" w:hAnsi="Arial" w:cs="Arial"/>
          <w:sz w:val="22"/>
          <w:szCs w:val="22"/>
        </w:rPr>
        <w:t xml:space="preserve"> and Carvalho 2018). </w:t>
      </w:r>
      <w:proofErr w:type="spellStart"/>
      <w:r w:rsidR="00DF5327" w:rsidRPr="005E2505">
        <w:rPr>
          <w:rFonts w:ascii="Arial" w:hAnsi="Arial" w:cs="Arial"/>
          <w:sz w:val="22"/>
          <w:szCs w:val="22"/>
        </w:rPr>
        <w:t>Chamberlen</w:t>
      </w:r>
      <w:proofErr w:type="spellEnd"/>
      <w:r w:rsidR="00DF5327" w:rsidRPr="005E2505">
        <w:rPr>
          <w:rFonts w:ascii="Arial" w:hAnsi="Arial" w:cs="Arial"/>
          <w:sz w:val="22"/>
          <w:szCs w:val="22"/>
        </w:rPr>
        <w:t xml:space="preserve"> and Carvalho (2018) are not isolated in drawing links between drug use and wider prison issues, for example academics have argued that the </w:t>
      </w:r>
      <w:r w:rsidRPr="005E2505">
        <w:rPr>
          <w:rFonts w:ascii="Arial" w:hAnsi="Arial" w:cs="Arial"/>
          <w:sz w:val="22"/>
          <w:szCs w:val="22"/>
        </w:rPr>
        <w:t>endemic use of drugs with British prisons may be directly linked back to the growth of prison violence</w:t>
      </w:r>
      <w:r w:rsidR="00DF5327" w:rsidRPr="005E2505">
        <w:rPr>
          <w:rFonts w:ascii="Arial" w:hAnsi="Arial" w:cs="Arial"/>
          <w:sz w:val="22"/>
          <w:szCs w:val="22"/>
        </w:rPr>
        <w:t xml:space="preserve">, inferring that </w:t>
      </w:r>
      <w:r w:rsidR="001F4553" w:rsidRPr="005E2505">
        <w:rPr>
          <w:rFonts w:ascii="Arial" w:hAnsi="Arial" w:cs="Arial"/>
          <w:sz w:val="22"/>
          <w:szCs w:val="22"/>
        </w:rPr>
        <w:t>as drugs increasingly penetrate the prisons</w:t>
      </w:r>
      <w:r w:rsidR="009B3A82" w:rsidRPr="005E2505">
        <w:rPr>
          <w:rFonts w:ascii="Arial" w:hAnsi="Arial" w:cs="Arial"/>
          <w:sz w:val="22"/>
          <w:szCs w:val="22"/>
        </w:rPr>
        <w:t xml:space="preserve"> </w:t>
      </w:r>
      <w:r w:rsidR="001F4553" w:rsidRPr="005E2505">
        <w:rPr>
          <w:rFonts w:ascii="Arial" w:hAnsi="Arial" w:cs="Arial"/>
          <w:sz w:val="22"/>
          <w:szCs w:val="22"/>
        </w:rPr>
        <w:t xml:space="preserve">system this </w:t>
      </w:r>
      <w:r w:rsidR="00DF5327" w:rsidRPr="005E2505">
        <w:rPr>
          <w:rFonts w:ascii="Arial" w:hAnsi="Arial" w:cs="Arial"/>
          <w:sz w:val="22"/>
          <w:szCs w:val="22"/>
        </w:rPr>
        <w:t xml:space="preserve">inherently </w:t>
      </w:r>
      <w:r w:rsidR="001F4553" w:rsidRPr="005E2505">
        <w:rPr>
          <w:rFonts w:ascii="Arial" w:hAnsi="Arial" w:cs="Arial"/>
          <w:sz w:val="22"/>
          <w:szCs w:val="22"/>
        </w:rPr>
        <w:t xml:space="preserve">leads to an increase in organised crime, gang violence and drug fuelled violence (Connor and Tewksbury 2016). </w:t>
      </w:r>
      <w:r w:rsidRPr="005E2505">
        <w:rPr>
          <w:rFonts w:ascii="Arial" w:hAnsi="Arial" w:cs="Arial"/>
          <w:sz w:val="22"/>
          <w:szCs w:val="22"/>
        </w:rPr>
        <w:t xml:space="preserve">In </w:t>
      </w:r>
      <w:r w:rsidRPr="005E2505">
        <w:rPr>
          <w:rFonts w:ascii="Arial" w:hAnsi="Arial" w:cs="Arial"/>
          <w:sz w:val="22"/>
          <w:szCs w:val="22"/>
        </w:rPr>
        <w:lastRenderedPageBreak/>
        <w:t>addition to this intricate relationship between drugs and gang violence in prison , research has gone on to argue that the ability of these criminal operations to flourish in prison has contributed towards a prison environment where rather than being deterred from criminality, prisoners are actively able to expand their criminal network, learn new criminal skills and become increasingly involved in criminal enterprise (</w:t>
      </w:r>
      <w:proofErr w:type="spellStart"/>
      <w:r w:rsidRPr="005E2505">
        <w:rPr>
          <w:rFonts w:ascii="Arial" w:hAnsi="Arial" w:cs="Arial"/>
          <w:sz w:val="22"/>
          <w:szCs w:val="22"/>
        </w:rPr>
        <w:t>Roxell</w:t>
      </w:r>
      <w:proofErr w:type="spellEnd"/>
      <w:r w:rsidRPr="005E2505">
        <w:rPr>
          <w:rFonts w:ascii="Arial" w:hAnsi="Arial" w:cs="Arial"/>
          <w:sz w:val="22"/>
          <w:szCs w:val="22"/>
        </w:rPr>
        <w:t xml:space="preserve"> 2011).</w:t>
      </w:r>
      <w:r w:rsidR="00BB0E00" w:rsidRPr="005E2505">
        <w:rPr>
          <w:rFonts w:ascii="Arial" w:hAnsi="Arial" w:cs="Arial"/>
          <w:sz w:val="22"/>
          <w:szCs w:val="22"/>
        </w:rPr>
        <w:t xml:space="preserve"> Consequentially, it is  evident that the ability of criminality to flourish in prison, underpinned by an insecure prison environment created by the ‘prison crisis’,  represents a direct challenge to the ability of prisons to deter and punish prisons, instead rendering them breeding grounds for further crime and violence. </w:t>
      </w:r>
    </w:p>
    <w:p w14:paraId="34A6C36C" w14:textId="7228AFAD" w:rsidR="00EA7FB0" w:rsidRPr="005E2505" w:rsidRDefault="00D44F5A" w:rsidP="005E2505">
      <w:pPr>
        <w:spacing w:after="160" w:line="360" w:lineRule="auto"/>
        <w:jc w:val="both"/>
        <w:rPr>
          <w:rFonts w:ascii="Arial" w:hAnsi="Arial" w:cs="Arial"/>
          <w:sz w:val="22"/>
          <w:szCs w:val="22"/>
        </w:rPr>
      </w:pPr>
      <w:r w:rsidRPr="005E2505">
        <w:rPr>
          <w:rFonts w:ascii="Arial" w:hAnsi="Arial" w:cs="Arial"/>
          <w:sz w:val="22"/>
          <w:szCs w:val="22"/>
        </w:rPr>
        <w:t xml:space="preserve">In conclusion, following this critical analysis of the  relationship between the ‘prison crisis’ and the role of prisons within society a number of conclusions may be drawn. First of all it is evident that the ‘prison crisis’ has directly inhibited the ability of prisons to perform their key functions of rehabilitation, retribution and deterrence by creating spaces where prisoners are able to not only </w:t>
      </w:r>
      <w:r w:rsidR="00AB1A21" w:rsidRPr="005E2505">
        <w:rPr>
          <w:rFonts w:ascii="Arial" w:hAnsi="Arial" w:cs="Arial"/>
          <w:sz w:val="22"/>
          <w:szCs w:val="22"/>
        </w:rPr>
        <w:t xml:space="preserve">unable to engage in positive interventions but where criminality is able to flourish. Throughout this analysis of the contemporary prison system, it is clear that a plethora of factors have contributed towards the ‘prison crisis’ and rendered the prison system in its current form unable to </w:t>
      </w:r>
      <w:r w:rsidR="00BB0E00" w:rsidRPr="005E2505">
        <w:rPr>
          <w:rFonts w:ascii="Arial" w:hAnsi="Arial" w:cs="Arial"/>
          <w:sz w:val="22"/>
          <w:szCs w:val="22"/>
        </w:rPr>
        <w:t xml:space="preserve">effectively </w:t>
      </w:r>
      <w:r w:rsidR="00AB1A21" w:rsidRPr="005E2505">
        <w:rPr>
          <w:rFonts w:ascii="Arial" w:hAnsi="Arial" w:cs="Arial"/>
          <w:sz w:val="22"/>
          <w:szCs w:val="22"/>
        </w:rPr>
        <w:t>perform it</w:t>
      </w:r>
      <w:r w:rsidR="00BB0E00" w:rsidRPr="005E2505">
        <w:rPr>
          <w:rFonts w:ascii="Arial" w:hAnsi="Arial" w:cs="Arial"/>
          <w:sz w:val="22"/>
          <w:szCs w:val="22"/>
        </w:rPr>
        <w:t>s</w:t>
      </w:r>
      <w:r w:rsidR="00AB1A21" w:rsidRPr="005E2505">
        <w:rPr>
          <w:rFonts w:ascii="Arial" w:hAnsi="Arial" w:cs="Arial"/>
          <w:sz w:val="22"/>
          <w:szCs w:val="22"/>
        </w:rPr>
        <w:t xml:space="preserve"> role within the criminal justice system, therefore the ‘prison crisis’ must be addressed if rehabilitation, retribution and deterrence are to remain key pillars of the British prison system. Finally, it is critical to acknowledge that whilst this paper has explored some key issues, the inability of prisons to effectively implement rehabilitation, retribution and deterrence is a multifaceted </w:t>
      </w:r>
      <w:r w:rsidR="00C626EA" w:rsidRPr="005E2505">
        <w:rPr>
          <w:rFonts w:ascii="Arial" w:hAnsi="Arial" w:cs="Arial"/>
          <w:sz w:val="22"/>
          <w:szCs w:val="22"/>
        </w:rPr>
        <w:t>problem</w:t>
      </w:r>
      <w:r w:rsidR="00AB1A21" w:rsidRPr="005E2505">
        <w:rPr>
          <w:rFonts w:ascii="Arial" w:hAnsi="Arial" w:cs="Arial"/>
          <w:sz w:val="22"/>
          <w:szCs w:val="22"/>
        </w:rPr>
        <w:t xml:space="preserve"> therefore more research must be done to critically explore the spectrum of issues which have created the current ‘prison crisis’, this is particularly crucial at a point when prisoner numbers continue to rise (Moore 2011) rendering the state of prisons more critical than ever within the criminal justice system . </w:t>
      </w:r>
    </w:p>
    <w:p w14:paraId="0201A0C4" w14:textId="77777777" w:rsidR="009B3A82" w:rsidRDefault="009B3A82" w:rsidP="008C5937">
      <w:pPr>
        <w:spacing w:after="160" w:line="259" w:lineRule="auto"/>
        <w:rPr>
          <w:rFonts w:ascii="Arial" w:hAnsi="Arial" w:cs="Arial"/>
          <w:sz w:val="22"/>
          <w:szCs w:val="22"/>
        </w:rPr>
      </w:pPr>
    </w:p>
    <w:p w14:paraId="689940EB" w14:textId="085C8B56" w:rsidR="008F7FC2" w:rsidRPr="008C5937" w:rsidRDefault="008C5937" w:rsidP="008C5937">
      <w:pPr>
        <w:spacing w:after="160" w:line="259" w:lineRule="auto"/>
        <w:rPr>
          <w:rFonts w:ascii="Arial" w:hAnsi="Arial" w:cs="Arial"/>
          <w:b/>
          <w:bCs/>
          <w:sz w:val="22"/>
          <w:szCs w:val="22"/>
        </w:rPr>
      </w:pPr>
      <w:r w:rsidRPr="008C5937">
        <w:rPr>
          <w:rFonts w:ascii="Arial" w:hAnsi="Arial" w:cs="Arial"/>
          <w:b/>
          <w:bCs/>
          <w:sz w:val="22"/>
          <w:szCs w:val="22"/>
        </w:rPr>
        <w:t xml:space="preserve">Word Count: </w:t>
      </w:r>
      <w:r w:rsidR="006F4811">
        <w:rPr>
          <w:rFonts w:ascii="Arial" w:hAnsi="Arial" w:cs="Arial"/>
          <w:b/>
          <w:bCs/>
          <w:sz w:val="22"/>
          <w:szCs w:val="22"/>
        </w:rPr>
        <w:t>2</w:t>
      </w:r>
      <w:r w:rsidR="00DF5327">
        <w:rPr>
          <w:rFonts w:ascii="Arial" w:hAnsi="Arial" w:cs="Arial"/>
          <w:b/>
          <w:bCs/>
          <w:sz w:val="22"/>
          <w:szCs w:val="22"/>
        </w:rPr>
        <w:t>7</w:t>
      </w:r>
      <w:r w:rsidR="007F7E8C">
        <w:rPr>
          <w:rFonts w:ascii="Arial" w:hAnsi="Arial" w:cs="Arial"/>
          <w:b/>
          <w:bCs/>
          <w:sz w:val="22"/>
          <w:szCs w:val="22"/>
        </w:rPr>
        <w:t>06</w:t>
      </w:r>
    </w:p>
    <w:p w14:paraId="76342743" w14:textId="77777777" w:rsidR="000033BA" w:rsidRDefault="000033BA" w:rsidP="000033BA">
      <w:pPr>
        <w:spacing w:after="160" w:line="259" w:lineRule="auto"/>
        <w:jc w:val="center"/>
        <w:rPr>
          <w:rFonts w:ascii="Arial" w:hAnsi="Arial" w:cs="Arial"/>
          <w:b/>
          <w:bCs/>
          <w:sz w:val="28"/>
          <w:szCs w:val="28"/>
        </w:rPr>
      </w:pPr>
    </w:p>
    <w:p w14:paraId="0FB67A4E" w14:textId="390834BF" w:rsidR="000033BA" w:rsidRPr="000033BA" w:rsidRDefault="000033BA" w:rsidP="00DF5327">
      <w:pPr>
        <w:spacing w:after="160" w:line="259" w:lineRule="auto"/>
        <w:jc w:val="center"/>
        <w:rPr>
          <w:rFonts w:ascii="Arial" w:hAnsi="Arial" w:cs="Arial"/>
          <w:b/>
          <w:bCs/>
          <w:sz w:val="28"/>
          <w:szCs w:val="28"/>
        </w:rPr>
      </w:pPr>
      <w:r>
        <w:rPr>
          <w:rFonts w:ascii="Arial" w:hAnsi="Arial" w:cs="Arial"/>
          <w:b/>
          <w:bCs/>
          <w:sz w:val="28"/>
          <w:szCs w:val="28"/>
        </w:rPr>
        <w:t>References</w:t>
      </w:r>
    </w:p>
    <w:p w14:paraId="1D20EFE6" w14:textId="6737CFE7" w:rsidR="000033BA" w:rsidRDefault="000033BA"/>
    <w:p w14:paraId="1719B608" w14:textId="579AC38E" w:rsidR="00EA6CD9" w:rsidRDefault="00EA6CD9">
      <w:r>
        <w:t xml:space="preserve">Aitken, D. (2021). Investigating Prison Suicides: The Politics of Independent Oversight. </w:t>
      </w:r>
      <w:r w:rsidRPr="007F7E8C">
        <w:rPr>
          <w:i/>
          <w:iCs/>
        </w:rPr>
        <w:t>Punishment and Society</w:t>
      </w:r>
      <w:r>
        <w:t>, Vol NA, pp. 1-21. Doi: 10.1177/1462474521993002</w:t>
      </w:r>
    </w:p>
    <w:p w14:paraId="674D0C94" w14:textId="11E87C7C" w:rsidR="00E517D5" w:rsidRDefault="00E517D5"/>
    <w:p w14:paraId="1EFC580C" w14:textId="56024AAA" w:rsidR="00E517D5" w:rsidRDefault="00E517D5">
      <w:proofErr w:type="spellStart"/>
      <w:r>
        <w:t>Baybutt</w:t>
      </w:r>
      <w:proofErr w:type="spellEnd"/>
      <w:r>
        <w:t xml:space="preserve">, M and </w:t>
      </w:r>
      <w:proofErr w:type="spellStart"/>
      <w:r>
        <w:t>Chemlal</w:t>
      </w:r>
      <w:proofErr w:type="spellEnd"/>
      <w:r>
        <w:t xml:space="preserve">, K. (2016). Health-Promoting Prisons: Theory to Practise. </w:t>
      </w:r>
      <w:r w:rsidRPr="007F7E8C">
        <w:rPr>
          <w:i/>
          <w:iCs/>
        </w:rPr>
        <w:t>Global Health Promotion</w:t>
      </w:r>
      <w:r>
        <w:t>, Vol 21 (1), pp. 66-74. Doi: 10.1177/1757975915614182</w:t>
      </w:r>
    </w:p>
    <w:p w14:paraId="30F747BB" w14:textId="1987A0F6" w:rsidR="001225EF" w:rsidRDefault="001225EF"/>
    <w:p w14:paraId="0336B08C" w14:textId="2E2E89B6" w:rsidR="001225EF" w:rsidRDefault="001225EF">
      <w:proofErr w:type="spellStart"/>
      <w:r>
        <w:t>Bosma</w:t>
      </w:r>
      <w:proofErr w:type="spellEnd"/>
      <w:r>
        <w:t xml:space="preserve">, A, Van </w:t>
      </w:r>
      <w:proofErr w:type="spellStart"/>
      <w:r>
        <w:t>Ginneken</w:t>
      </w:r>
      <w:proofErr w:type="spellEnd"/>
      <w:r>
        <w:t xml:space="preserve">, E, </w:t>
      </w:r>
      <w:proofErr w:type="spellStart"/>
      <w:r>
        <w:t>Sentse</w:t>
      </w:r>
      <w:proofErr w:type="spellEnd"/>
      <w:r>
        <w:t xml:space="preserve">, M and </w:t>
      </w:r>
      <w:proofErr w:type="spellStart"/>
      <w:r>
        <w:t>Palmen</w:t>
      </w:r>
      <w:proofErr w:type="spellEnd"/>
      <w:r>
        <w:t xml:space="preserve">, H. (2019). Examining Prisoner Misconduct: A Multilevel Test Using Personal Characteristics, Prison Climate, and Prison </w:t>
      </w:r>
      <w:r>
        <w:lastRenderedPageBreak/>
        <w:t xml:space="preserve">Environment. </w:t>
      </w:r>
      <w:r w:rsidRPr="007F7E8C">
        <w:rPr>
          <w:i/>
          <w:iCs/>
        </w:rPr>
        <w:t>Crime and Delinquency</w:t>
      </w:r>
      <w:r>
        <w:t>, Vol 66 (4), pp. 451-484. Doi: 10.1177/0011128719877347</w:t>
      </w:r>
    </w:p>
    <w:p w14:paraId="69EADD7A" w14:textId="77777777" w:rsidR="00EA6CD9" w:rsidRDefault="00EA6CD9"/>
    <w:p w14:paraId="632FB399" w14:textId="5069122B" w:rsidR="00307A9F" w:rsidRDefault="007E3B72">
      <w:r>
        <w:t xml:space="preserve">Bullock, K and Bunce, A. ‘The Prison Don’t Talk to You About Getting Out of Prison’: On Why Prisons in England and Wales Fail to Rehabilitate Prisoners. </w:t>
      </w:r>
      <w:r w:rsidRPr="007F7E8C">
        <w:rPr>
          <w:i/>
          <w:iCs/>
        </w:rPr>
        <w:t>Criminology and Criminal Justice</w:t>
      </w:r>
      <w:r>
        <w:t>, Vol 20 (1), pp. 111-127. Doi: 10.1177/1748895818800743</w:t>
      </w:r>
    </w:p>
    <w:p w14:paraId="6C85A84A" w14:textId="5E961950" w:rsidR="00307A9F" w:rsidRDefault="00307A9F"/>
    <w:p w14:paraId="3F560AC6" w14:textId="3B885E8D" w:rsidR="00307A9F" w:rsidRDefault="00307A9F">
      <w:proofErr w:type="spellStart"/>
      <w:r>
        <w:t>Chamberlen</w:t>
      </w:r>
      <w:proofErr w:type="spellEnd"/>
      <w:r>
        <w:t xml:space="preserve">, A and Carvalho, H. (2018). The Thrill of the Chase: Punishment, Hostility and the Prison Crisis. </w:t>
      </w:r>
      <w:r w:rsidRPr="007F7E8C">
        <w:rPr>
          <w:i/>
          <w:iCs/>
        </w:rPr>
        <w:t>Social and Legal Studies</w:t>
      </w:r>
      <w:r>
        <w:t>, Vol 28 (1), pp. 100-117. Doi: 10.1177/0964663918759820</w:t>
      </w:r>
    </w:p>
    <w:p w14:paraId="79A01A8A" w14:textId="0E271FBD" w:rsidR="001F4553" w:rsidRDefault="001F4553"/>
    <w:p w14:paraId="0DF95607" w14:textId="60D58D69" w:rsidR="001F4553" w:rsidRDefault="001F4553">
      <w:r>
        <w:t xml:space="preserve">Connor, D and Tewksbury, R. (2016). Inmates and Prison Involvement With Drugs: Examining Drug-related Misconduct During Incarceration. </w:t>
      </w:r>
      <w:r w:rsidRPr="007F7E8C">
        <w:rPr>
          <w:i/>
          <w:iCs/>
        </w:rPr>
        <w:t>Journal of Contemporary Criminal Justice</w:t>
      </w:r>
      <w:r>
        <w:t xml:space="preserve">, Vol 32 (4), pp, 426-445. Doi: 10.1177/1043986216672770 </w:t>
      </w:r>
    </w:p>
    <w:p w14:paraId="6E42BF7D" w14:textId="11B91181" w:rsidR="000200CA" w:rsidRDefault="000200CA"/>
    <w:p w14:paraId="03E13558" w14:textId="51C9FA7B" w:rsidR="000200CA" w:rsidRDefault="000200CA">
      <w:proofErr w:type="spellStart"/>
      <w:r>
        <w:t>Edgemon</w:t>
      </w:r>
      <w:proofErr w:type="spellEnd"/>
      <w:r>
        <w:t xml:space="preserve">, T and Clay-Warner, J. (2018). Inmate Mental Health and the Pains of Imprisonment. </w:t>
      </w:r>
      <w:r w:rsidRPr="007F7E8C">
        <w:rPr>
          <w:i/>
          <w:iCs/>
        </w:rPr>
        <w:t>Society and Mental Health</w:t>
      </w:r>
      <w:r>
        <w:t>, Vol 9 (1), pp. 33-50. Doi: 10.1177/2156869318785424</w:t>
      </w:r>
    </w:p>
    <w:p w14:paraId="4C9B22C4" w14:textId="76918A1F" w:rsidR="004A1DF6" w:rsidRDefault="004A1DF6"/>
    <w:p w14:paraId="486CCE0F" w14:textId="4D4DD615" w:rsidR="004A1DF6" w:rsidRDefault="004A1DF6">
      <w:r>
        <w:t xml:space="preserve">Fisher, W, Hartwell, S, Deng, X, </w:t>
      </w:r>
      <w:proofErr w:type="spellStart"/>
      <w:r>
        <w:t>Pinals</w:t>
      </w:r>
      <w:proofErr w:type="spellEnd"/>
      <w:r>
        <w:t xml:space="preserve">, D, </w:t>
      </w:r>
      <w:proofErr w:type="spellStart"/>
      <w:r>
        <w:t>Fulwiler</w:t>
      </w:r>
      <w:proofErr w:type="spellEnd"/>
      <w:r>
        <w:t>, C and Roy-</w:t>
      </w:r>
      <w:proofErr w:type="spellStart"/>
      <w:r>
        <w:t>Bujnowski</w:t>
      </w:r>
      <w:proofErr w:type="spellEnd"/>
      <w:r>
        <w:t xml:space="preserve">, K. (2014). Recidivism Among Released State Prison Inmates Who Received Mental Health Treatment While Incarcerated. </w:t>
      </w:r>
      <w:r w:rsidRPr="007F7E8C">
        <w:rPr>
          <w:i/>
          <w:iCs/>
        </w:rPr>
        <w:t xml:space="preserve">Crime and </w:t>
      </w:r>
      <w:r w:rsidR="007F7E8C" w:rsidRPr="007F7E8C">
        <w:rPr>
          <w:i/>
          <w:iCs/>
        </w:rPr>
        <w:t>Delinquency</w:t>
      </w:r>
      <w:r>
        <w:t>, Vol 60 (6), pp. 811-832. Doi: 10.1177/00111287145</w:t>
      </w:r>
      <w:r w:rsidR="00C155B6">
        <w:t>41204</w:t>
      </w:r>
    </w:p>
    <w:p w14:paraId="37FA877A" w14:textId="212C200D" w:rsidR="001730E6" w:rsidRDefault="001730E6"/>
    <w:p w14:paraId="34D64633" w14:textId="2F3971F4" w:rsidR="001730E6" w:rsidRDefault="001730E6">
      <w:r>
        <w:t xml:space="preserve">Ford, L and Berg, J. (2018). Analytical Evidence to Show Letters Impregnated With Novel Psychoactive Substances Are a Means of Getting Drugs to Inmates Within the UK Prison Service. </w:t>
      </w:r>
      <w:r w:rsidRPr="007F7E8C">
        <w:rPr>
          <w:i/>
          <w:iCs/>
        </w:rPr>
        <w:t>Annals of Clinical Biochemistry: International Journal of Laboratory Medicine</w:t>
      </w:r>
      <w:r>
        <w:t>, Vol 55 (6), pp. 673-678. Doi: 10.1177/000456321</w:t>
      </w:r>
      <w:r w:rsidR="009B3A82">
        <w:t>8767462</w:t>
      </w:r>
    </w:p>
    <w:p w14:paraId="68F33F43" w14:textId="56CED9C3" w:rsidR="007502FE" w:rsidRDefault="007502FE"/>
    <w:p w14:paraId="5884E14F" w14:textId="789DEE55" w:rsidR="007502FE" w:rsidRDefault="007502FE">
      <w:r>
        <w:t>Fox, C and Albertson, K. (2010). Could Economics Solve the Prison Crisis?. The Journal of Community and Criminal Justice, Vol 57 (3), pp. 263-280. Doi: 10.1177/0264550510379883</w:t>
      </w:r>
    </w:p>
    <w:p w14:paraId="5DCD20CC" w14:textId="21701DEF" w:rsidR="006950F0" w:rsidRDefault="006950F0"/>
    <w:p w14:paraId="65391BE9" w14:textId="29695BC6" w:rsidR="006950F0" w:rsidRDefault="006950F0">
      <w:r>
        <w:t xml:space="preserve">Garrett, P. (2015). Confronting Neoliberal </w:t>
      </w:r>
      <w:proofErr w:type="spellStart"/>
      <w:r>
        <w:t>Penality</w:t>
      </w:r>
      <w:proofErr w:type="spellEnd"/>
      <w:r>
        <w:t xml:space="preserve">: Placing Prison Reform and Critical Criminology at the Core of Social Work’s Social Justice Agenda. </w:t>
      </w:r>
      <w:r w:rsidRPr="007F7E8C">
        <w:rPr>
          <w:i/>
          <w:iCs/>
        </w:rPr>
        <w:t>Journal of Social Work</w:t>
      </w:r>
      <w:r>
        <w:t>, Vol 16 (1), pp. 83-103. Doi: 10.1177/1468017314565753</w:t>
      </w:r>
    </w:p>
    <w:p w14:paraId="6FA7DE9C" w14:textId="16140647" w:rsidR="00472EC4" w:rsidRDefault="00472EC4"/>
    <w:p w14:paraId="19419229" w14:textId="01777F8F" w:rsidR="00472EC4" w:rsidRDefault="00472EC4">
      <w:r>
        <w:t xml:space="preserve">Genders, E and Player, E. (2013). Rehabilitation, Risk Management and Prisoners’ Rights. </w:t>
      </w:r>
      <w:r w:rsidRPr="007F7E8C">
        <w:rPr>
          <w:i/>
          <w:iCs/>
        </w:rPr>
        <w:t>Criminology and Criminal Justice</w:t>
      </w:r>
      <w:r>
        <w:t>, Vol 14 (4), pp. 434-457. Doi: 10.1177/1748895813502500</w:t>
      </w:r>
    </w:p>
    <w:p w14:paraId="60652F38" w14:textId="24D15FDF" w:rsidR="00A845FC" w:rsidRDefault="00A845FC"/>
    <w:p w14:paraId="0F57BBDE" w14:textId="1D5D7961" w:rsidR="00A845FC" w:rsidRDefault="00A845FC">
      <w:r>
        <w:t xml:space="preserve">Howard, M, </w:t>
      </w:r>
      <w:proofErr w:type="spellStart"/>
      <w:r>
        <w:t>Corben</w:t>
      </w:r>
      <w:proofErr w:type="spellEnd"/>
      <w:r>
        <w:t xml:space="preserve">, S, </w:t>
      </w:r>
      <w:proofErr w:type="spellStart"/>
      <w:r>
        <w:t>Raudino</w:t>
      </w:r>
      <w:proofErr w:type="spellEnd"/>
      <w:r>
        <w:t xml:space="preserve">, A and </w:t>
      </w:r>
      <w:proofErr w:type="spellStart"/>
      <w:r>
        <w:t>Galouzis</w:t>
      </w:r>
      <w:proofErr w:type="spellEnd"/>
      <w:r>
        <w:t xml:space="preserve">, J. (2020). Maintaining Safety in the Prison Environment: A Multilevel Analysis of Inmate Victimisation in Assaults. </w:t>
      </w:r>
      <w:r w:rsidRPr="007F7E8C">
        <w:rPr>
          <w:i/>
          <w:iCs/>
        </w:rPr>
        <w:t>International Journal of Offender Therapy and Comparative Criminology</w:t>
      </w:r>
      <w:r>
        <w:t>, Vol 64 (10), pp. 1091-1113. Doi: 10.1177/0306624X19871633</w:t>
      </w:r>
    </w:p>
    <w:p w14:paraId="6D8406C3" w14:textId="7D0448B1" w:rsidR="004B02DB" w:rsidRDefault="004B02DB"/>
    <w:p w14:paraId="2865B732" w14:textId="64D3536C" w:rsidR="004B02DB" w:rsidRDefault="004B02DB">
      <w:r>
        <w:t xml:space="preserve">Ismail, N. (2020). The Politics of Austerity, Imprisonment and Ignorance: A Case Study of English Prisons. </w:t>
      </w:r>
      <w:r w:rsidRPr="007F7E8C">
        <w:rPr>
          <w:i/>
          <w:iCs/>
        </w:rPr>
        <w:t>Medicine, Science and the Law</w:t>
      </w:r>
      <w:r>
        <w:t>, Vol 60 (2), pp. 89-92. Doi: 10.1177/0025802419899744</w:t>
      </w:r>
    </w:p>
    <w:p w14:paraId="06BA031C" w14:textId="2915FD79" w:rsidR="00FE0AA6" w:rsidRDefault="00FE0AA6"/>
    <w:p w14:paraId="4BA9DC8E" w14:textId="00D4C172" w:rsidR="00FE0AA6" w:rsidRDefault="00FE0AA6">
      <w:r>
        <w:t xml:space="preserve">Liebling, A. (2011). Moral Performance, Inhuman and Degrading Treatment and Prisoner Pain. </w:t>
      </w:r>
      <w:r w:rsidRPr="007F7E8C">
        <w:rPr>
          <w:i/>
          <w:iCs/>
        </w:rPr>
        <w:t>Punishment and Society</w:t>
      </w:r>
      <w:r>
        <w:t>, Vol 13 (5), pp. 530-550. Doi: 10.1177/1462474511422159</w:t>
      </w:r>
    </w:p>
    <w:p w14:paraId="65759433" w14:textId="6AC354CC" w:rsidR="000F223C" w:rsidRDefault="000F223C"/>
    <w:p w14:paraId="62990D78" w14:textId="187BC027" w:rsidR="000F223C" w:rsidRDefault="000F223C">
      <w:r>
        <w:t xml:space="preserve">Maguire, M and Raynor, P. (2016). Offender Management In and After Prison: The End of ‘End to End’?. </w:t>
      </w:r>
      <w:r w:rsidRPr="007F7E8C">
        <w:rPr>
          <w:i/>
          <w:iCs/>
        </w:rPr>
        <w:t>Criminology and Criminal Justice</w:t>
      </w:r>
      <w:r>
        <w:t>, Vol 17(2), pp. 138-157. Doi: 10.1177/17488958</w:t>
      </w:r>
      <w:r w:rsidR="00525599">
        <w:t>16665435</w:t>
      </w:r>
    </w:p>
    <w:p w14:paraId="5E87463F" w14:textId="069ED3EE" w:rsidR="002D13BC" w:rsidRDefault="002D13BC"/>
    <w:p w14:paraId="1634FA4D" w14:textId="52692EF9" w:rsidR="002D13BC" w:rsidRDefault="002D13BC">
      <w:r>
        <w:t xml:space="preserve">Maitra, D. (2020). ‘If You’re Down With a Gang Inside, You Can Lead a Nice Life’: Prison Gangs in the Age of Austerity. </w:t>
      </w:r>
      <w:r w:rsidRPr="007F7E8C">
        <w:rPr>
          <w:i/>
          <w:iCs/>
        </w:rPr>
        <w:t>Youth Justice</w:t>
      </w:r>
      <w:r>
        <w:t xml:space="preserve">, Vol 20 (1), pp. 128-145. Doi: </w:t>
      </w:r>
      <w:r w:rsidR="00D859FA">
        <w:t>10.1177/1473225420907974</w:t>
      </w:r>
    </w:p>
    <w:p w14:paraId="16ABBF07" w14:textId="55CC1A53" w:rsidR="00FB149D" w:rsidRDefault="00FB149D"/>
    <w:p w14:paraId="121AD77E" w14:textId="625BBCBD" w:rsidR="00FB149D" w:rsidRDefault="00FB149D">
      <w:r>
        <w:t>Moore, R. (2011). Beyond the Prison Walls: Some Thoughts on Prisoner ‘Resettlement’ in England and Wales</w:t>
      </w:r>
      <w:r w:rsidRPr="007F7E8C">
        <w:rPr>
          <w:i/>
          <w:iCs/>
        </w:rPr>
        <w:t>. Criminology and Criminal Justice</w:t>
      </w:r>
      <w:r>
        <w:t>, Vol 12 (2), pp. 129-147. Doi: 10.1177/1748895811425445</w:t>
      </w:r>
    </w:p>
    <w:p w14:paraId="10FC123B" w14:textId="31540C38" w:rsidR="00052D41" w:rsidRDefault="00052D41"/>
    <w:p w14:paraId="00658F53" w14:textId="5B6A7F4F" w:rsidR="00052D41" w:rsidRDefault="00052D41">
      <w:proofErr w:type="spellStart"/>
      <w:r>
        <w:t>Pakes</w:t>
      </w:r>
      <w:proofErr w:type="spellEnd"/>
      <w:r>
        <w:t xml:space="preserve">, F and Holt, K. (2017). </w:t>
      </w:r>
      <w:proofErr w:type="spellStart"/>
      <w:r>
        <w:t>Crimmigration</w:t>
      </w:r>
      <w:proofErr w:type="spellEnd"/>
      <w:r>
        <w:t xml:space="preserve"> and the Prison: Comparing Trends in Prison Policy and Practise in England &amp; Wales and Norway. </w:t>
      </w:r>
      <w:r w:rsidRPr="007F7E8C">
        <w:rPr>
          <w:i/>
          <w:iCs/>
        </w:rPr>
        <w:t>European Journal of Criminology</w:t>
      </w:r>
      <w:r>
        <w:t>, Vol 14 (1), pp. 63-77. Doi: 10.1177/1477</w:t>
      </w:r>
      <w:r w:rsidR="00AC3647">
        <w:t>370816636905</w:t>
      </w:r>
    </w:p>
    <w:p w14:paraId="5E56CDC0" w14:textId="43201AFD" w:rsidR="00963239" w:rsidRDefault="00963239"/>
    <w:p w14:paraId="41B82664" w14:textId="011FD977" w:rsidR="00963239" w:rsidRDefault="00963239">
      <w:r>
        <w:t xml:space="preserve">Peacock, C. (2017). Curative, Regenerating, Redemptive and Liberating? The Systematic Production of Ignorance in Michael Gove’s Rhetoric on Prison Reform at a Time of Crisis. </w:t>
      </w:r>
      <w:r w:rsidRPr="007F7E8C">
        <w:rPr>
          <w:i/>
          <w:iCs/>
        </w:rPr>
        <w:t>Crime, Media, Culture: An International Journal</w:t>
      </w:r>
      <w:r>
        <w:t>, Vol 15(1), pp. 89-105. Doi: 10.1177/174165</w:t>
      </w:r>
      <w:r w:rsidR="00420910">
        <w:t>9017740714</w:t>
      </w:r>
    </w:p>
    <w:p w14:paraId="3DE662E0" w14:textId="4A6C1181" w:rsidR="00EA31F5" w:rsidRDefault="00EA31F5"/>
    <w:p w14:paraId="2EE856E9" w14:textId="53AD3445" w:rsidR="00EA31F5" w:rsidRDefault="00EA31F5">
      <w:r>
        <w:t xml:space="preserve">Phillips, C. (2012). ‘It </w:t>
      </w:r>
      <w:proofErr w:type="spellStart"/>
      <w:r>
        <w:t>Ain’t</w:t>
      </w:r>
      <w:proofErr w:type="spellEnd"/>
      <w:r>
        <w:t xml:space="preserve"> Nothing Like America With the Bloods and the Crips’: Gang Narratives Inside Two English Prisons. </w:t>
      </w:r>
      <w:r w:rsidRPr="007F7E8C">
        <w:rPr>
          <w:i/>
          <w:iCs/>
        </w:rPr>
        <w:t>Punishment and Society</w:t>
      </w:r>
      <w:r>
        <w:t>, Vol 14 (1), pp. 51-68. Doi: 10.1177/1462474511424683</w:t>
      </w:r>
    </w:p>
    <w:p w14:paraId="36BB1AE7" w14:textId="4303CF9B" w:rsidR="00F6679F" w:rsidRDefault="00F6679F"/>
    <w:p w14:paraId="04405649" w14:textId="676862F6" w:rsidR="00F6679F" w:rsidRDefault="00F6679F">
      <w:proofErr w:type="spellStart"/>
      <w:r>
        <w:t>Roxell</w:t>
      </w:r>
      <w:proofErr w:type="spellEnd"/>
      <w:r>
        <w:t xml:space="preserve">, L. (2011). Co-Offending Among Prison Inmates. </w:t>
      </w:r>
      <w:r w:rsidRPr="007F7E8C">
        <w:rPr>
          <w:i/>
          <w:iCs/>
        </w:rPr>
        <w:t>The Prison Journal</w:t>
      </w:r>
      <w:r>
        <w:t>, Vol 91 (3), pp. 366-389. Doi: 10.1177/0032885511409897</w:t>
      </w:r>
    </w:p>
    <w:p w14:paraId="6BC14662" w14:textId="70B617CF" w:rsidR="009370EC" w:rsidRDefault="009370EC"/>
    <w:p w14:paraId="14BC43EF" w14:textId="2A355832" w:rsidR="009370EC" w:rsidRDefault="009370EC">
      <w:r>
        <w:t xml:space="preserve">Van </w:t>
      </w:r>
      <w:proofErr w:type="spellStart"/>
      <w:r>
        <w:t>Ginneken</w:t>
      </w:r>
      <w:proofErr w:type="spellEnd"/>
      <w:r>
        <w:t xml:space="preserve">, E and Hayes, D. (2016). ‘Just’ Punishment? Offenders’ Views on the Meaning and Severity of Punishment. </w:t>
      </w:r>
      <w:r w:rsidRPr="007F7E8C">
        <w:rPr>
          <w:i/>
          <w:iCs/>
        </w:rPr>
        <w:t>Criminology and Criminal Justice</w:t>
      </w:r>
      <w:r>
        <w:t>, Vol 17 (1), pp. 62-78. Doi: 10.1177/1748895816654204</w:t>
      </w:r>
    </w:p>
    <w:sectPr w:rsidR="009370EC" w:rsidSect="00C30F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3BA"/>
    <w:rsid w:val="000033BA"/>
    <w:rsid w:val="000200CA"/>
    <w:rsid w:val="00052D41"/>
    <w:rsid w:val="00085D25"/>
    <w:rsid w:val="000B07EF"/>
    <w:rsid w:val="000F223C"/>
    <w:rsid w:val="00103F44"/>
    <w:rsid w:val="00115DE0"/>
    <w:rsid w:val="001225EF"/>
    <w:rsid w:val="001730E6"/>
    <w:rsid w:val="00197798"/>
    <w:rsid w:val="001A2092"/>
    <w:rsid w:val="001B5D88"/>
    <w:rsid w:val="001F4465"/>
    <w:rsid w:val="001F4553"/>
    <w:rsid w:val="00206FC0"/>
    <w:rsid w:val="00217D38"/>
    <w:rsid w:val="00260F86"/>
    <w:rsid w:val="00287DF5"/>
    <w:rsid w:val="002A0150"/>
    <w:rsid w:val="002D13BC"/>
    <w:rsid w:val="002E7EB7"/>
    <w:rsid w:val="00307A9F"/>
    <w:rsid w:val="00327CC2"/>
    <w:rsid w:val="003A3A8D"/>
    <w:rsid w:val="003D4486"/>
    <w:rsid w:val="00420910"/>
    <w:rsid w:val="00433F58"/>
    <w:rsid w:val="00472EC4"/>
    <w:rsid w:val="004A1DF6"/>
    <w:rsid w:val="004B02DB"/>
    <w:rsid w:val="005022C5"/>
    <w:rsid w:val="00525599"/>
    <w:rsid w:val="0055684D"/>
    <w:rsid w:val="005959F0"/>
    <w:rsid w:val="005A1388"/>
    <w:rsid w:val="005E2505"/>
    <w:rsid w:val="00673709"/>
    <w:rsid w:val="00683CC5"/>
    <w:rsid w:val="006950F0"/>
    <w:rsid w:val="006A3F96"/>
    <w:rsid w:val="006B5F2A"/>
    <w:rsid w:val="006F4811"/>
    <w:rsid w:val="007124F0"/>
    <w:rsid w:val="007502FE"/>
    <w:rsid w:val="00752713"/>
    <w:rsid w:val="00762883"/>
    <w:rsid w:val="00787D61"/>
    <w:rsid w:val="007E3B72"/>
    <w:rsid w:val="007F4861"/>
    <w:rsid w:val="007F7973"/>
    <w:rsid w:val="007F7E8C"/>
    <w:rsid w:val="008751CA"/>
    <w:rsid w:val="008C5937"/>
    <w:rsid w:val="008D1F61"/>
    <w:rsid w:val="008F08DF"/>
    <w:rsid w:val="008F1DC0"/>
    <w:rsid w:val="008F7FC2"/>
    <w:rsid w:val="00903230"/>
    <w:rsid w:val="009370EC"/>
    <w:rsid w:val="00963239"/>
    <w:rsid w:val="009B3A82"/>
    <w:rsid w:val="00A845FC"/>
    <w:rsid w:val="00AB1A21"/>
    <w:rsid w:val="00AC3647"/>
    <w:rsid w:val="00AD24CB"/>
    <w:rsid w:val="00AE1E12"/>
    <w:rsid w:val="00B1554C"/>
    <w:rsid w:val="00B24C10"/>
    <w:rsid w:val="00B31A97"/>
    <w:rsid w:val="00B51678"/>
    <w:rsid w:val="00B77DEE"/>
    <w:rsid w:val="00B916E8"/>
    <w:rsid w:val="00BB0E00"/>
    <w:rsid w:val="00BE1D1E"/>
    <w:rsid w:val="00BE411C"/>
    <w:rsid w:val="00BE43EA"/>
    <w:rsid w:val="00BF2110"/>
    <w:rsid w:val="00C155B6"/>
    <w:rsid w:val="00C30FCE"/>
    <w:rsid w:val="00C626EA"/>
    <w:rsid w:val="00C874EB"/>
    <w:rsid w:val="00CF4FFB"/>
    <w:rsid w:val="00D15DFD"/>
    <w:rsid w:val="00D44F5A"/>
    <w:rsid w:val="00D5367B"/>
    <w:rsid w:val="00D75E76"/>
    <w:rsid w:val="00D859FA"/>
    <w:rsid w:val="00DC57BA"/>
    <w:rsid w:val="00DF0CE6"/>
    <w:rsid w:val="00DF5327"/>
    <w:rsid w:val="00E351CF"/>
    <w:rsid w:val="00E364CE"/>
    <w:rsid w:val="00E517D5"/>
    <w:rsid w:val="00E91356"/>
    <w:rsid w:val="00EA31F5"/>
    <w:rsid w:val="00EA6CD9"/>
    <w:rsid w:val="00EA7FB0"/>
    <w:rsid w:val="00F6679F"/>
    <w:rsid w:val="00FB149D"/>
    <w:rsid w:val="00FD1455"/>
    <w:rsid w:val="00FE0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7A1A7"/>
  <w15:chartTrackingRefBased/>
  <w15:docId w15:val="{F7E65F85-6AD6-C54C-8752-6DD2229DE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3BA"/>
    <w:pPr>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C30FCE"/>
    <w:rPr>
      <w:rFonts w:eastAsiaTheme="minorEastAsia"/>
      <w:sz w:val="22"/>
      <w:szCs w:val="22"/>
      <w:lang w:val="en-US" w:eastAsia="zh-CN"/>
    </w:rPr>
  </w:style>
  <w:style w:type="character" w:customStyle="1" w:styleId="NoSpacingChar">
    <w:name w:val="No Spacing Char"/>
    <w:basedOn w:val="DefaultParagraphFont"/>
    <w:link w:val="NoSpacing"/>
    <w:uiPriority w:val="1"/>
    <w:rsid w:val="00C30FC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Criminal Justice System, Youth Justice and Prison Systems in England and Wales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3416</Words>
  <Characters>19477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Deterrence, retribution and rehabiltation in british prisons</dc:title>
  <dc:subject>A Discussion of the Purposes of Imprisonment in England and Wales and an Evaluation of the Extent to which the Current ‘Prison Crisis’ I</dc:subject>
  <dc:creator>Lewis  Tandy (2016893)</dc:creator>
  <cp:keywords/>
  <dc:description/>
  <cp:lastModifiedBy>Lewis Brandon Tandy (2016893)</cp:lastModifiedBy>
  <cp:revision>14</cp:revision>
  <dcterms:created xsi:type="dcterms:W3CDTF">2021-10-16T14:57:00Z</dcterms:created>
  <dcterms:modified xsi:type="dcterms:W3CDTF">2021-10-16T15:16:00Z</dcterms:modified>
</cp:coreProperties>
</file>