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1102D" w14:textId="79B34F18" w:rsidR="002C2118" w:rsidRDefault="005E0EA0" w:rsidP="005E0EA0">
      <w:pPr>
        <w:jc w:val="center"/>
        <w:rPr>
          <w:rFonts w:cstheme="minorHAnsi"/>
          <w:sz w:val="40"/>
          <w:szCs w:val="40"/>
          <w:u w:val="single"/>
        </w:rPr>
      </w:pPr>
      <w:r w:rsidRPr="00AC0431">
        <w:rPr>
          <w:rFonts w:cstheme="minorHAnsi"/>
          <w:sz w:val="40"/>
          <w:szCs w:val="40"/>
          <w:u w:val="single"/>
        </w:rPr>
        <w:t>c.420 BCE – The Temple of Athena Nike</w:t>
      </w:r>
    </w:p>
    <w:p w14:paraId="3D595FFF" w14:textId="77777777" w:rsidR="00443EEF" w:rsidRPr="00443EEF" w:rsidRDefault="00443EEF" w:rsidP="00443EEF">
      <w:pPr>
        <w:spacing w:after="0" w:line="240" w:lineRule="auto"/>
        <w:rPr>
          <w:rFonts w:eastAsia="Times New Roman" w:cstheme="minorHAnsi"/>
          <w:sz w:val="35"/>
          <w:szCs w:val="35"/>
          <w:lang w:eastAsia="en-GB"/>
        </w:rPr>
      </w:pPr>
    </w:p>
    <w:p w14:paraId="69B14A0F" w14:textId="6F95BB32" w:rsidR="00443EEF" w:rsidRPr="002D36CD" w:rsidRDefault="00655D0F" w:rsidP="00443EEF">
      <w:pPr>
        <w:rPr>
          <w:color w:val="000000"/>
          <w:sz w:val="36"/>
          <w:szCs w:val="36"/>
          <w:shd w:val="clear" w:color="auto" w:fill="FFFFFF"/>
        </w:rPr>
      </w:pPr>
      <w:r w:rsidRPr="002D36CD">
        <w:rPr>
          <w:sz w:val="36"/>
          <w:szCs w:val="36"/>
        </w:rPr>
        <w:t>“</w:t>
      </w:r>
      <w:r w:rsidR="00E34087" w:rsidRPr="006F562E">
        <w:rPr>
          <w:i/>
          <w:iCs/>
          <w:sz w:val="36"/>
          <w:szCs w:val="36"/>
        </w:rPr>
        <w:t>The temple of Athena Nike, a temple in the iconic order, tetrastyle, amphiprostyle, was constructed during the years between 427 and 424 B.C</w:t>
      </w:r>
      <w:r w:rsidR="00E34087" w:rsidRPr="002D36CD">
        <w:rPr>
          <w:sz w:val="36"/>
          <w:szCs w:val="36"/>
        </w:rPr>
        <w:t>.</w:t>
      </w:r>
      <w:r w:rsidRPr="002D36CD">
        <w:rPr>
          <w:sz w:val="36"/>
          <w:szCs w:val="36"/>
        </w:rPr>
        <w:t>”</w:t>
      </w:r>
      <w:r w:rsidR="00E34087" w:rsidRPr="002D36CD">
        <w:rPr>
          <w:sz w:val="36"/>
          <w:szCs w:val="36"/>
        </w:rPr>
        <w:t xml:space="preserve"> </w:t>
      </w:r>
      <w:r w:rsidR="00E34087" w:rsidRPr="002D36CD">
        <w:rPr>
          <w:sz w:val="36"/>
          <w:szCs w:val="36"/>
        </w:rPr>
        <w:t>(YSMA, 2018)</w:t>
      </w:r>
      <w:r w:rsidR="00E34087" w:rsidRPr="002D36CD">
        <w:rPr>
          <w:sz w:val="36"/>
          <w:szCs w:val="36"/>
        </w:rPr>
        <w:t>.</w:t>
      </w:r>
    </w:p>
    <w:p w14:paraId="385963A2" w14:textId="72B9DC1A" w:rsidR="008F1A39" w:rsidRPr="002D36CD" w:rsidRDefault="00832595" w:rsidP="008F1A3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36"/>
          <w:szCs w:val="36"/>
          <w:shd w:val="clear" w:color="auto" w:fill="FFFFFF"/>
        </w:rPr>
      </w:pPr>
      <w:r w:rsidRPr="002D36CD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BBAA8EA" wp14:editId="52241E2E">
            <wp:simplePos x="0" y="0"/>
            <wp:positionH relativeFrom="margin">
              <wp:posOffset>0</wp:posOffset>
            </wp:positionH>
            <wp:positionV relativeFrom="paragraph">
              <wp:posOffset>129945</wp:posOffset>
            </wp:positionV>
            <wp:extent cx="2402205" cy="17964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26" t="34680" r="21696" b="17927"/>
                    <a:stretch/>
                  </pic:blipFill>
                  <pic:spPr bwMode="auto">
                    <a:xfrm>
                      <a:off x="0" y="0"/>
                      <a:ext cx="2402205" cy="1796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1612" w:rsidRPr="002D36CD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B3D91E7" wp14:editId="5F3DC62F">
                <wp:simplePos x="0" y="0"/>
                <wp:positionH relativeFrom="margin">
                  <wp:posOffset>-135890</wp:posOffset>
                </wp:positionH>
                <wp:positionV relativeFrom="paragraph">
                  <wp:posOffset>2087015</wp:posOffset>
                </wp:positionV>
                <wp:extent cx="2486025" cy="1404620"/>
                <wp:effectExtent l="0" t="0" r="2857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4A00D" w14:textId="377A752A" w:rsidR="00485427" w:rsidRDefault="00485427">
                            <w:r>
                              <w:t xml:space="preserve">Figure 1: </w:t>
                            </w:r>
                            <w:r w:rsidR="00804DBB">
                              <w:t xml:space="preserve">Reconstruction of Athena Nike (Image from: </w:t>
                            </w:r>
                            <w:r w:rsidR="00804DBB">
                              <w:rPr>
                                <w:color w:val="000000"/>
                                <w:shd w:val="clear" w:color="auto" w:fill="FFFFFF"/>
                              </w:rPr>
                              <w:t>(Robin Francis Rhodes, 1998, p.121)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3D91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7pt;margin-top:164.35pt;width:195.7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29eKAIAAEYEAAAOAAAAZHJzL2Uyb0RvYy54bWysU11v2yAUfZ+0/4B4X/yhJE2tOFWXLtOk&#10;rpvU7gdgjG00zGVAYme/fhecZlH6No0HBFw4nHvOveu7sVfkIKyToEuazVJKhOZQS92W9MfL7sOK&#10;EueZrpkCLUp6FI7ebd6/Ww+mEDl0oGphCYJoVwympJ33pkgSxzvRMzcDIzQGG7A987i1bVJbNiB6&#10;r5I8TZfJALY2FrhwDk8fpiDdRPymEdx/axonPFElRW4+zjbOVZiTzZoVrWWmk/xEg/0Di55JjZ+e&#10;oR6YZ2Rv5RuoXnILDho/49An0DSSi5gDZpOlV9k8d8yImAuK48xZJvf/YPnT4bslsi5pnt1QolmP&#10;Jr2I0ZOPMJI86DMYV+C1Z4MX/YjH6HPM1ZlH4D8d0bDtmG7FvbUwdILVyC8LL5OLpxOOCyDV8BVq&#10;/IbtPUSgsbF9EA/lIIiOPh3P3gQqHA/z+WqZ5gtKOMayeTpf5tG9hBWvz411/rOAnoRFSS2aH+HZ&#10;4dH5QIcVr1fCbw6UrHdSqbixbbVVlhwYFsoujpjB1TWlyVDS2wUSeQsRalacQap20uAKoZceC17J&#10;vqSrNIypBINsn3Qdy9EzqaY1Mlb6pGOQbhLRj9V48qWC+oiKWpgKGxsRFx3Y35QMWNQldb/2zApK&#10;1BeNrtxm83nogriZL25QQmIvI9VlhGmOUCX1lEzLrY+dEzM39+jeTkZdg80TkxNXLNYo96mxQjdc&#10;7uOtv+2/+QMAAP//AwBQSwMEFAAGAAgAAAAhAIYhNYjiAAAACwEAAA8AAABkcnMvZG93bnJldi54&#10;bWxMj8tOwzAQRfdI/IM1SOxaJ2mhbcikAiRYsGjVgGDrxM5D2OModtLw97grWI7u0b1nsv1sNJvU&#10;4DpLCPEyAqaosrKjBuHj/WWxBea8ICm0JYXwoxzs8+urTKTSnumkpsI3LJSQSwVC632fcu6qVhnh&#10;lrZXFLLaDkb4cA4Nl4M4h3KjeRJF99yIjsJCK3r13KrquxgNwusTLw+n4ljWX7We3vSnGQ9Hg3h7&#10;Mz8+APNq9n8wXPSDOuTBqbQjScc0wiKJ1wFFWCXbDbBArDZRDKxEuFvvdsDzjP//If8FAAD//wMA&#10;UEsBAi0AFAAGAAgAAAAhALaDOJL+AAAA4QEAABMAAAAAAAAAAAAAAAAAAAAAAFtDb250ZW50X1R5&#10;cGVzXS54bWxQSwECLQAUAAYACAAAACEAOP0h/9YAAACUAQAACwAAAAAAAAAAAAAAAAAvAQAAX3Jl&#10;bHMvLnJlbHNQSwECLQAUAAYACAAAACEA8rdvXigCAABGBAAADgAAAAAAAAAAAAAAAAAuAgAAZHJz&#10;L2Uyb0RvYy54bWxQSwECLQAUAAYACAAAACEAhiE1iOIAAAALAQAADwAAAAAAAAAAAAAAAACCBAAA&#10;ZHJzL2Rvd25yZXYueG1sUEsFBgAAAAAEAAQA8wAAAJEFAAAAAA==&#10;" strokecolor="white [3212]">
                <v:textbox style="mso-fit-shape-to-text:t">
                  <w:txbxContent>
                    <w:p w14:paraId="0834A00D" w14:textId="377A752A" w:rsidR="00485427" w:rsidRDefault="00485427">
                      <w:r>
                        <w:t xml:space="preserve">Figure 1: </w:t>
                      </w:r>
                      <w:r w:rsidR="00804DBB">
                        <w:t xml:space="preserve">Reconstruction of Athena Nike (Image from: </w:t>
                      </w:r>
                      <w:r w:rsidR="00804DBB">
                        <w:rPr>
                          <w:color w:val="000000"/>
                          <w:shd w:val="clear" w:color="auto" w:fill="FFFFFF"/>
                        </w:rPr>
                        <w:t>(Robin Francis Rhodes, 1998, p.121)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0BF8" w:rsidRPr="002D36CD">
        <w:rPr>
          <w:color w:val="000000"/>
          <w:sz w:val="36"/>
          <w:szCs w:val="36"/>
          <w:shd w:val="clear" w:color="auto" w:fill="FFFFFF"/>
        </w:rPr>
        <w:t xml:space="preserve">The </w:t>
      </w:r>
      <w:r w:rsidR="00DB0BF8" w:rsidRPr="002D36CD">
        <w:rPr>
          <w:rFonts w:asciiTheme="minorHAnsi" w:hAnsiTheme="minorHAnsi" w:cstheme="minorHAnsi"/>
          <w:color w:val="000000"/>
          <w:sz w:val="36"/>
          <w:szCs w:val="36"/>
          <w:shd w:val="clear" w:color="auto" w:fill="FFFFFF"/>
        </w:rPr>
        <w:t>reason for this temple’s construction is widely debated amongst scholars, however “</w:t>
      </w:r>
      <w:r w:rsidR="00DB0BF8" w:rsidRPr="002D36CD">
        <w:rPr>
          <w:rFonts w:asciiTheme="minorHAnsi" w:hAnsiTheme="minorHAnsi" w:cstheme="minorHAnsi"/>
          <w:i/>
          <w:iCs/>
          <w:color w:val="000000"/>
          <w:sz w:val="36"/>
          <w:szCs w:val="36"/>
          <w:shd w:val="clear" w:color="auto" w:fill="FFFFFF"/>
        </w:rPr>
        <w:t xml:space="preserve">The inscription indicates that </w:t>
      </w:r>
      <w:r w:rsidR="000B649C" w:rsidRPr="002D36CD">
        <w:rPr>
          <w:rFonts w:asciiTheme="minorHAnsi" w:hAnsiTheme="minorHAnsi" w:cstheme="minorHAnsi"/>
          <w:i/>
          <w:iCs/>
          <w:color w:val="000000"/>
          <w:sz w:val="36"/>
          <w:szCs w:val="36"/>
          <w:shd w:val="clear" w:color="auto" w:fill="FFFFFF"/>
        </w:rPr>
        <w:t>a temple to victory was planned as a thank offering and commemoration to Athens leading role in Persian Wars</w:t>
      </w:r>
      <w:r w:rsidR="000B649C" w:rsidRPr="002D36CD">
        <w:rPr>
          <w:rFonts w:asciiTheme="minorHAnsi" w:hAnsiTheme="minorHAnsi" w:cstheme="minorHAnsi"/>
          <w:color w:val="000000"/>
          <w:sz w:val="36"/>
          <w:szCs w:val="36"/>
          <w:shd w:val="clear" w:color="auto" w:fill="FFFFFF"/>
        </w:rPr>
        <w:t xml:space="preserve">” (Darling, 2004 p. 187). </w:t>
      </w:r>
    </w:p>
    <w:p w14:paraId="20B6D17E" w14:textId="3F1D0CAD" w:rsidR="008F1A39" w:rsidRPr="002D36CD" w:rsidRDefault="009C67A8" w:rsidP="008F1A3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36"/>
          <w:szCs w:val="36"/>
          <w:shd w:val="clear" w:color="auto" w:fill="FFFFFF"/>
        </w:rPr>
      </w:pPr>
      <w:r w:rsidRPr="002D36CD">
        <w:rPr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445EB29B" wp14:editId="0B4AF299">
            <wp:simplePos x="0" y="0"/>
            <wp:positionH relativeFrom="margin">
              <wp:posOffset>4455160</wp:posOffset>
            </wp:positionH>
            <wp:positionV relativeFrom="paragraph">
              <wp:posOffset>1207703</wp:posOffset>
            </wp:positionV>
            <wp:extent cx="1672590" cy="2737485"/>
            <wp:effectExtent l="0" t="0" r="381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2" t="32823" r="29027" b="8632"/>
                    <a:stretch/>
                  </pic:blipFill>
                  <pic:spPr bwMode="auto">
                    <a:xfrm>
                      <a:off x="0" y="0"/>
                      <a:ext cx="1672590" cy="2737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A39" w:rsidRPr="002D36CD">
        <w:rPr>
          <w:rFonts w:asciiTheme="minorHAnsi" w:hAnsiTheme="minorHAnsi" w:cstheme="minorHAnsi"/>
          <w:color w:val="000000"/>
          <w:sz w:val="36"/>
          <w:szCs w:val="36"/>
          <w:shd w:val="clear" w:color="auto" w:fill="FFFFFF"/>
        </w:rPr>
        <w:t xml:space="preserve">It is </w:t>
      </w:r>
      <w:r w:rsidR="008F1A39" w:rsidRPr="002D36CD">
        <w:rPr>
          <w:rFonts w:asciiTheme="minorHAnsi" w:hAnsiTheme="minorHAnsi" w:cstheme="minorHAnsi"/>
          <w:sz w:val="36"/>
          <w:szCs w:val="36"/>
          <w:lang w:val="en-US"/>
        </w:rPr>
        <w:t>the smallest temple at the Acropolis</w:t>
      </w:r>
      <w:r w:rsidR="008F1A39" w:rsidRPr="002D36CD">
        <w:rPr>
          <w:rFonts w:asciiTheme="minorHAnsi" w:hAnsiTheme="minorHAnsi" w:cstheme="minorHAnsi"/>
          <w:sz w:val="36"/>
          <w:szCs w:val="36"/>
          <w:lang w:val="en-US"/>
        </w:rPr>
        <w:t xml:space="preserve"> and </w:t>
      </w:r>
      <w:r w:rsidR="008F1A39" w:rsidRPr="002D36CD">
        <w:rPr>
          <w:rFonts w:asciiTheme="minorHAnsi" w:hAnsiTheme="minorHAnsi" w:cstheme="minorHAnsi"/>
          <w:sz w:val="36"/>
          <w:szCs w:val="36"/>
          <w:lang w:val="en-US"/>
        </w:rPr>
        <w:t xml:space="preserve">placed at </w:t>
      </w:r>
      <w:r w:rsidR="008F1A39" w:rsidRPr="002D36CD">
        <w:rPr>
          <w:rFonts w:asciiTheme="minorHAnsi" w:hAnsiTheme="minorHAnsi" w:cstheme="minorHAnsi"/>
          <w:sz w:val="36"/>
          <w:szCs w:val="36"/>
          <w:lang w:val="en-US"/>
        </w:rPr>
        <w:t xml:space="preserve">the </w:t>
      </w:r>
      <w:r w:rsidR="008F1A39" w:rsidRPr="002D36CD">
        <w:rPr>
          <w:rFonts w:asciiTheme="minorHAnsi" w:hAnsiTheme="minorHAnsi" w:cstheme="minorHAnsi"/>
          <w:sz w:val="36"/>
          <w:szCs w:val="36"/>
          <w:lang w:val="en-US"/>
        </w:rPr>
        <w:t>southwest corner, at the edge of a high cliff</w:t>
      </w:r>
      <w:r w:rsidR="008F1A39" w:rsidRPr="002D36CD">
        <w:rPr>
          <w:rFonts w:asciiTheme="minorHAnsi" w:hAnsiTheme="minorHAnsi" w:cstheme="minorHAnsi"/>
          <w:sz w:val="36"/>
          <w:szCs w:val="36"/>
        </w:rPr>
        <w:t>.</w:t>
      </w:r>
      <w:r w:rsidR="008F1A39" w:rsidRPr="002D36CD">
        <w:rPr>
          <w:rFonts w:asciiTheme="minorHAnsi" w:hAnsiTheme="minorHAnsi" w:cstheme="minorHAnsi"/>
          <w:sz w:val="36"/>
          <w:szCs w:val="36"/>
          <w:lang w:val="en-US"/>
        </w:rPr>
        <w:t xml:space="preserve"> </w:t>
      </w:r>
      <w:r w:rsidR="00361299" w:rsidRPr="002D36CD">
        <w:rPr>
          <w:rFonts w:asciiTheme="minorHAnsi" w:hAnsiTheme="minorHAnsi" w:cstheme="minorHAnsi"/>
          <w:sz w:val="36"/>
          <w:szCs w:val="36"/>
          <w:lang w:val="en-US"/>
        </w:rPr>
        <w:t>“</w:t>
      </w:r>
      <w:r w:rsidR="008F1A39" w:rsidRPr="002D36CD">
        <w:rPr>
          <w:rFonts w:asciiTheme="minorHAnsi" w:hAnsiTheme="minorHAnsi" w:cstheme="minorHAnsi"/>
          <w:i/>
          <w:iCs/>
          <w:sz w:val="36"/>
          <w:szCs w:val="36"/>
          <w:lang w:val="en-US"/>
        </w:rPr>
        <w:t>This was t</w:t>
      </w:r>
      <w:r w:rsidR="008F1A39" w:rsidRPr="002D36CD">
        <w:rPr>
          <w:rFonts w:asciiTheme="minorHAnsi" w:hAnsiTheme="minorHAnsi" w:cstheme="minorHAnsi"/>
          <w:i/>
          <w:iCs/>
          <w:sz w:val="36"/>
          <w:szCs w:val="36"/>
          <w:lang w:val="en-US"/>
        </w:rPr>
        <w:t>he spo</w:t>
      </w:r>
      <w:r w:rsidR="008F1A39" w:rsidRPr="002D36CD">
        <w:rPr>
          <w:rFonts w:asciiTheme="minorHAnsi" w:hAnsiTheme="minorHAnsi" w:cstheme="minorHAnsi"/>
          <w:i/>
          <w:iCs/>
          <w:sz w:val="36"/>
          <w:szCs w:val="36"/>
          <w:lang w:val="en-US"/>
        </w:rPr>
        <w:t xml:space="preserve">t most </w:t>
      </w:r>
      <w:r w:rsidR="008F1A39" w:rsidRPr="002D36CD">
        <w:rPr>
          <w:rFonts w:asciiTheme="minorHAnsi" w:hAnsiTheme="minorHAnsi" w:cstheme="minorHAnsi"/>
          <w:i/>
          <w:iCs/>
          <w:sz w:val="36"/>
          <w:szCs w:val="36"/>
          <w:lang w:val="en-US"/>
        </w:rPr>
        <w:t>vulnerable to attack but also well placed for defense, was very appropriate for the worship of the goddess of victory</w:t>
      </w:r>
      <w:r w:rsidR="00361299" w:rsidRPr="002D36CD">
        <w:rPr>
          <w:rFonts w:asciiTheme="minorHAnsi" w:hAnsiTheme="minorHAnsi" w:cstheme="minorHAnsi"/>
          <w:sz w:val="36"/>
          <w:szCs w:val="36"/>
          <w:lang w:val="en-US"/>
        </w:rPr>
        <w:t xml:space="preserve">” </w:t>
      </w:r>
      <w:r w:rsidR="008F1A39" w:rsidRPr="002D36CD">
        <w:rPr>
          <w:rFonts w:asciiTheme="minorHAnsi" w:hAnsiTheme="minorHAnsi" w:cstheme="minorHAnsi"/>
          <w:color w:val="000000"/>
          <w:sz w:val="36"/>
          <w:szCs w:val="36"/>
          <w:shd w:val="clear" w:color="auto" w:fill="FFFFFF"/>
        </w:rPr>
        <w:t>(Minollari, 2020)</w:t>
      </w:r>
      <w:r w:rsidR="00361299" w:rsidRPr="002D36CD">
        <w:rPr>
          <w:rFonts w:asciiTheme="minorHAnsi" w:hAnsiTheme="minorHAnsi" w:cstheme="minorHAnsi"/>
          <w:color w:val="000000"/>
          <w:sz w:val="36"/>
          <w:szCs w:val="36"/>
          <w:shd w:val="clear" w:color="auto" w:fill="FFFFFF"/>
        </w:rPr>
        <w:t>.</w:t>
      </w:r>
    </w:p>
    <w:p w14:paraId="1A9D6D04" w14:textId="1682FAD6" w:rsidR="009C67A8" w:rsidRPr="002D36CD" w:rsidRDefault="001C1612" w:rsidP="008F1A3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36"/>
          <w:szCs w:val="36"/>
          <w:shd w:val="clear" w:color="auto" w:fill="FFFFFF"/>
        </w:rPr>
      </w:pPr>
      <w:r w:rsidRPr="002D36CD">
        <w:rPr>
          <w:rFonts w:asciiTheme="minorHAnsi" w:hAnsiTheme="minorHAnsi" w:cstheme="minorHAnsi"/>
          <w:noProof/>
          <w:color w:val="000000"/>
          <w:sz w:val="36"/>
          <w:szCs w:val="36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B8D5E98" wp14:editId="11B5F396">
                <wp:simplePos x="0" y="0"/>
                <wp:positionH relativeFrom="column">
                  <wp:posOffset>4431030</wp:posOffset>
                </wp:positionH>
                <wp:positionV relativeFrom="paragraph">
                  <wp:posOffset>1990279</wp:posOffset>
                </wp:positionV>
                <wp:extent cx="1868170" cy="945515"/>
                <wp:effectExtent l="0" t="0" r="17780" b="260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8170" cy="945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97C1A" w14:textId="066DF28A" w:rsidR="006C381D" w:rsidRPr="006C381D" w:rsidRDefault="006C381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C381D">
                              <w:rPr>
                                <w:sz w:val="18"/>
                                <w:szCs w:val="18"/>
                              </w:rPr>
                              <w:t xml:space="preserve">Figure 2: Nike adjusting her sandal, from the south side parapet of the temple of Athena Nike (Image from: </w:t>
                            </w:r>
                            <w:r w:rsidRPr="006C381D">
                              <w:rPr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(Kleiner and Gardner, 2017</w:t>
                            </w:r>
                            <w:r>
                              <w:rPr>
                                <w:color w:val="000000"/>
                                <w:shd w:val="clear" w:color="auto" w:fill="FFFFF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D5E98" id="_x0000_s1027" type="#_x0000_t202" style="position:absolute;margin-left:348.9pt;margin-top:156.7pt;width:147.1pt;height:74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jCZKgIAAEoEAAAOAAAAZHJzL2Uyb0RvYy54bWysVM1u2zAMvg/YOwi6L46zuE2NOEWXLsOA&#10;7gdo9wCyLNvCJFGTlNjd04+S0zTtbsN8EEiR+kh+JL2+HrUiB+G8BFPRfDanRBgOjTRdRX887N6t&#10;KPGBmYYpMKKij8LT683bN+vBlmIBPahGOIIgxpeDrWgfgi2zzPNeaOZnYIVBYwtOs4Cq67LGsQHR&#10;tcoW8/lFNoBrrAMuvMfb28lINwm/bQUP39rWi0BURTG3kE6Xzjqe2WbNys4x20t+TIP9QxaaSYNB&#10;T1C3LDCyd/IvKC25Aw9tmHHQGbSt5CLVgNXk81fV3PfMilQLkuPtiSb//2D518N3R2RT0feUGKax&#10;RQ9iDOQDjGQR2RmsL9Hp3qJbGPEau5wq9fYO+E9PDGx7Zjpx4xwMvWANZpfHl9nZ0wnHR5B6+AIN&#10;hmH7AAlobJ2O1CEZBNGxS4+nzsRUeAy5uljll2jiaLtaFkVepBCsfHptnQ+fBGgShYo67HxCZ4c7&#10;H2I2rHxyicE8KNnspFJJcV29VY4cGE7JLn1H9BduypABoxeLYiLgBUQcWHECqbuJgleBtAw47Urq&#10;iq7m8YthWBlZ+2iaJAcm1SRjxsocaYzMTRyGsR5Tv1KASHENzSPy6mAablxGFHpwvykZcLAr6n/t&#10;mROUqM8Ge3OVL5dxE5KyLC4XqLhzS31uYYYjVEUDJZO4DWl7YtoGbrCHrUz0PmdyTBkHNrF+XK64&#10;Eed68nr+BWz+AAAA//8DAFBLAwQUAAYACAAAACEAq12+cOAAAAALAQAADwAAAGRycy9kb3ducmV2&#10;LnhtbEyPQU+EMBSE7yb+h+aZeHPLAkFBHhujcW/GLJrVY6FPINKW0O4u+ut9nvQ4mcnMN+VmMaM4&#10;0uwHZxHWqwgE2dbpwXYIry+PVzcgfFBWq9FZQvgiD5vq/KxUhXYnu6NjHTrBJdYXCqEPYSqk9G1P&#10;RvmVm8iy9+FmowLLuZN6VicuN6OMoyiTRg2WF3o10X1P7Wd9MAi+jbL9c1rv3xq5pe9c64f37RPi&#10;5cVydwsi0BL+wvCLz+hQMVPjDlZ7MSJk+TWjB4RknaQgOJHnMb9rENIsTkBWpfz/ofoBAAD//wMA&#10;UEsBAi0AFAAGAAgAAAAhALaDOJL+AAAA4QEAABMAAAAAAAAAAAAAAAAAAAAAAFtDb250ZW50X1R5&#10;cGVzXS54bWxQSwECLQAUAAYACAAAACEAOP0h/9YAAACUAQAACwAAAAAAAAAAAAAAAAAvAQAAX3Jl&#10;bHMvLnJlbHNQSwECLQAUAAYACAAAACEAOmowmSoCAABKBAAADgAAAAAAAAAAAAAAAAAuAgAAZHJz&#10;L2Uyb0RvYy54bWxQSwECLQAUAAYACAAAACEAq12+cOAAAAALAQAADwAAAAAAAAAAAAAAAACEBAAA&#10;ZHJzL2Rvd25yZXYueG1sUEsFBgAAAAAEAAQA8wAAAJEFAAAAAA==&#10;" strokecolor="white [3212]">
                <v:textbox>
                  <w:txbxContent>
                    <w:p w14:paraId="0F297C1A" w14:textId="066DF28A" w:rsidR="006C381D" w:rsidRPr="006C381D" w:rsidRDefault="006C381D">
                      <w:pPr>
                        <w:rPr>
                          <w:sz w:val="20"/>
                          <w:szCs w:val="20"/>
                        </w:rPr>
                      </w:pPr>
                      <w:r w:rsidRPr="006C381D">
                        <w:rPr>
                          <w:sz w:val="18"/>
                          <w:szCs w:val="18"/>
                        </w:rPr>
                        <w:t xml:space="preserve">Figure 2: Nike adjusting her sandal, from the south side parapet of the temple of Athena Nike (Image from: </w:t>
                      </w:r>
                      <w:r w:rsidRPr="006C381D">
                        <w:rPr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(Kleiner and Gardner, 2017</w:t>
                      </w:r>
                      <w:r>
                        <w:rPr>
                          <w:color w:val="000000"/>
                          <w:shd w:val="clear" w:color="auto" w:fill="FFFFFF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381D" w:rsidRPr="002D36CD">
        <w:rPr>
          <w:rFonts w:asciiTheme="minorHAnsi" w:hAnsiTheme="minorHAnsi" w:cstheme="minorHAnsi"/>
          <w:color w:val="000000"/>
          <w:sz w:val="36"/>
          <w:szCs w:val="36"/>
          <w:shd w:val="clear" w:color="auto" w:fill="FFFFFF"/>
        </w:rPr>
        <w:t xml:space="preserve">The art style of the temple is another aspect that is </w:t>
      </w:r>
      <w:r w:rsidR="006C381D"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>debated, professor</w:t>
      </w:r>
      <w:r w:rsidR="006C381D"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 xml:space="preserve"> of art history and </w:t>
      </w:r>
      <w:r w:rsidR="006C381D"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 xml:space="preserve">archaeology </w:t>
      </w:r>
      <w:r w:rsidR="006C381D"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>Kleiner</w:t>
      </w:r>
      <w:r w:rsidR="006C381D"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 xml:space="preserve"> </w:t>
      </w:r>
      <w:r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>argues that “</w:t>
      </w:r>
      <w:r w:rsidRPr="002D36CD">
        <w:rPr>
          <w:rFonts w:asciiTheme="minorHAnsi" w:hAnsiTheme="minorHAnsi" w:cstheme="minorHAnsi"/>
          <w:i/>
          <w:iCs/>
          <w:sz w:val="36"/>
          <w:szCs w:val="36"/>
          <w:shd w:val="clear" w:color="auto" w:fill="FFFFFF"/>
        </w:rPr>
        <w:t>Part of the frieze was devoted to the battle of Marathon – a human event</w:t>
      </w:r>
      <w:r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>”</w:t>
      </w:r>
      <w:r w:rsidR="00FB1B0B"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 xml:space="preserve"> </w:t>
      </w:r>
      <w:r w:rsidR="00FB1B0B"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>(Kleiner and Gardner, 2017)</w:t>
      </w:r>
      <w:r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 xml:space="preserve">. However, </w:t>
      </w:r>
      <w:r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>museum professional, and teacher</w:t>
      </w:r>
      <w:r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 xml:space="preserve"> Janson argues that “</w:t>
      </w:r>
      <w:r w:rsidRPr="002D36CD">
        <w:rPr>
          <w:rFonts w:asciiTheme="minorHAnsi" w:hAnsiTheme="minorHAnsi" w:cstheme="minorHAnsi"/>
          <w:i/>
          <w:iCs/>
          <w:sz w:val="36"/>
          <w:szCs w:val="36"/>
          <w:shd w:val="clear" w:color="auto" w:fill="FFFFFF"/>
        </w:rPr>
        <w:t>The participants are winged personification of victory rather than citizens of Athens</w:t>
      </w:r>
      <w:r w:rsidR="00FB1B0B" w:rsidRPr="002D36CD">
        <w:rPr>
          <w:rFonts w:asciiTheme="minorHAnsi" w:hAnsiTheme="minorHAnsi" w:cstheme="minorHAnsi"/>
          <w:i/>
          <w:iCs/>
          <w:sz w:val="36"/>
          <w:szCs w:val="36"/>
          <w:shd w:val="clear" w:color="auto" w:fill="FFFFFF"/>
        </w:rPr>
        <w:t xml:space="preserve"> </w:t>
      </w:r>
      <w:r w:rsidR="00FB1B0B"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>(Horst Woldemar Janson and Janson, 2004, p.14)</w:t>
      </w:r>
      <w:r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>”</w:t>
      </w:r>
      <w:r w:rsidR="00FB1B0B" w:rsidRPr="002D36CD">
        <w:rPr>
          <w:rFonts w:asciiTheme="minorHAnsi" w:hAnsiTheme="minorHAnsi" w:cstheme="minorHAnsi"/>
          <w:sz w:val="36"/>
          <w:szCs w:val="36"/>
          <w:shd w:val="clear" w:color="auto" w:fill="FFFFFF"/>
        </w:rPr>
        <w:t xml:space="preserve"> </w:t>
      </w:r>
    </w:p>
    <w:p w14:paraId="61FF5446" w14:textId="0D98E5B2" w:rsidR="009C67A8" w:rsidRPr="002D36CD" w:rsidRDefault="009C67A8" w:rsidP="008F1A3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36"/>
          <w:szCs w:val="36"/>
          <w:lang w:val="en-US"/>
        </w:rPr>
      </w:pPr>
    </w:p>
    <w:p w14:paraId="677F0C1E" w14:textId="73F9E74B" w:rsidR="00A26012" w:rsidRPr="00C0534D" w:rsidRDefault="00A26012" w:rsidP="00443EEF">
      <w:pPr>
        <w:rPr>
          <w:color w:val="000000"/>
          <w:sz w:val="40"/>
          <w:szCs w:val="40"/>
          <w:u w:val="single"/>
          <w:shd w:val="clear" w:color="auto" w:fill="FFFFFF"/>
        </w:rPr>
      </w:pPr>
      <w:r w:rsidRPr="00A26012">
        <w:rPr>
          <w:color w:val="000000"/>
          <w:sz w:val="40"/>
          <w:szCs w:val="40"/>
          <w:u w:val="single"/>
          <w:shd w:val="clear" w:color="auto" w:fill="FFFFFF"/>
        </w:rPr>
        <w:t xml:space="preserve">Bibliography </w:t>
      </w:r>
      <w:bookmarkStart w:id="0" w:name="_GoBack"/>
      <w:bookmarkEnd w:id="0"/>
    </w:p>
    <w:p w14:paraId="352CB2AD" w14:textId="0F93FB1E" w:rsidR="00A26012" w:rsidRPr="009A65A3" w:rsidRDefault="00A26012" w:rsidP="00A26012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9A65A3">
        <w:rPr>
          <w:rFonts w:asciiTheme="minorHAnsi" w:hAnsiTheme="minorHAnsi" w:cstheme="minorHAnsi"/>
          <w:color w:val="000000"/>
          <w:sz w:val="28"/>
          <w:szCs w:val="28"/>
        </w:rPr>
        <w:t>YSMA. (2018). </w:t>
      </w:r>
      <w:r w:rsidRPr="009A65A3">
        <w:rPr>
          <w:rFonts w:asciiTheme="minorHAnsi" w:hAnsiTheme="minorHAnsi" w:cstheme="minorHAnsi"/>
          <w:i/>
          <w:iCs/>
          <w:color w:val="000000"/>
          <w:sz w:val="28"/>
          <w:szCs w:val="28"/>
        </w:rPr>
        <w:t>Temple of Athena Nike - YSMA</w:t>
      </w:r>
      <w:r w:rsidRPr="009A65A3">
        <w:rPr>
          <w:rFonts w:asciiTheme="minorHAnsi" w:hAnsiTheme="minorHAnsi" w:cstheme="minorHAnsi"/>
          <w:color w:val="000000"/>
          <w:sz w:val="28"/>
          <w:szCs w:val="28"/>
        </w:rPr>
        <w:t>. [online] Available at: https://ysma.gr/en/monuments/temple_athena_nike/ [Accessed 18 Jan. 2020].</w:t>
      </w:r>
    </w:p>
    <w:p w14:paraId="3B157382" w14:textId="424AC35A" w:rsidR="00A26012" w:rsidRPr="009A65A3" w:rsidRDefault="00A26012" w:rsidP="00A26012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9A65A3">
        <w:rPr>
          <w:rFonts w:asciiTheme="minorHAnsi" w:hAnsiTheme="minorHAnsi" w:cstheme="minorHAnsi"/>
          <w:color w:val="000000"/>
          <w:sz w:val="28"/>
          <w:szCs w:val="28"/>
        </w:rPr>
        <w:t>Darling, J.K. (2004). </w:t>
      </w:r>
      <w:r w:rsidRPr="009A65A3">
        <w:rPr>
          <w:rFonts w:asciiTheme="minorHAnsi" w:hAnsiTheme="minorHAnsi" w:cstheme="minorHAnsi"/>
          <w:i/>
          <w:iCs/>
          <w:color w:val="000000"/>
          <w:sz w:val="28"/>
          <w:szCs w:val="28"/>
        </w:rPr>
        <w:t>Architecture of Greece</w:t>
      </w:r>
      <w:r w:rsidRPr="009A65A3">
        <w:rPr>
          <w:rFonts w:asciiTheme="minorHAnsi" w:hAnsiTheme="minorHAnsi" w:cstheme="minorHAnsi"/>
          <w:color w:val="000000"/>
          <w:sz w:val="28"/>
          <w:szCs w:val="28"/>
        </w:rPr>
        <w:t>. Westport, Conn.: Greenwood Press, p.189.</w:t>
      </w:r>
    </w:p>
    <w:p w14:paraId="602E192F" w14:textId="77777777" w:rsidR="00A26012" w:rsidRPr="009A65A3" w:rsidRDefault="00A26012" w:rsidP="00A26012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9A65A3">
        <w:rPr>
          <w:rFonts w:asciiTheme="minorHAnsi" w:hAnsiTheme="minorHAnsi" w:cstheme="minorHAnsi"/>
          <w:color w:val="000000"/>
          <w:sz w:val="28"/>
          <w:szCs w:val="28"/>
        </w:rPr>
        <w:t>Minollari, K. (2020). </w:t>
      </w:r>
      <w:r w:rsidRPr="009A65A3">
        <w:rPr>
          <w:rFonts w:asciiTheme="minorHAnsi" w:hAnsiTheme="minorHAnsi" w:cstheme="minorHAnsi"/>
          <w:i/>
          <w:iCs/>
          <w:color w:val="000000"/>
          <w:sz w:val="28"/>
          <w:szCs w:val="28"/>
        </w:rPr>
        <w:t>Temple of Athena Nike on the Athenian Acropolis (article) | Khan Academy</w:t>
      </w:r>
      <w:r w:rsidRPr="009A65A3">
        <w:rPr>
          <w:rFonts w:asciiTheme="minorHAnsi" w:hAnsiTheme="minorHAnsi" w:cstheme="minorHAnsi"/>
          <w:color w:val="000000"/>
          <w:sz w:val="28"/>
          <w:szCs w:val="28"/>
        </w:rPr>
        <w:t>. [online] Khan Academy. Available at: https://www.khanacademy.org/humanities/ancient-art-civilizations/greek-art/classical/a/temple-of-athena-nike [Accessed 18 Jan. 2020].</w:t>
      </w:r>
    </w:p>
    <w:p w14:paraId="41A7A556" w14:textId="055FC177" w:rsidR="009C67A8" w:rsidRDefault="007C1040" w:rsidP="009C67A8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9A65A3">
        <w:rPr>
          <w:rFonts w:asciiTheme="minorHAnsi" w:hAnsiTheme="minorHAnsi" w:cstheme="minorHAnsi"/>
          <w:color w:val="000000"/>
          <w:sz w:val="28"/>
          <w:szCs w:val="28"/>
        </w:rPr>
        <w:t>‌</w:t>
      </w:r>
      <w:r w:rsidR="009C67A8" w:rsidRPr="009A65A3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9C67A8" w:rsidRPr="009A65A3">
        <w:rPr>
          <w:rFonts w:asciiTheme="minorHAnsi" w:hAnsiTheme="minorHAnsi" w:cstheme="minorHAnsi"/>
          <w:color w:val="000000"/>
          <w:sz w:val="28"/>
          <w:szCs w:val="28"/>
        </w:rPr>
        <w:t>Horst Woldemar Janson and Janson, A.F. (2004). </w:t>
      </w:r>
      <w:r w:rsidR="009C67A8" w:rsidRPr="009A65A3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History of </w:t>
      </w:r>
      <w:r w:rsidR="009C67A8" w:rsidRPr="009A65A3">
        <w:rPr>
          <w:rFonts w:asciiTheme="minorHAnsi" w:hAnsiTheme="minorHAnsi" w:cstheme="minorHAnsi"/>
          <w:i/>
          <w:iCs/>
          <w:color w:val="000000"/>
          <w:sz w:val="28"/>
          <w:szCs w:val="28"/>
        </w:rPr>
        <w:t>art:</w:t>
      </w:r>
      <w:r w:rsidR="009C67A8" w:rsidRPr="009A65A3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</w:t>
      </w:r>
      <w:r w:rsidR="00244613" w:rsidRPr="009A65A3">
        <w:rPr>
          <w:rFonts w:asciiTheme="minorHAnsi" w:hAnsiTheme="minorHAnsi" w:cstheme="minorHAnsi"/>
          <w:i/>
          <w:iCs/>
          <w:color w:val="000000"/>
          <w:sz w:val="28"/>
          <w:szCs w:val="28"/>
        </w:rPr>
        <w:t>The</w:t>
      </w:r>
      <w:r w:rsidR="009C67A8" w:rsidRPr="009A65A3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Western tradition. Vol. 1, [Prehistoric through gothic art]</w:t>
      </w:r>
      <w:r w:rsidR="009C67A8" w:rsidRPr="009A65A3">
        <w:rPr>
          <w:rFonts w:asciiTheme="minorHAnsi" w:hAnsiTheme="minorHAnsi" w:cstheme="minorHAnsi"/>
          <w:color w:val="000000"/>
          <w:sz w:val="28"/>
          <w:szCs w:val="28"/>
        </w:rPr>
        <w:t>. Upper Saddle River: Pearson Prentice Hall, p.14.</w:t>
      </w:r>
    </w:p>
    <w:p w14:paraId="434B3D7D" w14:textId="422175FB" w:rsidR="00244613" w:rsidRPr="00244613" w:rsidRDefault="00244613" w:rsidP="00244613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sz w:val="32"/>
          <w:szCs w:val="32"/>
        </w:rPr>
      </w:pPr>
      <w:r w:rsidRPr="00244613">
        <w:rPr>
          <w:rFonts w:asciiTheme="minorHAnsi" w:hAnsiTheme="minorHAnsi" w:cstheme="minorHAnsi"/>
          <w:sz w:val="32"/>
          <w:szCs w:val="32"/>
        </w:rPr>
        <w:t>Kleiner, F.S. and Gardner, H. (2017). </w:t>
      </w:r>
      <w:r w:rsidRPr="00244613">
        <w:rPr>
          <w:rFonts w:asciiTheme="minorHAnsi" w:hAnsiTheme="minorHAnsi" w:cstheme="minorHAnsi"/>
          <w:i/>
          <w:iCs/>
          <w:sz w:val="32"/>
          <w:szCs w:val="32"/>
        </w:rPr>
        <w:t xml:space="preserve">Gardner’s art through the </w:t>
      </w:r>
      <w:r w:rsidRPr="00244613">
        <w:rPr>
          <w:rFonts w:asciiTheme="minorHAnsi" w:hAnsiTheme="minorHAnsi" w:cstheme="minorHAnsi"/>
          <w:i/>
          <w:iCs/>
          <w:sz w:val="32"/>
          <w:szCs w:val="32"/>
        </w:rPr>
        <w:t>ages:</w:t>
      </w:r>
      <w:r w:rsidRPr="00244613">
        <w:rPr>
          <w:rFonts w:asciiTheme="minorHAnsi" w:hAnsiTheme="minorHAnsi" w:cstheme="minorHAnsi"/>
          <w:i/>
          <w:iCs/>
          <w:sz w:val="32"/>
          <w:szCs w:val="32"/>
        </w:rPr>
        <w:t xml:space="preserve"> </w:t>
      </w:r>
      <w:r w:rsidRPr="00244613">
        <w:rPr>
          <w:rFonts w:asciiTheme="minorHAnsi" w:hAnsiTheme="minorHAnsi" w:cstheme="minorHAnsi"/>
          <w:i/>
          <w:iCs/>
          <w:sz w:val="32"/>
          <w:szCs w:val="32"/>
        </w:rPr>
        <w:t>The</w:t>
      </w:r>
      <w:r w:rsidRPr="00244613">
        <w:rPr>
          <w:rFonts w:asciiTheme="minorHAnsi" w:hAnsiTheme="minorHAnsi" w:cstheme="minorHAnsi"/>
          <w:i/>
          <w:iCs/>
          <w:sz w:val="32"/>
          <w:szCs w:val="32"/>
        </w:rPr>
        <w:t xml:space="preserve"> Western perspective. Volume I.</w:t>
      </w:r>
      <w:r w:rsidRPr="00244613">
        <w:rPr>
          <w:rFonts w:asciiTheme="minorHAnsi" w:hAnsiTheme="minorHAnsi" w:cstheme="minorHAnsi"/>
          <w:sz w:val="32"/>
          <w:szCs w:val="32"/>
        </w:rPr>
        <w:t> Australia: Cengage Learning.</w:t>
      </w:r>
    </w:p>
    <w:p w14:paraId="3882ACF1" w14:textId="77777777" w:rsidR="00244613" w:rsidRPr="00244613" w:rsidRDefault="00244613" w:rsidP="00244613">
      <w:pPr>
        <w:pStyle w:val="NormalWeb"/>
        <w:rPr>
          <w:rFonts w:asciiTheme="minorHAnsi" w:hAnsiTheme="minorHAnsi" w:cstheme="minorHAnsi"/>
          <w:sz w:val="32"/>
          <w:szCs w:val="32"/>
        </w:rPr>
      </w:pPr>
      <w:r w:rsidRPr="00244613">
        <w:rPr>
          <w:rFonts w:asciiTheme="minorHAnsi" w:hAnsiTheme="minorHAnsi" w:cstheme="minorHAnsi"/>
          <w:sz w:val="32"/>
          <w:szCs w:val="32"/>
        </w:rPr>
        <w:t>‌</w:t>
      </w:r>
    </w:p>
    <w:p w14:paraId="2872285F" w14:textId="7B1C6670" w:rsidR="006F562E" w:rsidRPr="009A65A3" w:rsidRDefault="006F562E" w:rsidP="009C67A8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</w:p>
    <w:p w14:paraId="368AC472" w14:textId="77777777" w:rsidR="009C67A8" w:rsidRPr="009C67A8" w:rsidRDefault="009C67A8" w:rsidP="009C67A8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32"/>
          <w:szCs w:val="32"/>
        </w:rPr>
      </w:pPr>
    </w:p>
    <w:p w14:paraId="577EBA5E" w14:textId="77777777" w:rsidR="009C67A8" w:rsidRPr="009C67A8" w:rsidRDefault="009C67A8" w:rsidP="009C67A8">
      <w:pPr>
        <w:pStyle w:val="NormalWeb"/>
        <w:rPr>
          <w:rFonts w:asciiTheme="minorHAnsi" w:hAnsiTheme="minorHAnsi" w:cstheme="minorHAnsi"/>
          <w:color w:val="000000"/>
          <w:sz w:val="32"/>
          <w:szCs w:val="32"/>
        </w:rPr>
      </w:pPr>
      <w:r w:rsidRPr="009C67A8">
        <w:rPr>
          <w:rFonts w:asciiTheme="minorHAnsi" w:hAnsiTheme="minorHAnsi" w:cstheme="minorHAnsi"/>
          <w:color w:val="000000"/>
          <w:sz w:val="32"/>
          <w:szCs w:val="32"/>
        </w:rPr>
        <w:t>‌</w:t>
      </w:r>
    </w:p>
    <w:p w14:paraId="27EE2C84" w14:textId="33C09818" w:rsidR="007C1040" w:rsidRPr="007C1040" w:rsidRDefault="007C1040" w:rsidP="007C1040">
      <w:pPr>
        <w:pStyle w:val="NormalWeb"/>
        <w:rPr>
          <w:rFonts w:asciiTheme="minorHAnsi" w:hAnsiTheme="minorHAnsi" w:cstheme="minorHAnsi"/>
          <w:color w:val="000000"/>
          <w:sz w:val="32"/>
          <w:szCs w:val="32"/>
        </w:rPr>
      </w:pPr>
    </w:p>
    <w:p w14:paraId="6388FAA9" w14:textId="772E970C" w:rsidR="00A26012" w:rsidRPr="00A26012" w:rsidRDefault="00A26012" w:rsidP="00A26012">
      <w:pPr>
        <w:pStyle w:val="NormalWeb"/>
        <w:rPr>
          <w:rFonts w:asciiTheme="minorHAnsi" w:hAnsiTheme="minorHAnsi" w:cstheme="minorHAnsi"/>
          <w:color w:val="000000"/>
          <w:sz w:val="32"/>
          <w:szCs w:val="32"/>
        </w:rPr>
      </w:pPr>
    </w:p>
    <w:p w14:paraId="4D0E3775" w14:textId="77777777" w:rsidR="00A26012" w:rsidRPr="00A26012" w:rsidRDefault="00A26012" w:rsidP="00443EEF">
      <w:pPr>
        <w:rPr>
          <w:rFonts w:cstheme="minorHAnsi"/>
          <w:color w:val="000000"/>
          <w:sz w:val="40"/>
          <w:szCs w:val="40"/>
          <w:shd w:val="clear" w:color="auto" w:fill="FFFFFF"/>
        </w:rPr>
      </w:pPr>
    </w:p>
    <w:p w14:paraId="03D140FA" w14:textId="328BED30" w:rsidR="00B07BA4" w:rsidRPr="00A26012" w:rsidRDefault="00B07BA4" w:rsidP="00B07BA4">
      <w:pPr>
        <w:rPr>
          <w:rFonts w:cstheme="minorHAnsi"/>
          <w:sz w:val="40"/>
          <w:szCs w:val="40"/>
        </w:rPr>
      </w:pPr>
    </w:p>
    <w:p w14:paraId="29E7D97B" w14:textId="08ADE807" w:rsidR="00B07BA4" w:rsidRPr="00B07BA4" w:rsidRDefault="00B07BA4" w:rsidP="00B07BA4">
      <w:pPr>
        <w:rPr>
          <w:sz w:val="32"/>
          <w:szCs w:val="32"/>
        </w:rPr>
      </w:pPr>
    </w:p>
    <w:sectPr w:rsidR="00B07BA4" w:rsidRPr="00B07BA4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F1D655" w14:textId="77777777" w:rsidR="00B07BA4" w:rsidRDefault="00B07BA4" w:rsidP="00B07BA4">
      <w:pPr>
        <w:spacing w:after="0" w:line="240" w:lineRule="auto"/>
      </w:pPr>
      <w:r>
        <w:separator/>
      </w:r>
    </w:p>
  </w:endnote>
  <w:endnote w:type="continuationSeparator" w:id="0">
    <w:p w14:paraId="03D35476" w14:textId="77777777" w:rsidR="00B07BA4" w:rsidRDefault="00B07BA4" w:rsidP="00B07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EB8610" w14:textId="77777777" w:rsidR="00B07BA4" w:rsidRDefault="00B07BA4" w:rsidP="00B07BA4">
      <w:pPr>
        <w:spacing w:after="0" w:line="240" w:lineRule="auto"/>
      </w:pPr>
      <w:r>
        <w:separator/>
      </w:r>
    </w:p>
  </w:footnote>
  <w:footnote w:type="continuationSeparator" w:id="0">
    <w:p w14:paraId="34862F59" w14:textId="77777777" w:rsidR="00B07BA4" w:rsidRDefault="00B07BA4" w:rsidP="00B07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D59C9" w14:textId="402BD61A" w:rsidR="00B07BA4" w:rsidRDefault="00B07BA4">
    <w:pPr>
      <w:pStyle w:val="Header"/>
    </w:pPr>
    <w:r>
      <w:t>Emily Vaughan</w:t>
    </w:r>
  </w:p>
  <w:p w14:paraId="1CD66D97" w14:textId="77777777" w:rsidR="00B07BA4" w:rsidRDefault="00B07B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09F"/>
    <w:rsid w:val="000B649C"/>
    <w:rsid w:val="0013042F"/>
    <w:rsid w:val="0015009F"/>
    <w:rsid w:val="00157EFC"/>
    <w:rsid w:val="001C1612"/>
    <w:rsid w:val="00227A93"/>
    <w:rsid w:val="00244613"/>
    <w:rsid w:val="002C2118"/>
    <w:rsid w:val="002D36CD"/>
    <w:rsid w:val="00361299"/>
    <w:rsid w:val="00443EEF"/>
    <w:rsid w:val="00485427"/>
    <w:rsid w:val="004B3C35"/>
    <w:rsid w:val="005E0EA0"/>
    <w:rsid w:val="00655D0F"/>
    <w:rsid w:val="0066284B"/>
    <w:rsid w:val="006C381D"/>
    <w:rsid w:val="006F562E"/>
    <w:rsid w:val="007C1040"/>
    <w:rsid w:val="008026E1"/>
    <w:rsid w:val="00804DBB"/>
    <w:rsid w:val="00832595"/>
    <w:rsid w:val="008F1A39"/>
    <w:rsid w:val="009A65A3"/>
    <w:rsid w:val="009C67A8"/>
    <w:rsid w:val="00A26012"/>
    <w:rsid w:val="00A600C4"/>
    <w:rsid w:val="00AC0431"/>
    <w:rsid w:val="00B07BA4"/>
    <w:rsid w:val="00B14730"/>
    <w:rsid w:val="00C0534D"/>
    <w:rsid w:val="00C82694"/>
    <w:rsid w:val="00DB0BF8"/>
    <w:rsid w:val="00E34087"/>
    <w:rsid w:val="00F07406"/>
    <w:rsid w:val="00FB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5364D"/>
  <w15:chartTrackingRefBased/>
  <w15:docId w15:val="{FE98C770-C914-4BE1-A7AD-5564DE840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3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07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BA4"/>
  </w:style>
  <w:style w:type="paragraph" w:styleId="Footer">
    <w:name w:val="footer"/>
    <w:basedOn w:val="Normal"/>
    <w:link w:val="FooterChar"/>
    <w:uiPriority w:val="99"/>
    <w:unhideWhenUsed/>
    <w:rsid w:val="00B07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BA4"/>
  </w:style>
  <w:style w:type="character" w:styleId="HTMLCite">
    <w:name w:val="HTML Cite"/>
    <w:basedOn w:val="DefaultParagraphFont"/>
    <w:uiPriority w:val="99"/>
    <w:semiHidden/>
    <w:unhideWhenUsed/>
    <w:rsid w:val="008F1A3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F1A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3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67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468873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04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92725C4-F537-4199-A4E1-FF153B29C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Vaughan</dc:creator>
  <cp:keywords/>
  <dc:description/>
  <cp:lastModifiedBy>Emily Vaughan</cp:lastModifiedBy>
  <cp:revision>29</cp:revision>
  <dcterms:created xsi:type="dcterms:W3CDTF">2020-01-16T17:26:00Z</dcterms:created>
  <dcterms:modified xsi:type="dcterms:W3CDTF">2020-01-19T10:53:00Z</dcterms:modified>
</cp:coreProperties>
</file>