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65BC4" w14:textId="77777777" w:rsidR="00407C00" w:rsidRDefault="00000000">
      <w:pPr>
        <w:pStyle w:val="Heading1"/>
        <w:jc w:val="center"/>
      </w:pPr>
      <w:r w:rsidRPr="00D35C61">
        <w:rPr>
          <w:highlight w:val="yellow"/>
        </w:rPr>
        <w:t>LCHS4009 – Professional Development Portfolio</w:t>
      </w:r>
    </w:p>
    <w:p w14:paraId="12AB572E" w14:textId="132AD511" w:rsidR="00407C00" w:rsidRDefault="00000000" w:rsidP="00296E0F">
      <w:pPr>
        <w:jc w:val="both"/>
      </w:pPr>
      <w:r>
        <w:t xml:space="preserve">Student Name: </w:t>
      </w:r>
      <w:r w:rsidR="00D35C61">
        <w:t xml:space="preserve">Rizwan </w:t>
      </w:r>
      <w:proofErr w:type="spellStart"/>
      <w:r w:rsidR="00D35C61">
        <w:t>pervez</w:t>
      </w:r>
      <w:proofErr w:type="spellEnd"/>
      <w:r w:rsidR="00D35C61">
        <w:t xml:space="preserve"> </w:t>
      </w:r>
    </w:p>
    <w:p w14:paraId="4C058028" w14:textId="72471708" w:rsidR="00D35C61" w:rsidRDefault="00D35C61" w:rsidP="00296E0F">
      <w:r>
        <w:t xml:space="preserve">Student </w:t>
      </w:r>
      <w:proofErr w:type="gramStart"/>
      <w:r>
        <w:t>id :</w:t>
      </w:r>
      <w:proofErr w:type="gramEnd"/>
      <w:r>
        <w:t xml:space="preserve"> </w:t>
      </w:r>
      <w:r w:rsidR="00296E0F">
        <w:t>2422433</w:t>
      </w:r>
    </w:p>
    <w:p w14:paraId="715CEEA9" w14:textId="27F1AAF5" w:rsidR="00407C00" w:rsidRDefault="00000000">
      <w:r>
        <w:t>Module: LCHS4009</w:t>
      </w:r>
    </w:p>
    <w:p w14:paraId="153CCD7F" w14:textId="0F4FCA6F" w:rsidR="00407C00" w:rsidRDefault="00000000">
      <w:pPr>
        <w:pStyle w:val="Heading2"/>
      </w:pPr>
      <w:r>
        <w:t xml:space="preserve">Task 1: Personal Action Plan </w:t>
      </w:r>
    </w:p>
    <w:p w14:paraId="58A43D9A" w14:textId="77777777" w:rsidR="00407C00" w:rsidRDefault="00000000">
      <w:r>
        <w:br/>
        <w:t>I intend to apply for the role of Healthcare Assistant (HCA) within the National Health Service (NHS). The Healthcare Assistant plays a fundamental role in supporting registered nurses and other healthcare professionals in delivering safe, effective and person-centred care. Responsibilities typically include assisting patients with personal hygiene, mobility and nutrition, monitoring vital signs, maintaining accurate patient records, supporting emotional wellbeing, and ensuring dignity and confidentiality at all times. The role requires not only practical competence but also strong interpersonal and professional skills.</w:t>
      </w:r>
      <w:r>
        <w:br/>
      </w:r>
      <w:r>
        <w:br/>
        <w:t>One of the key skills required for this role is effective communication. Healthcare Assistants must communicate clearly and compassionately with patients, families and members of the multidisciplinary team. Effective communication ensures patient safety, reduces misunderstandings and promotes trust. I believe I meet this requirement as I have developed strong verbal and written communication skills throughout my academic studies. Through presentations, seminars and group discussions, I have learned how to express ideas clearly and professionally. I am also an active listener, which is essential when supporting individuals who may feel anxious, distressed or vulnerable.</w:t>
      </w:r>
      <w:r>
        <w:br/>
      </w:r>
      <w:r>
        <w:br/>
        <w:t>Another essential skill is empathy and compassion. The NHS Constitution emphasises respect, dignity and commitment to quality care. Working with elderly individuals, patients with long-term conditions or those experiencing mental health challenges requires patience and emotional intelligence. I consider empathy to be one of my core strengths. I naturally approach situations with understanding and kindness, ensuring that individuals feel valued rather than treated as tasks. This aligns with person-centred care principles, which place the individual at the centre of decision-making.</w:t>
      </w:r>
      <w:r>
        <w:br/>
      </w:r>
      <w:r>
        <w:br/>
        <w:t>Teamwork is also critical in healthcare environments. HCAs collaborate closely with nurses, doctors and allied health professionals. During my academic studies, I have engaged in multiple group projects requiring cooperation, shared responsibility and respectful communication. I contributed ideas, supported peers and resolved minor conflicts constructively. These experiences demonstrate my ability to function effectively within a multidisciplinary team.</w:t>
      </w:r>
      <w:r>
        <w:br/>
      </w:r>
      <w:r>
        <w:br/>
        <w:t xml:space="preserve">Time management and organisational skills are equally important. Healthcare settings are </w:t>
      </w:r>
      <w:r>
        <w:lastRenderedPageBreak/>
        <w:t>fast-paced and demand the ability to prioritise tasks safely. I have demonstrated strong organisational skills by consistently meeting academic deadlines while balancing personal responsibilities. This reflects my ability to manage workload efficiently.</w:t>
      </w:r>
      <w:r>
        <w:br/>
      </w:r>
      <w:r>
        <w:br/>
        <w:t>Despite these strengths, I recognise certain skill gaps. Firstly, I have limited practical experience within a clinical setting. While I possess theoretical knowledge of safeguarding, infection control and professional standards, I require hands-on experience to enhance confidence and competence. Secondly, I sometimes experience nervousness in unfamiliar professional environments, particularly when interacting with senior staff.</w:t>
      </w:r>
      <w:r>
        <w:br/>
      </w:r>
      <w:r>
        <w:br/>
        <w:t>To address these gaps, I have developed a Personal Development Plan (PDP). Within the next six months, I will actively seek voluntary or part-time work in a care home or hospital environment to gain practical exposure. Additionally, I will complete certified training in safeguarding, infection prevention and control, and basic life support. These qualifications will strengthen my professional credibility. I also intend to participate in mock interviews and request feedback from lecturers to enhance confidence. I will review my progress quarterly and adjust my goals accordingly.</w:t>
      </w:r>
      <w:r>
        <w:br/>
      </w:r>
      <w:r>
        <w:br/>
        <w:t>In preparation for interviews, I have anticipated potential questions. For example, “Why do you want to work as a Healthcare Assistant?” I would explain my commitment to supporting vulnerable individuals and contributing to patient wellbeing. If asked, “How would you manage a challenging situation with a patient?” I would state that I would remain calm, practise active listening, show empathy, and escalate concerns appropriately according to organisational policy. Another likely question is, “How do you prioritise tasks in a busy environment?” I would respond that patient safety is my priority, and I would assess urgency while following instructions from senior staff.</w:t>
      </w:r>
      <w:r>
        <w:br/>
      </w:r>
      <w:r>
        <w:br/>
        <w:t>Overall, through identifying strengths, recognising development needs and implementing a structured action plan, I am confident that I can prepare effectively for both application and interview processes within the NHS.</w:t>
      </w:r>
      <w:r>
        <w:br/>
      </w:r>
    </w:p>
    <w:p w14:paraId="1D7FD01F" w14:textId="631E4985" w:rsidR="00D35C61" w:rsidRPr="00D35C61" w:rsidRDefault="00000000" w:rsidP="00D35C61">
      <w:pPr>
        <w:pStyle w:val="Heading1"/>
        <w:rPr>
          <w:rFonts w:ascii="Times New Roman" w:eastAsia="Times New Roman" w:hAnsi="Times New Roman" w:cs="Times New Roman"/>
          <w:color w:val="auto"/>
          <w:kern w:val="36"/>
          <w:sz w:val="48"/>
          <w:szCs w:val="48"/>
          <w:lang w:val="en-GB" w:eastAsia="en-GB"/>
        </w:rPr>
      </w:pPr>
      <w:r>
        <w:t xml:space="preserve">Task 2: Academic Report – Communication as a Core Professional Skill </w:t>
      </w:r>
    </w:p>
    <w:p w14:paraId="4B5FEAFC"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Communication is widely recognised as one of the most essential professional skills within health and social care practice. It underpins safe, effective and person-centred care delivery and directly influences patient outcomes. In healthcare environments, professionals interact with individuals from diverse cultural, social and medical backgrounds. Therefore, effective communication is not simply a desirable attribute but a professional requirement. This report will critically examine communication as a core professional skill, exploring its role in patient safety, teamwork, safeguarding and person-centred care.</w:t>
      </w:r>
    </w:p>
    <w:p w14:paraId="39C6A874"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lastRenderedPageBreak/>
        <w:t>Effective communication is fundamental to patient safety. According to the Care Quality Commission (CQC, 2023), clear and accurate communication is central to providing safe and responsive services. When healthcare professionals fail to communicate effectively, misunderstandings may occur, leading to medication errors, misdiagnosis or delays in treatment. For example, poor handover communication between staff members can compromise continuity of care. Therefore, professionals must ensure that information is transmitted clearly, accurately and in a timely manner.</w:t>
      </w:r>
    </w:p>
    <w:p w14:paraId="15393AFE"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Verbal communication plays a significant role in health and social care settings. It involves the use of clear language, appropriate tone and sensitivity to the individual’s needs. Healthcare professionals must avoid complex medical terminology when speaking to service users, as this may create confusion or anxiety. Active listening is equally important. Silverman, Kurtz and Draper (2013) argue that active listening enhances therapeutic relationships and increases patient satisfaction. When patients feel listened to, they are more likely to engage in their care plans and express concerns openly. This supports person-centred care, which places the individual at the centre of decision-making.</w:t>
      </w:r>
    </w:p>
    <w:p w14:paraId="4F98D560"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Non-verbal communication is another crucial component. Eye contact, facial expressions, posture and gestures significantly influence how messages are interpreted. Research suggests that non-verbal communication can sometimes have a greater impact than spoken words (Silverman et al., 2013). For instance, maintaining open body language and appropriate eye contact can reassure patients and demonstrate empathy. In contrast, crossed arms or lack of eye contact may convey disinterest or impatience. In healthcare settings, where patients may already feel vulnerable, non-verbal cues can strongly affect trust and rapport.</w:t>
      </w:r>
    </w:p>
    <w:p w14:paraId="353E9912"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Written communication is equally important in maintaining professional standards. Accurate documentation ensures continuity of care, accountability and legal protection. The Nursing and Midwifery Council (NMC, 2018) states that clear, accurate and timely record-keeping is a professional requirement. Incomplete or inaccurate documentation may compromise patient safety and result in disciplinary action. For example, failure to record changes in a patient’s condition could delay appropriate intervention. Therefore, written communication must be precise, factual and confidential.</w:t>
      </w:r>
    </w:p>
    <w:p w14:paraId="3D830F2C"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Communication also supports effective teamwork within multidisciplinary healthcare environments. Healthcare Assistants, nurses, doctors and allied professionals must collaborate to provide coordinated care. Skills for Care (2023) emphasises that effective communication strengthens teamwork and reduces the risk of conflict or misunderstanding. Clear communication during shift handovers and care planning meetings ensures that all team members share the same understanding of patient needs. This collaborative approach enhances quality of care and promotes professional accountability.</w:t>
      </w:r>
    </w:p>
    <w:p w14:paraId="67E9D756"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 xml:space="preserve">However, several barriers may affect communication in health and social care settings. Language differences, sensory impairments, cognitive difficulties and emotional distress </w:t>
      </w:r>
      <w:r w:rsidRPr="00D35C61">
        <w:rPr>
          <w:rFonts w:ascii="Times New Roman" w:eastAsia="Times New Roman" w:hAnsi="Times New Roman" w:cs="Times New Roman"/>
          <w:sz w:val="24"/>
          <w:szCs w:val="24"/>
          <w:lang w:val="en-GB" w:eastAsia="en-GB"/>
        </w:rPr>
        <w:lastRenderedPageBreak/>
        <w:t>may hinder effective interaction. Professionals must adapt their communication strategies to meet individual needs. For example, using interpreters, visual aids or simplified language can promote inclusion. Equality and diversity principles require healthcare professionals to ensure that information is accessible to all service users, regardless of background or ability (Department of Health and Social Care, 2021).</w:t>
      </w:r>
    </w:p>
    <w:p w14:paraId="10F6DB9B"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Furthermore, communication is closely linked to safeguarding responsibilities. Clear reporting of concerns is essential to protect vulnerable individuals from abuse or neglect. The Department for Education (2018) highlights the importance of accurate and confidential communication when raising safeguarding concerns. Failure to communicate concerns appropriately may result in continued harm. Therefore, healthcare professionals must understand safeguarding policies and communicate concerns promptly to appropriate authorities.</w:t>
      </w:r>
    </w:p>
    <w:p w14:paraId="69538938"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In conclusion, communication is a core professional skill within health and social care. It supports patient safety, strengthens therapeutic relationships, enhances teamwork and ensures effective safeguarding. Both verbal and non-verbal communication contribute significantly to person-centred practice, while accurate documentation maintains accountability and continuity of care. Continuous development of communication competence is therefore essential for Healthcare Assistants and other professionals working in dynamic healthcare environments. By developing strong communication skills, healthcare professionals can improve patient experiences and promote high-quality care delivery.</w:t>
      </w:r>
    </w:p>
    <w:p w14:paraId="44C42739" w14:textId="77777777" w:rsidR="00D35C61" w:rsidRPr="00D35C61" w:rsidRDefault="00D35C61" w:rsidP="00D35C61">
      <w:pPr>
        <w:spacing w:after="0"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pict w14:anchorId="27CDCEB5">
          <v:rect id="_x0000_i1025" style="width:0;height:1.5pt" o:hralign="center" o:hrstd="t" o:hr="t" fillcolor="#a0a0a0" stroked="f"/>
        </w:pict>
      </w:r>
    </w:p>
    <w:p w14:paraId="2FDC2D30" w14:textId="11299BA2" w:rsidR="00407C00" w:rsidRDefault="00407C00">
      <w:pPr>
        <w:pStyle w:val="Heading2"/>
      </w:pPr>
    </w:p>
    <w:p w14:paraId="04B525EB" w14:textId="2C130AD4" w:rsidR="00296E0F" w:rsidRPr="00296E0F" w:rsidRDefault="00000000" w:rsidP="00296E0F">
      <w:pPr>
        <w:pStyle w:val="Heading1"/>
        <w:rPr>
          <w:rFonts w:ascii="Times New Roman" w:eastAsia="Times New Roman" w:hAnsi="Times New Roman" w:cs="Times New Roman"/>
          <w:color w:val="auto"/>
          <w:kern w:val="36"/>
          <w:sz w:val="48"/>
          <w:szCs w:val="48"/>
          <w:lang w:val="en-GB" w:eastAsia="en-GB"/>
        </w:rPr>
      </w:pPr>
      <w:r>
        <w:t xml:space="preserve">Task 3: Critical Reflection Using ERA Model </w:t>
      </w:r>
    </w:p>
    <w:p w14:paraId="347C4F7C" w14:textId="0ECBBE40"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 xml:space="preserve"> Reflective practice is widely recognised as an essential component of professional development within health and social care. Schön (1983) argues that professionals develop competence through reflection on experience, allowing them to improve future performance. Therefore, using a structured reflective model enables deeper learning rather than simple description of events.</w:t>
      </w:r>
    </w:p>
    <w:p w14:paraId="20021AD8" w14:textId="77777777" w:rsidR="00296E0F" w:rsidRPr="00296E0F" w:rsidRDefault="00296E0F" w:rsidP="00296E0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296E0F">
        <w:rPr>
          <w:rFonts w:ascii="Times New Roman" w:eastAsia="Times New Roman" w:hAnsi="Times New Roman" w:cs="Times New Roman"/>
          <w:b/>
          <w:bCs/>
          <w:sz w:val="36"/>
          <w:szCs w:val="36"/>
          <w:lang w:val="en-GB" w:eastAsia="en-GB"/>
        </w:rPr>
        <w:t>Experience</w:t>
      </w:r>
    </w:p>
    <w:p w14:paraId="0BCC9F4C"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The presentation required me to deliver a personal SWOT analysis related to my professional development within the UK health and social care sector. I prepared structured PowerPoint slides and incorporated academic references to support my discussion. Prior to the presentation, I felt reasonably confident because I had rehearsed my content several times. However, once presenting in front of my peers and lecturer, I experienced noticeable nervousness.</w:t>
      </w:r>
    </w:p>
    <w:p w14:paraId="4407DD62"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lastRenderedPageBreak/>
        <w:t>During the presentation, I clearly explained my strengths, weaknesses, opportunities and threats. The structure of my slides followed a logical order, and I ensured that the content met the assessment brief. However, I became aware that I was reading directly from my slides more than intended. I also maintained limited eye contact with the audience and spoke slightly faster at certain points. As a result, I spent too long explaining some sections and had to shorten my conclusion to remain within the time limit.</w:t>
      </w:r>
    </w:p>
    <w:p w14:paraId="7CC4C9F8" w14:textId="77777777" w:rsidR="00296E0F" w:rsidRPr="00296E0F" w:rsidRDefault="00296E0F" w:rsidP="00296E0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296E0F">
        <w:rPr>
          <w:rFonts w:ascii="Times New Roman" w:eastAsia="Times New Roman" w:hAnsi="Times New Roman" w:cs="Times New Roman"/>
          <w:b/>
          <w:bCs/>
          <w:sz w:val="36"/>
          <w:szCs w:val="36"/>
          <w:lang w:val="en-GB" w:eastAsia="en-GB"/>
        </w:rPr>
        <w:t>Reflection</w:t>
      </w:r>
    </w:p>
    <w:p w14:paraId="24853957"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The feedback from my lecturer stated that my content was strong, relevant and well-structured. This suggests that my preparation and understanding of the subject were effective. However, the lecturer highlighted that I relied too heavily on reading from slides, needed to improve eye contact and slightly mismanaged my time. Reflecting on this feedback, I agree with these observations.</w:t>
      </w:r>
    </w:p>
    <w:p w14:paraId="25F57707"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Although my knowledge of the topic was secure, my delivery reduced the overall impact of the presentation. Reading from slides limited audience engagement and may have conveyed a lack of confidence. In professional healthcare settings, communication must be clear, confident and engaging. Therefore, improving my presentation skills is directly linked to developing professional competence.</w:t>
      </w:r>
    </w:p>
    <w:p w14:paraId="54E418C4"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My nervousness significantly influenced my performance. While some anxiety is natural, it affected my ability to maintain steady eye contact and control pacing. I recognise that reading from slides acted as a coping mechanism to manage anxiety. However, this reduced my opportunity to demonstrate independent speaking ability.</w:t>
      </w:r>
    </w:p>
    <w:p w14:paraId="4D96ED25"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Time management was another area requiring improvement. Spending excessive time on earlier slides resulted in rushing the conclusion. A rushed ending can weaken the overall structure and reduce clarity of key messages. Effective communication requires balanced pacing and clear summarisation.</w:t>
      </w:r>
    </w:p>
    <w:p w14:paraId="32148B65"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According to Schön (1983), reflection allows individuals to critically analyse their actions and improve future practice. Applying this perspective, I recognise that strong preparation alone is not sufficient. Professional communication skills require continuous practice, self-awareness and confidence-building.</w:t>
      </w:r>
    </w:p>
    <w:p w14:paraId="59346B32" w14:textId="77777777" w:rsidR="00296E0F" w:rsidRPr="00296E0F" w:rsidRDefault="00296E0F" w:rsidP="00296E0F">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296E0F">
        <w:rPr>
          <w:rFonts w:ascii="Times New Roman" w:eastAsia="Times New Roman" w:hAnsi="Times New Roman" w:cs="Times New Roman"/>
          <w:b/>
          <w:bCs/>
          <w:sz w:val="36"/>
          <w:szCs w:val="36"/>
          <w:lang w:val="en-GB" w:eastAsia="en-GB"/>
        </w:rPr>
        <w:t>Action</w:t>
      </w:r>
    </w:p>
    <w:p w14:paraId="4B013E45"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To improve future presentations, I will implement structured development strategies. Firstly, I will reduce the amount of written content on slides and use brief bullet points as prompts. This will encourage more natural speaking and reduce dependence on reading.</w:t>
      </w:r>
    </w:p>
    <w:p w14:paraId="09BEC67F"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 xml:space="preserve">Secondly, I will practise maintaining eye contact by rehearsing in front of peers or recording myself. Reviewing recordings will allow me to evaluate body language, tone </w:t>
      </w:r>
      <w:r w:rsidRPr="00296E0F">
        <w:rPr>
          <w:rFonts w:ascii="Times New Roman" w:eastAsia="Times New Roman" w:hAnsi="Times New Roman" w:cs="Times New Roman"/>
          <w:sz w:val="24"/>
          <w:szCs w:val="24"/>
          <w:lang w:val="en-GB" w:eastAsia="en-GB"/>
        </w:rPr>
        <w:lastRenderedPageBreak/>
        <w:t>and pacing objectively. This method aligns with reflective practice principles, as it encourages self-assessment and improvement.</w:t>
      </w:r>
    </w:p>
    <w:p w14:paraId="76D1990D"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Thirdly, I will rehearse under timed conditions to strengthen time management skills. By practising within strict time limits, I can ensure balanced coverage of all sections and avoid rushing conclusions.</w:t>
      </w:r>
    </w:p>
    <w:p w14:paraId="61E97A49"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Additionally, I plan to engage in public speaking workshops or confidence-building activities. Developing these skills will benefit both academic assessments and future professional roles within healthcare environments, where clear and confident communication is essential.</w:t>
      </w:r>
    </w:p>
    <w:p w14:paraId="55053861" w14:textId="77777777" w:rsidR="00296E0F" w:rsidRPr="00296E0F" w:rsidRDefault="00296E0F" w:rsidP="00296E0F">
      <w:pPr>
        <w:spacing w:before="100" w:beforeAutospacing="1" w:after="100" w:afterAutospacing="1" w:line="240" w:lineRule="auto"/>
        <w:rPr>
          <w:rFonts w:ascii="Times New Roman" w:eastAsia="Times New Roman" w:hAnsi="Times New Roman" w:cs="Times New Roman"/>
          <w:sz w:val="24"/>
          <w:szCs w:val="24"/>
          <w:lang w:val="en-GB" w:eastAsia="en-GB"/>
        </w:rPr>
      </w:pPr>
      <w:r w:rsidRPr="00296E0F">
        <w:rPr>
          <w:rFonts w:ascii="Times New Roman" w:eastAsia="Times New Roman" w:hAnsi="Times New Roman" w:cs="Times New Roman"/>
          <w:sz w:val="24"/>
          <w:szCs w:val="24"/>
          <w:lang w:val="en-GB" w:eastAsia="en-GB"/>
        </w:rPr>
        <w:t>In conclusion, using the ERA model has enabled me to critically evaluate my presentation rather than simply describe events. While my content knowledge was strong, my delivery skills require further development. Through structured reflection and targeted action planning, I aim to enhance my confidence, communication skills and overall professional competence in future academic and clinical contexts.</w:t>
      </w:r>
    </w:p>
    <w:p w14:paraId="1FA98300" w14:textId="4450D6BA" w:rsidR="00407C00" w:rsidRDefault="00407C00">
      <w:pPr>
        <w:pStyle w:val="Heading2"/>
      </w:pPr>
    </w:p>
    <w:p w14:paraId="45136227" w14:textId="7175B972" w:rsidR="00407C00" w:rsidRDefault="00000000">
      <w:r>
        <w:br/>
      </w:r>
    </w:p>
    <w:p w14:paraId="6614F58E" w14:textId="478E2149" w:rsidR="00D35C61" w:rsidRPr="00D35C61" w:rsidRDefault="00000000" w:rsidP="00D35C61">
      <w:pPr>
        <w:pStyle w:val="NoSpacing"/>
      </w:pPr>
      <w:proofErr w:type="gramStart"/>
      <w:r>
        <w:t xml:space="preserve">References </w:t>
      </w:r>
      <w:r w:rsidR="00D35C61">
        <w:t>:</w:t>
      </w:r>
      <w:proofErr w:type="gramEnd"/>
    </w:p>
    <w:p w14:paraId="4D1D33CF" w14:textId="77777777" w:rsidR="00D35C61" w:rsidRPr="00D35C61" w:rsidRDefault="00D35C61" w:rsidP="00296E0F">
      <w:pPr>
        <w:rPr>
          <w:lang w:val="en-GB" w:eastAsia="en-GB"/>
        </w:rPr>
      </w:pPr>
      <w:r w:rsidRPr="00D35C61">
        <w:rPr>
          <w:lang w:val="en-GB" w:eastAsia="en-GB"/>
        </w:rPr>
        <w:t xml:space="preserve">Care Quality Commission (CQC) (2023) </w:t>
      </w:r>
      <w:r w:rsidRPr="00D35C61">
        <w:rPr>
          <w:i/>
          <w:iCs/>
          <w:lang w:val="en-GB" w:eastAsia="en-GB"/>
        </w:rPr>
        <w:t>How CQC regulates services</w:t>
      </w:r>
      <w:r w:rsidRPr="00D35C61">
        <w:rPr>
          <w:lang w:val="en-GB" w:eastAsia="en-GB"/>
        </w:rPr>
        <w:t xml:space="preserve">. Available at: </w:t>
      </w:r>
      <w:hyperlink r:id="rId6" w:tgtFrame="_new" w:history="1">
        <w:r w:rsidRPr="00D35C61">
          <w:rPr>
            <w:color w:val="0000FF"/>
            <w:u w:val="single"/>
            <w:lang w:val="en-GB" w:eastAsia="en-GB"/>
          </w:rPr>
          <w:t>https://www.cqc.org.uk</w:t>
        </w:r>
      </w:hyperlink>
      <w:r w:rsidRPr="00D35C61">
        <w:rPr>
          <w:lang w:val="en-GB" w:eastAsia="en-GB"/>
        </w:rPr>
        <w:t xml:space="preserve"> (Accessed: 28 February 2026).</w:t>
      </w:r>
    </w:p>
    <w:p w14:paraId="74596343"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 xml:space="preserve">Department for Education (2018) </w:t>
      </w:r>
      <w:r w:rsidRPr="00D35C61">
        <w:rPr>
          <w:rFonts w:ascii="Times New Roman" w:eastAsia="Times New Roman" w:hAnsi="Times New Roman" w:cs="Times New Roman"/>
          <w:i/>
          <w:iCs/>
          <w:sz w:val="24"/>
          <w:szCs w:val="24"/>
          <w:lang w:val="en-GB" w:eastAsia="en-GB"/>
        </w:rPr>
        <w:t>Working together to safeguard children</w:t>
      </w:r>
      <w:r w:rsidRPr="00D35C61">
        <w:rPr>
          <w:rFonts w:ascii="Times New Roman" w:eastAsia="Times New Roman" w:hAnsi="Times New Roman" w:cs="Times New Roman"/>
          <w:sz w:val="24"/>
          <w:szCs w:val="24"/>
          <w:lang w:val="en-GB" w:eastAsia="en-GB"/>
        </w:rPr>
        <w:t>. London: HM Government.</w:t>
      </w:r>
    </w:p>
    <w:p w14:paraId="24420417"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 xml:space="preserve">Department of Health and Social Care (2021) </w:t>
      </w:r>
      <w:r w:rsidRPr="00D35C61">
        <w:rPr>
          <w:rFonts w:ascii="Times New Roman" w:eastAsia="Times New Roman" w:hAnsi="Times New Roman" w:cs="Times New Roman"/>
          <w:i/>
          <w:iCs/>
          <w:sz w:val="24"/>
          <w:szCs w:val="24"/>
          <w:lang w:val="en-GB" w:eastAsia="en-GB"/>
        </w:rPr>
        <w:t>The NHS Constitution for England</w:t>
      </w:r>
      <w:r w:rsidRPr="00D35C61">
        <w:rPr>
          <w:rFonts w:ascii="Times New Roman" w:eastAsia="Times New Roman" w:hAnsi="Times New Roman" w:cs="Times New Roman"/>
          <w:sz w:val="24"/>
          <w:szCs w:val="24"/>
          <w:lang w:val="en-GB" w:eastAsia="en-GB"/>
        </w:rPr>
        <w:t>. London: DHSC.</w:t>
      </w:r>
    </w:p>
    <w:p w14:paraId="13A3BED9"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 xml:space="preserve">Nursing and Midwifery Council (NMC) (2018) </w:t>
      </w:r>
      <w:r w:rsidRPr="00D35C61">
        <w:rPr>
          <w:rFonts w:ascii="Times New Roman" w:eastAsia="Times New Roman" w:hAnsi="Times New Roman" w:cs="Times New Roman"/>
          <w:i/>
          <w:iCs/>
          <w:sz w:val="24"/>
          <w:szCs w:val="24"/>
          <w:lang w:val="en-GB" w:eastAsia="en-GB"/>
        </w:rPr>
        <w:t>The Code: Professional standards of practice and behaviour for nurses, midwives and nursing associates</w:t>
      </w:r>
      <w:r w:rsidRPr="00D35C61">
        <w:rPr>
          <w:rFonts w:ascii="Times New Roman" w:eastAsia="Times New Roman" w:hAnsi="Times New Roman" w:cs="Times New Roman"/>
          <w:sz w:val="24"/>
          <w:szCs w:val="24"/>
          <w:lang w:val="en-GB" w:eastAsia="en-GB"/>
        </w:rPr>
        <w:t>. London: NMC.</w:t>
      </w:r>
    </w:p>
    <w:p w14:paraId="0BDD522B"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 xml:space="preserve">Silverman, J., Kurtz, S. and Draper, J. (2013) </w:t>
      </w:r>
      <w:r w:rsidRPr="00D35C61">
        <w:rPr>
          <w:rFonts w:ascii="Times New Roman" w:eastAsia="Times New Roman" w:hAnsi="Times New Roman" w:cs="Times New Roman"/>
          <w:i/>
          <w:iCs/>
          <w:sz w:val="24"/>
          <w:szCs w:val="24"/>
          <w:lang w:val="en-GB" w:eastAsia="en-GB"/>
        </w:rPr>
        <w:t>Skills for communicating with patients</w:t>
      </w:r>
      <w:r w:rsidRPr="00D35C61">
        <w:rPr>
          <w:rFonts w:ascii="Times New Roman" w:eastAsia="Times New Roman" w:hAnsi="Times New Roman" w:cs="Times New Roman"/>
          <w:sz w:val="24"/>
          <w:szCs w:val="24"/>
          <w:lang w:val="en-GB" w:eastAsia="en-GB"/>
        </w:rPr>
        <w:t xml:space="preserve">. 3rd </w:t>
      </w:r>
      <w:proofErr w:type="spellStart"/>
      <w:r w:rsidRPr="00D35C61">
        <w:rPr>
          <w:rFonts w:ascii="Times New Roman" w:eastAsia="Times New Roman" w:hAnsi="Times New Roman" w:cs="Times New Roman"/>
          <w:sz w:val="24"/>
          <w:szCs w:val="24"/>
          <w:lang w:val="en-GB" w:eastAsia="en-GB"/>
        </w:rPr>
        <w:t>edn</w:t>
      </w:r>
      <w:proofErr w:type="spellEnd"/>
      <w:r w:rsidRPr="00D35C61">
        <w:rPr>
          <w:rFonts w:ascii="Times New Roman" w:eastAsia="Times New Roman" w:hAnsi="Times New Roman" w:cs="Times New Roman"/>
          <w:sz w:val="24"/>
          <w:szCs w:val="24"/>
          <w:lang w:val="en-GB" w:eastAsia="en-GB"/>
        </w:rPr>
        <w:t>. London: Radcliffe Publishing.</w:t>
      </w:r>
    </w:p>
    <w:p w14:paraId="44A5EC1A" w14:textId="77777777" w:rsidR="00D35C61" w:rsidRPr="00D35C61" w:rsidRDefault="00D35C61" w:rsidP="00D35C61">
      <w:pPr>
        <w:spacing w:before="100" w:beforeAutospacing="1" w:after="100" w:afterAutospacing="1" w:line="240" w:lineRule="auto"/>
        <w:rPr>
          <w:rFonts w:ascii="Times New Roman" w:eastAsia="Times New Roman" w:hAnsi="Times New Roman" w:cs="Times New Roman"/>
          <w:sz w:val="24"/>
          <w:szCs w:val="24"/>
          <w:lang w:val="en-GB" w:eastAsia="en-GB"/>
        </w:rPr>
      </w:pPr>
      <w:r w:rsidRPr="00D35C61">
        <w:rPr>
          <w:rFonts w:ascii="Times New Roman" w:eastAsia="Times New Roman" w:hAnsi="Times New Roman" w:cs="Times New Roman"/>
          <w:sz w:val="24"/>
          <w:szCs w:val="24"/>
          <w:lang w:val="en-GB" w:eastAsia="en-GB"/>
        </w:rPr>
        <w:t xml:space="preserve">Skills for Care (2023) </w:t>
      </w:r>
      <w:r w:rsidRPr="00D35C61">
        <w:rPr>
          <w:rFonts w:ascii="Times New Roman" w:eastAsia="Times New Roman" w:hAnsi="Times New Roman" w:cs="Times New Roman"/>
          <w:i/>
          <w:iCs/>
          <w:sz w:val="24"/>
          <w:szCs w:val="24"/>
          <w:lang w:val="en-GB" w:eastAsia="en-GB"/>
        </w:rPr>
        <w:t>The state of the adult social care sector and workforce in England</w:t>
      </w:r>
      <w:r w:rsidRPr="00D35C61">
        <w:rPr>
          <w:rFonts w:ascii="Times New Roman" w:eastAsia="Times New Roman" w:hAnsi="Times New Roman" w:cs="Times New Roman"/>
          <w:sz w:val="24"/>
          <w:szCs w:val="24"/>
          <w:lang w:val="en-GB" w:eastAsia="en-GB"/>
        </w:rPr>
        <w:t xml:space="preserve">. Available at: </w:t>
      </w:r>
      <w:hyperlink r:id="rId7" w:tgtFrame="_new" w:history="1">
        <w:r w:rsidRPr="00D35C61">
          <w:rPr>
            <w:rFonts w:ascii="Times New Roman" w:eastAsia="Times New Roman" w:hAnsi="Times New Roman" w:cs="Times New Roman"/>
            <w:color w:val="0000FF"/>
            <w:sz w:val="24"/>
            <w:szCs w:val="24"/>
            <w:u w:val="single"/>
            <w:lang w:val="en-GB" w:eastAsia="en-GB"/>
          </w:rPr>
          <w:t>https://www.skillsforcare.org.uk</w:t>
        </w:r>
      </w:hyperlink>
      <w:r w:rsidRPr="00D35C61">
        <w:rPr>
          <w:rFonts w:ascii="Times New Roman" w:eastAsia="Times New Roman" w:hAnsi="Times New Roman" w:cs="Times New Roman"/>
          <w:sz w:val="24"/>
          <w:szCs w:val="24"/>
          <w:lang w:val="en-GB" w:eastAsia="en-GB"/>
        </w:rPr>
        <w:t xml:space="preserve"> (Accessed: 28 February 2026).</w:t>
      </w:r>
    </w:p>
    <w:p w14:paraId="72D50AE6" w14:textId="0098E1B2" w:rsidR="00407C00" w:rsidRDefault="00407C00"/>
    <w:sectPr w:rsidR="00407C0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03735682">
    <w:abstractNumId w:val="8"/>
  </w:num>
  <w:num w:numId="2" w16cid:durableId="363019651">
    <w:abstractNumId w:val="6"/>
  </w:num>
  <w:num w:numId="3" w16cid:durableId="125438633">
    <w:abstractNumId w:val="5"/>
  </w:num>
  <w:num w:numId="4" w16cid:durableId="2034191131">
    <w:abstractNumId w:val="4"/>
  </w:num>
  <w:num w:numId="5" w16cid:durableId="1569075455">
    <w:abstractNumId w:val="7"/>
  </w:num>
  <w:num w:numId="6" w16cid:durableId="864487313">
    <w:abstractNumId w:val="3"/>
  </w:num>
  <w:num w:numId="7" w16cid:durableId="583144024">
    <w:abstractNumId w:val="2"/>
  </w:num>
  <w:num w:numId="8" w16cid:durableId="1448423631">
    <w:abstractNumId w:val="1"/>
  </w:num>
  <w:num w:numId="9" w16cid:durableId="896934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778DB"/>
    <w:rsid w:val="0029639D"/>
    <w:rsid w:val="00296E0F"/>
    <w:rsid w:val="00326F90"/>
    <w:rsid w:val="00407C00"/>
    <w:rsid w:val="005D08FA"/>
    <w:rsid w:val="00835685"/>
    <w:rsid w:val="00AA1D8D"/>
    <w:rsid w:val="00B47730"/>
    <w:rsid w:val="00CB0664"/>
    <w:rsid w:val="00D35C6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AECD4E"/>
  <w14:defaultImageDpi w14:val="300"/>
  <w15:docId w15:val="{833F7D52-9A2D-4A04-AD73-C856FEB24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killsforcare.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qc.org.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2359</Words>
  <Characters>13448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Rizwan Parvez (2422433)</cp:lastModifiedBy>
  <cp:revision>2</cp:revision>
  <dcterms:created xsi:type="dcterms:W3CDTF">2026-02-28T22:15:00Z</dcterms:created>
  <dcterms:modified xsi:type="dcterms:W3CDTF">2026-02-28T22:15:00Z</dcterms:modified>
  <cp:category/>
</cp:coreProperties>
</file>