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C7347" w14:textId="77777777" w:rsidR="00541D39" w:rsidRDefault="00541D39" w:rsidP="00F214A5">
      <w:pPr>
        <w:pStyle w:val="Title"/>
        <w:spacing w:line="480" w:lineRule="auto"/>
        <w:jc w:val="center"/>
      </w:pPr>
    </w:p>
    <w:p w14:paraId="0C4D6E27" w14:textId="77777777" w:rsidR="00541D39" w:rsidRDefault="00541D39" w:rsidP="00F214A5">
      <w:pPr>
        <w:pStyle w:val="Title"/>
        <w:spacing w:line="480" w:lineRule="auto"/>
        <w:jc w:val="center"/>
      </w:pPr>
    </w:p>
    <w:p w14:paraId="2AA49154" w14:textId="4D3F3126" w:rsidR="00541D39" w:rsidRPr="00541D39" w:rsidRDefault="00DE5023" w:rsidP="00F214A5">
      <w:pPr>
        <w:pStyle w:val="Title"/>
        <w:spacing w:line="480" w:lineRule="auto"/>
        <w:jc w:val="center"/>
        <w:rPr>
          <w:sz w:val="72"/>
          <w:szCs w:val="72"/>
        </w:rPr>
      </w:pPr>
      <w:r w:rsidRPr="00541D39">
        <w:rPr>
          <w:sz w:val="72"/>
          <w:szCs w:val="72"/>
        </w:rPr>
        <w:t>Academic essay</w:t>
      </w:r>
    </w:p>
    <w:p w14:paraId="5F07EE19" w14:textId="77777777" w:rsidR="00541D39" w:rsidRDefault="00541D39" w:rsidP="00F214A5">
      <w:pPr>
        <w:pStyle w:val="Title"/>
        <w:spacing w:line="480" w:lineRule="auto"/>
        <w:jc w:val="center"/>
      </w:pPr>
    </w:p>
    <w:p w14:paraId="54DF7537" w14:textId="77777777" w:rsidR="00541D39" w:rsidRDefault="00541D39" w:rsidP="00F214A5">
      <w:pPr>
        <w:pStyle w:val="Title"/>
        <w:spacing w:line="480" w:lineRule="auto"/>
        <w:jc w:val="center"/>
        <w:rPr>
          <w:sz w:val="36"/>
          <w:szCs w:val="36"/>
        </w:rPr>
      </w:pPr>
      <w:r>
        <w:rPr>
          <w:sz w:val="36"/>
          <w:szCs w:val="36"/>
        </w:rPr>
        <w:t>Name: Radu Cimpoes</w:t>
      </w:r>
    </w:p>
    <w:p w14:paraId="062CF064" w14:textId="77777777" w:rsidR="00541D39" w:rsidRDefault="00541D39" w:rsidP="00F214A5">
      <w:pPr>
        <w:pStyle w:val="Title"/>
        <w:spacing w:line="480" w:lineRule="auto"/>
        <w:jc w:val="center"/>
        <w:rPr>
          <w:sz w:val="36"/>
          <w:szCs w:val="36"/>
        </w:rPr>
      </w:pPr>
      <w:r>
        <w:rPr>
          <w:sz w:val="36"/>
          <w:szCs w:val="36"/>
        </w:rPr>
        <w:t>Student ID: 2120102</w:t>
      </w:r>
    </w:p>
    <w:p w14:paraId="26D34B78" w14:textId="77777777" w:rsidR="00541D39" w:rsidRDefault="00541D39" w:rsidP="00F214A5">
      <w:pPr>
        <w:pStyle w:val="Title"/>
        <w:spacing w:line="480" w:lineRule="auto"/>
        <w:jc w:val="center"/>
        <w:rPr>
          <w:sz w:val="36"/>
          <w:szCs w:val="36"/>
        </w:rPr>
      </w:pPr>
      <w:r>
        <w:rPr>
          <w:sz w:val="36"/>
          <w:szCs w:val="36"/>
        </w:rPr>
        <w:t xml:space="preserve">Module name: </w:t>
      </w:r>
      <w:r w:rsidRPr="00541D39">
        <w:rPr>
          <w:sz w:val="36"/>
          <w:szCs w:val="36"/>
        </w:rPr>
        <w:t>Management &amp; Organi</w:t>
      </w:r>
      <w:r>
        <w:rPr>
          <w:sz w:val="36"/>
          <w:szCs w:val="36"/>
        </w:rPr>
        <w:t>s</w:t>
      </w:r>
      <w:r w:rsidRPr="00541D39">
        <w:rPr>
          <w:sz w:val="36"/>
          <w:szCs w:val="36"/>
        </w:rPr>
        <w:t>ational Behavio</w:t>
      </w:r>
      <w:r>
        <w:rPr>
          <w:sz w:val="36"/>
          <w:szCs w:val="36"/>
        </w:rPr>
        <w:t>u</w:t>
      </w:r>
      <w:r w:rsidRPr="00541D39">
        <w:rPr>
          <w:sz w:val="36"/>
          <w:szCs w:val="36"/>
        </w:rPr>
        <w:t>r</w:t>
      </w:r>
    </w:p>
    <w:p w14:paraId="79B3C276" w14:textId="77777777" w:rsidR="00541D39" w:rsidRDefault="00541D39" w:rsidP="00F214A5">
      <w:pPr>
        <w:pStyle w:val="Title"/>
        <w:spacing w:line="480" w:lineRule="auto"/>
        <w:jc w:val="center"/>
        <w:rPr>
          <w:sz w:val="36"/>
          <w:szCs w:val="36"/>
        </w:rPr>
      </w:pPr>
      <w:r>
        <w:rPr>
          <w:sz w:val="36"/>
          <w:szCs w:val="36"/>
        </w:rPr>
        <w:t>Module code: BMIH5004</w:t>
      </w:r>
    </w:p>
    <w:p w14:paraId="182B5DC9" w14:textId="6AC3D52F" w:rsidR="00DE5023" w:rsidRDefault="00541D39" w:rsidP="00F214A5">
      <w:pPr>
        <w:pStyle w:val="Title"/>
        <w:spacing w:line="480" w:lineRule="auto"/>
        <w:jc w:val="center"/>
        <w:rPr>
          <w:b/>
        </w:rPr>
      </w:pPr>
      <w:r>
        <w:rPr>
          <w:sz w:val="36"/>
          <w:szCs w:val="36"/>
        </w:rPr>
        <w:t>Lecturer: Lola Villard-Coles</w:t>
      </w:r>
      <w:r w:rsidR="00DE5023">
        <w:br w:type="page"/>
      </w:r>
    </w:p>
    <w:sdt>
      <w:sdtPr>
        <w:rPr>
          <w:rFonts w:asciiTheme="minorHAnsi" w:eastAsiaTheme="minorHAnsi" w:hAnsiTheme="minorHAnsi" w:cs="Kokila"/>
          <w:color w:val="auto"/>
          <w:sz w:val="22"/>
          <w:szCs w:val="20"/>
          <w:lang w:bidi="hi-IN"/>
          <w14:ligatures w14:val="standardContextual"/>
        </w:rPr>
        <w:id w:val="87364822"/>
        <w:docPartObj>
          <w:docPartGallery w:val="Table of Contents"/>
          <w:docPartUnique/>
        </w:docPartObj>
      </w:sdtPr>
      <w:sdtEndPr>
        <w:rPr>
          <w:b/>
          <w:bCs/>
          <w:noProof/>
        </w:rPr>
      </w:sdtEndPr>
      <w:sdtContent>
        <w:p w14:paraId="743340AB" w14:textId="7F94D4EC" w:rsidR="00F214A5" w:rsidRDefault="00F214A5" w:rsidP="00F214A5">
          <w:pPr>
            <w:pStyle w:val="TOCHeading"/>
            <w:spacing w:line="480" w:lineRule="auto"/>
          </w:pPr>
          <w:r>
            <w:t>Co</w:t>
          </w:r>
          <w:r w:rsidR="001F0686">
            <w:t>n</w:t>
          </w:r>
          <w:r>
            <w:t>tents</w:t>
          </w:r>
        </w:p>
        <w:p w14:paraId="6374EDBC" w14:textId="61FE63A3" w:rsidR="00F214A5" w:rsidRDefault="00F214A5" w:rsidP="00F214A5">
          <w:pPr>
            <w:pStyle w:val="TOC1"/>
            <w:tabs>
              <w:tab w:val="right" w:leader="dot" w:pos="9016"/>
            </w:tabs>
            <w:spacing w:line="480" w:lineRule="auto"/>
            <w:rPr>
              <w:noProof/>
            </w:rPr>
          </w:pPr>
          <w:r>
            <w:fldChar w:fldCharType="begin"/>
          </w:r>
          <w:r>
            <w:instrText xml:space="preserve"> TOC \o "1-3" \h \z \u </w:instrText>
          </w:r>
          <w:r>
            <w:fldChar w:fldCharType="separate"/>
          </w:r>
          <w:hyperlink w:anchor="_Toc147652168" w:history="1">
            <w:r w:rsidRPr="00C4720D">
              <w:rPr>
                <w:rStyle w:val="Hyperlink"/>
                <w:noProof/>
              </w:rPr>
              <w:t>Introduction</w:t>
            </w:r>
            <w:r>
              <w:rPr>
                <w:noProof/>
                <w:webHidden/>
              </w:rPr>
              <w:tab/>
            </w:r>
            <w:r>
              <w:rPr>
                <w:noProof/>
                <w:webHidden/>
              </w:rPr>
              <w:fldChar w:fldCharType="begin"/>
            </w:r>
            <w:r>
              <w:rPr>
                <w:noProof/>
                <w:webHidden/>
              </w:rPr>
              <w:instrText xml:space="preserve"> PAGEREF _Toc147652168 \h </w:instrText>
            </w:r>
            <w:r>
              <w:rPr>
                <w:noProof/>
                <w:webHidden/>
              </w:rPr>
            </w:r>
            <w:r>
              <w:rPr>
                <w:noProof/>
                <w:webHidden/>
              </w:rPr>
              <w:fldChar w:fldCharType="separate"/>
            </w:r>
            <w:r>
              <w:rPr>
                <w:noProof/>
                <w:webHidden/>
              </w:rPr>
              <w:t>3</w:t>
            </w:r>
            <w:r>
              <w:rPr>
                <w:noProof/>
                <w:webHidden/>
              </w:rPr>
              <w:fldChar w:fldCharType="end"/>
            </w:r>
          </w:hyperlink>
        </w:p>
        <w:p w14:paraId="17D12F19" w14:textId="4EA5C24E" w:rsidR="00F214A5" w:rsidRDefault="00000000" w:rsidP="00F214A5">
          <w:pPr>
            <w:pStyle w:val="TOC1"/>
            <w:tabs>
              <w:tab w:val="right" w:leader="dot" w:pos="9016"/>
            </w:tabs>
            <w:spacing w:line="480" w:lineRule="auto"/>
            <w:rPr>
              <w:noProof/>
            </w:rPr>
          </w:pPr>
          <w:hyperlink w:anchor="_Toc147652169" w:history="1">
            <w:r w:rsidR="00F214A5" w:rsidRPr="00C4720D">
              <w:rPr>
                <w:rStyle w:val="Hyperlink"/>
                <w:noProof/>
              </w:rPr>
              <w:t>Main body</w:t>
            </w:r>
            <w:r w:rsidR="00F214A5">
              <w:rPr>
                <w:noProof/>
                <w:webHidden/>
              </w:rPr>
              <w:tab/>
            </w:r>
            <w:r w:rsidR="00F214A5">
              <w:rPr>
                <w:noProof/>
                <w:webHidden/>
              </w:rPr>
              <w:fldChar w:fldCharType="begin"/>
            </w:r>
            <w:r w:rsidR="00F214A5">
              <w:rPr>
                <w:noProof/>
                <w:webHidden/>
              </w:rPr>
              <w:instrText xml:space="preserve"> PAGEREF _Toc147652169 \h </w:instrText>
            </w:r>
            <w:r w:rsidR="00F214A5">
              <w:rPr>
                <w:noProof/>
                <w:webHidden/>
              </w:rPr>
            </w:r>
            <w:r w:rsidR="00F214A5">
              <w:rPr>
                <w:noProof/>
                <w:webHidden/>
              </w:rPr>
              <w:fldChar w:fldCharType="separate"/>
            </w:r>
            <w:r w:rsidR="00F214A5">
              <w:rPr>
                <w:noProof/>
                <w:webHidden/>
              </w:rPr>
              <w:t>4</w:t>
            </w:r>
            <w:r w:rsidR="00F214A5">
              <w:rPr>
                <w:noProof/>
                <w:webHidden/>
              </w:rPr>
              <w:fldChar w:fldCharType="end"/>
            </w:r>
          </w:hyperlink>
        </w:p>
        <w:p w14:paraId="4F0897D7" w14:textId="5E445FCA" w:rsidR="00F214A5" w:rsidRDefault="00000000" w:rsidP="00F214A5">
          <w:pPr>
            <w:pStyle w:val="TOC1"/>
            <w:tabs>
              <w:tab w:val="right" w:leader="dot" w:pos="9016"/>
            </w:tabs>
            <w:spacing w:line="480" w:lineRule="auto"/>
            <w:rPr>
              <w:noProof/>
            </w:rPr>
          </w:pPr>
          <w:hyperlink w:anchor="_Toc147652170" w:history="1">
            <w:r w:rsidR="00F214A5" w:rsidRPr="00C4720D">
              <w:rPr>
                <w:rStyle w:val="Hyperlink"/>
                <w:noProof/>
              </w:rPr>
              <w:t>Conclusion</w:t>
            </w:r>
            <w:r w:rsidR="00F214A5">
              <w:rPr>
                <w:noProof/>
                <w:webHidden/>
              </w:rPr>
              <w:tab/>
            </w:r>
            <w:r w:rsidR="00F214A5">
              <w:rPr>
                <w:noProof/>
                <w:webHidden/>
              </w:rPr>
              <w:fldChar w:fldCharType="begin"/>
            </w:r>
            <w:r w:rsidR="00F214A5">
              <w:rPr>
                <w:noProof/>
                <w:webHidden/>
              </w:rPr>
              <w:instrText xml:space="preserve"> PAGEREF _Toc147652170 \h </w:instrText>
            </w:r>
            <w:r w:rsidR="00F214A5">
              <w:rPr>
                <w:noProof/>
                <w:webHidden/>
              </w:rPr>
            </w:r>
            <w:r w:rsidR="00F214A5">
              <w:rPr>
                <w:noProof/>
                <w:webHidden/>
              </w:rPr>
              <w:fldChar w:fldCharType="separate"/>
            </w:r>
            <w:r w:rsidR="00F214A5">
              <w:rPr>
                <w:noProof/>
                <w:webHidden/>
              </w:rPr>
              <w:t>9</w:t>
            </w:r>
            <w:r w:rsidR="00F214A5">
              <w:rPr>
                <w:noProof/>
                <w:webHidden/>
              </w:rPr>
              <w:fldChar w:fldCharType="end"/>
            </w:r>
          </w:hyperlink>
        </w:p>
        <w:p w14:paraId="17B5F111" w14:textId="32D28C42" w:rsidR="00F214A5" w:rsidRDefault="00000000" w:rsidP="00F214A5">
          <w:pPr>
            <w:pStyle w:val="TOC1"/>
            <w:tabs>
              <w:tab w:val="right" w:leader="dot" w:pos="9016"/>
            </w:tabs>
            <w:spacing w:line="480" w:lineRule="auto"/>
            <w:rPr>
              <w:noProof/>
            </w:rPr>
          </w:pPr>
          <w:hyperlink w:anchor="_Toc147652171" w:history="1">
            <w:r w:rsidR="00F214A5" w:rsidRPr="00C4720D">
              <w:rPr>
                <w:rStyle w:val="Hyperlink"/>
                <w:noProof/>
              </w:rPr>
              <w:t>References</w:t>
            </w:r>
            <w:r w:rsidR="00F214A5">
              <w:rPr>
                <w:noProof/>
                <w:webHidden/>
              </w:rPr>
              <w:tab/>
            </w:r>
            <w:r w:rsidR="00F214A5">
              <w:rPr>
                <w:noProof/>
                <w:webHidden/>
              </w:rPr>
              <w:fldChar w:fldCharType="begin"/>
            </w:r>
            <w:r w:rsidR="00F214A5">
              <w:rPr>
                <w:noProof/>
                <w:webHidden/>
              </w:rPr>
              <w:instrText xml:space="preserve"> PAGEREF _Toc147652171 \h </w:instrText>
            </w:r>
            <w:r w:rsidR="00F214A5">
              <w:rPr>
                <w:noProof/>
                <w:webHidden/>
              </w:rPr>
            </w:r>
            <w:r w:rsidR="00F214A5">
              <w:rPr>
                <w:noProof/>
                <w:webHidden/>
              </w:rPr>
              <w:fldChar w:fldCharType="separate"/>
            </w:r>
            <w:r w:rsidR="00F214A5">
              <w:rPr>
                <w:noProof/>
                <w:webHidden/>
              </w:rPr>
              <w:t>10</w:t>
            </w:r>
            <w:r w:rsidR="00F214A5">
              <w:rPr>
                <w:noProof/>
                <w:webHidden/>
              </w:rPr>
              <w:fldChar w:fldCharType="end"/>
            </w:r>
          </w:hyperlink>
        </w:p>
        <w:p w14:paraId="6D44C4BF" w14:textId="525B8536" w:rsidR="00F214A5" w:rsidRDefault="00F214A5" w:rsidP="00F214A5">
          <w:pPr>
            <w:spacing w:line="480" w:lineRule="auto"/>
          </w:pPr>
          <w:r>
            <w:rPr>
              <w:b/>
              <w:bCs/>
              <w:noProof/>
            </w:rPr>
            <w:fldChar w:fldCharType="end"/>
          </w:r>
        </w:p>
      </w:sdtContent>
    </w:sdt>
    <w:p w14:paraId="38D6830C" w14:textId="77777777" w:rsidR="00DE5023" w:rsidRDefault="00DE5023" w:rsidP="00F214A5">
      <w:pPr>
        <w:spacing w:line="480" w:lineRule="auto"/>
        <w:rPr>
          <w:rFonts w:ascii="Times New Roman" w:eastAsiaTheme="majorEastAsia" w:hAnsi="Times New Roman" w:cstheme="majorBidi"/>
          <w:b/>
          <w:color w:val="2F5496" w:themeColor="accent1" w:themeShade="BF"/>
          <w:sz w:val="32"/>
          <w:szCs w:val="32"/>
        </w:rPr>
      </w:pPr>
      <w:r>
        <w:br w:type="page"/>
      </w:r>
    </w:p>
    <w:p w14:paraId="1D4C8B77" w14:textId="52B9B160" w:rsidR="007D6B65" w:rsidRDefault="007D6B65" w:rsidP="00F214A5">
      <w:pPr>
        <w:pStyle w:val="Heading1"/>
        <w:spacing w:line="480" w:lineRule="auto"/>
      </w:pPr>
      <w:bookmarkStart w:id="0" w:name="_Toc147652168"/>
      <w:r>
        <w:lastRenderedPageBreak/>
        <w:t>Introduction</w:t>
      </w:r>
      <w:bookmarkEnd w:id="0"/>
      <w:r>
        <w:t xml:space="preserve"> </w:t>
      </w:r>
    </w:p>
    <w:p w14:paraId="2AE295C9" w14:textId="5FBF1124" w:rsidR="009A6476" w:rsidRDefault="009A6476" w:rsidP="00F214A5">
      <w:pPr>
        <w:pStyle w:val="NormalWeb"/>
        <w:spacing w:line="480" w:lineRule="auto"/>
        <w:jc w:val="both"/>
      </w:pPr>
      <w:r w:rsidRPr="009A6476">
        <w:t>The Blake and Mouton Administrative Network is a generally perceived structure for understanding and assessing initiative and the executives styles. It groups directors into five unique styles in light of two key aspects: worry for individuals and worry for creation. In this article, we will examine the administration style of Craig Poole, the Senior supervisor of Doubletree by Hilton in Perusing, Pennsylvania, by putting him on the Administrative Framework and consequently assessing his style utilizing legitimate writing and friend evaluated sources</w:t>
      </w:r>
      <w:r w:rsidR="00FA7B73">
        <w:t xml:space="preserve"> (Roy, 2019).</w:t>
      </w:r>
      <w:r w:rsidRPr="009A6476">
        <w:t xml:space="preserve"> Craig Poole, the focal figure in the narrative "Follow Me and I Will Be Behind You," exhibits powerful authority characteristics across the three vital elements of administrative administration framed in Adair's Activity Focused Initiative (upper leg tendon) model: Undertaking, Group, and Person</w:t>
      </w:r>
      <w:r w:rsidR="00FA7B73">
        <w:t xml:space="preserve"> (</w:t>
      </w:r>
      <w:proofErr w:type="spellStart"/>
      <w:r w:rsidR="00FA7B73">
        <w:t>Mindapa</w:t>
      </w:r>
      <w:proofErr w:type="spellEnd"/>
      <w:r w:rsidR="00FA7B73">
        <w:t>, 2022)</w:t>
      </w:r>
      <w:r w:rsidRPr="009A6476">
        <w:t>. Each other system will likewise be utilized to evaluate the administration style of Craig Poole.</w:t>
      </w:r>
    </w:p>
    <w:p w14:paraId="0D99F25B" w14:textId="77777777" w:rsidR="009A6476" w:rsidRDefault="009A6476" w:rsidP="00F214A5">
      <w:pPr>
        <w:pStyle w:val="NormalWeb"/>
        <w:spacing w:line="480" w:lineRule="auto"/>
        <w:jc w:val="both"/>
      </w:pPr>
    </w:p>
    <w:p w14:paraId="4D0C94D0" w14:textId="6A6AC676" w:rsidR="00693E49" w:rsidRDefault="00693E49" w:rsidP="009A6476">
      <w:pPr>
        <w:rPr>
          <w:rFonts w:eastAsia="Times New Roman" w:cs="Times New Roman"/>
          <w:sz w:val="24"/>
          <w:szCs w:val="24"/>
          <w14:ligatures w14:val="none"/>
        </w:rPr>
      </w:pPr>
      <w:r>
        <w:br w:type="page"/>
      </w:r>
    </w:p>
    <w:p w14:paraId="34FC9D1C" w14:textId="0C936FB6" w:rsidR="00693E49" w:rsidRDefault="00693E49" w:rsidP="00F214A5">
      <w:pPr>
        <w:pStyle w:val="Heading1"/>
        <w:spacing w:line="480" w:lineRule="auto"/>
      </w:pPr>
      <w:bookmarkStart w:id="1" w:name="_Toc147652169"/>
      <w:r>
        <w:lastRenderedPageBreak/>
        <w:t>Main body</w:t>
      </w:r>
      <w:bookmarkEnd w:id="1"/>
      <w:r>
        <w:t xml:space="preserve"> </w:t>
      </w:r>
    </w:p>
    <w:p w14:paraId="780AD2FB" w14:textId="1A8B81B5" w:rsidR="009A63A2" w:rsidRDefault="009A63A2" w:rsidP="009A63A2">
      <w:pPr>
        <w:pStyle w:val="NormalWeb"/>
        <w:spacing w:line="480" w:lineRule="auto"/>
        <w:jc w:val="both"/>
      </w:pPr>
      <w:r>
        <w:t>To start the investigation, Craig Poole</w:t>
      </w:r>
      <w:r w:rsidR="009A6476">
        <w:t xml:space="preserve"> has been put</w:t>
      </w:r>
      <w:r>
        <w:t xml:space="preserve"> on the</w:t>
      </w:r>
      <w:r w:rsidR="009A6476">
        <w:t xml:space="preserve"> Blake and Mouton Managerial Grid</w:t>
      </w:r>
      <w:r>
        <w:t xml:space="preserve"> Framework. This </w:t>
      </w:r>
      <w:r w:rsidR="009A6476">
        <w:t>situation</w:t>
      </w:r>
      <w:r>
        <w:t xml:space="preserve"> includes evaluating the level of his anxiety for individuals and his anxiety for creation. Worry for individuals estimates how much a supervisor focuses on the prosperity, fulfillment, and improvement of their workers, while worry for creation surveys the accentuation put on accomplishing hierarchical objectives and undertakings</w:t>
      </w:r>
      <w:r w:rsidR="00FA7B73">
        <w:t xml:space="preserve"> (</w:t>
      </w:r>
      <w:proofErr w:type="spellStart"/>
      <w:r w:rsidR="00FA7B73">
        <w:t>Todarita</w:t>
      </w:r>
      <w:proofErr w:type="spellEnd"/>
      <w:r w:rsidR="00FA7B73">
        <w:t>, 2021)</w:t>
      </w:r>
      <w:r>
        <w:t xml:space="preserve">. The Matrix distinguishes </w:t>
      </w:r>
      <w:r w:rsidR="001F0686">
        <w:t>five</w:t>
      </w:r>
      <w:r>
        <w:t xml:space="preserve"> administrative styles: devastated (low worry for the two individuals and creation), country club (high worry for individuals, low worry for creation), authority-consistence (low worry for individuals, high worry for creation), widely appealing (adjusted worry for the two individuals and creation), and group initiative (high worry for the two individuals and creation)</w:t>
      </w:r>
      <w:r w:rsidR="00FA7B73">
        <w:t xml:space="preserve"> (</w:t>
      </w:r>
      <w:proofErr w:type="spellStart"/>
      <w:r w:rsidR="00FA7B73">
        <w:t>Benuyenah</w:t>
      </w:r>
      <w:proofErr w:type="spellEnd"/>
      <w:r w:rsidR="00FA7B73">
        <w:t>, 2021)</w:t>
      </w:r>
      <w:r>
        <w:t>.</w:t>
      </w:r>
    </w:p>
    <w:p w14:paraId="524CE822" w14:textId="23525F46" w:rsidR="009A63A2" w:rsidRDefault="009A63A2" w:rsidP="009A63A2">
      <w:pPr>
        <w:pStyle w:val="NormalWeb"/>
        <w:spacing w:line="480" w:lineRule="auto"/>
        <w:jc w:val="both"/>
      </w:pPr>
      <w:r>
        <w:t xml:space="preserve">Craig Poole arises as a wonderful figure in the narrative, displaying his uncommon authority abilities as well as his veritable sympathy for his workers. All through the </w:t>
      </w:r>
      <w:r w:rsidR="009A6476">
        <w:t>documentary</w:t>
      </w:r>
      <w:r>
        <w:t>, Poole is reliably depicted as a chief who profoundly thinks often about the prosperity and development of his colleagues, setting a brilliant illustration of a group situated pioneer. One of the most striking parts of Craig Poole's administration style is his steady obligation to establishing a strong and comprehensive workplace. He exceeds all expectations to encourage a feeling of having a place among his representatives</w:t>
      </w:r>
      <w:r w:rsidR="00FA7B73">
        <w:t xml:space="preserve"> (Islam and Hassan, 2022)</w:t>
      </w:r>
      <w:r>
        <w:t xml:space="preserve">. This is apparent in his activities, like sprucing up to invite old visitors heartily. This little yet ardent motion shows his commitment to consumer loyalty as well as his real worry for the solace and satisfaction of his visitors. Moreover, Poole's help for representatives with remarkable foundations, incorporating those with Mental imbalance, Asperger's, and Down Disorder, is completely moving. By recruiting people with different foundations and furnishing them with significant business open doors, he exhibits an elevated degree of compassion and a </w:t>
      </w:r>
      <w:r>
        <w:lastRenderedPageBreak/>
        <w:t>comprehensive outlook</w:t>
      </w:r>
      <w:r w:rsidR="00FA7B73">
        <w:t xml:space="preserve"> (</w:t>
      </w:r>
      <w:proofErr w:type="spellStart"/>
      <w:r w:rsidR="00FA7B73">
        <w:t>Vidyakala</w:t>
      </w:r>
      <w:proofErr w:type="spellEnd"/>
      <w:r w:rsidR="00FA7B73">
        <w:t>, 2020)</w:t>
      </w:r>
      <w:r>
        <w:t>. This obligation to variety enhances the work environment as well as fills in as a demonstration of Poole's immovable confidence in the capability of each and every person, no matter what their experience.</w:t>
      </w:r>
    </w:p>
    <w:p w14:paraId="6B72516B" w14:textId="71641A35" w:rsidR="009A63A2" w:rsidRDefault="009A63A2" w:rsidP="009A63A2">
      <w:pPr>
        <w:pStyle w:val="NormalWeb"/>
        <w:spacing w:line="480" w:lineRule="auto"/>
        <w:jc w:val="both"/>
      </w:pPr>
      <w:r>
        <w:t xml:space="preserve">While the narrative fundamentally centers around individuals situated parts of Craig Poole's administration style, it likewise features his commitment to the inn's prosperity. Poole assumes a vital part in the lodging's change from a once-over foundation into a flourishing DoubleTree inn. His dynamic contribution in employing and showing others how </w:t>
      </w:r>
      <w:r w:rsidR="00541D39">
        <w:t>it’s</w:t>
      </w:r>
      <w:r>
        <w:t xml:space="preserve"> done, whether it's washing dishes or cooking in the kitchen, mirrors his commitment to running the lodging effectively. This involved methodology spurs his group as well as establishes the vibe for a culture of difficult work and greatness</w:t>
      </w:r>
      <w:r w:rsidR="00FA7B73">
        <w:t xml:space="preserve"> (Burke, 2021)</w:t>
      </w:r>
      <w:r>
        <w:t xml:space="preserve">. All in all, Craig Poole's depiction in the narrative as a mindful and devoted director who focuses on the prosperity of his workers and the outcome of his inn is genuinely motivating. His obligation to </w:t>
      </w:r>
      <w:r w:rsidR="00541D39">
        <w:t>establish</w:t>
      </w:r>
      <w:r>
        <w:t xml:space="preserve"> a comprehensive and strong workplace, alongside his active authority style, makes him a good example for pioneers in any industry</w:t>
      </w:r>
      <w:r w:rsidR="00FA7B73">
        <w:t xml:space="preserve"> (Desai et al., 2023)</w:t>
      </w:r>
      <w:r>
        <w:t>. Craig Poole is a demonstration of the possibility that compelling initiative isn't just about accomplishing business objectives yet in addition about cultivating a feeling of having a place, empathy, and development among individuals you lead.</w:t>
      </w:r>
    </w:p>
    <w:p w14:paraId="1BAA5362" w14:textId="21FBFC91" w:rsidR="009A63A2" w:rsidRDefault="009A63A2" w:rsidP="009A63A2">
      <w:pPr>
        <w:pStyle w:val="NormalWeb"/>
        <w:spacing w:line="480" w:lineRule="auto"/>
        <w:jc w:val="both"/>
      </w:pPr>
      <w:r>
        <w:t xml:space="preserve">Craig Poole's administration style seems to adjust intimately with the Group The executives style on the Blake and Mouton Administrative Network. The Group The executives style is portrayed by a high worry for the two individuals and creation. In the Group The board style, pioneers focus on both the prosperity of their workers and the accomplishment of authoritative objectives. They establish a climate where representatives feel esteemed, upheld, and inspired to contribute their earnest attempts. Craig Poole's way </w:t>
      </w:r>
      <w:r w:rsidR="00541D39">
        <w:t>of dealing</w:t>
      </w:r>
      <w:r>
        <w:t xml:space="preserve"> with recruiting people from all foundations and encouraging a feeling of having a place among representatives mirrors his </w:t>
      </w:r>
      <w:r>
        <w:lastRenderedPageBreak/>
        <w:t>obligation to individuals. All the while, his part in the lodging's fruitful change demonstrates areas of strength for an on creation</w:t>
      </w:r>
      <w:r w:rsidR="00FA7B73">
        <w:t xml:space="preserve"> (Cai et al., 2019)</w:t>
      </w:r>
      <w:r>
        <w:t>. Respectable sources, for example, initiative investigations and hierarchical brain research writing propose that pioneers who embrace a Group The executives style will more often than not make high-performing and connected with groups. They assemble solid associations with workers, which can prompt expanded work fulfillment, efficiency, and advancement. This style is especially successful in associations that esteem representative turn of events, variety, and cooperation. Craig's activities, as portrayed in the narrative, line up with the standards of groundbreaking authority, which underscores moving and persuading representatives, advancing imagination, and cultivating a feeling of direction</w:t>
      </w:r>
      <w:r w:rsidR="00FA7B73">
        <w:t xml:space="preserve"> (</w:t>
      </w:r>
      <w:proofErr w:type="spellStart"/>
      <w:r w:rsidR="00FA7B73">
        <w:t>Mircetic</w:t>
      </w:r>
      <w:proofErr w:type="spellEnd"/>
      <w:r w:rsidR="00FA7B73">
        <w:t>, 2019)</w:t>
      </w:r>
      <w:r>
        <w:t>. Groundbreaking pioneers frequently accomplish elevated degrees of worker responsibility and authoritative achievement.</w:t>
      </w:r>
    </w:p>
    <w:p w14:paraId="704DA473" w14:textId="61D7566C" w:rsidR="009A63A2" w:rsidRDefault="009A63A2" w:rsidP="009A63A2">
      <w:pPr>
        <w:pStyle w:val="NormalWeb"/>
        <w:spacing w:line="480" w:lineRule="auto"/>
        <w:jc w:val="both"/>
      </w:pPr>
      <w:r>
        <w:t>Craig Poole, the focal figure in the narrative "Follow Me and I Will Be Behind You," exhibits successful administration characteristics across the three vital elements of administrative authority framed in Adair's Activity Focused Administration (upper leg tendon) model: Assignment, Group, and Person. His administration approach is established in extremist accommodation, and he effectively applies these standards to revive the city of Perusing, Pennsylvania. In this examination, we will dig into how Craig Poole epitomizes these capabilities and their pertinence in the present authority setting</w:t>
      </w:r>
      <w:r w:rsidR="007C6EA1">
        <w:t xml:space="preserve"> (Ackah, 2019)</w:t>
      </w:r>
      <w:r>
        <w:t xml:space="preserve">. In the Errand capability of initiative, Craig Poole shows an exceptional capacity to characterize and achieve goals that add to the lodging's prosperity and the local area's renewal. As indicated by Adair's model, powerful pioneers distinguish objectives, put forth boundaries, and guarantee that undertakings are finished proficiently. Craig's obligation to </w:t>
      </w:r>
      <w:r w:rsidR="00541D39">
        <w:t>change</w:t>
      </w:r>
      <w:r>
        <w:t xml:space="preserve"> the once-over lodging into a flourishing foundation epitomizes this</w:t>
      </w:r>
      <w:r w:rsidR="007C6EA1">
        <w:t xml:space="preserve"> (Ross et al., 2021)</w:t>
      </w:r>
      <w:r>
        <w:t xml:space="preserve">. He assumes the errand of pivoting the lodging, rebranding it, and cooperating with Albert Boscov to carry another DoubleTree </w:t>
      </w:r>
      <w:r>
        <w:lastRenderedPageBreak/>
        <w:t>inn to the city. Through his activities, he shows clear course and assurance to accomplish these goals.</w:t>
      </w:r>
    </w:p>
    <w:p w14:paraId="6DAAC56A" w14:textId="53918B0B" w:rsidR="009A63A2" w:rsidRDefault="009A63A2" w:rsidP="009A63A2">
      <w:pPr>
        <w:pStyle w:val="NormalWeb"/>
        <w:spacing w:line="480" w:lineRule="auto"/>
        <w:jc w:val="both"/>
      </w:pPr>
      <w:r>
        <w:t xml:space="preserve">Craig's administration in the Undertaking capability likewise incorporates pursuing key choices, for example, recruiting staff and directing the development of the new inn. He </w:t>
      </w:r>
      <w:r w:rsidR="00541D39">
        <w:t>participates</w:t>
      </w:r>
      <w:r>
        <w:t xml:space="preserve"> in the recruiting system, associating with possible representatives and pursuing decisions in light of their disposition and potential for development, in addition to their past achievements. This lines up with Adair's accentuation on choosing and creating people to meet the group's objectives. Furthermore, his active contribution in the development cycle of the DoubleTree Inn mirrors his obligation to the undertaking, guaranteeing that it lines up with the mission of renewing the city</w:t>
      </w:r>
      <w:r w:rsidR="007C6EA1">
        <w:t xml:space="preserve"> (</w:t>
      </w:r>
      <w:proofErr w:type="spellStart"/>
      <w:r w:rsidR="007C6EA1">
        <w:t>Rulismi</w:t>
      </w:r>
      <w:proofErr w:type="spellEnd"/>
      <w:r w:rsidR="007C6EA1">
        <w:t xml:space="preserve"> et al., 2023)</w:t>
      </w:r>
      <w:r>
        <w:t xml:space="preserve">. In the present administration setting, the Assignment capability remains exceptionally significant. Powerful pioneers should set clear targets, go with informed choices, and make a move to accomplish their objectives. Craig's capacity to do as such, as found in his change of the lodging and its positive effect on Perusing, fills in as a convincing illustration of how this capability can drive significant change in the two associations and networks. </w:t>
      </w:r>
      <w:r w:rsidR="00541D39">
        <w:t>Continuing</w:t>
      </w:r>
      <w:r>
        <w:t xml:space="preserve"> toward the Group capability of authority, Craig Poole succeeds in building and keeping a firm group that cooperates towards shared objectives. Adair's model underlines the significance of correspondence, inspiration, and compromise inside the group</w:t>
      </w:r>
      <w:r w:rsidR="007C6EA1">
        <w:t xml:space="preserve"> (</w:t>
      </w:r>
      <w:proofErr w:type="spellStart"/>
      <w:r w:rsidR="007C6EA1">
        <w:t>Manyuchi</w:t>
      </w:r>
      <w:proofErr w:type="spellEnd"/>
      <w:r w:rsidR="007C6EA1">
        <w:t xml:space="preserve"> et al., 2020)</w:t>
      </w:r>
      <w:r>
        <w:t>. Craig's initiative methodology is portrayed by open correspondence and a solid feeling of kinship among his workers.</w:t>
      </w:r>
    </w:p>
    <w:p w14:paraId="4B64543D" w14:textId="2DA23DA9" w:rsidR="009A63A2" w:rsidRDefault="009A63A2" w:rsidP="009A63A2">
      <w:pPr>
        <w:pStyle w:val="NormalWeb"/>
        <w:spacing w:line="480" w:lineRule="auto"/>
        <w:jc w:val="both"/>
      </w:pPr>
      <w:r>
        <w:t xml:space="preserve">One outstanding part of Craig's authority in the Group capability is his certifiable consideration for his workers. He goes past the conventional job of a director by taking part in errands, for example, doing dishes, serving visitors, and sprucing up to engage older visitors. These activities encourage a feeling of solidarity and show his readiness to show others how </w:t>
      </w:r>
      <w:r w:rsidR="00541D39">
        <w:t>it’s</w:t>
      </w:r>
      <w:r>
        <w:t xml:space="preserve"> done, as illustrated in Adair's model. His authority additionally stretches out to perceiving and </w:t>
      </w:r>
      <w:r>
        <w:lastRenderedPageBreak/>
        <w:t>praising the accomplishments of his colleagues, similar to Luther being named Representative of the Month. This acknowledgment and backing establish a positive group climate that persuades representatives to succeed</w:t>
      </w:r>
      <w:r w:rsidR="007C6EA1">
        <w:t xml:space="preserve"> (Daley, 2023)</w:t>
      </w:r>
      <w:r>
        <w:t>. Besides, Craig empowers local area commitment and humanitarian exercises among his colleagues, building up the feeling of having a place and mutual perspective. This lines up with Adair's accentuation in building a group that is roused and cooperating successfully. In the present administration scene, the Group capability stays urgent, particularly in encouraging coordinated effort, advancement, and worker commitment. Craig's administration in this viewpoint highlights the persevering through importance of building and supporting areas of strength for a for hierarchical and local area achievement. Finally, in the Singular capability of authority, Craig Poole exhibits a profound comprehension of the extraordinary qualities and capability of each colleague. Adair's model underscores training, tutoring, and individual turn of events</w:t>
      </w:r>
      <w:r w:rsidR="007C6EA1">
        <w:t xml:space="preserve"> (Krumins, 2022)</w:t>
      </w:r>
      <w:r>
        <w:t xml:space="preserve">. Craig's way </w:t>
      </w:r>
      <w:r w:rsidR="00541D39">
        <w:t>of dealing</w:t>
      </w:r>
      <w:r>
        <w:t xml:space="preserve"> with authority lines up with this by perceiving the worth in every individual and assisting them with arriving at their maximum capacity.</w:t>
      </w:r>
    </w:p>
    <w:p w14:paraId="0A7213EC" w14:textId="413B0B66" w:rsidR="009A63A2" w:rsidRDefault="009A63A2" w:rsidP="009A63A2">
      <w:pPr>
        <w:pStyle w:val="NormalWeb"/>
        <w:spacing w:line="480" w:lineRule="auto"/>
        <w:jc w:val="both"/>
      </w:pPr>
      <w:r>
        <w:t>One strong model is Luther, another opportunity recruit who had spent north of 22 years in jail. Craig had confidence in Luther's true capacity and offered him the chance to succeed inside the lodging. Luther's change and development inside the organization feature Craig's obligation to individual turn of events</w:t>
      </w:r>
      <w:r w:rsidR="007C6EA1">
        <w:t xml:space="preserve"> (</w:t>
      </w:r>
      <w:proofErr w:type="spellStart"/>
      <w:r w:rsidR="007C6EA1">
        <w:t>Kabonde</w:t>
      </w:r>
      <w:proofErr w:type="spellEnd"/>
      <w:r w:rsidR="007C6EA1">
        <w:t>, 2019)</w:t>
      </w:r>
      <w:r>
        <w:t xml:space="preserve">. This lines up with Adair's idea of distinguishing and supporting the gifts of colleagues. Moreover, Craig's empathetic reaction to Bill during a troublesome time, when he welcomed him to remain at the inn during Christmas after his mom's passing, exhibits his profound worry for the prosperity of his workers. This individual touch </w:t>
      </w:r>
      <w:r w:rsidR="00541D39">
        <w:t>on</w:t>
      </w:r>
      <w:r>
        <w:t xml:space="preserve"> authority is steady with Adair's emphasis on understanding and tending to the requirements of people. In the contemporary administration setting, the Singular capability stays crucial</w:t>
      </w:r>
      <w:r w:rsidR="007C6EA1">
        <w:t xml:space="preserve"> (Chisulo, 2021)</w:t>
      </w:r>
      <w:r>
        <w:t>. Pioneers should perceive and foster the capability of each colleague, making a working environment where people can flourish and contribute their best.</w:t>
      </w:r>
    </w:p>
    <w:p w14:paraId="07911788" w14:textId="77777777" w:rsidR="00F214A5" w:rsidRDefault="00F214A5" w:rsidP="00F214A5">
      <w:pPr>
        <w:spacing w:line="480" w:lineRule="auto"/>
        <w:rPr>
          <w:rFonts w:ascii="Times New Roman" w:eastAsiaTheme="majorEastAsia" w:hAnsi="Times New Roman" w:cstheme="majorBidi"/>
          <w:b/>
          <w:color w:val="2F5496" w:themeColor="accent1" w:themeShade="BF"/>
          <w:sz w:val="32"/>
          <w:szCs w:val="32"/>
        </w:rPr>
      </w:pPr>
      <w:r>
        <w:lastRenderedPageBreak/>
        <w:br w:type="page"/>
      </w:r>
    </w:p>
    <w:p w14:paraId="4AC5AA0A" w14:textId="4883E911" w:rsidR="00F214A5" w:rsidRPr="00DE5023" w:rsidRDefault="00F214A5" w:rsidP="00F214A5">
      <w:pPr>
        <w:pStyle w:val="Heading1"/>
        <w:spacing w:line="480" w:lineRule="auto"/>
        <w:rPr>
          <w:rFonts w:eastAsia="Times New Roman" w:cs="Times New Roman"/>
          <w:sz w:val="24"/>
          <w:szCs w:val="24"/>
          <w14:ligatures w14:val="none"/>
        </w:rPr>
      </w:pPr>
      <w:bookmarkStart w:id="2" w:name="_Toc147652170"/>
      <w:r>
        <w:lastRenderedPageBreak/>
        <w:t>Conclusion</w:t>
      </w:r>
      <w:bookmarkEnd w:id="2"/>
      <w:r>
        <w:t xml:space="preserve"> </w:t>
      </w:r>
    </w:p>
    <w:p w14:paraId="0552E0B2" w14:textId="267ACE05" w:rsidR="009A6476" w:rsidRDefault="009A6476" w:rsidP="009A6476">
      <w:pPr>
        <w:pStyle w:val="NormalWeb"/>
        <w:spacing w:line="480" w:lineRule="auto"/>
        <w:jc w:val="both"/>
      </w:pPr>
      <w:r>
        <w:t>All in all, in view of the Blake and Mouton Administrative Network, Craig Poole, the Senior supervisor of Doubletree by Hilton in Perusing, Pennsylvania, shows a favored administration style that intently looks like the Group The board style. He shows serious areas of strength for a for the two individuals and creation, as confirmed by his devotion to establishing a strong workplace while likewise accomplishing significant enhancements in the lodging's tasks. This style lines up with the standards of groundbreaking initiative and is reasonable adding to the positive effect the lodging has on its representatives and the local area</w:t>
      </w:r>
      <w:r w:rsidR="00C018B6">
        <w:t xml:space="preserve"> (Homan et al., 2020)</w:t>
      </w:r>
      <w:r>
        <w:t xml:space="preserve">. Craig's methodology mirrors an </w:t>
      </w:r>
      <w:r w:rsidR="00541D39">
        <w:t>all-encompassing</w:t>
      </w:r>
      <w:r>
        <w:t xml:space="preserve"> comprehension of initiative that values both the human component and hierarchical achievement, making him a viable and caring forerunner with regards to reviving Pennsylvania.</w:t>
      </w:r>
    </w:p>
    <w:p w14:paraId="6908D759" w14:textId="27E83694" w:rsidR="009A6476" w:rsidRPr="00DE5023" w:rsidRDefault="009A6476" w:rsidP="009A6476">
      <w:pPr>
        <w:pStyle w:val="NormalWeb"/>
        <w:spacing w:line="480" w:lineRule="auto"/>
        <w:jc w:val="both"/>
      </w:pPr>
      <w:r>
        <w:t xml:space="preserve">In conclusion, Craig Poole's authority in "Follow Me and I Will Be Behind You" typifies the standards of Adair's Activity Focused Administration model across the Undertaking, Group, and Individual capabilities. His obligation to revolutionary neighborliness and local area rejuvenation fills in as a convincing illustration of powerful authority in real life. The pertinence of Adair's model continues in the present administration setting, underscoring the </w:t>
      </w:r>
      <w:r w:rsidR="00541D39">
        <w:t>perseverance</w:t>
      </w:r>
      <w:r>
        <w:t xml:space="preserve"> through significance of setting clear goals, building durable groups, and supporting the capability of people</w:t>
      </w:r>
      <w:r w:rsidR="00C018B6">
        <w:t xml:space="preserve"> (Adair, 2022)</w:t>
      </w:r>
      <w:r>
        <w:t>. Craig Poole's initiative process is a demonstration of the positive effect that viable initiative can have on the two associations and networks.</w:t>
      </w:r>
    </w:p>
    <w:p w14:paraId="17C33AC2" w14:textId="77777777" w:rsidR="00F214A5" w:rsidRDefault="00F214A5" w:rsidP="00F214A5">
      <w:pPr>
        <w:spacing w:line="480" w:lineRule="auto"/>
        <w:rPr>
          <w:rFonts w:ascii="Times New Roman" w:eastAsiaTheme="majorEastAsia" w:hAnsi="Times New Roman" w:cstheme="majorBidi"/>
          <w:b/>
          <w:color w:val="2F5496" w:themeColor="accent1" w:themeShade="BF"/>
          <w:sz w:val="32"/>
          <w:szCs w:val="32"/>
        </w:rPr>
      </w:pPr>
      <w:r>
        <w:br w:type="page"/>
      </w:r>
    </w:p>
    <w:p w14:paraId="1341F164" w14:textId="64407487" w:rsidR="00DE5023" w:rsidRDefault="00F214A5" w:rsidP="00F214A5">
      <w:pPr>
        <w:pStyle w:val="Heading1"/>
        <w:spacing w:line="480" w:lineRule="auto"/>
      </w:pPr>
      <w:bookmarkStart w:id="3" w:name="_Toc147652171"/>
      <w:r>
        <w:lastRenderedPageBreak/>
        <w:t>References</w:t>
      </w:r>
      <w:bookmarkEnd w:id="3"/>
      <w:r>
        <w:t xml:space="preserve"> </w:t>
      </w:r>
    </w:p>
    <w:p w14:paraId="152AB3B6" w14:textId="0531960C" w:rsidR="001559A5" w:rsidRPr="00C018B6" w:rsidRDefault="00C018B6" w:rsidP="00C018B6">
      <w:pPr>
        <w:spacing w:line="480" w:lineRule="auto"/>
        <w:jc w:val="both"/>
        <w:rPr>
          <w:rFonts w:ascii="Times New Roman" w:hAnsi="Times New Roman" w:cs="Times New Roman"/>
          <w:sz w:val="24"/>
          <w:szCs w:val="24"/>
        </w:rPr>
      </w:pPr>
      <w:r w:rsidRPr="00C018B6">
        <w:t>A</w:t>
      </w:r>
      <w:r w:rsidRPr="00C018B6">
        <w:rPr>
          <w:rFonts w:ascii="Times New Roman" w:hAnsi="Times New Roman" w:cs="Times New Roman"/>
          <w:sz w:val="24"/>
          <w:szCs w:val="24"/>
        </w:rPr>
        <w:t>dair, J., 2022. </w:t>
      </w:r>
      <w:r w:rsidRPr="00C018B6">
        <w:rPr>
          <w:rFonts w:ascii="Times New Roman" w:hAnsi="Times New Roman" w:cs="Times New Roman"/>
          <w:i/>
          <w:iCs/>
          <w:sz w:val="24"/>
          <w:szCs w:val="24"/>
        </w:rPr>
        <w:t>Develop your leadership skills: fast, effective ways to become a leader people want to follow</w:t>
      </w:r>
      <w:r w:rsidRPr="00C018B6">
        <w:rPr>
          <w:rFonts w:ascii="Times New Roman" w:hAnsi="Times New Roman" w:cs="Times New Roman"/>
          <w:sz w:val="24"/>
          <w:szCs w:val="24"/>
        </w:rPr>
        <w:t> (Vol. 165). Kogan Page Publishers.</w:t>
      </w:r>
    </w:p>
    <w:p w14:paraId="02BE026E" w14:textId="3EDF93F4" w:rsidR="00C018B6" w:rsidRPr="00C018B6" w:rsidRDefault="00C018B6" w:rsidP="00C018B6">
      <w:pPr>
        <w:spacing w:line="480" w:lineRule="auto"/>
        <w:jc w:val="both"/>
        <w:rPr>
          <w:rFonts w:ascii="Times New Roman" w:hAnsi="Times New Roman" w:cs="Times New Roman"/>
          <w:color w:val="222222"/>
          <w:sz w:val="24"/>
          <w:szCs w:val="24"/>
          <w:shd w:val="clear" w:color="auto" w:fill="FFFFFF"/>
        </w:rPr>
      </w:pPr>
      <w:r w:rsidRPr="00C018B6">
        <w:rPr>
          <w:rFonts w:ascii="Times New Roman" w:hAnsi="Times New Roman" w:cs="Times New Roman"/>
          <w:color w:val="222222"/>
          <w:sz w:val="24"/>
          <w:szCs w:val="24"/>
          <w:shd w:val="clear" w:color="auto" w:fill="FFFFFF"/>
        </w:rPr>
        <w:t xml:space="preserve">Homan, A.C., </w:t>
      </w:r>
      <w:proofErr w:type="spellStart"/>
      <w:r w:rsidRPr="00C018B6">
        <w:rPr>
          <w:rFonts w:ascii="Times New Roman" w:hAnsi="Times New Roman" w:cs="Times New Roman"/>
          <w:color w:val="222222"/>
          <w:sz w:val="24"/>
          <w:szCs w:val="24"/>
          <w:shd w:val="clear" w:color="auto" w:fill="FFFFFF"/>
        </w:rPr>
        <w:t>Gündemir</w:t>
      </w:r>
      <w:proofErr w:type="spellEnd"/>
      <w:r w:rsidRPr="00C018B6">
        <w:rPr>
          <w:rFonts w:ascii="Times New Roman" w:hAnsi="Times New Roman" w:cs="Times New Roman"/>
          <w:color w:val="222222"/>
          <w:sz w:val="24"/>
          <w:szCs w:val="24"/>
          <w:shd w:val="clear" w:color="auto" w:fill="FFFFFF"/>
        </w:rPr>
        <w:t xml:space="preserve">, S., </w:t>
      </w:r>
      <w:proofErr w:type="spellStart"/>
      <w:r w:rsidRPr="00C018B6">
        <w:rPr>
          <w:rFonts w:ascii="Times New Roman" w:hAnsi="Times New Roman" w:cs="Times New Roman"/>
          <w:color w:val="222222"/>
          <w:sz w:val="24"/>
          <w:szCs w:val="24"/>
          <w:shd w:val="clear" w:color="auto" w:fill="FFFFFF"/>
        </w:rPr>
        <w:t>Buengeler</w:t>
      </w:r>
      <w:proofErr w:type="spellEnd"/>
      <w:r w:rsidRPr="00C018B6">
        <w:rPr>
          <w:rFonts w:ascii="Times New Roman" w:hAnsi="Times New Roman" w:cs="Times New Roman"/>
          <w:color w:val="222222"/>
          <w:sz w:val="24"/>
          <w:szCs w:val="24"/>
          <w:shd w:val="clear" w:color="auto" w:fill="FFFFFF"/>
        </w:rPr>
        <w:t>, C. and van Kleef, G.A., 2020. Leading diversity: Towards a theory of functional leadership in diverse teams. </w:t>
      </w:r>
      <w:r w:rsidRPr="00C018B6">
        <w:rPr>
          <w:rFonts w:ascii="Times New Roman" w:hAnsi="Times New Roman" w:cs="Times New Roman"/>
          <w:i/>
          <w:iCs/>
          <w:color w:val="222222"/>
          <w:sz w:val="24"/>
          <w:szCs w:val="24"/>
          <w:shd w:val="clear" w:color="auto" w:fill="FFFFFF"/>
        </w:rPr>
        <w:t>Journal of Applied Psychology</w:t>
      </w:r>
      <w:r w:rsidRPr="00C018B6">
        <w:rPr>
          <w:rFonts w:ascii="Times New Roman" w:hAnsi="Times New Roman" w:cs="Times New Roman"/>
          <w:color w:val="222222"/>
          <w:sz w:val="24"/>
          <w:szCs w:val="24"/>
          <w:shd w:val="clear" w:color="auto" w:fill="FFFFFF"/>
        </w:rPr>
        <w:t>, </w:t>
      </w:r>
      <w:r w:rsidRPr="00C018B6">
        <w:rPr>
          <w:rFonts w:ascii="Times New Roman" w:hAnsi="Times New Roman" w:cs="Times New Roman"/>
          <w:i/>
          <w:iCs/>
          <w:color w:val="222222"/>
          <w:sz w:val="24"/>
          <w:szCs w:val="24"/>
          <w:shd w:val="clear" w:color="auto" w:fill="FFFFFF"/>
        </w:rPr>
        <w:t>105</w:t>
      </w:r>
      <w:r w:rsidRPr="00C018B6">
        <w:rPr>
          <w:rFonts w:ascii="Times New Roman" w:hAnsi="Times New Roman" w:cs="Times New Roman"/>
          <w:color w:val="222222"/>
          <w:sz w:val="24"/>
          <w:szCs w:val="24"/>
          <w:shd w:val="clear" w:color="auto" w:fill="FFFFFF"/>
        </w:rPr>
        <w:t>(10), p.1101.</w:t>
      </w:r>
    </w:p>
    <w:p w14:paraId="074C0F1E"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t>Roy, D., 2019. Managerial grid in macroeconomic perspective: An empirical study (2008–2017). </w:t>
      </w:r>
      <w:r w:rsidRPr="00C018B6">
        <w:rPr>
          <w:rFonts w:ascii="Times New Roman" w:hAnsi="Times New Roman" w:cs="Times New Roman"/>
          <w:i/>
          <w:iCs/>
          <w:sz w:val="24"/>
          <w:szCs w:val="24"/>
        </w:rPr>
        <w:t>Journal of Transnational Management</w:t>
      </w:r>
      <w:r w:rsidRPr="00C018B6">
        <w:rPr>
          <w:rFonts w:ascii="Times New Roman" w:hAnsi="Times New Roman" w:cs="Times New Roman"/>
          <w:sz w:val="24"/>
          <w:szCs w:val="24"/>
        </w:rPr>
        <w:t>, </w:t>
      </w:r>
      <w:r w:rsidRPr="00C018B6">
        <w:rPr>
          <w:rFonts w:ascii="Times New Roman" w:hAnsi="Times New Roman" w:cs="Times New Roman"/>
          <w:i/>
          <w:iCs/>
          <w:sz w:val="24"/>
          <w:szCs w:val="24"/>
        </w:rPr>
        <w:t>24</w:t>
      </w:r>
      <w:r w:rsidRPr="00C018B6">
        <w:rPr>
          <w:rFonts w:ascii="Times New Roman" w:hAnsi="Times New Roman" w:cs="Times New Roman"/>
          <w:sz w:val="24"/>
          <w:szCs w:val="24"/>
        </w:rPr>
        <w:t>(3), pp.165-184.</w:t>
      </w:r>
    </w:p>
    <w:p w14:paraId="0BECB88F" w14:textId="77777777" w:rsidR="00C018B6" w:rsidRPr="00C018B6" w:rsidRDefault="00C018B6" w:rsidP="00C018B6">
      <w:pPr>
        <w:spacing w:line="480" w:lineRule="auto"/>
        <w:jc w:val="both"/>
        <w:rPr>
          <w:rFonts w:ascii="Times New Roman" w:hAnsi="Times New Roman" w:cs="Times New Roman"/>
          <w:sz w:val="24"/>
          <w:szCs w:val="24"/>
        </w:rPr>
      </w:pPr>
      <w:proofErr w:type="spellStart"/>
      <w:r w:rsidRPr="00C018B6">
        <w:rPr>
          <w:rFonts w:ascii="Times New Roman" w:hAnsi="Times New Roman" w:cs="Times New Roman"/>
          <w:sz w:val="24"/>
          <w:szCs w:val="24"/>
        </w:rPr>
        <w:t>Mindapa</w:t>
      </w:r>
      <w:proofErr w:type="spellEnd"/>
      <w:r w:rsidRPr="00C018B6">
        <w:rPr>
          <w:rFonts w:ascii="Times New Roman" w:hAnsi="Times New Roman" w:cs="Times New Roman"/>
          <w:sz w:val="24"/>
          <w:szCs w:val="24"/>
        </w:rPr>
        <w:t>, A.K., 2022. Critical Evaluation of Blake And Mouton’s Managerial Grid and Its Application To Baze University Library. </w:t>
      </w:r>
      <w:r w:rsidRPr="00C018B6">
        <w:rPr>
          <w:rFonts w:ascii="Times New Roman" w:hAnsi="Times New Roman" w:cs="Times New Roman"/>
          <w:i/>
          <w:iCs/>
          <w:sz w:val="24"/>
          <w:szCs w:val="24"/>
        </w:rPr>
        <w:t>Library Philosophy &amp; Practice</w:t>
      </w:r>
      <w:r w:rsidRPr="00C018B6">
        <w:rPr>
          <w:rFonts w:ascii="Times New Roman" w:hAnsi="Times New Roman" w:cs="Times New Roman"/>
          <w:sz w:val="24"/>
          <w:szCs w:val="24"/>
        </w:rPr>
        <w:t>.</w:t>
      </w:r>
    </w:p>
    <w:p w14:paraId="13710471" w14:textId="77777777" w:rsidR="00C018B6" w:rsidRPr="00C018B6" w:rsidRDefault="00C018B6" w:rsidP="00C018B6">
      <w:pPr>
        <w:spacing w:line="480" w:lineRule="auto"/>
        <w:jc w:val="both"/>
        <w:rPr>
          <w:rFonts w:ascii="Times New Roman" w:hAnsi="Times New Roman" w:cs="Times New Roman"/>
          <w:sz w:val="24"/>
          <w:szCs w:val="24"/>
        </w:rPr>
      </w:pPr>
      <w:proofErr w:type="spellStart"/>
      <w:r w:rsidRPr="00C018B6">
        <w:rPr>
          <w:rFonts w:ascii="Times New Roman" w:hAnsi="Times New Roman" w:cs="Times New Roman"/>
          <w:sz w:val="24"/>
          <w:szCs w:val="24"/>
        </w:rPr>
        <w:t>Todăriţă</w:t>
      </w:r>
      <w:proofErr w:type="spellEnd"/>
      <w:r w:rsidRPr="00C018B6">
        <w:rPr>
          <w:rFonts w:ascii="Times New Roman" w:hAnsi="Times New Roman" w:cs="Times New Roman"/>
          <w:sz w:val="24"/>
          <w:szCs w:val="24"/>
        </w:rPr>
        <w:t>, E.T., 2021. Leadership Style Determination according to Robert Blake and Jane Mouton’s Managerial Grid. In </w:t>
      </w:r>
      <w:r w:rsidRPr="00C018B6">
        <w:rPr>
          <w:rFonts w:ascii="Times New Roman" w:hAnsi="Times New Roman" w:cs="Times New Roman"/>
          <w:i/>
          <w:iCs/>
          <w:sz w:val="24"/>
          <w:szCs w:val="24"/>
        </w:rPr>
        <w:t>International conference KNOWLEDGE-BASED ORGANIZATION</w:t>
      </w:r>
      <w:r w:rsidRPr="00C018B6">
        <w:rPr>
          <w:rFonts w:ascii="Times New Roman" w:hAnsi="Times New Roman" w:cs="Times New Roman"/>
          <w:sz w:val="24"/>
          <w:szCs w:val="24"/>
        </w:rPr>
        <w:t> (Vol. 27, No. 1, pp. 241-246).</w:t>
      </w:r>
    </w:p>
    <w:p w14:paraId="71C42942" w14:textId="77777777" w:rsidR="00C018B6" w:rsidRPr="00C018B6" w:rsidRDefault="00C018B6" w:rsidP="00C018B6">
      <w:pPr>
        <w:spacing w:line="480" w:lineRule="auto"/>
        <w:jc w:val="both"/>
        <w:rPr>
          <w:rFonts w:ascii="Times New Roman" w:hAnsi="Times New Roman" w:cs="Times New Roman"/>
          <w:sz w:val="24"/>
          <w:szCs w:val="24"/>
        </w:rPr>
      </w:pPr>
      <w:proofErr w:type="spellStart"/>
      <w:r w:rsidRPr="00C018B6">
        <w:rPr>
          <w:rFonts w:ascii="Times New Roman" w:hAnsi="Times New Roman" w:cs="Times New Roman"/>
          <w:sz w:val="24"/>
          <w:szCs w:val="24"/>
        </w:rPr>
        <w:t>Benuyenah</w:t>
      </w:r>
      <w:proofErr w:type="spellEnd"/>
      <w:r w:rsidRPr="00C018B6">
        <w:rPr>
          <w:rFonts w:ascii="Times New Roman" w:hAnsi="Times New Roman" w:cs="Times New Roman"/>
          <w:sz w:val="24"/>
          <w:szCs w:val="24"/>
        </w:rPr>
        <w:t xml:space="preserve">, V., 2021. </w:t>
      </w:r>
      <w:proofErr w:type="spellStart"/>
      <w:r w:rsidRPr="00C018B6">
        <w:rPr>
          <w:rFonts w:ascii="Times New Roman" w:hAnsi="Times New Roman" w:cs="Times New Roman"/>
          <w:sz w:val="24"/>
          <w:szCs w:val="24"/>
        </w:rPr>
        <w:t>Theorising</w:t>
      </w:r>
      <w:proofErr w:type="spellEnd"/>
      <w:r w:rsidRPr="00C018B6">
        <w:rPr>
          <w:rFonts w:ascii="Times New Roman" w:hAnsi="Times New Roman" w:cs="Times New Roman"/>
          <w:sz w:val="24"/>
          <w:szCs w:val="24"/>
        </w:rPr>
        <w:t xml:space="preserve"> an </w:t>
      </w:r>
      <w:proofErr w:type="spellStart"/>
      <w:r w:rsidRPr="00C018B6">
        <w:rPr>
          <w:rFonts w:ascii="Times New Roman" w:hAnsi="Times New Roman" w:cs="Times New Roman"/>
          <w:sz w:val="24"/>
          <w:szCs w:val="24"/>
        </w:rPr>
        <w:t>organisational</w:t>
      </w:r>
      <w:proofErr w:type="spellEnd"/>
      <w:r w:rsidRPr="00C018B6">
        <w:rPr>
          <w:rFonts w:ascii="Times New Roman" w:hAnsi="Times New Roman" w:cs="Times New Roman"/>
          <w:sz w:val="24"/>
          <w:szCs w:val="24"/>
        </w:rPr>
        <w:t xml:space="preserve"> citizenship </w:t>
      </w:r>
      <w:proofErr w:type="spellStart"/>
      <w:r w:rsidRPr="00C018B6">
        <w:rPr>
          <w:rFonts w:ascii="Times New Roman" w:hAnsi="Times New Roman" w:cs="Times New Roman"/>
          <w:sz w:val="24"/>
          <w:szCs w:val="24"/>
        </w:rPr>
        <w:t>behaviour</w:t>
      </w:r>
      <w:proofErr w:type="spellEnd"/>
      <w:r w:rsidRPr="00C018B6">
        <w:rPr>
          <w:rFonts w:ascii="Times New Roman" w:hAnsi="Times New Roman" w:cs="Times New Roman"/>
          <w:sz w:val="24"/>
          <w:szCs w:val="24"/>
        </w:rPr>
        <w:t xml:space="preserve"> model for managerial decision-making: from history to contemporary application. </w:t>
      </w:r>
      <w:r w:rsidRPr="00C018B6">
        <w:rPr>
          <w:rFonts w:ascii="Times New Roman" w:hAnsi="Times New Roman" w:cs="Times New Roman"/>
          <w:i/>
          <w:iCs/>
          <w:sz w:val="24"/>
          <w:szCs w:val="24"/>
        </w:rPr>
        <w:t>Management Research Review</w:t>
      </w:r>
      <w:r w:rsidRPr="00C018B6">
        <w:rPr>
          <w:rFonts w:ascii="Times New Roman" w:hAnsi="Times New Roman" w:cs="Times New Roman"/>
          <w:sz w:val="24"/>
          <w:szCs w:val="24"/>
        </w:rPr>
        <w:t>, </w:t>
      </w:r>
      <w:r w:rsidRPr="00C018B6">
        <w:rPr>
          <w:rFonts w:ascii="Times New Roman" w:hAnsi="Times New Roman" w:cs="Times New Roman"/>
          <w:i/>
          <w:iCs/>
          <w:sz w:val="24"/>
          <w:szCs w:val="24"/>
        </w:rPr>
        <w:t>44</w:t>
      </w:r>
      <w:r w:rsidRPr="00C018B6">
        <w:rPr>
          <w:rFonts w:ascii="Times New Roman" w:hAnsi="Times New Roman" w:cs="Times New Roman"/>
          <w:sz w:val="24"/>
          <w:szCs w:val="24"/>
        </w:rPr>
        <w:t>(8), pp.1182-1198.</w:t>
      </w:r>
    </w:p>
    <w:p w14:paraId="0D6FAA63"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t>Islam, R. and Hassan Jalil Shah, D.S.H.A., 2022. THE MANAGERIAL GRID–THE MAKING OF A CLEVER DEVICE FOR DEPICTING MANAGERIAL STYLES. </w:t>
      </w:r>
      <w:r w:rsidRPr="00C018B6">
        <w:rPr>
          <w:rFonts w:ascii="Times New Roman" w:hAnsi="Times New Roman" w:cs="Times New Roman"/>
          <w:i/>
          <w:iCs/>
          <w:sz w:val="24"/>
          <w:szCs w:val="24"/>
        </w:rPr>
        <w:t>Pakistan Journal of International Affairs</w:t>
      </w:r>
      <w:r w:rsidRPr="00C018B6">
        <w:rPr>
          <w:rFonts w:ascii="Times New Roman" w:hAnsi="Times New Roman" w:cs="Times New Roman"/>
          <w:sz w:val="24"/>
          <w:szCs w:val="24"/>
        </w:rPr>
        <w:t>, </w:t>
      </w:r>
      <w:r w:rsidRPr="00C018B6">
        <w:rPr>
          <w:rFonts w:ascii="Times New Roman" w:hAnsi="Times New Roman" w:cs="Times New Roman"/>
          <w:i/>
          <w:iCs/>
          <w:sz w:val="24"/>
          <w:szCs w:val="24"/>
        </w:rPr>
        <w:t>5</w:t>
      </w:r>
      <w:r w:rsidRPr="00C018B6">
        <w:rPr>
          <w:rFonts w:ascii="Times New Roman" w:hAnsi="Times New Roman" w:cs="Times New Roman"/>
          <w:sz w:val="24"/>
          <w:szCs w:val="24"/>
        </w:rPr>
        <w:t>(3).</w:t>
      </w:r>
    </w:p>
    <w:p w14:paraId="0FE8508A" w14:textId="77777777" w:rsidR="00C018B6" w:rsidRPr="00C018B6" w:rsidRDefault="00C018B6" w:rsidP="00C018B6">
      <w:pPr>
        <w:spacing w:line="480" w:lineRule="auto"/>
        <w:jc w:val="both"/>
        <w:rPr>
          <w:rFonts w:ascii="Times New Roman" w:hAnsi="Times New Roman" w:cs="Times New Roman"/>
          <w:sz w:val="24"/>
          <w:szCs w:val="24"/>
        </w:rPr>
      </w:pPr>
      <w:proofErr w:type="spellStart"/>
      <w:r w:rsidRPr="00C018B6">
        <w:rPr>
          <w:rFonts w:ascii="Times New Roman" w:hAnsi="Times New Roman" w:cs="Times New Roman"/>
          <w:sz w:val="24"/>
          <w:szCs w:val="24"/>
        </w:rPr>
        <w:t>Vidyakala</w:t>
      </w:r>
      <w:proofErr w:type="spellEnd"/>
      <w:r w:rsidRPr="00C018B6">
        <w:rPr>
          <w:rFonts w:ascii="Times New Roman" w:hAnsi="Times New Roman" w:cs="Times New Roman"/>
          <w:sz w:val="24"/>
          <w:szCs w:val="24"/>
        </w:rPr>
        <w:t>, K., 2020. A Conceptual Study on Managerial Grid Approach. </w:t>
      </w:r>
      <w:proofErr w:type="spellStart"/>
      <w:r w:rsidRPr="00C018B6">
        <w:rPr>
          <w:rFonts w:ascii="Times New Roman" w:hAnsi="Times New Roman" w:cs="Times New Roman"/>
          <w:i/>
          <w:iCs/>
          <w:sz w:val="24"/>
          <w:szCs w:val="24"/>
        </w:rPr>
        <w:t>Aut</w:t>
      </w:r>
      <w:proofErr w:type="spellEnd"/>
      <w:r w:rsidRPr="00C018B6">
        <w:rPr>
          <w:rFonts w:ascii="Times New Roman" w:hAnsi="Times New Roman" w:cs="Times New Roman"/>
          <w:i/>
          <w:iCs/>
          <w:sz w:val="24"/>
          <w:szCs w:val="24"/>
        </w:rPr>
        <w:t xml:space="preserve"> </w:t>
      </w:r>
      <w:proofErr w:type="spellStart"/>
      <w:r w:rsidRPr="00C018B6">
        <w:rPr>
          <w:rFonts w:ascii="Times New Roman" w:hAnsi="Times New Roman" w:cs="Times New Roman"/>
          <w:i/>
          <w:iCs/>
          <w:sz w:val="24"/>
          <w:szCs w:val="24"/>
        </w:rPr>
        <w:t>Aut</w:t>
      </w:r>
      <w:proofErr w:type="spellEnd"/>
      <w:r w:rsidRPr="00C018B6">
        <w:rPr>
          <w:rFonts w:ascii="Times New Roman" w:hAnsi="Times New Roman" w:cs="Times New Roman"/>
          <w:i/>
          <w:iCs/>
          <w:sz w:val="24"/>
          <w:szCs w:val="24"/>
        </w:rPr>
        <w:t xml:space="preserve"> Research Journal</w:t>
      </w:r>
      <w:r w:rsidRPr="00C018B6">
        <w:rPr>
          <w:rFonts w:ascii="Times New Roman" w:hAnsi="Times New Roman" w:cs="Times New Roman"/>
          <w:sz w:val="24"/>
          <w:szCs w:val="24"/>
        </w:rPr>
        <w:t>, </w:t>
      </w:r>
      <w:r w:rsidRPr="00C018B6">
        <w:rPr>
          <w:rFonts w:ascii="Times New Roman" w:hAnsi="Times New Roman" w:cs="Times New Roman"/>
          <w:i/>
          <w:iCs/>
          <w:sz w:val="24"/>
          <w:szCs w:val="24"/>
        </w:rPr>
        <w:t>11</w:t>
      </w:r>
      <w:r w:rsidRPr="00C018B6">
        <w:rPr>
          <w:rFonts w:ascii="Times New Roman" w:hAnsi="Times New Roman" w:cs="Times New Roman"/>
          <w:sz w:val="24"/>
          <w:szCs w:val="24"/>
        </w:rPr>
        <w:t>, pp.117-122.</w:t>
      </w:r>
    </w:p>
    <w:p w14:paraId="5E6676ED"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t>Burke, W.W., 2021. Blake, Robert R., and Jane S. Mouton: Concern for people and production. </w:t>
      </w:r>
      <w:r w:rsidRPr="00C018B6">
        <w:rPr>
          <w:rFonts w:ascii="Times New Roman" w:hAnsi="Times New Roman" w:cs="Times New Roman"/>
          <w:i/>
          <w:iCs/>
          <w:sz w:val="24"/>
          <w:szCs w:val="24"/>
        </w:rPr>
        <w:t>The Palgrave handbook of organizational change thinkers</w:t>
      </w:r>
      <w:r w:rsidRPr="00C018B6">
        <w:rPr>
          <w:rFonts w:ascii="Times New Roman" w:hAnsi="Times New Roman" w:cs="Times New Roman"/>
          <w:sz w:val="24"/>
          <w:szCs w:val="24"/>
        </w:rPr>
        <w:t>, pp.213-222.</w:t>
      </w:r>
    </w:p>
    <w:p w14:paraId="1BED562A"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lastRenderedPageBreak/>
        <w:t>Desai, N., Prasad, L. and Patil, K., 2023. A STUDY OF THE INFLUENCE OF PROJECT MANAGER’S LEADERSHIP STYLES ON EFFECTIVE PROJECT MANAGEMENT IN THE IT INDUSTRY: A BLACK AND MOUTON MANAGERIAL GRID PERSPECTIVE. </w:t>
      </w:r>
      <w:r w:rsidRPr="00C018B6">
        <w:rPr>
          <w:rFonts w:ascii="Times New Roman" w:hAnsi="Times New Roman" w:cs="Times New Roman"/>
          <w:i/>
          <w:iCs/>
          <w:sz w:val="24"/>
          <w:szCs w:val="24"/>
        </w:rPr>
        <w:t>The Online Journal of Distance Education and e-Learning</w:t>
      </w:r>
      <w:r w:rsidRPr="00C018B6">
        <w:rPr>
          <w:rFonts w:ascii="Times New Roman" w:hAnsi="Times New Roman" w:cs="Times New Roman"/>
          <w:sz w:val="24"/>
          <w:szCs w:val="24"/>
        </w:rPr>
        <w:t>, </w:t>
      </w:r>
      <w:r w:rsidRPr="00C018B6">
        <w:rPr>
          <w:rFonts w:ascii="Times New Roman" w:hAnsi="Times New Roman" w:cs="Times New Roman"/>
          <w:i/>
          <w:iCs/>
          <w:sz w:val="24"/>
          <w:szCs w:val="24"/>
        </w:rPr>
        <w:t>11</w:t>
      </w:r>
      <w:r w:rsidRPr="00C018B6">
        <w:rPr>
          <w:rFonts w:ascii="Times New Roman" w:hAnsi="Times New Roman" w:cs="Times New Roman"/>
          <w:sz w:val="24"/>
          <w:szCs w:val="24"/>
        </w:rPr>
        <w:t>(2).</w:t>
      </w:r>
    </w:p>
    <w:p w14:paraId="7B0F4A98"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t>Cai, D.A., Fink, E.L. and Walker, C.B., 2019. Robert R. Blake, With Recognition of Jane S. Mouton. </w:t>
      </w:r>
      <w:r w:rsidRPr="00C018B6">
        <w:rPr>
          <w:rFonts w:ascii="Times New Roman" w:hAnsi="Times New Roman" w:cs="Times New Roman"/>
          <w:i/>
          <w:iCs/>
          <w:sz w:val="24"/>
          <w:szCs w:val="24"/>
        </w:rPr>
        <w:t>Negotiation and Conflict Management Research</w:t>
      </w:r>
      <w:r w:rsidRPr="00C018B6">
        <w:rPr>
          <w:rFonts w:ascii="Times New Roman" w:hAnsi="Times New Roman" w:cs="Times New Roman"/>
          <w:sz w:val="24"/>
          <w:szCs w:val="24"/>
        </w:rPr>
        <w:t>.</w:t>
      </w:r>
    </w:p>
    <w:p w14:paraId="14AD920C" w14:textId="77777777" w:rsidR="00C018B6" w:rsidRPr="00C018B6" w:rsidRDefault="00C018B6" w:rsidP="00C018B6">
      <w:pPr>
        <w:spacing w:line="480" w:lineRule="auto"/>
        <w:jc w:val="both"/>
        <w:rPr>
          <w:rFonts w:ascii="Times New Roman" w:hAnsi="Times New Roman" w:cs="Times New Roman"/>
          <w:sz w:val="24"/>
          <w:szCs w:val="24"/>
        </w:rPr>
      </w:pPr>
      <w:proofErr w:type="spellStart"/>
      <w:r w:rsidRPr="00C018B6">
        <w:rPr>
          <w:rFonts w:ascii="Times New Roman" w:hAnsi="Times New Roman" w:cs="Times New Roman"/>
          <w:sz w:val="24"/>
          <w:szCs w:val="24"/>
        </w:rPr>
        <w:t>Mirčetić</w:t>
      </w:r>
      <w:proofErr w:type="spellEnd"/>
      <w:r w:rsidRPr="00C018B6">
        <w:rPr>
          <w:rFonts w:ascii="Times New Roman" w:hAnsi="Times New Roman" w:cs="Times New Roman"/>
          <w:sz w:val="24"/>
          <w:szCs w:val="24"/>
        </w:rPr>
        <w:t>, V., 2019. Determination of the Adapted Leadership Grid. In </w:t>
      </w:r>
      <w:r w:rsidRPr="00C018B6">
        <w:rPr>
          <w:rFonts w:ascii="Times New Roman" w:hAnsi="Times New Roman" w:cs="Times New Roman"/>
          <w:i/>
          <w:iCs/>
          <w:sz w:val="24"/>
          <w:szCs w:val="24"/>
        </w:rPr>
        <w:t>Proceedings of the International Conference, PAKSOM</w:t>
      </w:r>
      <w:r w:rsidRPr="00C018B6">
        <w:rPr>
          <w:rFonts w:ascii="Times New Roman" w:hAnsi="Times New Roman" w:cs="Times New Roman"/>
          <w:sz w:val="24"/>
          <w:szCs w:val="24"/>
        </w:rPr>
        <w:t> (pp. 205-210).</w:t>
      </w:r>
    </w:p>
    <w:p w14:paraId="61C88E54"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t>Ackah, D., 2019. Models of Leadership and Teamwork: Adairs Action-</w:t>
      </w:r>
      <w:proofErr w:type="spellStart"/>
      <w:r w:rsidRPr="00C018B6">
        <w:rPr>
          <w:rFonts w:ascii="Times New Roman" w:hAnsi="Times New Roman" w:cs="Times New Roman"/>
          <w:sz w:val="24"/>
          <w:szCs w:val="24"/>
        </w:rPr>
        <w:t>Centred</w:t>
      </w:r>
      <w:proofErr w:type="spellEnd"/>
      <w:r w:rsidRPr="00C018B6">
        <w:rPr>
          <w:rFonts w:ascii="Times New Roman" w:hAnsi="Times New Roman" w:cs="Times New Roman"/>
          <w:sz w:val="24"/>
          <w:szCs w:val="24"/>
        </w:rPr>
        <w:t xml:space="preserve"> Leadership Model (1973). </w:t>
      </w:r>
      <w:r w:rsidRPr="00C018B6">
        <w:rPr>
          <w:rFonts w:ascii="Times New Roman" w:hAnsi="Times New Roman" w:cs="Times New Roman"/>
          <w:i/>
          <w:iCs/>
          <w:sz w:val="24"/>
          <w:szCs w:val="24"/>
        </w:rPr>
        <w:t>Worldwide Journal of Multi-disciplinary Studies</w:t>
      </w:r>
      <w:r w:rsidRPr="00C018B6">
        <w:rPr>
          <w:rFonts w:ascii="Times New Roman" w:hAnsi="Times New Roman" w:cs="Times New Roman"/>
          <w:sz w:val="24"/>
          <w:szCs w:val="24"/>
        </w:rPr>
        <w:t>, </w:t>
      </w:r>
      <w:r w:rsidRPr="00C018B6">
        <w:rPr>
          <w:rFonts w:ascii="Times New Roman" w:hAnsi="Times New Roman" w:cs="Times New Roman"/>
          <w:i/>
          <w:iCs/>
          <w:sz w:val="24"/>
          <w:szCs w:val="24"/>
        </w:rPr>
        <w:t>1</w:t>
      </w:r>
      <w:r w:rsidRPr="00C018B6">
        <w:rPr>
          <w:rFonts w:ascii="Times New Roman" w:hAnsi="Times New Roman" w:cs="Times New Roman"/>
          <w:sz w:val="24"/>
          <w:szCs w:val="24"/>
        </w:rPr>
        <w:t>(5), pp.01-06.</w:t>
      </w:r>
    </w:p>
    <w:p w14:paraId="660920A7"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t xml:space="preserve">Ross, A., Koneri, L. and Stansell, P., 2021. Experiencing </w:t>
      </w:r>
      <w:proofErr w:type="spellStart"/>
      <w:r w:rsidRPr="00C018B6">
        <w:rPr>
          <w:rFonts w:ascii="Times New Roman" w:hAnsi="Times New Roman" w:cs="Times New Roman"/>
          <w:sz w:val="24"/>
          <w:szCs w:val="24"/>
        </w:rPr>
        <w:t>teamship</w:t>
      </w:r>
      <w:proofErr w:type="spellEnd"/>
      <w:r w:rsidRPr="00C018B6">
        <w:rPr>
          <w:rFonts w:ascii="Times New Roman" w:hAnsi="Times New Roman" w:cs="Times New Roman"/>
          <w:sz w:val="24"/>
          <w:szCs w:val="24"/>
        </w:rPr>
        <w:t xml:space="preserve"> by escaping the leadership lecture. </w:t>
      </w:r>
      <w:r w:rsidRPr="00C018B6">
        <w:rPr>
          <w:rFonts w:ascii="Times New Roman" w:hAnsi="Times New Roman" w:cs="Times New Roman"/>
          <w:i/>
          <w:iCs/>
          <w:sz w:val="24"/>
          <w:szCs w:val="24"/>
        </w:rPr>
        <w:t>Nurse Leader</w:t>
      </w:r>
      <w:r w:rsidRPr="00C018B6">
        <w:rPr>
          <w:rFonts w:ascii="Times New Roman" w:hAnsi="Times New Roman" w:cs="Times New Roman"/>
          <w:sz w:val="24"/>
          <w:szCs w:val="24"/>
        </w:rPr>
        <w:t>, </w:t>
      </w:r>
      <w:r w:rsidRPr="00C018B6">
        <w:rPr>
          <w:rFonts w:ascii="Times New Roman" w:hAnsi="Times New Roman" w:cs="Times New Roman"/>
          <w:i/>
          <w:iCs/>
          <w:sz w:val="24"/>
          <w:szCs w:val="24"/>
        </w:rPr>
        <w:t>19</w:t>
      </w:r>
      <w:r w:rsidRPr="00C018B6">
        <w:rPr>
          <w:rFonts w:ascii="Times New Roman" w:hAnsi="Times New Roman" w:cs="Times New Roman"/>
          <w:sz w:val="24"/>
          <w:szCs w:val="24"/>
        </w:rPr>
        <w:t>(4), pp.401-404.</w:t>
      </w:r>
    </w:p>
    <w:p w14:paraId="07369557" w14:textId="77777777" w:rsidR="00C018B6" w:rsidRPr="00C018B6" w:rsidRDefault="00C018B6" w:rsidP="00C018B6">
      <w:pPr>
        <w:spacing w:line="480" w:lineRule="auto"/>
        <w:jc w:val="both"/>
        <w:rPr>
          <w:rFonts w:ascii="Times New Roman" w:hAnsi="Times New Roman" w:cs="Times New Roman"/>
          <w:sz w:val="24"/>
          <w:szCs w:val="24"/>
        </w:rPr>
      </w:pPr>
      <w:proofErr w:type="spellStart"/>
      <w:r w:rsidRPr="00C018B6">
        <w:rPr>
          <w:rFonts w:ascii="Times New Roman" w:hAnsi="Times New Roman" w:cs="Times New Roman"/>
          <w:sz w:val="24"/>
          <w:szCs w:val="24"/>
        </w:rPr>
        <w:t>Rulismi</w:t>
      </w:r>
      <w:proofErr w:type="spellEnd"/>
      <w:r w:rsidRPr="00C018B6">
        <w:rPr>
          <w:rFonts w:ascii="Times New Roman" w:hAnsi="Times New Roman" w:cs="Times New Roman"/>
          <w:sz w:val="24"/>
          <w:szCs w:val="24"/>
        </w:rPr>
        <w:t xml:space="preserve">, D., </w:t>
      </w:r>
      <w:proofErr w:type="spellStart"/>
      <w:r w:rsidRPr="00C018B6">
        <w:rPr>
          <w:rFonts w:ascii="Times New Roman" w:hAnsi="Times New Roman" w:cs="Times New Roman"/>
          <w:sz w:val="24"/>
          <w:szCs w:val="24"/>
        </w:rPr>
        <w:t>Mesterjon</w:t>
      </w:r>
      <w:proofErr w:type="spellEnd"/>
      <w:r w:rsidRPr="00C018B6">
        <w:rPr>
          <w:rFonts w:ascii="Times New Roman" w:hAnsi="Times New Roman" w:cs="Times New Roman"/>
          <w:sz w:val="24"/>
          <w:szCs w:val="24"/>
        </w:rPr>
        <w:t>, M. and Hamzah, S., 2023, September. The development of a school principal leadership model oriented towards professional performance. In </w:t>
      </w:r>
      <w:r w:rsidRPr="00C018B6">
        <w:rPr>
          <w:rFonts w:ascii="Times New Roman" w:hAnsi="Times New Roman" w:cs="Times New Roman"/>
          <w:i/>
          <w:iCs/>
          <w:sz w:val="24"/>
          <w:szCs w:val="24"/>
        </w:rPr>
        <w:t>International Conference on Science, Education, and Technology</w:t>
      </w:r>
      <w:r w:rsidRPr="00C018B6">
        <w:rPr>
          <w:rFonts w:ascii="Times New Roman" w:hAnsi="Times New Roman" w:cs="Times New Roman"/>
          <w:sz w:val="24"/>
          <w:szCs w:val="24"/>
        </w:rPr>
        <w:t> (Vol. 9, pp. 198-201).</w:t>
      </w:r>
    </w:p>
    <w:p w14:paraId="540BE8F2" w14:textId="77777777" w:rsidR="00C018B6" w:rsidRPr="00C018B6" w:rsidRDefault="00C018B6" w:rsidP="00C018B6">
      <w:pPr>
        <w:spacing w:line="480" w:lineRule="auto"/>
        <w:jc w:val="both"/>
        <w:rPr>
          <w:rFonts w:ascii="Times New Roman" w:hAnsi="Times New Roman" w:cs="Times New Roman"/>
          <w:b/>
          <w:bCs/>
          <w:sz w:val="24"/>
          <w:szCs w:val="24"/>
        </w:rPr>
      </w:pPr>
      <w:proofErr w:type="spellStart"/>
      <w:r w:rsidRPr="00C018B6">
        <w:rPr>
          <w:rFonts w:ascii="Times New Roman" w:hAnsi="Times New Roman" w:cs="Times New Roman"/>
          <w:sz w:val="24"/>
          <w:szCs w:val="24"/>
        </w:rPr>
        <w:t>Manyuchi</w:t>
      </w:r>
      <w:proofErr w:type="spellEnd"/>
      <w:r w:rsidRPr="00C018B6">
        <w:rPr>
          <w:rFonts w:ascii="Times New Roman" w:hAnsi="Times New Roman" w:cs="Times New Roman"/>
          <w:sz w:val="24"/>
          <w:szCs w:val="24"/>
        </w:rPr>
        <w:t xml:space="preserve">, M.M., </w:t>
      </w:r>
      <w:proofErr w:type="spellStart"/>
      <w:r w:rsidRPr="00C018B6">
        <w:rPr>
          <w:rFonts w:ascii="Times New Roman" w:hAnsi="Times New Roman" w:cs="Times New Roman"/>
          <w:sz w:val="24"/>
          <w:szCs w:val="24"/>
        </w:rPr>
        <w:t>Mbohwa</w:t>
      </w:r>
      <w:proofErr w:type="spellEnd"/>
      <w:r w:rsidRPr="00C018B6">
        <w:rPr>
          <w:rFonts w:ascii="Times New Roman" w:hAnsi="Times New Roman" w:cs="Times New Roman"/>
          <w:sz w:val="24"/>
          <w:szCs w:val="24"/>
        </w:rPr>
        <w:t>, C. and Muzenda, E., 2020. Leadership in the Mining Sector: A Functional Approach for Optimum Team Performance in the Fourth Industrial Revolution. In </w:t>
      </w:r>
      <w:r w:rsidRPr="00C018B6">
        <w:rPr>
          <w:rFonts w:ascii="Times New Roman" w:hAnsi="Times New Roman" w:cs="Times New Roman"/>
          <w:i/>
          <w:iCs/>
          <w:sz w:val="24"/>
          <w:szCs w:val="24"/>
        </w:rPr>
        <w:t>10th Annual International IEOM Conference, IEOM 2020</w:t>
      </w:r>
      <w:r w:rsidRPr="00C018B6">
        <w:rPr>
          <w:rFonts w:ascii="Times New Roman" w:hAnsi="Times New Roman" w:cs="Times New Roman"/>
          <w:sz w:val="24"/>
          <w:szCs w:val="24"/>
        </w:rPr>
        <w:t> (pp. 2932-2936). IEOM Society.</w:t>
      </w:r>
    </w:p>
    <w:p w14:paraId="67F46A8C"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t>Daley, E., 2023. Hybrid working: Is it working… and at what cost? Exploring the experience of managers in child protection: Social Work. </w:t>
      </w:r>
      <w:r w:rsidRPr="00C018B6">
        <w:rPr>
          <w:rFonts w:ascii="Times New Roman" w:hAnsi="Times New Roman" w:cs="Times New Roman"/>
          <w:i/>
          <w:iCs/>
          <w:sz w:val="24"/>
          <w:szCs w:val="24"/>
        </w:rPr>
        <w:t>The British Journal of Social Work</w:t>
      </w:r>
      <w:r w:rsidRPr="00C018B6">
        <w:rPr>
          <w:rFonts w:ascii="Times New Roman" w:hAnsi="Times New Roman" w:cs="Times New Roman"/>
          <w:sz w:val="24"/>
          <w:szCs w:val="24"/>
        </w:rPr>
        <w:t>, p.bcad080.</w:t>
      </w:r>
    </w:p>
    <w:p w14:paraId="26A86683"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t>Krumins, M., 2022. Leadership development through team sports and its implementation in business organizations.</w:t>
      </w:r>
    </w:p>
    <w:p w14:paraId="2571676A" w14:textId="77777777" w:rsidR="00C018B6" w:rsidRPr="00C018B6" w:rsidRDefault="00C018B6" w:rsidP="00C018B6">
      <w:pPr>
        <w:spacing w:line="480" w:lineRule="auto"/>
        <w:jc w:val="both"/>
        <w:rPr>
          <w:rFonts w:ascii="Times New Roman" w:hAnsi="Times New Roman" w:cs="Times New Roman"/>
          <w:sz w:val="24"/>
          <w:szCs w:val="24"/>
        </w:rPr>
      </w:pPr>
      <w:proofErr w:type="spellStart"/>
      <w:r w:rsidRPr="00C018B6">
        <w:rPr>
          <w:rFonts w:ascii="Times New Roman" w:hAnsi="Times New Roman" w:cs="Times New Roman"/>
          <w:sz w:val="24"/>
          <w:szCs w:val="24"/>
        </w:rPr>
        <w:lastRenderedPageBreak/>
        <w:t>Kabonde</w:t>
      </w:r>
      <w:proofErr w:type="spellEnd"/>
      <w:r w:rsidRPr="00C018B6">
        <w:rPr>
          <w:rFonts w:ascii="Times New Roman" w:hAnsi="Times New Roman" w:cs="Times New Roman"/>
          <w:sz w:val="24"/>
          <w:szCs w:val="24"/>
        </w:rPr>
        <w:t>, S., 2019. </w:t>
      </w:r>
      <w:r w:rsidRPr="00C018B6">
        <w:rPr>
          <w:rFonts w:ascii="Times New Roman" w:hAnsi="Times New Roman" w:cs="Times New Roman"/>
          <w:i/>
          <w:iCs/>
          <w:sz w:val="24"/>
          <w:szCs w:val="24"/>
        </w:rPr>
        <w:t>TEAM MANAGEMENT IN ORGANISATIONAL PERFORMANCE: A CASE OF ROAD TRANSPORT AND SAFETY AGENCY</w:t>
      </w:r>
      <w:r w:rsidRPr="00C018B6">
        <w:rPr>
          <w:rFonts w:ascii="Times New Roman" w:hAnsi="Times New Roman" w:cs="Times New Roman"/>
          <w:sz w:val="24"/>
          <w:szCs w:val="24"/>
        </w:rPr>
        <w:t> (Doctoral dissertation, The University of Zambia).</w:t>
      </w:r>
    </w:p>
    <w:p w14:paraId="0A990D5A" w14:textId="77777777" w:rsidR="00C018B6" w:rsidRPr="00C018B6" w:rsidRDefault="00C018B6" w:rsidP="00C018B6">
      <w:pPr>
        <w:spacing w:line="480" w:lineRule="auto"/>
        <w:jc w:val="both"/>
        <w:rPr>
          <w:rFonts w:ascii="Times New Roman" w:hAnsi="Times New Roman" w:cs="Times New Roman"/>
          <w:sz w:val="24"/>
          <w:szCs w:val="24"/>
        </w:rPr>
      </w:pPr>
      <w:r w:rsidRPr="00C018B6">
        <w:rPr>
          <w:rFonts w:ascii="Times New Roman" w:hAnsi="Times New Roman" w:cs="Times New Roman"/>
          <w:sz w:val="24"/>
          <w:szCs w:val="24"/>
        </w:rPr>
        <w:t>CHISULO, B.T., 2021. </w:t>
      </w:r>
      <w:r w:rsidRPr="00C018B6">
        <w:rPr>
          <w:rFonts w:ascii="Times New Roman" w:hAnsi="Times New Roman" w:cs="Times New Roman"/>
          <w:i/>
          <w:iCs/>
          <w:sz w:val="24"/>
          <w:szCs w:val="24"/>
        </w:rPr>
        <w:t>EFFECT OF LEADERSHIP BEHAVIORS ON EMPLOYEE PERFORMANCE: A CASE OF APG MILLING LIMITED</w:t>
      </w:r>
      <w:r w:rsidRPr="00C018B6">
        <w:rPr>
          <w:rFonts w:ascii="Times New Roman" w:hAnsi="Times New Roman" w:cs="Times New Roman"/>
          <w:sz w:val="24"/>
          <w:szCs w:val="24"/>
        </w:rPr>
        <w:t> (Doctoral dissertation, Cavendish University).</w:t>
      </w:r>
    </w:p>
    <w:p w14:paraId="602A5999" w14:textId="77777777" w:rsidR="00C018B6" w:rsidRDefault="00C018B6" w:rsidP="00F214A5">
      <w:pPr>
        <w:spacing w:line="480" w:lineRule="auto"/>
        <w:jc w:val="both"/>
      </w:pPr>
    </w:p>
    <w:sectPr w:rsidR="00C018B6" w:rsidSect="00EE7D5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7E718" w14:textId="77777777" w:rsidR="006C69F2" w:rsidRDefault="006C69F2" w:rsidP="00F214A5">
      <w:pPr>
        <w:spacing w:after="0" w:line="240" w:lineRule="auto"/>
      </w:pPr>
      <w:r>
        <w:separator/>
      </w:r>
    </w:p>
  </w:endnote>
  <w:endnote w:type="continuationSeparator" w:id="0">
    <w:p w14:paraId="74B784FF" w14:textId="77777777" w:rsidR="006C69F2" w:rsidRDefault="006C69F2" w:rsidP="00F21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Kokila">
    <w:charset w:val="00"/>
    <w:family w:val="swiss"/>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2199943"/>
      <w:docPartObj>
        <w:docPartGallery w:val="Page Numbers (Bottom of Page)"/>
        <w:docPartUnique/>
      </w:docPartObj>
    </w:sdtPr>
    <w:sdtEndPr>
      <w:rPr>
        <w:noProof/>
      </w:rPr>
    </w:sdtEndPr>
    <w:sdtContent>
      <w:p w14:paraId="7D0DF54B" w14:textId="539D0149" w:rsidR="00F214A5" w:rsidRDefault="00F214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6AFDC6" w14:textId="77777777" w:rsidR="00F214A5" w:rsidRDefault="00F21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3019C" w14:textId="77777777" w:rsidR="006C69F2" w:rsidRDefault="006C69F2" w:rsidP="00F214A5">
      <w:pPr>
        <w:spacing w:after="0" w:line="240" w:lineRule="auto"/>
      </w:pPr>
      <w:r>
        <w:separator/>
      </w:r>
    </w:p>
  </w:footnote>
  <w:footnote w:type="continuationSeparator" w:id="0">
    <w:p w14:paraId="26EB63FE" w14:textId="77777777" w:rsidR="006C69F2" w:rsidRDefault="006C69F2" w:rsidP="00F214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2C9"/>
    <w:rsid w:val="0005194E"/>
    <w:rsid w:val="001559A5"/>
    <w:rsid w:val="001F0686"/>
    <w:rsid w:val="003D12C9"/>
    <w:rsid w:val="00541D39"/>
    <w:rsid w:val="00693E49"/>
    <w:rsid w:val="006C69F2"/>
    <w:rsid w:val="007C6EA1"/>
    <w:rsid w:val="007D6B65"/>
    <w:rsid w:val="008050AF"/>
    <w:rsid w:val="008F43E9"/>
    <w:rsid w:val="009936D1"/>
    <w:rsid w:val="009A63A2"/>
    <w:rsid w:val="009A6476"/>
    <w:rsid w:val="00C018B6"/>
    <w:rsid w:val="00DE5023"/>
    <w:rsid w:val="00EE7D5F"/>
    <w:rsid w:val="00F214A5"/>
    <w:rsid w:val="00FA7B7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ABC2F"/>
  <w15:chartTrackingRefBased/>
  <w15:docId w15:val="{E5EF8B1C-2F03-437B-AB17-DBE45A54F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Kokila"/>
        <w:sz w:val="22"/>
        <w:lang w:val="en-US"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5194E"/>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05194E"/>
    <w:pPr>
      <w:keepNext/>
      <w:keepLines/>
      <w:spacing w:before="40" w:after="0"/>
      <w:outlineLvl w:val="1"/>
    </w:pPr>
    <w:rPr>
      <w:rFonts w:ascii="Times New Roman" w:eastAsiaTheme="majorEastAsia" w:hAnsi="Times New Roman" w:cstheme="majorBidi"/>
      <w:b/>
      <w:color w:val="2E74B5" w:themeColor="accent5"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94E"/>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05194E"/>
    <w:rPr>
      <w:rFonts w:ascii="Times New Roman" w:eastAsiaTheme="majorEastAsia" w:hAnsi="Times New Roman" w:cstheme="majorBidi"/>
      <w:b/>
      <w:color w:val="2E74B5" w:themeColor="accent5" w:themeShade="BF"/>
      <w:sz w:val="28"/>
      <w:szCs w:val="26"/>
    </w:rPr>
  </w:style>
  <w:style w:type="paragraph" w:styleId="NormalWeb">
    <w:name w:val="Normal (Web)"/>
    <w:basedOn w:val="Normal"/>
    <w:uiPriority w:val="99"/>
    <w:unhideWhenUsed/>
    <w:rsid w:val="003D12C9"/>
    <w:pPr>
      <w:spacing w:before="100" w:beforeAutospacing="1" w:after="100" w:afterAutospacing="1" w:line="240" w:lineRule="auto"/>
    </w:pPr>
    <w:rPr>
      <w:rFonts w:ascii="Times New Roman" w:eastAsia="Times New Roman" w:hAnsi="Times New Roman" w:cs="Times New Roman"/>
      <w:sz w:val="24"/>
      <w:szCs w:val="24"/>
      <w14:ligatures w14:val="none"/>
    </w:rPr>
  </w:style>
  <w:style w:type="paragraph" w:styleId="Title">
    <w:name w:val="Title"/>
    <w:basedOn w:val="Normal"/>
    <w:next w:val="Normal"/>
    <w:link w:val="TitleChar"/>
    <w:uiPriority w:val="10"/>
    <w:qFormat/>
    <w:rsid w:val="00DE5023"/>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DE5023"/>
    <w:rPr>
      <w:rFonts w:asciiTheme="majorHAnsi" w:eastAsiaTheme="majorEastAsia" w:hAnsiTheme="majorHAnsi" w:cstheme="majorBidi"/>
      <w:spacing w:val="-10"/>
      <w:kern w:val="28"/>
      <w:sz w:val="56"/>
      <w:szCs w:val="50"/>
    </w:rPr>
  </w:style>
  <w:style w:type="paragraph" w:styleId="Header">
    <w:name w:val="header"/>
    <w:basedOn w:val="Normal"/>
    <w:link w:val="HeaderChar"/>
    <w:uiPriority w:val="99"/>
    <w:unhideWhenUsed/>
    <w:rsid w:val="00F214A5"/>
    <w:pPr>
      <w:tabs>
        <w:tab w:val="center" w:pos="4680"/>
        <w:tab w:val="right" w:pos="9360"/>
      </w:tabs>
      <w:spacing w:after="0" w:line="240" w:lineRule="auto"/>
    </w:pPr>
    <w:rPr>
      <w:rFonts w:cs="Mangal"/>
    </w:rPr>
  </w:style>
  <w:style w:type="character" w:customStyle="1" w:styleId="HeaderChar">
    <w:name w:val="Header Char"/>
    <w:basedOn w:val="DefaultParagraphFont"/>
    <w:link w:val="Header"/>
    <w:uiPriority w:val="99"/>
    <w:rsid w:val="00F214A5"/>
    <w:rPr>
      <w:rFonts w:cs="Mangal"/>
    </w:rPr>
  </w:style>
  <w:style w:type="paragraph" w:styleId="Footer">
    <w:name w:val="footer"/>
    <w:basedOn w:val="Normal"/>
    <w:link w:val="FooterChar"/>
    <w:uiPriority w:val="99"/>
    <w:unhideWhenUsed/>
    <w:rsid w:val="00F214A5"/>
    <w:pPr>
      <w:tabs>
        <w:tab w:val="center" w:pos="4680"/>
        <w:tab w:val="right" w:pos="9360"/>
      </w:tabs>
      <w:spacing w:after="0" w:line="240" w:lineRule="auto"/>
    </w:pPr>
    <w:rPr>
      <w:rFonts w:cs="Mangal"/>
    </w:rPr>
  </w:style>
  <w:style w:type="character" w:customStyle="1" w:styleId="FooterChar">
    <w:name w:val="Footer Char"/>
    <w:basedOn w:val="DefaultParagraphFont"/>
    <w:link w:val="Footer"/>
    <w:uiPriority w:val="99"/>
    <w:rsid w:val="00F214A5"/>
    <w:rPr>
      <w:rFonts w:cs="Mangal"/>
    </w:rPr>
  </w:style>
  <w:style w:type="paragraph" w:styleId="TOCHeading">
    <w:name w:val="TOC Heading"/>
    <w:basedOn w:val="Heading1"/>
    <w:next w:val="Normal"/>
    <w:uiPriority w:val="39"/>
    <w:unhideWhenUsed/>
    <w:qFormat/>
    <w:rsid w:val="00F214A5"/>
    <w:pPr>
      <w:outlineLvl w:val="9"/>
    </w:pPr>
    <w:rPr>
      <w:rFonts w:asciiTheme="majorHAnsi" w:hAnsiTheme="majorHAnsi"/>
      <w:b w:val="0"/>
      <w:lang w:bidi="ar-SA"/>
      <w14:ligatures w14:val="none"/>
    </w:rPr>
  </w:style>
  <w:style w:type="paragraph" w:styleId="TOC1">
    <w:name w:val="toc 1"/>
    <w:basedOn w:val="Normal"/>
    <w:next w:val="Normal"/>
    <w:autoRedefine/>
    <w:uiPriority w:val="39"/>
    <w:unhideWhenUsed/>
    <w:rsid w:val="00F214A5"/>
    <w:pPr>
      <w:spacing w:after="100"/>
    </w:pPr>
    <w:rPr>
      <w:rFonts w:cs="Mangal"/>
    </w:rPr>
  </w:style>
  <w:style w:type="character" w:styleId="Hyperlink">
    <w:name w:val="Hyperlink"/>
    <w:basedOn w:val="DefaultParagraphFont"/>
    <w:uiPriority w:val="99"/>
    <w:unhideWhenUsed/>
    <w:rsid w:val="00F214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419861">
      <w:bodyDiv w:val="1"/>
      <w:marLeft w:val="0"/>
      <w:marRight w:val="0"/>
      <w:marTop w:val="0"/>
      <w:marBottom w:val="0"/>
      <w:divBdr>
        <w:top w:val="none" w:sz="0" w:space="0" w:color="auto"/>
        <w:left w:val="none" w:sz="0" w:space="0" w:color="auto"/>
        <w:bottom w:val="none" w:sz="0" w:space="0" w:color="auto"/>
        <w:right w:val="none" w:sz="0" w:space="0" w:color="auto"/>
      </w:divBdr>
      <w:divsChild>
        <w:div w:id="1746681337">
          <w:marLeft w:val="0"/>
          <w:marRight w:val="0"/>
          <w:marTop w:val="0"/>
          <w:marBottom w:val="0"/>
          <w:divBdr>
            <w:top w:val="none" w:sz="0" w:space="0" w:color="auto"/>
            <w:left w:val="none" w:sz="0" w:space="0" w:color="auto"/>
            <w:bottom w:val="none" w:sz="0" w:space="0" w:color="auto"/>
            <w:right w:val="none" w:sz="0" w:space="0" w:color="auto"/>
          </w:divBdr>
          <w:divsChild>
            <w:div w:id="1929264005">
              <w:marLeft w:val="0"/>
              <w:marRight w:val="0"/>
              <w:marTop w:val="0"/>
              <w:marBottom w:val="0"/>
              <w:divBdr>
                <w:top w:val="none" w:sz="0" w:space="0" w:color="auto"/>
                <w:left w:val="none" w:sz="0" w:space="0" w:color="auto"/>
                <w:bottom w:val="none" w:sz="0" w:space="0" w:color="auto"/>
                <w:right w:val="none" w:sz="0" w:space="0" w:color="auto"/>
              </w:divBdr>
              <w:divsChild>
                <w:div w:id="14150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567634">
      <w:bodyDiv w:val="1"/>
      <w:marLeft w:val="0"/>
      <w:marRight w:val="0"/>
      <w:marTop w:val="0"/>
      <w:marBottom w:val="0"/>
      <w:divBdr>
        <w:top w:val="none" w:sz="0" w:space="0" w:color="auto"/>
        <w:left w:val="none" w:sz="0" w:space="0" w:color="auto"/>
        <w:bottom w:val="none" w:sz="0" w:space="0" w:color="auto"/>
        <w:right w:val="none" w:sz="0" w:space="0" w:color="auto"/>
      </w:divBdr>
      <w:divsChild>
        <w:div w:id="453448912">
          <w:marLeft w:val="0"/>
          <w:marRight w:val="0"/>
          <w:marTop w:val="0"/>
          <w:marBottom w:val="0"/>
          <w:divBdr>
            <w:top w:val="none" w:sz="0" w:space="0" w:color="auto"/>
            <w:left w:val="none" w:sz="0" w:space="0" w:color="auto"/>
            <w:bottom w:val="none" w:sz="0" w:space="0" w:color="auto"/>
            <w:right w:val="none" w:sz="0" w:space="0" w:color="auto"/>
          </w:divBdr>
          <w:divsChild>
            <w:div w:id="1742633162">
              <w:marLeft w:val="0"/>
              <w:marRight w:val="0"/>
              <w:marTop w:val="0"/>
              <w:marBottom w:val="0"/>
              <w:divBdr>
                <w:top w:val="none" w:sz="0" w:space="0" w:color="auto"/>
                <w:left w:val="none" w:sz="0" w:space="0" w:color="auto"/>
                <w:bottom w:val="none" w:sz="0" w:space="0" w:color="auto"/>
                <w:right w:val="none" w:sz="0" w:space="0" w:color="auto"/>
              </w:divBdr>
              <w:divsChild>
                <w:div w:id="82818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317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FFEF7-A525-47D3-B576-E01C115B3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2601</Words>
  <Characters>14830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Radu Cimpoes</cp:lastModifiedBy>
  <cp:revision>6</cp:revision>
  <dcterms:created xsi:type="dcterms:W3CDTF">2023-10-08T05:23:00Z</dcterms:created>
  <dcterms:modified xsi:type="dcterms:W3CDTF">2023-10-09T09:49:00Z</dcterms:modified>
</cp:coreProperties>
</file>