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245DB" w14:textId="77777777" w:rsidR="00F1314B" w:rsidRDefault="00F1314B" w:rsidP="00F1314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Research in Context</w:t>
      </w:r>
    </w:p>
    <w:p w14:paraId="0B3ED01B" w14:textId="77777777" w:rsidR="00F1314B" w:rsidRDefault="00F1314B" w:rsidP="00F1314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Analyse the work or illustrators and, particularly, author illustrators who tackle difficult, sensitive and sometimes shocking themes.</w:t>
      </w:r>
    </w:p>
    <w:p w14:paraId="03C264DE" w14:textId="77777777" w:rsidR="00F1314B" w:rsidRDefault="00F1314B" w:rsidP="00F1314B">
      <w:pPr>
        <w:rPr>
          <w:b/>
          <w:bCs/>
          <w:u w:val="single"/>
        </w:rPr>
      </w:pPr>
    </w:p>
    <w:p w14:paraId="53A44FF2" w14:textId="77777777" w:rsidR="00F1314B" w:rsidRDefault="00F1314B" w:rsidP="00F1314B">
      <w:pPr>
        <w:rPr>
          <w:b/>
          <w:bCs/>
        </w:rPr>
      </w:pPr>
      <w:r>
        <w:rPr>
          <w:b/>
          <w:bCs/>
          <w:u w:val="single"/>
        </w:rPr>
        <w:t xml:space="preserve">Student number: </w:t>
      </w:r>
      <w:r>
        <w:rPr>
          <w:b/>
          <w:bCs/>
        </w:rPr>
        <w:t xml:space="preserve"> 2314630</w:t>
      </w:r>
    </w:p>
    <w:p w14:paraId="619BD2B3" w14:textId="77777777" w:rsidR="00F1314B" w:rsidRDefault="00F1314B" w:rsidP="00F1314B">
      <w:pPr>
        <w:rPr>
          <w:b/>
          <w:bCs/>
          <w:u w:val="single"/>
        </w:rPr>
      </w:pPr>
      <w:r>
        <w:rPr>
          <w:b/>
          <w:bCs/>
          <w:u w:val="single"/>
        </w:rPr>
        <w:t>Course: BA(Hons) Illustration</w:t>
      </w:r>
    </w:p>
    <w:p w14:paraId="31EF0A6D" w14:textId="77777777" w:rsidR="00F1314B" w:rsidRDefault="00F1314B" w:rsidP="00F1314B">
      <w:pPr>
        <w:rPr>
          <w:b/>
          <w:bCs/>
          <w:u w:val="single"/>
        </w:rPr>
      </w:pPr>
      <w:r>
        <w:rPr>
          <w:b/>
          <w:bCs/>
          <w:u w:val="single"/>
        </w:rPr>
        <w:t>Tutor: Delyth Lloyd-Evans</w:t>
      </w:r>
    </w:p>
    <w:p w14:paraId="3A6FB291" w14:textId="6DA2FD9F" w:rsidR="00F1314B" w:rsidRDefault="00F1314B" w:rsidP="00F1314B">
      <w:pPr>
        <w:rPr>
          <w:b/>
          <w:bCs/>
          <w:u w:val="single"/>
        </w:rPr>
      </w:pPr>
      <w:r>
        <w:rPr>
          <w:b/>
          <w:bCs/>
          <w:u w:val="single"/>
        </w:rPr>
        <w:t>Word count:</w:t>
      </w:r>
      <w:r>
        <w:rPr>
          <w:b/>
          <w:bCs/>
          <w:u w:val="single"/>
        </w:rPr>
        <w:t xml:space="preserve"> 2,648</w:t>
      </w:r>
    </w:p>
    <w:p w14:paraId="173488EE" w14:textId="2295EF19" w:rsidR="00F1314B" w:rsidRDefault="0052423D" w:rsidP="00F1314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3BE9D7B9" w14:textId="5575C556" w:rsidR="0052423D" w:rsidRDefault="0052423D">
      <w:pPr>
        <w:rPr>
          <w:b/>
          <w:bCs/>
          <w:u w:val="single"/>
        </w:rPr>
      </w:pPr>
    </w:p>
    <w:p w14:paraId="7A347F52" w14:textId="08FA8DDD" w:rsidR="00FE4097" w:rsidRDefault="003739D4" w:rsidP="00207FE1">
      <w:r w:rsidRPr="00142434">
        <w:t>In children</w:t>
      </w:r>
      <w:r w:rsidR="00BA0BD8" w:rsidRPr="00142434">
        <w:t>’s literature, tackling themes such as loss, identity</w:t>
      </w:r>
      <w:r w:rsidR="007D7FF7">
        <w:t xml:space="preserve"> and </w:t>
      </w:r>
      <w:r w:rsidR="00575039">
        <w:t xml:space="preserve">grief requires a delicate </w:t>
      </w:r>
      <w:r w:rsidR="001860D8">
        <w:t>balance</w:t>
      </w:r>
      <w:r w:rsidR="00575039">
        <w:t xml:space="preserve"> of narrative and visual </w:t>
      </w:r>
      <w:r w:rsidR="001860D8">
        <w:t>elements. Author illustrators</w:t>
      </w:r>
      <w:r w:rsidR="003A2069">
        <w:t xml:space="preserve"> particularly</w:t>
      </w:r>
      <w:r w:rsidR="0005100B">
        <w:t xml:space="preserve"> </w:t>
      </w:r>
      <w:r w:rsidR="00372C07">
        <w:t xml:space="preserve">bring unique perspectives </w:t>
      </w:r>
      <w:r w:rsidR="00FC074A">
        <w:t>to</w:t>
      </w:r>
      <w:r w:rsidR="00372C07">
        <w:t xml:space="preserve"> these sensitive topics, by </w:t>
      </w:r>
      <w:r w:rsidR="00FB500F">
        <w:t xml:space="preserve">unifying textual and visual </w:t>
      </w:r>
      <w:r w:rsidR="003A3082">
        <w:t>storytelling</w:t>
      </w:r>
      <w:r w:rsidR="00FB500F">
        <w:t xml:space="preserve">, allowing young readers </w:t>
      </w:r>
      <w:proofErr w:type="gramStart"/>
      <w:r w:rsidR="00FB500F">
        <w:t xml:space="preserve">to </w:t>
      </w:r>
      <w:r w:rsidR="00AA3057">
        <w:t xml:space="preserve"> </w:t>
      </w:r>
      <w:r w:rsidR="00A62AF0">
        <w:t>process</w:t>
      </w:r>
      <w:proofErr w:type="gramEnd"/>
      <w:r w:rsidR="00A62AF0">
        <w:t xml:space="preserve"> sensitive subjects in a deep and meaningful way.</w:t>
      </w:r>
      <w:r w:rsidR="00206E4E">
        <w:t xml:space="preserve"> </w:t>
      </w:r>
      <w:r w:rsidR="004B66C8">
        <w:t xml:space="preserve">By exploring these complex </w:t>
      </w:r>
      <w:r w:rsidR="00DE0248">
        <w:t>themes</w:t>
      </w:r>
      <w:r w:rsidR="004B66C8">
        <w:t xml:space="preserve"> that </w:t>
      </w:r>
      <w:r w:rsidR="00DE0248">
        <w:t>are</w:t>
      </w:r>
      <w:r w:rsidR="004B66C8">
        <w:t xml:space="preserve"> often </w:t>
      </w:r>
      <w:r w:rsidR="00DE0248">
        <w:t xml:space="preserve">avoided within other contexts, </w:t>
      </w:r>
      <w:r w:rsidR="008867A6">
        <w:t xml:space="preserve">these </w:t>
      </w:r>
      <w:r w:rsidR="00FB6DB0">
        <w:t xml:space="preserve">author illustrators </w:t>
      </w:r>
      <w:r w:rsidR="000E5A04">
        <w:t xml:space="preserve">create these books to help their </w:t>
      </w:r>
      <w:r w:rsidR="008867A6">
        <w:t xml:space="preserve">readers </w:t>
      </w:r>
      <w:r w:rsidR="00344E1C">
        <w:t xml:space="preserve">develop emotional awareness and resilience from a young age. </w:t>
      </w:r>
      <w:r w:rsidR="00982C87">
        <w:t xml:space="preserve">This essay will examine three </w:t>
      </w:r>
      <w:r w:rsidR="00A13AF4">
        <w:t>children’s books</w:t>
      </w:r>
      <w:r w:rsidR="007B621D">
        <w:t>, t</w:t>
      </w:r>
      <w:r w:rsidR="00237C93">
        <w:t xml:space="preserve">hese books are </w:t>
      </w:r>
      <w:r w:rsidR="00237C93" w:rsidRPr="00DF0B28">
        <w:rPr>
          <w:i/>
          <w:iCs/>
        </w:rPr>
        <w:t>The Barnabus Project</w:t>
      </w:r>
      <w:r w:rsidR="00237C93">
        <w:t xml:space="preserve"> by the Fan brothers, </w:t>
      </w:r>
      <w:r w:rsidR="008B6DE6" w:rsidRPr="00DF0B28">
        <w:rPr>
          <w:i/>
          <w:iCs/>
        </w:rPr>
        <w:t>The Heart and the Bottle</w:t>
      </w:r>
      <w:r w:rsidR="008B6DE6">
        <w:t xml:space="preserve"> by Oliver Jeffers, </w:t>
      </w:r>
      <w:r w:rsidR="00C223B6">
        <w:t xml:space="preserve">and </w:t>
      </w:r>
      <w:r w:rsidR="00C223B6" w:rsidRPr="00DF0B28">
        <w:rPr>
          <w:i/>
          <w:iCs/>
        </w:rPr>
        <w:t xml:space="preserve">The Memory Tree </w:t>
      </w:r>
      <w:r w:rsidR="00C223B6">
        <w:t xml:space="preserve">by Britta </w:t>
      </w:r>
      <w:proofErr w:type="spellStart"/>
      <w:r w:rsidR="00C223B6">
        <w:t>Teckentrup</w:t>
      </w:r>
      <w:proofErr w:type="spellEnd"/>
      <w:r w:rsidR="00C223B6">
        <w:t xml:space="preserve">. </w:t>
      </w:r>
      <w:r w:rsidR="007B621D">
        <w:t xml:space="preserve">Each of these books </w:t>
      </w:r>
      <w:r w:rsidR="00F02184">
        <w:t xml:space="preserve">cover sensitive themes through </w:t>
      </w:r>
      <w:r w:rsidR="00F57E52">
        <w:t xml:space="preserve">the interplay of text and illustration. </w:t>
      </w:r>
    </w:p>
    <w:p w14:paraId="7CD6C187" w14:textId="77777777" w:rsidR="00042986" w:rsidRDefault="00042986" w:rsidP="00207FE1"/>
    <w:p w14:paraId="248BFFF9" w14:textId="10972AFA" w:rsidR="00E030DC" w:rsidRDefault="00116AC0" w:rsidP="00207FE1">
      <w:r>
        <w:t>By examining these children’s books through the</w:t>
      </w:r>
      <w:r w:rsidR="00F57E52">
        <w:t xml:space="preserve"> lens of </w:t>
      </w:r>
      <w:r w:rsidR="002F4A42">
        <w:t xml:space="preserve">child </w:t>
      </w:r>
      <w:r w:rsidR="006C26BC">
        <w:t>development</w:t>
      </w:r>
      <w:r w:rsidR="002F4A42">
        <w:t xml:space="preserve"> theories, visual analysis, and colour psychology, this </w:t>
      </w:r>
      <w:r w:rsidR="002A6C60">
        <w:t xml:space="preserve">essay </w:t>
      </w:r>
      <w:r w:rsidR="00E516F0">
        <w:t xml:space="preserve">will demonstrate </w:t>
      </w:r>
      <w:r w:rsidR="00B52525">
        <w:t>how</w:t>
      </w:r>
      <w:r w:rsidR="00E516F0">
        <w:t xml:space="preserve"> these works foster resilience, </w:t>
      </w:r>
      <w:r w:rsidR="00B52525">
        <w:t xml:space="preserve">empathy and emotional growth in young readers. </w:t>
      </w:r>
      <w:r w:rsidR="00110C7E">
        <w:t xml:space="preserve">This essay will also discuss </w:t>
      </w:r>
      <w:r w:rsidR="00A47A3A">
        <w:t xml:space="preserve">the interaction between text and image </w:t>
      </w:r>
      <w:r w:rsidR="00162CE9">
        <w:t xml:space="preserve">within </w:t>
      </w:r>
      <w:r w:rsidR="0050461A">
        <w:t>children’s</w:t>
      </w:r>
      <w:r w:rsidR="00162CE9">
        <w:t xml:space="preserve"> literature, as well as </w:t>
      </w:r>
      <w:r w:rsidR="008A7A2C">
        <w:t xml:space="preserve">the social context of addressing </w:t>
      </w:r>
      <w:r w:rsidR="0050461A">
        <w:t>sensitive themes</w:t>
      </w:r>
      <w:r w:rsidR="00A60F8A">
        <w:t>.</w:t>
      </w:r>
    </w:p>
    <w:p w14:paraId="7281579A" w14:textId="77777777" w:rsidR="00042986" w:rsidRDefault="00042986" w:rsidP="00207FE1"/>
    <w:p w14:paraId="1B84694E" w14:textId="6267F5AE" w:rsidR="00042986" w:rsidRDefault="00B63E0F" w:rsidP="00207FE1">
      <w:r>
        <w:t xml:space="preserve">Within </w:t>
      </w:r>
      <w:r w:rsidR="00282F94">
        <w:t>children’s</w:t>
      </w:r>
      <w:r>
        <w:t xml:space="preserve"> literature, illustrations are central to </w:t>
      </w:r>
      <w:r w:rsidR="00237C5F">
        <w:t xml:space="preserve">storytelling, </w:t>
      </w:r>
      <w:r w:rsidR="005D0E6F">
        <w:t xml:space="preserve">working hand in hand with the written word of the book. </w:t>
      </w:r>
      <w:r w:rsidR="001E7231">
        <w:t xml:space="preserve">Theo Van Leeuwen and Carey Jewitt, in their </w:t>
      </w:r>
      <w:r w:rsidR="001E7231" w:rsidRPr="00BB40DC">
        <w:rPr>
          <w:i/>
          <w:iCs/>
        </w:rPr>
        <w:t>Handbook of Visual Analysis</w:t>
      </w:r>
      <w:r w:rsidR="001E7231">
        <w:t xml:space="preserve">, argues </w:t>
      </w:r>
      <w:r w:rsidR="00343CC5">
        <w:t>that</w:t>
      </w:r>
      <w:r w:rsidR="0049205B">
        <w:t xml:space="preserve"> </w:t>
      </w:r>
      <w:r w:rsidR="00343CC5">
        <w:t>“</w:t>
      </w:r>
      <w:r w:rsidR="0049205B">
        <w:t xml:space="preserve">images are more </w:t>
      </w:r>
      <w:proofErr w:type="gramStart"/>
      <w:r w:rsidR="0049205B">
        <w:t>than  simple</w:t>
      </w:r>
      <w:proofErr w:type="gramEnd"/>
      <w:r w:rsidR="0049205B">
        <w:t xml:space="preserve"> decorations</w:t>
      </w:r>
      <w:r w:rsidR="00E1310C">
        <w:t>;</w:t>
      </w:r>
      <w:r w:rsidR="0049205B">
        <w:t xml:space="preserve"> </w:t>
      </w:r>
      <w:r w:rsidR="00282F94">
        <w:t xml:space="preserve">they’re </w:t>
      </w:r>
      <w:r w:rsidR="0049205B">
        <w:t xml:space="preserve">conduits of </w:t>
      </w:r>
      <w:r w:rsidR="00670B03">
        <w:t>information</w:t>
      </w:r>
      <w:r w:rsidR="00756677">
        <w:t xml:space="preserve">, shaping perception as much as words” </w:t>
      </w:r>
      <w:r w:rsidR="006E31B1">
        <w:t>(</w:t>
      </w:r>
      <w:r w:rsidR="006E31B1" w:rsidRPr="00D47426">
        <w:rPr>
          <w:i/>
          <w:iCs/>
        </w:rPr>
        <w:t xml:space="preserve">van Leeuwen </w:t>
      </w:r>
      <w:r w:rsidR="00B23BDA" w:rsidRPr="00D47426">
        <w:rPr>
          <w:i/>
          <w:iCs/>
        </w:rPr>
        <w:t>&amp; Jewitt, 2001</w:t>
      </w:r>
      <w:r w:rsidR="00B23BDA">
        <w:t xml:space="preserve">). Illustrators </w:t>
      </w:r>
      <w:r w:rsidR="00A14702">
        <w:t xml:space="preserve">use visual cues such as colour, composition and symbolism to create </w:t>
      </w:r>
      <w:r w:rsidR="005A497D">
        <w:t xml:space="preserve">an emotional landscape that draws in young readers and enhances their understanding </w:t>
      </w:r>
      <w:r w:rsidR="00670B03">
        <w:t>of the theme</w:t>
      </w:r>
      <w:r w:rsidR="00A8262C">
        <w:t xml:space="preserve"> within the story.</w:t>
      </w:r>
    </w:p>
    <w:p w14:paraId="67C3A2C1" w14:textId="77777777" w:rsidR="0074433D" w:rsidRDefault="0074433D" w:rsidP="00207FE1"/>
    <w:p w14:paraId="63DD5353" w14:textId="438E2C12" w:rsidR="008F1164" w:rsidRDefault="00F71197" w:rsidP="00207FE1">
      <w:r>
        <w:t xml:space="preserve">The first book this essay examines is </w:t>
      </w:r>
      <w:r w:rsidR="00F977A8" w:rsidRPr="00115CCC">
        <w:rPr>
          <w:i/>
          <w:iCs/>
        </w:rPr>
        <w:t>The Barnabus Project</w:t>
      </w:r>
      <w:r w:rsidR="008E3AA6" w:rsidRPr="00115CCC">
        <w:rPr>
          <w:i/>
          <w:iCs/>
        </w:rPr>
        <w:t xml:space="preserve"> </w:t>
      </w:r>
      <w:r w:rsidR="00824C0B" w:rsidRPr="00115CCC">
        <w:rPr>
          <w:i/>
          <w:iCs/>
        </w:rPr>
        <w:t>(2020)</w:t>
      </w:r>
      <w:r w:rsidR="00F977A8">
        <w:t xml:space="preserve"> by the Fan </w:t>
      </w:r>
      <w:r w:rsidR="00313FBE">
        <w:t>Brothers. Terry and Eric Fan</w:t>
      </w:r>
      <w:r w:rsidR="009856F9">
        <w:t xml:space="preserve">, are known for creating beautifully illustrated </w:t>
      </w:r>
      <w:r w:rsidR="003D677A">
        <w:t>children’s</w:t>
      </w:r>
      <w:r w:rsidR="009856F9">
        <w:t xml:space="preserve"> books that blend whimsy, wonder</w:t>
      </w:r>
      <w:r w:rsidR="00742FE2">
        <w:t xml:space="preserve"> and </w:t>
      </w:r>
      <w:proofErr w:type="gramStart"/>
      <w:r w:rsidR="00742FE2">
        <w:t>heartfelt  storytelling</w:t>
      </w:r>
      <w:proofErr w:type="gramEnd"/>
      <w:r w:rsidR="00742FE2">
        <w:t xml:space="preserve">. Their works often </w:t>
      </w:r>
      <w:r w:rsidR="00937713">
        <w:t xml:space="preserve">feature imaginative worlds, thoughtful characters, and themes of friendship, </w:t>
      </w:r>
      <w:proofErr w:type="spellStart"/>
      <w:r w:rsidR="00937713">
        <w:t>self discovery</w:t>
      </w:r>
      <w:proofErr w:type="spellEnd"/>
      <w:r w:rsidR="00937713">
        <w:t xml:space="preserve">, and resilience. </w:t>
      </w:r>
      <w:r w:rsidR="000A27C7">
        <w:t>Th</w:t>
      </w:r>
      <w:r w:rsidR="00115CCC">
        <w:t>e</w:t>
      </w:r>
      <w:r w:rsidR="000A27C7">
        <w:t xml:space="preserve">y use </w:t>
      </w:r>
      <w:proofErr w:type="gramStart"/>
      <w:r w:rsidR="000A27C7">
        <w:t>intricate ,</w:t>
      </w:r>
      <w:proofErr w:type="gramEnd"/>
      <w:r w:rsidR="000A27C7">
        <w:t xml:space="preserve"> dreamlike </w:t>
      </w:r>
      <w:r w:rsidR="003D677A">
        <w:t>illustrations</w:t>
      </w:r>
      <w:r w:rsidR="000A27C7">
        <w:t xml:space="preserve"> to </w:t>
      </w:r>
      <w:r w:rsidR="003D677A">
        <w:t>bring their</w:t>
      </w:r>
      <w:r w:rsidR="000A27C7">
        <w:t xml:space="preserve"> narratives to life</w:t>
      </w:r>
      <w:r w:rsidR="00CA4158">
        <w:t xml:space="preserve">, often combining surreal </w:t>
      </w:r>
      <w:r w:rsidR="00C40B04">
        <w:t>elements</w:t>
      </w:r>
      <w:r w:rsidR="00CA4158">
        <w:t xml:space="preserve"> </w:t>
      </w:r>
      <w:r w:rsidR="00CD4DEE">
        <w:t xml:space="preserve">with a touch of </w:t>
      </w:r>
      <w:r w:rsidR="003D677A">
        <w:t>nostalgia</w:t>
      </w:r>
      <w:r w:rsidR="00CD4DEE">
        <w:t xml:space="preserve">. </w:t>
      </w:r>
    </w:p>
    <w:p w14:paraId="7727185A" w14:textId="31DE1953" w:rsidR="004321DE" w:rsidRDefault="004321DE" w:rsidP="00207FE1">
      <w:r>
        <w:br/>
      </w:r>
    </w:p>
    <w:p w14:paraId="7ABE8B90" w14:textId="110E5FAE" w:rsidR="004321DE" w:rsidRDefault="00DA529B" w:rsidP="00207FE1">
      <w:r>
        <w:t xml:space="preserve">The Barnabus Project </w:t>
      </w:r>
      <w:r w:rsidR="00D8509E">
        <w:t xml:space="preserve">is a compelling picture book that explores multiple sensitive themes such </w:t>
      </w:r>
      <w:r w:rsidR="00723B92">
        <w:t xml:space="preserve">as, individuality, rejection, and freedom. </w:t>
      </w:r>
      <w:r w:rsidR="00850CC9">
        <w:t>This</w:t>
      </w:r>
      <w:r w:rsidR="00723B92">
        <w:t xml:space="preserve"> book is set within a dystopian </w:t>
      </w:r>
      <w:r w:rsidR="00B8299B">
        <w:t xml:space="preserve">underground laboratory where so called ‘imperfect' creatures are </w:t>
      </w:r>
      <w:r w:rsidR="00B8299B">
        <w:lastRenderedPageBreak/>
        <w:t>imprisoned</w:t>
      </w:r>
      <w:r w:rsidR="002F0F53">
        <w:t xml:space="preserve">. The story follows Barnabus, a half mouse, half elephant </w:t>
      </w:r>
      <w:r w:rsidR="00850CC9">
        <w:t>hybrid</w:t>
      </w:r>
      <w:r w:rsidR="002F0F53">
        <w:t xml:space="preserve">, </w:t>
      </w:r>
      <w:r w:rsidR="007B512D">
        <w:t xml:space="preserve">as he leads a courageous escape from this </w:t>
      </w:r>
      <w:r w:rsidR="00CA2FC8">
        <w:t>laboratory</w:t>
      </w:r>
      <w:r w:rsidR="007B512D">
        <w:t xml:space="preserve">. </w:t>
      </w:r>
      <w:r w:rsidR="00391ADB">
        <w:t xml:space="preserve">This book is a </w:t>
      </w:r>
      <w:r w:rsidR="005066B7">
        <w:t>symbol of societal pressures to conform</w:t>
      </w:r>
      <w:r w:rsidR="00FB667A">
        <w:t xml:space="preserve">, celebrating </w:t>
      </w:r>
      <w:r w:rsidR="004A28AC">
        <w:t>the strength of embracing imperfections</w:t>
      </w:r>
      <w:r w:rsidR="00DF34A6">
        <w:t xml:space="preserve"> and individuality.</w:t>
      </w:r>
      <w:r w:rsidR="004A28AC">
        <w:t xml:space="preserve"> The Fan Brothers' intricate </w:t>
      </w:r>
      <w:r w:rsidR="008C1811">
        <w:t xml:space="preserve">illustrations and nuanced storytelling make The Barnabus Project a vital contribution to </w:t>
      </w:r>
      <w:r w:rsidR="00850CC9">
        <w:t>children’s</w:t>
      </w:r>
      <w:r w:rsidR="008C1811">
        <w:t xml:space="preserve"> </w:t>
      </w:r>
      <w:r w:rsidR="00C24FAA">
        <w:t>literature.</w:t>
      </w:r>
    </w:p>
    <w:p w14:paraId="203490BA" w14:textId="77777777" w:rsidR="00C24FAA" w:rsidRDefault="00C24FAA" w:rsidP="00207FE1"/>
    <w:p w14:paraId="06CE4E0D" w14:textId="6CBEA013" w:rsidR="00C24FAA" w:rsidRDefault="00C24FAA" w:rsidP="00207FE1">
      <w:r>
        <w:t xml:space="preserve">The Fan Brothers' </w:t>
      </w:r>
      <w:r w:rsidR="00A20595">
        <w:t xml:space="preserve">illustrations within The Barnabus Project serve as a visual narrative that </w:t>
      </w:r>
      <w:r w:rsidR="00D92FED">
        <w:t xml:space="preserve">compliments the text. The underground laboratory </w:t>
      </w:r>
      <w:r w:rsidR="001547A5">
        <w:t xml:space="preserve">in dark greys and greens, with looming machinery </w:t>
      </w:r>
      <w:r w:rsidR="000F2AFB">
        <w:t>and rows upon rows of glass jars full of these ‘failed' projects</w:t>
      </w:r>
      <w:r w:rsidR="00FF2A1B">
        <w:t>,</w:t>
      </w:r>
      <w:r w:rsidR="00006070">
        <w:t xml:space="preserve"> </w:t>
      </w:r>
      <w:proofErr w:type="spellStart"/>
      <w:r w:rsidR="00006070">
        <w:t>whivh</w:t>
      </w:r>
      <w:proofErr w:type="spellEnd"/>
      <w:r w:rsidR="00FF2A1B">
        <w:t xml:space="preserve"> </w:t>
      </w:r>
      <w:r w:rsidR="00006070">
        <w:t>evokes</w:t>
      </w:r>
      <w:r w:rsidR="00FF2A1B">
        <w:t xml:space="preserve"> an oppressive atmosphere. </w:t>
      </w:r>
      <w:r w:rsidR="00513B8C">
        <w:t xml:space="preserve">In contrast, Barnabus is drawn with soft, rounded features, </w:t>
      </w:r>
      <w:r w:rsidR="00C01B31">
        <w:t xml:space="preserve">making </w:t>
      </w:r>
      <w:r w:rsidR="00513B8C">
        <w:t xml:space="preserve">him appear approachable and vulnerable. </w:t>
      </w:r>
      <w:r w:rsidR="00C51BBC">
        <w:t xml:space="preserve">As Theo and Carey Jewitt discuss within </w:t>
      </w:r>
      <w:r w:rsidR="00C51BBC" w:rsidRPr="003321C4">
        <w:rPr>
          <w:i/>
          <w:iCs/>
        </w:rPr>
        <w:t>The Handbook of Visual Analysis</w:t>
      </w:r>
      <w:r w:rsidR="00C51BBC">
        <w:t>, “</w:t>
      </w:r>
      <w:r w:rsidR="00134543" w:rsidRPr="00535640">
        <w:rPr>
          <w:i/>
          <w:iCs/>
        </w:rPr>
        <w:t xml:space="preserve">visual </w:t>
      </w:r>
      <w:r w:rsidR="00535640" w:rsidRPr="00535640">
        <w:rPr>
          <w:i/>
          <w:iCs/>
        </w:rPr>
        <w:t>el</w:t>
      </w:r>
      <w:r w:rsidR="00535640">
        <w:rPr>
          <w:i/>
          <w:iCs/>
        </w:rPr>
        <w:t>em</w:t>
      </w:r>
      <w:r w:rsidR="00535640" w:rsidRPr="00535640">
        <w:rPr>
          <w:i/>
          <w:iCs/>
        </w:rPr>
        <w:t>ents</w:t>
      </w:r>
      <w:r w:rsidR="00134543" w:rsidRPr="00535640">
        <w:rPr>
          <w:i/>
          <w:iCs/>
        </w:rPr>
        <w:t xml:space="preserve"> communicate underlying ideologies</w:t>
      </w:r>
      <w:r w:rsidR="00134543">
        <w:t>” (</w:t>
      </w:r>
      <w:r w:rsidR="00134543" w:rsidRPr="00535640">
        <w:rPr>
          <w:b/>
          <w:bCs/>
          <w:i/>
          <w:iCs/>
        </w:rPr>
        <w:t xml:space="preserve">Van Leeuwen </w:t>
      </w:r>
      <w:r w:rsidR="009D10F3" w:rsidRPr="00535640">
        <w:rPr>
          <w:b/>
          <w:bCs/>
          <w:i/>
          <w:iCs/>
        </w:rPr>
        <w:t>and Jewitt 2001</w:t>
      </w:r>
      <w:r w:rsidR="009D10F3">
        <w:t xml:space="preserve">). The rigid, mechanical lines of the laboratory </w:t>
      </w:r>
      <w:r w:rsidR="00782B83">
        <w:t xml:space="preserve">represent conformity and control, while the organic shapes of each of the creatures </w:t>
      </w:r>
      <w:r w:rsidR="007E0BE9">
        <w:t xml:space="preserve">symbolize individuality and life. </w:t>
      </w:r>
    </w:p>
    <w:p w14:paraId="447E990A" w14:textId="77777777" w:rsidR="00CB758A" w:rsidRDefault="00CB758A" w:rsidP="00207FE1"/>
    <w:p w14:paraId="6CEA2C73" w14:textId="05F16262" w:rsidR="006D05DD" w:rsidRDefault="00CB758A" w:rsidP="00207FE1">
      <w:r>
        <w:rPr>
          <w:noProof/>
        </w:rPr>
        <w:drawing>
          <wp:inline distT="0" distB="0" distL="0" distR="0" wp14:anchorId="18580D31" wp14:editId="1302F9DE">
            <wp:extent cx="4822371" cy="2407145"/>
            <wp:effectExtent l="0" t="0" r="0" b="0"/>
            <wp:docPr id="2" name="Picture 1" descr="The Great Escape – Imaginary Eleva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Great Escape – Imaginary Elevato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226" cy="2418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8B1DD1" w14:textId="77777777" w:rsidR="00CB758A" w:rsidRDefault="00CB758A" w:rsidP="00207FE1"/>
    <w:p w14:paraId="674C3C8E" w14:textId="7B088960" w:rsidR="002F63C3" w:rsidRDefault="00827CC2" w:rsidP="00207FE1">
      <w:r>
        <w:t xml:space="preserve">One striking image </w:t>
      </w:r>
      <w:r w:rsidR="00512457">
        <w:t xml:space="preserve">within the book </w:t>
      </w:r>
      <w:r>
        <w:t xml:space="preserve">shows Barnabus trapped within a glass jar, with his wide eyes </w:t>
      </w:r>
      <w:r w:rsidR="00CE2238">
        <w:t xml:space="preserve">reflecting both curiosity and despair. The jars transparency allows the reader </w:t>
      </w:r>
      <w:r w:rsidR="008B031A">
        <w:t xml:space="preserve">to see his physical form but also emphasizes </w:t>
      </w:r>
      <w:r w:rsidR="0000164E">
        <w:t xml:space="preserve">his confinement, </w:t>
      </w:r>
      <w:r w:rsidR="003321C4">
        <w:t>which</w:t>
      </w:r>
      <w:r w:rsidR="0000164E">
        <w:t xml:space="preserve"> is a powerful metaphor for being </w:t>
      </w:r>
      <w:r w:rsidR="002B67F1">
        <w:t>hidden and misunderstood</w:t>
      </w:r>
      <w:r w:rsidR="00A76CC5">
        <w:t xml:space="preserve">. This aligns with Nicholas Tuckers observation in </w:t>
      </w:r>
      <w:r w:rsidR="001B6175" w:rsidRPr="003266AB">
        <w:rPr>
          <w:i/>
          <w:iCs/>
        </w:rPr>
        <w:t xml:space="preserve">The Child </w:t>
      </w:r>
      <w:r w:rsidR="008A4AA3" w:rsidRPr="003266AB">
        <w:rPr>
          <w:i/>
          <w:iCs/>
        </w:rPr>
        <w:t>and the Book</w:t>
      </w:r>
      <w:r w:rsidR="008A4AA3">
        <w:t xml:space="preserve"> that visual </w:t>
      </w:r>
      <w:r w:rsidR="003321C4">
        <w:t>storytelling</w:t>
      </w:r>
      <w:r w:rsidR="008A4AA3">
        <w:t xml:space="preserve"> allows young readers to “</w:t>
      </w:r>
      <w:r w:rsidR="008A4AA3" w:rsidRPr="003266AB">
        <w:rPr>
          <w:i/>
          <w:iCs/>
        </w:rPr>
        <w:t>read between the lines</w:t>
      </w:r>
      <w:r w:rsidR="00012BF8" w:rsidRPr="003266AB">
        <w:rPr>
          <w:i/>
          <w:iCs/>
        </w:rPr>
        <w:t xml:space="preserve"> of the text</w:t>
      </w:r>
      <w:r w:rsidR="00012BF8">
        <w:t>” (</w:t>
      </w:r>
      <w:r w:rsidR="00012BF8" w:rsidRPr="003266AB">
        <w:rPr>
          <w:b/>
          <w:bCs/>
          <w:i/>
          <w:iCs/>
        </w:rPr>
        <w:t>Tucker, 1981</w:t>
      </w:r>
      <w:r w:rsidR="00012BF8">
        <w:t xml:space="preserve">). Children can empathize </w:t>
      </w:r>
      <w:r w:rsidR="003C4805">
        <w:t xml:space="preserve">with Barnabus's plight, even if they lack the vocabulary </w:t>
      </w:r>
      <w:r w:rsidR="003321C4">
        <w:t>to articulate such feelings.</w:t>
      </w:r>
    </w:p>
    <w:p w14:paraId="0C793243" w14:textId="4B535068" w:rsidR="004063B5" w:rsidRDefault="000D0488" w:rsidP="00207FE1">
      <w:r>
        <w:rPr>
          <w:noProof/>
        </w:rPr>
        <w:lastRenderedPageBreak/>
        <w:drawing>
          <wp:inline distT="0" distB="0" distL="0" distR="0" wp14:anchorId="5640761A" wp14:editId="520C9965">
            <wp:extent cx="2933700" cy="2933700"/>
            <wp:effectExtent l="0" t="0" r="0" b="0"/>
            <wp:docPr id="4" name="Picture 3" descr="Barnabus Project - Scholastic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rnabus Project - Scholastic Sho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36" cy="294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A63C61" w14:textId="77777777" w:rsidR="000D0488" w:rsidRDefault="000D0488" w:rsidP="00207FE1"/>
    <w:p w14:paraId="647DFAE2" w14:textId="4865A636" w:rsidR="004063B5" w:rsidRDefault="00603485" w:rsidP="00207FE1">
      <w:r>
        <w:t xml:space="preserve">From a psychological perspective, The Barnabus Project </w:t>
      </w:r>
      <w:r w:rsidR="00FE32AB">
        <w:t>resonates deeply with theories of child development. Baldwin</w:t>
      </w:r>
      <w:r w:rsidR="005173F1">
        <w:t xml:space="preserve"> states</w:t>
      </w:r>
      <w:r w:rsidR="00732B05">
        <w:t xml:space="preserve"> the importance of social and </w:t>
      </w:r>
      <w:r w:rsidR="00AF4E69">
        <w:t>emotional</w:t>
      </w:r>
      <w:r w:rsidR="00732B05">
        <w:t xml:space="preserve"> learning </w:t>
      </w:r>
      <w:r w:rsidR="004055E1">
        <w:t xml:space="preserve">in </w:t>
      </w:r>
      <w:r w:rsidR="001D1236">
        <w:t>shaping</w:t>
      </w:r>
      <w:r w:rsidR="004055E1">
        <w:t xml:space="preserve"> a </w:t>
      </w:r>
      <w:r w:rsidR="001D1236">
        <w:t>child’s</w:t>
      </w:r>
      <w:r w:rsidR="004055E1">
        <w:t xml:space="preserve"> personality. He argues </w:t>
      </w:r>
      <w:r w:rsidR="009C7DF1">
        <w:t xml:space="preserve">that children develop resilience by navigating </w:t>
      </w:r>
      <w:r w:rsidR="001D10CB">
        <w:t>challenges, particularly those involving rejection and exclusion (</w:t>
      </w:r>
      <w:r w:rsidR="00CD0FA0" w:rsidRPr="0079189C">
        <w:t>Baldwin</w:t>
      </w:r>
      <w:r w:rsidR="001D10CB" w:rsidRPr="0079189C">
        <w:t>,196</w:t>
      </w:r>
      <w:r w:rsidR="00F538CB" w:rsidRPr="0079189C">
        <w:t>7</w:t>
      </w:r>
      <w:r w:rsidR="00F538CB">
        <w:t xml:space="preserve">). Barnabus's journey reflects this, as he transforms </w:t>
      </w:r>
      <w:r w:rsidR="001D1236">
        <w:t>from</w:t>
      </w:r>
      <w:r w:rsidR="007C2618">
        <w:t xml:space="preserve"> a passive </w:t>
      </w:r>
      <w:r w:rsidR="001D1236">
        <w:t>victim</w:t>
      </w:r>
      <w:r w:rsidR="007C2618">
        <w:t xml:space="preserve"> to an active leader. His courage to challenge the </w:t>
      </w:r>
      <w:r w:rsidR="001D1236">
        <w:t>status</w:t>
      </w:r>
      <w:r w:rsidR="007C2618">
        <w:t xml:space="preserve"> </w:t>
      </w:r>
      <w:r w:rsidR="00E80056">
        <w:t xml:space="preserve">quo mirrors a </w:t>
      </w:r>
      <w:r w:rsidR="001D1236">
        <w:t>child’s</w:t>
      </w:r>
      <w:r w:rsidR="00E80056">
        <w:t xml:space="preserve"> </w:t>
      </w:r>
      <w:r w:rsidR="001D1236">
        <w:t>growing</w:t>
      </w:r>
      <w:r w:rsidR="00E80056">
        <w:t xml:space="preserve"> ability to assert themselves in a </w:t>
      </w:r>
      <w:r w:rsidR="001D1236">
        <w:t>world</w:t>
      </w:r>
      <w:r w:rsidR="00E80056">
        <w:t xml:space="preserve"> that </w:t>
      </w:r>
      <w:r w:rsidR="001D1236">
        <w:t>often</w:t>
      </w:r>
      <w:r w:rsidR="00E80056">
        <w:t xml:space="preserve"> demands</w:t>
      </w:r>
      <w:r w:rsidR="001D1236">
        <w:t xml:space="preserve"> </w:t>
      </w:r>
      <w:r w:rsidR="00E80056">
        <w:t>conformity.</w:t>
      </w:r>
      <w:r w:rsidR="00CD0FA0">
        <w:t xml:space="preserve"> </w:t>
      </w:r>
    </w:p>
    <w:p w14:paraId="7D55D988" w14:textId="4E843A57" w:rsidR="00AA2D32" w:rsidRDefault="00AA2D32" w:rsidP="00207FE1"/>
    <w:p w14:paraId="56EBFBCD" w14:textId="3D175D61" w:rsidR="005D37C5" w:rsidRDefault="00D347D2" w:rsidP="00207FE1">
      <w:r>
        <w:t xml:space="preserve">David </w:t>
      </w:r>
      <w:proofErr w:type="spellStart"/>
      <w:r>
        <w:t>Fontanas</w:t>
      </w:r>
      <w:proofErr w:type="spellEnd"/>
      <w:r>
        <w:t xml:space="preserve"> insights in Personality and Education further illuminates Barnabus's </w:t>
      </w:r>
      <w:r w:rsidR="007B4285">
        <w:t xml:space="preserve">development. Fontana highlights the role of storytelling </w:t>
      </w:r>
      <w:r w:rsidR="002C40F2">
        <w:t xml:space="preserve">with helping children process complex emotions. </w:t>
      </w:r>
      <w:r w:rsidR="00BA4AEE">
        <w:t xml:space="preserve">He notes that “narratives offer children a safe space to explore </w:t>
      </w:r>
      <w:r w:rsidR="0037508E">
        <w:t xml:space="preserve">fears </w:t>
      </w:r>
      <w:r w:rsidR="00AC10AC">
        <w:t>and</w:t>
      </w:r>
      <w:r w:rsidR="0037508E">
        <w:t xml:space="preserve"> anxieties” (Fontana, 1981). </w:t>
      </w:r>
      <w:proofErr w:type="spellStart"/>
      <w:r w:rsidR="0037508E">
        <w:t>Barnbus's</w:t>
      </w:r>
      <w:proofErr w:type="spellEnd"/>
      <w:r w:rsidR="0037508E">
        <w:t xml:space="preserve"> escape </w:t>
      </w:r>
      <w:r w:rsidR="00194940">
        <w:t xml:space="preserve">provides a hopeful resolution that reinforces the value of </w:t>
      </w:r>
      <w:proofErr w:type="spellStart"/>
      <w:r w:rsidR="00194940">
        <w:t>persistance</w:t>
      </w:r>
      <w:proofErr w:type="spellEnd"/>
      <w:r w:rsidR="00194940">
        <w:t xml:space="preserve"> and collective effort. </w:t>
      </w:r>
      <w:r w:rsidR="009B4E73">
        <w:t xml:space="preserve">This is </w:t>
      </w:r>
      <w:r w:rsidR="00814B27">
        <w:t>particularly</w:t>
      </w:r>
      <w:r w:rsidR="009B4E73">
        <w:t xml:space="preserve"> significant for children struggling to process feelings of </w:t>
      </w:r>
      <w:r w:rsidR="00E91972">
        <w:t>inadequacy or exclusion, as it offers them a model of empowerment.</w:t>
      </w:r>
    </w:p>
    <w:p w14:paraId="2A50E2A3" w14:textId="76B401C6" w:rsidR="00E91972" w:rsidRDefault="00E91972" w:rsidP="00207FE1"/>
    <w:p w14:paraId="7AD6BBD4" w14:textId="3234A942" w:rsidR="00C44198" w:rsidRDefault="004D65F9" w:rsidP="00207FE1">
      <w:r>
        <w:t xml:space="preserve">An important aspect of </w:t>
      </w:r>
      <w:r w:rsidR="00EB73EF">
        <w:t xml:space="preserve">illustrations within </w:t>
      </w:r>
      <w:r w:rsidR="00DA0758">
        <w:t>children’s</w:t>
      </w:r>
      <w:r w:rsidR="00EB73EF">
        <w:t xml:space="preserve"> books is </w:t>
      </w:r>
      <w:r w:rsidR="002E1A53">
        <w:t>the use of colour. Angela Wrights book</w:t>
      </w:r>
      <w:r w:rsidR="000E1037">
        <w:t>,</w:t>
      </w:r>
      <w:r w:rsidR="002E1A53">
        <w:t xml:space="preserve"> The</w:t>
      </w:r>
      <w:r w:rsidR="000E1037">
        <w:t xml:space="preserve"> Beginners Guide to Colour Psychology, provides a </w:t>
      </w:r>
      <w:r w:rsidR="005A30A2">
        <w:t xml:space="preserve">framework for understanding the emotional impact of the Fan Brothers' use of colour. </w:t>
      </w:r>
      <w:r w:rsidR="00E855AC">
        <w:t xml:space="preserve">The illustrations of the laboratory are dominated by </w:t>
      </w:r>
      <w:r w:rsidR="00630665">
        <w:t>dull</w:t>
      </w:r>
      <w:r w:rsidR="004D05CB">
        <w:t xml:space="preserve"> greys and greens, which are associated with </w:t>
      </w:r>
      <w:r w:rsidR="007E3FDA">
        <w:t xml:space="preserve">feelings of stagnation and control. These colours create </w:t>
      </w:r>
      <w:r w:rsidR="003E4B94">
        <w:t xml:space="preserve">a sense of unease, reflecting the oppressive nature of the environment </w:t>
      </w:r>
      <w:r w:rsidR="00C44198">
        <w:t xml:space="preserve">that Barnabus and his friends are stuck in. </w:t>
      </w:r>
    </w:p>
    <w:p w14:paraId="20F9462D" w14:textId="77777777" w:rsidR="00C44198" w:rsidRDefault="00C44198" w:rsidP="00207FE1"/>
    <w:p w14:paraId="2D07398F" w14:textId="3E80A0E1" w:rsidR="004D65F9" w:rsidRDefault="00C44198" w:rsidP="00207FE1">
      <w:r>
        <w:lastRenderedPageBreak/>
        <w:t xml:space="preserve">In contrast, the creatures are depicted in warm, lively hues, symbolising </w:t>
      </w:r>
      <w:r w:rsidR="00561E53">
        <w:t xml:space="preserve">their vitality and uniqueness, the visual distinction underscores the </w:t>
      </w:r>
      <w:r w:rsidR="003118FF">
        <w:t>books’</w:t>
      </w:r>
      <w:r w:rsidR="00104E70">
        <w:t xml:space="preserve"> central theme of individuality </w:t>
      </w:r>
      <w:r w:rsidR="002A17E6">
        <w:t xml:space="preserve">even in the face of systematic </w:t>
      </w:r>
      <w:r w:rsidR="0055611D">
        <w:t>suppression</w:t>
      </w:r>
      <w:r w:rsidR="002A17E6">
        <w:t xml:space="preserve">. The climax of the story, where Barnabus and his friends reach the surface, is </w:t>
      </w:r>
      <w:r w:rsidR="00DA4DD3">
        <w:t xml:space="preserve">full of bright, natural colours </w:t>
      </w:r>
      <w:r w:rsidR="0055611D">
        <w:t>such</w:t>
      </w:r>
      <w:r w:rsidR="00DA4DD3">
        <w:t xml:space="preserve"> as vivid blues and </w:t>
      </w:r>
      <w:r w:rsidR="005E4437">
        <w:t xml:space="preserve">greens within </w:t>
      </w:r>
      <w:r w:rsidR="009558F9">
        <w:t>the</w:t>
      </w:r>
      <w:r w:rsidR="005E4437">
        <w:t xml:space="preserve"> sky and the trees. Wright </w:t>
      </w:r>
      <w:r w:rsidR="00052B88">
        <w:t xml:space="preserve">explains that these sort of colours </w:t>
      </w:r>
      <w:r w:rsidR="00983007">
        <w:t xml:space="preserve">create </w:t>
      </w:r>
      <w:r w:rsidR="0055611D">
        <w:t xml:space="preserve">feelings </w:t>
      </w:r>
      <w:r w:rsidR="00983007">
        <w:t xml:space="preserve">of </w:t>
      </w:r>
      <w:r w:rsidR="0055611D">
        <w:t>freedom</w:t>
      </w:r>
      <w:r w:rsidR="00983007">
        <w:t xml:space="preserve"> and </w:t>
      </w:r>
      <w:proofErr w:type="gramStart"/>
      <w:r w:rsidR="0055611D">
        <w:t>renewal</w:t>
      </w:r>
      <w:r w:rsidR="00983007">
        <w:t xml:space="preserve"> ,</w:t>
      </w:r>
      <w:proofErr w:type="gramEnd"/>
      <w:r w:rsidR="00983007">
        <w:t xml:space="preserve"> reinforcing the emotional </w:t>
      </w:r>
      <w:r w:rsidR="0055611D">
        <w:t>release of the characters liberation.</w:t>
      </w:r>
      <w:r w:rsidR="002E1A53">
        <w:t xml:space="preserve"> </w:t>
      </w:r>
      <w:r w:rsidR="00997457">
        <w:t xml:space="preserve"> </w:t>
      </w:r>
    </w:p>
    <w:p w14:paraId="33D2781B" w14:textId="77777777" w:rsidR="0039754F" w:rsidRDefault="0039754F" w:rsidP="00207FE1"/>
    <w:p w14:paraId="09C96164" w14:textId="1A90A92B" w:rsidR="0039754F" w:rsidRDefault="0039754F" w:rsidP="00207FE1">
      <w:r>
        <w:rPr>
          <w:noProof/>
        </w:rPr>
        <w:drawing>
          <wp:inline distT="0" distB="0" distL="0" distR="0" wp14:anchorId="3AB6970F" wp14:editId="71DB16C8">
            <wp:extent cx="4947557" cy="2473779"/>
            <wp:effectExtent l="0" t="0" r="5715" b="3175"/>
            <wp:docPr id="6" name="Picture 5" descr="a successful project. – leslie 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successful project. – leslie d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219" cy="247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8972E" w14:textId="77777777" w:rsidR="00997457" w:rsidRDefault="00997457" w:rsidP="00207FE1"/>
    <w:p w14:paraId="53CA3D48" w14:textId="1524F18B" w:rsidR="00997457" w:rsidRDefault="00755AD5" w:rsidP="00207FE1">
      <w:r>
        <w:t xml:space="preserve">Nicholas Tuckers </w:t>
      </w:r>
      <w:r w:rsidR="004075AB">
        <w:t xml:space="preserve">work highlights the unique capacity of picture books that </w:t>
      </w:r>
      <w:r w:rsidR="00C83712">
        <w:t xml:space="preserve">address complex themes in an accessible manner. He argues that </w:t>
      </w:r>
      <w:r w:rsidR="009A3FE4">
        <w:t>children’s</w:t>
      </w:r>
      <w:r w:rsidR="00C83712">
        <w:t xml:space="preserve"> literature </w:t>
      </w:r>
      <w:r w:rsidR="002B2F1F">
        <w:t>often introduces “</w:t>
      </w:r>
      <w:r w:rsidR="009A3FE4">
        <w:t>challenging</w:t>
      </w:r>
      <w:r w:rsidR="002B2F1F">
        <w:t xml:space="preserve"> ide</w:t>
      </w:r>
      <w:r w:rsidR="00CB731F">
        <w:t>a</w:t>
      </w:r>
      <w:r w:rsidR="002B2F1F">
        <w:t xml:space="preserve">s within the safe confines </w:t>
      </w:r>
      <w:r w:rsidR="00DC3D4D">
        <w:t xml:space="preserve">of </w:t>
      </w:r>
      <w:r w:rsidR="009A3FE4">
        <w:t>a fictional</w:t>
      </w:r>
      <w:r w:rsidR="00DC3D4D">
        <w:t xml:space="preserve"> narrative” (tucker, 1981). The Barnabus Project exemplifies </w:t>
      </w:r>
      <w:r w:rsidR="00BA733B">
        <w:t xml:space="preserve">this by using a </w:t>
      </w:r>
      <w:r w:rsidR="001A47F5">
        <w:t>dystopian</w:t>
      </w:r>
      <w:r w:rsidR="00BA733B">
        <w:t xml:space="preserve"> setting as a metaphor for societal pressures. The creatures</w:t>
      </w:r>
      <w:r w:rsidR="006C1731">
        <w:t xml:space="preserve">’ rejection as “failed projects” </w:t>
      </w:r>
      <w:r w:rsidR="00F23194">
        <w:t>which mirror</w:t>
      </w:r>
      <w:r w:rsidR="006C1731">
        <w:t xml:space="preserve"> the </w:t>
      </w:r>
      <w:r w:rsidR="000078AB">
        <w:t>real-world</w:t>
      </w:r>
      <w:r w:rsidR="006C1731">
        <w:t xml:space="preserve"> </w:t>
      </w:r>
      <w:r w:rsidR="00FA1E9D">
        <w:t xml:space="preserve">experience of children who my feel out of place or judged for their </w:t>
      </w:r>
      <w:r w:rsidR="009A3FE4">
        <w:t>differences</w:t>
      </w:r>
      <w:r w:rsidR="00FA1E9D">
        <w:t xml:space="preserve">. </w:t>
      </w:r>
    </w:p>
    <w:p w14:paraId="2A92438A" w14:textId="77777777" w:rsidR="00BA770C" w:rsidRDefault="00BA770C" w:rsidP="00207FE1"/>
    <w:p w14:paraId="55812A96" w14:textId="57BF2976" w:rsidR="00BA770C" w:rsidRDefault="00BA770C" w:rsidP="00207FE1">
      <w:r>
        <w:t xml:space="preserve">The collaboration between text and illustration allows for a </w:t>
      </w:r>
      <w:r w:rsidR="001A47F5">
        <w:t>multi-layered</w:t>
      </w:r>
      <w:r>
        <w:t xml:space="preserve"> </w:t>
      </w:r>
      <w:r w:rsidR="001A47F5">
        <w:t>narrative</w:t>
      </w:r>
      <w:r w:rsidR="00B11A57">
        <w:t>, as suggested by Van Leeuwen and</w:t>
      </w:r>
      <w:r w:rsidR="001A47F5">
        <w:t xml:space="preserve"> </w:t>
      </w:r>
      <w:r w:rsidR="00B11A57">
        <w:t xml:space="preserve">Jewitt. The Fan Brothers' use of </w:t>
      </w:r>
      <w:r w:rsidR="00D4276A">
        <w:t xml:space="preserve">visual contrast such as the cold, industrial setting </w:t>
      </w:r>
      <w:r w:rsidR="00070AAB">
        <w:t xml:space="preserve">verses the warm, organic designs of the creatures, creates a dynamic interplay </w:t>
      </w:r>
      <w:r w:rsidR="001A47F5">
        <w:t xml:space="preserve">that enhances </w:t>
      </w:r>
      <w:r w:rsidR="00AE0AE5">
        <w:t>comprehension</w:t>
      </w:r>
      <w:r w:rsidR="001A47F5">
        <w:t xml:space="preserve"> and emotional engagement.</w:t>
      </w:r>
    </w:p>
    <w:p w14:paraId="5DE6F7C6" w14:textId="77777777" w:rsidR="00042986" w:rsidRPr="00142434" w:rsidRDefault="00042986" w:rsidP="00207FE1"/>
    <w:p w14:paraId="2F6AA002" w14:textId="4FDAA137" w:rsidR="00374969" w:rsidRDefault="0063360B">
      <w:r>
        <w:t xml:space="preserve">In summary, the Fan Brothers </w:t>
      </w:r>
      <w:r w:rsidR="00FF15D8">
        <w:t xml:space="preserve">tackle sensitive </w:t>
      </w:r>
      <w:r w:rsidR="005F23A1">
        <w:t xml:space="preserve">and sometimes shocking themes </w:t>
      </w:r>
      <w:r w:rsidR="0032117F">
        <w:t xml:space="preserve">with a </w:t>
      </w:r>
      <w:r w:rsidR="0086759B">
        <w:t>r</w:t>
      </w:r>
      <w:r w:rsidR="0032117F">
        <w:t xml:space="preserve">emarkable amount of </w:t>
      </w:r>
      <w:r w:rsidR="00411F21">
        <w:t xml:space="preserve">sensitivity and depth. </w:t>
      </w:r>
      <w:r w:rsidR="00772237">
        <w:t>Their illustrations</w:t>
      </w:r>
      <w:r w:rsidR="009B009E">
        <w:t xml:space="preserve">, create a vivid narrative </w:t>
      </w:r>
      <w:r w:rsidR="00FB0BC1">
        <w:t xml:space="preserve">space where </w:t>
      </w:r>
      <w:r w:rsidR="006B42A8">
        <w:t xml:space="preserve">the tensions </w:t>
      </w:r>
      <w:r w:rsidR="00691F65">
        <w:t xml:space="preserve">between individuality </w:t>
      </w:r>
      <w:r w:rsidR="00570BEC">
        <w:t xml:space="preserve">and </w:t>
      </w:r>
      <w:r w:rsidR="00C461AE">
        <w:t xml:space="preserve">conformity are noticeable. </w:t>
      </w:r>
      <w:r w:rsidR="00F24423">
        <w:t xml:space="preserve">By drawing on insights </w:t>
      </w:r>
      <w:r w:rsidR="005857FD">
        <w:t>from child psychology</w:t>
      </w:r>
      <w:r w:rsidR="0062182E">
        <w:t>,</w:t>
      </w:r>
      <w:r w:rsidR="005857FD">
        <w:t xml:space="preserve"> </w:t>
      </w:r>
      <w:r w:rsidR="0062182E">
        <w:t xml:space="preserve">the story aligns </w:t>
      </w:r>
      <w:r w:rsidR="00B73CB4">
        <w:t xml:space="preserve">with theories or emotional </w:t>
      </w:r>
      <w:r w:rsidR="00B73CB4">
        <w:lastRenderedPageBreak/>
        <w:t xml:space="preserve">development </w:t>
      </w:r>
      <w:r w:rsidR="003C59FD">
        <w:t>and resilience</w:t>
      </w:r>
      <w:r w:rsidR="00541FBC">
        <w:t xml:space="preserve">, offering young readers </w:t>
      </w:r>
      <w:r w:rsidR="00F42CD1">
        <w:t xml:space="preserve">a framework </w:t>
      </w:r>
      <w:r w:rsidR="00AD05C1">
        <w:t xml:space="preserve">to process feelings </w:t>
      </w:r>
      <w:r w:rsidR="00D40A7C">
        <w:t xml:space="preserve">of rejection </w:t>
      </w:r>
      <w:r w:rsidR="009D39EB">
        <w:t xml:space="preserve">and acceptance. </w:t>
      </w:r>
    </w:p>
    <w:p w14:paraId="78FD5A6B" w14:textId="77777777" w:rsidR="00EC31C2" w:rsidRDefault="00C2123C">
      <w:r>
        <w:t>The second book this essay examines is The Heart and the Bottle</w:t>
      </w:r>
      <w:r w:rsidR="00F63846">
        <w:t xml:space="preserve"> by Oliver Jeffers. </w:t>
      </w:r>
      <w:r w:rsidR="009D6903">
        <w:t xml:space="preserve">This book is a poignant </w:t>
      </w:r>
      <w:r w:rsidR="00F606E9">
        <w:t xml:space="preserve">exploration of grief </w:t>
      </w:r>
      <w:r w:rsidR="00E24714">
        <w:t>and emotional resilience</w:t>
      </w:r>
      <w:r w:rsidR="0014497A">
        <w:t xml:space="preserve">, told </w:t>
      </w:r>
      <w:r w:rsidR="007F1D52">
        <w:t xml:space="preserve">through its powerful combination </w:t>
      </w:r>
      <w:r w:rsidR="00350684">
        <w:t>of text and illustration</w:t>
      </w:r>
      <w:r w:rsidR="00D75CD1">
        <w:t xml:space="preserve">. This picture book follows the journey </w:t>
      </w:r>
      <w:r w:rsidR="007110BF">
        <w:t xml:space="preserve">of a young girl who, after losing a loved one, isolates herself emotionally </w:t>
      </w:r>
      <w:r w:rsidR="005F4C1C">
        <w:t xml:space="preserve">by metaphorically locking her heart in a bottle. While the story </w:t>
      </w:r>
      <w:r w:rsidR="00425243">
        <w:t xml:space="preserve">presents a universal message </w:t>
      </w:r>
      <w:r w:rsidR="00AF1C94">
        <w:t xml:space="preserve">about loss and recovery, its brilliance lies in Jeffers’ ability </w:t>
      </w:r>
      <w:r w:rsidR="00A94A1A">
        <w:t xml:space="preserve">to address such a complex and sensitive theme in a way that resonates </w:t>
      </w:r>
      <w:r w:rsidR="00373D4C">
        <w:t xml:space="preserve">with children and adults alike. </w:t>
      </w:r>
      <w:r w:rsidR="001509C9">
        <w:t>Through the interplay of art and narrative</w:t>
      </w:r>
      <w:r w:rsidR="00AA7A44">
        <w:t xml:space="preserve">, Jeffers not only introduces the abstract concept of </w:t>
      </w:r>
      <w:proofErr w:type="spellStart"/>
      <w:r w:rsidR="00AA7A44">
        <w:t>gried</w:t>
      </w:r>
      <w:proofErr w:type="spellEnd"/>
      <w:r w:rsidR="00AA7A44">
        <w:t xml:space="preserve"> but also provides </w:t>
      </w:r>
      <w:r w:rsidR="00EC31C2">
        <w:t xml:space="preserve">a visual and emotional framework for processing it. </w:t>
      </w:r>
    </w:p>
    <w:p w14:paraId="70FF9FB9" w14:textId="77777777" w:rsidR="00EC31C2" w:rsidRDefault="00EC31C2"/>
    <w:p w14:paraId="3BA7D092" w14:textId="795889A5" w:rsidR="00F50B72" w:rsidRDefault="00641124">
      <w:r>
        <w:t xml:space="preserve">Jeffers’ approach to illustration is deceptively simple, using </w:t>
      </w:r>
      <w:r w:rsidR="00AA0F88">
        <w:t xml:space="preserve">minimalistic linework, gentle watercolours, and whimsical </w:t>
      </w:r>
      <w:r w:rsidR="0088657C">
        <w:t>details. This technique serves two purposes, it app</w:t>
      </w:r>
      <w:r w:rsidR="00B94AE9">
        <w:t>eals</w:t>
      </w:r>
      <w:r w:rsidR="0088657C">
        <w:t xml:space="preserve"> to a young audience</w:t>
      </w:r>
      <w:r w:rsidR="00B94AE9">
        <w:t xml:space="preserve"> while also leaving room for interpretation. </w:t>
      </w:r>
      <w:r w:rsidR="00321EBB">
        <w:t xml:space="preserve">According to Theo Van Leeuwen and Carey Jewitt’s Handbook of </w:t>
      </w:r>
      <w:r w:rsidR="00FA21AB">
        <w:t>V</w:t>
      </w:r>
      <w:r w:rsidR="00321EBB">
        <w:t xml:space="preserve">isual </w:t>
      </w:r>
      <w:r w:rsidR="00FA21AB">
        <w:t xml:space="preserve">Analysis, the sparse composition </w:t>
      </w:r>
      <w:r w:rsidR="005C51D2">
        <w:t>allows the audience to focus on the core emotional elements, avoiding distractions</w:t>
      </w:r>
      <w:r w:rsidR="003A0B1C">
        <w:t xml:space="preserve"> and enhancing narrative impact.</w:t>
      </w:r>
    </w:p>
    <w:p w14:paraId="6DAC4D5C" w14:textId="77777777" w:rsidR="003A0B1C" w:rsidRDefault="003A0B1C"/>
    <w:p w14:paraId="2E760CE0" w14:textId="30F85A1E" w:rsidR="003A0B1C" w:rsidRDefault="003A0B1C">
      <w:r>
        <w:t xml:space="preserve">For example, in one of the books pivotal </w:t>
      </w:r>
      <w:r w:rsidR="005A1633">
        <w:t xml:space="preserve">scenes, the girl is depicted holding the heavy bottle that encases her heart. </w:t>
      </w:r>
      <w:r w:rsidR="00765CFF">
        <w:t xml:space="preserve">The exaggerated size of the bottle contrasts with her small frame, </w:t>
      </w:r>
      <w:r w:rsidR="008205AC">
        <w:t xml:space="preserve">emphasising the burden of suppressed emotions. </w:t>
      </w:r>
      <w:r w:rsidR="002D0A0B">
        <w:t xml:space="preserve">The lack of a detailed background within this scene </w:t>
      </w:r>
      <w:r w:rsidR="00C36A1A">
        <w:t xml:space="preserve">underscores her isolation. As Nicholas Tucker explains in The Child and the Book, </w:t>
      </w:r>
      <w:r w:rsidR="00F356DF">
        <w:t xml:space="preserve">illustrations within children’s literature often simplify </w:t>
      </w:r>
      <w:r w:rsidR="00052D04">
        <w:t>reality to make abstract ideas more accessible. Jeffers used this technique masterfully</w:t>
      </w:r>
      <w:r w:rsidR="00CD78B6">
        <w:t xml:space="preserve">, translating grief into a tangible object – a bottle </w:t>
      </w:r>
      <w:r w:rsidR="003B2677">
        <w:t>–</w:t>
      </w:r>
      <w:r w:rsidR="00CD78B6">
        <w:t xml:space="preserve"> </w:t>
      </w:r>
      <w:r w:rsidR="003B2677">
        <w:t>that children can comprehend.</w:t>
      </w:r>
    </w:p>
    <w:p w14:paraId="44A848B8" w14:textId="77777777" w:rsidR="00954CBC" w:rsidRDefault="00954CBC"/>
    <w:p w14:paraId="5543B976" w14:textId="74F58F61" w:rsidR="00954CBC" w:rsidRDefault="00954CBC">
      <w:r>
        <w:rPr>
          <w:noProof/>
        </w:rPr>
        <w:lastRenderedPageBreak/>
        <w:drawing>
          <wp:inline distT="0" distB="0" distL="0" distR="0" wp14:anchorId="0B8A8117" wp14:editId="502F520A">
            <wp:extent cx="2901043" cy="2901043"/>
            <wp:effectExtent l="0" t="0" r="0" b="0"/>
            <wp:docPr id="8" name="Picture 7" descr="The heart and the bottle – Tint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he heart and the bottle – Tinte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820" cy="290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E26B8" w14:textId="77777777" w:rsidR="003B2677" w:rsidRDefault="003B2677"/>
    <w:p w14:paraId="07B128D6" w14:textId="5A428A32" w:rsidR="003B2677" w:rsidRDefault="003B2677">
      <w:r>
        <w:t xml:space="preserve">The visual juxtaposition of light, free flowing lines with </w:t>
      </w:r>
      <w:r w:rsidR="00045ABE">
        <w:t xml:space="preserve">the weightiness of the bottle </w:t>
      </w:r>
      <w:r w:rsidR="00A92447">
        <w:t xml:space="preserve">mirrors the internal conflict between the </w:t>
      </w:r>
      <w:r w:rsidR="0079149B">
        <w:t>girl’s</w:t>
      </w:r>
      <w:r w:rsidR="00A92447">
        <w:t xml:space="preserve"> innocence and </w:t>
      </w:r>
      <w:r w:rsidR="005E261C">
        <w:t xml:space="preserve">her emotional numbness. This interplay between simplicity and </w:t>
      </w:r>
      <w:r w:rsidR="007D74C6">
        <w:t xml:space="preserve">weight aligns with Angela Wright’s observations in The Beginners Guide </w:t>
      </w:r>
      <w:r w:rsidR="00B86456">
        <w:t xml:space="preserve">to Colour Psychology, which suggests that visual metaphors </w:t>
      </w:r>
      <w:r w:rsidR="00E63FA2">
        <w:t>evoke strong emotional reactions, even in young readers.</w:t>
      </w:r>
    </w:p>
    <w:p w14:paraId="26165967" w14:textId="77777777" w:rsidR="00E63FA2" w:rsidRDefault="00E63FA2"/>
    <w:p w14:paraId="2EC49D2D" w14:textId="53029D72" w:rsidR="00E63FA2" w:rsidRDefault="00A3114F">
      <w:r>
        <w:t>Jeffers employs colour stra</w:t>
      </w:r>
      <w:r w:rsidR="00681649">
        <w:t xml:space="preserve">tegically to signify emotional shifts. The earlier scenes, characterised by warm </w:t>
      </w:r>
      <w:r w:rsidR="007F4E53">
        <w:t xml:space="preserve">yellows and greens, symbolises the </w:t>
      </w:r>
      <w:proofErr w:type="gramStart"/>
      <w:r w:rsidR="007F4E53">
        <w:t>girls</w:t>
      </w:r>
      <w:proofErr w:type="gramEnd"/>
      <w:r w:rsidR="007F4E53">
        <w:t xml:space="preserve"> curiosity and </w:t>
      </w:r>
      <w:r w:rsidR="00146F34">
        <w:t xml:space="preserve">connection to the world. However, after the loss of her loved one, the palette changes to </w:t>
      </w:r>
      <w:r w:rsidR="009C45EF">
        <w:t xml:space="preserve">subdued greys and blues, reflecting her isolation and sadness. </w:t>
      </w:r>
      <w:r w:rsidR="000F38E2">
        <w:t xml:space="preserve">Angela Wright emphasises </w:t>
      </w:r>
      <w:r w:rsidR="003E256E">
        <w:t xml:space="preserve">in her work on colour psychology that cool tones like blue often evoke a feeling of </w:t>
      </w:r>
      <w:r w:rsidR="00572C89">
        <w:t>calm but</w:t>
      </w:r>
      <w:r w:rsidR="003E256E">
        <w:t xml:space="preserve"> </w:t>
      </w:r>
      <w:r w:rsidR="00002264">
        <w:t xml:space="preserve">can also signify the feeling of being detached. </w:t>
      </w:r>
      <w:r w:rsidR="00FB06D3">
        <w:t xml:space="preserve">This international use of a muted colour palette </w:t>
      </w:r>
      <w:r w:rsidR="00E566EA">
        <w:t xml:space="preserve">amplifies the emotional weight of the story without </w:t>
      </w:r>
      <w:r w:rsidR="00192D07">
        <w:t xml:space="preserve">overwhelming its audience. </w:t>
      </w:r>
    </w:p>
    <w:p w14:paraId="25D3B6DD" w14:textId="77777777" w:rsidR="00572C89" w:rsidRDefault="00572C89"/>
    <w:p w14:paraId="3592616C" w14:textId="77777777" w:rsidR="0094170D" w:rsidRDefault="0094170D"/>
    <w:p w14:paraId="408F05D7" w14:textId="77777777" w:rsidR="0094170D" w:rsidRDefault="0094170D"/>
    <w:p w14:paraId="1469A6A0" w14:textId="4BB02BD9" w:rsidR="00572C89" w:rsidRDefault="00572C89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131EA4F" wp14:editId="3C4150B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194957" cy="2397117"/>
            <wp:effectExtent l="0" t="0" r="5715" b="3810"/>
            <wp:wrapTopAndBottom/>
            <wp:docPr id="10" name="Picture 9" descr="The Heart and the Bottle by Oliver Jeffers – The Great British Bookw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he Heart and the Bottle by Oliver Jeffers – The Great British Bookwor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957" cy="2397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39B0B6" w14:textId="153FB1AD" w:rsidR="00192D07" w:rsidRDefault="0094170D">
      <w:r>
        <w:rPr>
          <w:noProof/>
        </w:rPr>
        <w:drawing>
          <wp:inline distT="0" distB="0" distL="0" distR="0" wp14:anchorId="478FFE42" wp14:editId="3FE9CC22">
            <wp:extent cx="3178629" cy="1902505"/>
            <wp:effectExtent l="0" t="0" r="3175" b="2540"/>
            <wp:docPr id="12" name="Picture 11" descr="The Heart and the Bottle | Oliver Jeff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he Heart and the Bottle | Oliver Jeffer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939" cy="191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AC422" w14:textId="77777777" w:rsidR="0094170D" w:rsidRDefault="0094170D"/>
    <w:p w14:paraId="50D601F0" w14:textId="07490B7F" w:rsidR="00192D07" w:rsidRDefault="00192D07">
      <w:r>
        <w:t xml:space="preserve">A notable </w:t>
      </w:r>
      <w:r w:rsidR="001B0428">
        <w:t xml:space="preserve">contrast occurs within the final pages, where the girl retrieves her heart from the bottle. The gradual </w:t>
      </w:r>
      <w:r w:rsidR="00454C29">
        <w:t xml:space="preserve">return of warm hues signifies hope and healing. The blossoming colours mirror </w:t>
      </w:r>
      <w:r w:rsidR="008E016A">
        <w:t xml:space="preserve">her emotional reconnection with the world, </w:t>
      </w:r>
      <w:r w:rsidR="008E283A">
        <w:t xml:space="preserve">reinforcing David Fontana’s theory in Personality and Education that children process </w:t>
      </w:r>
      <w:r w:rsidR="00D437CA">
        <w:t>emotional growth through sensory experiences, including visual stimuli.</w:t>
      </w:r>
    </w:p>
    <w:p w14:paraId="6A4746A2" w14:textId="77777777" w:rsidR="00D437CA" w:rsidRDefault="00D437CA"/>
    <w:p w14:paraId="4AD60B1C" w14:textId="0EFC0321" w:rsidR="00D437CA" w:rsidRDefault="00654C52">
      <w:r>
        <w:t>From a psychological perspective, The Heart and the B</w:t>
      </w:r>
      <w:r w:rsidR="00B9356B">
        <w:t>ottle aligns with A. L. Baldwin’s theories of child development</w:t>
      </w:r>
      <w:r w:rsidR="0011620B">
        <w:t xml:space="preserve">, particularly the concept of </w:t>
      </w:r>
      <w:r w:rsidR="00101087">
        <w:t>how children navigate complex emotions. Jeffers crafts a narrative that ac</w:t>
      </w:r>
      <w:r w:rsidR="009342EE">
        <w:t xml:space="preserve">knowledges </w:t>
      </w:r>
      <w:r w:rsidR="00F66EF1">
        <w:t xml:space="preserve">the young </w:t>
      </w:r>
      <w:proofErr w:type="gramStart"/>
      <w:r w:rsidR="00F66EF1">
        <w:t>audiences</w:t>
      </w:r>
      <w:proofErr w:type="gramEnd"/>
      <w:r w:rsidR="00F66EF1">
        <w:t xml:space="preserve"> </w:t>
      </w:r>
      <w:r w:rsidR="009342EE">
        <w:t xml:space="preserve">capacity to experience </w:t>
      </w:r>
      <w:r w:rsidR="00F66EF1">
        <w:t xml:space="preserve">grief without </w:t>
      </w:r>
      <w:r w:rsidR="00DB2F76">
        <w:t xml:space="preserve">simplifying or dismissing it. By personifying the </w:t>
      </w:r>
      <w:proofErr w:type="gramStart"/>
      <w:r w:rsidR="00DB2F76">
        <w:t>girls</w:t>
      </w:r>
      <w:proofErr w:type="gramEnd"/>
      <w:r w:rsidR="00DB2F76">
        <w:t xml:space="preserve"> heart and emotional </w:t>
      </w:r>
      <w:r w:rsidR="00B65212">
        <w:t>withdrawal as a physical act of lo</w:t>
      </w:r>
      <w:r w:rsidR="00BD5682">
        <w:t xml:space="preserve">cking </w:t>
      </w:r>
      <w:r w:rsidR="00B65212">
        <w:t xml:space="preserve">her heart within the bottle, </w:t>
      </w:r>
      <w:r w:rsidR="00BD5682">
        <w:t xml:space="preserve">he provides a </w:t>
      </w:r>
      <w:r w:rsidR="00DA0563">
        <w:t xml:space="preserve">relatable metaphor for emotional self-protection. </w:t>
      </w:r>
    </w:p>
    <w:p w14:paraId="1F8AE25A" w14:textId="77777777" w:rsidR="00DA0563" w:rsidRDefault="00DA0563"/>
    <w:p w14:paraId="4300BB9F" w14:textId="469F74E2" w:rsidR="00DA0563" w:rsidRDefault="009B3F90">
      <w:r>
        <w:t>This approach also reflects David Fontana’s insight</w:t>
      </w:r>
      <w:r w:rsidR="00E9024E">
        <w:t xml:space="preserve">s into the importance of storytelling within emotional education. </w:t>
      </w:r>
      <w:r w:rsidR="006B54C9">
        <w:t xml:space="preserve">By externalising the </w:t>
      </w:r>
      <w:proofErr w:type="gramStart"/>
      <w:r w:rsidR="006B54C9">
        <w:t>girls</w:t>
      </w:r>
      <w:proofErr w:type="gramEnd"/>
      <w:r w:rsidR="006B54C9">
        <w:t xml:space="preserve"> emotions through visual </w:t>
      </w:r>
      <w:r w:rsidR="006B54C9">
        <w:lastRenderedPageBreak/>
        <w:t xml:space="preserve">metaphors, Jeffers creates a safe space </w:t>
      </w:r>
      <w:r w:rsidR="00695C4C">
        <w:t xml:space="preserve">for children to be able to project and process their own feelings. The books resolution </w:t>
      </w:r>
      <w:r w:rsidR="00B205D3">
        <w:t xml:space="preserve">offers reassurance, suggesting that healing is possible </w:t>
      </w:r>
      <w:r w:rsidR="000A595E">
        <w:t xml:space="preserve">when one confronts and shares their emotions. </w:t>
      </w:r>
    </w:p>
    <w:p w14:paraId="7C584114" w14:textId="77777777" w:rsidR="00207283" w:rsidRDefault="00207283"/>
    <w:p w14:paraId="693885E0" w14:textId="6422FF5F" w:rsidR="00290EAF" w:rsidRDefault="00275FD5">
      <w:r>
        <w:t>In Jeffers</w:t>
      </w:r>
      <w:r w:rsidR="00154491">
        <w:t xml:space="preserve">’ work, the recurring motif of the bottle dominates </w:t>
      </w:r>
      <w:r w:rsidR="00952FCE">
        <w:t xml:space="preserve">the composition, drawing attention to the </w:t>
      </w:r>
      <w:proofErr w:type="gramStart"/>
      <w:r w:rsidR="00952FCE">
        <w:t>girls</w:t>
      </w:r>
      <w:proofErr w:type="gramEnd"/>
      <w:r w:rsidR="00952FCE">
        <w:t xml:space="preserve"> emotional state. The bottles position</w:t>
      </w:r>
      <w:r w:rsidR="00162929">
        <w:t xml:space="preserve">ing, often between the girl and the vibrant world around her, illustrates </w:t>
      </w:r>
      <w:r w:rsidR="00D96172">
        <w:t xml:space="preserve">the barrier she has constructed. The visual representation of isolation reinforces the narratives </w:t>
      </w:r>
      <w:r w:rsidR="007A4669">
        <w:t xml:space="preserve">emotional depth, making the abstract concept of grief accessible </w:t>
      </w:r>
      <w:r w:rsidR="00530483">
        <w:t>to the young audience.</w:t>
      </w:r>
      <w:r w:rsidR="00290EAF">
        <w:t xml:space="preserve"> </w:t>
      </w:r>
      <w:r w:rsidR="00530483">
        <w:t xml:space="preserve">Additionally, </w:t>
      </w:r>
      <w:r w:rsidR="00015357">
        <w:t xml:space="preserve">Jeffers’ use of negative space emphasises </w:t>
      </w:r>
      <w:r w:rsidR="00D67594">
        <w:t xml:space="preserve">loneliness. Scenes where the girl is surrounded by blank, white backgrounds </w:t>
      </w:r>
      <w:r w:rsidR="00290EAF">
        <w:t>highlight</w:t>
      </w:r>
      <w:r w:rsidR="004627ED">
        <w:t xml:space="preserve"> her detachment</w:t>
      </w:r>
      <w:r w:rsidR="003365FF">
        <w:t xml:space="preserve"> from her once colourful world. This </w:t>
      </w:r>
      <w:r w:rsidR="00044AA2">
        <w:t xml:space="preserve">interplay between colour and absence </w:t>
      </w:r>
      <w:r w:rsidR="00290EAF">
        <w:t>emphasises the emotions behind the illustrations.</w:t>
      </w:r>
    </w:p>
    <w:p w14:paraId="2331F254" w14:textId="77777777" w:rsidR="000A595E" w:rsidRDefault="000A595E"/>
    <w:p w14:paraId="31B5CF10" w14:textId="69AC2BA7" w:rsidR="00290EAF" w:rsidRDefault="005627AC">
      <w:r>
        <w:t>Oliver Jeffers’ The Heart and the Bottle</w:t>
      </w:r>
      <w:r w:rsidR="00332BFD">
        <w:t xml:space="preserve"> exemplifies how author illustrators can address sensitive themes </w:t>
      </w:r>
      <w:r w:rsidR="00604C34">
        <w:t xml:space="preserve">with empathy. Through his use of minimalistic illustrations, strategic </w:t>
      </w:r>
      <w:r w:rsidR="00283ACD">
        <w:t xml:space="preserve">colour choices, and visual metaphors, Jeffers creates a narrative </w:t>
      </w:r>
      <w:r w:rsidR="002628DC">
        <w:t xml:space="preserve">that not only resonates but also fosters understanding of grief and </w:t>
      </w:r>
      <w:r w:rsidR="003244A0">
        <w:t xml:space="preserve">healing in children. </w:t>
      </w:r>
      <w:r w:rsidR="00A85AC1">
        <w:t xml:space="preserve">Jeffers’ work underscores the power of picture </w:t>
      </w:r>
      <w:r w:rsidR="00D75CF9">
        <w:t xml:space="preserve">books as tools for emotional education. As Nicholas Tucker aptly states </w:t>
      </w:r>
      <w:r w:rsidR="00830F6A">
        <w:t>in</w:t>
      </w:r>
      <w:r w:rsidR="00D75CF9">
        <w:t xml:space="preserve"> </w:t>
      </w:r>
      <w:r w:rsidR="00830F6A">
        <w:t xml:space="preserve">The Child and the Book, “children’s books </w:t>
      </w:r>
      <w:r w:rsidR="0091031F">
        <w:t xml:space="preserve">often do more than entertain, they teach, they </w:t>
      </w:r>
      <w:r w:rsidR="00A97570">
        <w:t>comfort and</w:t>
      </w:r>
      <w:r w:rsidR="0091031F">
        <w:t xml:space="preserve"> offer insight</w:t>
      </w:r>
      <w:r w:rsidR="007507EB">
        <w:t xml:space="preserve"> into the human experience”. Jeffers ach</w:t>
      </w:r>
      <w:r w:rsidR="0099214F">
        <w:t xml:space="preserve">ieves all of this and more, providing young readers with a profound exploration of loss and recovery. </w:t>
      </w:r>
    </w:p>
    <w:p w14:paraId="2E1B7836" w14:textId="77777777" w:rsidR="00010797" w:rsidRDefault="00010797"/>
    <w:p w14:paraId="115B5729" w14:textId="39B63AA5" w:rsidR="00010797" w:rsidRDefault="008F70B2">
      <w:r>
        <w:t>The final book th</w:t>
      </w:r>
      <w:r w:rsidR="00565A06">
        <w:t>i</w:t>
      </w:r>
      <w:r>
        <w:t xml:space="preserve">s essay will analyse is The Memory Tree by Britta </w:t>
      </w:r>
      <w:proofErr w:type="spellStart"/>
      <w:r>
        <w:t>Teck</w:t>
      </w:r>
      <w:r w:rsidR="00F46303">
        <w:t>entrup</w:t>
      </w:r>
      <w:proofErr w:type="spellEnd"/>
      <w:r w:rsidR="00F46303">
        <w:t xml:space="preserve">. This book addresses the sensitive </w:t>
      </w:r>
      <w:r w:rsidR="00B20315">
        <w:t xml:space="preserve">theme of death and grief through a gentle narrative </w:t>
      </w:r>
      <w:r w:rsidR="00AF14A8">
        <w:t xml:space="preserve">and emotional illustrations. The story centres </w:t>
      </w:r>
      <w:r w:rsidR="00CB4888">
        <w:t xml:space="preserve">on the death of a beloved fox and the memories his friends share </w:t>
      </w:r>
      <w:r w:rsidR="00575DFB">
        <w:t xml:space="preserve">as they come to terms with their loss. </w:t>
      </w:r>
      <w:proofErr w:type="spellStart"/>
      <w:r w:rsidR="00575DFB">
        <w:t>Teckentrup’s</w:t>
      </w:r>
      <w:proofErr w:type="spellEnd"/>
      <w:r w:rsidR="00575DFB">
        <w:t xml:space="preserve"> work is an example </w:t>
      </w:r>
      <w:r w:rsidR="00C32CE4">
        <w:t xml:space="preserve">of how author illustrators use visual and textual storytelling </w:t>
      </w:r>
      <w:r w:rsidR="001F5184">
        <w:t xml:space="preserve">to help children process complex emotions. By combing delicate </w:t>
      </w:r>
      <w:r w:rsidR="00D06919">
        <w:t xml:space="preserve">imagery and a thoughtful narrative, she makes the difficult subject of loss accessible </w:t>
      </w:r>
      <w:r w:rsidR="00565A06">
        <w:t>to</w:t>
      </w:r>
      <w:r w:rsidR="000635E6">
        <w:t xml:space="preserve"> a young audience. </w:t>
      </w:r>
    </w:p>
    <w:p w14:paraId="5A3E22D2" w14:textId="77777777" w:rsidR="000635E6" w:rsidRDefault="000635E6"/>
    <w:p w14:paraId="277F110C" w14:textId="184025FA" w:rsidR="000635E6" w:rsidRDefault="00F634C6">
      <w:proofErr w:type="spellStart"/>
      <w:r>
        <w:t>Teckentrup’s</w:t>
      </w:r>
      <w:proofErr w:type="spellEnd"/>
      <w:r>
        <w:t xml:space="preserve"> illustrative approach employs </w:t>
      </w:r>
      <w:r w:rsidR="00F34641">
        <w:t xml:space="preserve">a blend of digital techniques and hand-drawn </w:t>
      </w:r>
      <w:r w:rsidR="00C41CB8">
        <w:t xml:space="preserve">textures to create warm, layered images. Her illustrations avoid sharp lines </w:t>
      </w:r>
      <w:r w:rsidR="00373199">
        <w:t xml:space="preserve">and harsh contrasts, which according to Angela </w:t>
      </w:r>
      <w:r w:rsidR="00CB00F7">
        <w:t xml:space="preserve">Wright’s The </w:t>
      </w:r>
      <w:r w:rsidR="00714F1E">
        <w:t>Beginner’s</w:t>
      </w:r>
      <w:r w:rsidR="00CB00F7">
        <w:t xml:space="preserve"> Guide to Colour Psychology, fosters feelings of </w:t>
      </w:r>
      <w:r w:rsidR="00E768BD">
        <w:t xml:space="preserve">safety and comfort. The muted palette of browns, greens and </w:t>
      </w:r>
      <w:r w:rsidR="00714F1E">
        <w:t xml:space="preserve">soft yellows mirrors the natural world, grounding children </w:t>
      </w:r>
      <w:r w:rsidR="006C019A">
        <w:t xml:space="preserve">in familiar environments during emotional turmoil. This also </w:t>
      </w:r>
      <w:r w:rsidR="00EB3CBA">
        <w:t>aligns</w:t>
      </w:r>
      <w:r w:rsidR="006C019A">
        <w:t xml:space="preserve"> with David Fontana’s </w:t>
      </w:r>
      <w:r w:rsidR="00C24966">
        <w:t xml:space="preserve">Personality and </w:t>
      </w:r>
      <w:r w:rsidR="00C24966">
        <w:lastRenderedPageBreak/>
        <w:t xml:space="preserve">Education, which emphasises the importance </w:t>
      </w:r>
      <w:r w:rsidR="00B63CC0">
        <w:t xml:space="preserve">of maintaining psychological stability for children </w:t>
      </w:r>
      <w:r w:rsidR="00EB3CBA">
        <w:t>during times of change.</w:t>
      </w:r>
    </w:p>
    <w:p w14:paraId="56636074" w14:textId="77777777" w:rsidR="00EB3CBA" w:rsidRDefault="00EB3CBA"/>
    <w:p w14:paraId="6EEDE7C5" w14:textId="05D9F4A1" w:rsidR="00EB3CBA" w:rsidRDefault="00A176FC">
      <w:r>
        <w:t xml:space="preserve">One pivotal illustration within the book, depicts Fox’s friends </w:t>
      </w:r>
      <w:r w:rsidR="00A43C19">
        <w:t xml:space="preserve">gathering under a tree, their expressions conveying a mix of sadness and warmth. </w:t>
      </w:r>
      <w:r w:rsidR="004A265C">
        <w:t xml:space="preserve">The visual composition is structured </w:t>
      </w:r>
      <w:r w:rsidR="000A55C1">
        <w:t xml:space="preserve">to direct the readers eyes from Fox’s resting place to </w:t>
      </w:r>
      <w:r w:rsidR="008129C5">
        <w:t xml:space="preserve">the growing tree that symbolises continuity and renewal. The </w:t>
      </w:r>
      <w:r w:rsidR="00B92AB1">
        <w:t>tree</w:t>
      </w:r>
      <w:r w:rsidR="008129C5">
        <w:t xml:space="preserve"> branches </w:t>
      </w:r>
      <w:r w:rsidR="00A4537B">
        <w:t>stretch outward, embodying the shared memories</w:t>
      </w:r>
      <w:r w:rsidR="00C56FED">
        <w:t xml:space="preserve"> of the characters. According to Theo Van Leeuwen and Carey Jew</w:t>
      </w:r>
      <w:r w:rsidR="001C099D">
        <w:t xml:space="preserve">itt in Handbook of Visual Analysis, such directional </w:t>
      </w:r>
      <w:r w:rsidR="008D67A2">
        <w:t xml:space="preserve">cues within illustrations guide </w:t>
      </w:r>
      <w:r w:rsidR="0025496C">
        <w:t xml:space="preserve">emotional interpretation, helping young readers </w:t>
      </w:r>
      <w:r w:rsidR="00283B9C">
        <w:t xml:space="preserve">connect the narrative to the concept of life after loss. The use of soft lighting </w:t>
      </w:r>
      <w:r w:rsidR="004817EE">
        <w:t xml:space="preserve">around the tree reinforces feelings of hope and acceptance, which are key emotions </w:t>
      </w:r>
      <w:r w:rsidR="00C03CF3">
        <w:t xml:space="preserve">that help balance the </w:t>
      </w:r>
      <w:r w:rsidR="004B2568">
        <w:t>story’s</w:t>
      </w:r>
      <w:r w:rsidR="00C03CF3">
        <w:t xml:space="preserve"> theme of grief.</w:t>
      </w:r>
    </w:p>
    <w:p w14:paraId="39E4D132" w14:textId="77777777" w:rsidR="00773A9C" w:rsidRDefault="00773A9C"/>
    <w:p w14:paraId="44B0347D" w14:textId="0E4DC3BC" w:rsidR="00773A9C" w:rsidRDefault="00773A9C">
      <w:r>
        <w:rPr>
          <w:noProof/>
        </w:rPr>
        <w:drawing>
          <wp:inline distT="0" distB="0" distL="0" distR="0" wp14:anchorId="4EEB3844" wp14:editId="63855D00">
            <wp:extent cx="4762500" cy="3095625"/>
            <wp:effectExtent l="0" t="0" r="0" b="9525"/>
            <wp:docPr id="330945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09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8CA267" w14:textId="77777777" w:rsidR="00C03CF3" w:rsidRDefault="00C03CF3"/>
    <w:p w14:paraId="79A8149F" w14:textId="4B1C60C2" w:rsidR="004B2568" w:rsidRDefault="004B2568">
      <w:r>
        <w:t xml:space="preserve">The colour palette used with the illustrations </w:t>
      </w:r>
      <w:r w:rsidR="00C6374B">
        <w:t xml:space="preserve">is integral to emotional resonance. Angela Wright identifies </w:t>
      </w:r>
      <w:r w:rsidR="008309EF">
        <w:t>earth tones as Stabilising, evoking feelings of security. The transition</w:t>
      </w:r>
      <w:r w:rsidR="00614193">
        <w:t xml:space="preserve"> within the illustrations, from muted</w:t>
      </w:r>
      <w:r w:rsidR="00BF69D6">
        <w:t xml:space="preserve"> tones during Fox’s passing to </w:t>
      </w:r>
      <w:r w:rsidR="00B331AC">
        <w:t xml:space="preserve">brighter, golden hues as the tree flourishes, mirrors the emotional </w:t>
      </w:r>
      <w:r w:rsidR="00E3492C">
        <w:t xml:space="preserve">journey of grief to remembrance. This visual progression helps children associate </w:t>
      </w:r>
      <w:r w:rsidR="0002533B">
        <w:t xml:space="preserve">loss with positive transformation rather than despair. </w:t>
      </w:r>
    </w:p>
    <w:p w14:paraId="6D40EF4D" w14:textId="77777777" w:rsidR="004474E5" w:rsidRDefault="004474E5"/>
    <w:p w14:paraId="1C971ADC" w14:textId="1762B4E0" w:rsidR="004474E5" w:rsidRDefault="004474E5">
      <w:r>
        <w:lastRenderedPageBreak/>
        <w:t xml:space="preserve">Through the </w:t>
      </w:r>
      <w:r w:rsidR="00517614">
        <w:t xml:space="preserve">combination of emotive illustrations, a compassionate narrative, and the strategic use of colour, </w:t>
      </w:r>
      <w:r w:rsidR="008D6725">
        <w:t xml:space="preserve">Britta </w:t>
      </w:r>
      <w:proofErr w:type="spellStart"/>
      <w:r w:rsidR="008D6725">
        <w:t>Teckentrup’s</w:t>
      </w:r>
      <w:proofErr w:type="spellEnd"/>
      <w:r w:rsidR="008D6725">
        <w:t xml:space="preserve"> </w:t>
      </w:r>
      <w:proofErr w:type="gramStart"/>
      <w:r w:rsidR="008D6725">
        <w:t>The</w:t>
      </w:r>
      <w:proofErr w:type="gramEnd"/>
      <w:r w:rsidR="008D6725">
        <w:t xml:space="preserve"> Memory tree provides an accessible way for </w:t>
      </w:r>
      <w:r w:rsidR="000F3694">
        <w:t xml:space="preserve">children to explore the difficult topic of grief. </w:t>
      </w:r>
      <w:r w:rsidR="00C1368F">
        <w:t>By engaging with theories from Baldwin, Fontana, van Leeuw</w:t>
      </w:r>
      <w:r w:rsidR="008D0C01">
        <w:t xml:space="preserve">en, Jewitt, and Wright, we see how this book uses visual </w:t>
      </w:r>
      <w:r w:rsidR="00303F03">
        <w:t xml:space="preserve">and textual elements to foster an emotional understanding. </w:t>
      </w:r>
      <w:proofErr w:type="spellStart"/>
      <w:r w:rsidR="00FE68BA">
        <w:t>Teckentrup’s</w:t>
      </w:r>
      <w:proofErr w:type="spellEnd"/>
      <w:r w:rsidR="00FE68BA">
        <w:t xml:space="preserve"> sensitive approach </w:t>
      </w:r>
      <w:r w:rsidR="003C0F83">
        <w:t xml:space="preserve">exemplifies how picture books can guide </w:t>
      </w:r>
      <w:r w:rsidR="00795015">
        <w:t xml:space="preserve">children through complex emotions, offering comfort </w:t>
      </w:r>
      <w:r w:rsidR="00352FE3">
        <w:t>and insight during challenging times.</w:t>
      </w:r>
    </w:p>
    <w:p w14:paraId="607784DE" w14:textId="77777777" w:rsidR="00352FE3" w:rsidRDefault="00352FE3"/>
    <w:p w14:paraId="56C87A40" w14:textId="3BD15BE1" w:rsidR="00ED2817" w:rsidRDefault="00A1171E">
      <w:r>
        <w:t xml:space="preserve">In conclusion, the works of author illustrators </w:t>
      </w:r>
      <w:r w:rsidR="0010017F">
        <w:t xml:space="preserve">such as The Memory Tree by Britta </w:t>
      </w:r>
      <w:proofErr w:type="spellStart"/>
      <w:r w:rsidR="0010017F">
        <w:t>Teckentrup</w:t>
      </w:r>
      <w:proofErr w:type="spellEnd"/>
      <w:r w:rsidR="0010017F">
        <w:t xml:space="preserve">, </w:t>
      </w:r>
      <w:r w:rsidR="004D0903">
        <w:t>The Barnabus Project by the Fan Brothers, and The Heart and the Bottle by Oliver Jeffers</w:t>
      </w:r>
      <w:r w:rsidR="00AF6CEB">
        <w:t xml:space="preserve"> demonstrate the power of storytelling to address sensitive and sometimes shocking </w:t>
      </w:r>
      <w:r w:rsidR="00156BF8">
        <w:t xml:space="preserve">themes with grace, empathy, and creativity. These creators use carefully </w:t>
      </w:r>
      <w:r w:rsidR="00A55BDD">
        <w:t xml:space="preserve">crafted visuals and narratives to explore complex topics </w:t>
      </w:r>
      <w:r w:rsidR="00806FED">
        <w:t>such as grief, loss</w:t>
      </w:r>
      <w:r w:rsidR="008037E4">
        <w:t>, belonging, and emotional vulnerability, making them accessible to young audiences.</w:t>
      </w:r>
    </w:p>
    <w:p w14:paraId="70BE1143" w14:textId="77777777" w:rsidR="009B5820" w:rsidRDefault="009B5820"/>
    <w:p w14:paraId="644906BA" w14:textId="30ED620B" w:rsidR="009B5820" w:rsidRDefault="001A0235">
      <w:r>
        <w:t xml:space="preserve">In the Memory Tree, </w:t>
      </w:r>
      <w:proofErr w:type="spellStart"/>
      <w:r>
        <w:t>Teckentrup</w:t>
      </w:r>
      <w:proofErr w:type="spellEnd"/>
      <w:r>
        <w:t xml:space="preserve"> gently </w:t>
      </w:r>
      <w:r w:rsidR="0090207C">
        <w:t xml:space="preserve">guides readers through the concept of death and remembrance. Through </w:t>
      </w:r>
      <w:r w:rsidR="00BA37DE">
        <w:t>soft, natural imagery and a tender story</w:t>
      </w:r>
      <w:r w:rsidR="00CE1D94">
        <w:t xml:space="preserve">, she creates a comforting space to reflect on loss, emphasising the beauty </w:t>
      </w:r>
      <w:r w:rsidR="00F36830">
        <w:t xml:space="preserve">of memories and the cycle of life. </w:t>
      </w:r>
      <w:r w:rsidR="00B207F2">
        <w:t xml:space="preserve">Similarly, The Barnabus Project </w:t>
      </w:r>
      <w:proofErr w:type="gramStart"/>
      <w:r w:rsidR="00B207F2">
        <w:t>tackles</w:t>
      </w:r>
      <w:proofErr w:type="gramEnd"/>
      <w:r w:rsidR="00B207F2">
        <w:t xml:space="preserve"> themes </w:t>
      </w:r>
      <w:r w:rsidR="00764A3D">
        <w:t xml:space="preserve">of rejection, identity, and belonging, presenting an emotional yet hopeful tale </w:t>
      </w:r>
      <w:r w:rsidR="00C51016">
        <w:t>about overcoming adversity. The Fan Brothers</w:t>
      </w:r>
      <w:r w:rsidR="00A5088F">
        <w:t xml:space="preserve">’ detailed illustrations bring to life a hidden world that </w:t>
      </w:r>
      <w:r w:rsidR="00A779E0">
        <w:t>mirrors real life struggles for acceptance, fostering resilience and empathy, Finally, Jeffers’ The Heart and the Bottle</w:t>
      </w:r>
      <w:r w:rsidR="0035727D">
        <w:t xml:space="preserve"> explores the profound impact of grief </w:t>
      </w:r>
      <w:r w:rsidR="00753656">
        <w:t xml:space="preserve">and emotional detachment. His minimalist art style and poignant narrative </w:t>
      </w:r>
      <w:r w:rsidR="0085493C">
        <w:t xml:space="preserve">allows readers to engage deeply with themes </w:t>
      </w:r>
      <w:r w:rsidR="00861A97">
        <w:t>of love, loss, and healing, offering a message of rediscovery and hope.</w:t>
      </w:r>
    </w:p>
    <w:p w14:paraId="5E40CCD9" w14:textId="77777777" w:rsidR="00861A97" w:rsidRDefault="00861A97"/>
    <w:p w14:paraId="005FB7A8" w14:textId="362795A0" w:rsidR="00F33EB4" w:rsidRDefault="007A1970">
      <w:r>
        <w:t xml:space="preserve">These works highlight the unique ability </w:t>
      </w:r>
      <w:r w:rsidR="00947E26">
        <w:t xml:space="preserve">that these author illustrators </w:t>
      </w:r>
      <w:proofErr w:type="gramStart"/>
      <w:r w:rsidR="00947E26">
        <w:t>have to</w:t>
      </w:r>
      <w:proofErr w:type="gramEnd"/>
      <w:r w:rsidR="00947E26">
        <w:t xml:space="preserve"> be able to tackle </w:t>
      </w:r>
      <w:r w:rsidR="00F33EB4">
        <w:t xml:space="preserve">difficult subjects in a way that resonates across multiple age groups. </w:t>
      </w:r>
      <w:r w:rsidR="009C14D8">
        <w:t xml:space="preserve">Through their sensitive storytelling and </w:t>
      </w:r>
      <w:r w:rsidR="00E0694D">
        <w:t>moving illustrations</w:t>
      </w:r>
      <w:r w:rsidR="00EF1E85">
        <w:t xml:space="preserve">, they provide tools for understanding, discussing, and processing </w:t>
      </w:r>
      <w:r w:rsidR="00281745">
        <w:t>emotions, making challenging themes approachable and meaning for readers.</w:t>
      </w:r>
    </w:p>
    <w:p w14:paraId="3F12E1A2" w14:textId="77777777" w:rsidR="0002533B" w:rsidRDefault="0002533B"/>
    <w:p w14:paraId="518427C1" w14:textId="77777777" w:rsidR="0002533B" w:rsidRDefault="0002533B"/>
    <w:p w14:paraId="6388BD84" w14:textId="77777777" w:rsidR="00C03CF3" w:rsidRDefault="00C03CF3"/>
    <w:p w14:paraId="434F23EF" w14:textId="77777777" w:rsidR="00EB3CBA" w:rsidRDefault="00EB3CBA"/>
    <w:p w14:paraId="40A2094E" w14:textId="77777777" w:rsidR="00A97570" w:rsidRDefault="00A97570"/>
    <w:p w14:paraId="2B86437B" w14:textId="09ADB079" w:rsidR="00A97570" w:rsidRDefault="00773A9C">
      <w:pPr>
        <w:rPr>
          <w:b/>
          <w:bCs/>
          <w:u w:val="single"/>
        </w:rPr>
      </w:pPr>
      <w:r w:rsidRPr="00773A9C">
        <w:rPr>
          <w:b/>
          <w:bCs/>
          <w:u w:val="single"/>
        </w:rPr>
        <w:lastRenderedPageBreak/>
        <w:t>Reference list:</w:t>
      </w:r>
    </w:p>
    <w:p w14:paraId="2D048796" w14:textId="77777777" w:rsidR="00773A9C" w:rsidRDefault="00773A9C">
      <w:pPr>
        <w:rPr>
          <w:b/>
          <w:bCs/>
          <w:u w:val="single"/>
        </w:rPr>
      </w:pPr>
    </w:p>
    <w:p w14:paraId="19A98AB7" w14:textId="19DDCF4C" w:rsidR="00773A9C" w:rsidRDefault="00037B7F">
      <w:r>
        <w:t xml:space="preserve">Baldwin, A.L. (1967) </w:t>
      </w:r>
      <w:r w:rsidRPr="003803DC">
        <w:rPr>
          <w:i/>
          <w:iCs/>
        </w:rPr>
        <w:t>Theories of Child Development</w:t>
      </w:r>
      <w:r w:rsidR="003803DC">
        <w:t>. New York</w:t>
      </w:r>
      <w:r w:rsidR="00232567">
        <w:t>: Wiley.</w:t>
      </w:r>
    </w:p>
    <w:p w14:paraId="629CAF51" w14:textId="5B926D7A" w:rsidR="003803DC" w:rsidRDefault="003803DC">
      <w:r>
        <w:t>Fontana, D. (</w:t>
      </w:r>
      <w:r w:rsidR="00A402A3">
        <w:t xml:space="preserve">1981) </w:t>
      </w:r>
      <w:r w:rsidR="00A402A3" w:rsidRPr="00271E66">
        <w:rPr>
          <w:i/>
          <w:iCs/>
        </w:rPr>
        <w:t>Personality and Education</w:t>
      </w:r>
      <w:r w:rsidR="00A402A3">
        <w:t>. London</w:t>
      </w:r>
      <w:r w:rsidR="00232567">
        <w:t>, Routledge.</w:t>
      </w:r>
    </w:p>
    <w:p w14:paraId="1C66E4E4" w14:textId="64F1626D" w:rsidR="00A402A3" w:rsidRDefault="00A402A3">
      <w:r>
        <w:t>Tucker, N. (</w:t>
      </w:r>
      <w:r w:rsidR="006E793C">
        <w:t xml:space="preserve">1981) </w:t>
      </w:r>
      <w:r w:rsidR="006E793C" w:rsidRPr="00271E66">
        <w:rPr>
          <w:i/>
          <w:iCs/>
        </w:rPr>
        <w:t xml:space="preserve">The Child and the Book: A Psychological </w:t>
      </w:r>
      <w:r w:rsidR="0020769E" w:rsidRPr="00271E66">
        <w:rPr>
          <w:i/>
          <w:iCs/>
        </w:rPr>
        <w:t>and Literary Exploration</w:t>
      </w:r>
      <w:r w:rsidR="0020769E">
        <w:t>. Cambridge</w:t>
      </w:r>
      <w:r w:rsidR="00232567">
        <w:t>, Cambridge University Press.</w:t>
      </w:r>
    </w:p>
    <w:p w14:paraId="084FD619" w14:textId="388A0B2D" w:rsidR="0020769E" w:rsidRDefault="0020769E">
      <w:r>
        <w:t>Van Leeuwen, T</w:t>
      </w:r>
      <w:r w:rsidR="00E84F9B">
        <w:t xml:space="preserve">. and Jewitt, C. (2001) </w:t>
      </w:r>
      <w:r w:rsidR="00E84F9B" w:rsidRPr="00271E66">
        <w:rPr>
          <w:i/>
          <w:iCs/>
        </w:rPr>
        <w:t>The Handbook of Visual Analysis</w:t>
      </w:r>
      <w:r w:rsidR="00CA0E34">
        <w:t>. London</w:t>
      </w:r>
      <w:r w:rsidR="00232567">
        <w:t xml:space="preserve">, </w:t>
      </w:r>
      <w:r w:rsidR="00E54504">
        <w:t>SAGE Publications.</w:t>
      </w:r>
    </w:p>
    <w:p w14:paraId="1315E790" w14:textId="069E231F" w:rsidR="00E54504" w:rsidRDefault="00CA0E34">
      <w:r>
        <w:t xml:space="preserve">Wright, A. (1995) </w:t>
      </w:r>
      <w:r w:rsidRPr="00271E66">
        <w:rPr>
          <w:i/>
          <w:iCs/>
        </w:rPr>
        <w:t>The Beginners Guide to Colour Psychology</w:t>
      </w:r>
      <w:r w:rsidR="00271E66">
        <w:t>. London</w:t>
      </w:r>
      <w:r w:rsidR="00E54504">
        <w:t>, Kyle Cathie Limited.</w:t>
      </w:r>
    </w:p>
    <w:p w14:paraId="12139C82" w14:textId="5FCC2188" w:rsidR="005B2381" w:rsidRDefault="005B2381">
      <w:proofErr w:type="spellStart"/>
      <w:r>
        <w:t>Teckentrup</w:t>
      </w:r>
      <w:proofErr w:type="spellEnd"/>
      <w:r>
        <w:t xml:space="preserve">, B. (2014) </w:t>
      </w:r>
      <w:r w:rsidRPr="005F1B22">
        <w:rPr>
          <w:i/>
          <w:iCs/>
        </w:rPr>
        <w:t>The Memory Tree</w:t>
      </w:r>
      <w:r w:rsidR="007B5D3B">
        <w:t>. London</w:t>
      </w:r>
      <w:r w:rsidR="00B8153F">
        <w:t xml:space="preserve">: </w:t>
      </w:r>
      <w:r w:rsidR="007B5D3B">
        <w:t>Orchard Books.</w:t>
      </w:r>
    </w:p>
    <w:p w14:paraId="380CA687" w14:textId="7D7666D7" w:rsidR="007B5D3B" w:rsidRDefault="007B5D3B">
      <w:r>
        <w:t xml:space="preserve">Fan Brothers (2020) </w:t>
      </w:r>
      <w:r w:rsidRPr="005F1B22">
        <w:rPr>
          <w:i/>
          <w:iCs/>
        </w:rPr>
        <w:t>The Barnabus Project</w:t>
      </w:r>
      <w:r w:rsidR="00B8153F">
        <w:t>. Canada: Random House of Canada</w:t>
      </w:r>
    </w:p>
    <w:p w14:paraId="703CF2AB" w14:textId="0B3BD7B7" w:rsidR="00B8153F" w:rsidRDefault="00B8153F">
      <w:r>
        <w:t>Jeffers, O.</w:t>
      </w:r>
      <w:r w:rsidR="00454184">
        <w:t xml:space="preserve"> (2010) </w:t>
      </w:r>
      <w:r w:rsidR="00454184" w:rsidRPr="005F1B22">
        <w:rPr>
          <w:i/>
          <w:iCs/>
        </w:rPr>
        <w:t>The Heart and the Bottle</w:t>
      </w:r>
      <w:r w:rsidR="00454184">
        <w:t>. New York: HarperCollins Children’s Books</w:t>
      </w:r>
      <w:r w:rsidR="005F1B22">
        <w:t>.</w:t>
      </w:r>
    </w:p>
    <w:p w14:paraId="77FABE74" w14:textId="77777777" w:rsidR="00271E66" w:rsidRDefault="00271E66"/>
    <w:p w14:paraId="0B3990B4" w14:textId="77777777" w:rsidR="00271E66" w:rsidRPr="00773A9C" w:rsidRDefault="00271E66"/>
    <w:p w14:paraId="44BA61B4" w14:textId="77777777" w:rsidR="000A595E" w:rsidRPr="0063360B" w:rsidRDefault="000A595E"/>
    <w:p w14:paraId="32E6D70F" w14:textId="77777777" w:rsidR="00374969" w:rsidRPr="00374969" w:rsidRDefault="00374969">
      <w:pPr>
        <w:rPr>
          <w:b/>
          <w:bCs/>
          <w:u w:val="single"/>
        </w:rPr>
      </w:pPr>
    </w:p>
    <w:sectPr w:rsidR="00374969" w:rsidRPr="003749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E1E"/>
    <w:rsid w:val="0000164E"/>
    <w:rsid w:val="00002264"/>
    <w:rsid w:val="00006070"/>
    <w:rsid w:val="000078AB"/>
    <w:rsid w:val="00010797"/>
    <w:rsid w:val="00012BF8"/>
    <w:rsid w:val="00015357"/>
    <w:rsid w:val="0002533B"/>
    <w:rsid w:val="000268F7"/>
    <w:rsid w:val="00037B7F"/>
    <w:rsid w:val="00042986"/>
    <w:rsid w:val="00044AA2"/>
    <w:rsid w:val="00045ABE"/>
    <w:rsid w:val="0005100B"/>
    <w:rsid w:val="00052B88"/>
    <w:rsid w:val="00052D04"/>
    <w:rsid w:val="000635E6"/>
    <w:rsid w:val="00070AAB"/>
    <w:rsid w:val="000928FF"/>
    <w:rsid w:val="000A27C7"/>
    <w:rsid w:val="000A55C1"/>
    <w:rsid w:val="000A595E"/>
    <w:rsid w:val="000D0488"/>
    <w:rsid w:val="000E1037"/>
    <w:rsid w:val="000E430B"/>
    <w:rsid w:val="000E5A04"/>
    <w:rsid w:val="000F2AFB"/>
    <w:rsid w:val="000F3694"/>
    <w:rsid w:val="000F38E2"/>
    <w:rsid w:val="0010017F"/>
    <w:rsid w:val="00101087"/>
    <w:rsid w:val="00104E70"/>
    <w:rsid w:val="00110C7E"/>
    <w:rsid w:val="00115CCC"/>
    <w:rsid w:val="0011620B"/>
    <w:rsid w:val="00116AC0"/>
    <w:rsid w:val="00134543"/>
    <w:rsid w:val="00142434"/>
    <w:rsid w:val="0014497A"/>
    <w:rsid w:val="00146F34"/>
    <w:rsid w:val="001509C9"/>
    <w:rsid w:val="00154491"/>
    <w:rsid w:val="001547A5"/>
    <w:rsid w:val="00156BF8"/>
    <w:rsid w:val="00162929"/>
    <w:rsid w:val="00162CE9"/>
    <w:rsid w:val="00176810"/>
    <w:rsid w:val="001860D8"/>
    <w:rsid w:val="00192D07"/>
    <w:rsid w:val="00194940"/>
    <w:rsid w:val="001A0235"/>
    <w:rsid w:val="001A47F5"/>
    <w:rsid w:val="001B0428"/>
    <w:rsid w:val="001B6175"/>
    <w:rsid w:val="001C099D"/>
    <w:rsid w:val="001D10CB"/>
    <w:rsid w:val="001D1236"/>
    <w:rsid w:val="001E7231"/>
    <w:rsid w:val="001F5184"/>
    <w:rsid w:val="00206E4E"/>
    <w:rsid w:val="00207283"/>
    <w:rsid w:val="0020769E"/>
    <w:rsid w:val="00207FE1"/>
    <w:rsid w:val="00226180"/>
    <w:rsid w:val="00232567"/>
    <w:rsid w:val="00237C5F"/>
    <w:rsid w:val="00237C93"/>
    <w:rsid w:val="0025496C"/>
    <w:rsid w:val="002628DC"/>
    <w:rsid w:val="00271E66"/>
    <w:rsid w:val="00275FD5"/>
    <w:rsid w:val="00281745"/>
    <w:rsid w:val="00282F94"/>
    <w:rsid w:val="00283ACD"/>
    <w:rsid w:val="00283B9C"/>
    <w:rsid w:val="00290EAF"/>
    <w:rsid w:val="002A17E6"/>
    <w:rsid w:val="002A6C60"/>
    <w:rsid w:val="002B2F1F"/>
    <w:rsid w:val="002B67F1"/>
    <w:rsid w:val="002C40F2"/>
    <w:rsid w:val="002D0A0B"/>
    <w:rsid w:val="002E1A53"/>
    <w:rsid w:val="002E4462"/>
    <w:rsid w:val="002F0F53"/>
    <w:rsid w:val="002F4A42"/>
    <w:rsid w:val="002F63C3"/>
    <w:rsid w:val="00303F03"/>
    <w:rsid w:val="00306151"/>
    <w:rsid w:val="003118FF"/>
    <w:rsid w:val="00313FBE"/>
    <w:rsid w:val="0032117F"/>
    <w:rsid w:val="00321EBB"/>
    <w:rsid w:val="003244A0"/>
    <w:rsid w:val="003266AB"/>
    <w:rsid w:val="003321C4"/>
    <w:rsid w:val="00332BFD"/>
    <w:rsid w:val="003365FF"/>
    <w:rsid w:val="00343CC5"/>
    <w:rsid w:val="00344E1C"/>
    <w:rsid w:val="00350684"/>
    <w:rsid w:val="00352FE3"/>
    <w:rsid w:val="0035727D"/>
    <w:rsid w:val="00372C07"/>
    <w:rsid w:val="00373199"/>
    <w:rsid w:val="003739D4"/>
    <w:rsid w:val="00373D4C"/>
    <w:rsid w:val="00374969"/>
    <w:rsid w:val="0037508E"/>
    <w:rsid w:val="003803DC"/>
    <w:rsid w:val="00391ADB"/>
    <w:rsid w:val="0039754F"/>
    <w:rsid w:val="003A0B1C"/>
    <w:rsid w:val="003A2069"/>
    <w:rsid w:val="003A3082"/>
    <w:rsid w:val="003B2677"/>
    <w:rsid w:val="003C0F83"/>
    <w:rsid w:val="003C4805"/>
    <w:rsid w:val="003C59FD"/>
    <w:rsid w:val="003D677A"/>
    <w:rsid w:val="003E256E"/>
    <w:rsid w:val="003E4B94"/>
    <w:rsid w:val="003F0A71"/>
    <w:rsid w:val="004037ED"/>
    <w:rsid w:val="004055E1"/>
    <w:rsid w:val="004063B5"/>
    <w:rsid w:val="004075AB"/>
    <w:rsid w:val="00411F21"/>
    <w:rsid w:val="00425243"/>
    <w:rsid w:val="004321DE"/>
    <w:rsid w:val="004442C3"/>
    <w:rsid w:val="004474E5"/>
    <w:rsid w:val="00454184"/>
    <w:rsid w:val="00454C29"/>
    <w:rsid w:val="004627ED"/>
    <w:rsid w:val="00470475"/>
    <w:rsid w:val="004817EE"/>
    <w:rsid w:val="0049205B"/>
    <w:rsid w:val="004A265C"/>
    <w:rsid w:val="004A28AC"/>
    <w:rsid w:val="004B2568"/>
    <w:rsid w:val="004B66C8"/>
    <w:rsid w:val="004D05CB"/>
    <w:rsid w:val="004D0903"/>
    <w:rsid w:val="004D65F9"/>
    <w:rsid w:val="0050461A"/>
    <w:rsid w:val="005066B7"/>
    <w:rsid w:val="00510540"/>
    <w:rsid w:val="00512457"/>
    <w:rsid w:val="00513B8C"/>
    <w:rsid w:val="005173F1"/>
    <w:rsid w:val="00517614"/>
    <w:rsid w:val="0052423D"/>
    <w:rsid w:val="00530483"/>
    <w:rsid w:val="00535640"/>
    <w:rsid w:val="0054080F"/>
    <w:rsid w:val="00541FBC"/>
    <w:rsid w:val="00547923"/>
    <w:rsid w:val="0055611D"/>
    <w:rsid w:val="00561E53"/>
    <w:rsid w:val="005627AC"/>
    <w:rsid w:val="00565A06"/>
    <w:rsid w:val="00570BEC"/>
    <w:rsid w:val="00572828"/>
    <w:rsid w:val="00572C89"/>
    <w:rsid w:val="00575039"/>
    <w:rsid w:val="00575DFB"/>
    <w:rsid w:val="00575E80"/>
    <w:rsid w:val="005857FD"/>
    <w:rsid w:val="005A1633"/>
    <w:rsid w:val="005A30A2"/>
    <w:rsid w:val="005A497D"/>
    <w:rsid w:val="005A4ACA"/>
    <w:rsid w:val="005B2381"/>
    <w:rsid w:val="005C51D2"/>
    <w:rsid w:val="005D0E6F"/>
    <w:rsid w:val="005D37C5"/>
    <w:rsid w:val="005E261C"/>
    <w:rsid w:val="005E4437"/>
    <w:rsid w:val="005F1B22"/>
    <w:rsid w:val="005F23A1"/>
    <w:rsid w:val="005F4C1C"/>
    <w:rsid w:val="00603485"/>
    <w:rsid w:val="00603E7F"/>
    <w:rsid w:val="00604C34"/>
    <w:rsid w:val="00610186"/>
    <w:rsid w:val="00614193"/>
    <w:rsid w:val="0062182E"/>
    <w:rsid w:val="00623D17"/>
    <w:rsid w:val="00630665"/>
    <w:rsid w:val="0063360B"/>
    <w:rsid w:val="00641124"/>
    <w:rsid w:val="00654C52"/>
    <w:rsid w:val="00670B03"/>
    <w:rsid w:val="00681649"/>
    <w:rsid w:val="00691F65"/>
    <w:rsid w:val="00695C4C"/>
    <w:rsid w:val="006B42A8"/>
    <w:rsid w:val="006B54C9"/>
    <w:rsid w:val="006C019A"/>
    <w:rsid w:val="006C1731"/>
    <w:rsid w:val="006C26BC"/>
    <w:rsid w:val="006D05DD"/>
    <w:rsid w:val="006E31B1"/>
    <w:rsid w:val="006E793C"/>
    <w:rsid w:val="007043A2"/>
    <w:rsid w:val="0070505B"/>
    <w:rsid w:val="007110BF"/>
    <w:rsid w:val="00714842"/>
    <w:rsid w:val="00714F1E"/>
    <w:rsid w:val="00723B92"/>
    <w:rsid w:val="00732B05"/>
    <w:rsid w:val="00742FE2"/>
    <w:rsid w:val="0074433D"/>
    <w:rsid w:val="007507EB"/>
    <w:rsid w:val="00753656"/>
    <w:rsid w:val="00755AD5"/>
    <w:rsid w:val="00756677"/>
    <w:rsid w:val="00761E6E"/>
    <w:rsid w:val="00764A3D"/>
    <w:rsid w:val="00765CFF"/>
    <w:rsid w:val="00772237"/>
    <w:rsid w:val="00773A9C"/>
    <w:rsid w:val="00782B83"/>
    <w:rsid w:val="00784F17"/>
    <w:rsid w:val="0079149B"/>
    <w:rsid w:val="0079189C"/>
    <w:rsid w:val="00795015"/>
    <w:rsid w:val="007A1970"/>
    <w:rsid w:val="007A4669"/>
    <w:rsid w:val="007A501E"/>
    <w:rsid w:val="007A7604"/>
    <w:rsid w:val="007B4285"/>
    <w:rsid w:val="007B512D"/>
    <w:rsid w:val="007B5D3B"/>
    <w:rsid w:val="007B621D"/>
    <w:rsid w:val="007C2618"/>
    <w:rsid w:val="007D74C6"/>
    <w:rsid w:val="007D7FF7"/>
    <w:rsid w:val="007E0BE9"/>
    <w:rsid w:val="007E3FDA"/>
    <w:rsid w:val="007F1D52"/>
    <w:rsid w:val="007F4E53"/>
    <w:rsid w:val="00802FDE"/>
    <w:rsid w:val="008037E4"/>
    <w:rsid w:val="00806FED"/>
    <w:rsid w:val="008129C5"/>
    <w:rsid w:val="00814B27"/>
    <w:rsid w:val="008205AC"/>
    <w:rsid w:val="00824C0B"/>
    <w:rsid w:val="00827CC2"/>
    <w:rsid w:val="008309EF"/>
    <w:rsid w:val="00830F6A"/>
    <w:rsid w:val="00850CC9"/>
    <w:rsid w:val="0085493C"/>
    <w:rsid w:val="00861A97"/>
    <w:rsid w:val="0086759B"/>
    <w:rsid w:val="0088657C"/>
    <w:rsid w:val="008867A6"/>
    <w:rsid w:val="008A4AA3"/>
    <w:rsid w:val="008A7A2C"/>
    <w:rsid w:val="008B031A"/>
    <w:rsid w:val="008B6DE6"/>
    <w:rsid w:val="008C1811"/>
    <w:rsid w:val="008D0C01"/>
    <w:rsid w:val="008D6725"/>
    <w:rsid w:val="008D67A2"/>
    <w:rsid w:val="008E016A"/>
    <w:rsid w:val="008E283A"/>
    <w:rsid w:val="008E3AA6"/>
    <w:rsid w:val="008F1164"/>
    <w:rsid w:val="008F70B2"/>
    <w:rsid w:val="0090207C"/>
    <w:rsid w:val="0091031F"/>
    <w:rsid w:val="009146CF"/>
    <w:rsid w:val="00925F10"/>
    <w:rsid w:val="009342EE"/>
    <w:rsid w:val="00937713"/>
    <w:rsid w:val="0094170D"/>
    <w:rsid w:val="00941F55"/>
    <w:rsid w:val="00947E26"/>
    <w:rsid w:val="00952FCE"/>
    <w:rsid w:val="00954CBC"/>
    <w:rsid w:val="009558F9"/>
    <w:rsid w:val="00963760"/>
    <w:rsid w:val="009765FA"/>
    <w:rsid w:val="00982C87"/>
    <w:rsid w:val="00983007"/>
    <w:rsid w:val="009856F9"/>
    <w:rsid w:val="0099214F"/>
    <w:rsid w:val="00997457"/>
    <w:rsid w:val="009A3FE4"/>
    <w:rsid w:val="009A4912"/>
    <w:rsid w:val="009B009E"/>
    <w:rsid w:val="009B3F90"/>
    <w:rsid w:val="009B4E73"/>
    <w:rsid w:val="009B5820"/>
    <w:rsid w:val="009C14D8"/>
    <w:rsid w:val="009C45EF"/>
    <w:rsid w:val="009C7DF1"/>
    <w:rsid w:val="009D10F3"/>
    <w:rsid w:val="009D39EB"/>
    <w:rsid w:val="009D6903"/>
    <w:rsid w:val="00A1171E"/>
    <w:rsid w:val="00A13AF4"/>
    <w:rsid w:val="00A14702"/>
    <w:rsid w:val="00A176FC"/>
    <w:rsid w:val="00A20595"/>
    <w:rsid w:val="00A22E00"/>
    <w:rsid w:val="00A3114F"/>
    <w:rsid w:val="00A402A3"/>
    <w:rsid w:val="00A43C19"/>
    <w:rsid w:val="00A4537B"/>
    <w:rsid w:val="00A47A3A"/>
    <w:rsid w:val="00A5088F"/>
    <w:rsid w:val="00A55BDD"/>
    <w:rsid w:val="00A60F8A"/>
    <w:rsid w:val="00A62AF0"/>
    <w:rsid w:val="00A65106"/>
    <w:rsid w:val="00A76CC5"/>
    <w:rsid w:val="00A779E0"/>
    <w:rsid w:val="00A8262C"/>
    <w:rsid w:val="00A85AC1"/>
    <w:rsid w:val="00A92447"/>
    <w:rsid w:val="00A94A1A"/>
    <w:rsid w:val="00A97570"/>
    <w:rsid w:val="00AA0F88"/>
    <w:rsid w:val="00AA2D32"/>
    <w:rsid w:val="00AA3057"/>
    <w:rsid w:val="00AA7A44"/>
    <w:rsid w:val="00AC10AC"/>
    <w:rsid w:val="00AD05C1"/>
    <w:rsid w:val="00AE0AE5"/>
    <w:rsid w:val="00AE5069"/>
    <w:rsid w:val="00AF14A8"/>
    <w:rsid w:val="00AF1C94"/>
    <w:rsid w:val="00AF4E69"/>
    <w:rsid w:val="00AF6CEB"/>
    <w:rsid w:val="00B11A57"/>
    <w:rsid w:val="00B20315"/>
    <w:rsid w:val="00B205D3"/>
    <w:rsid w:val="00B207F2"/>
    <w:rsid w:val="00B23BDA"/>
    <w:rsid w:val="00B331AC"/>
    <w:rsid w:val="00B346B1"/>
    <w:rsid w:val="00B35F3E"/>
    <w:rsid w:val="00B47E1E"/>
    <w:rsid w:val="00B52525"/>
    <w:rsid w:val="00B5569F"/>
    <w:rsid w:val="00B628B3"/>
    <w:rsid w:val="00B63CC0"/>
    <w:rsid w:val="00B63E0F"/>
    <w:rsid w:val="00B65212"/>
    <w:rsid w:val="00B73CB4"/>
    <w:rsid w:val="00B8153F"/>
    <w:rsid w:val="00B8299B"/>
    <w:rsid w:val="00B86456"/>
    <w:rsid w:val="00B92AB1"/>
    <w:rsid w:val="00B9356B"/>
    <w:rsid w:val="00B94AE9"/>
    <w:rsid w:val="00B95366"/>
    <w:rsid w:val="00BA0BD8"/>
    <w:rsid w:val="00BA37DE"/>
    <w:rsid w:val="00BA4AEE"/>
    <w:rsid w:val="00BA733B"/>
    <w:rsid w:val="00BA770C"/>
    <w:rsid w:val="00BB40DC"/>
    <w:rsid w:val="00BD5682"/>
    <w:rsid w:val="00BE47D4"/>
    <w:rsid w:val="00BF69D6"/>
    <w:rsid w:val="00C01B31"/>
    <w:rsid w:val="00C03CF3"/>
    <w:rsid w:val="00C1368F"/>
    <w:rsid w:val="00C2123C"/>
    <w:rsid w:val="00C223B6"/>
    <w:rsid w:val="00C24966"/>
    <w:rsid w:val="00C24FAA"/>
    <w:rsid w:val="00C32CE4"/>
    <w:rsid w:val="00C36A1A"/>
    <w:rsid w:val="00C40B04"/>
    <w:rsid w:val="00C41CB8"/>
    <w:rsid w:val="00C44198"/>
    <w:rsid w:val="00C4441B"/>
    <w:rsid w:val="00C45CF4"/>
    <w:rsid w:val="00C461AE"/>
    <w:rsid w:val="00C51016"/>
    <w:rsid w:val="00C51BBC"/>
    <w:rsid w:val="00C56FED"/>
    <w:rsid w:val="00C6374B"/>
    <w:rsid w:val="00C83712"/>
    <w:rsid w:val="00CA0E34"/>
    <w:rsid w:val="00CA2FC8"/>
    <w:rsid w:val="00CA4158"/>
    <w:rsid w:val="00CB00F7"/>
    <w:rsid w:val="00CB26E4"/>
    <w:rsid w:val="00CB4888"/>
    <w:rsid w:val="00CB731F"/>
    <w:rsid w:val="00CB758A"/>
    <w:rsid w:val="00CD0FA0"/>
    <w:rsid w:val="00CD4DEE"/>
    <w:rsid w:val="00CD78B6"/>
    <w:rsid w:val="00CE1D94"/>
    <w:rsid w:val="00CE2238"/>
    <w:rsid w:val="00D06919"/>
    <w:rsid w:val="00D347D2"/>
    <w:rsid w:val="00D40A7C"/>
    <w:rsid w:val="00D4276A"/>
    <w:rsid w:val="00D437CA"/>
    <w:rsid w:val="00D46F84"/>
    <w:rsid w:val="00D47426"/>
    <w:rsid w:val="00D67594"/>
    <w:rsid w:val="00D75CD1"/>
    <w:rsid w:val="00D75CF9"/>
    <w:rsid w:val="00D8509E"/>
    <w:rsid w:val="00D92FED"/>
    <w:rsid w:val="00D96172"/>
    <w:rsid w:val="00DA0563"/>
    <w:rsid w:val="00DA0758"/>
    <w:rsid w:val="00DA4DD3"/>
    <w:rsid w:val="00DA529B"/>
    <w:rsid w:val="00DB2F76"/>
    <w:rsid w:val="00DB74A9"/>
    <w:rsid w:val="00DC3D4D"/>
    <w:rsid w:val="00DE0248"/>
    <w:rsid w:val="00DF0B28"/>
    <w:rsid w:val="00DF34A6"/>
    <w:rsid w:val="00E030DC"/>
    <w:rsid w:val="00E0694D"/>
    <w:rsid w:val="00E1310C"/>
    <w:rsid w:val="00E24714"/>
    <w:rsid w:val="00E3492C"/>
    <w:rsid w:val="00E4553B"/>
    <w:rsid w:val="00E516F0"/>
    <w:rsid w:val="00E54504"/>
    <w:rsid w:val="00E566EA"/>
    <w:rsid w:val="00E63FA2"/>
    <w:rsid w:val="00E768BD"/>
    <w:rsid w:val="00E80056"/>
    <w:rsid w:val="00E84F9B"/>
    <w:rsid w:val="00E855AC"/>
    <w:rsid w:val="00E9024E"/>
    <w:rsid w:val="00E91972"/>
    <w:rsid w:val="00E97B27"/>
    <w:rsid w:val="00EB3CBA"/>
    <w:rsid w:val="00EB73EF"/>
    <w:rsid w:val="00EC31C2"/>
    <w:rsid w:val="00ED2817"/>
    <w:rsid w:val="00EF1E85"/>
    <w:rsid w:val="00F02184"/>
    <w:rsid w:val="00F1314B"/>
    <w:rsid w:val="00F23194"/>
    <w:rsid w:val="00F24423"/>
    <w:rsid w:val="00F33EB4"/>
    <w:rsid w:val="00F34641"/>
    <w:rsid w:val="00F356DF"/>
    <w:rsid w:val="00F36830"/>
    <w:rsid w:val="00F42CD1"/>
    <w:rsid w:val="00F46303"/>
    <w:rsid w:val="00F50B72"/>
    <w:rsid w:val="00F538CB"/>
    <w:rsid w:val="00F57E52"/>
    <w:rsid w:val="00F606E9"/>
    <w:rsid w:val="00F634C6"/>
    <w:rsid w:val="00F63846"/>
    <w:rsid w:val="00F66EF1"/>
    <w:rsid w:val="00F71197"/>
    <w:rsid w:val="00F8781C"/>
    <w:rsid w:val="00F977A8"/>
    <w:rsid w:val="00FA1E9D"/>
    <w:rsid w:val="00FA21AB"/>
    <w:rsid w:val="00FB06D3"/>
    <w:rsid w:val="00FB0BC1"/>
    <w:rsid w:val="00FB500F"/>
    <w:rsid w:val="00FB667A"/>
    <w:rsid w:val="00FB6DB0"/>
    <w:rsid w:val="00FC074A"/>
    <w:rsid w:val="00FC306A"/>
    <w:rsid w:val="00FE32AB"/>
    <w:rsid w:val="00FE4097"/>
    <w:rsid w:val="00FE68BA"/>
    <w:rsid w:val="00FF15D8"/>
    <w:rsid w:val="00FF2A1B"/>
    <w:rsid w:val="00FF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BB996"/>
  <w15:chartTrackingRefBased/>
  <w15:docId w15:val="{ACEAE472-316A-4F39-861F-C510A56F7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7E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7E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7E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7E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7E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7E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7E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7E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7E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7E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7E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7E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7E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7E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7E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7E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7E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7E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7E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7E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7E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7E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7E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7E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7E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7E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7E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7E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7E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1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12</Pages>
  <Words>2829</Words>
  <Characters>16129</Characters>
  <Application>Microsoft Office Word</Application>
  <DocSecurity>0</DocSecurity>
  <Lines>134</Lines>
  <Paragraphs>37</Paragraphs>
  <ScaleCrop>false</ScaleCrop>
  <Company/>
  <LinksUpToDate>false</LinksUpToDate>
  <CharactersWithSpaces>18921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Greenhalgh</dc:creator>
  <cp:keywords/>
  <dc:description/>
  <cp:lastModifiedBy>Morgan-Leigh Greenhalgh (2314630)</cp:lastModifiedBy>
  <cp:revision>277</cp:revision>
  <dcterms:created xsi:type="dcterms:W3CDTF">2024-12-10T16:24:00Z</dcterms:created>
  <dcterms:modified xsi:type="dcterms:W3CDTF">2024-12-15T13:53:00Z</dcterms:modified>
</cp:coreProperties>
</file>