
<file path=[Content_Types].xml><?xml version="1.0" encoding="utf-8"?>
<Types xmlns="http://schemas.openxmlformats.org/package/2006/content-types">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7A4087" w:rsidRPr="00EE3FCC" w:rsidP="00EE3FCC" w14:paraId="4CACE674" w14:textId="769D8425">
      <w:pPr>
        <w:spacing w:line="360" w:lineRule="auto"/>
        <w:ind w:firstLine="227"/>
        <w:jc w:val="both"/>
        <w:rPr>
          <w:rFonts w:ascii="Cambria" w:hAnsi="Cambria" w:cs="Arial"/>
          <w:b/>
          <w:bCs/>
          <w:sz w:val="32"/>
          <w:szCs w:val="32"/>
        </w:rPr>
      </w:pPr>
      <w:r w:rsidRPr="00EE3FCC">
        <w:rPr>
          <w:rFonts w:ascii="Cambria" w:hAnsi="Cambria" w:cs="Arial"/>
          <w:b/>
          <w:bCs/>
          <w:sz w:val="32"/>
          <w:szCs w:val="32"/>
        </w:rPr>
        <w:t>PROJECT PROPOSAL</w:t>
      </w:r>
    </w:p>
    <w:p w:rsidR="007A4087" w:rsidRPr="00EE3FCC" w:rsidP="00EE3FCC" w14:paraId="094947BA" w14:textId="6A2F273A">
      <w:pPr>
        <w:spacing w:line="360" w:lineRule="auto"/>
        <w:jc w:val="both"/>
        <w:rPr>
          <w:rFonts w:ascii="Cambria" w:hAnsi="Cambria" w:cs="Arial"/>
          <w:b/>
          <w:bCs/>
          <w:sz w:val="28"/>
          <w:szCs w:val="28"/>
        </w:rPr>
      </w:pPr>
      <w:r w:rsidRPr="00EE3FCC">
        <w:rPr>
          <w:rFonts w:ascii="Cambria" w:hAnsi="Cambria" w:cs="Arial"/>
          <w:b/>
          <w:bCs/>
          <w:sz w:val="28"/>
          <w:szCs w:val="28"/>
        </w:rPr>
        <w:t xml:space="preserve">1 </w:t>
      </w:r>
      <w:r w:rsidRPr="00EE3FCC">
        <w:rPr>
          <w:rFonts w:ascii="Cambria" w:hAnsi="Cambria" w:cs="Arial"/>
          <w:b/>
          <w:bCs/>
          <w:sz w:val="28"/>
          <w:szCs w:val="28"/>
        </w:rPr>
        <w:t>Title</w:t>
      </w:r>
    </w:p>
    <w:p w:rsidR="00F96130" w:rsidRPr="00EE3FCC" w:rsidP="00EE3FCC" w14:paraId="173AAA6C" w14:textId="33EF5BD8">
      <w:pPr>
        <w:spacing w:line="360" w:lineRule="auto"/>
        <w:jc w:val="both"/>
        <w:rPr>
          <w:rFonts w:ascii="Cambria" w:hAnsi="Cambria" w:cs="Arial"/>
        </w:rPr>
      </w:pPr>
      <w:r w:rsidRPr="00EE3FCC">
        <w:rPr>
          <w:rFonts w:ascii="Cambria" w:hAnsi="Cambria" w:cs="Arial"/>
        </w:rPr>
        <w:t xml:space="preserve">On </w:t>
      </w:r>
      <w:r w:rsidRPr="00EE3FCC" w:rsidR="005268D2">
        <w:rPr>
          <w:rFonts w:ascii="Cambria" w:hAnsi="Cambria" w:cs="Arial"/>
        </w:rPr>
        <w:t xml:space="preserve">the </w:t>
      </w:r>
      <w:r w:rsidRPr="00EE3FCC">
        <w:rPr>
          <w:rFonts w:ascii="Cambria" w:hAnsi="Cambria" w:cs="Arial"/>
        </w:rPr>
        <w:t xml:space="preserve">Cognitive Needs </w:t>
      </w:r>
      <w:r w:rsidRPr="00EE3FCC" w:rsidR="005268D2">
        <w:rPr>
          <w:rFonts w:ascii="Cambria" w:hAnsi="Cambria" w:cs="Arial"/>
        </w:rPr>
        <w:t xml:space="preserve">of Students and Teachers </w:t>
      </w:r>
      <w:r w:rsidRPr="00EE3FCC">
        <w:rPr>
          <w:rFonts w:ascii="Cambria" w:hAnsi="Cambria" w:cs="Arial"/>
        </w:rPr>
        <w:t>for Translanguaging in EFL Classroom</w:t>
      </w:r>
    </w:p>
    <w:p w:rsidR="005F5AB4" w:rsidRPr="00EE3FCC" w:rsidP="00EE3FCC" w14:paraId="00A34CA2" w14:textId="77777777">
      <w:pPr>
        <w:spacing w:line="360" w:lineRule="auto"/>
        <w:jc w:val="both"/>
        <w:rPr>
          <w:rFonts w:ascii="Cambria" w:hAnsi="Cambria" w:cs="Arial"/>
        </w:rPr>
      </w:pPr>
    </w:p>
    <w:p w:rsidR="007A4087" w:rsidRPr="00EE3FCC" w:rsidP="00EE3FCC" w14:paraId="435F0F8C" w14:textId="70B64A9E">
      <w:pPr>
        <w:spacing w:line="360" w:lineRule="auto"/>
        <w:jc w:val="both"/>
        <w:rPr>
          <w:rFonts w:ascii="Cambria" w:hAnsi="Cambria" w:cs="Arial"/>
          <w:b/>
          <w:bCs/>
          <w:sz w:val="28"/>
          <w:szCs w:val="28"/>
        </w:rPr>
      </w:pPr>
      <w:r w:rsidRPr="00EE3FCC">
        <w:rPr>
          <w:rFonts w:ascii="Cambria" w:hAnsi="Cambria" w:cs="Arial"/>
          <w:b/>
          <w:bCs/>
          <w:sz w:val="28"/>
          <w:szCs w:val="28"/>
        </w:rPr>
        <w:t xml:space="preserve">2 </w:t>
      </w:r>
      <w:r w:rsidRPr="00EE3FCC">
        <w:rPr>
          <w:rFonts w:ascii="Cambria" w:hAnsi="Cambria" w:cs="Arial"/>
          <w:b/>
          <w:bCs/>
          <w:sz w:val="28"/>
          <w:szCs w:val="28"/>
        </w:rPr>
        <w:t>Aims of the investigation</w:t>
      </w:r>
    </w:p>
    <w:p w:rsidR="001C1588" w:rsidRPr="00EE3FCC" w:rsidP="00EE3FCC" w14:paraId="3CFF08E5" w14:textId="77777777">
      <w:pPr>
        <w:spacing w:line="360" w:lineRule="auto"/>
        <w:ind w:firstLine="227"/>
        <w:jc w:val="both"/>
        <w:rPr>
          <w:rFonts w:ascii="Cambria" w:hAnsi="Cambria" w:cs="Arial"/>
        </w:rPr>
      </w:pPr>
      <w:r w:rsidRPr="00EE3FCC">
        <w:rPr>
          <w:rFonts w:ascii="Cambria" w:hAnsi="Cambria" w:cs="Arial"/>
        </w:rPr>
        <w:t xml:space="preserve">Apart from </w:t>
      </w:r>
      <w:r w:rsidRPr="00EE3FCC" w:rsidR="00333B48">
        <w:rPr>
          <w:rFonts w:ascii="Cambria" w:hAnsi="Cambria" w:cs="Arial"/>
        </w:rPr>
        <w:t xml:space="preserve">the </w:t>
      </w:r>
      <w:r w:rsidRPr="00EE3FCC">
        <w:rPr>
          <w:rFonts w:ascii="Cambria" w:hAnsi="Cambria" w:cs="Arial"/>
        </w:rPr>
        <w:t>increasing number of empirical studies on language switching, there is a prospect that remains relatively rarely touched upon</w:t>
      </w:r>
      <w:r w:rsidRPr="00EE3FCC">
        <w:rPr>
          <w:rFonts w:ascii="Cambria" w:hAnsi="Cambria" w:cs="Arial"/>
        </w:rPr>
        <w:t xml:space="preserve">, </w:t>
      </w:r>
      <w:r w:rsidRPr="00EE3FCC">
        <w:rPr>
          <w:rFonts w:ascii="Cambria" w:hAnsi="Cambria" w:cs="Arial"/>
        </w:rPr>
        <w:t>the cognitive needs for mixing language uses in classroom settings.</w:t>
      </w:r>
      <w:r w:rsidRPr="00EE3FCC">
        <w:rPr>
          <w:rFonts w:ascii="Cambria" w:hAnsi="Cambria" w:cs="Arial"/>
        </w:rPr>
        <w:t xml:space="preserve"> The question derives from the phenomenon that s</w:t>
      </w:r>
      <w:r w:rsidRPr="00EE3FCC" w:rsidR="00DF1426">
        <w:rPr>
          <w:rFonts w:ascii="Cambria" w:hAnsi="Cambria" w:cs="Arial"/>
        </w:rPr>
        <w:t xml:space="preserve">tudents and teachers will switch between languages, even in the English immersion programme where English is supposed to be the only viable language medium. </w:t>
      </w:r>
    </w:p>
    <w:p w:rsidR="006E26F6" w:rsidRPr="00EE3FCC" w:rsidP="00EE3FCC" w14:paraId="029A6C18" w14:textId="78236C82">
      <w:pPr>
        <w:spacing w:line="360" w:lineRule="auto"/>
        <w:ind w:firstLine="227"/>
        <w:jc w:val="both"/>
        <w:rPr>
          <w:rFonts w:ascii="Cambria" w:hAnsi="Cambria" w:cs="Arial"/>
        </w:rPr>
      </w:pPr>
      <w:r w:rsidRPr="00EE3FCC">
        <w:rPr>
          <w:rFonts w:ascii="Cambria" w:hAnsi="Cambria" w:cs="Arial"/>
        </w:rPr>
        <w:t xml:space="preserve">One of the </w:t>
      </w:r>
      <w:r w:rsidRPr="00EE3FCC">
        <w:rPr>
          <w:rFonts w:ascii="Cambria" w:hAnsi="Cambria" w:cs="Arial"/>
        </w:rPr>
        <w:t>aim</w:t>
      </w:r>
      <w:r w:rsidRPr="00EE3FCC">
        <w:rPr>
          <w:rFonts w:ascii="Cambria" w:hAnsi="Cambria" w:cs="Arial"/>
        </w:rPr>
        <w:t>s</w:t>
      </w:r>
      <w:r w:rsidRPr="00EE3FCC">
        <w:rPr>
          <w:rFonts w:ascii="Cambria" w:hAnsi="Cambria" w:cs="Arial"/>
        </w:rPr>
        <w:t xml:space="preserve"> of the investigation, therefore, is to find out </w:t>
      </w:r>
      <w:r w:rsidRPr="00EE3FCC" w:rsidR="001C1588">
        <w:rPr>
          <w:rFonts w:ascii="Cambria" w:hAnsi="Cambria" w:cs="Arial"/>
        </w:rPr>
        <w:t>what drives</w:t>
      </w:r>
      <w:r w:rsidRPr="00EE3FCC">
        <w:rPr>
          <w:rFonts w:ascii="Cambria" w:hAnsi="Cambria" w:cs="Arial"/>
        </w:rPr>
        <w:t xml:space="preserve"> </w:t>
      </w:r>
      <w:r w:rsidRPr="00EE3FCC" w:rsidR="001C1588">
        <w:rPr>
          <w:rFonts w:ascii="Cambria" w:hAnsi="Cambria" w:cs="Arial"/>
        </w:rPr>
        <w:t>them to resort to their first language. I</w:t>
      </w:r>
      <w:r w:rsidRPr="00EE3FCC">
        <w:rPr>
          <w:rFonts w:ascii="Cambria" w:hAnsi="Cambria" w:cs="Arial"/>
        </w:rPr>
        <w:t>s it an issue of language proficiency, psychology, culture or other factors?</w:t>
      </w:r>
    </w:p>
    <w:p w:rsidR="00F96130" w:rsidRPr="00EE3FCC" w:rsidP="00EE3FCC" w14:paraId="66AE4D9D" w14:textId="77777777">
      <w:pPr>
        <w:spacing w:line="360" w:lineRule="auto"/>
        <w:ind w:firstLine="227"/>
        <w:jc w:val="both"/>
        <w:rPr>
          <w:rFonts w:ascii="Cambria" w:hAnsi="Cambria" w:cs="Arial"/>
        </w:rPr>
      </w:pPr>
      <w:r w:rsidRPr="00EE3FCC">
        <w:rPr>
          <w:rFonts w:ascii="Cambria" w:hAnsi="Cambria" w:cs="Arial"/>
        </w:rPr>
        <w:t xml:space="preserve">Another aim is to </w:t>
      </w:r>
      <w:r w:rsidRPr="00EE3FCC" w:rsidR="001C1588">
        <w:rPr>
          <w:rFonts w:ascii="Cambria" w:hAnsi="Cambria" w:cs="Arial"/>
        </w:rPr>
        <w:t xml:space="preserve">quantify the correlation between the </w:t>
      </w:r>
      <w:r w:rsidRPr="00EE3FCC" w:rsidR="00205C7C">
        <w:rPr>
          <w:rFonts w:ascii="Cambria" w:hAnsi="Cambria" w:cs="Arial"/>
        </w:rPr>
        <w:t>linguistic factor</w:t>
      </w:r>
      <w:r w:rsidRPr="00EE3FCC" w:rsidR="001C1588">
        <w:rPr>
          <w:rFonts w:ascii="Cambria" w:hAnsi="Cambria" w:cs="Arial"/>
        </w:rPr>
        <w:t xml:space="preserve"> and translanguaging behaviour. This aim is embodied in t</w:t>
      </w:r>
      <w:r w:rsidRPr="00EE3FCC" w:rsidR="00205C7C">
        <w:rPr>
          <w:rFonts w:ascii="Cambria" w:hAnsi="Cambria" w:cs="Arial"/>
        </w:rPr>
        <w:t>wo</w:t>
      </w:r>
      <w:r w:rsidRPr="00EE3FCC" w:rsidR="001C1588">
        <w:rPr>
          <w:rFonts w:ascii="Cambria" w:hAnsi="Cambria" w:cs="Arial"/>
        </w:rPr>
        <w:t xml:space="preserve"> questions: </w:t>
      </w:r>
    </w:p>
    <w:p w:rsidR="001C1588" w:rsidRPr="00EE3FCC" w:rsidP="00EE3FCC" w14:paraId="3AF835A8" w14:textId="4FE0306B">
      <w:pPr>
        <w:pStyle w:val="ListParagraph"/>
        <w:numPr>
          <w:ilvl w:val="0"/>
          <w:numId w:val="5"/>
        </w:numPr>
        <w:spacing w:line="360" w:lineRule="auto"/>
        <w:jc w:val="both"/>
        <w:rPr>
          <w:rFonts w:ascii="Cambria" w:hAnsi="Cambria" w:cs="Arial"/>
        </w:rPr>
      </w:pPr>
      <w:r w:rsidRPr="00EE3FCC">
        <w:rPr>
          <w:rFonts w:ascii="Cambria" w:hAnsi="Cambria" w:cs="Arial"/>
        </w:rPr>
        <w:t xml:space="preserve">Is higher language proficiency always bringing about fewer translanguaging? </w:t>
      </w:r>
    </w:p>
    <w:p w:rsidR="00205C7C" w:rsidRPr="00EE3FCC" w:rsidP="00EE3FCC" w14:paraId="221D46FB" w14:textId="1E6D1873">
      <w:pPr>
        <w:pStyle w:val="ListParagraph"/>
        <w:numPr>
          <w:ilvl w:val="0"/>
          <w:numId w:val="5"/>
        </w:numPr>
        <w:spacing w:line="360" w:lineRule="auto"/>
        <w:jc w:val="both"/>
        <w:rPr>
          <w:rFonts w:ascii="Cambria" w:hAnsi="Cambria" w:cs="Arial"/>
        </w:rPr>
      </w:pPr>
      <w:r w:rsidRPr="00EE3FCC">
        <w:rPr>
          <w:rFonts w:ascii="Cambria" w:hAnsi="Cambria" w:cs="Arial"/>
        </w:rPr>
        <w:t>Is translanguaging equally beneficial (or detrimental) to language learning in all settings?</w:t>
      </w:r>
    </w:p>
    <w:p w:rsidR="00205C7C" w:rsidRPr="00EE3FCC" w:rsidP="00EE3FCC" w14:paraId="298E5236" w14:textId="02575E2F">
      <w:pPr>
        <w:spacing w:line="360" w:lineRule="auto"/>
        <w:ind w:firstLine="227"/>
        <w:jc w:val="both"/>
        <w:rPr>
          <w:rFonts w:ascii="Cambria" w:hAnsi="Cambria" w:cs="Arial"/>
        </w:rPr>
      </w:pPr>
      <w:r w:rsidRPr="00EE3FCC">
        <w:rPr>
          <w:rFonts w:ascii="Cambria" w:hAnsi="Cambria" w:cs="Arial"/>
        </w:rPr>
        <w:t>The third aim is unfolded from the cognitive angle. The questions it intends to answer are:
</w:t>
      </w:r>
    </w:p>
    <w:p w:rsidR="00F96130" w:rsidRPr="00EE3FCC" w:rsidP="00EE3FCC" w14:paraId="6E2AC334" w14:textId="0D327050">
      <w:pPr>
        <w:pStyle w:val="ListParagraph"/>
        <w:numPr>
          <w:ilvl w:val="0"/>
          <w:numId w:val="6"/>
        </w:numPr>
        <w:spacing w:line="360" w:lineRule="auto"/>
        <w:jc w:val="both"/>
        <w:rPr>
          <w:rFonts w:ascii="Cambria" w:hAnsi="Cambria" w:cs="Arial"/>
        </w:rPr>
      </w:pPr>
      <w:r w:rsidRPr="00EE3FCC">
        <w:rPr>
          <w:rFonts w:ascii="Cambria" w:hAnsi="Cambria" w:cs="Arial"/>
        </w:rPr>
        <w:t>Do teachers and students perceive translanguaging in a similar light? Why or why not?</w:t>
      </w:r>
    </w:p>
    <w:p w:rsidR="00205C7C" w:rsidRPr="00EE3FCC" w:rsidP="00EE3FCC" w14:paraId="6ED3C8A8" w14:textId="661A84DE">
      <w:pPr>
        <w:pStyle w:val="ListParagraph"/>
        <w:numPr>
          <w:ilvl w:val="0"/>
          <w:numId w:val="6"/>
        </w:numPr>
        <w:spacing w:line="360" w:lineRule="auto"/>
        <w:jc w:val="both"/>
        <w:rPr>
          <w:rFonts w:ascii="Cambria" w:hAnsi="Cambria" w:cs="Arial"/>
        </w:rPr>
      </w:pPr>
      <w:r w:rsidRPr="00EE3FCC">
        <w:rPr>
          <w:rFonts w:ascii="Cambria" w:hAnsi="Cambria" w:cs="Arial"/>
        </w:rPr>
        <w:t>Is translanguaging a sign of inferiority in language?</w:t>
      </w:r>
    </w:p>
    <w:p w:rsidR="00510E0B" w:rsidRPr="00EE3FCC" w:rsidP="00EE3FCC" w14:paraId="091C1147" w14:textId="77777777">
      <w:pPr>
        <w:spacing w:line="360" w:lineRule="auto"/>
        <w:jc w:val="both"/>
        <w:rPr>
          <w:rFonts w:ascii="Cambria" w:hAnsi="Cambria" w:cs="Arial"/>
          <w:b/>
          <w:bCs/>
          <w:sz w:val="28"/>
          <w:szCs w:val="28"/>
        </w:rPr>
      </w:pPr>
    </w:p>
    <w:p w:rsidR="007A4087" w:rsidRPr="00EE3FCC" w:rsidP="00EE3FCC" w14:paraId="137154BF" w14:textId="0121CF58">
      <w:pPr>
        <w:spacing w:line="360" w:lineRule="auto"/>
        <w:jc w:val="both"/>
        <w:rPr>
          <w:rFonts w:ascii="Cambria" w:hAnsi="Cambria" w:cs="Arial"/>
          <w:b/>
          <w:bCs/>
          <w:sz w:val="28"/>
          <w:szCs w:val="28"/>
        </w:rPr>
      </w:pPr>
      <w:r w:rsidRPr="00EE3FCC">
        <w:rPr>
          <w:rFonts w:ascii="Cambria" w:hAnsi="Cambria" w:cs="Arial"/>
          <w:b/>
          <w:bCs/>
          <w:sz w:val="28"/>
          <w:szCs w:val="28"/>
        </w:rPr>
        <w:t xml:space="preserve">3 </w:t>
      </w:r>
      <w:r w:rsidRPr="00EE3FCC">
        <w:rPr>
          <w:rFonts w:ascii="Cambria" w:hAnsi="Cambria" w:cs="Arial"/>
          <w:b/>
          <w:bCs/>
          <w:sz w:val="28"/>
          <w:szCs w:val="28"/>
        </w:rPr>
        <w:t>The rationale and main conceptual themes for the investigation</w:t>
      </w:r>
    </w:p>
    <w:p w:rsidR="004D5065" w:rsidRPr="00EE3FCC" w:rsidP="00EE3FCC" w14:paraId="38F2103A" w14:textId="01460326">
      <w:pPr>
        <w:spacing w:line="360" w:lineRule="auto"/>
        <w:ind w:firstLine="227"/>
        <w:jc w:val="both"/>
        <w:rPr>
          <w:rFonts w:ascii="Cambria" w:hAnsi="Cambria" w:cs="Arial"/>
        </w:rPr>
      </w:pPr>
      <w:r w:rsidRPr="00EE3FCC">
        <w:rPr>
          <w:rFonts w:ascii="Cambria" w:hAnsi="Cambria" w:cs="Arial"/>
        </w:rPr>
        <w:t>As Garcia and Li (2014) put it, language is not only a communication medium but regarded as an individual entity as well.</w:t>
      </w:r>
      <w:r w:rsidRPr="00EE3FCC" w:rsidR="00A7340D">
        <w:rPr>
          <w:rFonts w:ascii="Cambria" w:hAnsi="Cambria" w:cs="Arial"/>
        </w:rPr>
        <w:t xml:space="preserve"> It is believed that the target language is shielded from being contaminated by other languages by making it the only medium in the classroom setting. In this regard, English immersion arises as an ideal educational concept. </w:t>
      </w:r>
      <w:r w:rsidRPr="00EE3FCC" w:rsidR="007332E0">
        <w:rPr>
          <w:rFonts w:ascii="Cambria" w:hAnsi="Cambria" w:cs="Arial"/>
        </w:rPr>
        <w:t xml:space="preserve">This concept advises language learners against their use of the first language. It also functions as a criterium for non-native English-speaking teachers (henceforth non-NESTs) by associating the use of language </w:t>
      </w:r>
      <w:r w:rsidRPr="00EE3FCC" w:rsidR="00C550BE">
        <w:rPr>
          <w:rFonts w:ascii="Cambria" w:hAnsi="Cambria" w:cs="Arial"/>
        </w:rPr>
        <w:t>with</w:t>
      </w:r>
      <w:r w:rsidRPr="00EE3FCC" w:rsidR="007332E0">
        <w:rPr>
          <w:rFonts w:ascii="Cambria" w:hAnsi="Cambria" w:cs="Arial"/>
        </w:rPr>
        <w:t xml:space="preserve"> professionalism. Those using their first language in English class are treated as unprofessional teachers deficient in English. </w:t>
      </w:r>
    </w:p>
    <w:p w:rsidR="007332E0" w:rsidRPr="00EE3FCC" w:rsidP="00EE3FCC" w14:paraId="355B341E" w14:textId="5714326D">
      <w:pPr>
        <w:spacing w:line="360" w:lineRule="auto"/>
        <w:ind w:firstLine="227"/>
        <w:jc w:val="both"/>
        <w:rPr>
          <w:rFonts w:ascii="Cambria" w:hAnsi="Cambria" w:cs="Arial"/>
          <w:color w:val="44546A" w:themeColor="text2"/>
        </w:rPr>
      </w:pPr>
      <w:r w:rsidRPr="00EE3FCC">
        <w:rPr>
          <w:rFonts w:ascii="Cambria" w:hAnsi="Cambria" w:cs="Arial"/>
        </w:rPr>
        <w:t xml:space="preserve">English immersion is echoed by </w:t>
      </w:r>
      <w:r w:rsidRPr="00EE3FCC" w:rsidR="00522FEC">
        <w:rPr>
          <w:rFonts w:ascii="Cambria" w:hAnsi="Cambria" w:cs="Arial"/>
        </w:rPr>
        <w:t xml:space="preserve">many underdeveloped societies, notably mainland China. On the one hand, many parents and teachers hold the point of view that to increase the overall English language level as soon as possible, one should maximise their input of English. In so doing, the best way is to immerse oneself in an English speaking environment, namely, to listen, read, speak, write and think in English. On the other hand, </w:t>
      </w:r>
      <w:r w:rsidRPr="00EE3FCC" w:rsidR="00782298">
        <w:rPr>
          <w:rFonts w:ascii="Cambria" w:hAnsi="Cambria" w:cs="Arial"/>
        </w:rPr>
        <w:t>people</w:t>
      </w:r>
      <w:r w:rsidRPr="00EE3FCC" w:rsidR="00522FEC">
        <w:rPr>
          <w:rFonts w:ascii="Cambria" w:hAnsi="Cambria" w:cs="Arial"/>
        </w:rPr>
        <w:t xml:space="preserve"> also </w:t>
      </w:r>
      <w:r w:rsidRPr="00EE3FCC" w:rsidR="00782298">
        <w:rPr>
          <w:rFonts w:ascii="Cambria" w:hAnsi="Cambria" w:cs="Arial"/>
        </w:rPr>
        <w:t>are still convinced in acquiring a foreign language; the influence of their first language should be reduced to nonexistence for the sake of authenticity.</w:t>
      </w:r>
      <w:r w:rsidRPr="00EE3FCC" w:rsidR="00522FEC">
        <w:rPr>
          <w:rFonts w:ascii="Cambria" w:hAnsi="Cambria" w:cs="Arial"/>
        </w:rPr>
        <w:t xml:space="preserve"> </w:t>
      </w:r>
    </w:p>
    <w:p w:rsidR="00603BEA" w:rsidRPr="00EE3FCC" w:rsidP="00EE3FCC" w14:paraId="14F4388E" w14:textId="32699259">
      <w:pPr>
        <w:spacing w:line="360" w:lineRule="auto"/>
        <w:ind w:firstLine="227"/>
        <w:jc w:val="both"/>
        <w:rPr>
          <w:rFonts w:ascii="Cambria" w:hAnsi="Cambria" w:cs="Arial"/>
        </w:rPr>
      </w:pPr>
      <w:r w:rsidRPr="00EE3FCC">
        <w:rPr>
          <w:rFonts w:ascii="Cambria" w:hAnsi="Cambria" w:cs="Arial"/>
        </w:rPr>
        <w:t xml:space="preserve">Take mainland China as an example. Many Chinese parents would expect their offspring to be not only functionally but genetically native in English. As a result, </w:t>
      </w:r>
      <w:r w:rsidRPr="00EE3FCC" w:rsidR="00686D29">
        <w:rPr>
          <w:rFonts w:ascii="Cambria" w:hAnsi="Cambria" w:cs="Arial"/>
        </w:rPr>
        <w:t xml:space="preserve">lots of </w:t>
      </w:r>
      <w:r w:rsidRPr="00EE3FCC">
        <w:rPr>
          <w:rFonts w:ascii="Cambria" w:hAnsi="Cambria" w:cs="Arial"/>
        </w:rPr>
        <w:t xml:space="preserve">children, as little as toddlers, will be thrust into kindergarten featuring English immersion and </w:t>
      </w:r>
      <w:r w:rsidRPr="00EE3FCC">
        <w:rPr>
          <w:rFonts w:ascii="Cambria" w:hAnsi="Cambria" w:cs="Arial"/>
        </w:rPr>
        <w:t>have to</w:t>
      </w:r>
      <w:r w:rsidRPr="00EE3FCC">
        <w:rPr>
          <w:rFonts w:ascii="Cambria" w:hAnsi="Cambria" w:cs="Arial"/>
        </w:rPr>
        <w:t xml:space="preserve"> live with foreign teachers without help. Also, many primary schools pride themselves on “the international school atmosphere” by not only offering English courses but other courses in English as well. In these educational institutes, English is not just encouraged to be spoken but regulated as the only viable language.</w:t>
      </w:r>
    </w:p>
    <w:p w:rsidR="002545BC" w:rsidRPr="00EE3FCC" w:rsidP="00EE3FCC" w14:paraId="3EADE34F" w14:textId="39D6078F">
      <w:pPr>
        <w:spacing w:line="360" w:lineRule="auto"/>
        <w:ind w:firstLine="227"/>
        <w:jc w:val="both"/>
        <w:rPr>
          <w:rFonts w:ascii="Cambria" w:hAnsi="Cambria" w:cs="Arial"/>
        </w:rPr>
      </w:pPr>
      <w:r w:rsidRPr="00EE3FCC">
        <w:rPr>
          <w:rFonts w:ascii="Cambria" w:hAnsi="Cambria" w:cs="Arial"/>
        </w:rPr>
        <w:t xml:space="preserve">This is where controversy arises. </w:t>
      </w:r>
      <w:r w:rsidRPr="00EE3FCC">
        <w:rPr>
          <w:rFonts w:ascii="Cambria" w:hAnsi="Cambria" w:cs="Arial"/>
        </w:rPr>
        <w:t>The craze for English immersion is grounded on</w:t>
      </w:r>
      <w:r w:rsidRPr="00EE3FCC">
        <w:rPr>
          <w:rFonts w:ascii="Cambria" w:hAnsi="Cambria" w:cs="Arial"/>
        </w:rPr>
        <w:t xml:space="preserve"> the </w:t>
      </w:r>
      <w:r w:rsidRPr="00EE3FCC">
        <w:rPr>
          <w:rFonts w:ascii="Cambria" w:hAnsi="Cambria" w:cs="Arial"/>
        </w:rPr>
        <w:t xml:space="preserve">belief that </w:t>
      </w:r>
      <w:r w:rsidRPr="00EE3FCC">
        <w:rPr>
          <w:rFonts w:ascii="Cambria" w:hAnsi="Cambria" w:cs="Arial"/>
        </w:rPr>
        <w:t>a monolingual environment is a superior environment</w:t>
      </w:r>
      <w:r w:rsidRPr="00EE3FCC">
        <w:rPr>
          <w:rFonts w:ascii="Cambria" w:hAnsi="Cambria" w:cs="Arial"/>
        </w:rPr>
        <w:t xml:space="preserve">. Such a belief, however, is </w:t>
      </w:r>
      <w:r w:rsidRPr="00EE3FCC">
        <w:rPr>
          <w:rFonts w:ascii="Cambria" w:hAnsi="Cambria" w:cs="Arial"/>
        </w:rPr>
        <w:t>assessing the effectiveness from the perspective</w:t>
      </w:r>
      <w:r w:rsidRPr="00EE3FCC">
        <w:rPr>
          <w:rFonts w:ascii="Cambria" w:hAnsi="Cambria" w:cs="Arial"/>
        </w:rPr>
        <w:t xml:space="preserve"> of teaching</w:t>
      </w:r>
      <w:r w:rsidRPr="00EE3FCC">
        <w:rPr>
          <w:rFonts w:ascii="Cambria" w:hAnsi="Cambria" w:cs="Arial"/>
        </w:rPr>
        <w:t>.</w:t>
      </w:r>
      <w:r w:rsidRPr="00EE3FCC">
        <w:rPr>
          <w:rFonts w:ascii="Cambria" w:hAnsi="Cambria" w:cs="Arial"/>
        </w:rPr>
        <w:t xml:space="preserve"> What is lacking is students' feedback: Do they agree that they make progress in English too? Does the progress in English come at the cost of learning efficiency?</w:t>
      </w:r>
      <w:r w:rsidRPr="00EE3FCC">
        <w:rPr>
          <w:rFonts w:ascii="Cambria" w:hAnsi="Cambria" w:cs="Arial"/>
        </w:rPr>
        <w:t xml:space="preserve"> When monolingualism goes to an extreme that it hinders students’ understanding, how is it any superior?  </w:t>
      </w:r>
    </w:p>
    <w:p w:rsidR="003E3EAF" w:rsidRPr="00EE3FCC" w:rsidP="00EE3FCC" w14:paraId="1B6B8E46" w14:textId="6771C62D">
      <w:pPr>
        <w:spacing w:line="360" w:lineRule="auto"/>
        <w:ind w:firstLine="227"/>
        <w:jc w:val="both"/>
        <w:rPr>
          <w:rFonts w:ascii="Cambria" w:hAnsi="Cambria" w:cs="Arial"/>
        </w:rPr>
      </w:pPr>
      <w:r w:rsidRPr="00EE3FCC">
        <w:rPr>
          <w:rFonts w:ascii="Cambria" w:hAnsi="Cambria" w:cs="Arial"/>
        </w:rPr>
        <w:t>These concerns should be properly addressed</w:t>
      </w:r>
      <w:r w:rsidRPr="00EE3FCC">
        <w:rPr>
          <w:rFonts w:ascii="Cambria" w:hAnsi="Cambria" w:cs="Arial"/>
        </w:rPr>
        <w:t>. Patton (2008) notes</w:t>
      </w:r>
      <w:r w:rsidRPr="00EE3FCC" w:rsidR="009D770A">
        <w:rPr>
          <w:rFonts w:ascii="Cambria" w:hAnsi="Cambria" w:cs="Arial"/>
        </w:rPr>
        <w:t xml:space="preserve"> that non-native English learners, especially the young, are very much restricted in terms of </w:t>
      </w:r>
      <w:r w:rsidRPr="00EE3FCC">
        <w:rPr>
          <w:rFonts w:ascii="Cambria" w:hAnsi="Cambria" w:cs="Arial"/>
        </w:rPr>
        <w:t>repertoire</w:t>
      </w:r>
      <w:r w:rsidRPr="00EE3FCC" w:rsidR="009D770A">
        <w:rPr>
          <w:rFonts w:ascii="Cambria" w:hAnsi="Cambria" w:cs="Arial"/>
        </w:rPr>
        <w:t>. He points out that young non-native English learners may have difficulty learning even with external guidance, needless to mention learning alone. These</w:t>
      </w:r>
      <w:r w:rsidRPr="00EE3FCC">
        <w:rPr>
          <w:rFonts w:ascii="Cambria" w:hAnsi="Cambria" w:cs="Arial"/>
        </w:rPr>
        <w:t xml:space="preserve"> EFL learners, </w:t>
      </w:r>
      <w:r w:rsidRPr="00EE3FCC" w:rsidR="009D770A">
        <w:rPr>
          <w:rFonts w:ascii="Cambria" w:hAnsi="Cambria" w:cs="Arial"/>
        </w:rPr>
        <w:t xml:space="preserve">under most circumstances, </w:t>
      </w:r>
      <w:r w:rsidRPr="00EE3FCC" w:rsidR="009D770A">
        <w:rPr>
          <w:rFonts w:ascii="Cambria" w:hAnsi="Cambria" w:cs="Arial"/>
        </w:rPr>
        <w:t>have</w:t>
      </w:r>
      <w:r w:rsidRPr="00EE3FCC">
        <w:rPr>
          <w:rFonts w:ascii="Cambria" w:hAnsi="Cambria" w:cs="Arial"/>
        </w:rPr>
        <w:t xml:space="preserve"> to</w:t>
      </w:r>
      <w:r w:rsidRPr="00EE3FCC">
        <w:rPr>
          <w:rFonts w:ascii="Cambria" w:hAnsi="Cambria" w:cs="Arial"/>
        </w:rPr>
        <w:t xml:space="preserve"> resort to their mother tongue to facilitate their learning. If the first language is barred from use in the classroom setting,</w:t>
      </w:r>
      <w:r w:rsidRPr="00EE3FCC">
        <w:rPr>
          <w:rFonts w:ascii="Cambria" w:hAnsi="Cambria" w:cs="Arial"/>
        </w:rPr>
        <w:t xml:space="preserve"> </w:t>
      </w:r>
      <w:r w:rsidRPr="00EE3FCC">
        <w:rPr>
          <w:rFonts w:ascii="Cambria" w:hAnsi="Cambria" w:cs="Arial"/>
        </w:rPr>
        <w:t>the chance</w:t>
      </w:r>
      <w:r w:rsidRPr="00EE3FCC" w:rsidR="009D770A">
        <w:rPr>
          <w:rFonts w:ascii="Cambria" w:hAnsi="Cambria" w:cs="Arial"/>
        </w:rPr>
        <w:t>s are that</w:t>
      </w:r>
      <w:r w:rsidRPr="00EE3FCC">
        <w:rPr>
          <w:rFonts w:ascii="Cambria" w:hAnsi="Cambria" w:cs="Arial"/>
        </w:rPr>
        <w:t xml:space="preserve"> the inputs are not rendered comprehensible enough. Moreover, the low-quality input will in term drag behind learners' output, making </w:t>
      </w:r>
      <w:r w:rsidRPr="00EE3FCC">
        <w:rPr>
          <w:rFonts w:ascii="Cambria" w:hAnsi="Cambria" w:cs="Arial"/>
        </w:rPr>
        <w:t xml:space="preserve">teaching </w:t>
      </w:r>
      <w:r w:rsidRPr="00EE3FCC" w:rsidR="00B732E5">
        <w:rPr>
          <w:rFonts w:ascii="Cambria" w:hAnsi="Cambria" w:cs="Arial"/>
        </w:rPr>
        <w:t>ineffective to proceed</w:t>
      </w:r>
      <w:r w:rsidRPr="00EE3FCC">
        <w:rPr>
          <w:rFonts w:ascii="Cambria" w:hAnsi="Cambria" w:cs="Arial"/>
        </w:rPr>
        <w:t>.</w:t>
      </w:r>
      <w:r w:rsidRPr="00EE3FCC">
        <w:rPr>
          <w:rFonts w:ascii="Cambria" w:hAnsi="Cambria" w:cs="Arial"/>
        </w:rPr>
        <w:t xml:space="preserve"> </w:t>
      </w:r>
    </w:p>
    <w:p w:rsidR="0073050C" w:rsidRPr="00EE3FCC" w:rsidP="00EE3FCC" w14:paraId="4B91ABF0" w14:textId="14691CD4">
      <w:pPr>
        <w:spacing w:line="360" w:lineRule="auto"/>
        <w:ind w:firstLine="227"/>
        <w:jc w:val="both"/>
        <w:rPr>
          <w:rFonts w:ascii="Cambria" w:hAnsi="Cambria" w:cs="Arial"/>
        </w:rPr>
      </w:pPr>
      <w:r w:rsidRPr="00EE3FCC">
        <w:rPr>
          <w:rFonts w:ascii="Cambria" w:hAnsi="Cambria" w:cs="Arial"/>
        </w:rPr>
        <w:t>Favoured</w:t>
      </w:r>
      <w:r w:rsidRPr="00EE3FCC">
        <w:rPr>
          <w:rFonts w:ascii="Cambria" w:hAnsi="Cambria" w:cs="Arial"/>
        </w:rPr>
        <w:t xml:space="preserve"> is</w:t>
      </w:r>
      <w:r w:rsidRPr="00EE3FCC" w:rsidR="00653DFB">
        <w:rPr>
          <w:rFonts w:ascii="Cambria" w:hAnsi="Cambria" w:cs="Arial"/>
        </w:rPr>
        <w:t xml:space="preserve"> the English immersion mode; there are empirical studies (Garcia &amp; Li, 2014) showing the need and necessity of language switching.</w:t>
      </w:r>
      <w:r w:rsidRPr="00EE3FCC">
        <w:rPr>
          <w:rFonts w:ascii="Cambria" w:hAnsi="Cambria" w:cs="Arial"/>
        </w:rPr>
        <w:t xml:space="preserve"> Garcia (2009) states </w:t>
      </w:r>
      <w:r w:rsidRPr="00EE3FCC" w:rsidR="00CE2160">
        <w:rPr>
          <w:rFonts w:ascii="Cambria" w:hAnsi="Cambria" w:cs="Arial"/>
        </w:rPr>
        <w:t>that to change between languages is “</w:t>
      </w:r>
      <w:r w:rsidRPr="00EE3FCC">
        <w:rPr>
          <w:rFonts w:ascii="Cambria" w:hAnsi="Cambria" w:cs="Arial"/>
        </w:rPr>
        <w:t>a practical choice of many bilinguals”</w:t>
      </w:r>
      <w:r w:rsidRPr="00EE3FCC" w:rsidR="00CE2160">
        <w:rPr>
          <w:rFonts w:ascii="Cambria" w:hAnsi="Cambria" w:cs="Arial"/>
        </w:rPr>
        <w:t>. Cummins (2005) says</w:t>
      </w:r>
      <w:r w:rsidRPr="00EE3FCC">
        <w:rPr>
          <w:rFonts w:ascii="Cambria" w:hAnsi="Cambria" w:cs="Arial"/>
        </w:rPr>
        <w:t xml:space="preserve"> it takes advantage of students’ linguistic and intellectual resources</w:t>
      </w:r>
      <w:r w:rsidRPr="00EE3FCC" w:rsidR="00CE2160">
        <w:rPr>
          <w:rFonts w:ascii="Cambria" w:hAnsi="Cambria" w:cs="Arial"/>
        </w:rPr>
        <w:t>.</w:t>
      </w:r>
    </w:p>
    <w:p w:rsidR="00805C26" w:rsidRPr="00EE3FCC" w:rsidP="00EE3FCC" w14:paraId="4536DAA2" w14:textId="5DFB5D23">
      <w:pPr>
        <w:spacing w:line="360" w:lineRule="auto"/>
        <w:ind w:firstLine="227"/>
        <w:jc w:val="both"/>
        <w:rPr>
          <w:rFonts w:ascii="Cambria" w:hAnsi="Cambria" w:cs="Arial"/>
        </w:rPr>
      </w:pPr>
      <w:r w:rsidRPr="00EE3FCC">
        <w:rPr>
          <w:rFonts w:ascii="Cambria" w:hAnsi="Cambria" w:cs="Arial"/>
        </w:rPr>
        <w:t xml:space="preserve">There are attempts to study this phenomenon, an </w:t>
      </w:r>
      <w:r w:rsidRPr="00EE3FCC" w:rsidR="000F16EA">
        <w:rPr>
          <w:rFonts w:ascii="Cambria" w:hAnsi="Cambria" w:cs="Arial"/>
        </w:rPr>
        <w:t>embodiment</w:t>
      </w:r>
      <w:r w:rsidRPr="00EE3FCC">
        <w:rPr>
          <w:rFonts w:ascii="Cambria" w:hAnsi="Cambria" w:cs="Arial"/>
        </w:rPr>
        <w:t xml:space="preserve"> of which is t</w:t>
      </w:r>
      <w:r w:rsidRPr="00EE3FCC" w:rsidR="00CE2160">
        <w:rPr>
          <w:rFonts w:ascii="Cambria" w:hAnsi="Cambria" w:cs="Arial"/>
        </w:rPr>
        <w:t>he term “translanguaging”. This concept is initially termed</w:t>
      </w:r>
      <w:r w:rsidRPr="00EE3FCC" w:rsidR="00B732E5">
        <w:rPr>
          <w:rFonts w:ascii="Cambria" w:hAnsi="Cambria" w:cs="Arial"/>
        </w:rPr>
        <w:t xml:space="preserve"> </w:t>
      </w:r>
      <w:r w:rsidRPr="00EE3FCC" w:rsidR="00CE2160">
        <w:rPr>
          <w:rFonts w:ascii="Cambria" w:hAnsi="Cambria" w:cs="Arial"/>
        </w:rPr>
        <w:t>by Cen Williams</w:t>
      </w:r>
      <w:r w:rsidRPr="00EE3FCC" w:rsidR="00D70FB3">
        <w:rPr>
          <w:rFonts w:ascii="Cambria" w:hAnsi="Cambria" w:cs="Arial"/>
        </w:rPr>
        <w:t xml:space="preserve"> (1994) </w:t>
      </w:r>
      <w:r w:rsidRPr="00EE3FCC" w:rsidR="00CE2160">
        <w:rPr>
          <w:rFonts w:ascii="Cambria" w:hAnsi="Cambria" w:cs="Arial"/>
        </w:rPr>
        <w:t xml:space="preserve">as </w:t>
      </w:r>
      <w:r w:rsidRPr="00EE3FCC" w:rsidR="00CE2160">
        <w:rPr>
          <w:rFonts w:ascii="Cambria" w:hAnsi="Cambria" w:cs="Arial"/>
          <w:i/>
          <w:iCs/>
        </w:rPr>
        <w:t>Trawsieithu</w:t>
      </w:r>
      <w:r w:rsidRPr="00EE3FCC" w:rsidR="00CE2160">
        <w:rPr>
          <w:rFonts w:ascii="Cambria" w:hAnsi="Cambria" w:cs="Arial"/>
        </w:rPr>
        <w:t xml:space="preserve"> </w:t>
      </w:r>
      <w:r w:rsidRPr="00EE3FCC" w:rsidR="00E974C0">
        <w:rPr>
          <w:rFonts w:ascii="Cambria" w:hAnsi="Cambria" w:cs="Arial"/>
        </w:rPr>
        <w:t>to refer to</w:t>
      </w:r>
      <w:r w:rsidRPr="00EE3FCC" w:rsidR="00CE2160">
        <w:rPr>
          <w:rFonts w:ascii="Cambria" w:hAnsi="Cambria" w:cs="Arial"/>
        </w:rPr>
        <w:t xml:space="preserve"> </w:t>
      </w:r>
      <w:r w:rsidRPr="00EE3FCC" w:rsidR="00B732E5">
        <w:rPr>
          <w:rFonts w:ascii="Cambria" w:hAnsi="Cambria" w:cs="Arial"/>
        </w:rPr>
        <w:t xml:space="preserve">a </w:t>
      </w:r>
      <w:r w:rsidRPr="00EE3FCC">
        <w:rPr>
          <w:rFonts w:ascii="Cambria" w:hAnsi="Cambria" w:cs="Arial"/>
        </w:rPr>
        <w:t>pedagogical means</w:t>
      </w:r>
      <w:r w:rsidRPr="00EE3FCC" w:rsidR="00B732E5">
        <w:rPr>
          <w:rFonts w:ascii="Cambria" w:hAnsi="Cambria" w:cs="Arial"/>
        </w:rPr>
        <w:t xml:space="preserve"> </w:t>
      </w:r>
      <w:r w:rsidRPr="00EE3FCC">
        <w:rPr>
          <w:rFonts w:ascii="Cambria" w:hAnsi="Cambria" w:cs="Arial"/>
        </w:rPr>
        <w:t xml:space="preserve">where people </w:t>
      </w:r>
      <w:r w:rsidRPr="00EE3FCC" w:rsidR="00A2070E">
        <w:rPr>
          <w:rFonts w:ascii="Cambria" w:hAnsi="Cambria" w:cs="Arial"/>
        </w:rPr>
        <w:t>change</w:t>
      </w:r>
      <w:r w:rsidRPr="00EE3FCC" w:rsidR="00B732E5">
        <w:rPr>
          <w:rFonts w:ascii="Cambria" w:hAnsi="Cambria" w:cs="Arial"/>
        </w:rPr>
        <w:t xml:space="preserve"> the language of input with the language of output (</w:t>
      </w:r>
      <w:r w:rsidRPr="00EE3FCC">
        <w:rPr>
          <w:rFonts w:ascii="Cambria" w:hAnsi="Cambria" w:cs="Arial"/>
        </w:rPr>
        <w:t xml:space="preserve">see </w:t>
      </w:r>
      <w:r w:rsidRPr="00EE3FCC" w:rsidR="00B732E5">
        <w:rPr>
          <w:rFonts w:ascii="Cambria" w:hAnsi="Cambria" w:cs="Arial"/>
        </w:rPr>
        <w:t>Garcia</w:t>
      </w:r>
      <w:r w:rsidRPr="00EE3FCC">
        <w:rPr>
          <w:rFonts w:ascii="Cambria" w:hAnsi="Cambria" w:cs="Arial"/>
        </w:rPr>
        <w:t>,</w:t>
      </w:r>
      <w:r w:rsidRPr="00EE3FCC" w:rsidR="00B732E5">
        <w:rPr>
          <w:rFonts w:ascii="Cambria" w:hAnsi="Cambria" w:cs="Arial"/>
        </w:rPr>
        <w:t xml:space="preserve"> 2013)</w:t>
      </w:r>
      <w:r w:rsidRPr="00EE3FCC" w:rsidR="00315DEA">
        <w:rPr>
          <w:rFonts w:ascii="Cambria" w:hAnsi="Cambria" w:cs="Arial"/>
        </w:rPr>
        <w:t>.</w:t>
      </w:r>
      <w:r w:rsidRPr="00EE3FCC" w:rsidR="00B732E5">
        <w:rPr>
          <w:rFonts w:ascii="Cambria" w:hAnsi="Cambria" w:cs="Arial"/>
        </w:rPr>
        <w:t xml:space="preserve"> </w:t>
      </w:r>
      <w:r w:rsidRPr="00EE3FCC" w:rsidR="00315DEA">
        <w:rPr>
          <w:rFonts w:ascii="Cambria" w:hAnsi="Cambria" w:cs="Arial"/>
        </w:rPr>
        <w:t>Baker (2011) develops t</w:t>
      </w:r>
      <w:r w:rsidRPr="00EE3FCC" w:rsidR="00B732E5">
        <w:rPr>
          <w:rFonts w:ascii="Cambria" w:hAnsi="Cambria" w:cs="Arial"/>
        </w:rPr>
        <w:t>he term</w:t>
      </w:r>
      <w:r w:rsidRPr="00EE3FCC" w:rsidR="00315DEA">
        <w:rPr>
          <w:rFonts w:ascii="Cambria" w:hAnsi="Cambria" w:cs="Arial"/>
        </w:rPr>
        <w:t xml:space="preserve">, substantiating it </w:t>
      </w:r>
      <w:r w:rsidRPr="00EE3FCC" w:rsidR="00C51494">
        <w:rPr>
          <w:rFonts w:ascii="Cambria" w:hAnsi="Cambria" w:cs="Arial"/>
        </w:rPr>
        <w:t>with</w:t>
      </w:r>
      <w:r w:rsidRPr="00EE3FCC" w:rsidR="00315DEA">
        <w:rPr>
          <w:rFonts w:ascii="Cambria" w:hAnsi="Cambria" w:cs="Arial"/>
        </w:rPr>
        <w:t xml:space="preserve"> </w:t>
      </w:r>
      <w:r w:rsidRPr="00EE3FCC" w:rsidR="00B732E5">
        <w:rPr>
          <w:rFonts w:ascii="Cambria" w:hAnsi="Cambria" w:cs="Arial"/>
        </w:rPr>
        <w:t>the</w:t>
      </w:r>
      <w:r w:rsidRPr="00EE3FCC" w:rsidR="00315DEA">
        <w:rPr>
          <w:rFonts w:ascii="Cambria" w:hAnsi="Cambria" w:cs="Arial"/>
        </w:rPr>
        <w:t xml:space="preserve"> use of two languages to gain knowledge, understanding, experience and meaning.</w:t>
      </w:r>
      <w:r w:rsidRPr="00EE3FCC" w:rsidR="00B732E5">
        <w:rPr>
          <w:rFonts w:ascii="Cambria" w:hAnsi="Cambria" w:cs="Arial"/>
        </w:rPr>
        <w:t xml:space="preserve"> </w:t>
      </w:r>
      <w:r w:rsidRPr="00EE3FCC" w:rsidR="00E974C0">
        <w:rPr>
          <w:rFonts w:ascii="Cambria" w:hAnsi="Cambria" w:cs="Arial"/>
        </w:rPr>
        <w:t xml:space="preserve">A great many other scholars </w:t>
      </w:r>
      <w:r w:rsidRPr="00EE3FCC" w:rsidR="000F16EA">
        <w:rPr>
          <w:rFonts w:ascii="Cambria" w:hAnsi="Cambria" w:cs="Arial"/>
        </w:rPr>
        <w:t xml:space="preserve">further </w:t>
      </w:r>
      <w:r w:rsidRPr="00EE3FCC" w:rsidR="00E974C0">
        <w:rPr>
          <w:rFonts w:ascii="Cambria" w:hAnsi="Cambria" w:cs="Arial"/>
        </w:rPr>
        <w:t>expand t</w:t>
      </w:r>
      <w:r w:rsidRPr="00EE3FCC" w:rsidR="00315DEA">
        <w:rPr>
          <w:rFonts w:ascii="Cambria" w:hAnsi="Cambria" w:cs="Arial"/>
        </w:rPr>
        <w:t>he substance of translanguaging</w:t>
      </w:r>
      <w:r w:rsidRPr="00EE3FCC" w:rsidR="00E974C0">
        <w:rPr>
          <w:rFonts w:ascii="Cambria" w:hAnsi="Cambria" w:cs="Arial"/>
        </w:rPr>
        <w:t xml:space="preserve">. </w:t>
      </w:r>
      <w:r w:rsidRPr="00EE3FCC" w:rsidR="00A2070E">
        <w:rPr>
          <w:rFonts w:ascii="Cambria" w:hAnsi="Cambria" w:cs="Arial"/>
          <w:color w:val="000000" w:themeColor="text1"/>
        </w:rPr>
        <w:t xml:space="preserve">Garcia (2009) extends the term from a pedagogical method concerning classroom input and output to "multiple discursive practices in which bilinguals engage in order to make sense of their bilingual worlds". Garcia and Li (2014, p65) describe translanguaging </w:t>
      </w:r>
      <w:r w:rsidRPr="00EE3FCC" w:rsidR="00C51494">
        <w:rPr>
          <w:rFonts w:ascii="Cambria" w:hAnsi="Cambria" w:cs="Arial"/>
          <w:color w:val="000000" w:themeColor="text1"/>
        </w:rPr>
        <w:t>as language</w:t>
      </w:r>
      <w:r w:rsidRPr="00EE3FCC" w:rsidR="00A2070E">
        <w:rPr>
          <w:rFonts w:ascii="Cambria" w:hAnsi="Cambria" w:cs="Arial"/>
          <w:color w:val="000000" w:themeColor="text1"/>
        </w:rPr>
        <w:t xml:space="preserve"> practices beyond the use of two separate autonomous languages in education. Reid (2015) defines translanguaging as the use of a speaker's full linguistic repertoire</w:t>
      </w:r>
      <w:r w:rsidRPr="00EE3FCC" w:rsidR="00C51494">
        <w:rPr>
          <w:rFonts w:ascii="Cambria" w:hAnsi="Cambria" w:cs="Arial"/>
          <w:color w:val="000000" w:themeColor="text1"/>
        </w:rPr>
        <w:t xml:space="preserve">. The similar point of view is that </w:t>
      </w:r>
      <w:r w:rsidRPr="00EE3FCC" w:rsidR="00A2070E">
        <w:rPr>
          <w:rFonts w:ascii="Cambria" w:hAnsi="Cambria" w:cs="Arial"/>
          <w:color w:val="000000" w:themeColor="text1"/>
        </w:rPr>
        <w:t xml:space="preserve">the </w:t>
      </w:r>
      <w:r w:rsidRPr="00EE3FCC" w:rsidR="00C51494">
        <w:rPr>
          <w:rFonts w:ascii="Cambria" w:hAnsi="Cambria" w:cs="Arial"/>
          <w:color w:val="000000" w:themeColor="text1"/>
        </w:rPr>
        <w:t>translanguaging</w:t>
      </w:r>
      <w:r w:rsidRPr="00EE3FCC" w:rsidR="00A2070E">
        <w:rPr>
          <w:rFonts w:ascii="Cambria" w:hAnsi="Cambria" w:cs="Arial"/>
          <w:color w:val="000000" w:themeColor="text1"/>
        </w:rPr>
        <w:t xml:space="preserve"> </w:t>
      </w:r>
      <w:r w:rsidRPr="00EE3FCC" w:rsidR="00C51494">
        <w:rPr>
          <w:rFonts w:ascii="Cambria" w:hAnsi="Cambria" w:cs="Arial"/>
          <w:color w:val="000000" w:themeColor="text1"/>
        </w:rPr>
        <w:t xml:space="preserve">is more than simple employment of certain languages; it is to capitalise on speakers’ </w:t>
      </w:r>
      <w:r w:rsidRPr="00EE3FCC" w:rsidR="005659AB">
        <w:rPr>
          <w:rFonts w:ascii="Cambria" w:hAnsi="Cambria" w:cs="Arial"/>
          <w:color w:val="000000" w:themeColor="text1"/>
        </w:rPr>
        <w:t>entire</w:t>
      </w:r>
      <w:r w:rsidRPr="00EE3FCC" w:rsidR="00C51494">
        <w:rPr>
          <w:rFonts w:ascii="Cambria" w:hAnsi="Cambria" w:cs="Arial"/>
          <w:color w:val="000000" w:themeColor="text1"/>
        </w:rPr>
        <w:t xml:space="preserve"> linguistic</w:t>
      </w:r>
      <w:r w:rsidRPr="00EE3FCC" w:rsidR="00A2070E">
        <w:rPr>
          <w:rFonts w:ascii="Cambria" w:hAnsi="Cambria" w:cs="Arial"/>
          <w:color w:val="000000" w:themeColor="text1"/>
        </w:rPr>
        <w:t xml:space="preserve"> </w:t>
      </w:r>
      <w:r w:rsidRPr="00EE3FCC" w:rsidR="005659AB">
        <w:rPr>
          <w:rFonts w:ascii="Cambria" w:hAnsi="Cambria" w:cs="Arial"/>
          <w:color w:val="000000" w:themeColor="text1"/>
        </w:rPr>
        <w:t>stock</w:t>
      </w:r>
      <w:r w:rsidRPr="00EE3FCC" w:rsidR="00C51494">
        <w:rPr>
          <w:rFonts w:ascii="Cambria" w:hAnsi="Cambria" w:cs="Arial"/>
          <w:color w:val="000000" w:themeColor="text1"/>
        </w:rPr>
        <w:t xml:space="preserve"> in communication</w:t>
      </w:r>
      <w:r w:rsidRPr="00EE3FCC" w:rsidR="005659AB">
        <w:rPr>
          <w:rFonts w:ascii="Cambria" w:hAnsi="Cambria" w:cs="Arial"/>
          <w:color w:val="000000" w:themeColor="text1"/>
        </w:rPr>
        <w:t xml:space="preserve">. The concept of translanguaging is further substantiated by Garcia (2017) to include "both the complex and fluid language practices of bilinguals, as well as the pedagogical approaches that leverage those practices." </w:t>
      </w:r>
    </w:p>
    <w:p w:rsidR="00805C26" w:rsidRPr="00EE3FCC" w:rsidP="00EE3FCC" w14:paraId="11C9BDC7" w14:textId="77777777">
      <w:pPr>
        <w:spacing w:line="360" w:lineRule="auto"/>
        <w:ind w:firstLine="227"/>
        <w:jc w:val="both"/>
        <w:rPr>
          <w:rFonts w:ascii="Cambria" w:hAnsi="Cambria" w:cs="Arial"/>
        </w:rPr>
      </w:pPr>
      <w:r w:rsidRPr="00EE3FCC">
        <w:rPr>
          <w:rFonts w:ascii="Cambria" w:hAnsi="Cambria" w:cs="Arial"/>
        </w:rPr>
        <w:t>About</w:t>
      </w:r>
      <w:r w:rsidRPr="00EE3FCC">
        <w:rPr>
          <w:rFonts w:ascii="Cambria" w:hAnsi="Cambria" w:cs="Arial"/>
        </w:rPr>
        <w:t xml:space="preserve"> its actual embodiments, four kinds of activities of translanguaging are most typical and discussed.</w:t>
      </w:r>
    </w:p>
    <w:p w:rsidR="005659AB" w:rsidRPr="00EE3FCC" w:rsidP="00EE3FCC" w14:paraId="1DE1B6D1" w14:textId="077533D3">
      <w:pPr>
        <w:pStyle w:val="ListParagraph"/>
        <w:numPr>
          <w:ilvl w:val="0"/>
          <w:numId w:val="10"/>
        </w:numPr>
        <w:spacing w:line="360" w:lineRule="auto"/>
        <w:jc w:val="both"/>
        <w:rPr>
          <w:rFonts w:ascii="Cambria" w:hAnsi="Cambria" w:cs="Arial"/>
          <w:color w:val="000000" w:themeColor="text1"/>
        </w:rPr>
      </w:pPr>
      <w:r w:rsidRPr="00EE3FCC">
        <w:rPr>
          <w:rFonts w:ascii="Cambria" w:hAnsi="Cambria" w:cs="Arial"/>
          <w:color w:val="000000" w:themeColor="text1"/>
          <w:lang w:bidi="en-US"/>
        </w:rPr>
        <w:t>Code</w:t>
      </w:r>
      <w:r w:rsidRPr="00EE3FCC" w:rsidR="00805C26">
        <w:rPr>
          <w:rFonts w:ascii="Cambria" w:hAnsi="Cambria" w:cs="Arial"/>
          <w:color w:val="000000" w:themeColor="text1"/>
          <w:lang w:bidi="en-US"/>
        </w:rPr>
        <w:t>-</w:t>
      </w:r>
      <w:r w:rsidRPr="00EE3FCC">
        <w:rPr>
          <w:rFonts w:ascii="Cambria" w:hAnsi="Cambria" w:cs="Arial"/>
          <w:color w:val="000000" w:themeColor="text1"/>
          <w:lang w:bidi="en-US"/>
        </w:rPr>
        <w:t>meshing</w:t>
      </w:r>
      <w:r w:rsidRPr="00EE3FCC" w:rsidR="00805C26">
        <w:rPr>
          <w:rFonts w:ascii="Cambria" w:hAnsi="Cambria" w:cs="Arial"/>
          <w:color w:val="000000" w:themeColor="text1"/>
          <w:lang w:bidi="en-US"/>
        </w:rPr>
        <w:t xml:space="preserve">. It is translanguaging happening in texts. A typical feature is its mixed communicative modes and diverse, </w:t>
      </w:r>
      <w:r w:rsidRPr="00EE3FCC" w:rsidR="00805C26">
        <w:rPr>
          <w:rFonts w:ascii="Cambria" w:hAnsi="Cambria" w:cs="Arial"/>
          <w:color w:val="000000" w:themeColor="text1"/>
          <w:lang w:bidi="en-US"/>
        </w:rPr>
        <w:t>more often than not</w:t>
      </w:r>
      <w:r w:rsidRPr="00EE3FCC" w:rsidR="00805C26">
        <w:rPr>
          <w:rFonts w:ascii="Cambria" w:hAnsi="Cambria" w:cs="Arial"/>
          <w:color w:val="000000" w:themeColor="text1"/>
          <w:lang w:bidi="en-US"/>
        </w:rPr>
        <w:t>, non-verbal symbol systems.</w:t>
      </w:r>
      <w:r w:rsidRPr="00EE3FCC">
        <w:rPr>
          <w:rFonts w:ascii="Cambria" w:hAnsi="Cambria" w:cs="Arial"/>
          <w:color w:val="000000" w:themeColor="text1"/>
          <w:lang w:bidi="en-US"/>
        </w:rPr>
        <w:t xml:space="preserve"> (</w:t>
      </w:r>
      <w:r w:rsidRPr="00EE3FCC">
        <w:rPr>
          <w:rFonts w:ascii="Cambria" w:hAnsi="Cambria" w:cs="Arial"/>
          <w:color w:val="000000" w:themeColor="text1"/>
          <w:lang w:bidi="en-US"/>
        </w:rPr>
        <w:t>Canagarajah</w:t>
      </w:r>
      <w:r w:rsidRPr="00EE3FCC">
        <w:rPr>
          <w:rFonts w:ascii="Cambria" w:hAnsi="Cambria" w:cs="Arial"/>
          <w:color w:val="000000" w:themeColor="text1"/>
          <w:lang w:bidi="en-US"/>
        </w:rPr>
        <w:t xml:space="preserve"> 201</w:t>
      </w:r>
      <w:r w:rsidRPr="00EE3FCC">
        <w:rPr>
          <w:rFonts w:ascii="Cambria" w:hAnsi="Cambria" w:cs="Arial"/>
          <w:color w:val="000000" w:themeColor="text1"/>
          <w:lang w:bidi="en-US"/>
        </w:rPr>
        <w:t>1</w:t>
      </w:r>
      <w:r w:rsidRPr="00EE3FCC">
        <w:rPr>
          <w:rFonts w:ascii="Cambria" w:hAnsi="Cambria" w:cs="Arial"/>
          <w:color w:val="000000" w:themeColor="text1"/>
          <w:lang w:bidi="en-US"/>
        </w:rPr>
        <w:t>).</w:t>
      </w:r>
      <w:bookmarkStart w:id="0" w:name="bookmark69"/>
      <w:bookmarkEnd w:id="0"/>
    </w:p>
    <w:p w:rsidR="00B24765" w:rsidRPr="00EE3FCC" w:rsidP="00EE3FCC" w14:paraId="79EDE5E5" w14:textId="6A2D2008">
      <w:pPr>
        <w:pStyle w:val="ListParagraph"/>
        <w:numPr>
          <w:ilvl w:val="0"/>
          <w:numId w:val="10"/>
        </w:numPr>
        <w:spacing w:line="360" w:lineRule="auto"/>
        <w:jc w:val="both"/>
        <w:rPr>
          <w:rFonts w:ascii="Cambria" w:hAnsi="Cambria" w:cs="Arial"/>
          <w:color w:val="000000" w:themeColor="text1"/>
          <w:lang w:bidi="en-US"/>
        </w:rPr>
      </w:pPr>
      <w:r w:rsidRPr="00EE3FCC">
        <w:rPr>
          <w:rFonts w:ascii="Cambria" w:hAnsi="Cambria" w:cs="Arial"/>
          <w:color w:val="000000" w:themeColor="text1"/>
          <w:lang w:bidi="en-US"/>
        </w:rPr>
        <w:t>Code</w:t>
      </w:r>
      <w:r w:rsidRPr="00EE3FCC" w:rsidR="00805C26">
        <w:rPr>
          <w:rFonts w:ascii="Cambria" w:hAnsi="Cambria" w:cs="Arial"/>
          <w:color w:val="000000" w:themeColor="text1"/>
          <w:lang w:bidi="en-US"/>
        </w:rPr>
        <w:t>-</w:t>
      </w:r>
      <w:r w:rsidRPr="00EE3FCC">
        <w:rPr>
          <w:rFonts w:ascii="Cambria" w:hAnsi="Cambria" w:cs="Arial"/>
          <w:color w:val="000000" w:themeColor="text1"/>
          <w:lang w:bidi="en-US"/>
        </w:rPr>
        <w:t>mixing</w:t>
      </w:r>
      <w:r w:rsidRPr="00EE3FCC" w:rsidR="001C5BB1">
        <w:rPr>
          <w:rFonts w:ascii="Cambria" w:hAnsi="Cambria" w:cs="Arial"/>
          <w:color w:val="000000" w:themeColor="text1"/>
          <w:lang w:bidi="en-US"/>
        </w:rPr>
        <w:t>. It is the mixing of two languages or two varieties in speech.</w:t>
      </w:r>
    </w:p>
    <w:p w:rsidR="00B24765" w:rsidRPr="00EE3FCC" w:rsidP="00EE3FCC" w14:paraId="36996F5D" w14:textId="7E1ADB37">
      <w:pPr>
        <w:pStyle w:val="ListParagraph"/>
        <w:numPr>
          <w:ilvl w:val="0"/>
          <w:numId w:val="10"/>
        </w:numPr>
        <w:spacing w:line="360" w:lineRule="auto"/>
        <w:jc w:val="both"/>
        <w:rPr>
          <w:rFonts w:ascii="Cambria" w:hAnsi="Cambria" w:cs="Arial"/>
          <w:color w:val="000000" w:themeColor="text1"/>
          <w:lang w:bidi="en-US"/>
        </w:rPr>
      </w:pPr>
      <w:r w:rsidRPr="00EE3FCC">
        <w:rPr>
          <w:rFonts w:ascii="Cambria" w:hAnsi="Cambria" w:cs="Arial"/>
          <w:color w:val="000000" w:themeColor="text1"/>
          <w:lang w:bidi="en-US"/>
        </w:rPr>
        <w:t>Translation</w:t>
      </w:r>
      <w:r w:rsidRPr="00EE3FCC" w:rsidR="001C5BB1">
        <w:rPr>
          <w:rFonts w:ascii="Cambria" w:hAnsi="Cambria" w:cs="Arial"/>
          <w:color w:val="000000" w:themeColor="text1"/>
          <w:lang w:bidi="en-US"/>
        </w:rPr>
        <w:t>. It is the practice</w:t>
      </w:r>
      <w:r w:rsidRPr="00EE3FCC">
        <w:rPr>
          <w:rFonts w:ascii="Cambria" w:hAnsi="Cambria" w:cs="Arial"/>
          <w:color w:val="000000" w:themeColor="text1"/>
          <w:lang w:bidi="en-US"/>
        </w:rPr>
        <w:t xml:space="preserve"> of translating </w:t>
      </w:r>
      <w:r w:rsidRPr="00EE3FCC" w:rsidR="001C5BB1">
        <w:rPr>
          <w:rFonts w:ascii="Cambria" w:hAnsi="Cambria" w:cs="Arial"/>
          <w:color w:val="000000" w:themeColor="text1"/>
          <w:lang w:bidi="en-US"/>
        </w:rPr>
        <w:t>texts</w:t>
      </w:r>
      <w:r w:rsidRPr="00EE3FCC">
        <w:rPr>
          <w:rFonts w:ascii="Cambria" w:hAnsi="Cambria" w:cs="Arial"/>
          <w:color w:val="000000" w:themeColor="text1"/>
          <w:lang w:bidi="en-US"/>
        </w:rPr>
        <w:t xml:space="preserve"> from one language to another.</w:t>
      </w:r>
    </w:p>
    <w:p w:rsidR="00A67054" w:rsidRPr="00EE3FCC" w:rsidP="00EE3FCC" w14:paraId="681CE263" w14:textId="49C2127A">
      <w:pPr>
        <w:pStyle w:val="ListParagraph"/>
        <w:numPr>
          <w:ilvl w:val="0"/>
          <w:numId w:val="10"/>
        </w:numPr>
        <w:spacing w:line="360" w:lineRule="auto"/>
        <w:jc w:val="both"/>
        <w:rPr>
          <w:rFonts w:ascii="Cambria" w:hAnsi="Cambria" w:cs="Arial"/>
          <w:color w:val="000000" w:themeColor="text1"/>
          <w:lang w:bidi="en-US"/>
        </w:rPr>
      </w:pPr>
      <w:r w:rsidRPr="00EE3FCC">
        <w:rPr>
          <w:rFonts w:ascii="Cambria" w:hAnsi="Cambria" w:cs="Arial"/>
          <w:color w:val="000000" w:themeColor="text1"/>
          <w:lang w:bidi="en-US"/>
        </w:rPr>
        <w:t>Note-taking</w:t>
      </w:r>
      <w:r w:rsidRPr="00EE3FCC" w:rsidR="001C5BB1">
        <w:rPr>
          <w:rFonts w:ascii="Cambria" w:hAnsi="Cambria" w:cs="Arial"/>
          <w:color w:val="000000" w:themeColor="text1"/>
          <w:lang w:bidi="en-US"/>
        </w:rPr>
        <w:t xml:space="preserve">.  </w:t>
      </w:r>
      <w:r w:rsidRPr="00EE3FCC" w:rsidR="00240E2F">
        <w:rPr>
          <w:rFonts w:ascii="Cambria" w:hAnsi="Cambria" w:cs="Arial"/>
          <w:color w:val="000000" w:themeColor="text1"/>
          <w:lang w:bidi="en-US"/>
        </w:rPr>
        <w:t>In it, t</w:t>
      </w:r>
      <w:r w:rsidRPr="00EE3FCC" w:rsidR="001C5BB1">
        <w:rPr>
          <w:rFonts w:ascii="Cambria" w:hAnsi="Cambria" w:cs="Arial"/>
          <w:color w:val="000000" w:themeColor="text1"/>
          <w:lang w:bidi="en-US"/>
        </w:rPr>
        <w:t xml:space="preserve">ranslanguaging happens when students write down </w:t>
      </w:r>
      <w:r w:rsidRPr="00EE3FCC">
        <w:rPr>
          <w:rFonts w:ascii="Cambria" w:hAnsi="Cambria" w:cs="Arial"/>
          <w:color w:val="000000" w:themeColor="text1"/>
          <w:lang w:bidi="en-US"/>
        </w:rPr>
        <w:t>notes in their first language</w:t>
      </w:r>
      <w:r w:rsidRPr="00EE3FCC" w:rsidR="00240E2F">
        <w:rPr>
          <w:rFonts w:ascii="Cambria" w:hAnsi="Cambria" w:cs="Arial"/>
          <w:color w:val="000000" w:themeColor="text1"/>
          <w:lang w:bidi="en-US"/>
        </w:rPr>
        <w:t xml:space="preserve"> and teachers speak in English.</w:t>
      </w:r>
    </w:p>
    <w:p w:rsidR="00A67054" w:rsidRPr="00EE3FCC" w:rsidP="00EE3FCC" w14:paraId="3725D0FF" w14:textId="62E87A24">
      <w:pPr>
        <w:spacing w:line="360" w:lineRule="auto"/>
        <w:ind w:firstLine="227"/>
        <w:jc w:val="both"/>
        <w:rPr>
          <w:rFonts w:ascii="Cambria" w:hAnsi="Cambria" w:cs="Arial"/>
        </w:rPr>
      </w:pPr>
      <w:r w:rsidRPr="00EE3FCC">
        <w:rPr>
          <w:rFonts w:ascii="Cambria" w:hAnsi="Cambria" w:cs="Arial"/>
        </w:rPr>
        <w:t xml:space="preserve">In the project, we would like to adopt the </w:t>
      </w:r>
      <w:r w:rsidRPr="00EE3FCC" w:rsidR="00240E2F">
        <w:rPr>
          <w:rFonts w:ascii="Cambria" w:hAnsi="Cambria" w:cs="Arial"/>
        </w:rPr>
        <w:t>translanguaging</w:t>
      </w:r>
      <w:r w:rsidRPr="00EE3FCC">
        <w:rPr>
          <w:rFonts w:ascii="Cambria" w:hAnsi="Cambria" w:cs="Arial"/>
        </w:rPr>
        <w:t xml:space="preserve"> in its widest sense as an umbrella term of the activities above.</w:t>
      </w:r>
    </w:p>
    <w:p w:rsidR="00805C26" w:rsidRPr="00EE3FCC" w:rsidP="00EE3FCC" w14:paraId="20E448AF" w14:textId="51701DEA">
      <w:pPr>
        <w:spacing w:line="360" w:lineRule="auto"/>
        <w:ind w:firstLine="227"/>
        <w:jc w:val="both"/>
        <w:rPr>
          <w:rFonts w:ascii="Cambria" w:hAnsi="Cambria" w:cs="Arial"/>
        </w:rPr>
      </w:pPr>
      <w:r w:rsidRPr="00EE3FCC">
        <w:rPr>
          <w:rFonts w:ascii="Cambria" w:hAnsi="Cambria" w:cs="Arial"/>
        </w:rPr>
        <w:t xml:space="preserve">After clarifying the substance of translanguaging, we now focus on its studies. </w:t>
      </w:r>
      <w:r w:rsidRPr="00EE3FCC">
        <w:rPr>
          <w:rFonts w:ascii="Cambria" w:hAnsi="Cambria" w:cs="Arial"/>
        </w:rPr>
        <w:t xml:space="preserve">The studies of translanguaging comprise three major domains. The first is to formulate teachable strategies and help improve the academic performance and language awareness of learners. This is done by studying the significance of minority language use in the classroom. This domain seeks to legitimise bilingualism in the classroom setting by revealing how students would benefit from translanguaging in terms of their cognition </w:t>
      </w:r>
      <w:r w:rsidRPr="00EE3FCC">
        <w:rPr>
          <w:rFonts w:ascii="Cambria" w:hAnsi="Cambria" w:cs="Arial"/>
        </w:rPr>
        <w:t>and language proficiency. The second research focus is sociolinguistic. Researchers conduct their studies on biliteracy, social justice, ideologies and identities (Li, 2011). The third domain concerns perception. There are studies (</w:t>
      </w:r>
      <w:r w:rsidRPr="00EE3FCC">
        <w:rPr>
          <w:rFonts w:ascii="Cambria" w:hAnsi="Cambria" w:cs="Arial"/>
        </w:rPr>
        <w:t>Macaro</w:t>
      </w:r>
      <w:r w:rsidRPr="00EE3FCC">
        <w:rPr>
          <w:rFonts w:ascii="Cambria" w:hAnsi="Cambria" w:cs="Arial"/>
        </w:rPr>
        <w:t xml:space="preserve"> &amp; Lee 2013) conducted to elucidate the participants’ attitudes towards translanguaging. </w:t>
      </w:r>
    </w:p>
    <w:p w:rsidR="00805C26" w:rsidRPr="00EE3FCC" w:rsidP="00EE3FCC" w14:paraId="59629A1F" w14:textId="5DA0E92C">
      <w:pPr>
        <w:spacing w:line="360" w:lineRule="auto"/>
        <w:ind w:firstLine="227"/>
        <w:jc w:val="both"/>
        <w:rPr>
          <w:rFonts w:ascii="Cambria" w:hAnsi="Cambria" w:cs="Arial"/>
          <w:color w:val="C00000"/>
        </w:rPr>
      </w:pPr>
      <w:r w:rsidRPr="00EE3FCC">
        <w:rPr>
          <w:rFonts w:ascii="Cambria" w:hAnsi="Cambria" w:cs="Arial"/>
        </w:rPr>
        <w:t>In the studies above, most attentions are paid to investigate translanguaging as a pedagogical means in education. The question they try to answer is how translanguaging helps teachers better teach, and students better learn.</w:t>
      </w:r>
      <w:r w:rsidRPr="00EE3FCC">
        <w:rPr>
          <w:rFonts w:ascii="Cambria" w:hAnsi="Cambria" w:cs="Arial"/>
          <w:color w:val="C00000"/>
        </w:rPr>
        <w:t xml:space="preserve"> </w:t>
      </w:r>
    </w:p>
    <w:p w:rsidR="00B24765" w:rsidRPr="00EE3FCC" w:rsidP="00EE3FCC" w14:paraId="7C4C5646" w14:textId="63D1FD75">
      <w:pPr>
        <w:spacing w:line="360" w:lineRule="auto"/>
        <w:ind w:firstLine="227"/>
        <w:jc w:val="both"/>
        <w:rPr>
          <w:rFonts w:ascii="Cambria" w:hAnsi="Cambria" w:cs="Arial"/>
        </w:rPr>
      </w:pPr>
      <w:r w:rsidRPr="00EE3FCC">
        <w:rPr>
          <w:rFonts w:ascii="Cambria" w:hAnsi="Cambria" w:cs="Arial"/>
        </w:rPr>
        <w:t>Not enough attention, however, is paid to the cognitive factors of this behaviour, namely, the motivations</w:t>
      </w:r>
      <w:r w:rsidRPr="00EE3FCC" w:rsidR="00240E2F">
        <w:rPr>
          <w:rFonts w:ascii="Cambria" w:hAnsi="Cambria" w:cs="Arial"/>
        </w:rPr>
        <w:t xml:space="preserve"> and perceptions </w:t>
      </w:r>
      <w:r w:rsidRPr="00EE3FCC">
        <w:rPr>
          <w:rFonts w:ascii="Cambria" w:hAnsi="Cambria" w:cs="Arial"/>
        </w:rPr>
        <w:t>of translanguaging. Is translanguaging</w:t>
      </w:r>
      <w:r w:rsidRPr="00EE3FCC" w:rsidR="00D96447">
        <w:rPr>
          <w:rFonts w:ascii="Cambria" w:hAnsi="Cambria" w:cs="Arial"/>
        </w:rPr>
        <w:t xml:space="preserve"> a result of language deficiency</w:t>
      </w:r>
      <w:r w:rsidRPr="00EE3FCC">
        <w:rPr>
          <w:rFonts w:ascii="Cambria" w:hAnsi="Cambria" w:cs="Arial"/>
        </w:rPr>
        <w:t>? Is</w:t>
      </w:r>
      <w:r w:rsidRPr="00EE3FCC" w:rsidR="00D96447">
        <w:rPr>
          <w:rFonts w:ascii="Cambria" w:hAnsi="Cambria" w:cs="Arial"/>
        </w:rPr>
        <w:t xml:space="preserve"> it detrimental or beneficial to English learning</w:t>
      </w:r>
      <w:r w:rsidRPr="00EE3FCC">
        <w:rPr>
          <w:rFonts w:ascii="Cambria" w:hAnsi="Cambria" w:cs="Arial"/>
        </w:rPr>
        <w:t>?</w:t>
      </w:r>
      <w:r w:rsidRPr="00EE3FCC" w:rsidR="00D96447">
        <w:rPr>
          <w:rFonts w:ascii="Cambria" w:hAnsi="Cambria" w:cs="Arial"/>
        </w:rPr>
        <w:t xml:space="preserve"> Do teachers and students agree on its impact? Should students be ashamed or proud of translanguaging, or neither?</w:t>
      </w:r>
      <w:r w:rsidRPr="00EE3FCC" w:rsidR="005653E0">
        <w:rPr>
          <w:rFonts w:ascii="Cambria" w:hAnsi="Cambria" w:cs="Arial"/>
        </w:rPr>
        <w:t xml:space="preserve"> Some of these problems could not be simply attributed to the discussion of effectiveness or efficiency. Because if speaking L1 is continuously stigmatised, either teachers or students will shun translanguaging even if they realise the benefits it brings. Therefore, unfolding the investigation in cognitive contexts might bring us new insights into </w:t>
      </w:r>
      <w:r w:rsidRPr="00EE3FCC" w:rsidR="00240E2F">
        <w:rPr>
          <w:rFonts w:ascii="Cambria" w:hAnsi="Cambria" w:cs="Arial"/>
        </w:rPr>
        <w:t>the field</w:t>
      </w:r>
      <w:r w:rsidRPr="00EE3FCC" w:rsidR="005653E0">
        <w:rPr>
          <w:rFonts w:ascii="Cambria" w:hAnsi="Cambria" w:cs="Arial"/>
        </w:rPr>
        <w:t>.</w:t>
      </w:r>
      <w:r w:rsidRPr="00EE3FCC">
        <w:rPr>
          <w:rFonts w:ascii="Cambria" w:hAnsi="Cambria" w:cs="Arial"/>
        </w:rPr>
        <w:t xml:space="preserve"> </w:t>
      </w:r>
    </w:p>
    <w:p w:rsidR="00DB4893" w:rsidRPr="00EE3FCC" w:rsidP="00EE3FCC" w14:paraId="0A1B417C" w14:textId="77777777">
      <w:pPr>
        <w:spacing w:line="360" w:lineRule="auto"/>
        <w:jc w:val="both"/>
        <w:rPr>
          <w:rFonts w:ascii="Cambria" w:hAnsi="Cambria" w:cs="Arial"/>
          <w:b/>
          <w:bCs/>
          <w:sz w:val="28"/>
          <w:szCs w:val="28"/>
        </w:rPr>
      </w:pPr>
    </w:p>
    <w:p w:rsidR="007A4087" w:rsidRPr="00EE3FCC" w:rsidP="00EE3FCC" w14:paraId="5254020B" w14:textId="068B559A">
      <w:pPr>
        <w:spacing w:line="360" w:lineRule="auto"/>
        <w:jc w:val="both"/>
        <w:rPr>
          <w:rFonts w:ascii="Cambria" w:hAnsi="Cambria" w:cs="Arial"/>
          <w:b/>
          <w:bCs/>
          <w:sz w:val="28"/>
          <w:szCs w:val="28"/>
        </w:rPr>
      </w:pPr>
      <w:r w:rsidRPr="00EE3FCC">
        <w:rPr>
          <w:rFonts w:ascii="Cambria" w:hAnsi="Cambria" w:cs="Arial"/>
          <w:b/>
          <w:bCs/>
          <w:sz w:val="28"/>
          <w:szCs w:val="28"/>
        </w:rPr>
        <w:t xml:space="preserve">4 </w:t>
      </w:r>
      <w:r w:rsidRPr="00EE3FCC" w:rsidR="005F5AB4">
        <w:rPr>
          <w:rFonts w:ascii="Cambria" w:hAnsi="Cambria" w:cs="Arial"/>
          <w:b/>
          <w:bCs/>
          <w:sz w:val="28"/>
          <w:szCs w:val="28"/>
        </w:rPr>
        <w:t>Data description</w:t>
      </w:r>
    </w:p>
    <w:p w:rsidR="00A52249" w:rsidRPr="00EE3FCC" w:rsidP="00EE3FCC" w14:paraId="54AB7075" w14:textId="52AC433C">
      <w:pPr>
        <w:pStyle w:val="Bodytext10"/>
        <w:spacing w:after="0" w:line="360" w:lineRule="auto"/>
        <w:ind w:firstLine="227"/>
        <w:jc w:val="both"/>
        <w:rPr>
          <w:rFonts w:ascii="Cambria" w:hAnsi="Cambria" w:cs="Arial"/>
        </w:rPr>
      </w:pPr>
      <w:r w:rsidRPr="00EE3FCC">
        <w:rPr>
          <w:rFonts w:ascii="Cambria" w:hAnsi="Cambria" w:cs="Arial"/>
          <w:sz w:val="24"/>
          <w:szCs w:val="24"/>
        </w:rPr>
        <w:t>As is stated in the previous parts, the project intends to study the cognitive factors of translanguaging in EFL contexts.</w:t>
      </w:r>
      <w:r w:rsidRPr="00EE3FCC" w:rsidR="00500D7B">
        <w:rPr>
          <w:rFonts w:ascii="Cambria" w:hAnsi="Cambria" w:cs="Arial"/>
          <w:sz w:val="24"/>
          <w:szCs w:val="24"/>
        </w:rPr>
        <w:t xml:space="preserve"> To do this, the collection and selection of data are of paramount importance</w:t>
      </w:r>
      <w:r w:rsidRPr="00EE3FCC" w:rsidR="004658CF">
        <w:rPr>
          <w:rFonts w:ascii="Cambria" w:hAnsi="Cambria" w:cs="Arial"/>
          <w:sz w:val="24"/>
          <w:szCs w:val="24"/>
        </w:rPr>
        <w:t xml:space="preserve">. </w:t>
      </w:r>
      <w:r w:rsidRPr="00EE3FCC" w:rsidR="00500D7B">
        <w:rPr>
          <w:rFonts w:ascii="Cambria" w:hAnsi="Cambria" w:cs="Arial"/>
          <w:sz w:val="24"/>
          <w:szCs w:val="24"/>
        </w:rPr>
        <w:t xml:space="preserve"> </w:t>
      </w:r>
      <w:r w:rsidRPr="00EE3FCC" w:rsidR="004658CF">
        <w:rPr>
          <w:rFonts w:ascii="Cambria" w:hAnsi="Cambria" w:cs="Arial"/>
          <w:sz w:val="24"/>
          <w:szCs w:val="24"/>
        </w:rPr>
        <w:t>P</w:t>
      </w:r>
      <w:r w:rsidRPr="00EE3FCC" w:rsidR="00500D7B">
        <w:rPr>
          <w:rFonts w:ascii="Cambria" w:hAnsi="Cambria" w:cs="Arial"/>
          <w:sz w:val="24"/>
          <w:szCs w:val="24"/>
        </w:rPr>
        <w:t>artial, insufficient data will lead to an incomprehensive conclusion. Also, in this part, the project tries to provide a detailed overview of the entire data collection</w:t>
      </w:r>
      <w:r w:rsidRPr="00EE3FCC" w:rsidR="00A216E9">
        <w:rPr>
          <w:rFonts w:ascii="Cambria" w:hAnsi="Cambria" w:cs="Arial"/>
          <w:sz w:val="24"/>
          <w:szCs w:val="24"/>
        </w:rPr>
        <w:t>, including observation note, interviews, questionnaires</w:t>
      </w:r>
      <w:r w:rsidRPr="00EE3FCC" w:rsidR="004658CF">
        <w:rPr>
          <w:rFonts w:ascii="Cambria" w:hAnsi="Cambria" w:cs="Arial"/>
          <w:sz w:val="24"/>
          <w:szCs w:val="24"/>
        </w:rPr>
        <w:t>. Methods and contexts of data collection will be singled out in the following parts instead.</w:t>
      </w:r>
      <w:r w:rsidRPr="00EE3FCC" w:rsidR="00635C13">
        <w:rPr>
          <w:rFonts w:ascii="Cambria" w:hAnsi="Cambria" w:cs="Arial"/>
        </w:rPr>
        <w:t xml:space="preserve"> </w:t>
      </w:r>
    </w:p>
    <w:p w:rsidR="00A52249" w:rsidRPr="00EE3FCC" w:rsidP="00EE3FCC" w14:paraId="7C09115D" w14:textId="67BF06C3">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As the project concerns the cognitive factors of translanguaging, we find it necessary to collect data from both side</w:t>
      </w:r>
      <w:r w:rsidRPr="00EE3FCC" w:rsidR="00F62E81">
        <w:rPr>
          <w:rFonts w:ascii="Cambria" w:hAnsi="Cambria" w:cs="Arial"/>
          <w:sz w:val="24"/>
          <w:szCs w:val="24"/>
        </w:rPr>
        <w:t>s in a detailed manner</w:t>
      </w:r>
      <w:r w:rsidRPr="00EE3FCC">
        <w:rPr>
          <w:rFonts w:ascii="Cambria" w:hAnsi="Cambria" w:cs="Arial"/>
          <w:sz w:val="24"/>
          <w:szCs w:val="24"/>
        </w:rPr>
        <w:t xml:space="preserve">. </w:t>
      </w:r>
      <w:r w:rsidRPr="00EE3FCC" w:rsidR="0092720E">
        <w:rPr>
          <w:rFonts w:ascii="Cambria" w:hAnsi="Cambria" w:cs="Arial"/>
          <w:sz w:val="24"/>
          <w:szCs w:val="24"/>
        </w:rPr>
        <w:t>Therefore,</w:t>
      </w:r>
      <w:r w:rsidRPr="00EE3FCC">
        <w:rPr>
          <w:rFonts w:ascii="Cambria" w:hAnsi="Cambria" w:cs="Arial"/>
          <w:sz w:val="24"/>
          <w:szCs w:val="24"/>
        </w:rPr>
        <w:t xml:space="preserve"> the target of research is </w:t>
      </w:r>
      <w:r w:rsidRPr="00EE3FCC" w:rsidR="0092720E">
        <w:rPr>
          <w:rFonts w:ascii="Cambria" w:hAnsi="Cambria" w:cs="Arial"/>
          <w:sz w:val="24"/>
          <w:szCs w:val="24"/>
        </w:rPr>
        <w:t xml:space="preserve">teachers and students. </w:t>
      </w:r>
      <w:r w:rsidRPr="00EE3FCC" w:rsidR="005D0EB2">
        <w:rPr>
          <w:rFonts w:ascii="Cambria" w:hAnsi="Cambria" w:cs="Arial"/>
          <w:sz w:val="24"/>
          <w:szCs w:val="24"/>
        </w:rPr>
        <w:t xml:space="preserve">Furthermore, to validate our research, </w:t>
      </w:r>
      <w:r w:rsidRPr="00EE3FCC" w:rsidR="00F62E81">
        <w:rPr>
          <w:rFonts w:ascii="Cambria" w:hAnsi="Cambria" w:cs="Arial"/>
          <w:sz w:val="24"/>
          <w:szCs w:val="24"/>
        </w:rPr>
        <w:t xml:space="preserve">a set of research methods should be employed, including questionnaires, interviews, </w:t>
      </w:r>
      <w:r w:rsidRPr="00EE3FCC">
        <w:rPr>
          <w:rFonts w:ascii="Cambria" w:hAnsi="Cambria" w:cs="Arial"/>
          <w:sz w:val="24"/>
          <w:szCs w:val="24"/>
        </w:rPr>
        <w:t xml:space="preserve">peer </w:t>
      </w:r>
      <w:r w:rsidRPr="00EE3FCC" w:rsidR="00F62E81">
        <w:rPr>
          <w:rFonts w:ascii="Cambria" w:hAnsi="Cambria" w:cs="Arial"/>
          <w:sz w:val="24"/>
          <w:szCs w:val="24"/>
        </w:rPr>
        <w:t>observations</w:t>
      </w:r>
      <w:r w:rsidRPr="00EE3FCC">
        <w:rPr>
          <w:rFonts w:ascii="Cambria" w:hAnsi="Cambria" w:cs="Arial"/>
          <w:sz w:val="24"/>
          <w:szCs w:val="24"/>
        </w:rPr>
        <w:t xml:space="preserve"> and other pre-existing pieces of literature.
</w:t>
      </w:r>
    </w:p>
    <w:p w:rsidR="00B97EA0" w:rsidRPr="00EE3FCC" w:rsidP="00EE3FCC" w14:paraId="37CA8DA9" w14:textId="77777777">
      <w:pPr>
        <w:spacing w:line="360" w:lineRule="auto"/>
        <w:ind w:firstLine="227"/>
        <w:jc w:val="both"/>
        <w:rPr>
          <w:rFonts w:ascii="Cambria" w:hAnsi="Cambria" w:cs="Arial"/>
        </w:rPr>
      </w:pPr>
      <w:r w:rsidRPr="00EE3FCC">
        <w:rPr>
          <w:rFonts w:ascii="Cambria" w:hAnsi="Cambria" w:cs="Arial"/>
        </w:rPr>
        <w:t xml:space="preserve">To simply put, the evidence we intend to collect falls into two types: what people think and what people do. These are two different kinds of data requiring different approaches to amass. </w:t>
      </w:r>
    </w:p>
    <w:p w:rsidR="00B97EA0" w:rsidRPr="00EE3FCC" w:rsidP="00EE3FCC" w14:paraId="2F6708A5" w14:textId="1EC37AE2">
      <w:pPr>
        <w:spacing w:line="360" w:lineRule="auto"/>
        <w:ind w:firstLine="227"/>
        <w:jc w:val="both"/>
        <w:rPr>
          <w:rFonts w:ascii="Cambria" w:hAnsi="Cambria" w:cs="Arial"/>
        </w:rPr>
      </w:pPr>
      <w:r w:rsidRPr="00EE3FCC">
        <w:rPr>
          <w:rFonts w:ascii="Cambria" w:hAnsi="Cambria" w:cs="Arial"/>
        </w:rPr>
        <w:t xml:space="preserve">The </w:t>
      </w:r>
      <w:r w:rsidRPr="00EE3FCC">
        <w:rPr>
          <w:rFonts w:ascii="Cambria" w:hAnsi="Cambria" w:cs="Arial"/>
        </w:rPr>
        <w:t>data</w:t>
      </w:r>
      <w:r w:rsidRPr="00EE3FCC">
        <w:rPr>
          <w:rFonts w:ascii="Cambria" w:hAnsi="Cambria" w:cs="Arial"/>
        </w:rPr>
        <w:t xml:space="preserve"> of what people think is both qualitative and quantitative. This is because the data is collected in two ways: questionnaires and interviews. Questionnaires consist of binary questions and questions by Likert scale. They are highly statistical and structured in nature, more rigid and defined and thus </w:t>
      </w:r>
      <w:r w:rsidRPr="00EE3FCC" w:rsidR="00A519BB">
        <w:rPr>
          <w:rFonts w:ascii="Cambria" w:hAnsi="Cambria" w:cs="Arial"/>
        </w:rPr>
        <w:t>quantifiable</w:t>
      </w:r>
      <w:r w:rsidRPr="00EE3FCC">
        <w:rPr>
          <w:rFonts w:ascii="Cambria" w:hAnsi="Cambria" w:cs="Arial"/>
        </w:rPr>
        <w:t xml:space="preserve">. </w:t>
      </w:r>
      <w:r w:rsidRPr="00EE3FCC" w:rsidR="00A519BB">
        <w:rPr>
          <w:rFonts w:ascii="Cambria" w:hAnsi="Cambria" w:cs="Arial"/>
        </w:rPr>
        <w:t>No interpretations will be added in this type of data. It is solely measured in terms of numbers.</w:t>
      </w:r>
      <w:r w:rsidRPr="00EE3FCC">
        <w:rPr>
          <w:rFonts w:ascii="Cambria" w:hAnsi="Cambria" w:cs="Arial"/>
        </w:rPr>
        <w:t xml:space="preserve"> </w:t>
      </w:r>
      <w:r w:rsidRPr="00EE3FCC">
        <w:rPr>
          <w:rFonts w:ascii="Cambria" w:hAnsi="Cambria" w:cs="Arial"/>
        </w:rPr>
        <w:t>Whereas</w:t>
      </w:r>
      <w:r w:rsidRPr="00EE3FCC">
        <w:rPr>
          <w:rFonts w:ascii="Cambria" w:hAnsi="Cambria" w:cs="Arial"/>
        </w:rPr>
        <w:t xml:space="preserve"> the data of what people do is qualitative. It is recorded in forms of interviews, and peer observation video </w:t>
      </w:r>
      <w:r w:rsidRPr="00EE3FCC">
        <w:rPr>
          <w:rFonts w:ascii="Cambria" w:hAnsi="Cambria" w:cs="Arial"/>
        </w:rPr>
        <w:t xml:space="preserve">is open for </w:t>
      </w:r>
      <w:r w:rsidRPr="00EE3FCC">
        <w:rPr>
          <w:rFonts w:ascii="Cambria" w:hAnsi="Cambria" w:cs="Arial"/>
        </w:rPr>
        <w:t xml:space="preserve">interpretation and discussion. It cannot be quantified as numbers. Nor is it measured in graphs and charts. </w:t>
      </w:r>
    </w:p>
    <w:p w:rsidR="002C6297" w:rsidRPr="00EE3FCC" w:rsidP="00EE3FCC" w14:paraId="4D840AC4" w14:textId="6EAAF343">
      <w:pPr>
        <w:spacing w:line="360" w:lineRule="auto"/>
        <w:ind w:firstLine="227"/>
        <w:jc w:val="both"/>
        <w:rPr>
          <w:rFonts w:ascii="Cambria" w:hAnsi="Cambria" w:cs="Arial"/>
        </w:rPr>
      </w:pPr>
      <w:r w:rsidRPr="00EE3FCC">
        <w:rPr>
          <w:rFonts w:ascii="Cambria" w:hAnsi="Cambria" w:cs="Arial"/>
        </w:rPr>
        <w:t xml:space="preserve">By defining these kinds of data, the project intends to clarify their functions. </w:t>
      </w:r>
      <w:r w:rsidRPr="00EE3FCC">
        <w:rPr>
          <w:rFonts w:ascii="Cambria" w:hAnsi="Cambria" w:cs="Arial"/>
        </w:rPr>
        <w:t xml:space="preserve">We collect the qualitative to </w:t>
      </w:r>
      <w:r w:rsidRPr="00EE3FCC" w:rsidR="002B7AF6">
        <w:rPr>
          <w:rFonts w:ascii="Cambria" w:hAnsi="Cambria" w:cs="Arial"/>
        </w:rPr>
        <w:t>address the questions like “how many people think translanguaging is beneficial/helpful/detrimental/shameful/natural</w:t>
      </w:r>
      <w:r w:rsidRPr="00EE3FCC">
        <w:rPr>
          <w:rFonts w:ascii="Cambria" w:hAnsi="Cambria" w:cs="Arial"/>
        </w:rPr>
        <w:t>”</w:t>
      </w:r>
      <w:r w:rsidRPr="00EE3FCC" w:rsidR="002B7AF6">
        <w:rPr>
          <w:rFonts w:ascii="Cambria" w:hAnsi="Cambria" w:cs="Arial"/>
        </w:rPr>
        <w:t>. That is certain information that we can deal with numbers.</w:t>
      </w:r>
      <w:r w:rsidRPr="00EE3FCC" w:rsidR="00D85FB8">
        <w:rPr>
          <w:rFonts w:ascii="Cambria" w:hAnsi="Cambria" w:cs="Arial"/>
        </w:rPr>
        <w:t xml:space="preserve"> </w:t>
      </w:r>
      <w:r w:rsidRPr="00EE3FCC" w:rsidR="002B7AF6">
        <w:rPr>
          <w:rFonts w:ascii="Cambria" w:hAnsi="Cambria" w:cs="Arial"/>
        </w:rPr>
        <w:t>Nevertheless, there is other information that we cannot comprehend with numbers. For example, we cannot make sure students' feedbacks on translanguaging can be materialised into their practice</w:t>
      </w:r>
      <w:r w:rsidRPr="00EE3FCC" w:rsidR="00D85FB8">
        <w:rPr>
          <w:rFonts w:ascii="Cambria" w:hAnsi="Cambria" w:cs="Arial"/>
        </w:rPr>
        <w:t>.</w:t>
      </w:r>
      <w:r w:rsidRPr="00EE3FCC" w:rsidR="002B7AF6">
        <w:rPr>
          <w:rFonts w:ascii="Cambria" w:hAnsi="Cambria" w:cs="Arial"/>
        </w:rPr>
        <w:t xml:space="preserve"> </w:t>
      </w:r>
      <w:r w:rsidRPr="00EE3FCC">
        <w:rPr>
          <w:rFonts w:ascii="Cambria" w:hAnsi="Cambria" w:cs="Arial"/>
        </w:rPr>
        <w:t xml:space="preserve">Qualitative data </w:t>
      </w:r>
      <w:r w:rsidRPr="00EE3FCC" w:rsidR="00D85FB8">
        <w:rPr>
          <w:rFonts w:ascii="Cambria" w:hAnsi="Cambria" w:cs="Arial"/>
        </w:rPr>
        <w:t>helps answer the discrepancy as it is</w:t>
      </w:r>
      <w:r w:rsidRPr="00EE3FCC">
        <w:rPr>
          <w:rFonts w:ascii="Cambria" w:hAnsi="Cambria" w:cs="Arial"/>
        </w:rPr>
        <w:t xml:space="preserve"> investigative</w:t>
      </w:r>
      <w:r w:rsidRPr="00EE3FCC" w:rsidR="00D85FB8">
        <w:rPr>
          <w:rFonts w:ascii="Cambria" w:hAnsi="Cambria" w:cs="Arial"/>
        </w:rPr>
        <w:t>, open for interpretation</w:t>
      </w:r>
      <w:r w:rsidRPr="00EE3FCC">
        <w:rPr>
          <w:rFonts w:ascii="Cambria" w:hAnsi="Cambria" w:cs="Arial"/>
        </w:rPr>
        <w:t>.</w:t>
      </w:r>
      <w:r w:rsidRPr="00EE3FCC" w:rsidR="00D85FB8">
        <w:rPr>
          <w:rFonts w:ascii="Cambria" w:hAnsi="Cambria" w:cs="Arial"/>
        </w:rPr>
        <w:t xml:space="preserve"> On its basis, we can hypothesise the issue and put it in cross-examination. </w:t>
      </w:r>
    </w:p>
    <w:p w:rsidR="00A2667E" w:rsidRPr="00EE3FCC" w:rsidP="00EE3FCC" w14:paraId="2CD2B079" w14:textId="77777777">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 xml:space="preserve">After sorting out what kinds of data the project intends to collect, another question is from whom we should collect the data. The project plans to collect data from three groups of people: teachers and students in primary school, senior high school and university. The selection of targets is per their language proficiency. It is because a typical question the project wants to answer is the correlation between translanguaging frequency and language proficiency. The sample size of the primary school group and senior high school group is 30 students plus 1 English teacher, totalling 62 people. The university group would be considerably more extensive, with 90 students of various English levels and five teachers. We hope to guarantee the validity of our study by including various students as we </w:t>
      </w:r>
      <w:r w:rsidRPr="00EE3FCC">
        <w:rPr>
          <w:rFonts w:ascii="Cambria" w:hAnsi="Cambria" w:cs="Arial"/>
          <w:sz w:val="24"/>
          <w:szCs w:val="24"/>
        </w:rPr>
        <w:t>can.
</w:t>
      </w:r>
    </w:p>
    <w:p w:rsidR="00B24765" w:rsidRPr="00EE3FCC" w:rsidP="00EE3FCC" w14:paraId="7016B911" w14:textId="77777777">
      <w:pPr>
        <w:spacing w:line="360" w:lineRule="auto"/>
        <w:jc w:val="both"/>
        <w:rPr>
          <w:rFonts w:ascii="Cambria" w:hAnsi="Cambria" w:cs="Arial"/>
          <w:b/>
          <w:bCs/>
          <w:sz w:val="28"/>
          <w:szCs w:val="28"/>
        </w:rPr>
      </w:pPr>
    </w:p>
    <w:p w:rsidR="00BB58C0" w:rsidRPr="00EE3FCC" w:rsidP="00EE3FCC" w14:paraId="3D3CFAF2" w14:textId="77777777">
      <w:pPr>
        <w:spacing w:line="360" w:lineRule="auto"/>
        <w:jc w:val="both"/>
        <w:rPr>
          <w:rFonts w:ascii="Cambria" w:hAnsi="Cambria" w:cs="Arial"/>
          <w:b/>
          <w:bCs/>
          <w:sz w:val="28"/>
          <w:szCs w:val="28"/>
        </w:rPr>
      </w:pPr>
      <w:r w:rsidRPr="00EE3FCC">
        <w:rPr>
          <w:rFonts w:ascii="Cambria" w:hAnsi="Cambria" w:cs="Arial"/>
          <w:b/>
          <w:bCs/>
          <w:sz w:val="28"/>
          <w:szCs w:val="28"/>
        </w:rPr>
        <w:t xml:space="preserve">5 </w:t>
      </w:r>
      <w:r w:rsidRPr="00EE3FCC" w:rsidR="007A4087">
        <w:rPr>
          <w:rFonts w:ascii="Cambria" w:hAnsi="Cambria" w:cs="Arial"/>
          <w:b/>
          <w:bCs/>
          <w:sz w:val="28"/>
          <w:szCs w:val="28"/>
        </w:rPr>
        <w:t>The methods of data collection
</w:t>
      </w:r>
    </w:p>
    <w:p w:rsidR="00D85FB8" w:rsidRPr="00EE3FCC" w:rsidP="00EE3FCC" w14:paraId="06EBA3E1" w14:textId="6CFDFDE7">
      <w:pPr>
        <w:spacing w:line="360" w:lineRule="auto"/>
        <w:ind w:firstLine="227"/>
        <w:jc w:val="both"/>
        <w:rPr>
          <w:rFonts w:ascii="Cambria" w:hAnsi="Cambria" w:cs="Arial"/>
        </w:rPr>
      </w:pPr>
      <w:r w:rsidRPr="00EE3FCC">
        <w:rPr>
          <w:rFonts w:ascii="Cambria" w:hAnsi="Cambria" w:cs="Arial"/>
        </w:rPr>
        <w:t xml:space="preserve">The previous part explains what data the project wants to collect and from whom should the data be gathered. What is equally important is how we can collect them. The project proposes three </w:t>
      </w:r>
      <w:r w:rsidRPr="00EE3FCC" w:rsidR="00806D98">
        <w:rPr>
          <w:rFonts w:ascii="Cambria" w:hAnsi="Cambria" w:cs="Arial"/>
        </w:rPr>
        <w:t>methods in data collection: questionnaires, interviews and peer observations of teaching.</w:t>
      </w:r>
    </w:p>
    <w:p w:rsidR="00D85FB8" w:rsidRPr="00EE3FCC" w:rsidP="00EE3FCC" w14:paraId="39C97AB1" w14:textId="48829EA2">
      <w:pPr>
        <w:spacing w:line="360" w:lineRule="auto"/>
        <w:ind w:firstLine="227"/>
        <w:jc w:val="both"/>
        <w:rPr>
          <w:rFonts w:ascii="Cambria" w:hAnsi="Cambria" w:cs="Arial"/>
        </w:rPr>
      </w:pPr>
      <w:r w:rsidRPr="00EE3FCC">
        <w:rPr>
          <w:rFonts w:ascii="Cambria" w:hAnsi="Cambria" w:cs="Arial"/>
        </w:rPr>
        <w:t>Questionnaires are set to collect general and quantifiable data for statistical analysis. We intend that in the questionnaire, there should be at least three types of questions, spanning preference, behaviour to facts. For instance, "To what extent do you agree that you like to switch to your first language in expressing yourself?" is a question of preference. At the same time, "how often do you mix Chinese with English?" is a question of behaviour.  Since questionnaires are designed in paper form</w:t>
      </w:r>
      <w:r w:rsidRPr="00EE3FCC" w:rsidR="00DD2F4B">
        <w:rPr>
          <w:rFonts w:ascii="Cambria" w:hAnsi="Cambria" w:cs="Arial"/>
        </w:rPr>
        <w:t xml:space="preserve"> and digital form</w:t>
      </w:r>
      <w:r w:rsidRPr="00EE3FCC">
        <w:rPr>
          <w:rFonts w:ascii="Cambria" w:hAnsi="Cambria" w:cs="Arial"/>
        </w:rPr>
        <w:t xml:space="preserve"> for convenience, its questions are mostly multiple choices.</w:t>
      </w:r>
      <w:r w:rsidRPr="00EE3FCC" w:rsidR="00A2667E">
        <w:rPr>
          <w:rFonts w:ascii="Cambria" w:hAnsi="Cambria" w:cs="Arial"/>
        </w:rPr>
        <w:t xml:space="preserve"> We expect all participants to partake in questionnaires regardless of their command of English.</w:t>
      </w:r>
    </w:p>
    <w:p w:rsidR="00113006" w:rsidRPr="00EE3FCC" w:rsidP="00EE3FCC" w14:paraId="387CD63E" w14:textId="7DA50FAC">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With questionnaires, it is easy to know what participants think</w:t>
      </w:r>
      <w:r w:rsidRPr="00EE3FCC" w:rsidR="005D72FE">
        <w:rPr>
          <w:rFonts w:ascii="Cambria" w:hAnsi="Cambria" w:cs="Arial"/>
          <w:sz w:val="24"/>
          <w:szCs w:val="24"/>
        </w:rPr>
        <w:t>.</w:t>
      </w:r>
      <w:r w:rsidRPr="00EE3FCC">
        <w:rPr>
          <w:rFonts w:ascii="Cambria" w:hAnsi="Cambria" w:cs="Arial"/>
          <w:sz w:val="24"/>
          <w:szCs w:val="24"/>
        </w:rPr>
        <w:t xml:space="preserve"> </w:t>
      </w:r>
      <w:r w:rsidRPr="00EE3FCC">
        <w:rPr>
          <w:rFonts w:ascii="Cambria" w:hAnsi="Cambria" w:cs="Arial"/>
          <w:sz w:val="24"/>
          <w:szCs w:val="24"/>
        </w:rPr>
        <w:t xml:space="preserve">However, it takes more efforts to get to know why they think that way. In this case, we intend to do interviews </w:t>
      </w:r>
      <w:r w:rsidRPr="00EE3FCC" w:rsidR="00D85FB8">
        <w:rPr>
          <w:rFonts w:ascii="Cambria" w:hAnsi="Cambria" w:cs="Arial"/>
          <w:sz w:val="24"/>
          <w:szCs w:val="24"/>
        </w:rPr>
        <w:t>to gather qualitative data that paper questionnaires fail to address</w:t>
      </w:r>
      <w:r w:rsidRPr="00EE3FCC">
        <w:rPr>
          <w:rFonts w:ascii="Cambria" w:hAnsi="Cambria" w:cs="Arial"/>
          <w:sz w:val="24"/>
          <w:szCs w:val="24"/>
        </w:rPr>
        <w:t xml:space="preserve">. An example is </w:t>
      </w:r>
      <w:r w:rsidRPr="00EE3FCC" w:rsidR="00A2667E">
        <w:rPr>
          <w:rFonts w:ascii="Cambria" w:hAnsi="Cambria" w:cs="Arial"/>
          <w:sz w:val="24"/>
          <w:szCs w:val="24"/>
        </w:rPr>
        <w:t xml:space="preserve">how </w:t>
      </w:r>
      <w:r w:rsidRPr="00EE3FCC">
        <w:rPr>
          <w:rFonts w:ascii="Cambria" w:hAnsi="Cambria" w:cs="Arial"/>
          <w:sz w:val="24"/>
          <w:szCs w:val="24"/>
        </w:rPr>
        <w:t xml:space="preserve">people justify </w:t>
      </w:r>
      <w:r w:rsidRPr="00EE3FCC" w:rsidR="00D85FB8">
        <w:rPr>
          <w:rFonts w:ascii="Cambria" w:hAnsi="Cambria" w:cs="Arial"/>
          <w:sz w:val="24"/>
          <w:szCs w:val="24"/>
        </w:rPr>
        <w:t xml:space="preserve">their decision (not) to translanguage. </w:t>
      </w:r>
      <w:r w:rsidRPr="00EE3FCC">
        <w:rPr>
          <w:rFonts w:ascii="Cambria" w:hAnsi="Cambria" w:cs="Arial"/>
          <w:sz w:val="24"/>
          <w:szCs w:val="24"/>
        </w:rPr>
        <w:t xml:space="preserve">As is mentioned in the previous chapter, the data collected from interviews are mostly qualitative. It is suitable for this exploratory project and is of help to have a more in-depth insight into the underlying reasons and motivations of translanguaging. </w:t>
      </w:r>
      <w:r w:rsidRPr="00EE3FCC" w:rsidR="00796171">
        <w:rPr>
          <w:rFonts w:ascii="Cambria" w:hAnsi="Cambria" w:cs="Arial"/>
          <w:sz w:val="24"/>
          <w:szCs w:val="24"/>
        </w:rPr>
        <w:t xml:space="preserve">This kind of data is what questionnaires do not cover due to its limitation of time. </w:t>
      </w:r>
    </w:p>
    <w:p w:rsidR="00113006" w:rsidRPr="00EE3FCC" w:rsidP="00EE3FCC" w14:paraId="68ED420D" w14:textId="4057436D">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 xml:space="preserve">The core of an interview is that </w:t>
      </w:r>
      <w:r w:rsidRPr="00EE3FCC" w:rsidR="00D85FB8">
        <w:rPr>
          <w:rFonts w:ascii="Cambria" w:hAnsi="Cambria" w:cs="Arial"/>
          <w:sz w:val="24"/>
          <w:szCs w:val="24"/>
        </w:rPr>
        <w:t>we can gather the most authentic learner’s belief for the matter.</w:t>
      </w:r>
      <w:r w:rsidRPr="00EE3FCC">
        <w:rPr>
          <w:rFonts w:ascii="Cambria" w:hAnsi="Cambria" w:cs="Arial"/>
          <w:sz w:val="24"/>
          <w:szCs w:val="24"/>
        </w:rPr>
        <w:t xml:space="preserve"> Its questions should be carefully designed to </w:t>
      </w:r>
      <w:r w:rsidRPr="00EE3FCC">
        <w:rPr>
          <w:rFonts w:ascii="Cambria" w:hAnsi="Cambria" w:cs="Arial"/>
          <w:sz w:val="24"/>
          <w:szCs w:val="24"/>
        </w:rPr>
        <w:t>be connected with</w:t>
      </w:r>
      <w:r w:rsidRPr="00EE3FCC">
        <w:rPr>
          <w:rFonts w:ascii="Cambria" w:hAnsi="Cambria" w:cs="Arial"/>
          <w:sz w:val="24"/>
          <w:szCs w:val="24"/>
        </w:rPr>
        <w:t xml:space="preserve"> but different from the questionnaire</w:t>
      </w:r>
      <w:r w:rsidRPr="00EE3FCC" w:rsidR="0061370D">
        <w:rPr>
          <w:rFonts w:ascii="Cambria" w:hAnsi="Cambria" w:cs="Arial"/>
          <w:sz w:val="24"/>
          <w:szCs w:val="24"/>
        </w:rPr>
        <w:t>. For example, "do you think it necessary to provide Chinese to facilitate students' learning" is a question in the questionnaire. When it comes to interviewing, this question is developed as "why do/don't you use your first language in teaching?".  The first question is binary, easy to quantify, quick to complete, and the latter is open to discussion and exploratory.</w:t>
      </w:r>
      <w:r w:rsidRPr="00EE3FCC" w:rsidR="00E765CA">
        <w:rPr>
          <w:rFonts w:ascii="Cambria" w:hAnsi="Cambria" w:cs="Arial"/>
          <w:sz w:val="24"/>
          <w:szCs w:val="24"/>
        </w:rPr>
        <w:t xml:space="preserve"> </w:t>
      </w:r>
    </w:p>
    <w:p w:rsidR="005D72FE" w:rsidRPr="00EE3FCC" w:rsidP="00EE3FCC" w14:paraId="6EC295DF" w14:textId="6AACBF2E">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What is worth mentioning is that interviews with students will be more casual and shorter in time. This is because we try to minimise the effects of imbalance of power,</w:t>
      </w:r>
      <w:r w:rsidRPr="00EE3FCC" w:rsidR="001121FB">
        <w:rPr>
          <w:rFonts w:ascii="Cambria" w:hAnsi="Cambria" w:cs="Arial"/>
          <w:sz w:val="24"/>
          <w:szCs w:val="24"/>
        </w:rPr>
        <w:t xml:space="preserve"> not imposing formalities on students. For the same reason, no videos will be taped. </w:t>
      </w:r>
      <w:r w:rsidRPr="00EE3FCC">
        <w:rPr>
          <w:rFonts w:ascii="Cambria" w:hAnsi="Cambria" w:cs="Arial"/>
          <w:sz w:val="24"/>
          <w:szCs w:val="24"/>
        </w:rPr>
        <w:t>We will have informal conversations with them during the intervals of class</w:t>
      </w:r>
      <w:r w:rsidRPr="00EE3FCC" w:rsidR="001121FB">
        <w:rPr>
          <w:rFonts w:ascii="Cambria" w:hAnsi="Cambria" w:cs="Arial"/>
          <w:sz w:val="24"/>
          <w:szCs w:val="24"/>
        </w:rPr>
        <w:t>. The interviewed students will be carefully chosen to ensure the diversity of data. 
</w:t>
      </w:r>
    </w:p>
    <w:p w:rsidR="00D85FB8" w:rsidRPr="00EE3FCC" w:rsidP="00EE3FCC" w14:paraId="0174A76E" w14:textId="09312DF8">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As for the sample size, the project intends to limit it to five teachers and five students to reach the balance of information on both sides. In the meantime, technological advancement will be of great help to make interviews flexible. While the face-to-face interviews remain the norm, we also accept distant video call and voice call to increase the likelihood of research.</w:t>
      </w:r>
      <w:r w:rsidRPr="00EE3FCC" w:rsidR="005D72FE">
        <w:rPr>
          <w:rFonts w:ascii="Cambria" w:hAnsi="Cambria" w:cs="Arial"/>
          <w:sz w:val="24"/>
          <w:szCs w:val="24"/>
        </w:rPr>
        <w:t xml:space="preserve"> </w:t>
      </w:r>
    </w:p>
    <w:p w:rsidR="00A2667E" w:rsidRPr="00EE3FCC" w:rsidP="00EE3FCC" w14:paraId="779EE353" w14:textId="6E9B7543">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 xml:space="preserve">There is a gap, however, between what one thinks and what one does. </w:t>
      </w:r>
      <w:r w:rsidRPr="00EE3FCC" w:rsidR="009E18F2">
        <w:rPr>
          <w:rFonts w:ascii="Cambria" w:hAnsi="Cambria" w:cs="Arial"/>
          <w:sz w:val="24"/>
          <w:szCs w:val="24"/>
        </w:rPr>
        <w:t>What is recorded</w:t>
      </w:r>
      <w:r w:rsidRPr="00EE3FCC" w:rsidR="00113006">
        <w:rPr>
          <w:rFonts w:ascii="Cambria" w:hAnsi="Cambria" w:cs="Arial"/>
          <w:sz w:val="24"/>
          <w:szCs w:val="24"/>
        </w:rPr>
        <w:t xml:space="preserve">, </w:t>
      </w:r>
      <w:r w:rsidRPr="00EE3FCC" w:rsidR="009E18F2">
        <w:rPr>
          <w:rFonts w:ascii="Cambria" w:hAnsi="Cambria" w:cs="Arial"/>
          <w:sz w:val="24"/>
          <w:szCs w:val="24"/>
        </w:rPr>
        <w:t>e</w:t>
      </w:r>
      <w:r w:rsidRPr="00EE3FCC">
        <w:rPr>
          <w:rFonts w:ascii="Cambria" w:hAnsi="Cambria" w:cs="Arial"/>
          <w:sz w:val="24"/>
          <w:szCs w:val="24"/>
        </w:rPr>
        <w:t>ither in a questionnaire or in an interview, is the optimal choice the participants can offer.</w:t>
      </w:r>
      <w:r w:rsidRPr="00EE3FCC" w:rsidR="00462E59">
        <w:rPr>
          <w:rFonts w:ascii="Cambria" w:hAnsi="Cambria" w:cs="Arial"/>
          <w:sz w:val="24"/>
          <w:szCs w:val="24"/>
        </w:rPr>
        <w:t xml:space="preserve"> Nevertheless, linguistic competence does not equate linguistic performance. Many teachers may see translanguaging in a negative light compared with the English immersion model. These negativities may be reflected both in questionnaires and in interviews. However, in practice, they would, knowingly or otherwise, resort to their first language</w:t>
      </w:r>
      <w:r w:rsidRPr="00EE3FCC" w:rsidR="009E18F2">
        <w:rPr>
          <w:rFonts w:ascii="Cambria" w:hAnsi="Cambria" w:cs="Arial"/>
          <w:sz w:val="24"/>
          <w:szCs w:val="24"/>
        </w:rPr>
        <w:t xml:space="preserve"> to make themselves understood</w:t>
      </w:r>
      <w:r w:rsidRPr="00EE3FCC" w:rsidR="00462E59">
        <w:rPr>
          <w:rFonts w:ascii="Cambria" w:hAnsi="Cambria" w:cs="Arial"/>
          <w:sz w:val="24"/>
          <w:szCs w:val="24"/>
        </w:rPr>
        <w:t>. In this case, we plan to introduce the third method of data collection, peer observation.</w:t>
      </w:r>
      <w:r w:rsidRPr="00EE3FCC">
        <w:rPr>
          <w:rFonts w:ascii="Cambria" w:hAnsi="Cambria" w:cs="Arial"/>
          <w:sz w:val="24"/>
          <w:szCs w:val="24"/>
        </w:rPr>
        <w:t xml:space="preserve"> </w:t>
      </w:r>
      <w:r w:rsidRPr="00EE3FCC" w:rsidR="00462E59">
        <w:rPr>
          <w:rFonts w:ascii="Cambria" w:hAnsi="Cambria" w:cs="Arial"/>
          <w:sz w:val="24"/>
          <w:szCs w:val="24"/>
        </w:rPr>
        <w:t>It</w:t>
      </w:r>
      <w:r w:rsidRPr="00EE3FCC" w:rsidR="00D85FB8">
        <w:rPr>
          <w:rFonts w:ascii="Cambria" w:hAnsi="Cambria" w:cs="Arial"/>
          <w:sz w:val="24"/>
          <w:szCs w:val="24"/>
        </w:rPr>
        <w:t xml:space="preserve"> functions to cross-examine the previously collected data. </w:t>
      </w:r>
    </w:p>
    <w:p w:rsidR="00A2667E" w:rsidRPr="00EE3FCC" w:rsidP="00EE3FCC" w14:paraId="4CE2A753" w14:textId="057DFAA5">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In light of</w:t>
      </w:r>
      <w:r w:rsidRPr="00EE3FCC">
        <w:rPr>
          <w:rFonts w:ascii="Cambria" w:hAnsi="Cambria" w:cs="Arial"/>
          <w:sz w:val="24"/>
          <w:szCs w:val="24"/>
        </w:rPr>
        <w:t xml:space="preserve"> its procedures, we plan to have the observations videotaped and analysed by peer teachers. To be </w:t>
      </w:r>
      <w:r w:rsidRPr="00EE3FCC" w:rsidR="009648AB">
        <w:rPr>
          <w:rFonts w:ascii="Cambria" w:hAnsi="Cambria" w:cs="Arial"/>
          <w:sz w:val="24"/>
          <w:szCs w:val="24"/>
        </w:rPr>
        <w:t>videotaped</w:t>
      </w:r>
      <w:r w:rsidRPr="00EE3FCC">
        <w:rPr>
          <w:rFonts w:ascii="Cambria" w:hAnsi="Cambria" w:cs="Arial"/>
          <w:sz w:val="24"/>
          <w:szCs w:val="24"/>
        </w:rPr>
        <w:t xml:space="preserve">, the observation will be </w:t>
      </w:r>
      <w:r w:rsidRPr="00EE3FCC" w:rsidR="009648AB">
        <w:rPr>
          <w:rFonts w:ascii="Cambria" w:hAnsi="Cambria" w:cs="Arial"/>
          <w:sz w:val="24"/>
          <w:szCs w:val="24"/>
        </w:rPr>
        <w:t>shared online without</w:t>
      </w:r>
      <w:r w:rsidRPr="00EE3FCC">
        <w:rPr>
          <w:rFonts w:ascii="Cambria" w:hAnsi="Cambria" w:cs="Arial"/>
          <w:sz w:val="24"/>
          <w:szCs w:val="24"/>
        </w:rPr>
        <w:t xml:space="preserve"> thrusting a bunch of people in the classroom. </w:t>
      </w:r>
      <w:r w:rsidRPr="00EE3FCC" w:rsidR="00393D3B">
        <w:rPr>
          <w:rFonts w:ascii="Cambria" w:hAnsi="Cambria" w:cs="Arial"/>
          <w:sz w:val="24"/>
          <w:szCs w:val="24"/>
        </w:rPr>
        <w:t>We wish to retain the natural interaction between teachers and students, not a delicate open class.</w:t>
      </w:r>
    </w:p>
    <w:p w:rsidR="005D72FE" w:rsidRPr="00EE3FCC" w:rsidP="00EE3FCC" w14:paraId="28DB330A" w14:textId="002F3290">
      <w:pPr>
        <w:pStyle w:val="Bodytext10"/>
        <w:spacing w:after="0" w:line="360" w:lineRule="auto"/>
        <w:ind w:firstLine="227"/>
        <w:jc w:val="both"/>
        <w:rPr>
          <w:rFonts w:ascii="Cambria" w:hAnsi="Cambria" w:cs="Arial"/>
          <w:sz w:val="24"/>
          <w:szCs w:val="24"/>
        </w:rPr>
      </w:pPr>
      <w:r w:rsidRPr="00EE3FCC">
        <w:rPr>
          <w:rFonts w:ascii="Cambria" w:hAnsi="Cambria" w:cs="Arial"/>
          <w:sz w:val="24"/>
          <w:szCs w:val="24"/>
        </w:rPr>
        <w:t>The goal of observation is to visualise the discrepancy and lay the groundwork for further analysis. The project intends to construct another interview, specifically with teachers or students whose performance is not in accord with their beliefs. The interviews should be brief and focused solely on the divergence</w:t>
      </w:r>
      <w:r w:rsidRPr="00EE3FCC" w:rsidR="0026507B">
        <w:rPr>
          <w:rFonts w:ascii="Cambria" w:hAnsi="Cambria" w:cs="Arial"/>
          <w:sz w:val="24"/>
          <w:szCs w:val="24"/>
        </w:rPr>
        <w:t>.</w:t>
      </w:r>
    </w:p>
    <w:p w:rsidR="005F5AB4" w:rsidRPr="00EE3FCC" w:rsidP="00EE3FCC" w14:paraId="76526EF0" w14:textId="77777777">
      <w:pPr>
        <w:spacing w:line="360" w:lineRule="auto"/>
        <w:jc w:val="both"/>
        <w:rPr>
          <w:rFonts w:ascii="Cambria" w:hAnsi="Cambria" w:cs="Arial"/>
          <w:b/>
          <w:bCs/>
          <w:sz w:val="28"/>
          <w:szCs w:val="28"/>
        </w:rPr>
      </w:pPr>
    </w:p>
    <w:p w:rsidR="006F0491" w:rsidRPr="00EE3FCC" w:rsidP="00EE3FCC" w14:paraId="21B83DB6" w14:textId="2FBCBAAE">
      <w:pPr>
        <w:spacing w:line="360" w:lineRule="auto"/>
        <w:jc w:val="both"/>
        <w:rPr>
          <w:rFonts w:ascii="Cambria" w:hAnsi="Cambria" w:cs="Arial"/>
          <w:b/>
          <w:bCs/>
          <w:sz w:val="28"/>
          <w:szCs w:val="28"/>
        </w:rPr>
      </w:pPr>
      <w:r w:rsidRPr="00EE3FCC">
        <w:rPr>
          <w:rFonts w:ascii="Cambria" w:hAnsi="Cambria" w:cs="Arial"/>
          <w:b/>
          <w:bCs/>
          <w:sz w:val="28"/>
          <w:szCs w:val="28"/>
        </w:rPr>
        <w:t xml:space="preserve">6 A description of the settings </w:t>
      </w:r>
    </w:p>
    <w:p w:rsidR="006F0491" w:rsidRPr="00EE3FCC" w:rsidP="00EE3FCC" w14:paraId="6CE209C3" w14:textId="6EE12209">
      <w:pPr>
        <w:spacing w:line="360" w:lineRule="auto"/>
        <w:ind w:firstLine="227"/>
        <w:jc w:val="both"/>
        <w:rPr>
          <w:rFonts w:ascii="Cambria" w:hAnsi="Cambria" w:cs="Arial"/>
        </w:rPr>
      </w:pPr>
      <w:r w:rsidRPr="00EE3FCC">
        <w:rPr>
          <w:rFonts w:ascii="Cambria" w:hAnsi="Cambria" w:cs="Arial"/>
        </w:rPr>
        <w:t xml:space="preserve">The subjects of the study are divided into two groups, students and teachers. The student group could be further divided into primary school students, senior high school students and university students. </w:t>
      </w:r>
    </w:p>
    <w:p w:rsidR="00000793" w:rsidRPr="00EE3FCC" w:rsidP="00EE3FCC" w14:paraId="767F65F5" w14:textId="7430477D">
      <w:pPr>
        <w:spacing w:line="360" w:lineRule="auto"/>
        <w:ind w:firstLine="227"/>
        <w:jc w:val="both"/>
        <w:rPr>
          <w:rFonts w:ascii="Cambria" w:hAnsi="Cambria" w:cs="Arial"/>
        </w:rPr>
      </w:pPr>
      <w:r w:rsidRPr="00EE3FCC">
        <w:rPr>
          <w:rFonts w:ascii="Cambria" w:hAnsi="Cambria" w:cs="Arial"/>
        </w:rPr>
        <w:t>For the group o</w:t>
      </w:r>
      <w:r w:rsidRPr="00EE3FCC" w:rsidR="006D7C93">
        <w:rPr>
          <w:rFonts w:ascii="Cambria" w:hAnsi="Cambria" w:cs="Arial"/>
        </w:rPr>
        <w:t>f primary school students, they are approached in a school located in Maoming, Guangdong, China. The school has been operating as a "First Tier Provincial School" for ten years, an official blessing that signals high admission standards</w:t>
      </w:r>
      <w:r w:rsidRPr="00EE3FCC" w:rsidR="00D221B1">
        <w:rPr>
          <w:rFonts w:ascii="Cambria" w:hAnsi="Cambria" w:cs="Arial"/>
        </w:rPr>
        <w:t>. Also, it is one of the few schools in the city that provides English courses to first graders, another sign of high standard English education.</w:t>
      </w:r>
      <w:r w:rsidRPr="00EE3FCC" w:rsidR="00A257D7">
        <w:rPr>
          <w:rFonts w:ascii="Cambria" w:hAnsi="Cambria" w:cs="Arial"/>
        </w:rPr>
        <w:t xml:space="preserve"> </w:t>
      </w:r>
      <w:r w:rsidRPr="00EE3FCC">
        <w:rPr>
          <w:rFonts w:ascii="Cambria" w:hAnsi="Cambria" w:cs="Arial"/>
        </w:rPr>
        <w:t>The class chosen in the project is the sixth graders whose vocabulary is on average 1,000 words, a number enough to have a daily conversation. 
</w:t>
      </w:r>
    </w:p>
    <w:p w:rsidR="00000793" w:rsidRPr="00EE3FCC" w:rsidP="00EE3FCC" w14:paraId="7B336CE9" w14:textId="41EA1423">
      <w:pPr>
        <w:spacing w:line="360" w:lineRule="auto"/>
        <w:ind w:firstLine="227"/>
        <w:jc w:val="both"/>
        <w:rPr>
          <w:rFonts w:ascii="Cambria" w:hAnsi="Cambria" w:cs="Arial"/>
        </w:rPr>
      </w:pPr>
      <w:r w:rsidRPr="00EE3FCC">
        <w:rPr>
          <w:rFonts w:ascii="Cambria" w:hAnsi="Cambria" w:cs="Arial"/>
        </w:rPr>
        <w:t xml:space="preserve">For senior high school students, they are chosen in the same school but with a different purpose. The students are in their final year of secondary school (equivalent to the Upper Sixth in the UK). Their general vocabulary reaches 3,000-3,500 words, enough to construct </w:t>
      </w:r>
      <w:r w:rsidRPr="00EE3FCC" w:rsidR="00255ED1">
        <w:rPr>
          <w:rFonts w:ascii="Cambria" w:hAnsi="Cambria" w:cs="Arial"/>
        </w:rPr>
        <w:t xml:space="preserve">daily </w:t>
      </w:r>
      <w:r w:rsidRPr="00EE3FCC">
        <w:rPr>
          <w:rFonts w:ascii="Cambria" w:hAnsi="Cambria" w:cs="Arial"/>
        </w:rPr>
        <w:t>conversation</w:t>
      </w:r>
      <w:r w:rsidRPr="00EE3FCC" w:rsidR="00255ED1">
        <w:rPr>
          <w:rFonts w:ascii="Cambria" w:hAnsi="Cambria" w:cs="Arial"/>
        </w:rPr>
        <w:t xml:space="preserve">s. The reason they are selected as subjects is that they are preparing for the college entrance exams, during which efficiency is of paramount </w:t>
      </w:r>
      <w:r w:rsidRPr="00EE3FCC" w:rsidR="00255ED1">
        <w:rPr>
          <w:rFonts w:ascii="Cambria" w:hAnsi="Cambria" w:cs="Arial"/>
        </w:rPr>
        <w:t>importance. We would like to know whether translanguaging is indeed a more efficient way of learning or it is just a product of language deficiency.</w:t>
      </w:r>
    </w:p>
    <w:p w:rsidR="00B24765" w:rsidRPr="00EE3FCC" w:rsidP="00EE3FCC" w14:paraId="2036D81D" w14:textId="3315BC5B">
      <w:pPr>
        <w:spacing w:line="360" w:lineRule="auto"/>
        <w:ind w:firstLine="227"/>
        <w:jc w:val="both"/>
        <w:rPr>
          <w:rFonts w:ascii="Cambria" w:hAnsi="Cambria" w:cs="Arial"/>
        </w:rPr>
      </w:pPr>
      <w:r w:rsidRPr="00EE3FCC">
        <w:rPr>
          <w:rFonts w:ascii="Cambria" w:hAnsi="Cambria" w:cs="Arial"/>
        </w:rPr>
        <w:t>The university group is the backbone of our study. Ninety junior students majoring in English will be selected and categorised for their language proficiency into three groups. We choose English major students because they are much more exposed to English</w:t>
      </w:r>
      <w:r w:rsidRPr="00EE3FCC" w:rsidR="007A3BB3">
        <w:rPr>
          <w:rFonts w:ascii="Cambria" w:hAnsi="Cambria" w:cs="Arial"/>
        </w:rPr>
        <w:t>-</w:t>
      </w:r>
      <w:r w:rsidRPr="00EE3FCC">
        <w:rPr>
          <w:rFonts w:ascii="Cambria" w:hAnsi="Cambria" w:cs="Arial"/>
        </w:rPr>
        <w:t xml:space="preserve">speaking environment and in general are </w:t>
      </w:r>
      <w:r w:rsidRPr="00EE3FCC" w:rsidR="007A3BB3">
        <w:rPr>
          <w:rFonts w:ascii="Cambria" w:hAnsi="Cambria" w:cs="Arial"/>
        </w:rPr>
        <w:t>more proficient in English</w:t>
      </w:r>
      <w:r w:rsidRPr="00EE3FCC" w:rsidR="005A7E35">
        <w:rPr>
          <w:rFonts w:ascii="Cambria" w:hAnsi="Cambria" w:cs="Arial"/>
        </w:rPr>
        <w:t>, therefore more cognizant of what learning approaches they can employ.</w:t>
      </w:r>
    </w:p>
    <w:p w:rsidR="003605A3" w:rsidRPr="00EE3FCC" w:rsidP="00EE3FCC" w14:paraId="2522A1E5" w14:textId="77777777">
      <w:pPr>
        <w:spacing w:line="360" w:lineRule="auto"/>
        <w:ind w:firstLine="227"/>
        <w:jc w:val="both"/>
        <w:rPr>
          <w:rFonts w:ascii="Cambria" w:hAnsi="Cambria" w:cs="Arial"/>
        </w:rPr>
      </w:pPr>
      <w:r w:rsidRPr="00EE3FCC">
        <w:rPr>
          <w:rFonts w:ascii="Cambria" w:hAnsi="Cambria" w:cs="Arial"/>
        </w:rPr>
        <w:t>At the same time, we also realise that language proficiency is not a decisive factor in a teacher's decision to translanguage, not at least as decisive as it is to students. We, therefore, turn to other factors for more knowledge of their choices. A presumption is that teachers will switch to their first language in some domains and remain in English in others. To prove this, we classify the teachers not based on their language ability, but on the courses which they teach.</w:t>
      </w:r>
      <w:r w:rsidRPr="00EE3FCC" w:rsidR="00E31E54">
        <w:rPr>
          <w:rFonts w:ascii="Cambria" w:hAnsi="Cambria" w:cs="Arial"/>
        </w:rPr>
        <w:t xml:space="preserve"> </w:t>
      </w:r>
    </w:p>
    <w:p w:rsidR="006D2883" w:rsidRPr="00EE3FCC" w:rsidP="00EE3FCC" w14:paraId="63E7C932" w14:textId="400D0AE7">
      <w:pPr>
        <w:spacing w:line="360" w:lineRule="auto"/>
        <w:ind w:firstLine="227"/>
        <w:jc w:val="both"/>
        <w:rPr>
          <w:rFonts w:ascii="Cambria" w:hAnsi="Cambria" w:cs="Arial"/>
        </w:rPr>
      </w:pPr>
      <w:r w:rsidRPr="00EE3FCC">
        <w:rPr>
          <w:rFonts w:ascii="Cambria" w:hAnsi="Cambria" w:cs="Arial"/>
        </w:rPr>
        <w:t>In contexts of China’s curriculum setting, t</w:t>
      </w:r>
      <w:r w:rsidRPr="00EE3FCC" w:rsidR="00E31E54">
        <w:rPr>
          <w:rFonts w:ascii="Cambria" w:hAnsi="Cambria" w:cs="Arial"/>
        </w:rPr>
        <w:t>here are two major</w:t>
      </w:r>
      <w:r w:rsidRPr="00EE3FCC" w:rsidR="0005783C">
        <w:rPr>
          <w:rFonts w:ascii="Cambria" w:hAnsi="Cambria" w:cs="Arial"/>
        </w:rPr>
        <w:t xml:space="preserve"> course</w:t>
      </w:r>
      <w:r w:rsidRPr="00EE3FCC" w:rsidR="00E31E54">
        <w:rPr>
          <w:rFonts w:ascii="Cambria" w:hAnsi="Cambria" w:cs="Arial"/>
        </w:rPr>
        <w:t xml:space="preserve"> </w:t>
      </w:r>
      <w:r w:rsidRPr="00EE3FCC" w:rsidR="0005783C">
        <w:rPr>
          <w:rFonts w:ascii="Cambria" w:hAnsi="Cambria" w:cs="Arial"/>
        </w:rPr>
        <w:t>modules</w:t>
      </w:r>
      <w:r w:rsidRPr="00EE3FCC" w:rsidR="00E31E54">
        <w:rPr>
          <w:rFonts w:ascii="Cambria" w:hAnsi="Cambria" w:cs="Arial"/>
        </w:rPr>
        <w:t xml:space="preserve"> offered for </w:t>
      </w:r>
      <w:r w:rsidRPr="00EE3FCC" w:rsidR="0005783C">
        <w:rPr>
          <w:rFonts w:ascii="Cambria" w:hAnsi="Cambria" w:cs="Arial"/>
        </w:rPr>
        <w:t xml:space="preserve">university </w:t>
      </w:r>
      <w:r w:rsidRPr="00EE3FCC" w:rsidR="00E31E54">
        <w:rPr>
          <w:rFonts w:ascii="Cambria" w:hAnsi="Cambria" w:cs="Arial"/>
        </w:rPr>
        <w:t xml:space="preserve">English majors, courses of English and courses in English. The former take English not just as a medium of instruction but as the target of study. Examples are </w:t>
      </w:r>
      <w:r w:rsidRPr="00EE3FCC">
        <w:rPr>
          <w:rFonts w:ascii="Cambria" w:hAnsi="Cambria" w:cs="Arial"/>
        </w:rPr>
        <w:t xml:space="preserve">Listening, Reading, Spoken </w:t>
      </w:r>
      <w:r w:rsidRPr="00EE3FCC" w:rsidR="00E31E54">
        <w:rPr>
          <w:rFonts w:ascii="Cambria" w:hAnsi="Cambria" w:cs="Arial"/>
        </w:rPr>
        <w:t>English</w:t>
      </w:r>
      <w:r w:rsidRPr="00EE3FCC">
        <w:rPr>
          <w:rFonts w:ascii="Cambria" w:hAnsi="Cambria" w:cs="Arial"/>
        </w:rPr>
        <w:t xml:space="preserve"> and English Writing</w:t>
      </w:r>
      <w:r w:rsidRPr="00EE3FCC" w:rsidR="00E31E54">
        <w:rPr>
          <w:rFonts w:ascii="Cambria" w:hAnsi="Cambria" w:cs="Arial"/>
        </w:rPr>
        <w:t xml:space="preserve">. As these courses are mostly language training, their common goal is to improve student's language ability. Courses in English, on the other hand, take English as only a medium of instruction. Courses such as </w:t>
      </w:r>
      <w:r w:rsidRPr="00EE3FCC">
        <w:rPr>
          <w:rFonts w:ascii="Cambria" w:hAnsi="Cambria" w:cs="Arial"/>
        </w:rPr>
        <w:t xml:space="preserve">Linguistics, </w:t>
      </w:r>
      <w:r w:rsidRPr="00EE3FCC" w:rsidR="00E31E54">
        <w:rPr>
          <w:rFonts w:ascii="Cambria" w:hAnsi="Cambria" w:cs="Arial"/>
        </w:rPr>
        <w:t>S</w:t>
      </w:r>
      <w:r w:rsidRPr="00EE3FCC">
        <w:rPr>
          <w:rFonts w:ascii="Cambria" w:hAnsi="Cambria" w:cs="Arial"/>
        </w:rPr>
        <w:t>econd Language Acquisition</w:t>
      </w:r>
      <w:r w:rsidRPr="00EE3FCC" w:rsidR="00E31E54">
        <w:rPr>
          <w:rFonts w:ascii="Cambria" w:hAnsi="Cambria" w:cs="Arial"/>
        </w:rPr>
        <w:t xml:space="preserve"> </w:t>
      </w:r>
      <w:r w:rsidRPr="00EE3FCC">
        <w:rPr>
          <w:rFonts w:ascii="Cambria" w:hAnsi="Cambria" w:cs="Arial"/>
        </w:rPr>
        <w:t xml:space="preserve">and English Literary Studies </w:t>
      </w:r>
      <w:r w:rsidRPr="00EE3FCC" w:rsidR="00E31E54">
        <w:rPr>
          <w:rFonts w:ascii="Cambria" w:hAnsi="Cambria" w:cs="Arial"/>
        </w:rPr>
        <w:t>fall into this category. These courses are set up to help students acquire professional knowledg</w:t>
      </w:r>
      <w:r w:rsidRPr="00EE3FCC">
        <w:rPr>
          <w:rFonts w:ascii="Cambria" w:hAnsi="Cambria" w:cs="Arial"/>
        </w:rPr>
        <w:t xml:space="preserve">e, requiring precedent knowledge, hence more challenging. </w:t>
      </w:r>
      <w:r w:rsidRPr="00EE3FCC" w:rsidR="00E31E54">
        <w:rPr>
          <w:rFonts w:ascii="Cambria" w:hAnsi="Cambria" w:cs="Arial"/>
        </w:rPr>
        <w:t>Language training is, at best, a by-product</w:t>
      </w:r>
      <w:r w:rsidRPr="00EE3FCC">
        <w:rPr>
          <w:rFonts w:ascii="Cambria" w:hAnsi="Cambria" w:cs="Arial"/>
        </w:rPr>
        <w:t xml:space="preserve"> in these courses</w:t>
      </w:r>
      <w:r w:rsidRPr="00EE3FCC" w:rsidR="00E31E54">
        <w:rPr>
          <w:rFonts w:ascii="Cambria" w:hAnsi="Cambria" w:cs="Arial"/>
        </w:rPr>
        <w:t xml:space="preserve">. </w:t>
      </w:r>
    </w:p>
    <w:p w:rsidR="00B24765" w:rsidRPr="00EE3FCC" w:rsidP="00EE3FCC" w14:paraId="08B4F597" w14:textId="267BA56C">
      <w:pPr>
        <w:spacing w:line="360" w:lineRule="auto"/>
        <w:ind w:firstLine="227"/>
        <w:jc w:val="both"/>
        <w:rPr>
          <w:rFonts w:ascii="Cambria" w:hAnsi="Cambria" w:cs="Arial"/>
        </w:rPr>
      </w:pPr>
      <w:r w:rsidRPr="00EE3FCC">
        <w:rPr>
          <w:rFonts w:ascii="Cambria" w:hAnsi="Cambria" w:cs="Arial"/>
        </w:rPr>
        <w:t>It is in this setting that t</w:t>
      </w:r>
      <w:r w:rsidRPr="00EE3FCC" w:rsidR="003466D8">
        <w:rPr>
          <w:rFonts w:ascii="Cambria" w:hAnsi="Cambria" w:cs="Arial"/>
        </w:rPr>
        <w:t xml:space="preserve">he project proposes to discover whether </w:t>
      </w:r>
      <w:r w:rsidRPr="00EE3FCC">
        <w:rPr>
          <w:rFonts w:ascii="Cambria" w:hAnsi="Cambria" w:cs="Arial"/>
        </w:rPr>
        <w:t>the frequency of translanguaging, if any, will increase with course difficulty</w:t>
      </w:r>
      <w:r w:rsidRPr="00EE3FCC" w:rsidR="003466D8">
        <w:rPr>
          <w:rFonts w:ascii="Cambria" w:hAnsi="Cambria" w:cs="Arial"/>
        </w:rPr>
        <w:t xml:space="preserve">. We also </w:t>
      </w:r>
      <w:r w:rsidRPr="00EE3FCC" w:rsidR="005D72FE">
        <w:rPr>
          <w:rFonts w:ascii="Cambria" w:hAnsi="Cambria" w:cs="Arial"/>
        </w:rPr>
        <w:t xml:space="preserve">aim to see whether the </w:t>
      </w:r>
      <w:r w:rsidRPr="00EE3FCC">
        <w:rPr>
          <w:rFonts w:ascii="Cambria" w:hAnsi="Cambria" w:cs="Arial"/>
        </w:rPr>
        <w:t>higher frequency is</w:t>
      </w:r>
      <w:r w:rsidRPr="00EE3FCC" w:rsidR="005D72FE">
        <w:rPr>
          <w:rFonts w:ascii="Cambria" w:hAnsi="Cambria" w:cs="Arial"/>
        </w:rPr>
        <w:t xml:space="preserve"> due to the nature of the course, teachers’ language proficiency, students’ limited repertoire or all. </w:t>
      </w:r>
    </w:p>
    <w:p w:rsidR="007E22E1" w:rsidRPr="00EE3FCC" w:rsidP="00EE3FCC" w14:paraId="7085DEA6" w14:textId="77777777">
      <w:pPr>
        <w:spacing w:line="360" w:lineRule="auto"/>
        <w:ind w:firstLine="227"/>
        <w:jc w:val="both"/>
        <w:rPr>
          <w:rFonts w:ascii="Cambria" w:hAnsi="Cambria" w:cs="Arial"/>
        </w:rPr>
      </w:pPr>
    </w:p>
    <w:p w:rsidR="007E22E1" w:rsidRPr="00EE3FCC" w:rsidP="00EE3FCC" w14:paraId="7AF9F00B" w14:textId="5376E333">
      <w:pPr>
        <w:spacing w:line="360" w:lineRule="auto"/>
        <w:jc w:val="both"/>
        <w:rPr>
          <w:rFonts w:ascii="Cambria" w:hAnsi="Cambria" w:cs="Arial"/>
          <w:b/>
          <w:bCs/>
          <w:sz w:val="28"/>
          <w:szCs w:val="28"/>
        </w:rPr>
      </w:pPr>
      <w:r w:rsidRPr="00EE3FCC">
        <w:rPr>
          <w:rFonts w:ascii="Cambria" w:hAnsi="Cambria" w:cs="Arial"/>
          <w:b/>
          <w:bCs/>
          <w:sz w:val="28"/>
          <w:szCs w:val="28"/>
        </w:rPr>
        <w:t xml:space="preserve">7 </w:t>
      </w:r>
      <w:r w:rsidRPr="00EE3FCC" w:rsidR="007A4087">
        <w:rPr>
          <w:rFonts w:ascii="Cambria" w:hAnsi="Cambria" w:cs="Arial"/>
          <w:b/>
          <w:bCs/>
          <w:sz w:val="28"/>
          <w:szCs w:val="28"/>
        </w:rPr>
        <w:t xml:space="preserve">The </w:t>
      </w:r>
      <w:r w:rsidRPr="00EE3FCC">
        <w:rPr>
          <w:rFonts w:ascii="Cambria" w:hAnsi="Cambria" w:cs="Arial"/>
          <w:b/>
          <w:bCs/>
          <w:sz w:val="28"/>
          <w:szCs w:val="28"/>
        </w:rPr>
        <w:t>e</w:t>
      </w:r>
      <w:r w:rsidRPr="00EE3FCC" w:rsidR="007A4087">
        <w:rPr>
          <w:rFonts w:ascii="Cambria" w:hAnsi="Cambria" w:cs="Arial"/>
          <w:b/>
          <w:bCs/>
          <w:sz w:val="28"/>
          <w:szCs w:val="28"/>
        </w:rPr>
        <w:t xml:space="preserve">thical issues </w:t>
      </w:r>
    </w:p>
    <w:p w:rsidR="00A34442" w:rsidRPr="00EE3FCC" w:rsidP="00EE3FCC" w14:paraId="1CCAF3CC" w14:textId="41BBC5C7">
      <w:pPr>
        <w:spacing w:line="360" w:lineRule="auto"/>
        <w:ind w:firstLine="227"/>
        <w:jc w:val="both"/>
        <w:rPr>
          <w:rFonts w:ascii="Cambria" w:hAnsi="Cambria" w:cs="Arial"/>
        </w:rPr>
      </w:pPr>
      <w:r w:rsidRPr="00EE3FCC">
        <w:rPr>
          <w:rFonts w:ascii="Cambria" w:hAnsi="Cambria" w:cs="Arial"/>
        </w:rPr>
        <w:t xml:space="preserve">The project consults BERA to identify ethical issues across all stages from planning, researching to reporting. </w:t>
      </w:r>
      <w:r w:rsidRPr="00EE3FCC" w:rsidR="00E11D5E">
        <w:rPr>
          <w:rFonts w:ascii="Cambria" w:hAnsi="Cambria" w:cs="Arial"/>
        </w:rPr>
        <w:t>Potentially unethical issues will be avoided at the beginning of research planning. We have followed the underlying ethical principles (</w:t>
      </w:r>
      <w:r w:rsidRPr="00EE3FCC" w:rsidR="00E11D5E">
        <w:rPr>
          <w:rFonts w:ascii="Cambria" w:hAnsi="Cambria" w:cs="Arial"/>
        </w:rPr>
        <w:t>AcSS</w:t>
      </w:r>
      <w:r w:rsidRPr="00EE3FCC" w:rsidR="00E11D5E">
        <w:rPr>
          <w:rFonts w:ascii="Cambria" w:hAnsi="Cambria" w:cs="Arial"/>
        </w:rPr>
        <w:t>, 2015)</w:t>
      </w:r>
      <w:r w:rsidRPr="00EE3FCC">
        <w:rPr>
          <w:rFonts w:ascii="Cambria" w:hAnsi="Cambria" w:cs="Arial"/>
        </w:rPr>
        <w:t xml:space="preserve"> to make sure:</w:t>
      </w:r>
    </w:p>
    <w:p w:rsidR="00A34442" w:rsidRPr="00EE3FCC" w:rsidP="00EE3FCC" w14:paraId="2BFD3ED3" w14:textId="7A91D569">
      <w:pPr>
        <w:pStyle w:val="ListParagraph"/>
        <w:numPr>
          <w:ilvl w:val="0"/>
          <w:numId w:val="11"/>
        </w:numPr>
        <w:spacing w:line="360" w:lineRule="auto"/>
        <w:jc w:val="both"/>
        <w:rPr>
          <w:rFonts w:ascii="Cambria" w:hAnsi="Cambria" w:cs="Arial"/>
        </w:rPr>
      </w:pPr>
      <w:r w:rsidRPr="00EE3FCC">
        <w:rPr>
          <w:rFonts w:ascii="Cambria" w:hAnsi="Cambria" w:cs="Arial"/>
        </w:rPr>
        <w:t>that the study is diversified by including various interests, methods, angles and values.</w:t>
      </w:r>
    </w:p>
    <w:p w:rsidR="00E11D5E" w:rsidRPr="00EE3FCC" w:rsidP="00EE3FCC" w14:paraId="784E7DC2" w14:textId="1CA7177A">
      <w:pPr>
        <w:pStyle w:val="ListParagraph"/>
        <w:numPr>
          <w:ilvl w:val="0"/>
          <w:numId w:val="11"/>
        </w:numPr>
        <w:spacing w:line="360" w:lineRule="auto"/>
        <w:jc w:val="both"/>
        <w:rPr>
          <w:rFonts w:ascii="Cambria" w:hAnsi="Cambria" w:cs="Arial"/>
        </w:rPr>
      </w:pPr>
      <w:r w:rsidRPr="00EE3FCC">
        <w:rPr>
          <w:rFonts w:ascii="Cambria" w:hAnsi="Cambria" w:cs="Arial"/>
        </w:rPr>
        <w:t>that the study is aware of how important it is to protect private information, personal dignity, autonomy and diversity.
</w:t>
      </w:r>
    </w:p>
    <w:p w:rsidR="00E11D5E" w:rsidRPr="00EE3FCC" w:rsidP="00EE3FCC" w14:paraId="604CF341" w14:textId="47608A61">
      <w:pPr>
        <w:pStyle w:val="ListParagraph"/>
        <w:numPr>
          <w:ilvl w:val="0"/>
          <w:numId w:val="11"/>
        </w:numPr>
        <w:spacing w:line="360" w:lineRule="auto"/>
        <w:jc w:val="both"/>
        <w:rPr>
          <w:rFonts w:ascii="Cambria" w:hAnsi="Cambria" w:cs="Arial"/>
        </w:rPr>
      </w:pPr>
      <w:r w:rsidRPr="00EE3FCC">
        <w:rPr>
          <w:rFonts w:ascii="Cambria" w:hAnsi="Cambria" w:cs="Arial"/>
        </w:rPr>
        <w:t xml:space="preserve">that the study remains truthful to the participants and thoughtful of the methods employed. </w:t>
      </w:r>
    </w:p>
    <w:p w:rsidR="006201DE" w:rsidRPr="00EE3FCC" w:rsidP="00EE3FCC" w14:paraId="33CF3F1B" w14:textId="0BDA8BA6">
      <w:pPr>
        <w:pStyle w:val="ListParagraph"/>
        <w:numPr>
          <w:ilvl w:val="0"/>
          <w:numId w:val="11"/>
        </w:numPr>
        <w:spacing w:line="360" w:lineRule="auto"/>
        <w:jc w:val="both"/>
        <w:rPr>
          <w:rFonts w:ascii="Cambria" w:hAnsi="Cambria" w:cs="Arial"/>
        </w:rPr>
      </w:pPr>
      <w:r w:rsidRPr="00EE3FCC">
        <w:rPr>
          <w:rFonts w:ascii="Cambria" w:hAnsi="Cambria" w:cs="Arial"/>
        </w:rPr>
        <w:t>and that the study is conducted responsibly to maximise the greater good.
</w:t>
      </w:r>
    </w:p>
    <w:p w:rsidR="0068236C" w:rsidRPr="00EE3FCC" w:rsidP="00EE3FCC" w14:paraId="19537C0D" w14:textId="46256BEB">
      <w:pPr>
        <w:spacing w:line="360" w:lineRule="auto"/>
        <w:ind w:firstLine="227"/>
        <w:jc w:val="both"/>
        <w:rPr>
          <w:rFonts w:ascii="Cambria" w:hAnsi="Cambria" w:cs="Arial"/>
        </w:rPr>
      </w:pPr>
      <w:r w:rsidRPr="00EE3FCC">
        <w:rPr>
          <w:rFonts w:ascii="Cambria" w:hAnsi="Cambria" w:cs="Arial"/>
        </w:rPr>
        <w:t>First of all</w:t>
      </w:r>
      <w:r w:rsidRPr="00EE3FCC">
        <w:rPr>
          <w:rFonts w:ascii="Cambria" w:hAnsi="Cambria" w:cs="Arial"/>
        </w:rPr>
        <w:t>, the project is highly mindful of the structural inequalit</w:t>
      </w:r>
      <w:r w:rsidRPr="00EE3FCC" w:rsidR="00B34B6C">
        <w:rPr>
          <w:rFonts w:ascii="Cambria" w:hAnsi="Cambria" w:cs="Arial"/>
        </w:rPr>
        <w:t>y</w:t>
      </w:r>
      <w:r w:rsidRPr="00EE3FCC">
        <w:rPr>
          <w:rFonts w:ascii="Cambria" w:hAnsi="Cambria" w:cs="Arial"/>
        </w:rPr>
        <w:t>, the relationship between students and teachers</w:t>
      </w:r>
      <w:r w:rsidRPr="00EE3FCC" w:rsidR="00105183">
        <w:rPr>
          <w:rFonts w:ascii="Cambria" w:hAnsi="Cambria" w:cs="Arial"/>
        </w:rPr>
        <w:t xml:space="preserve"> in this case</w:t>
      </w:r>
      <w:r w:rsidRPr="00EE3FCC">
        <w:rPr>
          <w:rFonts w:ascii="Cambria" w:hAnsi="Cambria" w:cs="Arial"/>
        </w:rPr>
        <w:t>.</w:t>
      </w:r>
      <w:r w:rsidRPr="00EE3FCC" w:rsidR="00B34B6C">
        <w:rPr>
          <w:rFonts w:ascii="Cambria" w:hAnsi="Cambria" w:cs="Arial"/>
        </w:rPr>
        <w:t xml:space="preserve"> As is mentioned in the previous part, to avoid imposing authority over students, we have </w:t>
      </w:r>
      <w:r w:rsidRPr="00EE3FCC" w:rsidR="00105183">
        <w:rPr>
          <w:rFonts w:ascii="Cambria" w:hAnsi="Cambria" w:cs="Arial"/>
        </w:rPr>
        <w:t xml:space="preserve">deliberately </w:t>
      </w:r>
      <w:r w:rsidRPr="00EE3FCC" w:rsidR="00B34B6C">
        <w:rPr>
          <w:rFonts w:ascii="Cambria" w:hAnsi="Cambria" w:cs="Arial"/>
        </w:rPr>
        <w:t xml:space="preserve">adopted a more casual approach </w:t>
      </w:r>
      <w:r w:rsidRPr="00EE3FCC" w:rsidR="00105183">
        <w:rPr>
          <w:rFonts w:ascii="Cambria" w:hAnsi="Cambria" w:cs="Arial"/>
        </w:rPr>
        <w:t>to</w:t>
      </w:r>
      <w:r w:rsidRPr="00EE3FCC" w:rsidR="00B34B6C">
        <w:rPr>
          <w:rFonts w:ascii="Cambria" w:hAnsi="Cambria" w:cs="Arial"/>
        </w:rPr>
        <w:t xml:space="preserve"> collecting their data</w:t>
      </w:r>
      <w:r w:rsidRPr="00EE3FCC">
        <w:rPr>
          <w:rFonts w:ascii="Cambria" w:hAnsi="Cambria" w:cs="Arial"/>
        </w:rPr>
        <w:t xml:space="preserve"> and </w:t>
      </w:r>
      <w:r w:rsidRPr="00EE3FCC" w:rsidR="00705058">
        <w:rPr>
          <w:rFonts w:ascii="Cambria" w:hAnsi="Cambria" w:cs="Arial"/>
        </w:rPr>
        <w:t xml:space="preserve">ensured that their feedbacks are confidential and anonymous. </w:t>
      </w:r>
      <w:r w:rsidRPr="00EE3FCC" w:rsidR="00105183">
        <w:rPr>
          <w:rFonts w:ascii="Cambria" w:hAnsi="Cambria" w:cs="Arial"/>
        </w:rPr>
        <w:t xml:space="preserve">We also </w:t>
      </w:r>
      <w:r w:rsidRPr="00EE3FCC" w:rsidR="00105183">
        <w:rPr>
          <w:rFonts w:ascii="Cambria" w:hAnsi="Cambria" w:cs="Arial"/>
        </w:rPr>
        <w:t>take into account</w:t>
      </w:r>
      <w:r w:rsidRPr="00EE3FCC" w:rsidR="00105183">
        <w:rPr>
          <w:rFonts w:ascii="Cambria" w:hAnsi="Cambria" w:cs="Arial"/>
        </w:rPr>
        <w:t xml:space="preserve"> the rights of those involved in questionnaires and observations by obtaining informed consent. </w:t>
      </w:r>
      <w:r w:rsidRPr="00EE3FCC" w:rsidR="00982C34">
        <w:rPr>
          <w:rFonts w:ascii="Cambria" w:hAnsi="Cambria" w:cs="Arial"/>
        </w:rPr>
        <w:t xml:space="preserve">In case </w:t>
      </w:r>
      <w:r w:rsidRPr="00EE3FCC" w:rsidR="0024259D">
        <w:rPr>
          <w:rFonts w:ascii="Cambria" w:hAnsi="Cambria" w:cs="Arial"/>
        </w:rPr>
        <w:t>that</w:t>
      </w:r>
      <w:r w:rsidRPr="00EE3FCC" w:rsidR="00982C34">
        <w:rPr>
          <w:rFonts w:ascii="Cambria" w:hAnsi="Cambria" w:cs="Arial"/>
        </w:rPr>
        <w:t xml:space="preserve"> the primary school students who might be too </w:t>
      </w:r>
      <w:r w:rsidRPr="00EE3FCC" w:rsidR="00F7170E">
        <w:rPr>
          <w:rFonts w:ascii="Cambria" w:hAnsi="Cambria" w:cs="Arial"/>
        </w:rPr>
        <w:t>underage</w:t>
      </w:r>
      <w:r w:rsidRPr="00EE3FCC" w:rsidR="00982C34">
        <w:rPr>
          <w:rFonts w:ascii="Cambria" w:hAnsi="Cambria" w:cs="Arial"/>
        </w:rPr>
        <w:t xml:space="preserve"> to understand and agree on the research, we would reach out to their supervisors. </w:t>
      </w:r>
      <w:r w:rsidRPr="00EE3FCC" w:rsidR="00705058">
        <w:rPr>
          <w:rFonts w:ascii="Cambria" w:hAnsi="Cambria" w:cs="Arial"/>
        </w:rPr>
        <w:t xml:space="preserve">We take it seriously to the level that the absence of consent amounts to an active refusal. </w:t>
      </w:r>
    </w:p>
    <w:p w:rsidR="00982C34" w:rsidRPr="00EE3FCC" w:rsidP="00EE3FCC" w14:paraId="155A015F" w14:textId="1F7930EC">
      <w:pPr>
        <w:spacing w:line="360" w:lineRule="auto"/>
        <w:ind w:firstLine="227"/>
        <w:jc w:val="both"/>
        <w:rPr>
          <w:rFonts w:ascii="Cambria" w:hAnsi="Cambria" w:cs="Arial"/>
        </w:rPr>
      </w:pPr>
      <w:r w:rsidRPr="00EE3FCC">
        <w:rPr>
          <w:rFonts w:ascii="Cambria" w:hAnsi="Cambria" w:cs="Arial"/>
        </w:rPr>
        <w:t xml:space="preserve">Measures will be taken to maintain transparency too. </w:t>
      </w:r>
      <w:r w:rsidRPr="00EE3FCC" w:rsidR="00705058">
        <w:rPr>
          <w:rFonts w:ascii="Cambria" w:hAnsi="Cambria" w:cs="Arial"/>
        </w:rPr>
        <w:t xml:space="preserve">The project is aware that as part of the research, the participants, whether it be teachers or students, are fully entitled to the details of the undertaking. </w:t>
      </w:r>
      <w:r w:rsidRPr="00EE3FCC" w:rsidR="0068236C">
        <w:rPr>
          <w:rFonts w:ascii="Cambria" w:hAnsi="Cambria" w:cs="Arial"/>
        </w:rPr>
        <w:t>We will be as informative as possible in explaining the intention, procedure and outcome</w:t>
      </w:r>
      <w:r w:rsidRPr="00EE3FCC">
        <w:rPr>
          <w:rFonts w:ascii="Cambria" w:hAnsi="Cambria" w:cs="Arial"/>
        </w:rPr>
        <w:t>, potential influence and conflict of interests</w:t>
      </w:r>
      <w:r w:rsidRPr="00EE3FCC" w:rsidR="0068236C">
        <w:rPr>
          <w:rFonts w:ascii="Cambria" w:hAnsi="Cambria" w:cs="Arial"/>
        </w:rPr>
        <w:t>. When it comes to secondary data like citation, the project will only select the publicly accessible</w:t>
      </w:r>
      <w:r w:rsidRPr="00EE3FCC">
        <w:rPr>
          <w:rFonts w:ascii="Cambria" w:hAnsi="Cambria" w:cs="Arial"/>
        </w:rPr>
        <w:t xml:space="preserve"> part. We will also inform the participants of their rights to withdraw before we proceed to any parts of the research.
</w:t>
      </w:r>
    </w:p>
    <w:p w:rsidR="000C0658" w:rsidRPr="00EE3FCC" w:rsidP="00EE3FCC" w14:paraId="075695D2" w14:textId="3A27B911">
      <w:pPr>
        <w:spacing w:line="360" w:lineRule="auto"/>
        <w:ind w:firstLine="227"/>
        <w:jc w:val="both"/>
        <w:rPr>
          <w:rFonts w:ascii="Cambria" w:hAnsi="Cambria" w:cs="Arial"/>
        </w:rPr>
      </w:pPr>
      <w:r w:rsidRPr="00EE3FCC">
        <w:rPr>
          <w:rFonts w:ascii="Cambria" w:hAnsi="Cambria" w:cs="Arial"/>
        </w:rPr>
        <w:t>As is mentioned above, an underlying principle of research is to maximise gains and minimise pitfall</w:t>
      </w:r>
      <w:r w:rsidRPr="00EE3FCC" w:rsidR="001544DF">
        <w:rPr>
          <w:rFonts w:ascii="Cambria" w:hAnsi="Cambria" w:cs="Arial"/>
        </w:rPr>
        <w:t>s</w:t>
      </w:r>
      <w:r w:rsidRPr="00EE3FCC">
        <w:rPr>
          <w:rFonts w:ascii="Cambria" w:hAnsi="Cambria" w:cs="Arial"/>
        </w:rPr>
        <w:t xml:space="preserve"> for the participants. To do this, we have carefully controlled the average workload of every participant in every part of the project. The questionnaire consists of 15-20 questions and takes 5-10 minutes to complete. The interviews will be more extended, taking each </w:t>
      </w:r>
      <w:r w:rsidRPr="00EE3FCC" w:rsidR="001544DF">
        <w:rPr>
          <w:rFonts w:ascii="Cambria" w:hAnsi="Cambria" w:cs="Arial"/>
        </w:rPr>
        <w:t>participant</w:t>
      </w:r>
      <w:r w:rsidRPr="00EE3FCC">
        <w:rPr>
          <w:rFonts w:ascii="Cambria" w:hAnsi="Cambria" w:cs="Arial"/>
        </w:rPr>
        <w:t xml:space="preserve"> roughly 20-30 minutes to finish. As for peer observation, we will </w:t>
      </w:r>
      <w:r w:rsidRPr="00EE3FCC" w:rsidR="001544DF">
        <w:rPr>
          <w:rFonts w:ascii="Cambria" w:hAnsi="Cambria" w:cs="Arial"/>
        </w:rPr>
        <w:t>make it less of a nuisance by absenting from the classroom. Videotaping will do the job instead. Another measure to mitigate the difficulty for participants is that all parts of the research could be done online, without necessarily being organised in classrooms.
</w:t>
      </w:r>
    </w:p>
    <w:p w:rsidR="00862186" w:rsidRPr="00EE3FCC" w:rsidP="00EE3FCC" w14:paraId="20F39865" w14:textId="687512DA">
      <w:pPr>
        <w:spacing w:line="360" w:lineRule="auto"/>
        <w:ind w:firstLine="227"/>
        <w:jc w:val="both"/>
        <w:rPr>
          <w:rFonts w:ascii="Cambria" w:hAnsi="Cambria" w:cs="Arial"/>
        </w:rPr>
      </w:pPr>
      <w:r w:rsidRPr="00EE3FCC">
        <w:rPr>
          <w:rFonts w:ascii="Cambria" w:hAnsi="Cambria" w:cs="Arial"/>
        </w:rPr>
        <w:t>The project recognises every person's entitlement to their privacy, confidentiality and anonymity. It will be reflected in the report where every name unless</w:t>
      </w:r>
      <w:r w:rsidRPr="00EE3FCC" w:rsidR="0024259D">
        <w:rPr>
          <w:rFonts w:ascii="Cambria" w:hAnsi="Cambria" w:cs="Arial"/>
        </w:rPr>
        <w:t xml:space="preserve"> it is</w:t>
      </w:r>
      <w:r w:rsidRPr="00EE3FCC">
        <w:rPr>
          <w:rFonts w:ascii="Cambria" w:hAnsi="Cambria" w:cs="Arial"/>
        </w:rPr>
        <w:t xml:space="preserve"> agreed to be exposed in advance, is a pseudonym. For parts of the research where anonymity is neither </w:t>
      </w:r>
      <w:r w:rsidRPr="00EE3FCC">
        <w:rPr>
          <w:rFonts w:ascii="Cambria" w:hAnsi="Cambria" w:cs="Arial"/>
        </w:rPr>
        <w:t xml:space="preserve">meaningful nor possible, the project will secure a well-defined agreement with participants </w:t>
      </w:r>
      <w:r w:rsidRPr="00EE3FCC">
        <w:rPr>
          <w:rFonts w:ascii="Cambria" w:hAnsi="Cambria" w:cs="Arial"/>
        </w:rPr>
        <w:t xml:space="preserve">concerning the use of their identity. It is never reiterated enough that an </w:t>
      </w:r>
      <w:r w:rsidRPr="00EE3FCC" w:rsidR="0024259D">
        <w:rPr>
          <w:rFonts w:ascii="Cambria" w:hAnsi="Cambria" w:cs="Arial"/>
        </w:rPr>
        <w:t>absent</w:t>
      </w:r>
      <w:r w:rsidRPr="00EE3FCC">
        <w:rPr>
          <w:rFonts w:ascii="Cambria" w:hAnsi="Cambria" w:cs="Arial"/>
        </w:rPr>
        <w:t xml:space="preserve"> consent is an active refusal.</w:t>
      </w:r>
    </w:p>
    <w:p w:rsidR="000D6452" w:rsidRPr="00EE3FCC" w:rsidP="00EE3FCC" w14:paraId="139CA3E1" w14:textId="28C70DAD">
      <w:pPr>
        <w:spacing w:line="360" w:lineRule="auto"/>
        <w:ind w:firstLine="227"/>
        <w:jc w:val="both"/>
        <w:rPr>
          <w:rFonts w:ascii="Cambria" w:hAnsi="Cambria" w:cs="Arial"/>
        </w:rPr>
      </w:pPr>
      <w:r w:rsidRPr="00EE3FCC">
        <w:rPr>
          <w:rFonts w:ascii="Cambria" w:hAnsi="Cambria" w:cs="Arial"/>
        </w:rPr>
        <w:t>The project will remain strictly law-compliant with data collection and storage. Every participant will be informed of what is stored and how, why</w:t>
      </w:r>
      <w:r w:rsidRPr="00EE3FCC" w:rsidR="0024259D">
        <w:rPr>
          <w:rFonts w:ascii="Cambria" w:hAnsi="Cambria" w:cs="Arial"/>
        </w:rPr>
        <w:t>,</w:t>
      </w:r>
      <w:r w:rsidRPr="00EE3FCC">
        <w:rPr>
          <w:rFonts w:ascii="Cambria" w:hAnsi="Cambria" w:cs="Arial"/>
        </w:rPr>
        <w:t xml:space="preserve"> when and where their information</w:t>
      </w:r>
      <w:r w:rsidRPr="00EE3FCC" w:rsidR="0024259D">
        <w:rPr>
          <w:rFonts w:ascii="Cambria" w:hAnsi="Cambria" w:cs="Arial"/>
        </w:rPr>
        <w:t xml:space="preserve"> is</w:t>
      </w:r>
      <w:r w:rsidRPr="00EE3FCC">
        <w:rPr>
          <w:rFonts w:ascii="Cambria" w:hAnsi="Cambria" w:cs="Arial"/>
        </w:rPr>
        <w:t xml:space="preserve"> stored. They also have unrestricted access to the data they generate and final authority over the use of it.</w:t>
      </w:r>
      <w:r w:rsidRPr="00EE3FCC" w:rsidR="00133D5F">
        <w:rPr>
          <w:rFonts w:ascii="Cambria" w:hAnsi="Cambria" w:cs="Arial"/>
        </w:rPr>
        <w:t xml:space="preserve"> We should also guarantee the security of data storage by using secure networks on secure premises with strong passwords. Any third-party use of the data shall be granted access simultaneously by team member and by the relevant participants.</w:t>
      </w:r>
    </w:p>
    <w:p w:rsidR="005F5AB4" w:rsidRPr="00EE3FCC" w:rsidP="00EE3FCC" w14:paraId="776475B8" w14:textId="77777777">
      <w:pPr>
        <w:spacing w:line="360" w:lineRule="auto"/>
        <w:ind w:firstLine="227"/>
        <w:jc w:val="both"/>
        <w:rPr>
          <w:rFonts w:ascii="Cambria" w:hAnsi="Cambria" w:cs="Arial"/>
        </w:rPr>
      </w:pPr>
    </w:p>
    <w:p w:rsidR="00620E8B" w:rsidRPr="00EE3FCC" w:rsidP="00EE3FCC" w14:paraId="106B172C" w14:textId="325544B0">
      <w:pPr>
        <w:spacing w:line="360" w:lineRule="auto"/>
        <w:jc w:val="both"/>
        <w:rPr>
          <w:rFonts w:ascii="Cambria" w:hAnsi="Cambria" w:cs="Arial"/>
          <w:b/>
          <w:bCs/>
          <w:sz w:val="28"/>
          <w:szCs w:val="28"/>
        </w:rPr>
      </w:pPr>
      <w:r w:rsidRPr="00EE3FCC">
        <w:rPr>
          <w:rFonts w:ascii="Cambria" w:hAnsi="Cambria" w:cs="Arial"/>
          <w:b/>
          <w:bCs/>
          <w:sz w:val="28"/>
          <w:szCs w:val="28"/>
        </w:rPr>
        <w:t xml:space="preserve">8 </w:t>
      </w:r>
      <w:r w:rsidRPr="00EE3FCC" w:rsidR="007A4087">
        <w:rPr>
          <w:rFonts w:ascii="Cambria" w:hAnsi="Cambria" w:cs="Arial"/>
          <w:b/>
          <w:bCs/>
          <w:sz w:val="28"/>
          <w:szCs w:val="28"/>
        </w:rPr>
        <w:t xml:space="preserve">The methods </w:t>
      </w:r>
      <w:r w:rsidRPr="00EE3FCC" w:rsidR="005F5AB4">
        <w:rPr>
          <w:rFonts w:ascii="Cambria" w:hAnsi="Cambria" w:cs="Arial"/>
          <w:b/>
          <w:bCs/>
          <w:sz w:val="28"/>
          <w:szCs w:val="28"/>
        </w:rPr>
        <w:t>of data analysis</w:t>
      </w:r>
    </w:p>
    <w:p w:rsidR="0024259D" w:rsidRPr="00EE3FCC" w:rsidP="00EE3FCC" w14:paraId="6887E29E" w14:textId="24164606">
      <w:pPr>
        <w:spacing w:line="360" w:lineRule="auto"/>
        <w:ind w:firstLine="227"/>
        <w:jc w:val="both"/>
        <w:rPr>
          <w:rFonts w:ascii="Cambria" w:hAnsi="Cambria"/>
        </w:rPr>
      </w:pPr>
      <w:r w:rsidRPr="00EE3FCC">
        <w:rPr>
          <w:rFonts w:ascii="Cambria" w:hAnsi="Cambria"/>
        </w:rPr>
        <w:t>As is talked of in the previous chapters, the data collected are different. Different approaches, therefore, should be employed to different kinds of data in the analysis.
</w:t>
      </w:r>
    </w:p>
    <w:p w:rsidR="00362D38" w:rsidRPr="00EE3FCC" w:rsidP="00EE3FCC" w14:paraId="75FC75E5" w14:textId="77777777">
      <w:pPr>
        <w:spacing w:line="360" w:lineRule="auto"/>
        <w:ind w:firstLine="227"/>
        <w:jc w:val="both"/>
        <w:rPr>
          <w:rFonts w:ascii="Cambria" w:hAnsi="Cambria"/>
        </w:rPr>
      </w:pPr>
      <w:r w:rsidRPr="00EE3FCC">
        <w:rPr>
          <w:rFonts w:ascii="Cambria" w:hAnsi="Cambria"/>
        </w:rPr>
        <w:t>The statistics from questionnaires should be descriptive. As all questions in this part are either binary or multiple choices, the collection of information should be described quantitatively. The aim of analysing this part of the information is to summarise a sample, instead of inferring a particular pattern. 
</w:t>
      </w:r>
    </w:p>
    <w:p w:rsidR="00C56200" w:rsidRPr="00EE3FCC" w:rsidP="00EE3FCC" w14:paraId="442BF39B" w14:textId="5D439159">
      <w:pPr>
        <w:spacing w:line="360" w:lineRule="auto"/>
        <w:ind w:firstLine="227"/>
        <w:jc w:val="both"/>
        <w:rPr>
          <w:rFonts w:ascii="Cambria" w:hAnsi="Cambria"/>
          <w:color w:val="000000" w:themeColor="text1"/>
        </w:rPr>
      </w:pPr>
      <w:r w:rsidRPr="00EE3FCC">
        <w:rPr>
          <w:rFonts w:ascii="Cambria" w:hAnsi="Cambria"/>
          <w:color w:val="000000" w:themeColor="text1"/>
        </w:rPr>
        <w:t xml:space="preserve">For </w:t>
      </w:r>
      <w:r w:rsidRPr="00EE3FCC" w:rsidR="0023268B">
        <w:rPr>
          <w:rFonts w:ascii="Cambria" w:hAnsi="Cambria"/>
          <w:color w:val="000000" w:themeColor="text1"/>
        </w:rPr>
        <w:t>instanc</w:t>
      </w:r>
      <w:r w:rsidRPr="00EE3FCC">
        <w:rPr>
          <w:rFonts w:ascii="Cambria" w:hAnsi="Cambria"/>
          <w:color w:val="000000" w:themeColor="text1"/>
        </w:rPr>
        <w:t xml:space="preserve">e, </w:t>
      </w:r>
      <w:r w:rsidRPr="00EE3FCC" w:rsidR="0023268B">
        <w:rPr>
          <w:rFonts w:ascii="Cambria" w:hAnsi="Cambria"/>
          <w:color w:val="000000" w:themeColor="text1"/>
        </w:rPr>
        <w:t>the percentage of participants who have switched between two languages to maximise their learning/teaching outcome</w:t>
      </w:r>
      <w:r w:rsidRPr="00EE3FCC">
        <w:rPr>
          <w:rFonts w:ascii="Cambria" w:hAnsi="Cambria"/>
          <w:color w:val="000000" w:themeColor="text1"/>
        </w:rPr>
        <w:t xml:space="preserve"> </w:t>
      </w:r>
      <w:r w:rsidRPr="00EE3FCC" w:rsidR="0023268B">
        <w:rPr>
          <w:rFonts w:ascii="Cambria" w:hAnsi="Cambria"/>
          <w:color w:val="000000" w:themeColor="text1"/>
        </w:rPr>
        <w:t>is a descriptive summary of performance.</w:t>
      </w:r>
      <w:r w:rsidRPr="00EE3FCC">
        <w:rPr>
          <w:rFonts w:ascii="Cambria" w:hAnsi="Cambria"/>
          <w:color w:val="000000" w:themeColor="text1"/>
        </w:rPr>
        <w:t xml:space="preserve"> </w:t>
      </w:r>
      <w:r w:rsidRPr="00EE3FCC" w:rsidR="0023268B">
        <w:rPr>
          <w:rFonts w:ascii="Cambria" w:hAnsi="Cambria"/>
          <w:color w:val="000000" w:themeColor="text1"/>
        </w:rPr>
        <w:t>It is made</w:t>
      </w:r>
      <w:r w:rsidRPr="00EE3FCC">
        <w:rPr>
          <w:rFonts w:ascii="Cambria" w:hAnsi="Cambria"/>
          <w:color w:val="000000" w:themeColor="text1"/>
        </w:rPr>
        <w:t xml:space="preserve"> of </w:t>
      </w:r>
      <w:r w:rsidRPr="00EE3FCC" w:rsidR="0023268B">
        <w:rPr>
          <w:rFonts w:ascii="Cambria" w:hAnsi="Cambria"/>
          <w:color w:val="000000" w:themeColor="text1"/>
        </w:rPr>
        <w:t xml:space="preserve">the overall participants </w:t>
      </w:r>
      <w:r w:rsidRPr="00EE3FCC">
        <w:rPr>
          <w:rFonts w:ascii="Cambria" w:hAnsi="Cambria"/>
          <w:color w:val="000000" w:themeColor="text1"/>
        </w:rPr>
        <w:t xml:space="preserve">divided by the number of </w:t>
      </w:r>
      <w:r w:rsidRPr="00EE3FCC" w:rsidR="0023268B">
        <w:rPr>
          <w:rFonts w:ascii="Cambria" w:hAnsi="Cambria"/>
          <w:color w:val="000000" w:themeColor="text1"/>
        </w:rPr>
        <w:t>those who translanguage</w:t>
      </w:r>
      <w:r w:rsidRPr="00EE3FCC">
        <w:rPr>
          <w:rFonts w:ascii="Cambria" w:hAnsi="Cambria"/>
          <w:color w:val="000000" w:themeColor="text1"/>
        </w:rPr>
        <w:t xml:space="preserve">. </w:t>
      </w:r>
      <w:r w:rsidRPr="00EE3FCC" w:rsidR="0023268B">
        <w:rPr>
          <w:rFonts w:ascii="Cambria" w:hAnsi="Cambria"/>
          <w:color w:val="000000" w:themeColor="text1"/>
        </w:rPr>
        <w:t xml:space="preserve">If 6 out of 10 participants will resort to the first language in EFL contexts, and the only viable conclusion drawn is that </w:t>
      </w:r>
      <w:r w:rsidRPr="00EE3FCC" w:rsidR="0023268B">
        <w:rPr>
          <w:rFonts w:ascii="Cambria" w:hAnsi="Cambria"/>
          <w:color w:val="000000" w:themeColor="text1"/>
        </w:rPr>
        <w:t>the majority of</w:t>
      </w:r>
      <w:r w:rsidRPr="00EE3FCC" w:rsidR="0023268B">
        <w:rPr>
          <w:rFonts w:ascii="Cambria" w:hAnsi="Cambria"/>
          <w:color w:val="000000" w:themeColor="text1"/>
        </w:rPr>
        <w:t xml:space="preserve"> people do rely on their mother tongue in language learning. We do not expect to discover their attitudes towards the phenomenon from this question alone.</w:t>
      </w:r>
      <w:r w:rsidRPr="00EE3FCC">
        <w:rPr>
          <w:rFonts w:ascii="Cambria" w:hAnsi="Cambria"/>
          <w:color w:val="000000" w:themeColor="text1"/>
        </w:rPr>
        <w:t xml:space="preserve"> </w:t>
      </w:r>
      <w:r w:rsidRPr="00EE3FCC" w:rsidR="006D2515">
        <w:rPr>
          <w:rFonts w:ascii="Cambria" w:hAnsi="Cambria"/>
          <w:color w:val="000000" w:themeColor="text1"/>
        </w:rPr>
        <w:t>We plan to use SPSS to deconstruct information of this kind.</w:t>
      </w:r>
    </w:p>
    <w:p w:rsidR="00E84D59" w:rsidRPr="00EE3FCC" w:rsidP="00EE3FCC" w14:paraId="5AAEE455" w14:textId="55396A97">
      <w:pPr>
        <w:spacing w:line="360" w:lineRule="auto"/>
        <w:ind w:firstLine="227"/>
        <w:jc w:val="both"/>
        <w:rPr>
          <w:rFonts w:ascii="Cambria" w:hAnsi="Cambria"/>
        </w:rPr>
      </w:pPr>
      <w:r w:rsidRPr="00EE3FCC">
        <w:rPr>
          <w:rFonts w:ascii="Cambria" w:hAnsi="Cambria"/>
        </w:rPr>
        <w:t xml:space="preserve">As for </w:t>
      </w:r>
      <w:r w:rsidRPr="00EE3FCC" w:rsidR="00EB4D36">
        <w:rPr>
          <w:rFonts w:ascii="Cambria" w:hAnsi="Cambria"/>
        </w:rPr>
        <w:t>the data of interviews and observation</w:t>
      </w:r>
      <w:r w:rsidRPr="00EE3FCC" w:rsidR="005701D4">
        <w:rPr>
          <w:rFonts w:ascii="Cambria" w:hAnsi="Cambria"/>
        </w:rPr>
        <w:t>, the</w:t>
      </w:r>
      <w:r w:rsidRPr="00EE3FCC" w:rsidR="00EB4D36">
        <w:rPr>
          <w:rFonts w:ascii="Cambria" w:hAnsi="Cambria"/>
        </w:rPr>
        <w:t xml:space="preserve"> project adopts a qualitative</w:t>
      </w:r>
      <w:r w:rsidRPr="00EE3FCC" w:rsidR="005701D4">
        <w:rPr>
          <w:rFonts w:ascii="Cambria" w:hAnsi="Cambria"/>
        </w:rPr>
        <w:t xml:space="preserve"> </w:t>
      </w:r>
      <w:r w:rsidRPr="00EE3FCC" w:rsidR="00EB4D36">
        <w:rPr>
          <w:rFonts w:ascii="Cambria" w:hAnsi="Cambria"/>
        </w:rPr>
        <w:t xml:space="preserve">method. </w:t>
      </w:r>
      <w:r w:rsidRPr="00EE3FCC" w:rsidR="005701D4">
        <w:rPr>
          <w:rFonts w:ascii="Cambria" w:hAnsi="Cambria"/>
        </w:rPr>
        <w:t xml:space="preserve">Fieldnotes will be made during interviews and observation. They serve to stake out boundaries between different translanguaging behaviours. </w:t>
      </w:r>
      <w:r w:rsidRPr="00EE3FCC">
        <w:rPr>
          <w:rFonts w:ascii="Cambria" w:hAnsi="Cambria"/>
        </w:rPr>
        <w:t xml:space="preserve">For example, in teaching a new English word, </w:t>
      </w:r>
      <w:r w:rsidRPr="00EE3FCC" w:rsidR="005701D4">
        <w:rPr>
          <w:rFonts w:ascii="Cambria" w:hAnsi="Cambria"/>
        </w:rPr>
        <w:t xml:space="preserve">when a teacher switches back to the Chinese </w:t>
      </w:r>
      <w:r w:rsidRPr="00EE3FCC">
        <w:rPr>
          <w:rFonts w:ascii="Cambria" w:hAnsi="Cambria"/>
        </w:rPr>
        <w:t>equivalent to make themselves understood</w:t>
      </w:r>
      <w:r w:rsidRPr="00EE3FCC" w:rsidR="005701D4">
        <w:rPr>
          <w:rFonts w:ascii="Cambria" w:hAnsi="Cambria"/>
        </w:rPr>
        <w:t xml:space="preserve">, </w:t>
      </w:r>
      <w:r w:rsidRPr="00EE3FCC">
        <w:rPr>
          <w:rFonts w:ascii="Cambria" w:hAnsi="Cambria"/>
        </w:rPr>
        <w:t>the behaviour</w:t>
      </w:r>
      <w:r w:rsidRPr="00EE3FCC" w:rsidR="005701D4">
        <w:rPr>
          <w:rFonts w:ascii="Cambria" w:hAnsi="Cambria"/>
        </w:rPr>
        <w:t xml:space="preserve"> will be noted down as "translation". Furthermore, when they intentionally </w:t>
      </w:r>
      <w:r w:rsidRPr="00EE3FCC">
        <w:rPr>
          <w:rFonts w:ascii="Cambria" w:hAnsi="Cambria"/>
        </w:rPr>
        <w:t>intrude some</w:t>
      </w:r>
      <w:r w:rsidRPr="00EE3FCC" w:rsidR="005701D4">
        <w:rPr>
          <w:rFonts w:ascii="Cambria" w:hAnsi="Cambria"/>
        </w:rPr>
        <w:t xml:space="preserve"> Chinese remark </w:t>
      </w:r>
      <w:r w:rsidRPr="00EE3FCC">
        <w:rPr>
          <w:rFonts w:ascii="Cambria" w:hAnsi="Cambria"/>
        </w:rPr>
        <w:t>during their speech</w:t>
      </w:r>
      <w:r w:rsidRPr="00EE3FCC" w:rsidR="005701D4">
        <w:rPr>
          <w:rFonts w:ascii="Cambria" w:hAnsi="Cambria"/>
        </w:rPr>
        <w:t xml:space="preserve">, their behaviours will be written down as “code-mixing”. </w:t>
      </w:r>
    </w:p>
    <w:p w:rsidR="00F259C6" w:rsidRPr="00EE3FCC" w:rsidP="00EE3FCC" w14:paraId="0B47B384" w14:textId="65A3FFCB">
      <w:pPr>
        <w:spacing w:line="360" w:lineRule="auto"/>
        <w:ind w:firstLine="227"/>
        <w:jc w:val="both"/>
        <w:rPr>
          <w:rFonts w:ascii="Cambria" w:hAnsi="Cambria"/>
        </w:rPr>
      </w:pPr>
      <w:r w:rsidRPr="00EE3FCC">
        <w:rPr>
          <w:rFonts w:ascii="Cambria" w:hAnsi="Cambria"/>
        </w:rPr>
        <w:t>The next steps will be to study what is behind these behaviours, which is why we divide translanguaging into secondary categories. These categorise function differently as the hearer' limitations trigger some while some others take place due to the speakers' limited linguistic repertoire.</w:t>
      </w:r>
      <w:r w:rsidRPr="00EE3FCC" w:rsidR="009C4332">
        <w:rPr>
          <w:rFonts w:ascii="Cambria" w:hAnsi="Cambria"/>
        </w:rPr>
        <w:t xml:space="preserve"> </w:t>
      </w:r>
      <w:r w:rsidRPr="00EE3FCC">
        <w:rPr>
          <w:rFonts w:ascii="Cambria" w:hAnsi="Cambria"/>
        </w:rPr>
        <w:t xml:space="preserve">The method is to </w:t>
      </w:r>
      <w:r w:rsidRPr="00EE3FCC">
        <w:rPr>
          <w:rFonts w:ascii="Cambria" w:hAnsi="Cambria"/>
        </w:rPr>
        <w:t>compare and contrast</w:t>
      </w:r>
      <w:r w:rsidRPr="00EE3FCC">
        <w:rPr>
          <w:rFonts w:ascii="Cambria" w:hAnsi="Cambria"/>
        </w:rPr>
        <w:t xml:space="preserve"> these moments of similar contexts. For example, in the context where students fail to understand a concept, some teachers will directly turn to their first language for help while others will stick to monolingualism by using more straightforward English. We want to see what makes the differentiation of strategies and whether there is a pattern of </w:t>
      </w:r>
      <w:r w:rsidRPr="00EE3FCC" w:rsidR="009C4332">
        <w:rPr>
          <w:rFonts w:ascii="Cambria" w:hAnsi="Cambria"/>
        </w:rPr>
        <w:t>the choices made.</w:t>
      </w:r>
    </w:p>
    <w:p w:rsidR="004950AF" w:rsidRPr="00EE3FCC" w:rsidP="00EE3FCC" w14:paraId="09E99F0E" w14:textId="333BE090">
      <w:pPr>
        <w:spacing w:line="360" w:lineRule="auto"/>
        <w:ind w:firstLine="227"/>
        <w:jc w:val="both"/>
        <w:rPr>
          <w:rFonts w:ascii="Cambria" w:hAnsi="Cambria"/>
        </w:rPr>
      </w:pPr>
      <w:r w:rsidRPr="00EE3FCC">
        <w:rPr>
          <w:rFonts w:ascii="Cambria" w:hAnsi="Cambria"/>
        </w:rPr>
        <w:t xml:space="preserve">Apart from the </w:t>
      </w:r>
      <w:r w:rsidRPr="00EE3FCC" w:rsidR="00C50B86">
        <w:rPr>
          <w:rFonts w:ascii="Cambria" w:hAnsi="Cambria"/>
        </w:rPr>
        <w:t>horizontal analysis</w:t>
      </w:r>
      <w:r w:rsidRPr="00EE3FCC">
        <w:rPr>
          <w:rFonts w:ascii="Cambria" w:hAnsi="Cambria"/>
        </w:rPr>
        <w:t xml:space="preserve"> between different users’ choice,</w:t>
      </w:r>
      <w:r w:rsidRPr="00EE3FCC" w:rsidR="00C50B86">
        <w:rPr>
          <w:rFonts w:ascii="Cambria" w:hAnsi="Cambria"/>
        </w:rPr>
        <w:t xml:space="preserve"> the project also </w:t>
      </w:r>
      <w:r w:rsidRPr="00EE3FCC">
        <w:rPr>
          <w:rFonts w:ascii="Cambria" w:hAnsi="Cambria"/>
        </w:rPr>
        <w:t>employs</w:t>
      </w:r>
      <w:r w:rsidRPr="00EE3FCC" w:rsidR="00C50B86">
        <w:rPr>
          <w:rFonts w:ascii="Cambria" w:hAnsi="Cambria"/>
        </w:rPr>
        <w:t xml:space="preserve"> vertical analysis.</w:t>
      </w:r>
      <w:r w:rsidRPr="00EE3FCC">
        <w:rPr>
          <w:rFonts w:ascii="Cambria" w:hAnsi="Cambria"/>
        </w:rPr>
        <w:t xml:space="preserve"> By comparing different translanguaging</w:t>
      </w:r>
      <w:r w:rsidRPr="00EE3FCC">
        <w:rPr>
          <w:rFonts w:ascii="Cambria" w:hAnsi="Cambria"/>
        </w:rPr>
        <w:t xml:space="preserve"> </w:t>
      </w:r>
      <w:r w:rsidRPr="00EE3FCC">
        <w:rPr>
          <w:rFonts w:ascii="Cambria" w:hAnsi="Cambria"/>
        </w:rPr>
        <w:t xml:space="preserve">behaviours of the same participant, we wish to see under what circumstances will a different choice is made. </w:t>
      </w:r>
      <w:r w:rsidRPr="00EE3FCC" w:rsidR="00625B9B">
        <w:rPr>
          <w:rFonts w:ascii="Cambria" w:hAnsi="Cambria"/>
        </w:rPr>
        <w:t xml:space="preserve">For example, </w:t>
      </w:r>
      <w:r w:rsidRPr="00EE3FCC">
        <w:rPr>
          <w:rFonts w:ascii="Cambria" w:hAnsi="Cambria"/>
        </w:rPr>
        <w:t xml:space="preserve">throughout all stages of teaching, a teacher seems to </w:t>
      </w:r>
      <w:r w:rsidRPr="00EE3FCC" w:rsidR="00625B9B">
        <w:rPr>
          <w:rFonts w:ascii="Cambria" w:hAnsi="Cambria"/>
        </w:rPr>
        <w:t>translanguag</w:t>
      </w:r>
      <w:r w:rsidRPr="00EE3FCC">
        <w:rPr>
          <w:rFonts w:ascii="Cambria" w:hAnsi="Cambria"/>
        </w:rPr>
        <w:t>e more frequently in revision. An assumption then ensues: is revision especially difficult that it goes beyond the teacher’s ability to remain monolingual, or is teacher purposefully resorting to their mother tongue to make the whole process more efficient?</w:t>
      </w:r>
      <w:r w:rsidRPr="00EE3FCC" w:rsidR="004F01B3">
        <w:rPr>
          <w:rFonts w:ascii="Cambria" w:hAnsi="Cambria"/>
        </w:rPr>
        <w:t xml:space="preserve"> </w:t>
      </w:r>
    </w:p>
    <w:p w:rsidR="00EE3FCC" w:rsidP="00EE3FCC" w14:paraId="5CE27F91" w14:textId="2AD52B5F">
      <w:pPr>
        <w:spacing w:line="360" w:lineRule="auto"/>
        <w:ind w:firstLine="227"/>
        <w:jc w:val="both"/>
        <w:rPr>
          <w:rFonts w:ascii="Cambria" w:hAnsi="Cambria"/>
        </w:rPr>
      </w:pPr>
      <w:r w:rsidRPr="00EE3FCC">
        <w:rPr>
          <w:rFonts w:ascii="Cambria" w:hAnsi="Cambria"/>
        </w:rPr>
        <w:t xml:space="preserve">The vertical comparison also applies to students. Before the study, a phenomenon has been observed that students will give in to peer pressure </w:t>
      </w:r>
      <w:r w:rsidRPr="00EE3FCC" w:rsidR="007B7468">
        <w:rPr>
          <w:rFonts w:ascii="Cambria" w:hAnsi="Cambria"/>
        </w:rPr>
        <w:t xml:space="preserve">when it comes to language preferences. Those whose command of English is high enough to be English-only in communication will also switch back to Chinese if their fellow students mix codes in a discussion. The same happens to the underachievers. If put in a group discussion where peers </w:t>
      </w:r>
      <w:r w:rsidRPr="00EE3FCC" w:rsidR="007B7468">
        <w:rPr>
          <w:rFonts w:ascii="Cambria" w:hAnsi="Cambria"/>
        </w:rPr>
        <w:t>can communicate in English with ease, the underachiever's frequency of translanguaging will reduce. Either they will adhere to speaking English regardless of the grammar mistakes or altogether reduce their expression. In this case, we should organise different contexts in advance of peer observation to create diversified data. 
</w:t>
      </w:r>
      <w:bookmarkStart w:id="1" w:name="bookmark102"/>
      <w:bookmarkEnd w:id="1"/>
    </w:p>
    <w:p w:rsidR="00EE3FCC" w:rsidRPr="00EE3FCC" w:rsidP="00EE3FCC" w14:paraId="2C402628" w14:textId="77777777">
      <w:pPr>
        <w:spacing w:line="360" w:lineRule="auto"/>
        <w:jc w:val="both"/>
        <w:rPr>
          <w:rFonts w:ascii="Cambria" w:hAnsi="Cambria"/>
        </w:rPr>
      </w:pPr>
    </w:p>
    <w:p w:rsidR="007A4087" w:rsidRPr="00EE3FCC" w:rsidP="00EE3FCC" w14:paraId="3F882B64" w14:textId="0C38DAF9">
      <w:pPr>
        <w:spacing w:line="360" w:lineRule="auto"/>
        <w:jc w:val="both"/>
        <w:rPr>
          <w:rFonts w:ascii="Cambria" w:hAnsi="Cambria" w:cs="Arial"/>
          <w:b/>
          <w:bCs/>
          <w:sz w:val="28"/>
          <w:szCs w:val="28"/>
        </w:rPr>
      </w:pPr>
      <w:r w:rsidRPr="00EE3FCC">
        <w:rPr>
          <w:rFonts w:ascii="Cambria" w:hAnsi="Cambria" w:cs="Arial"/>
          <w:b/>
          <w:bCs/>
          <w:sz w:val="28"/>
          <w:szCs w:val="28"/>
        </w:rPr>
        <w:t xml:space="preserve">9 </w:t>
      </w:r>
      <w:r w:rsidRPr="00EE3FCC">
        <w:rPr>
          <w:rFonts w:ascii="Cambria" w:hAnsi="Cambria" w:cs="Arial"/>
          <w:b/>
          <w:bCs/>
          <w:sz w:val="28"/>
          <w:szCs w:val="28"/>
        </w:rPr>
        <w:t xml:space="preserve">The timetable </w:t>
      </w:r>
    </w:p>
    <w:tbl>
      <w:tblPr>
        <w:tblStyle w:val="TableGrid"/>
        <w:tblW w:w="9418" w:type="dxa"/>
        <w:tblInd w:w="-289" w:type="dxa"/>
        <w:tblLayout w:type="fixed"/>
        <w:tblLook w:val="04A0"/>
      </w:tblPr>
      <w:tblGrid>
        <w:gridCol w:w="1418"/>
        <w:gridCol w:w="3402"/>
        <w:gridCol w:w="4598"/>
      </w:tblGrid>
      <w:tr w14:paraId="36CC7EF0" w14:textId="77777777" w:rsidTr="00C67C32">
        <w:tblPrEx>
          <w:tblW w:w="9418" w:type="dxa"/>
          <w:tblInd w:w="-289" w:type="dxa"/>
          <w:tblLayout w:type="fixed"/>
          <w:tblLook w:val="04A0"/>
        </w:tblPrEx>
        <w:trPr>
          <w:trHeight w:hRule="exact" w:val="583"/>
        </w:trPr>
        <w:tc>
          <w:tcPr>
            <w:tcW w:w="1418" w:type="dxa"/>
          </w:tcPr>
          <w:p w:rsidR="00041EA4" w:rsidRPr="00EE3FCC" w:rsidP="00EE3FCC" w14:paraId="2968D48A" w14:textId="1D54A1C7">
            <w:pPr>
              <w:pStyle w:val="Other10"/>
              <w:spacing w:after="0" w:line="360" w:lineRule="auto"/>
              <w:ind w:firstLine="0"/>
              <w:jc w:val="both"/>
              <w:rPr>
                <w:rFonts w:ascii="Cambria" w:hAnsi="Cambria"/>
                <w:b/>
                <w:bCs/>
                <w:lang w:val="en-GB"/>
              </w:rPr>
            </w:pPr>
            <w:r w:rsidRPr="00EE3FCC">
              <w:rPr>
                <w:rFonts w:ascii="Cambria" w:hAnsi="Cambria"/>
                <w:b/>
                <w:bCs/>
                <w:lang w:val="en-GB"/>
              </w:rPr>
              <w:t>TIME SLOT</w:t>
            </w:r>
          </w:p>
        </w:tc>
        <w:tc>
          <w:tcPr>
            <w:tcW w:w="3402" w:type="dxa"/>
          </w:tcPr>
          <w:p w:rsidR="00041EA4" w:rsidRPr="00EE3FCC" w:rsidP="00EE3FCC" w14:paraId="35AE8C92" w14:textId="6055C7C2">
            <w:pPr>
              <w:pStyle w:val="Other10"/>
              <w:spacing w:after="0" w:line="360" w:lineRule="auto"/>
              <w:ind w:firstLine="0"/>
              <w:jc w:val="both"/>
              <w:rPr>
                <w:rFonts w:ascii="Cambria" w:hAnsi="Cambria"/>
                <w:b/>
                <w:bCs/>
                <w:lang w:val="en-GB"/>
              </w:rPr>
            </w:pPr>
            <w:r w:rsidRPr="00EE3FCC">
              <w:rPr>
                <w:rFonts w:ascii="Cambria" w:hAnsi="Cambria"/>
                <w:b/>
                <w:bCs/>
                <w:lang w:val="en-GB"/>
              </w:rPr>
              <w:t>MAIN WORK</w:t>
            </w:r>
          </w:p>
        </w:tc>
        <w:tc>
          <w:tcPr>
            <w:tcW w:w="4598" w:type="dxa"/>
          </w:tcPr>
          <w:p w:rsidR="00041EA4" w:rsidRPr="00EE3FCC" w:rsidP="00EE3FCC" w14:paraId="0453A019" w14:textId="5C8B665E">
            <w:pPr>
              <w:pStyle w:val="Other10"/>
              <w:spacing w:after="0" w:line="360" w:lineRule="auto"/>
              <w:ind w:firstLine="0"/>
              <w:jc w:val="both"/>
              <w:rPr>
                <w:rFonts w:ascii="Cambria" w:hAnsi="Cambria"/>
                <w:b/>
                <w:bCs/>
                <w:lang w:val="en-GB"/>
              </w:rPr>
            </w:pPr>
            <w:r w:rsidRPr="00EE3FCC">
              <w:rPr>
                <w:rFonts w:ascii="Cambria" w:hAnsi="Cambria"/>
                <w:b/>
                <w:bCs/>
                <w:lang w:val="en-GB"/>
              </w:rPr>
              <w:t>INTENDED GAINS</w:t>
            </w:r>
          </w:p>
        </w:tc>
      </w:tr>
      <w:tr w14:paraId="352D7072" w14:textId="77777777" w:rsidTr="005F5AB4">
        <w:tblPrEx>
          <w:tblW w:w="9418" w:type="dxa"/>
          <w:tblInd w:w="-289" w:type="dxa"/>
          <w:tblLayout w:type="fixed"/>
          <w:tblLook w:val="04A0"/>
        </w:tblPrEx>
        <w:trPr>
          <w:trHeight w:hRule="exact" w:val="3256"/>
        </w:trPr>
        <w:tc>
          <w:tcPr>
            <w:tcW w:w="1418" w:type="dxa"/>
          </w:tcPr>
          <w:p w:rsidR="00041EA4" w:rsidRPr="00EE3FCC" w:rsidP="00EE3FCC" w14:paraId="5470E737" w14:textId="4DEC39CE">
            <w:pPr>
              <w:pStyle w:val="Other10"/>
              <w:spacing w:after="60" w:line="360" w:lineRule="auto"/>
              <w:ind w:firstLine="0"/>
              <w:jc w:val="both"/>
              <w:rPr>
                <w:rFonts w:ascii="Cambria" w:hAnsi="Cambria"/>
                <w:lang w:val="en-GB"/>
              </w:rPr>
            </w:pPr>
            <w:r w:rsidRPr="00EE3FCC">
              <w:rPr>
                <w:rFonts w:ascii="Cambria" w:hAnsi="Cambria"/>
                <w:lang w:val="en-GB"/>
              </w:rPr>
              <w:t>May</w:t>
            </w:r>
            <w:r w:rsidRPr="00EE3FCC">
              <w:rPr>
                <w:rFonts w:ascii="Cambria" w:hAnsi="Cambria"/>
                <w:lang w:val="en-GB"/>
              </w:rPr>
              <w:t xml:space="preserve"> 20-June,20</w:t>
            </w:r>
          </w:p>
        </w:tc>
        <w:tc>
          <w:tcPr>
            <w:tcW w:w="3402" w:type="dxa"/>
          </w:tcPr>
          <w:p w:rsidR="00041EA4" w:rsidRPr="00EE3FCC" w:rsidP="00EE3FCC" w14:paraId="61F2A4A7" w14:textId="3DAD3B1D">
            <w:pPr>
              <w:pStyle w:val="Other10"/>
              <w:numPr>
                <w:ilvl w:val="0"/>
                <w:numId w:val="43"/>
              </w:numPr>
              <w:tabs>
                <w:tab w:val="left" w:pos="245"/>
              </w:tabs>
              <w:spacing w:after="0" w:line="360" w:lineRule="auto"/>
              <w:rPr>
                <w:rFonts w:ascii="Cambria" w:hAnsi="Cambria"/>
                <w:lang w:val="en-GB"/>
              </w:rPr>
            </w:pPr>
            <w:r w:rsidRPr="00EE3FCC">
              <w:rPr>
                <w:rFonts w:ascii="Cambria" w:hAnsi="Cambria"/>
                <w:lang w:val="en-GB"/>
              </w:rPr>
              <w:t>Questionnaire</w:t>
            </w:r>
            <w:r w:rsidRPr="00EE3FCC">
              <w:rPr>
                <w:rFonts w:ascii="Cambria" w:hAnsi="Cambria"/>
                <w:lang w:val="en-GB"/>
              </w:rPr>
              <w:t xml:space="preserve"> design </w:t>
            </w:r>
          </w:p>
          <w:p w:rsidR="00041EA4" w:rsidRPr="00EE3FCC" w:rsidP="00EE3FCC" w14:paraId="7A2BAF0E" w14:textId="5253AC60">
            <w:pPr>
              <w:pStyle w:val="Other10"/>
              <w:numPr>
                <w:ilvl w:val="0"/>
                <w:numId w:val="43"/>
              </w:numPr>
              <w:tabs>
                <w:tab w:val="left" w:pos="245"/>
              </w:tabs>
              <w:spacing w:after="0" w:line="360" w:lineRule="auto"/>
              <w:rPr>
                <w:rFonts w:ascii="Cambria" w:hAnsi="Cambria"/>
                <w:lang w:val="en-GB"/>
              </w:rPr>
            </w:pPr>
            <w:r w:rsidRPr="00EE3FCC">
              <w:rPr>
                <w:rFonts w:ascii="Cambria" w:hAnsi="Cambria"/>
                <w:lang w:val="en-GB"/>
              </w:rPr>
              <w:t xml:space="preserve">Interview design </w:t>
            </w:r>
          </w:p>
          <w:p w:rsidR="00E974F0" w:rsidRPr="00EE3FCC" w:rsidP="00EE3FCC" w14:paraId="5818BA5F" w14:textId="28B268F7">
            <w:pPr>
              <w:pStyle w:val="Other10"/>
              <w:numPr>
                <w:ilvl w:val="0"/>
                <w:numId w:val="43"/>
              </w:numPr>
              <w:tabs>
                <w:tab w:val="left" w:pos="245"/>
              </w:tabs>
              <w:spacing w:after="0" w:line="360" w:lineRule="auto"/>
              <w:rPr>
                <w:rFonts w:ascii="Cambria" w:hAnsi="Cambria"/>
                <w:lang w:val="en-GB"/>
              </w:rPr>
            </w:pPr>
            <w:r w:rsidRPr="00EE3FCC">
              <w:rPr>
                <w:rFonts w:ascii="Cambria" w:hAnsi="Cambria"/>
                <w:lang w:val="en-GB"/>
              </w:rPr>
              <w:t>Observation</w:t>
            </w:r>
            <w:r w:rsidRPr="00EE3FCC" w:rsidR="00041EA4">
              <w:rPr>
                <w:rFonts w:ascii="Cambria" w:hAnsi="Cambria"/>
                <w:lang w:val="en-GB"/>
              </w:rPr>
              <w:t xml:space="preserve"> design </w:t>
            </w:r>
          </w:p>
          <w:p w:rsidR="00E974F0" w:rsidRPr="00EE3FCC" w:rsidP="00EE3FCC" w14:paraId="2B3713CE" w14:textId="5C512842">
            <w:pPr>
              <w:pStyle w:val="Other10"/>
              <w:numPr>
                <w:ilvl w:val="0"/>
                <w:numId w:val="43"/>
              </w:numPr>
              <w:tabs>
                <w:tab w:val="left" w:pos="245"/>
              </w:tabs>
              <w:spacing w:after="0" w:line="360" w:lineRule="auto"/>
              <w:rPr>
                <w:rFonts w:ascii="Cambria" w:hAnsi="Cambria"/>
                <w:lang w:val="en-GB"/>
              </w:rPr>
            </w:pPr>
            <w:r w:rsidRPr="00EE3FCC">
              <w:rPr>
                <w:rFonts w:ascii="Cambria" w:hAnsi="Cambria"/>
                <w:lang w:val="en-GB"/>
              </w:rPr>
              <w:t>Communication with participants</w:t>
            </w:r>
          </w:p>
          <w:p w:rsidR="00041EA4" w:rsidRPr="00EE3FCC" w:rsidP="00EE3FCC" w14:paraId="33F6A5D0" w14:textId="3FB684FD">
            <w:pPr>
              <w:pStyle w:val="Other10"/>
              <w:numPr>
                <w:ilvl w:val="0"/>
                <w:numId w:val="43"/>
              </w:numPr>
              <w:tabs>
                <w:tab w:val="left" w:pos="408"/>
              </w:tabs>
              <w:spacing w:after="0" w:line="360" w:lineRule="auto"/>
              <w:rPr>
                <w:rFonts w:ascii="Cambria" w:hAnsi="Cambria"/>
                <w:lang w:val="en-GB"/>
              </w:rPr>
            </w:pPr>
            <w:r w:rsidRPr="00EE3FCC">
              <w:rPr>
                <w:rFonts w:ascii="Cambria" w:hAnsi="Cambria"/>
                <w:lang w:val="en-GB"/>
              </w:rPr>
              <w:t>Studies on relevant literature</w:t>
            </w:r>
          </w:p>
          <w:p w:rsidR="00041EA4" w:rsidRPr="00EE3FCC" w:rsidP="00EE3FCC" w14:paraId="15C5E910" w14:textId="6F439FEB">
            <w:pPr>
              <w:pStyle w:val="Other10"/>
              <w:numPr>
                <w:ilvl w:val="0"/>
                <w:numId w:val="43"/>
              </w:numPr>
              <w:tabs>
                <w:tab w:val="left" w:pos="408"/>
              </w:tabs>
              <w:spacing w:after="0" w:line="360" w:lineRule="auto"/>
              <w:rPr>
                <w:rFonts w:ascii="Cambria" w:hAnsi="Cambria"/>
                <w:lang w:val="en-GB"/>
              </w:rPr>
            </w:pPr>
            <w:r w:rsidRPr="00EE3FCC">
              <w:rPr>
                <w:rFonts w:ascii="Cambria" w:hAnsi="Cambria"/>
                <w:lang w:val="en-GB"/>
              </w:rPr>
              <w:t>Studies on research methodology</w:t>
            </w:r>
          </w:p>
        </w:tc>
        <w:tc>
          <w:tcPr>
            <w:tcW w:w="4598" w:type="dxa"/>
          </w:tcPr>
          <w:p w:rsidR="00041EA4" w:rsidRPr="00EE3FCC" w:rsidP="00EE3FCC" w14:paraId="642679F0" w14:textId="66F6FB54">
            <w:pPr>
              <w:pStyle w:val="Other10"/>
              <w:numPr>
                <w:ilvl w:val="0"/>
                <w:numId w:val="41"/>
              </w:numPr>
              <w:spacing w:after="0" w:line="360" w:lineRule="auto"/>
              <w:rPr>
                <w:rFonts w:ascii="Cambria" w:hAnsi="Cambria"/>
                <w:lang w:val="en-GB"/>
              </w:rPr>
            </w:pPr>
            <w:r w:rsidRPr="00EE3FCC">
              <w:rPr>
                <w:rFonts w:ascii="Cambria" w:hAnsi="Cambria"/>
                <w:lang w:val="en-GB"/>
              </w:rPr>
              <w:t>To have</w:t>
            </w:r>
            <w:r w:rsidRPr="00EE3FCC">
              <w:rPr>
                <w:rFonts w:ascii="Cambria" w:hAnsi="Cambria"/>
                <w:lang w:val="en-GB"/>
              </w:rPr>
              <w:t xml:space="preserve"> </w:t>
            </w:r>
            <w:r w:rsidRPr="00EE3FCC">
              <w:rPr>
                <w:rFonts w:ascii="Cambria" w:hAnsi="Cambria"/>
                <w:lang w:val="en-GB"/>
              </w:rPr>
              <w:t>a basic</w:t>
            </w:r>
            <w:r w:rsidRPr="00EE3FCC">
              <w:rPr>
                <w:rFonts w:ascii="Cambria" w:hAnsi="Cambria"/>
                <w:lang w:val="en-GB"/>
              </w:rPr>
              <w:t xml:space="preserve"> version of the questionnaire, interview questions and </w:t>
            </w:r>
            <w:r w:rsidRPr="00EE3FCC" w:rsidR="00EE3FCC">
              <w:rPr>
                <w:rFonts w:ascii="Cambria" w:hAnsi="Cambria"/>
                <w:lang w:val="en-GB"/>
              </w:rPr>
              <w:t>observation</w:t>
            </w:r>
            <w:r w:rsidRPr="00EE3FCC">
              <w:rPr>
                <w:rFonts w:ascii="Cambria" w:hAnsi="Cambria"/>
                <w:lang w:val="en-GB"/>
              </w:rPr>
              <w:t xml:space="preserve"> </w:t>
            </w:r>
            <w:r w:rsidRPr="00EE3FCC" w:rsidR="00EE3FCC">
              <w:rPr>
                <w:rFonts w:ascii="Cambria" w:hAnsi="Cambria"/>
                <w:lang w:val="en-GB"/>
              </w:rPr>
              <w:t>design</w:t>
            </w:r>
          </w:p>
          <w:p w:rsidR="00E974F0" w:rsidRPr="00EE3FCC" w:rsidP="00EE3FCC" w14:paraId="10419A29" w14:textId="100C725F">
            <w:pPr>
              <w:pStyle w:val="Other10"/>
              <w:numPr>
                <w:ilvl w:val="0"/>
                <w:numId w:val="41"/>
              </w:numPr>
              <w:spacing w:after="0" w:line="360" w:lineRule="auto"/>
              <w:rPr>
                <w:rFonts w:ascii="Cambria" w:hAnsi="Cambria"/>
                <w:lang w:val="en-GB"/>
              </w:rPr>
            </w:pPr>
            <w:r w:rsidRPr="00EE3FCC">
              <w:rPr>
                <w:rFonts w:ascii="Cambria" w:hAnsi="Cambria"/>
                <w:lang w:val="en-GB"/>
              </w:rPr>
              <w:t>To reach out to the participants and secure a well-defined agreement for future work</w:t>
            </w:r>
          </w:p>
          <w:p w:rsidR="00041EA4" w:rsidRPr="00EE3FCC" w:rsidP="00EE3FCC" w14:paraId="7EF86CA8" w14:textId="1D253CFD">
            <w:pPr>
              <w:pStyle w:val="Other10"/>
              <w:numPr>
                <w:ilvl w:val="0"/>
                <w:numId w:val="41"/>
              </w:numPr>
              <w:spacing w:after="0" w:line="360" w:lineRule="auto"/>
              <w:rPr>
                <w:rFonts w:ascii="Cambria" w:hAnsi="Cambria"/>
                <w:lang w:val="en-GB"/>
              </w:rPr>
            </w:pPr>
            <w:r w:rsidRPr="00EE3FCC">
              <w:rPr>
                <w:rFonts w:ascii="Cambria" w:hAnsi="Cambria"/>
                <w:lang w:val="en-GB"/>
              </w:rPr>
              <w:t>To have a</w:t>
            </w:r>
            <w:r w:rsidRPr="00EE3FCC">
              <w:rPr>
                <w:rFonts w:ascii="Cambria" w:hAnsi="Cambria"/>
                <w:lang w:val="en-GB"/>
              </w:rPr>
              <w:t xml:space="preserve"> </w:t>
            </w:r>
            <w:r w:rsidRPr="00EE3FCC" w:rsidR="00E974F0">
              <w:rPr>
                <w:rFonts w:ascii="Cambria" w:hAnsi="Cambria"/>
                <w:lang w:val="en-GB"/>
              </w:rPr>
              <w:t xml:space="preserve">preliminary </w:t>
            </w:r>
            <w:r w:rsidRPr="00EE3FCC" w:rsidR="00EE3FCC">
              <w:rPr>
                <w:rFonts w:ascii="Cambria" w:hAnsi="Cambria"/>
                <w:lang w:val="en-GB"/>
              </w:rPr>
              <w:t>knowledge</w:t>
            </w:r>
            <w:r w:rsidRPr="00EE3FCC">
              <w:rPr>
                <w:rFonts w:ascii="Cambria" w:hAnsi="Cambria"/>
                <w:lang w:val="en-GB"/>
              </w:rPr>
              <w:t xml:space="preserve"> of </w:t>
            </w:r>
            <w:r w:rsidRPr="00EE3FCC" w:rsidR="00EE3FCC">
              <w:rPr>
                <w:rFonts w:ascii="Cambria" w:hAnsi="Cambria"/>
                <w:lang w:val="en-GB"/>
              </w:rPr>
              <w:t>translanguag</w:t>
            </w:r>
            <w:r w:rsidR="00EE3FCC">
              <w:rPr>
                <w:rFonts w:ascii="Cambria" w:hAnsi="Cambria" w:hint="eastAsia"/>
                <w:lang w:val="en-GB"/>
              </w:rPr>
              <w:t>ing</w:t>
            </w:r>
            <w:r w:rsidRPr="00EE3FCC">
              <w:rPr>
                <w:rFonts w:ascii="Cambria" w:hAnsi="Cambria"/>
                <w:lang w:val="en-GB"/>
              </w:rPr>
              <w:t xml:space="preserve"> </w:t>
            </w:r>
            <w:r w:rsidRPr="00EE3FCC" w:rsidR="00E974F0">
              <w:rPr>
                <w:rFonts w:ascii="Cambria" w:hAnsi="Cambria"/>
                <w:lang w:val="en-GB"/>
              </w:rPr>
              <w:t>and research methodology</w:t>
            </w:r>
          </w:p>
          <w:p w:rsidR="00041EA4" w:rsidRPr="00EE3FCC" w:rsidP="00EE3FCC" w14:paraId="40EA25F5" w14:textId="7D1D327A">
            <w:pPr>
              <w:pStyle w:val="Other10"/>
              <w:spacing w:after="0" w:line="360" w:lineRule="auto"/>
              <w:ind w:firstLine="0"/>
              <w:rPr>
                <w:rFonts w:ascii="Cambria" w:hAnsi="Cambria"/>
                <w:lang w:val="en-GB"/>
              </w:rPr>
            </w:pPr>
          </w:p>
        </w:tc>
      </w:tr>
      <w:tr w14:paraId="3289A057" w14:textId="77777777" w:rsidTr="005F5AB4">
        <w:tblPrEx>
          <w:tblW w:w="9418" w:type="dxa"/>
          <w:tblInd w:w="-289" w:type="dxa"/>
          <w:tblLayout w:type="fixed"/>
          <w:tblLook w:val="04A0"/>
        </w:tblPrEx>
        <w:trPr>
          <w:trHeight w:hRule="exact" w:val="3700"/>
        </w:trPr>
        <w:tc>
          <w:tcPr>
            <w:tcW w:w="1418" w:type="dxa"/>
          </w:tcPr>
          <w:p w:rsidR="00041EA4" w:rsidRPr="00EE3FCC" w:rsidP="00EE3FCC" w14:paraId="2B3F881A" w14:textId="6401D2FC">
            <w:pPr>
              <w:pStyle w:val="Other10"/>
              <w:spacing w:after="0" w:line="360" w:lineRule="auto"/>
              <w:ind w:firstLine="0"/>
              <w:jc w:val="both"/>
              <w:rPr>
                <w:rFonts w:ascii="Cambria" w:hAnsi="Cambria"/>
                <w:lang w:val="en-GB"/>
              </w:rPr>
            </w:pPr>
            <w:r w:rsidRPr="00EE3FCC">
              <w:rPr>
                <w:rFonts w:ascii="Cambria" w:hAnsi="Cambria"/>
                <w:lang w:val="en-GB"/>
              </w:rPr>
              <w:t>June</w:t>
            </w:r>
            <w:r w:rsidRPr="00EE3FCC">
              <w:rPr>
                <w:rFonts w:ascii="Cambria" w:hAnsi="Cambria"/>
                <w:lang w:val="en-GB"/>
              </w:rPr>
              <w:t xml:space="preserve"> 20-</w:t>
            </w:r>
            <w:r w:rsidRPr="00EE3FCC" w:rsidR="00BE5F75">
              <w:rPr>
                <w:rFonts w:ascii="Cambria" w:hAnsi="Cambria"/>
                <w:lang w:val="en-GB"/>
              </w:rPr>
              <w:t>September</w:t>
            </w:r>
            <w:r w:rsidRPr="00EE3FCC">
              <w:rPr>
                <w:rFonts w:ascii="Cambria" w:hAnsi="Cambria"/>
                <w:lang w:val="en-GB"/>
              </w:rPr>
              <w:t xml:space="preserve">, </w:t>
            </w:r>
            <w:r w:rsidRPr="00EE3FCC" w:rsidR="00BE5F75">
              <w:rPr>
                <w:rFonts w:ascii="Cambria" w:hAnsi="Cambria"/>
                <w:lang w:val="en-GB"/>
              </w:rPr>
              <w:t>30</w:t>
            </w:r>
          </w:p>
        </w:tc>
        <w:tc>
          <w:tcPr>
            <w:tcW w:w="3402" w:type="dxa"/>
          </w:tcPr>
          <w:p w:rsidR="00BE5F75" w:rsidRPr="00EE3FCC" w:rsidP="00EE3FCC" w14:paraId="7E7BACD9" w14:textId="3E9770D0">
            <w:pPr>
              <w:pStyle w:val="Other10"/>
              <w:numPr>
                <w:ilvl w:val="0"/>
                <w:numId w:val="45"/>
              </w:numPr>
              <w:tabs>
                <w:tab w:val="left" w:pos="245"/>
              </w:tabs>
              <w:spacing w:after="0" w:line="360" w:lineRule="auto"/>
              <w:rPr>
                <w:rFonts w:ascii="Cambria" w:hAnsi="Cambria"/>
                <w:lang w:val="en-GB"/>
              </w:rPr>
            </w:pPr>
            <w:r w:rsidRPr="00EE3FCC">
              <w:rPr>
                <w:rFonts w:ascii="Cambria" w:hAnsi="Cambria"/>
                <w:lang w:val="en-GB"/>
              </w:rPr>
              <w:t xml:space="preserve">Comprehensive </w:t>
            </w:r>
            <w:r w:rsidRPr="00EE3FCC">
              <w:rPr>
                <w:rFonts w:ascii="Cambria" w:hAnsi="Cambria"/>
                <w:lang w:val="en-GB"/>
              </w:rPr>
              <w:t>literature review</w:t>
            </w:r>
          </w:p>
          <w:p w:rsidR="00E974F0" w:rsidRPr="00EE3FCC" w:rsidP="00EE3FCC" w14:paraId="477E22C3" w14:textId="31C3B10B">
            <w:pPr>
              <w:pStyle w:val="Other10"/>
              <w:numPr>
                <w:ilvl w:val="0"/>
                <w:numId w:val="45"/>
              </w:numPr>
              <w:tabs>
                <w:tab w:val="left" w:pos="245"/>
              </w:tabs>
              <w:spacing w:after="0" w:line="360" w:lineRule="auto"/>
              <w:rPr>
                <w:rFonts w:ascii="Cambria" w:hAnsi="Cambria"/>
                <w:lang w:val="en-GB"/>
              </w:rPr>
            </w:pPr>
            <w:r w:rsidRPr="00EE3FCC">
              <w:rPr>
                <w:rFonts w:ascii="Cambria" w:hAnsi="Cambria"/>
                <w:lang w:val="en-GB"/>
              </w:rPr>
              <w:t>Questionnaire</w:t>
            </w:r>
            <w:r w:rsidRPr="00EE3FCC">
              <w:rPr>
                <w:rFonts w:ascii="Cambria" w:hAnsi="Cambria"/>
                <w:lang w:val="en-GB"/>
              </w:rPr>
              <w:t xml:space="preserve"> revision</w:t>
            </w:r>
          </w:p>
          <w:p w:rsidR="00E974F0" w:rsidRPr="00EE3FCC" w:rsidP="00EE3FCC" w14:paraId="4D08603E" w14:textId="200594D1">
            <w:pPr>
              <w:pStyle w:val="Other10"/>
              <w:numPr>
                <w:ilvl w:val="0"/>
                <w:numId w:val="45"/>
              </w:numPr>
              <w:tabs>
                <w:tab w:val="left" w:pos="245"/>
              </w:tabs>
              <w:spacing w:after="0" w:line="360" w:lineRule="auto"/>
              <w:rPr>
                <w:rFonts w:ascii="Cambria" w:hAnsi="Cambria"/>
                <w:lang w:val="en-GB"/>
              </w:rPr>
            </w:pPr>
            <w:r w:rsidRPr="00EE3FCC">
              <w:rPr>
                <w:rFonts w:ascii="Cambria" w:hAnsi="Cambria"/>
                <w:lang w:val="en-GB"/>
              </w:rPr>
              <w:t>Interview revision</w:t>
            </w:r>
          </w:p>
          <w:p w:rsidR="00E974F0" w:rsidRPr="00EE3FCC" w:rsidP="00EE3FCC" w14:paraId="5560F65A" w14:textId="6ADD3987">
            <w:pPr>
              <w:pStyle w:val="Other10"/>
              <w:numPr>
                <w:ilvl w:val="0"/>
                <w:numId w:val="45"/>
              </w:numPr>
              <w:tabs>
                <w:tab w:val="left" w:pos="245"/>
              </w:tabs>
              <w:spacing w:after="0" w:line="360" w:lineRule="auto"/>
              <w:rPr>
                <w:rFonts w:ascii="Cambria" w:hAnsi="Cambria"/>
                <w:lang w:val="en-GB"/>
              </w:rPr>
            </w:pPr>
            <w:r w:rsidRPr="00EE3FCC">
              <w:rPr>
                <w:rFonts w:ascii="Cambria" w:hAnsi="Cambria"/>
                <w:lang w:val="en-GB"/>
              </w:rPr>
              <w:t>Observation</w:t>
            </w:r>
            <w:r w:rsidRPr="00EE3FCC">
              <w:rPr>
                <w:rFonts w:ascii="Cambria" w:hAnsi="Cambria"/>
                <w:lang w:val="en-GB"/>
              </w:rPr>
              <w:t xml:space="preserve"> revision</w:t>
            </w:r>
          </w:p>
          <w:p w:rsidR="00E974F0" w:rsidRPr="00EE3FCC" w:rsidP="00EE3FCC" w14:paraId="364C5137" w14:textId="410BB7C3">
            <w:pPr>
              <w:pStyle w:val="Other10"/>
              <w:numPr>
                <w:ilvl w:val="0"/>
                <w:numId w:val="45"/>
              </w:numPr>
              <w:tabs>
                <w:tab w:val="left" w:pos="245"/>
              </w:tabs>
              <w:spacing w:after="0" w:line="360" w:lineRule="auto"/>
              <w:rPr>
                <w:rFonts w:ascii="Cambria" w:hAnsi="Cambria"/>
                <w:lang w:val="en-GB"/>
              </w:rPr>
            </w:pPr>
            <w:r w:rsidRPr="00EE3FCC">
              <w:rPr>
                <w:rFonts w:ascii="Cambria" w:hAnsi="Cambria"/>
                <w:lang w:val="en-GB"/>
              </w:rPr>
              <w:t>Data collection</w:t>
            </w:r>
          </w:p>
        </w:tc>
        <w:tc>
          <w:tcPr>
            <w:tcW w:w="4598" w:type="dxa"/>
          </w:tcPr>
          <w:p w:rsidR="00BE5F75" w:rsidRPr="00EE3FCC" w:rsidP="00EE3FCC" w14:paraId="522F5B85" w14:textId="23F2E587">
            <w:pPr>
              <w:pStyle w:val="Other10"/>
              <w:numPr>
                <w:ilvl w:val="0"/>
                <w:numId w:val="44"/>
              </w:numPr>
              <w:spacing w:after="0" w:line="360" w:lineRule="auto"/>
              <w:rPr>
                <w:rFonts w:ascii="Cambria" w:hAnsi="Cambria"/>
                <w:lang w:val="en-GB"/>
              </w:rPr>
            </w:pPr>
            <w:r w:rsidRPr="00EE3FCC">
              <w:rPr>
                <w:rFonts w:ascii="Cambria" w:hAnsi="Cambria"/>
                <w:lang w:val="en-GB"/>
              </w:rPr>
              <w:t>To deepen the</w:t>
            </w:r>
            <w:r w:rsidRPr="00EE3FCC">
              <w:rPr>
                <w:rFonts w:ascii="Cambria" w:hAnsi="Cambria"/>
                <w:lang w:val="en-GB"/>
              </w:rPr>
              <w:t xml:space="preserve"> </w:t>
            </w:r>
            <w:r w:rsidRPr="00EE3FCC" w:rsidR="00EE3FCC">
              <w:rPr>
                <w:rFonts w:ascii="Cambria" w:hAnsi="Cambria"/>
                <w:lang w:val="en-GB"/>
              </w:rPr>
              <w:t>knowledge</w:t>
            </w:r>
            <w:r w:rsidRPr="00EE3FCC">
              <w:rPr>
                <w:rFonts w:ascii="Cambria" w:hAnsi="Cambria"/>
                <w:lang w:val="en-GB"/>
              </w:rPr>
              <w:t xml:space="preserve"> </w:t>
            </w:r>
            <w:r w:rsidRPr="00EE3FCC">
              <w:rPr>
                <w:rFonts w:ascii="Cambria" w:hAnsi="Cambria"/>
                <w:lang w:val="en-GB"/>
              </w:rPr>
              <w:t>of the field of research
</w:t>
            </w:r>
          </w:p>
          <w:p w:rsidR="00E974F0" w:rsidRPr="00EE3FCC" w:rsidP="00EE3FCC" w14:paraId="69ADD05D" w14:textId="6F1B0B68">
            <w:pPr>
              <w:pStyle w:val="Other10"/>
              <w:numPr>
                <w:ilvl w:val="0"/>
                <w:numId w:val="44"/>
              </w:numPr>
              <w:spacing w:after="0" w:line="360" w:lineRule="auto"/>
              <w:rPr>
                <w:rFonts w:ascii="Cambria" w:hAnsi="Cambria"/>
                <w:lang w:val="en-GB"/>
              </w:rPr>
            </w:pPr>
            <w:r w:rsidRPr="00EE3FCC">
              <w:rPr>
                <w:rFonts w:ascii="Cambria" w:hAnsi="Cambria"/>
                <w:lang w:val="en-GB"/>
              </w:rPr>
              <w:t xml:space="preserve">To refine the </w:t>
            </w:r>
            <w:r w:rsidRPr="00EE3FCC">
              <w:rPr>
                <w:rFonts w:ascii="Cambria" w:hAnsi="Cambria"/>
                <w:lang w:val="en-GB"/>
              </w:rPr>
              <w:t xml:space="preserve">questionnaire, interview questions and </w:t>
            </w:r>
            <w:r w:rsidRPr="00EE3FCC" w:rsidR="00EE3FCC">
              <w:rPr>
                <w:rFonts w:ascii="Cambria" w:hAnsi="Cambria"/>
                <w:lang w:val="en-GB"/>
              </w:rPr>
              <w:t>observation</w:t>
            </w:r>
            <w:r w:rsidRPr="00EE3FCC">
              <w:rPr>
                <w:rFonts w:ascii="Cambria" w:hAnsi="Cambria"/>
                <w:lang w:val="en-GB"/>
              </w:rPr>
              <w:t xml:space="preserve"> </w:t>
            </w:r>
            <w:r w:rsidRPr="00EE3FCC" w:rsidR="00EE3FCC">
              <w:rPr>
                <w:rFonts w:ascii="Cambria" w:hAnsi="Cambria"/>
                <w:lang w:val="en-GB"/>
              </w:rPr>
              <w:t>design</w:t>
            </w:r>
            <w:r w:rsidRPr="00EE3FCC">
              <w:rPr>
                <w:rFonts w:ascii="Cambria" w:hAnsi="Cambria"/>
                <w:lang w:val="en-GB"/>
              </w:rPr>
              <w:t xml:space="preserve"> </w:t>
            </w:r>
            <w:r w:rsidRPr="00EE3FCC">
              <w:rPr>
                <w:rFonts w:ascii="Cambria" w:hAnsi="Cambria"/>
                <w:lang w:val="en-GB"/>
              </w:rPr>
              <w:t xml:space="preserve">so </w:t>
            </w:r>
            <w:r w:rsidRPr="00EE3FCC">
              <w:rPr>
                <w:rFonts w:ascii="Cambria" w:hAnsi="Cambria"/>
                <w:lang w:val="en-GB"/>
              </w:rPr>
              <w:t xml:space="preserve">that </w:t>
            </w:r>
            <w:r w:rsidRPr="00EE3FCC">
              <w:rPr>
                <w:rFonts w:ascii="Cambria" w:hAnsi="Cambria"/>
                <w:lang w:val="en-GB"/>
              </w:rPr>
              <w:t xml:space="preserve">they are interconnected and would </w:t>
            </w:r>
            <w:r w:rsidRPr="00EE3FCC">
              <w:rPr>
                <w:rFonts w:ascii="Cambria" w:hAnsi="Cambria"/>
                <w:lang w:val="en-GB"/>
              </w:rPr>
              <w:t>cover all the intended research focus</w:t>
            </w:r>
          </w:p>
          <w:p w:rsidR="00041EA4" w:rsidRPr="00EE3FCC" w:rsidP="00EE3FCC" w14:paraId="77E1937F" w14:textId="54009BC0">
            <w:pPr>
              <w:pStyle w:val="Other10"/>
              <w:numPr>
                <w:ilvl w:val="0"/>
                <w:numId w:val="44"/>
              </w:numPr>
              <w:spacing w:after="0" w:line="360" w:lineRule="auto"/>
              <w:rPr>
                <w:rFonts w:ascii="Cambria" w:hAnsi="Cambria"/>
                <w:lang w:val="en-GB"/>
              </w:rPr>
            </w:pPr>
            <w:r w:rsidRPr="00EE3FCC">
              <w:rPr>
                <w:rFonts w:ascii="Cambria" w:hAnsi="Cambria"/>
                <w:lang w:val="en-GB"/>
              </w:rPr>
              <w:t>To</w:t>
            </w:r>
            <w:r w:rsidRPr="00EE3FCC" w:rsidR="00C630A2">
              <w:rPr>
                <w:rFonts w:ascii="Cambria" w:hAnsi="Cambria"/>
                <w:lang w:val="en-GB"/>
              </w:rPr>
              <w:t xml:space="preserve"> collaborate with the educational institutions</w:t>
            </w:r>
            <w:r w:rsidRPr="00EE3FCC" w:rsidR="00C67C32">
              <w:rPr>
                <w:rFonts w:ascii="Cambria" w:hAnsi="Cambria"/>
                <w:lang w:val="en-GB"/>
              </w:rPr>
              <w:t xml:space="preserve"> to</w:t>
            </w:r>
            <w:r w:rsidRPr="00EE3FCC">
              <w:rPr>
                <w:rFonts w:ascii="Cambria" w:hAnsi="Cambria"/>
                <w:lang w:val="en-GB"/>
              </w:rPr>
              <w:t xml:space="preserve"> start and finish data collection.</w:t>
            </w:r>
          </w:p>
        </w:tc>
      </w:tr>
      <w:tr w14:paraId="6EBD0BF9" w14:textId="77777777" w:rsidTr="00C67C32">
        <w:tblPrEx>
          <w:tblW w:w="9418" w:type="dxa"/>
          <w:tblInd w:w="-289" w:type="dxa"/>
          <w:tblLayout w:type="fixed"/>
          <w:tblLook w:val="04A0"/>
        </w:tblPrEx>
        <w:trPr>
          <w:trHeight w:hRule="exact" w:val="2626"/>
        </w:trPr>
        <w:tc>
          <w:tcPr>
            <w:tcW w:w="1418" w:type="dxa"/>
          </w:tcPr>
          <w:p w:rsidR="00041EA4" w:rsidRPr="00EE3FCC" w:rsidP="00EE3FCC" w14:paraId="0D044485" w14:textId="77777777">
            <w:pPr>
              <w:pStyle w:val="Other10"/>
              <w:spacing w:after="0" w:line="360" w:lineRule="auto"/>
              <w:ind w:firstLine="0"/>
              <w:jc w:val="both"/>
              <w:rPr>
                <w:rFonts w:ascii="Cambria" w:hAnsi="Cambria"/>
                <w:lang w:val="en-GB"/>
              </w:rPr>
            </w:pPr>
            <w:r w:rsidRPr="00EE3FCC">
              <w:rPr>
                <w:rFonts w:ascii="Cambria" w:hAnsi="Cambria"/>
                <w:lang w:val="en-GB"/>
              </w:rPr>
              <w:t>October 1-</w:t>
            </w:r>
          </w:p>
          <w:p w:rsidR="00C67C32" w:rsidRPr="00EE3FCC" w:rsidP="00EE3FCC" w14:paraId="64D9077D" w14:textId="09855E3B">
            <w:pPr>
              <w:pStyle w:val="Other10"/>
              <w:spacing w:after="0" w:line="360" w:lineRule="auto"/>
              <w:ind w:firstLine="0"/>
              <w:jc w:val="both"/>
              <w:rPr>
                <w:rFonts w:ascii="Cambria" w:hAnsi="Cambria"/>
                <w:lang w:val="en-GB"/>
              </w:rPr>
            </w:pPr>
            <w:r w:rsidRPr="00EE3FCC">
              <w:rPr>
                <w:rFonts w:ascii="Cambria" w:hAnsi="Cambria"/>
                <w:lang w:val="en-GB"/>
              </w:rPr>
              <w:t>December 31
</w:t>
            </w:r>
          </w:p>
        </w:tc>
        <w:tc>
          <w:tcPr>
            <w:tcW w:w="3402" w:type="dxa"/>
          </w:tcPr>
          <w:p w:rsidR="00C67C32" w:rsidRPr="00EE3FCC" w:rsidP="00EE3FCC" w14:paraId="50E880EA" w14:textId="167E7C6E">
            <w:pPr>
              <w:pStyle w:val="Other10"/>
              <w:numPr>
                <w:ilvl w:val="0"/>
                <w:numId w:val="47"/>
              </w:numPr>
              <w:tabs>
                <w:tab w:val="left" w:pos="350"/>
              </w:tabs>
              <w:spacing w:after="0" w:line="360" w:lineRule="auto"/>
              <w:rPr>
                <w:rFonts w:ascii="Cambria" w:hAnsi="Cambria"/>
                <w:lang w:val="en-GB"/>
              </w:rPr>
            </w:pPr>
            <w:r w:rsidRPr="00EE3FCC">
              <w:rPr>
                <w:rFonts w:ascii="Cambria" w:hAnsi="Cambria"/>
                <w:lang w:val="en-GB"/>
              </w:rPr>
              <w:t>Statistical analysis of questionnaires</w:t>
            </w:r>
          </w:p>
          <w:p w:rsidR="00C67C32" w:rsidRPr="00EE3FCC" w:rsidP="00EE3FCC" w14:paraId="59A47DE4" w14:textId="15EABDFC">
            <w:pPr>
              <w:pStyle w:val="Other10"/>
              <w:numPr>
                <w:ilvl w:val="0"/>
                <w:numId w:val="47"/>
              </w:numPr>
              <w:tabs>
                <w:tab w:val="left" w:pos="350"/>
              </w:tabs>
              <w:spacing w:after="0" w:line="360" w:lineRule="auto"/>
              <w:rPr>
                <w:rFonts w:ascii="Cambria" w:hAnsi="Cambria"/>
                <w:lang w:val="en-GB"/>
              </w:rPr>
            </w:pPr>
            <w:r w:rsidRPr="00EE3FCC">
              <w:rPr>
                <w:rFonts w:ascii="Cambria" w:hAnsi="Cambria"/>
                <w:lang w:val="en-GB"/>
              </w:rPr>
              <w:t>Transcription</w:t>
            </w:r>
            <w:r w:rsidRPr="00EE3FCC">
              <w:rPr>
                <w:rFonts w:ascii="Cambria" w:hAnsi="Cambria"/>
                <w:lang w:val="en-GB"/>
              </w:rPr>
              <w:t xml:space="preserve"> of interviews and peer </w:t>
            </w:r>
            <w:r w:rsidRPr="00EE3FCC">
              <w:rPr>
                <w:rFonts w:ascii="Cambria" w:hAnsi="Cambria"/>
                <w:lang w:val="en-GB"/>
              </w:rPr>
              <w:t>observations</w:t>
            </w:r>
          </w:p>
          <w:p w:rsidR="00221F7C" w:rsidRPr="00EE3FCC" w:rsidP="00EE3FCC" w14:paraId="0EB29608" w14:textId="77777777">
            <w:pPr>
              <w:pStyle w:val="Other10"/>
              <w:numPr>
                <w:ilvl w:val="0"/>
                <w:numId w:val="47"/>
              </w:numPr>
              <w:tabs>
                <w:tab w:val="left" w:pos="350"/>
              </w:tabs>
              <w:spacing w:after="0" w:line="360" w:lineRule="auto"/>
              <w:rPr>
                <w:rFonts w:ascii="Cambria" w:hAnsi="Cambria"/>
                <w:lang w:val="en-GB"/>
              </w:rPr>
            </w:pPr>
            <w:r w:rsidRPr="00EE3FCC">
              <w:rPr>
                <w:rFonts w:ascii="Cambria" w:hAnsi="Cambria"/>
                <w:lang w:val="en-GB"/>
              </w:rPr>
              <w:t>Inferential analysis of interviews and peer observation</w:t>
            </w:r>
            <w:r w:rsidRPr="00EE3FCC">
              <w:rPr>
                <w:rFonts w:ascii="Cambria" w:hAnsi="Cambria"/>
                <w:lang w:val="en-GB"/>
              </w:rPr>
              <w:t xml:space="preserve"> </w:t>
            </w:r>
          </w:p>
          <w:p w:rsidR="00221F7C" w:rsidRPr="00EE3FCC" w:rsidP="00EE3FCC" w14:paraId="2B06A155" w14:textId="096F68FD">
            <w:pPr>
              <w:pStyle w:val="Other10"/>
              <w:numPr>
                <w:ilvl w:val="0"/>
                <w:numId w:val="47"/>
              </w:numPr>
              <w:tabs>
                <w:tab w:val="left" w:pos="350"/>
              </w:tabs>
              <w:spacing w:after="0" w:line="360" w:lineRule="auto"/>
              <w:rPr>
                <w:rFonts w:ascii="Cambria" w:hAnsi="Cambria"/>
                <w:lang w:val="en-GB"/>
              </w:rPr>
            </w:pPr>
            <w:r w:rsidRPr="00EE3FCC">
              <w:rPr>
                <w:rFonts w:ascii="Cambria" w:hAnsi="Cambria"/>
                <w:lang w:val="en-GB"/>
              </w:rPr>
              <w:t xml:space="preserve">The first draft </w:t>
            </w:r>
            <w:r w:rsidRPr="00EE3FCC">
              <w:rPr>
                <w:rFonts w:ascii="Cambria" w:hAnsi="Cambria"/>
                <w:lang w:val="en-GB"/>
              </w:rPr>
              <w:t>of the dissertation
</w:t>
            </w:r>
          </w:p>
          <w:p w:rsidR="00C67C32" w:rsidRPr="00EE3FCC" w:rsidP="00EE3FCC" w14:paraId="4AABC17A" w14:textId="3867FEF7">
            <w:pPr>
              <w:pStyle w:val="Other10"/>
              <w:tabs>
                <w:tab w:val="left" w:pos="350"/>
              </w:tabs>
              <w:spacing w:after="0" w:line="360" w:lineRule="auto"/>
              <w:ind w:firstLine="0"/>
              <w:rPr>
                <w:rFonts w:ascii="Cambria" w:hAnsi="Cambria"/>
                <w:lang w:val="en-GB"/>
              </w:rPr>
            </w:pPr>
          </w:p>
        </w:tc>
        <w:tc>
          <w:tcPr>
            <w:tcW w:w="4598" w:type="dxa"/>
          </w:tcPr>
          <w:p w:rsidR="005F5AB4" w:rsidRPr="00EE3FCC" w:rsidP="00EE3FCC" w14:paraId="4CF9D4C3" w14:textId="272202E1">
            <w:pPr>
              <w:pStyle w:val="Other10"/>
              <w:numPr>
                <w:ilvl w:val="0"/>
                <w:numId w:val="46"/>
              </w:numPr>
              <w:tabs>
                <w:tab w:val="left" w:pos="240"/>
              </w:tabs>
              <w:spacing w:after="0" w:line="360" w:lineRule="auto"/>
              <w:rPr>
                <w:rFonts w:ascii="Cambria" w:hAnsi="Cambria"/>
                <w:lang w:val="en-GB"/>
              </w:rPr>
            </w:pPr>
            <w:r w:rsidRPr="00EE3FCC">
              <w:rPr>
                <w:rFonts w:ascii="Cambria" w:hAnsi="Cambria"/>
                <w:lang w:val="en-GB"/>
              </w:rPr>
              <w:t xml:space="preserve">To have a holistic knowledge of participants' </w:t>
            </w:r>
            <w:r w:rsidRPr="00EE3FCC" w:rsidR="00EE3FCC">
              <w:rPr>
                <w:rFonts w:ascii="Cambria" w:hAnsi="Cambria"/>
                <w:lang w:val="en-GB"/>
              </w:rPr>
              <w:t>preference</w:t>
            </w:r>
            <w:r w:rsidRPr="00EE3FCC">
              <w:rPr>
                <w:rFonts w:ascii="Cambria" w:hAnsi="Cambria"/>
                <w:lang w:val="en-GB"/>
              </w:rPr>
              <w:t xml:space="preserve">, attitudes and </w:t>
            </w:r>
            <w:r w:rsidR="00EE3FCC">
              <w:rPr>
                <w:rFonts w:ascii="Cambria" w:hAnsi="Cambria" w:hint="eastAsia"/>
                <w:lang w:val="en-GB"/>
              </w:rPr>
              <w:t>be</w:t>
            </w:r>
            <w:r w:rsidRPr="00EE3FCC">
              <w:rPr>
                <w:rFonts w:ascii="Cambria" w:hAnsi="Cambria" w:hint="eastAsia"/>
                <w:lang w:val="en-GB"/>
              </w:rPr>
              <w:t>h</w:t>
            </w:r>
            <w:r w:rsidRPr="00EE3FCC">
              <w:rPr>
                <w:rFonts w:ascii="Cambria" w:hAnsi="Cambria"/>
                <w:lang w:val="en-GB"/>
              </w:rPr>
              <w:t xml:space="preserve">aviours of </w:t>
            </w:r>
            <w:r w:rsidRPr="00EE3FCC" w:rsidR="00EE3FCC">
              <w:rPr>
                <w:rFonts w:ascii="Cambria" w:hAnsi="Cambria"/>
                <w:lang w:val="en-GB"/>
              </w:rPr>
              <w:t>translanguag</w:t>
            </w:r>
            <w:r w:rsidR="00EE3FCC">
              <w:rPr>
                <w:rFonts w:ascii="Cambria" w:hAnsi="Cambria" w:hint="eastAsia"/>
                <w:lang w:val="en-GB"/>
              </w:rPr>
              <w:t>ing.</w:t>
            </w:r>
          </w:p>
          <w:p w:rsidR="005F5AB4" w:rsidRPr="00EE3FCC" w:rsidP="00EE3FCC" w14:paraId="7C791173" w14:textId="77777777">
            <w:pPr>
              <w:pStyle w:val="Other10"/>
              <w:numPr>
                <w:ilvl w:val="0"/>
                <w:numId w:val="46"/>
              </w:numPr>
              <w:tabs>
                <w:tab w:val="left" w:pos="240"/>
              </w:tabs>
              <w:spacing w:after="0" w:line="360" w:lineRule="auto"/>
              <w:rPr>
                <w:rFonts w:ascii="Cambria" w:hAnsi="Cambria"/>
                <w:lang w:val="en-GB"/>
              </w:rPr>
            </w:pPr>
            <w:r w:rsidRPr="00EE3FCC">
              <w:rPr>
                <w:rFonts w:ascii="Cambria" w:hAnsi="Cambria"/>
                <w:lang w:val="en-GB"/>
              </w:rPr>
              <w:t xml:space="preserve">To complete the framework of the dissertation with </w:t>
            </w:r>
            <w:r w:rsidRPr="00EE3FCC">
              <w:rPr>
                <w:rFonts w:ascii="Cambria" w:hAnsi="Cambria"/>
                <w:lang w:val="en-GB"/>
              </w:rPr>
              <w:t>sufficient</w:t>
            </w:r>
            <w:r w:rsidRPr="00EE3FCC">
              <w:rPr>
                <w:rFonts w:ascii="Cambria" w:hAnsi="Cambria"/>
                <w:lang w:val="en-GB"/>
              </w:rPr>
              <w:t xml:space="preserve"> details.
</w:t>
            </w:r>
          </w:p>
          <w:p w:rsidR="005F5AB4" w:rsidRPr="00EE3FCC" w:rsidP="00EE3FCC" w14:paraId="03134A92" w14:textId="02D33A87">
            <w:pPr>
              <w:pStyle w:val="Other10"/>
              <w:tabs>
                <w:tab w:val="left" w:pos="240"/>
              </w:tabs>
              <w:spacing w:after="0" w:line="360" w:lineRule="auto"/>
              <w:ind w:firstLine="0"/>
              <w:rPr>
                <w:rFonts w:ascii="Cambria" w:hAnsi="Cambria"/>
                <w:lang w:val="en-GB"/>
              </w:rPr>
            </w:pPr>
          </w:p>
        </w:tc>
      </w:tr>
      <w:tr w14:paraId="7D976AAF" w14:textId="77777777" w:rsidTr="00C67C32">
        <w:tblPrEx>
          <w:tblW w:w="9418" w:type="dxa"/>
          <w:tblInd w:w="-289" w:type="dxa"/>
          <w:tblLayout w:type="fixed"/>
          <w:tblLook w:val="04A0"/>
        </w:tblPrEx>
        <w:trPr>
          <w:trHeight w:hRule="exact" w:val="2294"/>
        </w:trPr>
        <w:tc>
          <w:tcPr>
            <w:tcW w:w="1418" w:type="dxa"/>
          </w:tcPr>
          <w:p w:rsidR="00041EA4" w:rsidRPr="00EE3FCC" w:rsidP="00EE3FCC" w14:paraId="2057B877" w14:textId="77777777">
            <w:pPr>
              <w:pStyle w:val="Other10"/>
              <w:spacing w:after="0" w:line="360" w:lineRule="auto"/>
              <w:ind w:firstLine="0"/>
              <w:jc w:val="both"/>
              <w:rPr>
                <w:rFonts w:ascii="Cambria" w:hAnsi="Cambria"/>
                <w:lang w:val="en-GB"/>
              </w:rPr>
            </w:pPr>
            <w:r w:rsidRPr="00EE3FCC">
              <w:rPr>
                <w:rFonts w:ascii="Cambria" w:hAnsi="Cambria"/>
                <w:lang w:val="en-GB"/>
              </w:rPr>
              <w:t xml:space="preserve">January 1- </w:t>
            </w:r>
          </w:p>
          <w:p w:rsidR="00470E0D" w:rsidRPr="00EE3FCC" w:rsidP="00EE3FCC" w14:paraId="6581538E" w14:textId="4446CD82">
            <w:pPr>
              <w:pStyle w:val="Other10"/>
              <w:spacing w:after="0" w:line="360" w:lineRule="auto"/>
              <w:ind w:firstLine="0"/>
              <w:jc w:val="both"/>
              <w:rPr>
                <w:rFonts w:ascii="Cambria" w:hAnsi="Cambria"/>
                <w:lang w:val="en-GB"/>
              </w:rPr>
            </w:pPr>
            <w:r w:rsidRPr="00EE3FCC">
              <w:rPr>
                <w:rFonts w:ascii="Cambria" w:hAnsi="Cambria"/>
                <w:lang w:val="en-GB"/>
              </w:rPr>
              <w:t>March 1</w:t>
            </w:r>
          </w:p>
        </w:tc>
        <w:tc>
          <w:tcPr>
            <w:tcW w:w="3402" w:type="dxa"/>
          </w:tcPr>
          <w:p w:rsidR="00041EA4" w:rsidRPr="00EE3FCC" w:rsidP="00EE3FCC" w14:paraId="632F11B7" w14:textId="77777777">
            <w:pPr>
              <w:pStyle w:val="Other10"/>
              <w:numPr>
                <w:ilvl w:val="0"/>
                <w:numId w:val="48"/>
              </w:numPr>
              <w:spacing w:after="0" w:line="360" w:lineRule="auto"/>
              <w:rPr>
                <w:rFonts w:ascii="Cambria" w:hAnsi="Cambria"/>
                <w:lang w:val="en-GB"/>
              </w:rPr>
            </w:pPr>
            <w:r w:rsidRPr="00EE3FCC">
              <w:rPr>
                <w:rFonts w:ascii="Cambria" w:hAnsi="Cambria"/>
                <w:lang w:val="en-GB"/>
              </w:rPr>
              <w:t>Additional interviews based on the new findings</w:t>
            </w:r>
          </w:p>
          <w:p w:rsidR="005F5AB4" w:rsidRPr="00EE3FCC" w:rsidP="00EE3FCC" w14:paraId="2D6F516B" w14:textId="54DB93AB">
            <w:pPr>
              <w:pStyle w:val="Other10"/>
              <w:numPr>
                <w:ilvl w:val="0"/>
                <w:numId w:val="48"/>
              </w:numPr>
              <w:spacing w:after="0" w:line="360" w:lineRule="auto"/>
              <w:rPr>
                <w:rFonts w:ascii="Cambria" w:hAnsi="Cambria"/>
                <w:lang w:val="en-GB"/>
              </w:rPr>
            </w:pPr>
            <w:r w:rsidRPr="00EE3FCC">
              <w:rPr>
                <w:rFonts w:ascii="Cambria" w:hAnsi="Cambria"/>
                <w:lang w:val="en-GB"/>
              </w:rPr>
              <w:t>The second draft of the dissertation
</w:t>
            </w:r>
          </w:p>
        </w:tc>
        <w:tc>
          <w:tcPr>
            <w:tcW w:w="4598" w:type="dxa"/>
          </w:tcPr>
          <w:p w:rsidR="00041EA4" w:rsidRPr="00EE3FCC" w:rsidP="00EE3FCC" w14:paraId="4A5A0D29" w14:textId="2A427E4C">
            <w:pPr>
              <w:pStyle w:val="Other10"/>
              <w:tabs>
                <w:tab w:val="left" w:pos="250"/>
              </w:tabs>
              <w:spacing w:after="0" w:line="360" w:lineRule="auto"/>
              <w:ind w:firstLine="0"/>
              <w:rPr>
                <w:rFonts w:ascii="Cambria" w:hAnsi="Cambria"/>
                <w:lang w:val="en-GB"/>
              </w:rPr>
            </w:pPr>
            <w:r w:rsidRPr="00EE3FCC">
              <w:rPr>
                <w:rFonts w:ascii="Cambria" w:hAnsi="Cambria"/>
                <w:lang w:val="en-GB"/>
              </w:rPr>
              <w:t>To further substantiate the dissertation by incorporating new findings and second round of interviews.
</w:t>
            </w:r>
          </w:p>
          <w:p w:rsidR="005F5AB4" w:rsidRPr="00EE3FCC" w:rsidP="00EE3FCC" w14:paraId="53F3E879" w14:textId="5ECC1226">
            <w:pPr>
              <w:pStyle w:val="Other10"/>
              <w:tabs>
                <w:tab w:val="left" w:pos="250"/>
              </w:tabs>
              <w:spacing w:after="0" w:line="360" w:lineRule="auto"/>
              <w:ind w:firstLine="0"/>
              <w:rPr>
                <w:rFonts w:ascii="Cambria" w:hAnsi="Cambria"/>
                <w:lang w:val="en-GB"/>
              </w:rPr>
            </w:pPr>
          </w:p>
          <w:p w:rsidR="005F5AB4" w:rsidRPr="00EE3FCC" w:rsidP="00EE3FCC" w14:paraId="06018657" w14:textId="68F76173">
            <w:pPr>
              <w:pStyle w:val="Other10"/>
              <w:tabs>
                <w:tab w:val="left" w:pos="250"/>
              </w:tabs>
              <w:spacing w:after="0" w:line="360" w:lineRule="auto"/>
              <w:ind w:firstLine="0"/>
              <w:rPr>
                <w:rFonts w:ascii="Cambria" w:hAnsi="Cambria"/>
                <w:lang w:val="en-GB"/>
              </w:rPr>
            </w:pPr>
          </w:p>
        </w:tc>
      </w:tr>
      <w:tr w14:paraId="36B0878C" w14:textId="77777777" w:rsidTr="00C67C32">
        <w:tblPrEx>
          <w:tblW w:w="9418" w:type="dxa"/>
          <w:tblInd w:w="-289" w:type="dxa"/>
          <w:tblLayout w:type="fixed"/>
          <w:tblLook w:val="04A0"/>
        </w:tblPrEx>
        <w:trPr>
          <w:trHeight w:hRule="exact" w:val="1003"/>
        </w:trPr>
        <w:tc>
          <w:tcPr>
            <w:tcW w:w="1418" w:type="dxa"/>
          </w:tcPr>
          <w:p w:rsidR="00041EA4" w:rsidRPr="00EE3FCC" w:rsidP="00EE3FCC" w14:paraId="53DAD49D" w14:textId="77777777">
            <w:pPr>
              <w:pStyle w:val="Other10"/>
              <w:spacing w:after="0" w:line="360" w:lineRule="auto"/>
              <w:ind w:firstLine="0"/>
              <w:jc w:val="both"/>
              <w:rPr>
                <w:rFonts w:ascii="Cambria" w:hAnsi="Cambria"/>
                <w:lang w:val="en-GB"/>
              </w:rPr>
            </w:pPr>
            <w:r w:rsidRPr="00EE3FCC">
              <w:rPr>
                <w:rFonts w:ascii="Cambria" w:hAnsi="Cambria"/>
                <w:lang w:val="en-GB"/>
              </w:rPr>
              <w:t>March 1-</w:t>
            </w:r>
          </w:p>
          <w:p w:rsidR="005F5AB4" w:rsidRPr="00EE3FCC" w:rsidP="00EE3FCC" w14:paraId="34E4BD6D" w14:textId="30AE53E4">
            <w:pPr>
              <w:pStyle w:val="Other10"/>
              <w:spacing w:after="0" w:line="360" w:lineRule="auto"/>
              <w:ind w:firstLine="0"/>
              <w:jc w:val="both"/>
              <w:rPr>
                <w:rFonts w:ascii="Cambria" w:hAnsi="Cambria"/>
                <w:lang w:val="en-GB"/>
              </w:rPr>
            </w:pPr>
            <w:r w:rsidRPr="00EE3FCC">
              <w:rPr>
                <w:rFonts w:ascii="Cambria" w:hAnsi="Cambria"/>
                <w:lang w:val="en-GB"/>
              </w:rPr>
              <w:t>April</w:t>
            </w:r>
            <w:r w:rsidRPr="00EE3FCC">
              <w:rPr>
                <w:rFonts w:ascii="Cambria" w:hAnsi="Cambria"/>
                <w:lang w:val="en-GB"/>
              </w:rPr>
              <w:t xml:space="preserve"> 1</w:t>
            </w:r>
          </w:p>
        </w:tc>
        <w:tc>
          <w:tcPr>
            <w:tcW w:w="3402" w:type="dxa"/>
          </w:tcPr>
          <w:p w:rsidR="00041EA4" w:rsidRPr="00EE3FCC" w:rsidP="00EE3FCC" w14:paraId="5D052AA9" w14:textId="5C95653C">
            <w:pPr>
              <w:pStyle w:val="Other10"/>
              <w:spacing w:after="0" w:line="360" w:lineRule="auto"/>
              <w:ind w:firstLine="0"/>
              <w:rPr>
                <w:rFonts w:ascii="Cambria" w:hAnsi="Cambria"/>
                <w:lang w:val="en-GB"/>
              </w:rPr>
            </w:pPr>
            <w:r w:rsidRPr="00EE3FCC">
              <w:rPr>
                <w:rFonts w:ascii="Cambria" w:hAnsi="Cambria"/>
                <w:lang w:val="en-GB"/>
              </w:rPr>
              <w:t>The final draft of the dissertation
</w:t>
            </w:r>
          </w:p>
          <w:p w:rsidR="005F5AB4" w:rsidRPr="00EE3FCC" w:rsidP="00EE3FCC" w14:paraId="3296E096" w14:textId="33C6645E">
            <w:pPr>
              <w:pStyle w:val="Other10"/>
              <w:spacing w:after="0" w:line="360" w:lineRule="auto"/>
              <w:ind w:firstLine="0"/>
              <w:rPr>
                <w:rFonts w:ascii="Cambria" w:hAnsi="Cambria"/>
                <w:lang w:val="en-GB"/>
              </w:rPr>
            </w:pPr>
          </w:p>
        </w:tc>
        <w:tc>
          <w:tcPr>
            <w:tcW w:w="4598" w:type="dxa"/>
          </w:tcPr>
          <w:p w:rsidR="00041EA4" w:rsidRPr="00EE3FCC" w:rsidP="00EE3FCC" w14:paraId="6132ACD6" w14:textId="17227319">
            <w:pPr>
              <w:pStyle w:val="Other10"/>
              <w:spacing w:after="0" w:line="360" w:lineRule="auto"/>
              <w:ind w:firstLine="0"/>
              <w:rPr>
                <w:rFonts w:ascii="Cambria" w:hAnsi="Cambria"/>
                <w:lang w:val="en-GB"/>
              </w:rPr>
            </w:pPr>
            <w:r w:rsidRPr="00EE3FCC">
              <w:rPr>
                <w:rFonts w:ascii="Cambria" w:hAnsi="Cambria"/>
                <w:lang w:val="en-GB"/>
              </w:rPr>
              <w:t>To complete the research and communicate findings with participants.
</w:t>
            </w:r>
          </w:p>
        </w:tc>
      </w:tr>
    </w:tbl>
    <w:p w:rsidR="007531CA" w:rsidP="00EE3FCC" w14:paraId="18FB766B" w14:textId="4EEDA850">
      <w:pPr>
        <w:spacing w:line="360" w:lineRule="auto"/>
        <w:jc w:val="both"/>
        <w:rPr>
          <w:rFonts w:ascii="Cambria" w:hAnsi="Cambria" w:cs="Arial"/>
          <w:b/>
          <w:bCs/>
          <w:sz w:val="28"/>
          <w:szCs w:val="28"/>
        </w:rPr>
      </w:pPr>
    </w:p>
    <w:p w:rsidR="00EE3FCC" w:rsidRPr="00EE3FCC" w:rsidP="00EE3FCC" w14:paraId="0E5EE5E0" w14:textId="77777777">
      <w:pPr>
        <w:spacing w:line="360" w:lineRule="auto"/>
        <w:jc w:val="both"/>
        <w:rPr>
          <w:rFonts w:ascii="Cambria" w:hAnsi="Cambria" w:cs="Arial"/>
          <w:b/>
          <w:bCs/>
          <w:sz w:val="28"/>
          <w:szCs w:val="28"/>
        </w:rPr>
      </w:pPr>
    </w:p>
    <w:p w:rsidR="005F5AB4" w:rsidRPr="00EE3FCC" w:rsidP="00EE3FCC" w14:paraId="42FBB4C9" w14:textId="707130E7">
      <w:pPr>
        <w:spacing w:line="360" w:lineRule="auto"/>
        <w:jc w:val="both"/>
        <w:rPr>
          <w:rFonts w:ascii="Cambria" w:hAnsi="Cambria" w:cs="Arial"/>
          <w:b/>
          <w:bCs/>
          <w:sz w:val="28"/>
          <w:szCs w:val="28"/>
        </w:rPr>
      </w:pPr>
      <w:r w:rsidRPr="00EE3FCC">
        <w:rPr>
          <w:rFonts w:ascii="Cambria" w:hAnsi="Cambria" w:cs="Arial"/>
          <w:b/>
          <w:bCs/>
          <w:sz w:val="28"/>
          <w:szCs w:val="28"/>
        </w:rPr>
        <w:t>Reference</w:t>
      </w:r>
    </w:p>
    <w:p w:rsidR="00EE3FCC" w:rsidRPr="00EE3FCC" w:rsidP="00EE3FCC" w14:paraId="754D43A5"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Baker, C. (2011). </w:t>
      </w:r>
      <w:r w:rsidRPr="00EE3FCC">
        <w:rPr>
          <w:rFonts w:ascii="Cambria" w:eastAsia="Times New Roman" w:hAnsi="Cambria" w:cs="Times New Roman"/>
          <w:i/>
          <w:iCs/>
          <w:color w:val="000000" w:themeColor="text1"/>
          <w:lang w:eastAsia="en-US" w:bidi="en-US"/>
        </w:rPr>
        <w:t>Foundations of Bilingual Education and Bilingualism</w:t>
      </w:r>
      <w:r w:rsidRPr="00EE3FCC">
        <w:rPr>
          <w:rFonts w:ascii="Cambria" w:eastAsia="Times New Roman" w:hAnsi="Cambria" w:cs="Times New Roman"/>
          <w:color w:val="000000" w:themeColor="text1"/>
          <w:lang w:eastAsia="en-US" w:bidi="en-US"/>
        </w:rPr>
        <w:t xml:space="preserve"> (5th ed). Bristol: Multilingual Matters.</w:t>
      </w:r>
    </w:p>
    <w:p w:rsidR="00EE3FCC" w:rsidRPr="00EE3FCC" w:rsidP="00EE3FCC" w14:paraId="3028F978" w14:textId="00C8A4FD">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Canagarajah</w:t>
      </w:r>
      <w:r w:rsidRPr="00EE3FCC">
        <w:rPr>
          <w:rFonts w:ascii="Cambria" w:eastAsia="Times New Roman" w:hAnsi="Cambria" w:cs="Times New Roman"/>
          <w:color w:val="000000" w:themeColor="text1"/>
          <w:lang w:eastAsia="en-US" w:bidi="en-US"/>
        </w:rPr>
        <w:t>, S. (201</w:t>
      </w:r>
      <w:r w:rsidRPr="00EE3FCC">
        <w:rPr>
          <w:rFonts w:ascii="Cambria" w:eastAsia="Times New Roman" w:hAnsi="Cambria" w:cs="Times New Roman"/>
          <w:color w:val="000000" w:themeColor="text1"/>
          <w:lang w:eastAsia="en-US" w:bidi="en-US"/>
        </w:rPr>
        <w:t>1</w:t>
      </w:r>
      <w:r w:rsidRPr="00EE3FCC">
        <w:rPr>
          <w:rFonts w:ascii="Cambria" w:eastAsia="Times New Roman" w:hAnsi="Cambria" w:cs="Times New Roman"/>
          <w:color w:val="000000" w:themeColor="text1"/>
          <w:lang w:eastAsia="en-US" w:bidi="en-US"/>
        </w:rPr>
        <w:t>a). Code</w:t>
      </w:r>
      <w:r w:rsidRPr="00EE3FCC">
        <w:rPr>
          <w:rFonts w:ascii="Cambria" w:eastAsia="Times New Roman" w:hAnsi="Cambria" w:cs="Times New Roman"/>
          <w:color w:val="000000" w:themeColor="text1"/>
          <w:lang w:eastAsia="en-US" w:bidi="en-US"/>
        </w:rPr>
        <w:t>-</w:t>
      </w:r>
      <w:r w:rsidRPr="00EE3FCC">
        <w:rPr>
          <w:rFonts w:ascii="Cambria" w:eastAsia="Times New Roman" w:hAnsi="Cambria" w:cs="Times New Roman"/>
          <w:color w:val="000000" w:themeColor="text1"/>
          <w:lang w:eastAsia="en-US" w:bidi="en-US"/>
        </w:rPr>
        <w:t xml:space="preserve">meshing in Academic Writing: Identifying Teachable Strategies of Translanguaging. </w:t>
      </w:r>
      <w:r w:rsidRPr="00EE3FCC">
        <w:rPr>
          <w:rFonts w:ascii="Cambria" w:eastAsia="Times New Roman" w:hAnsi="Cambria" w:cs="Times New Roman"/>
          <w:i/>
          <w:iCs/>
          <w:color w:val="000000" w:themeColor="text1"/>
          <w:lang w:eastAsia="en-US" w:bidi="en-US"/>
        </w:rPr>
        <w:t>The Modern Language Journal</w:t>
      </w:r>
      <w:r w:rsidRPr="00EE3FCC">
        <w:rPr>
          <w:rFonts w:ascii="Cambria" w:eastAsia="Times New Roman" w:hAnsi="Cambria" w:cs="Times New Roman"/>
          <w:color w:val="000000" w:themeColor="text1"/>
          <w:lang w:eastAsia="en-US" w:bidi="en-US"/>
        </w:rPr>
        <w:t xml:space="preserve"> 95 (3): 401-417.</w:t>
      </w:r>
    </w:p>
    <w:p w:rsidR="00EE3FCC" w:rsidRPr="00EE3FCC" w:rsidP="00EE3FCC" w14:paraId="2EF7330E" w14:textId="1837B99C">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Canagarajah</w:t>
      </w:r>
      <w:r w:rsidRPr="00EE3FCC">
        <w:rPr>
          <w:rFonts w:ascii="Cambria" w:eastAsia="Times New Roman" w:hAnsi="Cambria" w:cs="Times New Roman"/>
          <w:color w:val="000000" w:themeColor="text1"/>
          <w:lang w:eastAsia="en-US" w:bidi="en-US"/>
        </w:rPr>
        <w:t>, S. (201</w:t>
      </w:r>
      <w:r w:rsidRPr="00EE3FCC">
        <w:rPr>
          <w:rFonts w:ascii="Cambria" w:eastAsia="Times New Roman" w:hAnsi="Cambria" w:cs="Times New Roman"/>
          <w:color w:val="000000" w:themeColor="text1"/>
          <w:lang w:eastAsia="en-US" w:bidi="en-US"/>
        </w:rPr>
        <w:t>1</w:t>
      </w:r>
      <w:r w:rsidRPr="00EE3FCC">
        <w:rPr>
          <w:rFonts w:ascii="Cambria" w:eastAsia="Times New Roman" w:hAnsi="Cambria" w:cs="Times New Roman"/>
          <w:color w:val="000000" w:themeColor="text1"/>
          <w:lang w:eastAsia="en-US" w:bidi="en-US"/>
        </w:rPr>
        <w:t xml:space="preserve">b). Translanguaging in the classroom: Emerging issues for research and Pedagogy. </w:t>
      </w:r>
      <w:r w:rsidRPr="00EE3FCC">
        <w:rPr>
          <w:rFonts w:ascii="Cambria" w:eastAsia="Times New Roman" w:hAnsi="Cambria" w:cs="Times New Roman"/>
          <w:i/>
          <w:iCs/>
          <w:color w:val="000000" w:themeColor="text1"/>
          <w:lang w:eastAsia="en-US" w:bidi="en-US"/>
        </w:rPr>
        <w:t>Applied Linguistics Review</w:t>
      </w:r>
      <w:r w:rsidRPr="00EE3FCC">
        <w:rPr>
          <w:rFonts w:ascii="Cambria" w:eastAsia="Times New Roman" w:hAnsi="Cambria" w:cs="Times New Roman"/>
          <w:color w:val="000000" w:themeColor="text1"/>
          <w:lang w:eastAsia="en-US" w:bidi="en-US"/>
        </w:rPr>
        <w:t xml:space="preserve"> 2:1-28.</w:t>
      </w:r>
    </w:p>
    <w:p w:rsidR="00EE3FCC" w:rsidRPr="00EE3FCC" w:rsidP="00EE3FCC" w14:paraId="5C6E7E58"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Cummins, J. (2005). A Proposal for Action: Strategies for Recognizing Heritage Language Competence as a Learning Resource within the Mainstream Classroom. </w:t>
      </w:r>
      <w:r w:rsidRPr="00EE3FCC">
        <w:rPr>
          <w:rFonts w:ascii="Cambria" w:eastAsia="Times New Roman" w:hAnsi="Cambria" w:cs="Times New Roman"/>
          <w:i/>
          <w:iCs/>
          <w:color w:val="000000" w:themeColor="text1"/>
          <w:lang w:eastAsia="en-US" w:bidi="en-US"/>
        </w:rPr>
        <w:t>The Modern Language Journal</w:t>
      </w:r>
      <w:r w:rsidRPr="00EE3FCC">
        <w:rPr>
          <w:rFonts w:ascii="Cambria" w:eastAsia="Times New Roman" w:hAnsi="Cambria" w:cs="Times New Roman"/>
          <w:color w:val="000000" w:themeColor="text1"/>
          <w:lang w:eastAsia="en-US" w:bidi="en-US"/>
        </w:rPr>
        <w:t xml:space="preserve"> 85 (4):585-592.</w:t>
      </w:r>
    </w:p>
    <w:p w:rsidR="00EE3FCC" w:rsidRPr="00EE3FCC" w:rsidP="00EE3FCC" w14:paraId="15F1E324" w14:textId="1A0463FC">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(2013). From </w:t>
      </w:r>
      <w:r w:rsidRPr="00EE3FCC">
        <w:rPr>
          <w:rFonts w:ascii="Cambria" w:eastAsia="Times New Roman" w:hAnsi="Cambria" w:cs="Times New Roman"/>
          <w:color w:val="000000" w:themeColor="text1"/>
          <w:lang w:eastAsia="en-US" w:bidi="en-US"/>
        </w:rPr>
        <w:t>Diglossia</w:t>
      </w:r>
      <w:r w:rsidRPr="00EE3FCC">
        <w:rPr>
          <w:rFonts w:ascii="Cambria" w:eastAsia="Times New Roman" w:hAnsi="Cambria" w:cs="Times New Roman"/>
          <w:color w:val="000000" w:themeColor="text1"/>
          <w:lang w:eastAsia="en-US" w:bidi="en-US"/>
        </w:rPr>
        <w:t xml:space="preserve"> to </w:t>
      </w:r>
      <w:r w:rsidRPr="00EE3FCC">
        <w:rPr>
          <w:rFonts w:ascii="Cambria" w:eastAsia="Times New Roman" w:hAnsi="Cambria" w:cs="Times New Roman"/>
          <w:color w:val="000000" w:themeColor="text1"/>
          <w:lang w:eastAsia="en-US" w:bidi="en-US"/>
        </w:rPr>
        <w:t>Transglossia</w:t>
      </w:r>
      <w:r w:rsidRPr="00EE3FCC">
        <w:rPr>
          <w:rFonts w:ascii="Cambria" w:eastAsia="Times New Roman" w:hAnsi="Cambria" w:cs="Times New Roman"/>
          <w:color w:val="000000" w:themeColor="text1"/>
          <w:lang w:eastAsia="en-US" w:bidi="en-US"/>
        </w:rPr>
        <w:t xml:space="preserve">: Bilingual and Multilingual Classrooms in the 21 Century. </w:t>
      </w:r>
      <w:r w:rsidRPr="00EE3FCC">
        <w:rPr>
          <w:rFonts w:ascii="Cambria" w:eastAsia="Times New Roman" w:hAnsi="Cambria" w:cs="Times New Roman"/>
          <w:i/>
          <w:iCs/>
          <w:color w:val="000000" w:themeColor="text1"/>
          <w:lang w:eastAsia="en-US" w:bidi="en-US"/>
        </w:rPr>
        <w:t>Bi</w:t>
      </w:r>
      <w:r w:rsidRPr="00EE3FCC">
        <w:rPr>
          <w:rFonts w:ascii="Cambria" w:eastAsia="Times New Roman" w:hAnsi="Cambria" w:cs="Times New Roman"/>
          <w:i/>
          <w:iCs/>
          <w:color w:val="000000" w:themeColor="text1"/>
          <w:lang w:eastAsia="en-US" w:bidi="en-US"/>
        </w:rPr>
        <w:t>ling</w:t>
      </w:r>
      <w:r w:rsidRPr="00EE3FCC">
        <w:rPr>
          <w:rFonts w:ascii="Cambria" w:eastAsia="Times New Roman" w:hAnsi="Cambria" w:cs="Times New Roman"/>
          <w:i/>
          <w:iCs/>
          <w:color w:val="000000" w:themeColor="text1"/>
          <w:lang w:eastAsia="en-US" w:bidi="en-US"/>
        </w:rPr>
        <w:t>ual and Multilingual Education in the 21' Century,</w:t>
      </w:r>
      <w:r w:rsidRPr="00EE3FCC">
        <w:rPr>
          <w:rFonts w:ascii="Cambria" w:eastAsia="Times New Roman" w:hAnsi="Cambria" w:cs="Times New Roman"/>
          <w:color w:val="000000" w:themeColor="text1"/>
          <w:lang w:eastAsia="en-US" w:bidi="en-US"/>
        </w:rPr>
        <w:t xml:space="preserve"> edited by </w:t>
      </w:r>
      <w:r w:rsidRPr="00EE3FCC">
        <w:rPr>
          <w:rFonts w:ascii="Cambria" w:eastAsia="Times New Roman" w:hAnsi="Cambria" w:cs="Times New Roman"/>
          <w:color w:val="000000" w:themeColor="text1"/>
          <w:lang w:eastAsia="en-US" w:bidi="en-US"/>
        </w:rPr>
        <w:t>Christian</w:t>
      </w:r>
      <w:r w:rsidRPr="00EE3FCC">
        <w:rPr>
          <w:rFonts w:ascii="Cambria" w:eastAsia="Times New Roman" w:hAnsi="Cambria" w:cs="Times New Roman"/>
          <w:color w:val="000000" w:themeColor="text1"/>
          <w:lang w:eastAsia="en-US" w:bidi="en-US"/>
        </w:rPr>
        <w:t xml:space="preserve"> </w:t>
      </w:r>
      <w:r w:rsidRPr="00EE3FCC">
        <w:rPr>
          <w:rFonts w:ascii="Cambria" w:eastAsia="Times New Roman" w:hAnsi="Cambria" w:cs="Times New Roman"/>
          <w:color w:val="000000" w:themeColor="text1"/>
          <w:lang w:eastAsia="en-US" w:bidi="en-US"/>
        </w:rPr>
        <w:t>Abello-Cantesse</w:t>
      </w:r>
      <w:r w:rsidRPr="00EE3FCC">
        <w:rPr>
          <w:rFonts w:ascii="Cambria" w:eastAsia="Times New Roman" w:hAnsi="Cambria" w:cs="Times New Roman"/>
          <w:color w:val="000000" w:themeColor="text1"/>
          <w:lang w:eastAsia="en-US" w:bidi="en-US"/>
        </w:rPr>
        <w:t>, Paul M. Chandler etc. Bristol, UK: Channel View Publications Ltd.</w:t>
      </w:r>
    </w:p>
    <w:p w:rsidR="00EE3FCC" w:rsidRPr="00EE3FCC" w:rsidP="00EE3FCC" w14:paraId="7BA3A880"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&amp; Li W. (2014). </w:t>
      </w:r>
      <w:r w:rsidRPr="00EE3FCC">
        <w:rPr>
          <w:rFonts w:ascii="Cambria" w:eastAsia="Times New Roman" w:hAnsi="Cambria" w:cs="Times New Roman"/>
          <w:i/>
          <w:iCs/>
          <w:color w:val="000000" w:themeColor="text1"/>
          <w:lang w:eastAsia="en-US" w:bidi="en-US"/>
        </w:rPr>
        <w:t xml:space="preserve">Translanguaging: Language, bilingualism and education. </w:t>
      </w:r>
      <w:r w:rsidRPr="00EE3FCC">
        <w:rPr>
          <w:rFonts w:ascii="Cambria" w:eastAsia="Times New Roman" w:hAnsi="Cambria" w:cs="Times New Roman"/>
          <w:color w:val="000000" w:themeColor="text1"/>
          <w:lang w:eastAsia="en-US" w:bidi="en-US"/>
        </w:rPr>
        <w:t>New York, NY: Palgrave Macmillan.</w:t>
      </w:r>
    </w:p>
    <w:p w:rsidR="00EE3FCC" w:rsidRPr="00EE3FCC" w:rsidP="00EE3FCC" w14:paraId="5084413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&amp; Sylvan, C. (2011). Pedagogies and practices in multilingual classrooms: Singularities in pluralities. </w:t>
      </w:r>
      <w:r w:rsidRPr="00EE3FCC">
        <w:rPr>
          <w:rFonts w:ascii="Cambria" w:eastAsia="Times New Roman" w:hAnsi="Cambria" w:cs="Times New Roman"/>
          <w:i/>
          <w:iCs/>
          <w:color w:val="000000" w:themeColor="text1"/>
          <w:lang w:eastAsia="en-US" w:bidi="en-US"/>
        </w:rPr>
        <w:t>Modern Language Journal</w:t>
      </w:r>
      <w:r w:rsidRPr="00EE3FCC">
        <w:rPr>
          <w:rFonts w:ascii="Cambria" w:eastAsia="Times New Roman" w:hAnsi="Cambria" w:cs="Times New Roman"/>
          <w:color w:val="000000" w:themeColor="text1"/>
          <w:lang w:eastAsia="en-US" w:bidi="en-US"/>
        </w:rPr>
        <w:t xml:space="preserve"> 95 (3): 385-400.</w:t>
      </w:r>
    </w:p>
    <w:p w:rsidR="00EE3FCC" w:rsidRPr="00EE3FCC" w:rsidP="00EE3FCC" w14:paraId="7CC5D707" w14:textId="255159D2">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(2009a). Education, multilingualism and translanguaging in the 21 </w:t>
      </w:r>
      <w:r w:rsidRPr="00EE3FCC">
        <w:rPr>
          <w:rFonts w:ascii="Cambria" w:eastAsia="Times New Roman" w:hAnsi="Cambria" w:cs="Times New Roman"/>
          <w:color w:val="000000" w:themeColor="text1"/>
          <w:lang w:eastAsia="en-US" w:bidi="en-US"/>
        </w:rPr>
        <w:t>centuries</w:t>
      </w:r>
      <w:r w:rsidRPr="00EE3FCC">
        <w:rPr>
          <w:rFonts w:ascii="Cambria" w:eastAsia="Times New Roman" w:hAnsi="Cambria" w:cs="Times New Roman"/>
          <w:color w:val="000000" w:themeColor="text1"/>
          <w:lang w:eastAsia="en-US" w:bidi="en-US"/>
        </w:rPr>
        <w:t xml:space="preserve">. In: </w:t>
      </w:r>
      <w:r w:rsidRPr="00EE3FCC">
        <w:rPr>
          <w:rFonts w:ascii="Cambria" w:eastAsia="Times New Roman" w:hAnsi="Cambria" w:cs="Times New Roman"/>
          <w:color w:val="000000" w:themeColor="text1"/>
          <w:lang w:eastAsia="en-US" w:bidi="en-US"/>
        </w:rPr>
        <w:t>Ajit</w:t>
      </w:r>
      <w:r w:rsidRPr="00EE3FCC">
        <w:rPr>
          <w:rFonts w:ascii="Cambria" w:eastAsia="Times New Roman" w:hAnsi="Cambria" w:cs="Times New Roman"/>
          <w:color w:val="000000" w:themeColor="text1"/>
          <w:lang w:eastAsia="en-US" w:bidi="en-US"/>
        </w:rPr>
        <w:t xml:space="preserve"> Mohanty, </w:t>
      </w:r>
      <w:r w:rsidRPr="00EE3FCC">
        <w:rPr>
          <w:rFonts w:ascii="Cambria" w:eastAsia="Times New Roman" w:hAnsi="Cambria" w:cs="Times New Roman"/>
          <w:color w:val="000000" w:themeColor="text1"/>
          <w:lang w:eastAsia="en-US" w:bidi="en-US"/>
        </w:rPr>
        <w:t>Minati</w:t>
      </w:r>
      <w:r w:rsidRPr="00EE3FCC">
        <w:rPr>
          <w:rFonts w:ascii="Cambria" w:eastAsia="Times New Roman" w:hAnsi="Cambria" w:cs="Times New Roman"/>
          <w:color w:val="000000" w:themeColor="text1"/>
          <w:lang w:eastAsia="en-US" w:bidi="en-US"/>
        </w:rPr>
        <w:t xml:space="preserve"> Panda, Robert Phillipson and </w:t>
      </w:r>
      <w:r w:rsidRPr="00EE3FCC">
        <w:rPr>
          <w:rFonts w:ascii="Cambria" w:eastAsia="Times New Roman" w:hAnsi="Cambria" w:cs="Times New Roman"/>
          <w:color w:val="000000" w:themeColor="text1"/>
          <w:lang w:eastAsia="en-US" w:bidi="en-US"/>
        </w:rPr>
        <w:t>Tove</w:t>
      </w:r>
      <w:r w:rsidRPr="00EE3FCC">
        <w:rPr>
          <w:rFonts w:ascii="Cambria" w:eastAsia="Times New Roman" w:hAnsi="Cambria" w:cs="Times New Roman"/>
          <w:color w:val="000000" w:themeColor="text1"/>
          <w:lang w:eastAsia="en-US" w:bidi="en-US"/>
        </w:rPr>
        <w:t xml:space="preserve"> </w:t>
      </w:r>
      <w:r w:rsidRPr="00EE3FCC">
        <w:rPr>
          <w:rFonts w:ascii="Cambria" w:eastAsia="Times New Roman" w:hAnsi="Cambria" w:cs="Times New Roman"/>
          <w:color w:val="000000" w:themeColor="text1"/>
          <w:lang w:eastAsia="en-US" w:bidi="en-US"/>
        </w:rPr>
        <w:t>Skutnabb</w:t>
      </w:r>
      <w:r w:rsidRPr="00EE3FCC">
        <w:rPr>
          <w:rFonts w:ascii="Cambria" w:eastAsia="Times New Roman" w:hAnsi="Cambria" w:cs="Times New Roman"/>
          <w:color w:val="000000" w:themeColor="text1"/>
          <w:lang w:eastAsia="en-US" w:bidi="en-US"/>
        </w:rPr>
        <w:t xml:space="preserve">-Kangas (eds). </w:t>
      </w:r>
      <w:r w:rsidRPr="00EE3FCC">
        <w:rPr>
          <w:rFonts w:ascii="Cambria" w:eastAsia="Times New Roman" w:hAnsi="Cambria" w:cs="Times New Roman"/>
          <w:i/>
          <w:iCs/>
          <w:color w:val="000000" w:themeColor="text1"/>
          <w:lang w:eastAsia="en-US" w:bidi="en-US"/>
        </w:rPr>
        <w:t>Multilingual</w:t>
      </w:r>
      <w:r w:rsidRPr="00EE3FCC">
        <w:rPr>
          <w:rFonts w:ascii="Cambria" w:eastAsia="Times New Roman" w:hAnsi="Cambria" w:cs="Times New Roman"/>
          <w:i/>
          <w:iCs/>
          <w:color w:val="000000" w:themeColor="text1"/>
          <w:lang w:eastAsia="en-US" w:bidi="en-US"/>
        </w:rPr>
        <w:t xml:space="preserve"> Education for Social Justice: </w:t>
      </w:r>
      <w:r w:rsidRPr="00EE3FCC">
        <w:rPr>
          <w:rFonts w:ascii="Cambria" w:eastAsia="Times New Roman" w:hAnsi="Cambria" w:cs="Times New Roman"/>
          <w:i/>
          <w:iCs/>
          <w:color w:val="000000" w:themeColor="text1"/>
          <w:lang w:eastAsia="en-US" w:bidi="en-US"/>
        </w:rPr>
        <w:t>Globali</w:t>
      </w:r>
      <w:r>
        <w:rPr>
          <w:rFonts w:ascii="Cambria" w:eastAsia="Times New Roman" w:hAnsi="Cambria" w:cs="Times New Roman"/>
          <w:i/>
          <w:iCs/>
          <w:color w:val="000000" w:themeColor="text1"/>
          <w:lang w:eastAsia="en-US" w:bidi="en-US"/>
        </w:rPr>
        <w:t>s</w:t>
      </w:r>
      <w:r w:rsidRPr="00EE3FCC">
        <w:rPr>
          <w:rFonts w:ascii="Cambria" w:eastAsia="Times New Roman" w:hAnsi="Cambria" w:cs="Times New Roman"/>
          <w:i/>
          <w:iCs/>
          <w:color w:val="000000" w:themeColor="text1"/>
          <w:lang w:eastAsia="en-US" w:bidi="en-US"/>
        </w:rPr>
        <w:t>ing</w:t>
      </w:r>
      <w:r w:rsidRPr="00EE3FCC">
        <w:rPr>
          <w:rFonts w:ascii="Cambria" w:eastAsia="Times New Roman" w:hAnsi="Cambria" w:cs="Times New Roman"/>
          <w:i/>
          <w:iCs/>
          <w:color w:val="000000" w:themeColor="text1"/>
          <w:lang w:eastAsia="en-US" w:bidi="en-US"/>
        </w:rPr>
        <w:t xml:space="preserve"> the local.</w:t>
      </w:r>
      <w:r w:rsidRPr="00EE3FCC">
        <w:rPr>
          <w:rFonts w:ascii="Cambria" w:eastAsia="Times New Roman" w:hAnsi="Cambria" w:cs="Times New Roman"/>
          <w:color w:val="000000" w:themeColor="text1"/>
          <w:lang w:eastAsia="en-US" w:bidi="en-US"/>
        </w:rPr>
        <w:t xml:space="preserve"> New Delhi: Orient </w:t>
      </w:r>
      <w:r w:rsidRPr="00EE3FCC">
        <w:rPr>
          <w:rFonts w:ascii="Cambria" w:eastAsia="Times New Roman" w:hAnsi="Cambria" w:cs="Times New Roman"/>
          <w:color w:val="000000" w:themeColor="text1"/>
          <w:lang w:eastAsia="en-US" w:bidi="en-US"/>
        </w:rPr>
        <w:t>Blackswan</w:t>
      </w:r>
      <w:r w:rsidRPr="00EE3FCC">
        <w:rPr>
          <w:rFonts w:ascii="Cambria" w:eastAsia="Times New Roman" w:hAnsi="Cambria" w:cs="Times New Roman"/>
          <w:color w:val="000000" w:themeColor="text1"/>
          <w:lang w:eastAsia="en-US" w:bidi="en-US"/>
        </w:rPr>
        <w:t>, pp. 128-145.</w:t>
      </w:r>
    </w:p>
    <w:p w:rsidR="00EE3FCC" w:rsidRPr="00EE3FCC" w:rsidP="00EE3FCC" w14:paraId="4CD72CC4" w14:textId="7F93E214">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(2009b). </w:t>
      </w:r>
      <w:r>
        <w:rPr>
          <w:rFonts w:ascii="Cambria" w:eastAsia="Times New Roman" w:hAnsi="Cambria" w:cs="Times New Roman"/>
          <w:i/>
          <w:iCs/>
          <w:color w:val="000000" w:themeColor="text1"/>
          <w:lang w:eastAsia="en-US" w:bidi="en-US"/>
        </w:rPr>
        <w:t>Bilingual</w:t>
      </w:r>
      <w:r w:rsidRPr="00EE3FCC">
        <w:rPr>
          <w:rFonts w:ascii="Cambria" w:eastAsia="Times New Roman" w:hAnsi="Cambria" w:cs="Times New Roman"/>
          <w:i/>
          <w:iCs/>
          <w:color w:val="000000" w:themeColor="text1"/>
          <w:lang w:eastAsia="en-US" w:bidi="en-US"/>
        </w:rPr>
        <w:t xml:space="preserve"> education in the 21st century: A global perspective. </w:t>
      </w:r>
      <w:r w:rsidRPr="00EE3FCC">
        <w:rPr>
          <w:rFonts w:ascii="Cambria" w:eastAsia="Times New Roman" w:hAnsi="Cambria" w:cs="Times New Roman"/>
          <w:color w:val="000000" w:themeColor="text1"/>
          <w:lang w:eastAsia="en-US" w:bidi="en-US"/>
        </w:rPr>
        <w:t>Oxford, UK: Wiley Blackwell.</w:t>
      </w:r>
    </w:p>
    <w:p w:rsidR="00EE3FCC" w:rsidRPr="00EE3FCC" w:rsidP="00EE3FCC" w14:paraId="75DD338A" w14:textId="4DB22EAF">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(2014). TESOL </w:t>
      </w:r>
      <w:r w:rsidRPr="00EE3FCC">
        <w:rPr>
          <w:rFonts w:ascii="Cambria" w:eastAsia="Times New Roman" w:hAnsi="Cambria" w:cs="Times New Roman"/>
          <w:color w:val="000000" w:themeColor="text1"/>
          <w:lang w:eastAsia="en-US" w:bidi="en-US"/>
        </w:rPr>
        <w:t>translanguage</w:t>
      </w:r>
      <w:r>
        <w:rPr>
          <w:rFonts w:ascii="Cambria" w:eastAsia="Times New Roman" w:hAnsi="Cambria" w:cs="Times New Roman"/>
          <w:color w:val="000000" w:themeColor="text1"/>
          <w:lang w:eastAsia="en-US" w:bidi="en-US"/>
        </w:rPr>
        <w:t>d</w:t>
      </w:r>
      <w:r w:rsidRPr="00EE3FCC">
        <w:rPr>
          <w:rFonts w:ascii="Cambria" w:eastAsia="Times New Roman" w:hAnsi="Cambria" w:cs="Times New Roman"/>
          <w:color w:val="000000" w:themeColor="text1"/>
          <w:lang w:eastAsia="en-US" w:bidi="en-US"/>
        </w:rPr>
        <w:t xml:space="preserve"> in NYS: native perspectives. </w:t>
      </w:r>
      <w:r w:rsidRPr="00EE3FCC">
        <w:rPr>
          <w:rFonts w:ascii="Cambria" w:eastAsia="Times New Roman" w:hAnsi="Cambria" w:cs="Times New Roman"/>
          <w:i/>
          <w:iCs/>
          <w:color w:val="000000" w:themeColor="text1"/>
          <w:lang w:eastAsia="en-US" w:bidi="en-US"/>
        </w:rPr>
        <w:t>NYS TESOL JOURNAL</w:t>
      </w:r>
      <w:r w:rsidRPr="00EE3FCC">
        <w:rPr>
          <w:rFonts w:ascii="Cambria" w:eastAsia="Times New Roman" w:hAnsi="Cambria" w:cs="Times New Roman"/>
          <w:color w:val="000000" w:themeColor="text1"/>
          <w:lang w:eastAsia="en-US" w:bidi="en-US"/>
        </w:rPr>
        <w:t xml:space="preserve"> 1 (1): 2-10.</w:t>
      </w:r>
    </w:p>
    <w:p w:rsidR="00EE3FCC" w:rsidRPr="00EE3FCC" w:rsidP="00EE3FCC" w14:paraId="420F3B4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(2017). Translanguaging in schools: </w:t>
      </w:r>
      <w:r w:rsidRPr="00EE3FCC">
        <w:rPr>
          <w:rFonts w:ascii="Cambria" w:eastAsia="Times New Roman" w:hAnsi="Cambria" w:cs="Times New Roman"/>
          <w:color w:val="000000" w:themeColor="text1"/>
          <w:lang w:eastAsia="en-US" w:bidi="en-US"/>
        </w:rPr>
        <w:t>Subiendo</w:t>
      </w:r>
      <w:r w:rsidRPr="00EE3FCC">
        <w:rPr>
          <w:rFonts w:ascii="Cambria" w:eastAsia="Times New Roman" w:hAnsi="Cambria" w:cs="Times New Roman"/>
          <w:color w:val="000000" w:themeColor="text1"/>
          <w:lang w:eastAsia="en-US" w:bidi="en-US"/>
        </w:rPr>
        <w:t xml:space="preserve"> y </w:t>
      </w:r>
      <w:r w:rsidRPr="00EE3FCC">
        <w:rPr>
          <w:rFonts w:ascii="Cambria" w:eastAsia="Times New Roman" w:hAnsi="Cambria" w:cs="Times New Roman"/>
          <w:color w:val="000000" w:themeColor="text1"/>
          <w:lang w:eastAsia="en-US" w:bidi="en-US"/>
        </w:rPr>
        <w:t>Bajando</w:t>
      </w:r>
      <w:r w:rsidRPr="00EE3FCC">
        <w:rPr>
          <w:rFonts w:ascii="Cambria" w:eastAsia="Times New Roman" w:hAnsi="Cambria" w:cs="Times New Roman"/>
          <w:color w:val="000000" w:themeColor="text1"/>
          <w:lang w:eastAsia="en-US" w:bidi="en-US"/>
        </w:rPr>
        <w:t xml:space="preserve">, </w:t>
      </w:r>
      <w:r w:rsidRPr="00EE3FCC">
        <w:rPr>
          <w:rFonts w:ascii="Cambria" w:eastAsia="Times New Roman" w:hAnsi="Cambria" w:cs="Times New Roman"/>
          <w:color w:val="000000" w:themeColor="text1"/>
          <w:lang w:eastAsia="en-US" w:bidi="en-US"/>
        </w:rPr>
        <w:t>Bajando</w:t>
      </w:r>
      <w:r w:rsidRPr="00EE3FCC">
        <w:rPr>
          <w:rFonts w:ascii="Cambria" w:eastAsia="Times New Roman" w:hAnsi="Cambria" w:cs="Times New Roman"/>
          <w:color w:val="000000" w:themeColor="text1"/>
          <w:lang w:eastAsia="en-US" w:bidi="en-US"/>
        </w:rPr>
        <w:t xml:space="preserve"> y </w:t>
      </w:r>
      <w:r w:rsidRPr="00EE3FCC">
        <w:rPr>
          <w:rFonts w:ascii="Cambria" w:eastAsia="Times New Roman" w:hAnsi="Cambria" w:cs="Times New Roman"/>
          <w:color w:val="000000" w:themeColor="text1"/>
          <w:lang w:eastAsia="en-US" w:bidi="en-US"/>
        </w:rPr>
        <w:t>Subiendo</w:t>
      </w:r>
      <w:r w:rsidRPr="00EE3FCC">
        <w:rPr>
          <w:rFonts w:ascii="Cambria" w:eastAsia="Times New Roman" w:hAnsi="Cambria" w:cs="Times New Roman"/>
          <w:color w:val="000000" w:themeColor="text1"/>
          <w:lang w:eastAsia="en-US" w:bidi="en-US"/>
        </w:rPr>
        <w:t xml:space="preserve"> as Afterword. </w:t>
      </w:r>
      <w:r w:rsidRPr="00EE3FCC">
        <w:rPr>
          <w:rFonts w:ascii="Cambria" w:eastAsia="Times New Roman" w:hAnsi="Cambria" w:cs="Times New Roman"/>
          <w:i/>
          <w:iCs/>
          <w:color w:val="000000" w:themeColor="text1"/>
          <w:lang w:eastAsia="en-US" w:bidi="en-US"/>
        </w:rPr>
        <w:t xml:space="preserve">Journal of Language, Identity </w:t>
      </w:r>
      <w:r w:rsidRPr="00EE3FCC">
        <w:rPr>
          <w:rFonts w:ascii="Cambria" w:eastAsia="Times New Roman" w:hAnsi="Cambria" w:cs="Times New Roman"/>
          <w:i/>
          <w:iCs/>
          <w:color w:val="000000" w:themeColor="text1"/>
          <w:lang w:eastAsia="zh-TW" w:bidi="zh-TW"/>
        </w:rPr>
        <w:t xml:space="preserve">&amp; </w:t>
      </w:r>
      <w:r w:rsidRPr="00EE3FCC">
        <w:rPr>
          <w:rFonts w:ascii="Cambria" w:eastAsia="Times New Roman" w:hAnsi="Cambria" w:cs="Times New Roman"/>
          <w:i/>
          <w:iCs/>
          <w:color w:val="000000" w:themeColor="text1"/>
          <w:lang w:eastAsia="en-US" w:bidi="en-US"/>
        </w:rPr>
        <w:t>Education</w:t>
      </w:r>
      <w:r w:rsidRPr="00EE3FCC">
        <w:rPr>
          <w:rFonts w:ascii="Cambria" w:eastAsia="Times New Roman" w:hAnsi="Cambria" w:cs="Times New Roman"/>
          <w:color w:val="000000" w:themeColor="text1"/>
          <w:lang w:eastAsia="en-US" w:bidi="en-US"/>
        </w:rPr>
        <w:t xml:space="preserve"> 16 (4): 256</w:t>
      </w:r>
      <w:r w:rsidRPr="00EE3FCC">
        <w:rPr>
          <w:rFonts w:ascii="Cambria" w:eastAsia="Times New Roman" w:hAnsi="Cambria" w:cs="Times New Roman"/>
          <w:color w:val="000000" w:themeColor="text1"/>
          <w:lang w:eastAsia="en-US" w:bidi="en-US"/>
        </w:rPr>
        <w:softHyphen/>
        <w:t>263.</w:t>
      </w:r>
    </w:p>
    <w:p w:rsidR="00EE3FCC" w:rsidRPr="00EE3FCC" w:rsidP="00EE3FCC" w14:paraId="5D610BD8"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Garcia, O., Flores, N., &amp; Chu, H. (2011). Extending bilingualism in U.S. secondary education: New variations, </w:t>
      </w:r>
      <w:r w:rsidRPr="00EE3FCC">
        <w:rPr>
          <w:rFonts w:ascii="Cambria" w:eastAsia="Times New Roman" w:hAnsi="Cambria" w:cs="Times New Roman"/>
          <w:i/>
          <w:iCs/>
          <w:color w:val="000000" w:themeColor="text1"/>
          <w:lang w:eastAsia="en-US" w:bidi="en-US"/>
        </w:rPr>
        <w:t>international Multilingual Research Journal</w:t>
      </w:r>
      <w:r w:rsidRPr="00EE3FCC">
        <w:rPr>
          <w:rFonts w:ascii="Cambria" w:eastAsia="Times New Roman" w:hAnsi="Cambria" w:cs="Times New Roman"/>
          <w:color w:val="000000" w:themeColor="text1"/>
          <w:lang w:eastAsia="en-US" w:bidi="en-US"/>
        </w:rPr>
        <w:t xml:space="preserve"> 5 (1): 1</w:t>
      </w:r>
      <w:r w:rsidRPr="00EE3FCC">
        <w:rPr>
          <w:rFonts w:ascii="Cambria" w:eastAsia="Times New Roman" w:hAnsi="Cambria" w:cs="Times New Roman"/>
          <w:color w:val="000000" w:themeColor="text1"/>
          <w:lang w:eastAsia="en-US" w:bidi="en-US"/>
        </w:rPr>
        <w:softHyphen/>
        <w:t>18.</w:t>
      </w:r>
    </w:p>
    <w:p w:rsidR="00EE3FCC" w:rsidRPr="00EE3FCC" w:rsidP="00EE3FCC" w14:paraId="6F105880"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Garrity, S., Aquino-Sterling, C.R. &amp; Day A. (2015). Translanguaging in an Infant Classroom: Using Multiple Languages to Make Meaning. </w:t>
      </w:r>
      <w:r w:rsidRPr="00EE3FCC">
        <w:rPr>
          <w:rFonts w:ascii="Cambria" w:eastAsia="Times New Roman" w:hAnsi="Cambria" w:cs="Times New Roman"/>
          <w:i/>
          <w:iCs/>
          <w:color w:val="000000" w:themeColor="text1"/>
          <w:lang w:eastAsia="en-US" w:bidi="en-US"/>
        </w:rPr>
        <w:t xml:space="preserve">International Multilingual </w:t>
      </w:r>
      <w:r w:rsidRPr="00EE3FCC">
        <w:rPr>
          <w:rFonts w:ascii="Cambria" w:eastAsia="Times New Roman" w:hAnsi="Cambria" w:cs="Times New Roman"/>
          <w:i/>
          <w:iCs/>
          <w:color w:val="000000" w:themeColor="text1"/>
          <w:lang w:eastAsia="en-US" w:bidi="en-US"/>
        </w:rPr>
        <w:t>Research Journal</w:t>
      </w:r>
      <w:r w:rsidRPr="00EE3FCC">
        <w:rPr>
          <w:rFonts w:ascii="Cambria" w:eastAsia="Times New Roman" w:hAnsi="Cambria" w:cs="Times New Roman"/>
          <w:color w:val="000000" w:themeColor="text1"/>
          <w:lang w:eastAsia="en-US" w:bidi="en-US"/>
        </w:rPr>
        <w:t xml:space="preserve"> 9 (3):177-196.</w:t>
      </w:r>
    </w:p>
    <w:p w:rsidR="00EE3FCC" w:rsidRPr="00EE3FCC" w:rsidP="00EE3FCC" w14:paraId="61200A14"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R. </w:t>
      </w:r>
      <w:r w:rsidRPr="00EE3FCC">
        <w:rPr>
          <w:rFonts w:ascii="Cambria" w:eastAsia="Times New Roman" w:hAnsi="Cambria" w:cs="Times New Roman"/>
          <w:color w:val="000000" w:themeColor="text1"/>
          <w:lang w:eastAsia="zh-TW" w:bidi="zh-TW"/>
        </w:rPr>
        <w:t xml:space="preserve">&amp; </w:t>
      </w:r>
      <w:r w:rsidRPr="00EE3FCC">
        <w:rPr>
          <w:rFonts w:ascii="Cambria" w:eastAsia="Times New Roman" w:hAnsi="Cambria" w:cs="Times New Roman"/>
          <w:color w:val="000000" w:themeColor="text1"/>
          <w:lang w:eastAsia="en-US" w:bidi="en-US"/>
        </w:rPr>
        <w:t xml:space="preserve">Peng, D. (1999). Semantic features of bilingual people (In Chinese). </w:t>
      </w:r>
      <w:r w:rsidRPr="00EE3FCC">
        <w:rPr>
          <w:rFonts w:ascii="Cambria" w:eastAsia="Times New Roman" w:hAnsi="Cambria" w:cs="Times New Roman"/>
          <w:i/>
          <w:iCs/>
          <w:color w:val="000000" w:themeColor="text1"/>
          <w:lang w:eastAsia="en-US" w:bidi="en-US"/>
        </w:rPr>
        <w:t>Foreign Language World</w:t>
      </w:r>
      <w:r w:rsidRPr="00EE3FCC">
        <w:rPr>
          <w:rFonts w:ascii="Cambria" w:eastAsia="Times New Roman" w:hAnsi="Cambria" w:cs="Times New Roman"/>
          <w:color w:val="000000" w:themeColor="text1"/>
          <w:lang w:eastAsia="en-US" w:bidi="en-US"/>
        </w:rPr>
        <w:t xml:space="preserve"> (3): 255-272.</w:t>
      </w:r>
    </w:p>
    <w:p w:rsidR="00EE3FCC" w:rsidRPr="00EE3FCC" w:rsidP="00EE3FCC" w14:paraId="252F8A8B"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W. &amp; Zhu H. (2013). Translanguaging Identities and Ideologies: Creating Transnational Space Through Flexible Multilingual Practices Among Chinese University Students in the UK. </w:t>
      </w:r>
      <w:r w:rsidRPr="00EE3FCC">
        <w:rPr>
          <w:rFonts w:ascii="Cambria" w:eastAsia="Times New Roman" w:hAnsi="Cambria" w:cs="Times New Roman"/>
          <w:i/>
          <w:iCs/>
          <w:color w:val="000000" w:themeColor="text1"/>
          <w:lang w:eastAsia="en-US" w:bidi="en-US"/>
        </w:rPr>
        <w:t>Applied Linguistics</w:t>
      </w:r>
      <w:r w:rsidRPr="00EE3FCC">
        <w:rPr>
          <w:rFonts w:ascii="Cambria" w:eastAsia="Times New Roman" w:hAnsi="Cambria" w:cs="Times New Roman"/>
          <w:color w:val="000000" w:themeColor="text1"/>
          <w:lang w:eastAsia="en-US" w:bidi="en-US"/>
        </w:rPr>
        <w:t xml:space="preserve"> 34 (5): 516-535.</w:t>
      </w:r>
    </w:p>
    <w:p w:rsidR="00EE3FCC" w:rsidRPr="00EE3FCC" w:rsidP="00EE3FCC" w14:paraId="2BE2B1D7"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W. (2011). Moment Analysis and translanguaging space: Discursive construction of identities by multilingual Chinese youth. </w:t>
      </w:r>
      <w:r w:rsidRPr="00EE3FCC">
        <w:rPr>
          <w:rFonts w:ascii="Cambria" w:eastAsia="Times New Roman" w:hAnsi="Cambria" w:cs="Times New Roman"/>
          <w:i/>
          <w:iCs/>
          <w:color w:val="000000" w:themeColor="text1"/>
          <w:lang w:eastAsia="en-US" w:bidi="en-US"/>
        </w:rPr>
        <w:t>Journal of Pragmatics</w:t>
      </w:r>
      <w:r w:rsidRPr="00EE3FCC">
        <w:rPr>
          <w:rFonts w:ascii="Cambria" w:eastAsia="Times New Roman" w:hAnsi="Cambria" w:cs="Times New Roman"/>
          <w:color w:val="000000" w:themeColor="text1"/>
          <w:lang w:eastAsia="en-US" w:bidi="en-US"/>
        </w:rPr>
        <w:t xml:space="preserve"> 43 (5): 1222</w:t>
      </w:r>
      <w:r w:rsidRPr="00EE3FCC">
        <w:rPr>
          <w:rFonts w:ascii="Cambria" w:eastAsia="Times New Roman" w:hAnsi="Cambria" w:cs="Times New Roman"/>
          <w:color w:val="000000" w:themeColor="text1"/>
          <w:lang w:eastAsia="en-US" w:bidi="en-US"/>
        </w:rPr>
        <w:softHyphen/>
        <w:t>1235.</w:t>
      </w:r>
    </w:p>
    <w:p w:rsidR="00EE3FCC" w:rsidRPr="00EE3FCC" w:rsidP="00EE3FCC" w14:paraId="32CD598D"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W. (2014a). Translanguaging knowledge and identity in complementary classrooms for multilingual minority ethnic children. </w:t>
      </w:r>
      <w:r w:rsidRPr="00EE3FCC">
        <w:rPr>
          <w:rFonts w:ascii="Cambria" w:eastAsia="Times New Roman" w:hAnsi="Cambria" w:cs="Times New Roman"/>
          <w:i/>
          <w:iCs/>
          <w:color w:val="000000" w:themeColor="text1"/>
          <w:lang w:eastAsia="en-US" w:bidi="en-US"/>
        </w:rPr>
        <w:t>Classroom Discourse</w:t>
      </w:r>
      <w:r w:rsidRPr="00EE3FCC">
        <w:rPr>
          <w:rFonts w:ascii="Cambria" w:eastAsia="Times New Roman" w:hAnsi="Cambria" w:cs="Times New Roman"/>
          <w:color w:val="000000" w:themeColor="text1"/>
          <w:lang w:eastAsia="en-US" w:bidi="en-US"/>
        </w:rPr>
        <w:t xml:space="preserve"> 5 (2): 158-175.</w:t>
      </w:r>
    </w:p>
    <w:p w:rsidR="00EE3FCC" w:rsidRPr="00EE3FCC" w:rsidP="00EE3FCC" w14:paraId="0AF144E7"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W. (2014b). Negotiating funds of knowledge and symbolic competence in the complementary school classrooms. </w:t>
      </w:r>
      <w:r w:rsidRPr="00EE3FCC">
        <w:rPr>
          <w:rFonts w:ascii="Cambria" w:eastAsia="Times New Roman" w:hAnsi="Cambria" w:cs="Times New Roman"/>
          <w:i/>
          <w:iCs/>
          <w:color w:val="000000" w:themeColor="text1"/>
          <w:lang w:eastAsia="en-US" w:bidi="en-US"/>
        </w:rPr>
        <w:t>Language and Education</w:t>
      </w:r>
      <w:r w:rsidRPr="00EE3FCC">
        <w:rPr>
          <w:rFonts w:ascii="Cambria" w:eastAsia="Times New Roman" w:hAnsi="Cambria" w:cs="Times New Roman"/>
          <w:color w:val="000000" w:themeColor="text1"/>
          <w:lang w:eastAsia="en-US" w:bidi="en-US"/>
        </w:rPr>
        <w:t xml:space="preserve"> 28 (2):161-180.</w:t>
      </w:r>
    </w:p>
    <w:p w:rsidR="00EE3FCC" w:rsidRPr="00EE3FCC" w:rsidP="00EE3FCC" w14:paraId="64ECFAC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Li, W. (2015). Translanguaging ELF in Chinese Contexts. The 8th International Conference of English as Lingua Franca. Beijing.</w:t>
      </w:r>
    </w:p>
    <w:p w:rsidR="00EE3FCC" w:rsidRPr="00EE3FCC" w:rsidP="00EE3FCC" w14:paraId="725C97BA"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 W. (2017). Translanguaging as a practical theory of language. </w:t>
      </w:r>
      <w:r w:rsidRPr="00EE3FCC">
        <w:rPr>
          <w:rFonts w:ascii="Cambria" w:eastAsia="Times New Roman" w:hAnsi="Cambria" w:cs="Times New Roman"/>
          <w:i/>
          <w:iCs/>
          <w:color w:val="000000" w:themeColor="text1"/>
          <w:lang w:eastAsia="en-US" w:bidi="en-US"/>
        </w:rPr>
        <w:t xml:space="preserve">Applied Linguistics </w:t>
      </w:r>
      <w:r w:rsidRPr="00EE3FCC">
        <w:rPr>
          <w:rFonts w:ascii="Cambria" w:eastAsia="Times New Roman" w:hAnsi="Cambria" w:cs="Times New Roman"/>
          <w:color w:val="000000" w:themeColor="text1"/>
          <w:lang w:eastAsia="en-US" w:bidi="en-US"/>
        </w:rPr>
        <w:t>39 (1): 9-30.</w:t>
      </w:r>
    </w:p>
    <w:p w:rsidR="00EE3FCC" w:rsidRPr="00EE3FCC" w:rsidP="00EE3FCC" w14:paraId="65359DB3"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Lin, A.M.Y. &amp; He, P.C. (2017). Translanguaging as dynamic activity flows in CLIL classrooms. </w:t>
      </w:r>
      <w:r w:rsidRPr="00EE3FCC">
        <w:rPr>
          <w:rFonts w:ascii="Cambria" w:eastAsia="Times New Roman" w:hAnsi="Cambria" w:cs="Times New Roman"/>
          <w:i/>
          <w:iCs/>
          <w:color w:val="000000" w:themeColor="text1"/>
          <w:lang w:eastAsia="en-US" w:bidi="en-US"/>
        </w:rPr>
        <w:t xml:space="preserve">Journal of Language, Identity </w:t>
      </w:r>
      <w:r w:rsidRPr="00EE3FCC">
        <w:rPr>
          <w:rFonts w:ascii="Cambria" w:eastAsia="Times New Roman" w:hAnsi="Cambria" w:cs="Times New Roman"/>
          <w:i/>
          <w:iCs/>
          <w:color w:val="000000" w:themeColor="text1"/>
          <w:lang w:eastAsia="zh-TW" w:bidi="zh-TW"/>
        </w:rPr>
        <w:t xml:space="preserve">&amp; </w:t>
      </w:r>
      <w:r w:rsidRPr="00EE3FCC">
        <w:rPr>
          <w:rFonts w:ascii="Cambria" w:eastAsia="Times New Roman" w:hAnsi="Cambria" w:cs="Times New Roman"/>
          <w:i/>
          <w:iCs/>
          <w:color w:val="000000" w:themeColor="text1"/>
          <w:lang w:eastAsia="en-US" w:bidi="en-US"/>
        </w:rPr>
        <w:t>Education</w:t>
      </w:r>
      <w:r w:rsidRPr="00EE3FCC">
        <w:rPr>
          <w:rFonts w:ascii="Cambria" w:eastAsia="Times New Roman" w:hAnsi="Cambria" w:cs="Times New Roman"/>
          <w:color w:val="000000" w:themeColor="text1"/>
          <w:lang w:eastAsia="en-US" w:bidi="en-US"/>
        </w:rPr>
        <w:t xml:space="preserve"> 16 (4): 228-244.</w:t>
      </w:r>
    </w:p>
    <w:p w:rsidR="00EE3FCC" w:rsidRPr="00EE3FCC" w:rsidP="00EE3FCC" w14:paraId="54EFC1DB"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Macaro</w:t>
      </w:r>
      <w:r w:rsidRPr="00EE3FCC">
        <w:rPr>
          <w:rFonts w:ascii="Cambria" w:eastAsia="Times New Roman" w:hAnsi="Cambria" w:cs="Times New Roman"/>
          <w:color w:val="000000" w:themeColor="text1"/>
          <w:lang w:eastAsia="en-US" w:bidi="en-US"/>
        </w:rPr>
        <w:t xml:space="preserve"> &amp; Lee, H. (2013). Teacher Language Background, Codeswitching and English-Only Instruction: Does Age Make a Difference to Learners</w:t>
      </w:r>
      <w:r w:rsidRPr="00EE3FCC">
        <w:rPr>
          <w:rFonts w:ascii="Cambria" w:eastAsia="Times New Roman" w:hAnsi="Cambria" w:cs="Times New Roman"/>
          <w:color w:val="000000" w:themeColor="text1"/>
          <w:vertAlign w:val="superscript"/>
          <w:lang w:eastAsia="en-US" w:bidi="en-US"/>
        </w:rPr>
        <w:t>,</w:t>
      </w:r>
      <w:r w:rsidRPr="00EE3FCC">
        <w:rPr>
          <w:rFonts w:ascii="Cambria" w:eastAsia="Times New Roman" w:hAnsi="Cambria" w:cs="Times New Roman"/>
          <w:color w:val="000000" w:themeColor="text1"/>
          <w:lang w:eastAsia="en-US" w:bidi="en-US"/>
        </w:rPr>
        <w:t xml:space="preserve"> Attitudes? </w:t>
      </w:r>
      <w:r w:rsidRPr="00EE3FCC">
        <w:rPr>
          <w:rFonts w:ascii="Cambria" w:eastAsia="Times New Roman" w:hAnsi="Cambria" w:cs="Times New Roman"/>
          <w:i/>
          <w:iCs/>
          <w:color w:val="000000" w:themeColor="text1"/>
          <w:lang w:eastAsia="en-US" w:bidi="en-US"/>
        </w:rPr>
        <w:t>TESOL Quarterly</w:t>
      </w:r>
      <w:r w:rsidRPr="00EE3FCC">
        <w:rPr>
          <w:rFonts w:ascii="Cambria" w:eastAsia="Times New Roman" w:hAnsi="Cambria" w:cs="Times New Roman"/>
          <w:color w:val="000000" w:themeColor="text1"/>
          <w:lang w:eastAsia="en-US" w:bidi="en-US"/>
        </w:rPr>
        <w:t xml:space="preserve"> 47 (4): 717-742.</w:t>
      </w:r>
    </w:p>
    <w:p w:rsidR="00EE3FCC" w:rsidRPr="00EE3FCC" w:rsidP="00EE3FCC" w14:paraId="0CECC2A2"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Otheguy</w:t>
      </w:r>
      <w:r w:rsidRPr="00EE3FCC">
        <w:rPr>
          <w:rFonts w:ascii="Cambria" w:eastAsia="Times New Roman" w:hAnsi="Cambria" w:cs="Times New Roman"/>
          <w:color w:val="000000" w:themeColor="text1"/>
          <w:lang w:eastAsia="en-US" w:bidi="en-US"/>
        </w:rPr>
        <w:t xml:space="preserve">, R., Garcia, O. </w:t>
      </w:r>
      <w:r w:rsidRPr="00EE3FCC">
        <w:rPr>
          <w:rFonts w:ascii="Cambria" w:eastAsia="Times New Roman" w:hAnsi="Cambria" w:cs="Times New Roman"/>
          <w:color w:val="000000" w:themeColor="text1"/>
          <w:lang w:eastAsia="zh-TW" w:bidi="zh-TW"/>
        </w:rPr>
        <w:t xml:space="preserve">&amp; </w:t>
      </w:r>
      <w:r w:rsidRPr="00EE3FCC">
        <w:rPr>
          <w:rFonts w:ascii="Cambria" w:eastAsia="Times New Roman" w:hAnsi="Cambria" w:cs="Times New Roman"/>
          <w:color w:val="000000" w:themeColor="text1"/>
          <w:lang w:eastAsia="en-US" w:bidi="en-US"/>
        </w:rPr>
        <w:t xml:space="preserve">Reid, W. (2015). Clarifying translanguaging and deconstructing named languages: A perspective from linguistics. </w:t>
      </w:r>
      <w:r w:rsidRPr="00EE3FCC">
        <w:rPr>
          <w:rFonts w:ascii="Cambria" w:eastAsia="Times New Roman" w:hAnsi="Cambria" w:cs="Times New Roman"/>
          <w:i/>
          <w:iCs/>
          <w:color w:val="000000" w:themeColor="text1"/>
          <w:lang w:eastAsia="en-US" w:bidi="en-US"/>
        </w:rPr>
        <w:t>Applied Linguistics Review</w:t>
      </w:r>
      <w:r w:rsidRPr="00EE3FCC">
        <w:rPr>
          <w:rFonts w:ascii="Cambria" w:eastAsia="Times New Roman" w:hAnsi="Cambria" w:cs="Times New Roman"/>
          <w:color w:val="000000" w:themeColor="text1"/>
          <w:lang w:eastAsia="en-US" w:bidi="en-US"/>
        </w:rPr>
        <w:t xml:space="preserve"> 6 (3): 281-307.</w:t>
      </w:r>
    </w:p>
    <w:p w:rsidR="00EE3FCC" w:rsidRPr="00EE3FCC" w:rsidP="00EE3FCC" w14:paraId="71F36CAF"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Patricia, V. &amp; Garcia, O. (2014). Translanguaging and the Writing of Bilingual Learners. </w:t>
      </w:r>
      <w:r w:rsidRPr="00EE3FCC">
        <w:rPr>
          <w:rFonts w:ascii="Cambria" w:eastAsia="Times New Roman" w:hAnsi="Cambria" w:cs="Times New Roman"/>
          <w:i/>
          <w:iCs/>
          <w:color w:val="000000" w:themeColor="text1"/>
          <w:lang w:eastAsia="en-US" w:bidi="en-US"/>
        </w:rPr>
        <w:t>Bilingual Research Journal</w:t>
      </w:r>
      <w:r w:rsidRPr="00EE3FCC">
        <w:rPr>
          <w:rFonts w:ascii="Cambria" w:eastAsia="Times New Roman" w:hAnsi="Cambria" w:cs="Times New Roman"/>
          <w:color w:val="000000" w:themeColor="text1"/>
          <w:lang w:eastAsia="en-US" w:bidi="en-US"/>
        </w:rPr>
        <w:t xml:space="preserve"> 37 (1): 6-23.</w:t>
      </w:r>
    </w:p>
    <w:p w:rsidR="00EE3FCC" w:rsidRPr="00EE3FCC" w:rsidP="00EE3FCC" w14:paraId="229D596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Patton O. Tabors (Ed.) (2008). </w:t>
      </w:r>
      <w:r w:rsidRPr="00EE3FCC">
        <w:rPr>
          <w:rFonts w:ascii="Cambria" w:eastAsia="Times New Roman" w:hAnsi="Cambria" w:cs="Times New Roman"/>
          <w:i/>
          <w:iCs/>
          <w:color w:val="000000" w:themeColor="text1"/>
          <w:lang w:eastAsia="en-US" w:bidi="en-US"/>
        </w:rPr>
        <w:t>One Child, Two Languages: A Guide for Early Childhood Educators of Children Learning English as a Second Language.</w:t>
      </w:r>
      <w:r w:rsidRPr="00EE3FCC">
        <w:rPr>
          <w:rFonts w:ascii="Cambria" w:eastAsia="Times New Roman" w:hAnsi="Cambria" w:cs="Times New Roman"/>
          <w:color w:val="000000" w:themeColor="text1"/>
          <w:lang w:eastAsia="en-US" w:bidi="en-US"/>
        </w:rPr>
        <w:t xml:space="preserve"> 2nd edition. Baltimore: Paul H. Brooks Publishing Co.</w:t>
      </w:r>
    </w:p>
    <w:p w:rsidR="00EE3FCC" w:rsidRPr="00EE3FCC" w:rsidP="00EE3FCC" w14:paraId="43A42C8F" w14:textId="36E0172E">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Velasco, P. &amp; Garcia, O. (2014). Translanguaging and the Writing of Bilingual Learners. </w:t>
      </w:r>
      <w:r w:rsidRPr="00EE3FCC">
        <w:rPr>
          <w:rFonts w:ascii="Cambria" w:eastAsia="Times New Roman" w:hAnsi="Cambria" w:cs="Times New Roman"/>
          <w:i/>
          <w:iCs/>
          <w:color w:val="000000" w:themeColor="text1"/>
          <w:lang w:eastAsia="en-US" w:bidi="en-US"/>
        </w:rPr>
        <w:t>Bilingual Research Journal</w:t>
      </w:r>
      <w:r w:rsidRPr="00EE3FCC">
        <w:rPr>
          <w:rFonts w:ascii="Cambria" w:eastAsia="Times New Roman" w:hAnsi="Cambria" w:cs="Times New Roman"/>
          <w:color w:val="000000" w:themeColor="text1"/>
          <w:lang w:eastAsia="en-US" w:bidi="en-US"/>
        </w:rPr>
        <w:t xml:space="preserve"> 37 (1): 6-23.</w:t>
      </w:r>
    </w:p>
    <w:p w:rsidR="00EE3FCC" w:rsidRPr="00EE3FCC" w:rsidP="00EE3FCC" w14:paraId="0C4E43A4" w14:textId="55401C03">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Williams, C. (1994). An evaluation of teaching and learning methods in the context of bilingual secondary education. Unpublished PhD thesis. Bangor, UK: University of Wales.</w:t>
      </w:r>
    </w:p>
    <w:p w:rsidR="00EE3FCC" w:rsidRPr="00EE3FCC" w:rsidP="00EE3FCC" w14:paraId="3185AE5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Williams, C. (1996). Secondary education: Teaching in the bilingual situation. In C. Williams, G. Lewis, &amp; C. Baker (eds.), </w:t>
      </w:r>
      <w:r w:rsidRPr="00EE3FCC">
        <w:rPr>
          <w:rFonts w:ascii="Cambria" w:eastAsia="Times New Roman" w:hAnsi="Cambria" w:cs="Times New Roman"/>
          <w:i/>
          <w:iCs/>
          <w:color w:val="000000" w:themeColor="text1"/>
          <w:lang w:eastAsia="en-US" w:bidi="en-US"/>
        </w:rPr>
        <w:t>The language policy: Taking stock</w:t>
      </w:r>
      <w:r w:rsidRPr="00EE3FCC">
        <w:rPr>
          <w:rFonts w:ascii="Cambria" w:eastAsia="Times New Roman" w:hAnsi="Cambria" w:cs="Times New Roman"/>
          <w:color w:val="000000" w:themeColor="text1"/>
          <w:lang w:eastAsia="en-US" w:bidi="en-US"/>
        </w:rPr>
        <w:t xml:space="preserve"> (pp. 39-78). Llangefni, UK: CAL</w:t>
      </w:r>
    </w:p>
    <w:p w:rsidR="00EE3FCC" w:rsidRPr="00EE3FCC" w:rsidP="00EE3FCC" w14:paraId="707D14B1" w14:textId="77777777">
      <w:pPr>
        <w:widowControl w:val="0"/>
        <w:numPr>
          <w:ilvl w:val="0"/>
          <w:numId w:val="49"/>
        </w:numPr>
        <w:spacing w:after="100" w:afterAutospacing="1" w:line="360" w:lineRule="auto"/>
        <w:ind w:left="714" w:hanging="357"/>
        <w:jc w:val="both"/>
        <w:rPr>
          <w:rFonts w:ascii="Cambria" w:eastAsia="Times New Roman" w:hAnsi="Cambria" w:cs="Times New Roman"/>
          <w:color w:val="000000" w:themeColor="text1"/>
          <w:lang w:eastAsia="en-US" w:bidi="en-US"/>
        </w:rPr>
      </w:pPr>
      <w:r w:rsidRPr="00EE3FCC">
        <w:rPr>
          <w:rFonts w:ascii="Cambria" w:eastAsia="Times New Roman" w:hAnsi="Cambria" w:cs="Times New Roman"/>
          <w:color w:val="000000" w:themeColor="text1"/>
          <w:lang w:eastAsia="en-US" w:bidi="en-US"/>
        </w:rPr>
        <w:t xml:space="preserve">Williams, C. (2003). Television and translanguaging in a bilingual teaching situation. In C. Bhushan Sharma (ed.) </w:t>
      </w:r>
      <w:r w:rsidRPr="00EE3FCC">
        <w:rPr>
          <w:rFonts w:ascii="Cambria" w:eastAsia="Times New Roman" w:hAnsi="Cambria" w:cs="Times New Roman"/>
          <w:i/>
          <w:iCs/>
          <w:color w:val="000000" w:themeColor="text1"/>
          <w:lang w:eastAsia="en-US" w:bidi="en-US"/>
        </w:rPr>
        <w:t>Technology-enhanced primary education: Global experiences</w:t>
      </w:r>
      <w:r w:rsidRPr="00EE3FCC">
        <w:rPr>
          <w:rFonts w:ascii="Cambria" w:eastAsia="Times New Roman" w:hAnsi="Cambria" w:cs="Times New Roman"/>
          <w:color w:val="000000" w:themeColor="text1"/>
          <w:lang w:eastAsia="en-US" w:bidi="en-US"/>
        </w:rPr>
        <w:t xml:space="preserve"> (pp. 1-9). New Delhi, India: </w:t>
      </w:r>
      <w:r w:rsidRPr="00EE3FCC">
        <w:rPr>
          <w:rFonts w:ascii="Cambria" w:eastAsia="Times New Roman" w:hAnsi="Cambria" w:cs="Times New Roman"/>
          <w:color w:val="000000" w:themeColor="text1"/>
          <w:lang w:eastAsia="en-US" w:bidi="en-US"/>
        </w:rPr>
        <w:t>Kautilya</w:t>
      </w:r>
      <w:r w:rsidRPr="00EE3FCC">
        <w:rPr>
          <w:rFonts w:ascii="Cambria" w:eastAsia="Times New Roman" w:hAnsi="Cambria" w:cs="Times New Roman"/>
          <w:color w:val="000000" w:themeColor="text1"/>
          <w:lang w:eastAsia="en-US" w:bidi="en-US"/>
        </w:rPr>
        <w:t>.</w:t>
      </w:r>
    </w:p>
    <w:p w:rsidR="00EE3FCC" w:rsidRPr="00EE3FCC" w:rsidP="00EE3FCC" w14:paraId="416E0188" w14:textId="77777777">
      <w:pPr>
        <w:spacing w:line="360" w:lineRule="auto"/>
        <w:jc w:val="both"/>
        <w:rPr>
          <w:rFonts w:ascii="Cambria" w:hAnsi="Cambria" w:cs="Arial"/>
          <w:b/>
          <w:bCs/>
          <w:sz w:val="28"/>
          <w:szCs w:val="28"/>
        </w:rPr>
      </w:pPr>
    </w:p>
    <w:sectPr w:rsidSect="005268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1042D2E"/>
    <w:multiLevelType w:val="multilevel"/>
    <w:tmpl w:val="F12E2E5E"/>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1">
    <w:nsid w:val="03505327"/>
    <w:multiLevelType w:val="hybridMultilevel"/>
    <w:tmpl w:val="9EDA8586"/>
    <w:lvl w:ilvl="0">
      <w:start w:val="1"/>
      <w:numFmt w:val="decimal"/>
      <w:lvlText w:val="%1."/>
      <w:lvlJc w:val="left"/>
      <w:pPr>
        <w:ind w:left="36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0D203E3B"/>
    <w:multiLevelType w:val="multilevel"/>
    <w:tmpl w:val="3112FD66"/>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3">
    <w:nsid w:val="135D1055"/>
    <w:multiLevelType w:val="multilevel"/>
    <w:tmpl w:val="A2D8DA02"/>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
    <w:nsid w:val="165D204D"/>
    <w:multiLevelType w:val="hybridMultilevel"/>
    <w:tmpl w:val="D07E0F62"/>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5">
    <w:nsid w:val="1BC21BC1"/>
    <w:multiLevelType w:val="multilevel"/>
    <w:tmpl w:val="F162E226"/>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6">
    <w:nsid w:val="1C615B88"/>
    <w:multiLevelType w:val="multilevel"/>
    <w:tmpl w:val="7ED069B8"/>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7">
    <w:nsid w:val="1D893C13"/>
    <w:multiLevelType w:val="hybridMultilevel"/>
    <w:tmpl w:val="CC0A343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8">
    <w:nsid w:val="1F681540"/>
    <w:multiLevelType w:val="multilevel"/>
    <w:tmpl w:val="C982FE4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9">
    <w:nsid w:val="226A0655"/>
    <w:multiLevelType w:val="multilevel"/>
    <w:tmpl w:val="2B86034C"/>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1"/>
      <w:numFmt w:val="decimal"/>
      <w:lvlText w:val="%1.%2"/>
      <w:lvlJc w:val="left"/>
      <w:rPr>
        <w:rFonts w:ascii="Times New Roman" w:eastAsia="Times New Roman" w:hAnsi="Times New Roman" w:cs="Times New Roman"/>
        <w:b/>
        <w:bCs/>
        <w:i w:val="0"/>
        <w:iCs w:val="0"/>
        <w:smallCaps w:val="0"/>
        <w:strike w:val="0"/>
        <w:color w:val="000000"/>
        <w:spacing w:val="0"/>
        <w:w w:val="100"/>
        <w:position w:val="0"/>
        <w:sz w:val="28"/>
        <w:szCs w:val="28"/>
        <w:u w:val="none"/>
        <w:shd w:val="clear" w:color="auto" w:fill="auto"/>
        <w:lang w:val="en-US" w:eastAsia="en-US" w:bidi="en-US"/>
      </w:rPr>
    </w:lvl>
    <w:lvl w:ilvl="2">
      <w:start w:val="1"/>
      <w:numFmt w:val="decimal"/>
      <w:lvlText w:val="%1.%2.%3"/>
      <w:lvlJc w:val="left"/>
      <w:rPr>
        <w:rFonts w:ascii="Times New Roman" w:eastAsia="Times New Roman" w:hAnsi="Times New Roman" w:cs="Times New Roman"/>
        <w:b/>
        <w:bCs/>
        <w:i w:val="0"/>
        <w:iCs w:val="0"/>
        <w:smallCaps w:val="0"/>
        <w:strike w:val="0"/>
        <w:color w:val="000000"/>
        <w:spacing w:val="0"/>
        <w:w w:val="100"/>
        <w:position w:val="0"/>
        <w:sz w:val="22"/>
        <w:szCs w:val="22"/>
        <w:u w:val="none"/>
        <w:shd w:val="clear" w:color="auto" w:fill="auto"/>
        <w:lang w:val="en-US" w:eastAsia="en-US" w:bidi="en-US"/>
      </w:rPr>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10">
    <w:nsid w:val="245744DE"/>
    <w:multiLevelType w:val="multilevel"/>
    <w:tmpl w:val="84AE67BC"/>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11">
    <w:nsid w:val="251B399D"/>
    <w:multiLevelType w:val="hybridMultilevel"/>
    <w:tmpl w:val="D234CF74"/>
    <w:lvl w:ilvl="0">
      <w:start w:val="1"/>
      <w:numFmt w:val="bullet"/>
      <w:lvlText w:val=""/>
      <w:lvlJc w:val="left"/>
      <w:pPr>
        <w:ind w:left="360" w:hanging="360"/>
      </w:pPr>
      <w:rPr>
        <w:rFonts w:ascii="Symbol" w:hAnsi="Symbol" w:hint="default"/>
      </w:rPr>
    </w:lvl>
    <w:lvl w:ilvl="1" w:tentative="1">
      <w:start w:val="1"/>
      <w:numFmt w:val="bullet"/>
      <w:lvlText w:val="o"/>
      <w:lvlJc w:val="left"/>
      <w:pPr>
        <w:ind w:left="1080" w:hanging="360"/>
      </w:pPr>
      <w:rPr>
        <w:rFonts w:ascii="Courier New" w:hAnsi="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hint="default"/>
      </w:rPr>
    </w:lvl>
    <w:lvl w:ilvl="8" w:tentative="1">
      <w:start w:val="1"/>
      <w:numFmt w:val="bullet"/>
      <w:lvlText w:val=""/>
      <w:lvlJc w:val="left"/>
      <w:pPr>
        <w:ind w:left="6120" w:hanging="360"/>
      </w:pPr>
      <w:rPr>
        <w:rFonts w:ascii="Wingdings" w:hAnsi="Wingdings" w:hint="default"/>
      </w:rPr>
    </w:lvl>
  </w:abstractNum>
  <w:abstractNum w:abstractNumId="12">
    <w:nsid w:val="2B2A33FD"/>
    <w:multiLevelType w:val="multilevel"/>
    <w:tmpl w:val="7F904E4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13">
    <w:nsid w:val="2FE9435B"/>
    <w:multiLevelType w:val="hybridMultilevel"/>
    <w:tmpl w:val="90D84158"/>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4">
    <w:nsid w:val="312D3D2E"/>
    <w:multiLevelType w:val="hybridMultilevel"/>
    <w:tmpl w:val="84B48012"/>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5">
    <w:nsid w:val="33200FCB"/>
    <w:multiLevelType w:val="hybridMultilevel"/>
    <w:tmpl w:val="47CE2CAE"/>
    <w:lvl w:ilvl="0">
      <w:start w:val="1"/>
      <w:numFmt w:val="bullet"/>
      <w:lvlText w:val=""/>
      <w:lvlJc w:val="left"/>
      <w:pPr>
        <w:ind w:left="720" w:hanging="360"/>
      </w:pPr>
      <w:rPr>
        <w:rFonts w:ascii="Symbol" w:hAnsi="Symbol"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6">
    <w:nsid w:val="334A6043"/>
    <w:multiLevelType w:val="hybridMultilevel"/>
    <w:tmpl w:val="6F6A9DB8"/>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17">
    <w:nsid w:val="339B701C"/>
    <w:multiLevelType w:val="hybridMultilevel"/>
    <w:tmpl w:val="58C048DA"/>
    <w:lvl w:ilvl="0">
      <w:start w:val="1"/>
      <w:numFmt w:val="decimal"/>
      <w:lvlText w:val="%1."/>
      <w:lvlJc w:val="left"/>
      <w:pPr>
        <w:ind w:left="360" w:hanging="360"/>
      </w:pPr>
      <w:rPr>
        <w:rFonts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18">
    <w:nsid w:val="378400C4"/>
    <w:multiLevelType w:val="hybridMultilevel"/>
    <w:tmpl w:val="34F60CFE"/>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19">
    <w:nsid w:val="37947438"/>
    <w:multiLevelType w:val="hybridMultilevel"/>
    <w:tmpl w:val="C8BA1D1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0">
    <w:nsid w:val="390D64ED"/>
    <w:multiLevelType w:val="multilevel"/>
    <w:tmpl w:val="4160577E"/>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1">
    <w:nsid w:val="3977417E"/>
    <w:multiLevelType w:val="multilevel"/>
    <w:tmpl w:val="816EE37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2">
    <w:nsid w:val="3AEF2211"/>
    <w:multiLevelType w:val="hybridMultilevel"/>
    <w:tmpl w:val="A8ECF5E2"/>
    <w:lvl w:ilvl="0">
      <w:start w:val="1"/>
      <w:numFmt w:val="decimal"/>
      <w:lvlText w:val="%1."/>
      <w:lvlJc w:val="left"/>
      <w:pPr>
        <w:ind w:left="360" w:hanging="360"/>
      </w:pPr>
      <w:rPr>
        <w:rFonts w:hint="default"/>
      </w:rPr>
    </w:lvl>
    <w:lvl w:ilvl="1" w:tentative="1">
      <w:start w:val="1"/>
      <w:numFmt w:val="bullet"/>
      <w:lvlText w:val="o"/>
      <w:lvlJc w:val="left"/>
      <w:pPr>
        <w:ind w:left="1080" w:hanging="360"/>
      </w:pPr>
      <w:rPr>
        <w:rFonts w:ascii="Courier New" w:hAnsi="Courier New" w:cs="Courier New" w:hint="default"/>
      </w:rPr>
    </w:lvl>
    <w:lvl w:ilvl="2" w:tentative="1">
      <w:start w:val="1"/>
      <w:numFmt w:val="bullet"/>
      <w:lvlText w:val=""/>
      <w:lvlJc w:val="left"/>
      <w:pPr>
        <w:ind w:left="1800" w:hanging="360"/>
      </w:pPr>
      <w:rPr>
        <w:rFonts w:ascii="Wingdings" w:hAnsi="Wingdings" w:hint="default"/>
      </w:rPr>
    </w:lvl>
    <w:lvl w:ilvl="3" w:tentative="1">
      <w:start w:val="1"/>
      <w:numFmt w:val="bullet"/>
      <w:lvlText w:val=""/>
      <w:lvlJc w:val="left"/>
      <w:pPr>
        <w:ind w:left="2520" w:hanging="360"/>
      </w:pPr>
      <w:rPr>
        <w:rFonts w:ascii="Symbol" w:hAnsi="Symbol" w:hint="default"/>
      </w:rPr>
    </w:lvl>
    <w:lvl w:ilvl="4" w:tentative="1">
      <w:start w:val="1"/>
      <w:numFmt w:val="bullet"/>
      <w:lvlText w:val="o"/>
      <w:lvlJc w:val="left"/>
      <w:pPr>
        <w:ind w:left="3240" w:hanging="360"/>
      </w:pPr>
      <w:rPr>
        <w:rFonts w:ascii="Courier New" w:hAnsi="Courier New" w:cs="Courier New" w:hint="default"/>
      </w:rPr>
    </w:lvl>
    <w:lvl w:ilvl="5" w:tentative="1">
      <w:start w:val="1"/>
      <w:numFmt w:val="bullet"/>
      <w:lvlText w:val=""/>
      <w:lvlJc w:val="left"/>
      <w:pPr>
        <w:ind w:left="3960" w:hanging="360"/>
      </w:pPr>
      <w:rPr>
        <w:rFonts w:ascii="Wingdings" w:hAnsi="Wingdings" w:hint="default"/>
      </w:rPr>
    </w:lvl>
    <w:lvl w:ilvl="6" w:tentative="1">
      <w:start w:val="1"/>
      <w:numFmt w:val="bullet"/>
      <w:lvlText w:val=""/>
      <w:lvlJc w:val="left"/>
      <w:pPr>
        <w:ind w:left="4680" w:hanging="360"/>
      </w:pPr>
      <w:rPr>
        <w:rFonts w:ascii="Symbol" w:hAnsi="Symbol" w:hint="default"/>
      </w:rPr>
    </w:lvl>
    <w:lvl w:ilvl="7" w:tentative="1">
      <w:start w:val="1"/>
      <w:numFmt w:val="bullet"/>
      <w:lvlText w:val="o"/>
      <w:lvlJc w:val="left"/>
      <w:pPr>
        <w:ind w:left="5400" w:hanging="360"/>
      </w:pPr>
      <w:rPr>
        <w:rFonts w:ascii="Courier New" w:hAnsi="Courier New" w:cs="Courier New" w:hint="default"/>
      </w:rPr>
    </w:lvl>
    <w:lvl w:ilvl="8" w:tentative="1">
      <w:start w:val="1"/>
      <w:numFmt w:val="bullet"/>
      <w:lvlText w:val=""/>
      <w:lvlJc w:val="left"/>
      <w:pPr>
        <w:ind w:left="6120" w:hanging="360"/>
      </w:pPr>
      <w:rPr>
        <w:rFonts w:ascii="Wingdings" w:hAnsi="Wingdings" w:hint="default"/>
      </w:rPr>
    </w:lvl>
  </w:abstractNum>
  <w:abstractNum w:abstractNumId="23">
    <w:nsid w:val="3D0A7680"/>
    <w:multiLevelType w:val="multilevel"/>
    <w:tmpl w:val="C6321BE8"/>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4">
    <w:nsid w:val="3EF045DE"/>
    <w:multiLevelType w:val="hybridMultilevel"/>
    <w:tmpl w:val="56543172"/>
    <w:lvl w:ilvl="0">
      <w:start w:val="1"/>
      <w:numFmt w:val="decimal"/>
      <w:lvlText w:val="%1."/>
      <w:lvlJc w:val="left"/>
      <w:pPr>
        <w:ind w:left="360" w:hanging="360"/>
      </w:pPr>
    </w:lvl>
    <w:lvl w:ilvl="1" w:tentative="1">
      <w:start w:val="1"/>
      <w:numFmt w:val="lowerLetter"/>
      <w:lvlText w:val="%2."/>
      <w:lvlJc w:val="left"/>
      <w:pPr>
        <w:ind w:left="1080" w:hanging="360"/>
      </w:pPr>
    </w:lvl>
    <w:lvl w:ilvl="2" w:tentative="1">
      <w:start w:val="1"/>
      <w:numFmt w:val="lowerRoman"/>
      <w:lvlText w:val="%3."/>
      <w:lvlJc w:val="right"/>
      <w:pPr>
        <w:ind w:left="1800" w:hanging="180"/>
      </w:pPr>
    </w:lvl>
    <w:lvl w:ilvl="3" w:tentative="1">
      <w:start w:val="1"/>
      <w:numFmt w:val="decimal"/>
      <w:lvlText w:val="%4."/>
      <w:lvlJc w:val="left"/>
      <w:pPr>
        <w:ind w:left="2520" w:hanging="360"/>
      </w:pPr>
    </w:lvl>
    <w:lvl w:ilvl="4" w:tentative="1">
      <w:start w:val="1"/>
      <w:numFmt w:val="lowerLetter"/>
      <w:lvlText w:val="%5."/>
      <w:lvlJc w:val="left"/>
      <w:pPr>
        <w:ind w:left="3240" w:hanging="360"/>
      </w:pPr>
    </w:lvl>
    <w:lvl w:ilvl="5" w:tentative="1">
      <w:start w:val="1"/>
      <w:numFmt w:val="lowerRoman"/>
      <w:lvlText w:val="%6."/>
      <w:lvlJc w:val="right"/>
      <w:pPr>
        <w:ind w:left="3960" w:hanging="180"/>
      </w:pPr>
    </w:lvl>
    <w:lvl w:ilvl="6" w:tentative="1">
      <w:start w:val="1"/>
      <w:numFmt w:val="decimal"/>
      <w:lvlText w:val="%7."/>
      <w:lvlJc w:val="left"/>
      <w:pPr>
        <w:ind w:left="4680" w:hanging="360"/>
      </w:pPr>
    </w:lvl>
    <w:lvl w:ilvl="7" w:tentative="1">
      <w:start w:val="1"/>
      <w:numFmt w:val="lowerLetter"/>
      <w:lvlText w:val="%8."/>
      <w:lvlJc w:val="left"/>
      <w:pPr>
        <w:ind w:left="5400" w:hanging="360"/>
      </w:pPr>
    </w:lvl>
    <w:lvl w:ilvl="8" w:tentative="1">
      <w:start w:val="1"/>
      <w:numFmt w:val="lowerRoman"/>
      <w:lvlText w:val="%9."/>
      <w:lvlJc w:val="right"/>
      <w:pPr>
        <w:ind w:left="6120" w:hanging="180"/>
      </w:pPr>
    </w:lvl>
  </w:abstractNum>
  <w:abstractNum w:abstractNumId="25">
    <w:nsid w:val="408E4FD6"/>
    <w:multiLevelType w:val="multilevel"/>
    <w:tmpl w:val="19A2D2CC"/>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6">
    <w:nsid w:val="4630675C"/>
    <w:multiLevelType w:val="multilevel"/>
    <w:tmpl w:val="EA94EB94"/>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7">
    <w:nsid w:val="49FD37F5"/>
    <w:multiLevelType w:val="hybridMultilevel"/>
    <w:tmpl w:val="C228F126"/>
    <w:lvl w:ilvl="0">
      <w:start w:val="1"/>
      <w:numFmt w:val="decimal"/>
      <w:lvlText w:val="%1."/>
      <w:lvlJc w:val="left"/>
      <w:pPr>
        <w:ind w:left="786"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8">
    <w:nsid w:val="4A95071B"/>
    <w:multiLevelType w:val="multilevel"/>
    <w:tmpl w:val="71624E0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29">
    <w:nsid w:val="51824158"/>
    <w:multiLevelType w:val="multilevel"/>
    <w:tmpl w:val="12989C7E"/>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30">
    <w:nsid w:val="53633895"/>
    <w:multiLevelType w:val="hybridMultilevel"/>
    <w:tmpl w:val="BC64FDF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1">
    <w:nsid w:val="55E03704"/>
    <w:multiLevelType w:val="hybridMultilevel"/>
    <w:tmpl w:val="C2BAD85A"/>
    <w:lvl w:ilvl="0">
      <w:start w:val="1"/>
      <w:numFmt w:val="decimal"/>
      <w:lvlText w:val="%1."/>
      <w:lvlJc w:val="left"/>
      <w:pPr>
        <w:ind w:left="36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2">
    <w:nsid w:val="56572040"/>
    <w:multiLevelType w:val="hybridMultilevel"/>
    <w:tmpl w:val="FC90CAA0"/>
    <w:lvl w:ilvl="0">
      <w:start w:val="1"/>
      <w:numFmt w:val="decimal"/>
      <w:lvlText w:val="%1."/>
      <w:lvlJc w:val="left"/>
      <w:pPr>
        <w:ind w:left="36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3">
    <w:nsid w:val="5DCF2169"/>
    <w:multiLevelType w:val="multilevel"/>
    <w:tmpl w:val="E432DF2A"/>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34">
    <w:nsid w:val="5F981B7F"/>
    <w:multiLevelType w:val="hybridMultilevel"/>
    <w:tmpl w:val="B096E5D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5">
    <w:nsid w:val="5FAE69F8"/>
    <w:multiLevelType w:val="multilevel"/>
    <w:tmpl w:val="4216AB92"/>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36">
    <w:nsid w:val="612A5452"/>
    <w:multiLevelType w:val="hybridMultilevel"/>
    <w:tmpl w:val="440C0AF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7">
    <w:nsid w:val="62535308"/>
    <w:multiLevelType w:val="hybridMultilevel"/>
    <w:tmpl w:val="D2D6F6C4"/>
    <w:lvl w:ilvl="0">
      <w:start w:val="1"/>
      <w:numFmt w:val="decimal"/>
      <w:lvlText w:val="%1."/>
      <w:lvlJc w:val="left"/>
      <w:pPr>
        <w:ind w:left="36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8">
    <w:nsid w:val="672B296E"/>
    <w:multiLevelType w:val="multilevel"/>
    <w:tmpl w:val="41642E1A"/>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39">
    <w:nsid w:val="68C650A9"/>
    <w:multiLevelType w:val="hybridMultilevel"/>
    <w:tmpl w:val="BC64FDF6"/>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0">
    <w:nsid w:val="692154E0"/>
    <w:multiLevelType w:val="multilevel"/>
    <w:tmpl w:val="CD6A044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1">
    <w:nsid w:val="6B142003"/>
    <w:multiLevelType w:val="multilevel"/>
    <w:tmpl w:val="A454B968"/>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2">
    <w:nsid w:val="6BF13C9A"/>
    <w:multiLevelType w:val="hybridMultilevel"/>
    <w:tmpl w:val="64B4BCA4"/>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3">
    <w:nsid w:val="73637350"/>
    <w:multiLevelType w:val="multilevel"/>
    <w:tmpl w:val="05C23B58"/>
    <w:lvl w:ilvl="0">
      <w:start w:val="1"/>
      <w:numFmt w:val="bullet"/>
      <w:lvlText w:val="&gt;"/>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4">
    <w:nsid w:val="73BF31B0"/>
    <w:multiLevelType w:val="multilevel"/>
    <w:tmpl w:val="B60A0E40"/>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5">
    <w:nsid w:val="78A17A9C"/>
    <w:multiLevelType w:val="hybridMultilevel"/>
    <w:tmpl w:val="06B8172C"/>
    <w:lvl w:ilvl="0">
      <w:start w:val="1"/>
      <w:numFmt w:val="decimal"/>
      <w:lvlText w:val="%1."/>
      <w:lvlJc w:val="left"/>
      <w:pPr>
        <w:ind w:left="36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6">
    <w:nsid w:val="7B291960"/>
    <w:multiLevelType w:val="multilevel"/>
    <w:tmpl w:val="5E683B1A"/>
    <w:lvl w:ilvl="0">
      <w:start w:val="1"/>
      <w:numFmt w:val="decimal"/>
      <w:lvlText w:val="%1."/>
      <w:lvlJc w:val="left"/>
      <w:rPr>
        <w:rFonts w:ascii="Times New Roman" w:eastAsia="Times New Roman" w:hAnsi="Times New Roman" w:cs="Times New Roman"/>
        <w:b w:val="0"/>
        <w:bCs w:val="0"/>
        <w:i w:val="0"/>
        <w:iCs w:val="0"/>
        <w:smallCaps w:val="0"/>
        <w:strike w:val="0"/>
        <w:color w:val="000000"/>
        <w:spacing w:val="0"/>
        <w:w w:val="100"/>
        <w:position w:val="0"/>
        <w:sz w:val="22"/>
        <w:szCs w:val="22"/>
        <w:u w:val="none"/>
        <w:shd w:val="clear" w:color="auto" w:fill="auto"/>
        <w:lang w:val="en-US" w:eastAsia="en-US" w:bidi="en-US"/>
      </w:rPr>
    </w:lvl>
    <w:lvl w:ilvl="1">
      <w:start w:val="0"/>
      <w:numFmt w:val="decimal"/>
      <w:lvlJc w:val="left"/>
    </w:lvl>
    <w:lvl w:ilvl="2">
      <w:start w:val="0"/>
      <w:numFmt w:val="decimal"/>
      <w:lvlJc w:val="left"/>
    </w:lvl>
    <w:lvl w:ilvl="3">
      <w:start w:val="0"/>
      <w:numFmt w:val="decimal"/>
      <w:lvlJc w:val="left"/>
    </w:lvl>
    <w:lvl w:ilvl="4">
      <w:start w:val="0"/>
      <w:numFmt w:val="decimal"/>
      <w:lvlJc w:val="left"/>
    </w:lvl>
    <w:lvl w:ilvl="5">
      <w:start w:val="0"/>
      <w:numFmt w:val="decimal"/>
      <w:lvlJc w:val="left"/>
    </w:lvl>
    <w:lvl w:ilvl="6">
      <w:start w:val="0"/>
      <w:numFmt w:val="decimal"/>
      <w:lvlJc w:val="left"/>
    </w:lvl>
    <w:lvl w:ilvl="7">
      <w:start w:val="0"/>
      <w:numFmt w:val="decimal"/>
      <w:lvlJc w:val="left"/>
    </w:lvl>
    <w:lvl w:ilvl="8">
      <w:start w:val="0"/>
      <w:numFmt w:val="decimal"/>
      <w:lvlJc w:val="left"/>
    </w:lvl>
  </w:abstractNum>
  <w:abstractNum w:abstractNumId="47">
    <w:nsid w:val="7C953CDB"/>
    <w:multiLevelType w:val="hybridMultilevel"/>
    <w:tmpl w:val="B096E5DE"/>
    <w:lvl w:ilvl="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8">
    <w:nsid w:val="7ECF1F6A"/>
    <w:multiLevelType w:val="hybridMultilevel"/>
    <w:tmpl w:val="DEA4F948"/>
    <w:lvl w:ilvl="0">
      <w:start w:val="1"/>
      <w:numFmt w:val="decimal"/>
      <w:lvlText w:val="%1."/>
      <w:lvlJc w:val="left"/>
      <w:pPr>
        <w:ind w:left="501" w:hanging="360"/>
      </w:pPr>
    </w:lvl>
    <w:lvl w:ilvl="1" w:tentative="1">
      <w:start w:val="1"/>
      <w:numFmt w:val="lowerLetter"/>
      <w:lvlText w:val="%2."/>
      <w:lvlJc w:val="left"/>
      <w:pPr>
        <w:ind w:left="1221" w:hanging="360"/>
      </w:pPr>
    </w:lvl>
    <w:lvl w:ilvl="2" w:tentative="1">
      <w:start w:val="1"/>
      <w:numFmt w:val="lowerRoman"/>
      <w:lvlText w:val="%3."/>
      <w:lvlJc w:val="right"/>
      <w:pPr>
        <w:ind w:left="1941" w:hanging="180"/>
      </w:pPr>
    </w:lvl>
    <w:lvl w:ilvl="3" w:tentative="1">
      <w:start w:val="1"/>
      <w:numFmt w:val="decimal"/>
      <w:lvlText w:val="%4."/>
      <w:lvlJc w:val="left"/>
      <w:pPr>
        <w:ind w:left="2661" w:hanging="360"/>
      </w:pPr>
    </w:lvl>
    <w:lvl w:ilvl="4" w:tentative="1">
      <w:start w:val="1"/>
      <w:numFmt w:val="lowerLetter"/>
      <w:lvlText w:val="%5."/>
      <w:lvlJc w:val="left"/>
      <w:pPr>
        <w:ind w:left="3381" w:hanging="360"/>
      </w:pPr>
    </w:lvl>
    <w:lvl w:ilvl="5" w:tentative="1">
      <w:start w:val="1"/>
      <w:numFmt w:val="lowerRoman"/>
      <w:lvlText w:val="%6."/>
      <w:lvlJc w:val="right"/>
      <w:pPr>
        <w:ind w:left="4101" w:hanging="180"/>
      </w:pPr>
    </w:lvl>
    <w:lvl w:ilvl="6" w:tentative="1">
      <w:start w:val="1"/>
      <w:numFmt w:val="decimal"/>
      <w:lvlText w:val="%7."/>
      <w:lvlJc w:val="left"/>
      <w:pPr>
        <w:ind w:left="4821" w:hanging="360"/>
      </w:pPr>
    </w:lvl>
    <w:lvl w:ilvl="7" w:tentative="1">
      <w:start w:val="1"/>
      <w:numFmt w:val="lowerLetter"/>
      <w:lvlText w:val="%8."/>
      <w:lvlJc w:val="left"/>
      <w:pPr>
        <w:ind w:left="5541" w:hanging="360"/>
      </w:pPr>
    </w:lvl>
    <w:lvl w:ilvl="8" w:tentative="1">
      <w:start w:val="1"/>
      <w:numFmt w:val="lowerRoman"/>
      <w:lvlText w:val="%9."/>
      <w:lvlJc w:val="right"/>
      <w:pPr>
        <w:ind w:left="6261" w:hanging="180"/>
      </w:pPr>
    </w:lvl>
  </w:abstractNum>
  <w:num w:numId="1">
    <w:abstractNumId w:val="39"/>
  </w:num>
  <w:num w:numId="2">
    <w:abstractNumId w:val="30"/>
  </w:num>
  <w:num w:numId="3">
    <w:abstractNumId w:val="47"/>
  </w:num>
  <w:num w:numId="4">
    <w:abstractNumId w:val="34"/>
  </w:num>
  <w:num w:numId="5">
    <w:abstractNumId w:val="16"/>
  </w:num>
  <w:num w:numId="6">
    <w:abstractNumId w:val="19"/>
  </w:num>
  <w:num w:numId="7">
    <w:abstractNumId w:val="9"/>
  </w:num>
  <w:num w:numId="8">
    <w:abstractNumId w:val="43"/>
  </w:num>
  <w:num w:numId="9">
    <w:abstractNumId w:val="33"/>
  </w:num>
  <w:num w:numId="10">
    <w:abstractNumId w:val="18"/>
  </w:num>
  <w:num w:numId="11">
    <w:abstractNumId w:val="11"/>
  </w:num>
  <w:num w:numId="12">
    <w:abstractNumId w:val="0"/>
  </w:num>
  <w:num w:numId="13">
    <w:abstractNumId w:val="12"/>
  </w:num>
  <w:num w:numId="14">
    <w:abstractNumId w:val="23"/>
  </w:num>
  <w:num w:numId="15">
    <w:abstractNumId w:val="2"/>
  </w:num>
  <w:num w:numId="16">
    <w:abstractNumId w:val="38"/>
  </w:num>
  <w:num w:numId="17">
    <w:abstractNumId w:val="44"/>
  </w:num>
  <w:num w:numId="18">
    <w:abstractNumId w:val="46"/>
  </w:num>
  <w:num w:numId="19">
    <w:abstractNumId w:val="41"/>
  </w:num>
  <w:num w:numId="20">
    <w:abstractNumId w:val="21"/>
  </w:num>
  <w:num w:numId="21">
    <w:abstractNumId w:val="40"/>
  </w:num>
  <w:num w:numId="22">
    <w:abstractNumId w:val="26"/>
  </w:num>
  <w:num w:numId="23">
    <w:abstractNumId w:val="10"/>
  </w:num>
  <w:num w:numId="24">
    <w:abstractNumId w:val="6"/>
  </w:num>
  <w:num w:numId="25">
    <w:abstractNumId w:val="3"/>
  </w:num>
  <w:num w:numId="26">
    <w:abstractNumId w:val="8"/>
  </w:num>
  <w:num w:numId="27">
    <w:abstractNumId w:val="29"/>
  </w:num>
  <w:num w:numId="28">
    <w:abstractNumId w:val="5"/>
  </w:num>
  <w:num w:numId="29">
    <w:abstractNumId w:val="25"/>
  </w:num>
  <w:num w:numId="30">
    <w:abstractNumId w:val="28"/>
  </w:num>
  <w:num w:numId="31">
    <w:abstractNumId w:val="35"/>
  </w:num>
  <w:num w:numId="32">
    <w:abstractNumId w:val="20"/>
  </w:num>
  <w:num w:numId="33">
    <w:abstractNumId w:val="42"/>
  </w:num>
  <w:num w:numId="34">
    <w:abstractNumId w:val="36"/>
  </w:num>
  <w:num w:numId="35">
    <w:abstractNumId w:val="45"/>
  </w:num>
  <w:num w:numId="36">
    <w:abstractNumId w:val="14"/>
  </w:num>
  <w:num w:numId="37">
    <w:abstractNumId w:val="32"/>
  </w:num>
  <w:num w:numId="38">
    <w:abstractNumId w:val="1"/>
  </w:num>
  <w:num w:numId="39">
    <w:abstractNumId w:val="7"/>
  </w:num>
  <w:num w:numId="40">
    <w:abstractNumId w:val="15"/>
  </w:num>
  <w:num w:numId="41">
    <w:abstractNumId w:val="22"/>
  </w:num>
  <w:num w:numId="42">
    <w:abstractNumId w:val="27"/>
  </w:num>
  <w:num w:numId="43">
    <w:abstractNumId w:val="37"/>
  </w:num>
  <w:num w:numId="44">
    <w:abstractNumId w:val="17"/>
  </w:num>
  <w:num w:numId="45">
    <w:abstractNumId w:val="13"/>
  </w:num>
  <w:num w:numId="46">
    <w:abstractNumId w:val="31"/>
  </w:num>
  <w:num w:numId="47">
    <w:abstractNumId w:val="4"/>
  </w:num>
  <w:num w:numId="48">
    <w:abstractNumId w:val="24"/>
  </w:num>
  <w:num w:numId="49">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087"/>
    <w:rsid w:val="00000793"/>
    <w:rsid w:val="00041EA4"/>
    <w:rsid w:val="0005783C"/>
    <w:rsid w:val="000940BE"/>
    <w:rsid w:val="000B4345"/>
    <w:rsid w:val="000C0658"/>
    <w:rsid w:val="000D6452"/>
    <w:rsid w:val="000F16EA"/>
    <w:rsid w:val="00105183"/>
    <w:rsid w:val="001121FB"/>
    <w:rsid w:val="00113006"/>
    <w:rsid w:val="00123948"/>
    <w:rsid w:val="00133D5F"/>
    <w:rsid w:val="00136719"/>
    <w:rsid w:val="00152E2F"/>
    <w:rsid w:val="001544DF"/>
    <w:rsid w:val="00192761"/>
    <w:rsid w:val="001A2376"/>
    <w:rsid w:val="001C1588"/>
    <w:rsid w:val="001C5BB1"/>
    <w:rsid w:val="00205C7C"/>
    <w:rsid w:val="00221F7C"/>
    <w:rsid w:val="00230AF8"/>
    <w:rsid w:val="0023268B"/>
    <w:rsid w:val="00240E2F"/>
    <w:rsid w:val="0024259D"/>
    <w:rsid w:val="002545BC"/>
    <w:rsid w:val="00255ED1"/>
    <w:rsid w:val="0026507B"/>
    <w:rsid w:val="002729E6"/>
    <w:rsid w:val="002B7AF6"/>
    <w:rsid w:val="002C6297"/>
    <w:rsid w:val="00315DEA"/>
    <w:rsid w:val="00333B48"/>
    <w:rsid w:val="003466D8"/>
    <w:rsid w:val="003605A3"/>
    <w:rsid w:val="00362D38"/>
    <w:rsid w:val="00393D3B"/>
    <w:rsid w:val="003E3EAF"/>
    <w:rsid w:val="00462E59"/>
    <w:rsid w:val="004658CF"/>
    <w:rsid w:val="00470E0D"/>
    <w:rsid w:val="004950AF"/>
    <w:rsid w:val="004C059B"/>
    <w:rsid w:val="004D5065"/>
    <w:rsid w:val="004F01B3"/>
    <w:rsid w:val="00500D7B"/>
    <w:rsid w:val="00504654"/>
    <w:rsid w:val="00510E0B"/>
    <w:rsid w:val="00522FEC"/>
    <w:rsid w:val="00525B97"/>
    <w:rsid w:val="005268D2"/>
    <w:rsid w:val="005653E0"/>
    <w:rsid w:val="005659AB"/>
    <w:rsid w:val="0056742D"/>
    <w:rsid w:val="005701D4"/>
    <w:rsid w:val="005A7E35"/>
    <w:rsid w:val="005B0A3C"/>
    <w:rsid w:val="005C6AF6"/>
    <w:rsid w:val="005D0EB2"/>
    <w:rsid w:val="005D72FE"/>
    <w:rsid w:val="005E1165"/>
    <w:rsid w:val="005F5AB4"/>
    <w:rsid w:val="00603BEA"/>
    <w:rsid w:val="0061370D"/>
    <w:rsid w:val="006201DE"/>
    <w:rsid w:val="00620E8B"/>
    <w:rsid w:val="00625B9B"/>
    <w:rsid w:val="00635C13"/>
    <w:rsid w:val="00653DFB"/>
    <w:rsid w:val="0068236C"/>
    <w:rsid w:val="00686D29"/>
    <w:rsid w:val="006C497C"/>
    <w:rsid w:val="006D2515"/>
    <w:rsid w:val="006D2883"/>
    <w:rsid w:val="006D7C93"/>
    <w:rsid w:val="006E26F6"/>
    <w:rsid w:val="006F0491"/>
    <w:rsid w:val="00705058"/>
    <w:rsid w:val="00723B76"/>
    <w:rsid w:val="0073050C"/>
    <w:rsid w:val="007332E0"/>
    <w:rsid w:val="007531CA"/>
    <w:rsid w:val="00782298"/>
    <w:rsid w:val="00796171"/>
    <w:rsid w:val="007A3BA9"/>
    <w:rsid w:val="007A3BB3"/>
    <w:rsid w:val="007A4087"/>
    <w:rsid w:val="007B7468"/>
    <w:rsid w:val="007E22E1"/>
    <w:rsid w:val="007E2908"/>
    <w:rsid w:val="007F0BBC"/>
    <w:rsid w:val="00805C26"/>
    <w:rsid w:val="00806D98"/>
    <w:rsid w:val="008147B1"/>
    <w:rsid w:val="00836A48"/>
    <w:rsid w:val="00836A4D"/>
    <w:rsid w:val="00862186"/>
    <w:rsid w:val="008D1089"/>
    <w:rsid w:val="0092720E"/>
    <w:rsid w:val="00932C0D"/>
    <w:rsid w:val="009648AB"/>
    <w:rsid w:val="00977FD2"/>
    <w:rsid w:val="00982C34"/>
    <w:rsid w:val="00990FEE"/>
    <w:rsid w:val="009B47D5"/>
    <w:rsid w:val="009B488F"/>
    <w:rsid w:val="009C4332"/>
    <w:rsid w:val="009D770A"/>
    <w:rsid w:val="009E18F2"/>
    <w:rsid w:val="009E5971"/>
    <w:rsid w:val="00A003AE"/>
    <w:rsid w:val="00A2070E"/>
    <w:rsid w:val="00A216E9"/>
    <w:rsid w:val="00A24346"/>
    <w:rsid w:val="00A244A8"/>
    <w:rsid w:val="00A24778"/>
    <w:rsid w:val="00A257D7"/>
    <w:rsid w:val="00A2667E"/>
    <w:rsid w:val="00A34442"/>
    <w:rsid w:val="00A519BB"/>
    <w:rsid w:val="00A52249"/>
    <w:rsid w:val="00A52281"/>
    <w:rsid w:val="00A67054"/>
    <w:rsid w:val="00A7340D"/>
    <w:rsid w:val="00AF7D5C"/>
    <w:rsid w:val="00B23329"/>
    <w:rsid w:val="00B24765"/>
    <w:rsid w:val="00B34B6C"/>
    <w:rsid w:val="00B732E5"/>
    <w:rsid w:val="00B9693B"/>
    <w:rsid w:val="00B97EA0"/>
    <w:rsid w:val="00BB58C0"/>
    <w:rsid w:val="00BE5F75"/>
    <w:rsid w:val="00BF72E2"/>
    <w:rsid w:val="00C022A4"/>
    <w:rsid w:val="00C50B86"/>
    <w:rsid w:val="00C51494"/>
    <w:rsid w:val="00C550BE"/>
    <w:rsid w:val="00C56200"/>
    <w:rsid w:val="00C630A2"/>
    <w:rsid w:val="00C67C32"/>
    <w:rsid w:val="00CB4E75"/>
    <w:rsid w:val="00CE2160"/>
    <w:rsid w:val="00D221B1"/>
    <w:rsid w:val="00D70FB3"/>
    <w:rsid w:val="00D751AC"/>
    <w:rsid w:val="00D837E7"/>
    <w:rsid w:val="00D85FB8"/>
    <w:rsid w:val="00D96447"/>
    <w:rsid w:val="00DB4893"/>
    <w:rsid w:val="00DD2F4B"/>
    <w:rsid w:val="00DF1426"/>
    <w:rsid w:val="00E11D5E"/>
    <w:rsid w:val="00E31E54"/>
    <w:rsid w:val="00E52F57"/>
    <w:rsid w:val="00E66999"/>
    <w:rsid w:val="00E765CA"/>
    <w:rsid w:val="00E84D59"/>
    <w:rsid w:val="00E974C0"/>
    <w:rsid w:val="00E974F0"/>
    <w:rsid w:val="00EB4D36"/>
    <w:rsid w:val="00EE3FCC"/>
    <w:rsid w:val="00F259C6"/>
    <w:rsid w:val="00F36292"/>
    <w:rsid w:val="00F62E81"/>
    <w:rsid w:val="00F7170E"/>
    <w:rsid w:val="00F96130"/>
    <w:rsid w:val="00F963FA"/>
    <w:rsid w:val="00FC2A90"/>
  </w:rsids>
  <m:mathPr>
    <m:mathFont m:val="Cambria Math"/>
  </m:mathPr>
  <w:themeFontLang w:eastAsia="zh-CN"/>
  <w:clrSchemeMapping w:bg1="light1" w:t1="dark1" w:bg2="light2" w:t2="dark2" w:accent1="accent1" w:accent2="accent2" w:accent3="accent3" w:accent4="accent4" w:accent5="accent5" w:accent6="accent6" w:hyperlink="hyperlink" w:followedHyperlink="followedHyperlink"/>
  <w15:chartTrackingRefBased/>
  <w15:docId w15:val="{12F74727-A08E-554A-BF2A-A8C39363D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4087"/>
    <w:pPr>
      <w:ind w:left="720"/>
      <w:contextualSpacing/>
    </w:pPr>
  </w:style>
  <w:style w:type="character" w:customStyle="1" w:styleId="Footnote1">
    <w:name w:val="Footnote|1_"/>
    <w:basedOn w:val="DefaultParagraphFont"/>
    <w:link w:val="Footnote10"/>
    <w:rsid w:val="00F96130"/>
    <w:rPr>
      <w:sz w:val="17"/>
      <w:szCs w:val="17"/>
    </w:rPr>
  </w:style>
  <w:style w:type="character" w:customStyle="1" w:styleId="Bodytext1">
    <w:name w:val="Body text|1_"/>
    <w:basedOn w:val="DefaultParagraphFont"/>
    <w:link w:val="Bodytext10"/>
    <w:rsid w:val="00F96130"/>
    <w:rPr>
      <w:sz w:val="22"/>
      <w:szCs w:val="22"/>
    </w:rPr>
  </w:style>
  <w:style w:type="character" w:customStyle="1" w:styleId="Bodytext4">
    <w:name w:val="Body text|4_"/>
    <w:basedOn w:val="DefaultParagraphFont"/>
    <w:link w:val="Bodytext40"/>
    <w:rsid w:val="00F96130"/>
    <w:rPr>
      <w:sz w:val="17"/>
      <w:szCs w:val="17"/>
    </w:rPr>
  </w:style>
  <w:style w:type="character" w:customStyle="1" w:styleId="Heading51">
    <w:name w:val="Heading #5|1_"/>
    <w:basedOn w:val="DefaultParagraphFont"/>
    <w:link w:val="Heading510"/>
    <w:rsid w:val="00F96130"/>
    <w:rPr>
      <w:b/>
      <w:bCs/>
      <w:sz w:val="28"/>
      <w:szCs w:val="28"/>
    </w:rPr>
  </w:style>
  <w:style w:type="paragraph" w:customStyle="1" w:styleId="Footnote10">
    <w:name w:val="Footnote|1"/>
    <w:basedOn w:val="Normal"/>
    <w:link w:val="Footnote1"/>
    <w:rsid w:val="00F96130"/>
    <w:pPr>
      <w:widowControl w:val="0"/>
      <w:jc w:val="center"/>
    </w:pPr>
    <w:rPr>
      <w:sz w:val="17"/>
      <w:szCs w:val="17"/>
    </w:rPr>
  </w:style>
  <w:style w:type="paragraph" w:customStyle="1" w:styleId="Bodytext10">
    <w:name w:val="Body text|1"/>
    <w:basedOn w:val="Normal"/>
    <w:link w:val="Bodytext1"/>
    <w:rsid w:val="00F96130"/>
    <w:pPr>
      <w:widowControl w:val="0"/>
      <w:spacing w:after="260" w:line="466" w:lineRule="auto"/>
      <w:ind w:firstLine="400"/>
    </w:pPr>
    <w:rPr>
      <w:sz w:val="22"/>
      <w:szCs w:val="22"/>
    </w:rPr>
  </w:style>
  <w:style w:type="paragraph" w:customStyle="1" w:styleId="Bodytext40">
    <w:name w:val="Body text|4"/>
    <w:basedOn w:val="Normal"/>
    <w:link w:val="Bodytext4"/>
    <w:rsid w:val="00F96130"/>
    <w:pPr>
      <w:widowControl w:val="0"/>
      <w:jc w:val="center"/>
    </w:pPr>
    <w:rPr>
      <w:sz w:val="17"/>
      <w:szCs w:val="17"/>
    </w:rPr>
  </w:style>
  <w:style w:type="paragraph" w:customStyle="1" w:styleId="Heading510">
    <w:name w:val="Heading #5|1"/>
    <w:basedOn w:val="Normal"/>
    <w:link w:val="Heading51"/>
    <w:rsid w:val="00F96130"/>
    <w:pPr>
      <w:widowControl w:val="0"/>
      <w:spacing w:after="360"/>
      <w:outlineLvl w:val="4"/>
    </w:pPr>
    <w:rPr>
      <w:b/>
      <w:bCs/>
      <w:sz w:val="28"/>
      <w:szCs w:val="28"/>
    </w:rPr>
  </w:style>
  <w:style w:type="paragraph" w:styleId="Header">
    <w:name w:val="header"/>
    <w:basedOn w:val="Normal"/>
    <w:link w:val="HeaderChar"/>
    <w:uiPriority w:val="99"/>
    <w:unhideWhenUsed/>
    <w:rsid w:val="00B732E5"/>
    <w:pPr>
      <w:tabs>
        <w:tab w:val="center" w:pos="4513"/>
        <w:tab w:val="right" w:pos="9026"/>
      </w:tabs>
    </w:pPr>
  </w:style>
  <w:style w:type="character" w:customStyle="1" w:styleId="HeaderChar">
    <w:name w:val="Header Char"/>
    <w:basedOn w:val="DefaultParagraphFont"/>
    <w:link w:val="Header"/>
    <w:uiPriority w:val="99"/>
    <w:rsid w:val="00B732E5"/>
  </w:style>
  <w:style w:type="paragraph" w:styleId="Footer">
    <w:name w:val="footer"/>
    <w:basedOn w:val="Normal"/>
    <w:link w:val="FooterChar"/>
    <w:uiPriority w:val="99"/>
    <w:unhideWhenUsed/>
    <w:rsid w:val="00B732E5"/>
    <w:pPr>
      <w:tabs>
        <w:tab w:val="center" w:pos="4513"/>
        <w:tab w:val="right" w:pos="9026"/>
      </w:tabs>
    </w:pPr>
  </w:style>
  <w:style w:type="character" w:customStyle="1" w:styleId="FooterChar">
    <w:name w:val="Footer Char"/>
    <w:basedOn w:val="DefaultParagraphFont"/>
    <w:link w:val="Footer"/>
    <w:uiPriority w:val="99"/>
    <w:rsid w:val="00B732E5"/>
  </w:style>
  <w:style w:type="character" w:customStyle="1" w:styleId="Tablecaption1">
    <w:name w:val="Table caption|1_"/>
    <w:basedOn w:val="DefaultParagraphFont"/>
    <w:link w:val="Tablecaption10"/>
    <w:rsid w:val="00B24765"/>
    <w:rPr>
      <w:sz w:val="22"/>
      <w:szCs w:val="22"/>
    </w:rPr>
  </w:style>
  <w:style w:type="character" w:customStyle="1" w:styleId="Other1">
    <w:name w:val="Other|1_"/>
    <w:basedOn w:val="DefaultParagraphFont"/>
    <w:link w:val="Other10"/>
    <w:rsid w:val="00B24765"/>
    <w:rPr>
      <w:sz w:val="22"/>
      <w:szCs w:val="22"/>
    </w:rPr>
  </w:style>
  <w:style w:type="paragraph" w:customStyle="1" w:styleId="Tablecaption10">
    <w:name w:val="Table caption|1"/>
    <w:basedOn w:val="Normal"/>
    <w:link w:val="Tablecaption1"/>
    <w:rsid w:val="00B24765"/>
    <w:pPr>
      <w:widowControl w:val="0"/>
    </w:pPr>
    <w:rPr>
      <w:sz w:val="22"/>
      <w:szCs w:val="22"/>
    </w:rPr>
  </w:style>
  <w:style w:type="paragraph" w:customStyle="1" w:styleId="Other10">
    <w:name w:val="Other|1"/>
    <w:basedOn w:val="Normal"/>
    <w:link w:val="Other1"/>
    <w:rsid w:val="00B24765"/>
    <w:pPr>
      <w:widowControl w:val="0"/>
      <w:spacing w:after="260" w:line="466" w:lineRule="auto"/>
      <w:ind w:firstLine="400"/>
    </w:pPr>
    <w:rPr>
      <w:sz w:val="22"/>
      <w:szCs w:val="22"/>
    </w:rPr>
  </w:style>
  <w:style w:type="paragraph" w:styleId="NormalWeb">
    <w:name w:val="Normal (Web)"/>
    <w:basedOn w:val="Normal"/>
    <w:uiPriority w:val="99"/>
    <w:semiHidden/>
    <w:unhideWhenUsed/>
    <w:rsid w:val="002C6297"/>
    <w:rPr>
      <w:rFonts w:ascii="Times New Roman" w:hAnsi="Times New Roman" w:cs="Times New Roman"/>
    </w:rPr>
  </w:style>
  <w:style w:type="character" w:customStyle="1" w:styleId="apple-converted-space">
    <w:name w:val="apple-converted-space"/>
    <w:basedOn w:val="DefaultParagraphFont"/>
    <w:rsid w:val="00A34442"/>
  </w:style>
  <w:style w:type="table" w:styleId="TableGrid">
    <w:name w:val="Table Grid"/>
    <w:basedOn w:val="TableNormal"/>
    <w:uiPriority w:val="39"/>
    <w:rsid w:val="007531C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Light">
    <w:name w:val="Grid Table Light"/>
    <w:basedOn w:val="TableNormal"/>
    <w:uiPriority w:val="40"/>
    <w:rsid w:val="007531C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7531C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7531C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theme" Target="theme/theme1.xml" /><Relationship Id="rId6" Type="http://schemas.openxmlformats.org/officeDocument/2006/relationships/numbering" Target="numbering.xml" /><Relationship Id="rId7"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30BD24-C12A-3743-A697-7816B2A045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2098</TotalTime>
  <Pages>15</Pages>
  <Words>4966</Words>
  <Characters>28309</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dc:creator>
  <cp:lastModifiedBy>T</cp:lastModifiedBy>
  <cp:revision>9</cp:revision>
  <dcterms:created xsi:type="dcterms:W3CDTF">2020-04-27T09:48:00Z</dcterms:created>
  <dcterms:modified xsi:type="dcterms:W3CDTF">2020-05-03T15:08:00Z</dcterms:modified>
</cp:coreProperties>
</file>