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8D3A4" w14:textId="22B125AA" w:rsidR="00BC391B" w:rsidRDefault="00BC391B">
      <w:pPr>
        <w:rPr>
          <w:rFonts w:ascii="Arial" w:hAnsi="Arial" w:cs="Arial"/>
        </w:rPr>
      </w:pPr>
      <w:r>
        <w:rPr>
          <w:rFonts w:ascii="Arial" w:hAnsi="Arial" w:cs="Arial"/>
        </w:rPr>
        <w:t>Ethan Davies</w:t>
      </w:r>
    </w:p>
    <w:p w14:paraId="466A6E8B" w14:textId="40A60566" w:rsidR="00BC391B" w:rsidRDefault="00BC391B">
      <w:pPr>
        <w:rPr>
          <w:rFonts w:ascii="Arial" w:hAnsi="Arial" w:cs="Arial"/>
        </w:rPr>
      </w:pPr>
      <w:r>
        <w:rPr>
          <w:rFonts w:ascii="Arial" w:hAnsi="Arial" w:cs="Arial"/>
        </w:rPr>
        <w:t>2119924</w:t>
      </w:r>
    </w:p>
    <w:p w14:paraId="08958B4B" w14:textId="77777777" w:rsidR="00BC391B" w:rsidRDefault="00BC391B">
      <w:pPr>
        <w:rPr>
          <w:rFonts w:ascii="Arial" w:hAnsi="Arial" w:cs="Arial"/>
        </w:rPr>
      </w:pPr>
    </w:p>
    <w:p w14:paraId="5B69D388" w14:textId="77777777" w:rsidR="00BC391B" w:rsidRDefault="00BC391B">
      <w:pPr>
        <w:rPr>
          <w:rFonts w:ascii="Arial" w:hAnsi="Arial" w:cs="Arial"/>
        </w:rPr>
      </w:pPr>
    </w:p>
    <w:p w14:paraId="3B0D026F" w14:textId="77777777" w:rsidR="00BC391B" w:rsidRDefault="00BC391B">
      <w:pPr>
        <w:rPr>
          <w:rFonts w:ascii="Arial" w:hAnsi="Arial" w:cs="Arial"/>
        </w:rPr>
      </w:pPr>
    </w:p>
    <w:p w14:paraId="4C8B27CA" w14:textId="77777777" w:rsidR="00BC391B" w:rsidRDefault="00BC391B">
      <w:pPr>
        <w:rPr>
          <w:rFonts w:ascii="Arial" w:hAnsi="Arial" w:cs="Arial"/>
        </w:rPr>
      </w:pPr>
    </w:p>
    <w:p w14:paraId="4EEA786E" w14:textId="77777777" w:rsidR="00BC391B" w:rsidRDefault="00BC391B">
      <w:pPr>
        <w:rPr>
          <w:rFonts w:ascii="Arial" w:hAnsi="Arial" w:cs="Arial"/>
        </w:rPr>
      </w:pPr>
    </w:p>
    <w:p w14:paraId="3C29DBC9" w14:textId="11824DAC" w:rsidR="00084DF6" w:rsidRDefault="00BC391B">
      <w:r>
        <w:rPr>
          <w:rFonts w:ascii="Arial" w:hAnsi="Arial" w:cs="Arial"/>
        </w:rPr>
        <w:t>’ Alternative dispute resolution is a waste of time and money on the part of the defendant and claimant’’.</w:t>
      </w:r>
    </w:p>
    <w:p w14:paraId="0C6CE115" w14:textId="3223AEBE" w:rsidR="130B85F7" w:rsidRDefault="130B85F7" w:rsidP="130B85F7"/>
    <w:p w14:paraId="4BBD9923" w14:textId="6662A21C" w:rsidR="130B85F7" w:rsidRDefault="130B85F7" w:rsidP="130B85F7"/>
    <w:p w14:paraId="61D2A3DA" w14:textId="0B959B5F" w:rsidR="00084DF6" w:rsidRDefault="00084DF6">
      <w:r>
        <w:t xml:space="preserve">Court claims should only be considered as a last resort if parties cannot reach a decision and all alternative dispute resolutions </w:t>
      </w:r>
      <w:r w:rsidR="009F12FA">
        <w:t>have</w:t>
      </w:r>
      <w:r>
        <w:t xml:space="preserve"> be</w:t>
      </w:r>
      <w:r w:rsidR="009F12FA">
        <w:t>en</w:t>
      </w:r>
      <w:r>
        <w:t xml:space="preserve"> exhausted. Alternative dispute resolutions, as enforced by the </w:t>
      </w:r>
      <w:r w:rsidRPr="00897A64">
        <w:rPr>
          <w:i/>
          <w:iCs/>
          <w:u w:val="single"/>
        </w:rPr>
        <w:t>Alternative Dispute Resolution</w:t>
      </w:r>
      <w:r w:rsidR="00C86989" w:rsidRPr="00897A64">
        <w:rPr>
          <w:i/>
          <w:iCs/>
          <w:u w:val="single"/>
        </w:rPr>
        <w:t xml:space="preserve"> Regulations 2015</w:t>
      </w:r>
      <w:r w:rsidR="00C86989">
        <w:rPr>
          <w:i/>
          <w:iCs/>
        </w:rPr>
        <w:t xml:space="preserve"> </w:t>
      </w:r>
      <w:r w:rsidR="00C86989">
        <w:t>act, is a way by which parties can resolve disputes through a third-party</w:t>
      </w:r>
      <w:r w:rsidR="003074AC">
        <w:t xml:space="preserve">. </w:t>
      </w:r>
      <w:r w:rsidR="00C86989">
        <w:t xml:space="preserve">There are four methods of alternative dispute resolutions (ADR): negotiation, mediation, conciliation, and arbitration. </w:t>
      </w:r>
      <w:r w:rsidR="009727F3">
        <w:t>T</w:t>
      </w:r>
      <w:r w:rsidR="00C86989">
        <w:t xml:space="preserve">hese methods aim to reduce court costs and </w:t>
      </w:r>
      <w:r w:rsidR="009F12FA">
        <w:t>save time;</w:t>
      </w:r>
      <w:r w:rsidR="00C86989">
        <w:t xml:space="preserve"> </w:t>
      </w:r>
      <w:r w:rsidR="009F12FA">
        <w:t>however,</w:t>
      </w:r>
      <w:r w:rsidR="00C86989">
        <w:t xml:space="preserve"> critics have argued that the</w:t>
      </w:r>
      <w:r w:rsidR="001E5B7D">
        <w:t>y</w:t>
      </w:r>
      <w:r w:rsidR="00C86989">
        <w:t xml:space="preserve"> do the opposite. This essay will examine the different methods of ADR and evaluate whether</w:t>
      </w:r>
      <w:r w:rsidR="009F12FA">
        <w:t xml:space="preserve"> they </w:t>
      </w:r>
      <w:r w:rsidR="009541E6">
        <w:t>are cost and time effective.</w:t>
      </w:r>
    </w:p>
    <w:p w14:paraId="40EDF403" w14:textId="77777777" w:rsidR="009F12FA" w:rsidRDefault="009F12FA"/>
    <w:p w14:paraId="0791F96B" w14:textId="0FEC235C" w:rsidR="009F12FA" w:rsidRDefault="009F12FA" w:rsidP="009F12FA">
      <w:pPr>
        <w:jc w:val="both"/>
        <w:rPr>
          <w:rFonts w:cstheme="minorHAnsi"/>
        </w:rPr>
      </w:pPr>
      <w:r w:rsidRPr="009F12FA">
        <w:rPr>
          <w:rFonts w:cstheme="minorHAnsi"/>
        </w:rPr>
        <w:t xml:space="preserve">Negotiation </w:t>
      </w:r>
      <w:r>
        <w:rPr>
          <w:rFonts w:cstheme="minorHAnsi"/>
        </w:rPr>
        <w:t>is one form of ADR and can be used by any individual in a dispute</w:t>
      </w:r>
      <w:r w:rsidR="009B3698">
        <w:rPr>
          <w:rFonts w:cstheme="minorHAnsi"/>
        </w:rPr>
        <w:t xml:space="preserve"> and</w:t>
      </w:r>
      <w:r w:rsidR="005E2F72">
        <w:rPr>
          <w:rFonts w:cstheme="minorHAnsi"/>
        </w:rPr>
        <w:t xml:space="preserve"> is highly recommended by the court,</w:t>
      </w:r>
      <w:r w:rsidR="00AE3F50">
        <w:rPr>
          <w:rFonts w:cstheme="minorHAnsi"/>
        </w:rPr>
        <w:t xml:space="preserve"> </w:t>
      </w:r>
      <w:r w:rsidR="005E2F72" w:rsidRPr="005E2F72">
        <w:rPr>
          <w:rFonts w:cstheme="minorHAnsi"/>
          <w:i/>
          <w:iCs/>
        </w:rPr>
        <w:t>‘</w:t>
      </w:r>
      <w:r w:rsidR="00634146" w:rsidRPr="005E2F72">
        <w:rPr>
          <w:rFonts w:cstheme="minorHAnsi"/>
          <w:i/>
          <w:iCs/>
        </w:rPr>
        <w:t>all members of the legal profession should now consider with their clients whether their disputes are suitable for ADR</w:t>
      </w:r>
      <w:r w:rsidR="005E2F72">
        <w:rPr>
          <w:rFonts w:cstheme="minorHAnsi"/>
          <w:i/>
          <w:iCs/>
        </w:rPr>
        <w:t>,</w:t>
      </w:r>
      <w:r w:rsidR="005E2F72" w:rsidRPr="005E2F72">
        <w:rPr>
          <w:rFonts w:cstheme="minorHAnsi"/>
          <w:i/>
          <w:iCs/>
        </w:rPr>
        <w:t>’</w:t>
      </w:r>
      <w:r>
        <w:rPr>
          <w:rFonts w:cstheme="minorHAnsi"/>
        </w:rPr>
        <w:t xml:space="preserve"> </w:t>
      </w:r>
      <w:sdt>
        <w:sdtPr>
          <w:rPr>
            <w:rFonts w:cstheme="minorHAnsi"/>
          </w:rPr>
          <w:id w:val="-714654713"/>
          <w:citation/>
        </w:sdtPr>
        <w:sdtContent>
          <w:r w:rsidR="002557FA">
            <w:rPr>
              <w:rFonts w:cstheme="minorHAnsi"/>
            </w:rPr>
            <w:fldChar w:fldCharType="begin"/>
          </w:r>
          <w:r w:rsidR="002557FA">
            <w:rPr>
              <w:rFonts w:cstheme="minorHAnsi"/>
            </w:rPr>
            <w:instrText xml:space="preserve"> CITATION Hal04 \l 2057 </w:instrText>
          </w:r>
          <w:r w:rsidR="002557FA">
            <w:rPr>
              <w:rFonts w:cstheme="minorHAnsi"/>
            </w:rPr>
            <w:fldChar w:fldCharType="separate"/>
          </w:r>
          <w:r w:rsidR="002557FA" w:rsidRPr="002557FA">
            <w:rPr>
              <w:rFonts w:cstheme="minorHAnsi"/>
              <w:noProof/>
            </w:rPr>
            <w:t>(Halsey v Milton Keynes General NHS Trust, 2004)</w:t>
          </w:r>
          <w:r w:rsidR="002557FA">
            <w:rPr>
              <w:rFonts w:cstheme="minorHAnsi"/>
            </w:rPr>
            <w:fldChar w:fldCharType="end"/>
          </w:r>
        </w:sdtContent>
      </w:sdt>
      <w:r w:rsidR="002557FA">
        <w:rPr>
          <w:rFonts w:cstheme="minorHAnsi"/>
        </w:rPr>
        <w:t xml:space="preserve">. </w:t>
      </w:r>
      <w:r w:rsidR="009B3698">
        <w:rPr>
          <w:rFonts w:cstheme="minorHAnsi"/>
        </w:rPr>
        <w:t xml:space="preserve">Negotiation can be carried out through </w:t>
      </w:r>
      <w:r>
        <w:rPr>
          <w:rFonts w:cstheme="minorHAnsi"/>
        </w:rPr>
        <w:t xml:space="preserve">face-to-face talking, writing, phone/email, or any other method that the parties declare suitable. The purpose of this method is for the parties to come to an agreement or a settlement. </w:t>
      </w:r>
      <w:r w:rsidR="00B10E7C">
        <w:rPr>
          <w:rFonts w:cstheme="minorHAnsi"/>
        </w:rPr>
        <w:t xml:space="preserve">If the parties choose, they can carry out the negotiation purely between themselves, or they can opt for a representative or lawyer to act in their place. </w:t>
      </w:r>
    </w:p>
    <w:p w14:paraId="6837DFD7" w14:textId="4F694846" w:rsidR="00B10E7C" w:rsidRDefault="00B10E7C" w:rsidP="009F12FA">
      <w:pPr>
        <w:jc w:val="both"/>
        <w:rPr>
          <w:rFonts w:cstheme="minorHAnsi"/>
        </w:rPr>
      </w:pPr>
      <w:r>
        <w:rPr>
          <w:rFonts w:cstheme="minorHAnsi"/>
        </w:rPr>
        <w:t>Many see negotiation as a beneficial method of resolving a dispute as it is typically straightforward and relies on contact between the parties. This demonstrates how negotiation allows the parties to remain in control of proceedings</w:t>
      </w:r>
      <w:r w:rsidR="00135897">
        <w:rPr>
          <w:rFonts w:cstheme="minorHAnsi"/>
        </w:rPr>
        <w:t xml:space="preserve">. </w:t>
      </w:r>
      <w:r w:rsidR="00016312">
        <w:rPr>
          <w:rFonts w:cstheme="minorHAnsi"/>
        </w:rPr>
        <w:t xml:space="preserve">Furthermore, removing the strain of court proceedings, negotiation allows parties to preserve any relationships they had prior to the dispute. </w:t>
      </w:r>
      <w:r w:rsidR="00135897">
        <w:rPr>
          <w:rFonts w:cstheme="minorHAnsi"/>
        </w:rPr>
        <w:t>However, s</w:t>
      </w:r>
      <w:r w:rsidR="00016312">
        <w:rPr>
          <w:rFonts w:cstheme="minorHAnsi"/>
        </w:rPr>
        <w:t>ome argue that negotiation requires both parties to be actively engaged in the solution</w:t>
      </w:r>
      <w:r w:rsidR="008112C6">
        <w:rPr>
          <w:rFonts w:cstheme="minorHAnsi"/>
        </w:rPr>
        <w:t xml:space="preserve"> yet </w:t>
      </w:r>
      <w:r w:rsidR="00016312">
        <w:rPr>
          <w:rFonts w:cstheme="minorHAnsi"/>
        </w:rPr>
        <w:t>one party may not be prepared to do so, resulting in longer amounts of time needing to be spen</w:t>
      </w:r>
      <w:r w:rsidR="008112C6">
        <w:rPr>
          <w:rFonts w:cstheme="minorHAnsi"/>
        </w:rPr>
        <w:t>t</w:t>
      </w:r>
      <w:r w:rsidR="00016312">
        <w:rPr>
          <w:rFonts w:cstheme="minorHAnsi"/>
        </w:rPr>
        <w:t xml:space="preserve">. </w:t>
      </w:r>
      <w:r w:rsidR="007C5C1D">
        <w:rPr>
          <w:rFonts w:cstheme="minorHAnsi"/>
        </w:rPr>
        <w:t xml:space="preserve">There are several </w:t>
      </w:r>
      <w:r w:rsidR="00DC5426">
        <w:rPr>
          <w:rFonts w:cstheme="minorHAnsi"/>
        </w:rPr>
        <w:t xml:space="preserve">reasons as to why communication may be compromised, such </w:t>
      </w:r>
      <w:r w:rsidR="00DC5426" w:rsidRPr="00A55E19">
        <w:rPr>
          <w:rFonts w:cstheme="minorHAnsi"/>
        </w:rPr>
        <w:t>as</w:t>
      </w:r>
      <w:r w:rsidR="00DC5426" w:rsidRPr="00A55E19">
        <w:rPr>
          <w:rFonts w:cstheme="minorHAnsi"/>
          <w:i/>
          <w:iCs/>
        </w:rPr>
        <w:t xml:space="preserve"> </w:t>
      </w:r>
      <w:r w:rsidR="00292AA2" w:rsidRPr="00A55E19">
        <w:rPr>
          <w:rFonts w:cstheme="minorHAnsi"/>
          <w:i/>
          <w:iCs/>
        </w:rPr>
        <w:t>‘the lack of a clear process, different strategies and tactics, and factors</w:t>
      </w:r>
      <w:r w:rsidR="00D00697" w:rsidRPr="00A55E19">
        <w:rPr>
          <w:rFonts w:cstheme="minorHAnsi"/>
          <w:i/>
          <w:iCs/>
        </w:rPr>
        <w:t xml:space="preserve"> such as stress,’</w:t>
      </w:r>
      <w:r w:rsidR="00D00697">
        <w:rPr>
          <w:rFonts w:cstheme="minorHAnsi"/>
        </w:rPr>
        <w:t xml:space="preserve"> </w:t>
      </w:r>
      <w:sdt>
        <w:sdtPr>
          <w:rPr>
            <w:rFonts w:cstheme="minorHAnsi"/>
          </w:rPr>
          <w:id w:val="-1844539559"/>
          <w:citation/>
        </w:sdtPr>
        <w:sdtContent>
          <w:r w:rsidR="00D00697">
            <w:rPr>
              <w:rFonts w:cstheme="minorHAnsi"/>
            </w:rPr>
            <w:fldChar w:fldCharType="begin"/>
          </w:r>
          <w:r w:rsidR="00D00697">
            <w:rPr>
              <w:rFonts w:cstheme="minorHAnsi"/>
            </w:rPr>
            <w:instrText xml:space="preserve"> CITATION Bla18 \l 2057 </w:instrText>
          </w:r>
          <w:r w:rsidR="00D00697">
            <w:rPr>
              <w:rFonts w:cstheme="minorHAnsi"/>
            </w:rPr>
            <w:fldChar w:fldCharType="separate"/>
          </w:r>
          <w:r w:rsidR="00D00697" w:rsidRPr="00D00697">
            <w:rPr>
              <w:rFonts w:cstheme="minorHAnsi"/>
              <w:noProof/>
            </w:rPr>
            <w:t>(Blake, Browne, &amp; Sime, 2018)</w:t>
          </w:r>
          <w:r w:rsidR="00D00697">
            <w:rPr>
              <w:rFonts w:cstheme="minorHAnsi"/>
            </w:rPr>
            <w:fldChar w:fldCharType="end"/>
          </w:r>
        </w:sdtContent>
      </w:sdt>
      <w:r w:rsidR="00A55E19">
        <w:rPr>
          <w:rFonts w:cstheme="minorHAnsi"/>
        </w:rPr>
        <w:t>.</w:t>
      </w:r>
      <w:r w:rsidR="00292AA2">
        <w:rPr>
          <w:rFonts w:cstheme="minorHAnsi"/>
        </w:rPr>
        <w:t xml:space="preserve"> </w:t>
      </w:r>
      <w:r w:rsidR="00DC5426">
        <w:rPr>
          <w:rFonts w:cstheme="minorHAnsi"/>
        </w:rPr>
        <w:t xml:space="preserve"> </w:t>
      </w:r>
      <w:r w:rsidR="002C0A9E">
        <w:rPr>
          <w:rFonts w:cstheme="minorHAnsi"/>
        </w:rPr>
        <w:t>On</w:t>
      </w:r>
      <w:r w:rsidR="00016312">
        <w:rPr>
          <w:rFonts w:cstheme="minorHAnsi"/>
        </w:rPr>
        <w:t xml:space="preserve"> some occasions, each party may believe that they are correct, so trying to find a leverage in between their opinions can prove difficult. In situations like this, court proceedings are sometimes inevitable</w:t>
      </w:r>
      <w:r w:rsidR="002C0A9E">
        <w:rPr>
          <w:rFonts w:cstheme="minorHAnsi"/>
        </w:rPr>
        <w:t>.</w:t>
      </w:r>
    </w:p>
    <w:p w14:paraId="4EBBD02B" w14:textId="05F3964A" w:rsidR="00861A61" w:rsidRPr="009F12FA" w:rsidRDefault="00861A61" w:rsidP="009F12FA">
      <w:pPr>
        <w:jc w:val="both"/>
        <w:rPr>
          <w:rFonts w:cstheme="minorHAnsi"/>
        </w:rPr>
      </w:pPr>
      <w:r>
        <w:rPr>
          <w:rFonts w:cstheme="minorHAnsi"/>
        </w:rPr>
        <w:t xml:space="preserve">Negotiation is a crucial method of ADR and in relation to costs and time, it is effective </w:t>
      </w:r>
      <w:r w:rsidR="00D21079">
        <w:rPr>
          <w:rFonts w:cstheme="minorHAnsi"/>
        </w:rPr>
        <w:t>if</w:t>
      </w:r>
      <w:r>
        <w:rPr>
          <w:rFonts w:cstheme="minorHAnsi"/>
        </w:rPr>
        <w:t xml:space="preserve"> the parties </w:t>
      </w:r>
      <w:r w:rsidR="00D21079">
        <w:rPr>
          <w:rFonts w:cstheme="minorHAnsi"/>
        </w:rPr>
        <w:t>are both willing to cooperate. If no lawyers are involved, negotiation is extremely cost effective.</w:t>
      </w:r>
    </w:p>
    <w:p w14:paraId="37B9AB65" w14:textId="77777777" w:rsidR="009F12FA" w:rsidRPr="009F12FA" w:rsidRDefault="009F12FA" w:rsidP="009F12FA">
      <w:pPr>
        <w:jc w:val="both"/>
        <w:rPr>
          <w:rFonts w:cstheme="minorHAnsi"/>
        </w:rPr>
      </w:pPr>
    </w:p>
    <w:p w14:paraId="4F53E35B" w14:textId="4FB9C60B" w:rsidR="009F12FA" w:rsidRDefault="009F12FA" w:rsidP="009F12FA">
      <w:pPr>
        <w:jc w:val="both"/>
        <w:rPr>
          <w:rFonts w:cstheme="minorHAnsi"/>
        </w:rPr>
      </w:pPr>
      <w:r w:rsidRPr="009F12FA">
        <w:rPr>
          <w:rFonts w:cstheme="minorHAnsi"/>
        </w:rPr>
        <w:t>Mediation consists of a mediator wh</w:t>
      </w:r>
      <w:r w:rsidR="00CF4C5C">
        <w:rPr>
          <w:rFonts w:cstheme="minorHAnsi"/>
        </w:rPr>
        <w:t>o</w:t>
      </w:r>
      <w:r w:rsidRPr="009F12FA">
        <w:rPr>
          <w:rFonts w:cstheme="minorHAnsi"/>
        </w:rPr>
        <w:t xml:space="preserve"> acts as a go between</w:t>
      </w:r>
      <w:r w:rsidR="004C3BB9">
        <w:rPr>
          <w:rFonts w:cstheme="minorHAnsi"/>
        </w:rPr>
        <w:t xml:space="preserve"> the</w:t>
      </w:r>
      <w:r w:rsidRPr="009F12FA">
        <w:rPr>
          <w:rFonts w:cstheme="minorHAnsi"/>
        </w:rPr>
        <w:t xml:space="preserve"> two parties</w:t>
      </w:r>
      <w:r w:rsidR="004C3BB9">
        <w:rPr>
          <w:rFonts w:cstheme="minorHAnsi"/>
        </w:rPr>
        <w:t xml:space="preserve">. </w:t>
      </w:r>
      <w:r w:rsidRPr="009F12FA">
        <w:rPr>
          <w:rFonts w:cstheme="minorHAnsi"/>
        </w:rPr>
        <w:t xml:space="preserve">The main role of the mediator is to act as a messenger between the claimant and defendant while remaining unbiased and not making any suggestions on how to settle the case. Usually both parties will not be present in a room together - this prevents arguments and heated moments between the parties from taking place. </w:t>
      </w:r>
    </w:p>
    <w:p w14:paraId="1D3DA552" w14:textId="220D2865" w:rsidR="002C0A9E" w:rsidRDefault="00101A5A" w:rsidP="009F12FA">
      <w:pPr>
        <w:jc w:val="both"/>
        <w:rPr>
          <w:rFonts w:cstheme="minorHAnsi"/>
        </w:rPr>
      </w:pPr>
      <w:r>
        <w:rPr>
          <w:rFonts w:cstheme="minorHAnsi"/>
        </w:rPr>
        <w:lastRenderedPageBreak/>
        <w:t>It</w:t>
      </w:r>
      <w:r w:rsidR="002C0A9E">
        <w:rPr>
          <w:rFonts w:cstheme="minorHAnsi"/>
        </w:rPr>
        <w:t xml:space="preserve"> can be argued that </w:t>
      </w:r>
      <w:r>
        <w:rPr>
          <w:rFonts w:cstheme="minorHAnsi"/>
        </w:rPr>
        <w:t>mediation</w:t>
      </w:r>
      <w:r w:rsidR="002C0A9E">
        <w:rPr>
          <w:rFonts w:cstheme="minorHAnsi"/>
        </w:rPr>
        <w:t xml:space="preserve"> is effective as it allows the parties to remain somewhat in control by being able to have a say in the process, this allows for the parties to be satisfied in the decision that is reached. Mediation is also significantly more cost effective than having to take the case to court</w:t>
      </w:r>
      <w:r w:rsidR="00897A64">
        <w:rPr>
          <w:rFonts w:cstheme="minorHAnsi"/>
        </w:rPr>
        <w:t xml:space="preserve">, as recognised by the case of </w:t>
      </w:r>
      <w:r w:rsidR="00897A64" w:rsidRPr="00897A64">
        <w:rPr>
          <w:rFonts w:cstheme="minorHAnsi"/>
          <w:i/>
          <w:iCs/>
          <w:u w:val="single"/>
        </w:rPr>
        <w:t>Burchell v Bullard,</w:t>
      </w:r>
      <w:r w:rsidR="00897A64">
        <w:rPr>
          <w:rFonts w:cstheme="minorHAnsi"/>
        </w:rPr>
        <w:t xml:space="preserve"> </w:t>
      </w:r>
      <w:sdt>
        <w:sdtPr>
          <w:rPr>
            <w:rFonts w:cstheme="minorHAnsi"/>
          </w:rPr>
          <w:id w:val="-734854680"/>
          <w:citation/>
        </w:sdtPr>
        <w:sdtContent>
          <w:r w:rsidR="00897A64">
            <w:rPr>
              <w:rFonts w:cstheme="minorHAnsi"/>
            </w:rPr>
            <w:fldChar w:fldCharType="begin"/>
          </w:r>
          <w:r w:rsidR="00897A64">
            <w:rPr>
              <w:rFonts w:cstheme="minorHAnsi"/>
            </w:rPr>
            <w:instrText xml:space="preserve"> CITATION Bur05 \l 2057 </w:instrText>
          </w:r>
          <w:r w:rsidR="00897A64">
            <w:rPr>
              <w:rFonts w:cstheme="minorHAnsi"/>
            </w:rPr>
            <w:fldChar w:fldCharType="separate"/>
          </w:r>
          <w:r w:rsidR="00897A64" w:rsidRPr="00897A64">
            <w:rPr>
              <w:rFonts w:cstheme="minorHAnsi"/>
              <w:noProof/>
            </w:rPr>
            <w:t>(Burchell v Bullard, 2005)</w:t>
          </w:r>
          <w:r w:rsidR="00897A64">
            <w:rPr>
              <w:rFonts w:cstheme="minorHAnsi"/>
            </w:rPr>
            <w:fldChar w:fldCharType="end"/>
          </w:r>
        </w:sdtContent>
      </w:sdt>
      <w:r w:rsidR="00897A64">
        <w:rPr>
          <w:rFonts w:cstheme="minorHAnsi"/>
        </w:rPr>
        <w:t xml:space="preserve">. </w:t>
      </w:r>
      <w:r w:rsidR="000175F6">
        <w:rPr>
          <w:rFonts w:cstheme="minorHAnsi"/>
        </w:rPr>
        <w:t xml:space="preserve">Further to this, in the case of </w:t>
      </w:r>
      <w:r w:rsidR="000175F6" w:rsidRPr="000F17B1">
        <w:rPr>
          <w:rFonts w:cstheme="minorHAnsi"/>
          <w:i/>
          <w:iCs/>
          <w:u w:val="single"/>
        </w:rPr>
        <w:t xml:space="preserve">DSN v Blackpool </w:t>
      </w:r>
      <w:r w:rsidR="00266B0F" w:rsidRPr="000F17B1">
        <w:rPr>
          <w:rFonts w:cstheme="minorHAnsi"/>
          <w:i/>
          <w:iCs/>
          <w:u w:val="single"/>
        </w:rPr>
        <w:t>Football</w:t>
      </w:r>
      <w:r w:rsidR="000175F6" w:rsidRPr="000F17B1">
        <w:rPr>
          <w:rFonts w:cstheme="minorHAnsi"/>
          <w:i/>
          <w:iCs/>
          <w:u w:val="single"/>
        </w:rPr>
        <w:t xml:space="preserve"> Club,</w:t>
      </w:r>
      <w:r w:rsidR="000175F6">
        <w:rPr>
          <w:rFonts w:cstheme="minorHAnsi"/>
        </w:rPr>
        <w:t xml:space="preserve"> </w:t>
      </w:r>
      <w:r w:rsidR="00266B0F">
        <w:rPr>
          <w:rFonts w:cstheme="minorHAnsi"/>
        </w:rPr>
        <w:t xml:space="preserve">the defendant failed to engage in mediation which resulted in the claimant being awarded indemnity costs by the court, reinforcing the courts preference for ADR to be attempted, </w:t>
      </w:r>
      <w:sdt>
        <w:sdtPr>
          <w:rPr>
            <w:rFonts w:cstheme="minorHAnsi"/>
          </w:rPr>
          <w:id w:val="1739364793"/>
          <w:citation/>
        </w:sdtPr>
        <w:sdtContent>
          <w:r w:rsidR="00266B0F">
            <w:rPr>
              <w:rFonts w:cstheme="minorHAnsi"/>
            </w:rPr>
            <w:fldChar w:fldCharType="begin"/>
          </w:r>
          <w:r w:rsidR="00266B0F">
            <w:rPr>
              <w:rFonts w:cstheme="minorHAnsi"/>
            </w:rPr>
            <w:instrText xml:space="preserve"> CITATION DSN20 \l 2057 </w:instrText>
          </w:r>
          <w:r w:rsidR="00266B0F">
            <w:rPr>
              <w:rFonts w:cstheme="minorHAnsi"/>
            </w:rPr>
            <w:fldChar w:fldCharType="separate"/>
          </w:r>
          <w:r w:rsidR="00266B0F" w:rsidRPr="00266B0F">
            <w:rPr>
              <w:rFonts w:cstheme="minorHAnsi"/>
              <w:noProof/>
            </w:rPr>
            <w:t>(DSN v Blackpool Football Club Ltd, 2020)</w:t>
          </w:r>
          <w:r w:rsidR="00266B0F">
            <w:rPr>
              <w:rFonts w:cstheme="minorHAnsi"/>
            </w:rPr>
            <w:fldChar w:fldCharType="end"/>
          </w:r>
        </w:sdtContent>
      </w:sdt>
      <w:r w:rsidR="000F17B1">
        <w:rPr>
          <w:rFonts w:cstheme="minorHAnsi"/>
        </w:rPr>
        <w:t>.</w:t>
      </w:r>
      <w:r w:rsidR="00266B0F">
        <w:rPr>
          <w:rFonts w:cstheme="minorHAnsi"/>
        </w:rPr>
        <w:t xml:space="preserve"> </w:t>
      </w:r>
      <w:r w:rsidR="00D21079">
        <w:rPr>
          <w:rFonts w:cstheme="minorHAnsi"/>
        </w:rPr>
        <w:t>Similarly,</w:t>
      </w:r>
      <w:r w:rsidR="002C0A9E">
        <w:rPr>
          <w:rFonts w:cstheme="minorHAnsi"/>
        </w:rPr>
        <w:t xml:space="preserve"> to negotiation, mediation requires both parties to be ready to partake in the process – if one party is not ready, this compromises the whole procedure. Results reached in mediation are not necessarily binding, therefore, it does not prevent recurring problems surrounding the same issue.</w:t>
      </w:r>
    </w:p>
    <w:p w14:paraId="60540E2B" w14:textId="2649C30F" w:rsidR="00D21079" w:rsidRPr="009F12FA" w:rsidRDefault="00D21079" w:rsidP="009F12FA">
      <w:pPr>
        <w:jc w:val="both"/>
        <w:rPr>
          <w:rFonts w:cstheme="minorHAnsi"/>
        </w:rPr>
      </w:pPr>
      <w:r>
        <w:rPr>
          <w:rFonts w:cstheme="minorHAnsi"/>
        </w:rPr>
        <w:t>Mediation</w:t>
      </w:r>
      <w:r w:rsidR="00AB2680">
        <w:rPr>
          <w:rFonts w:cstheme="minorHAnsi"/>
        </w:rPr>
        <w:t xml:space="preserve">, in the relation to time and cost, is typically cost effective and can be completed within reasonable time frames. Parties are </w:t>
      </w:r>
      <w:r w:rsidR="00836C5D">
        <w:rPr>
          <w:rFonts w:cstheme="minorHAnsi"/>
        </w:rPr>
        <w:t xml:space="preserve">under an expectation by the courts to attempt this method, and </w:t>
      </w:r>
      <w:r w:rsidR="00500538">
        <w:rPr>
          <w:rFonts w:cstheme="minorHAnsi"/>
        </w:rPr>
        <w:t>if</w:t>
      </w:r>
      <w:r w:rsidR="00836C5D">
        <w:rPr>
          <w:rFonts w:cstheme="minorHAnsi"/>
        </w:rPr>
        <w:t xml:space="preserve"> parties can come to an agreement</w:t>
      </w:r>
      <w:r w:rsidR="00AD2B10">
        <w:rPr>
          <w:rFonts w:cstheme="minorHAnsi"/>
        </w:rPr>
        <w:t>, each will benefit.</w:t>
      </w:r>
    </w:p>
    <w:p w14:paraId="52DE9B31" w14:textId="77777777" w:rsidR="009F12FA" w:rsidRPr="009F12FA" w:rsidRDefault="009F12FA" w:rsidP="009F12FA">
      <w:pPr>
        <w:jc w:val="both"/>
        <w:rPr>
          <w:rFonts w:cstheme="minorHAnsi"/>
        </w:rPr>
      </w:pPr>
    </w:p>
    <w:p w14:paraId="49953A9F" w14:textId="46D7332B" w:rsidR="009F12FA" w:rsidRPr="001948BE" w:rsidRDefault="009F12FA" w:rsidP="009F12FA">
      <w:pPr>
        <w:jc w:val="both"/>
        <w:rPr>
          <w:rFonts w:cstheme="minorHAnsi"/>
        </w:rPr>
      </w:pPr>
      <w:r w:rsidRPr="009F12FA">
        <w:rPr>
          <w:rFonts w:cstheme="minorHAnsi"/>
        </w:rPr>
        <w:t xml:space="preserve">Conciliation follows </w:t>
      </w:r>
      <w:r w:rsidR="002C0A9E">
        <w:rPr>
          <w:rFonts w:cstheme="minorHAnsi"/>
        </w:rPr>
        <w:t xml:space="preserve">similar methods </w:t>
      </w:r>
      <w:r w:rsidRPr="009F12FA">
        <w:rPr>
          <w:rFonts w:cstheme="minorHAnsi"/>
        </w:rPr>
        <w:t xml:space="preserve">of </w:t>
      </w:r>
      <w:r w:rsidR="002C0A9E">
        <w:rPr>
          <w:rFonts w:cstheme="minorHAnsi"/>
        </w:rPr>
        <w:t xml:space="preserve">mediation as </w:t>
      </w:r>
      <w:r w:rsidRPr="009F12FA">
        <w:rPr>
          <w:rFonts w:cstheme="minorHAnsi"/>
        </w:rPr>
        <w:t xml:space="preserve">there is </w:t>
      </w:r>
      <w:r w:rsidR="002C0A9E">
        <w:rPr>
          <w:rFonts w:cstheme="minorHAnsi"/>
        </w:rPr>
        <w:t xml:space="preserve">also </w:t>
      </w:r>
      <w:r w:rsidRPr="009F12FA">
        <w:rPr>
          <w:rFonts w:cstheme="minorHAnsi"/>
        </w:rPr>
        <w:t xml:space="preserve">a third-party individual who will go between the claimant and defendant and listen to both sides of the argument. </w:t>
      </w:r>
      <w:r w:rsidR="002C0A9E">
        <w:rPr>
          <w:rFonts w:cstheme="minorHAnsi"/>
        </w:rPr>
        <w:t>During the process of c</w:t>
      </w:r>
      <w:r w:rsidRPr="009F12FA">
        <w:rPr>
          <w:rFonts w:cstheme="minorHAnsi"/>
        </w:rPr>
        <w:t>onciliation</w:t>
      </w:r>
      <w:r w:rsidR="002C0A9E">
        <w:rPr>
          <w:rFonts w:cstheme="minorHAnsi"/>
        </w:rPr>
        <w:t>,</w:t>
      </w:r>
      <w:r w:rsidRPr="009F12FA">
        <w:rPr>
          <w:rFonts w:cstheme="minorHAnsi"/>
        </w:rPr>
        <w:t xml:space="preserve"> the conciliator can make suggestions between the parties</w:t>
      </w:r>
      <w:r w:rsidR="00570F63">
        <w:rPr>
          <w:rFonts w:cstheme="minorHAnsi"/>
        </w:rPr>
        <w:t xml:space="preserve">, </w:t>
      </w:r>
      <w:r w:rsidRPr="009F12FA">
        <w:rPr>
          <w:rFonts w:cstheme="minorHAnsi"/>
        </w:rPr>
        <w:t>ultimately aid</w:t>
      </w:r>
      <w:r w:rsidR="00570F63">
        <w:rPr>
          <w:rFonts w:cstheme="minorHAnsi"/>
        </w:rPr>
        <w:t>ing</w:t>
      </w:r>
      <w:r w:rsidRPr="009F12FA">
        <w:rPr>
          <w:rFonts w:cstheme="minorHAnsi"/>
        </w:rPr>
        <w:t xml:space="preserve"> to solve the case sooner</w:t>
      </w:r>
      <w:r w:rsidR="00570F63">
        <w:rPr>
          <w:rFonts w:cstheme="minorHAnsi"/>
        </w:rPr>
        <w:t xml:space="preserve"> - </w:t>
      </w:r>
      <w:r w:rsidR="002C0A9E">
        <w:rPr>
          <w:rFonts w:cstheme="minorHAnsi"/>
        </w:rPr>
        <w:t>t</w:t>
      </w:r>
      <w:r w:rsidRPr="009F12FA">
        <w:rPr>
          <w:rFonts w:cstheme="minorHAnsi"/>
        </w:rPr>
        <w:t xml:space="preserve">his can be more effective sometimes as the conciliator may have better solutions than the claimant and defendant might not have thought of.  </w:t>
      </w:r>
      <w:r w:rsidR="002C0A9E">
        <w:rPr>
          <w:rFonts w:cstheme="minorHAnsi"/>
        </w:rPr>
        <w:t xml:space="preserve">By taking away </w:t>
      </w:r>
      <w:r w:rsidRPr="009F12FA">
        <w:rPr>
          <w:rFonts w:cstheme="minorHAnsi"/>
        </w:rPr>
        <w:t>the superiority of just one side</w:t>
      </w:r>
      <w:r w:rsidR="002C0A9E">
        <w:rPr>
          <w:rFonts w:cstheme="minorHAnsi"/>
        </w:rPr>
        <w:t>, conciliation</w:t>
      </w:r>
      <w:r w:rsidRPr="009F12FA">
        <w:rPr>
          <w:rFonts w:cstheme="minorHAnsi"/>
        </w:rPr>
        <w:t xml:space="preserve"> </w:t>
      </w:r>
      <w:r w:rsidR="002C0A9E">
        <w:rPr>
          <w:rFonts w:cstheme="minorHAnsi"/>
        </w:rPr>
        <w:t>provides</w:t>
      </w:r>
      <w:r w:rsidRPr="009F12FA">
        <w:rPr>
          <w:rFonts w:cstheme="minorHAnsi"/>
        </w:rPr>
        <w:t xml:space="preserve"> a neutral decision which both parties are more likely to agree on.</w:t>
      </w:r>
      <w:r w:rsidR="003E0729">
        <w:rPr>
          <w:rFonts w:cstheme="minorHAnsi"/>
        </w:rPr>
        <w:t xml:space="preserve"> The case of </w:t>
      </w:r>
      <w:r w:rsidR="003E0729">
        <w:rPr>
          <w:rFonts w:cstheme="minorHAnsi"/>
          <w:i/>
          <w:iCs/>
          <w:u w:val="single"/>
        </w:rPr>
        <w:t>Lomax v Lomax</w:t>
      </w:r>
      <w:r w:rsidR="001948BE">
        <w:rPr>
          <w:rFonts w:cstheme="minorHAnsi"/>
          <w:i/>
          <w:iCs/>
          <w:u w:val="single"/>
        </w:rPr>
        <w:t xml:space="preserve"> </w:t>
      </w:r>
      <w:r w:rsidR="001948BE">
        <w:rPr>
          <w:rFonts w:cstheme="minorHAnsi"/>
        </w:rPr>
        <w:t xml:space="preserve">further highlighted the courts preference to ADR methods being tried, expanding </w:t>
      </w:r>
      <w:r w:rsidR="00B524E4">
        <w:rPr>
          <w:rFonts w:cstheme="minorHAnsi"/>
        </w:rPr>
        <w:t xml:space="preserve">past mediation, </w:t>
      </w:r>
      <w:sdt>
        <w:sdtPr>
          <w:rPr>
            <w:rFonts w:cstheme="minorHAnsi"/>
          </w:rPr>
          <w:id w:val="1366254638"/>
          <w:citation/>
        </w:sdtPr>
        <w:sdtContent>
          <w:r w:rsidR="00B524E4">
            <w:rPr>
              <w:rFonts w:cstheme="minorHAnsi"/>
            </w:rPr>
            <w:fldChar w:fldCharType="begin"/>
          </w:r>
          <w:r w:rsidR="00B524E4">
            <w:rPr>
              <w:rFonts w:cstheme="minorHAnsi"/>
            </w:rPr>
            <w:instrText xml:space="preserve"> CITATION Lom19 \l 2057 </w:instrText>
          </w:r>
          <w:r w:rsidR="00B524E4">
            <w:rPr>
              <w:rFonts w:cstheme="minorHAnsi"/>
            </w:rPr>
            <w:fldChar w:fldCharType="separate"/>
          </w:r>
          <w:r w:rsidR="00B524E4" w:rsidRPr="00B524E4">
            <w:rPr>
              <w:rFonts w:cstheme="minorHAnsi"/>
              <w:noProof/>
            </w:rPr>
            <w:t>(Lomax v Lomax, 2019)</w:t>
          </w:r>
          <w:r w:rsidR="00B524E4">
            <w:rPr>
              <w:rFonts w:cstheme="minorHAnsi"/>
            </w:rPr>
            <w:fldChar w:fldCharType="end"/>
          </w:r>
        </w:sdtContent>
      </w:sdt>
      <w:r w:rsidR="00B524E4">
        <w:rPr>
          <w:rFonts w:cstheme="minorHAnsi"/>
        </w:rPr>
        <w:t>.</w:t>
      </w:r>
    </w:p>
    <w:p w14:paraId="2299A4B0" w14:textId="4C70A858" w:rsidR="002C0A9E" w:rsidRDefault="00064C53" w:rsidP="009F12FA">
      <w:pPr>
        <w:jc w:val="both"/>
        <w:rPr>
          <w:rFonts w:cstheme="minorHAnsi"/>
        </w:rPr>
      </w:pPr>
      <w:r>
        <w:rPr>
          <w:rFonts w:cstheme="minorHAnsi"/>
        </w:rPr>
        <w:t>Evaluating the effectiveness of conciliation, it can be argued that it is extremely beneficial as the parties are given some element of control by being able to choose the mediator and be somewhat involved in the process. Conciliation also decreases the likelihood of hostility arising between the parties, which therefore allows for future business relations to remain intact. However, with the conciliator being given a significant role in the process, there are some instances where resolutions are forced upon the parties – resolutions of which that the parties might not be satisfied with. Decisions made by a conciliator are not always binding, therefore court proceedings could still occur.</w:t>
      </w:r>
      <w:r w:rsidR="000E1244">
        <w:rPr>
          <w:rFonts w:cstheme="minorHAnsi"/>
        </w:rPr>
        <w:t xml:space="preserve"> Even after successful mediations, some </w:t>
      </w:r>
      <w:r w:rsidR="000E1244">
        <w:rPr>
          <w:rFonts w:cstheme="minorHAnsi"/>
          <w:i/>
          <w:iCs/>
        </w:rPr>
        <w:t xml:space="preserve">‘followed by a series </w:t>
      </w:r>
      <w:r w:rsidR="009C13E3">
        <w:rPr>
          <w:rFonts w:cstheme="minorHAnsi"/>
          <w:i/>
          <w:iCs/>
        </w:rPr>
        <w:t xml:space="preserve">of conciliations, when the mediated agreement partially or totally breaks down,’ </w:t>
      </w:r>
      <w:r w:rsidR="009C13E3">
        <w:rPr>
          <w:rFonts w:cstheme="minorHAnsi"/>
        </w:rPr>
        <w:t xml:space="preserve">which </w:t>
      </w:r>
      <w:r w:rsidR="00FE3075">
        <w:rPr>
          <w:rFonts w:cstheme="minorHAnsi"/>
        </w:rPr>
        <w:t xml:space="preserve">demonstrates that conciliation is not always time effective, </w:t>
      </w:r>
      <w:sdt>
        <w:sdtPr>
          <w:rPr>
            <w:rFonts w:cstheme="minorHAnsi"/>
          </w:rPr>
          <w:id w:val="792798557"/>
          <w:citation/>
        </w:sdtPr>
        <w:sdtContent>
          <w:r w:rsidR="004F15E3">
            <w:rPr>
              <w:rFonts w:cstheme="minorHAnsi"/>
            </w:rPr>
            <w:fldChar w:fldCharType="begin"/>
          </w:r>
          <w:r w:rsidR="004F15E3">
            <w:rPr>
              <w:rFonts w:cstheme="minorHAnsi"/>
            </w:rPr>
            <w:instrText xml:space="preserve"> CITATION Lad \l 2057 </w:instrText>
          </w:r>
          <w:r w:rsidR="004F15E3">
            <w:rPr>
              <w:rFonts w:cstheme="minorHAnsi"/>
            </w:rPr>
            <w:fldChar w:fldCharType="separate"/>
          </w:r>
          <w:r w:rsidR="004F15E3" w:rsidRPr="004F15E3">
            <w:rPr>
              <w:rFonts w:cstheme="minorHAnsi"/>
              <w:noProof/>
            </w:rPr>
            <w:t>(Ladd &amp; Blanchfield)</w:t>
          </w:r>
          <w:r w:rsidR="004F15E3">
            <w:rPr>
              <w:rFonts w:cstheme="minorHAnsi"/>
            </w:rPr>
            <w:fldChar w:fldCharType="end"/>
          </w:r>
        </w:sdtContent>
      </w:sdt>
      <w:r w:rsidR="004F15E3">
        <w:rPr>
          <w:rFonts w:cstheme="minorHAnsi"/>
        </w:rPr>
        <w:t>.</w:t>
      </w:r>
    </w:p>
    <w:p w14:paraId="58886D26" w14:textId="526EC5E9" w:rsidR="00B524E4" w:rsidRPr="009C13E3" w:rsidRDefault="00B524E4" w:rsidP="009F12FA">
      <w:pPr>
        <w:jc w:val="both"/>
        <w:rPr>
          <w:rFonts w:cstheme="minorHAnsi"/>
        </w:rPr>
      </w:pPr>
      <w:r>
        <w:rPr>
          <w:rFonts w:cstheme="minorHAnsi"/>
        </w:rPr>
        <w:t xml:space="preserve">When analysing </w:t>
      </w:r>
      <w:r w:rsidR="00500538">
        <w:rPr>
          <w:rFonts w:cstheme="minorHAnsi"/>
        </w:rPr>
        <w:t>whether</w:t>
      </w:r>
      <w:r>
        <w:rPr>
          <w:rFonts w:cstheme="minorHAnsi"/>
        </w:rPr>
        <w:t xml:space="preserve"> conciliation is cost and time </w:t>
      </w:r>
      <w:r w:rsidR="006E706D">
        <w:rPr>
          <w:rFonts w:cstheme="minorHAnsi"/>
        </w:rPr>
        <w:t>effective,</w:t>
      </w:r>
      <w:r>
        <w:rPr>
          <w:rFonts w:cstheme="minorHAnsi"/>
        </w:rPr>
        <w:t xml:space="preserve"> we can note two things – having a conciliator speeds up the process of the parties coming to a decision, however, there are slightly more costs involved compared to negotiation and mediation.</w:t>
      </w:r>
    </w:p>
    <w:p w14:paraId="31D17196" w14:textId="77777777" w:rsidR="009F12FA" w:rsidRPr="009F12FA" w:rsidRDefault="009F12FA" w:rsidP="009F12FA">
      <w:pPr>
        <w:jc w:val="both"/>
        <w:rPr>
          <w:rFonts w:cstheme="minorHAnsi"/>
        </w:rPr>
      </w:pPr>
    </w:p>
    <w:p w14:paraId="76B4FC8D" w14:textId="193B01EC" w:rsidR="002C0A9E" w:rsidRDefault="009F12FA" w:rsidP="009F12FA">
      <w:pPr>
        <w:jc w:val="both"/>
        <w:rPr>
          <w:rFonts w:cstheme="minorHAnsi"/>
        </w:rPr>
      </w:pPr>
      <w:r w:rsidRPr="009F12FA">
        <w:rPr>
          <w:rFonts w:cstheme="minorHAnsi"/>
        </w:rPr>
        <w:t xml:space="preserve">Arbitration </w:t>
      </w:r>
      <w:r w:rsidR="002C0A9E">
        <w:rPr>
          <w:rFonts w:cstheme="minorHAnsi"/>
        </w:rPr>
        <w:t xml:space="preserve">is completed through </w:t>
      </w:r>
      <w:r w:rsidRPr="009F12FA">
        <w:rPr>
          <w:rFonts w:cstheme="minorHAnsi"/>
        </w:rPr>
        <w:t xml:space="preserve">arbitrators who will be educated on both sides of the argument and will then discuss between themselves to come to a final decision. Arbitrators are governed by the </w:t>
      </w:r>
      <w:r w:rsidRPr="00897A64">
        <w:rPr>
          <w:rFonts w:cstheme="minorHAnsi"/>
          <w:i/>
          <w:iCs/>
          <w:u w:val="single"/>
        </w:rPr>
        <w:t>Arbitrators Act 1996</w:t>
      </w:r>
      <w:r w:rsidRPr="002C0A9E">
        <w:rPr>
          <w:rFonts w:cstheme="minorHAnsi"/>
          <w:i/>
          <w:iCs/>
        </w:rPr>
        <w:t>.</w:t>
      </w:r>
      <w:r w:rsidRPr="009F12FA">
        <w:rPr>
          <w:rFonts w:cstheme="minorHAnsi"/>
        </w:rPr>
        <w:t xml:space="preserve"> During this method of resolution, both the claimant and the defendant are not present and don’t have a say on the final decision. This can be seen as later option if the other methods stemming from claimant and defendant not being able to come to a decision between themselves.</w:t>
      </w:r>
    </w:p>
    <w:p w14:paraId="40FE1A4B" w14:textId="6B0E3E30" w:rsidR="009F12FA" w:rsidRDefault="00064C53" w:rsidP="009F12FA">
      <w:pPr>
        <w:jc w:val="both"/>
        <w:rPr>
          <w:rFonts w:cstheme="minorHAnsi"/>
        </w:rPr>
      </w:pPr>
      <w:r>
        <w:rPr>
          <w:rFonts w:cstheme="minorHAnsi"/>
        </w:rPr>
        <w:t xml:space="preserve">Arbitration carries the key advantage of a qualified and experienced individual being the one who resolves the issue – their knowledge means that the decision reached will be informed and suitable to the issues the parties are having. The decision made by the arbitrator is also </w:t>
      </w:r>
      <w:r>
        <w:rPr>
          <w:rFonts w:cstheme="minorHAnsi"/>
        </w:rPr>
        <w:lastRenderedPageBreak/>
        <w:t xml:space="preserve">final and binding, therefore, parties must comply with the decision made. With the decision being practical and binding, this prevents the parties have repeated problems around the same issue. Furthermore, the arbitrator’s decision can be enforced in court, and is legally recognised without the court having to decide. </w:t>
      </w:r>
      <w:r w:rsidR="003610F3">
        <w:rPr>
          <w:rFonts w:cstheme="minorHAnsi"/>
        </w:rPr>
        <w:t>This is not to say that parties have no control, parties are able to</w:t>
      </w:r>
      <w:r w:rsidR="00781F4A">
        <w:rPr>
          <w:rFonts w:cstheme="minorHAnsi"/>
        </w:rPr>
        <w:t xml:space="preserve"> </w:t>
      </w:r>
      <w:r w:rsidR="008C2A1E">
        <w:rPr>
          <w:rFonts w:cstheme="minorHAnsi"/>
          <w:i/>
          <w:iCs/>
        </w:rPr>
        <w:t>‘impose</w:t>
      </w:r>
      <w:r w:rsidR="000B78B2">
        <w:rPr>
          <w:rFonts w:cstheme="minorHAnsi"/>
          <w:i/>
          <w:iCs/>
        </w:rPr>
        <w:t xml:space="preserve"> certain constraints on their intended arbitrators</w:t>
      </w:r>
      <w:r w:rsidR="00304371">
        <w:rPr>
          <w:rFonts w:cstheme="minorHAnsi"/>
          <w:i/>
          <w:iCs/>
        </w:rPr>
        <w:t xml:space="preserve">’ </w:t>
      </w:r>
      <w:r w:rsidR="00304371">
        <w:rPr>
          <w:rFonts w:cstheme="minorHAnsi"/>
        </w:rPr>
        <w:t xml:space="preserve">including </w:t>
      </w:r>
      <w:r w:rsidR="00304371">
        <w:rPr>
          <w:rFonts w:cstheme="minorHAnsi"/>
          <w:i/>
          <w:iCs/>
        </w:rPr>
        <w:t xml:space="preserve">‘through the </w:t>
      </w:r>
      <w:r w:rsidR="00F94C31">
        <w:rPr>
          <w:rFonts w:cstheme="minorHAnsi"/>
          <w:i/>
          <w:iCs/>
        </w:rPr>
        <w:t>operation of the legal, customary, ethical or statutory rules that regulate the arbitra</w:t>
      </w:r>
      <w:r w:rsidR="00373D88">
        <w:rPr>
          <w:rFonts w:cstheme="minorHAnsi"/>
          <w:i/>
          <w:iCs/>
        </w:rPr>
        <w:t xml:space="preserve">tors’ activities,’ </w:t>
      </w:r>
      <w:sdt>
        <w:sdtPr>
          <w:rPr>
            <w:rFonts w:cstheme="minorHAnsi"/>
            <w:i/>
            <w:iCs/>
          </w:rPr>
          <w:id w:val="-1769228812"/>
          <w:citation/>
        </w:sdtPr>
        <w:sdtContent>
          <w:r w:rsidR="00542D17">
            <w:rPr>
              <w:rFonts w:cstheme="minorHAnsi"/>
              <w:i/>
              <w:iCs/>
            </w:rPr>
            <w:fldChar w:fldCharType="begin"/>
          </w:r>
          <w:r w:rsidR="00542D17">
            <w:rPr>
              <w:rFonts w:cstheme="minorHAnsi"/>
              <w:i/>
              <w:iCs/>
            </w:rPr>
            <w:instrText xml:space="preserve"> CITATION Der11 \l 2057 </w:instrText>
          </w:r>
          <w:r w:rsidR="00542D17">
            <w:rPr>
              <w:rFonts w:cstheme="minorHAnsi"/>
              <w:i/>
              <w:iCs/>
            </w:rPr>
            <w:fldChar w:fldCharType="separate"/>
          </w:r>
          <w:r w:rsidR="00542D17" w:rsidRPr="00542D17">
            <w:rPr>
              <w:rFonts w:cstheme="minorHAnsi"/>
              <w:noProof/>
            </w:rPr>
            <w:t>(Derains &amp; Levy, 2011)</w:t>
          </w:r>
          <w:r w:rsidR="00542D17">
            <w:rPr>
              <w:rFonts w:cstheme="minorHAnsi"/>
              <w:i/>
              <w:iCs/>
            </w:rPr>
            <w:fldChar w:fldCharType="end"/>
          </w:r>
        </w:sdtContent>
      </w:sdt>
      <w:r w:rsidR="00542D17">
        <w:rPr>
          <w:rFonts w:cstheme="minorHAnsi"/>
          <w:i/>
          <w:iCs/>
        </w:rPr>
        <w:t xml:space="preserve">. </w:t>
      </w:r>
      <w:r w:rsidR="009F12FA" w:rsidRPr="009F12FA">
        <w:rPr>
          <w:rFonts w:cstheme="minorHAnsi"/>
        </w:rPr>
        <w:t xml:space="preserve">One of the main issues with arbitration is that it is particularly harder to appeal than the other dispute resolutions, therefore if parties are not satisfied with the decision, it leaves them in a tough situation. </w:t>
      </w:r>
      <w:r>
        <w:rPr>
          <w:rFonts w:cstheme="minorHAnsi"/>
        </w:rPr>
        <w:t xml:space="preserve">Additionally, as arbitration is </w:t>
      </w:r>
      <w:r w:rsidR="00897A64">
        <w:rPr>
          <w:rFonts w:cstheme="minorHAnsi"/>
        </w:rPr>
        <w:t>carried out through a qualified individual, this results in the costs being significantly higher than other forms of ADR.</w:t>
      </w:r>
    </w:p>
    <w:p w14:paraId="7F044B3B" w14:textId="3659DFAE" w:rsidR="00B524E4" w:rsidRDefault="00B524E4" w:rsidP="009F12FA">
      <w:pPr>
        <w:jc w:val="both"/>
        <w:rPr>
          <w:rFonts w:cstheme="minorHAnsi"/>
        </w:rPr>
      </w:pPr>
      <w:r>
        <w:rPr>
          <w:rFonts w:cstheme="minorHAnsi"/>
        </w:rPr>
        <w:t>Of all the methods of ADR, it is clear that arbitration brings the most costs</w:t>
      </w:r>
      <w:r w:rsidR="00AC010E">
        <w:rPr>
          <w:rFonts w:cstheme="minorHAnsi"/>
        </w:rPr>
        <w:t xml:space="preserve"> to the parties involved. It can be said that having </w:t>
      </w:r>
      <w:r w:rsidR="00B400A1">
        <w:rPr>
          <w:rFonts w:cstheme="minorHAnsi"/>
        </w:rPr>
        <w:t>a qualified individual involved in the process indefinitely speeds up the time</w:t>
      </w:r>
      <w:r w:rsidR="00C71C13">
        <w:rPr>
          <w:rFonts w:cstheme="minorHAnsi"/>
        </w:rPr>
        <w:t>, however, if parties are not satisfied with the decision reached extensive costs may be required when attempting to overturn it.</w:t>
      </w:r>
    </w:p>
    <w:p w14:paraId="2225AF8F" w14:textId="77777777" w:rsidR="00897A64" w:rsidRDefault="00897A64" w:rsidP="009F12FA">
      <w:pPr>
        <w:jc w:val="both"/>
        <w:rPr>
          <w:rFonts w:cstheme="minorHAnsi"/>
        </w:rPr>
      </w:pPr>
    </w:p>
    <w:p w14:paraId="259F9F64" w14:textId="10DE067C" w:rsidR="00C71C13" w:rsidRDefault="0056388E" w:rsidP="009F12FA">
      <w:pPr>
        <w:jc w:val="both"/>
        <w:rPr>
          <w:rFonts w:cstheme="minorHAnsi"/>
        </w:rPr>
      </w:pPr>
      <w:r>
        <w:rPr>
          <w:rFonts w:cstheme="minorHAnsi"/>
        </w:rPr>
        <w:t xml:space="preserve">In response to the criticisms made directed towards ADR, there have been several reform suggestions proposed </w:t>
      </w:r>
      <w:r w:rsidR="00500538">
        <w:rPr>
          <w:rFonts w:cstheme="minorHAnsi"/>
        </w:rPr>
        <w:t>to</w:t>
      </w:r>
      <w:r>
        <w:rPr>
          <w:rFonts w:cstheme="minorHAnsi"/>
        </w:rPr>
        <w:t xml:space="preserve"> </w:t>
      </w:r>
      <w:r w:rsidR="003336C5">
        <w:rPr>
          <w:rFonts w:cstheme="minorHAnsi"/>
        </w:rPr>
        <w:t>improve the current system, which we will look at in turn.</w:t>
      </w:r>
    </w:p>
    <w:p w14:paraId="79AA2152" w14:textId="77777777" w:rsidR="003336C5" w:rsidRDefault="003336C5" w:rsidP="009F12FA">
      <w:pPr>
        <w:jc w:val="both"/>
        <w:rPr>
          <w:rFonts w:cstheme="minorHAnsi"/>
        </w:rPr>
      </w:pPr>
    </w:p>
    <w:p w14:paraId="727463AD" w14:textId="6AE5FF68" w:rsidR="003336C5" w:rsidRPr="00EF0676" w:rsidRDefault="00A55A75" w:rsidP="009F12FA">
      <w:pPr>
        <w:jc w:val="both"/>
        <w:rPr>
          <w:rFonts w:cstheme="minorHAnsi"/>
          <w:i/>
          <w:iCs/>
        </w:rPr>
      </w:pPr>
      <w:r>
        <w:rPr>
          <w:rFonts w:cstheme="minorHAnsi"/>
        </w:rPr>
        <w:t xml:space="preserve">A report published by the </w:t>
      </w:r>
      <w:r w:rsidRPr="00732AF2">
        <w:rPr>
          <w:rFonts w:cstheme="minorHAnsi"/>
          <w:i/>
          <w:iCs/>
        </w:rPr>
        <w:t xml:space="preserve">Civil Justice </w:t>
      </w:r>
      <w:r w:rsidR="00BA3FE3">
        <w:rPr>
          <w:rFonts w:cstheme="minorHAnsi"/>
          <w:i/>
          <w:iCs/>
        </w:rPr>
        <w:t>Council</w:t>
      </w:r>
      <w:r>
        <w:rPr>
          <w:rFonts w:cstheme="minorHAnsi"/>
        </w:rPr>
        <w:t xml:space="preserve"> </w:t>
      </w:r>
      <w:r w:rsidR="00401D0D">
        <w:rPr>
          <w:rFonts w:cstheme="minorHAnsi"/>
        </w:rPr>
        <w:t>in 202</w:t>
      </w:r>
      <w:r w:rsidR="00BA3FE3">
        <w:rPr>
          <w:rFonts w:cstheme="minorHAnsi"/>
        </w:rPr>
        <w:t>1</w:t>
      </w:r>
      <w:r w:rsidR="00401D0D">
        <w:rPr>
          <w:rFonts w:cstheme="minorHAnsi"/>
        </w:rPr>
        <w:t xml:space="preserve"> examined the legality of the courts in placing an expectation on the parties to attempt ADR before court proceedings</w:t>
      </w:r>
      <w:r w:rsidR="00BC4774">
        <w:rPr>
          <w:rFonts w:cstheme="minorHAnsi"/>
        </w:rPr>
        <w:t xml:space="preserve">, </w:t>
      </w:r>
      <w:sdt>
        <w:sdtPr>
          <w:rPr>
            <w:rFonts w:cstheme="minorHAnsi"/>
          </w:rPr>
          <w:id w:val="1825855978"/>
          <w:citation/>
        </w:sdtPr>
        <w:sdtContent>
          <w:r w:rsidR="00BC4774">
            <w:rPr>
              <w:rFonts w:cstheme="minorHAnsi"/>
            </w:rPr>
            <w:fldChar w:fldCharType="begin"/>
          </w:r>
          <w:r w:rsidR="00BC4774">
            <w:rPr>
              <w:rFonts w:cstheme="minorHAnsi"/>
            </w:rPr>
            <w:instrText xml:space="preserve"> CITATION Civ21 \l 2057 </w:instrText>
          </w:r>
          <w:r w:rsidR="00BC4774">
            <w:rPr>
              <w:rFonts w:cstheme="minorHAnsi"/>
            </w:rPr>
            <w:fldChar w:fldCharType="separate"/>
          </w:r>
          <w:r w:rsidR="00BC4774" w:rsidRPr="00BC4774">
            <w:rPr>
              <w:rFonts w:cstheme="minorHAnsi"/>
              <w:noProof/>
            </w:rPr>
            <w:t>(Council, 2021)</w:t>
          </w:r>
          <w:r w:rsidR="00BC4774">
            <w:rPr>
              <w:rFonts w:cstheme="minorHAnsi"/>
            </w:rPr>
            <w:fldChar w:fldCharType="end"/>
          </w:r>
        </w:sdtContent>
      </w:sdt>
      <w:r w:rsidR="00401D0D">
        <w:rPr>
          <w:rFonts w:cstheme="minorHAnsi"/>
        </w:rPr>
        <w:t xml:space="preserve">. </w:t>
      </w:r>
      <w:r w:rsidR="00CB7921">
        <w:rPr>
          <w:rFonts w:cstheme="minorHAnsi"/>
        </w:rPr>
        <w:t xml:space="preserve">The report debated whether </w:t>
      </w:r>
      <w:r w:rsidR="00BC4774">
        <w:rPr>
          <w:rFonts w:cstheme="minorHAnsi"/>
        </w:rPr>
        <w:t xml:space="preserve">mandatory infringed </w:t>
      </w:r>
      <w:r w:rsidR="00BC4774" w:rsidRPr="00732AF2">
        <w:rPr>
          <w:rFonts w:cstheme="minorHAnsi"/>
          <w:i/>
          <w:iCs/>
        </w:rPr>
        <w:t>Article 6</w:t>
      </w:r>
      <w:r w:rsidR="00BC4774">
        <w:rPr>
          <w:rFonts w:cstheme="minorHAnsi"/>
        </w:rPr>
        <w:t xml:space="preserve"> of the </w:t>
      </w:r>
      <w:r w:rsidR="00BC4774" w:rsidRPr="00732AF2">
        <w:rPr>
          <w:rFonts w:cstheme="minorHAnsi"/>
          <w:i/>
          <w:iCs/>
          <w:u w:val="single"/>
        </w:rPr>
        <w:t>Human Rights Act 1998.</w:t>
      </w:r>
      <w:r w:rsidR="00BA3FE3">
        <w:rPr>
          <w:rFonts w:cstheme="minorHAnsi"/>
          <w:i/>
          <w:iCs/>
          <w:u w:val="single"/>
        </w:rPr>
        <w:t xml:space="preserve"> </w:t>
      </w:r>
      <w:r w:rsidR="001A3569">
        <w:rPr>
          <w:rFonts w:cstheme="minorHAnsi"/>
        </w:rPr>
        <w:t>The Council recommended introducing further compulsory elements to ADR</w:t>
      </w:r>
      <w:r w:rsidR="001A75BC">
        <w:rPr>
          <w:rFonts w:cstheme="minorHAnsi"/>
        </w:rPr>
        <w:t xml:space="preserve">, arguing that it would be </w:t>
      </w:r>
      <w:r w:rsidR="00EF0676">
        <w:rPr>
          <w:rFonts w:cstheme="minorHAnsi"/>
          <w:i/>
          <w:iCs/>
        </w:rPr>
        <w:t>‘both legal and potentially an extremely positive development</w:t>
      </w:r>
      <w:r w:rsidR="006E706D">
        <w:rPr>
          <w:rFonts w:cstheme="minorHAnsi"/>
          <w:i/>
          <w:iCs/>
        </w:rPr>
        <w:t xml:space="preserve">,’ </w:t>
      </w:r>
      <w:sdt>
        <w:sdtPr>
          <w:rPr>
            <w:rFonts w:cstheme="minorHAnsi"/>
            <w:i/>
            <w:iCs/>
          </w:rPr>
          <w:id w:val="1956672486"/>
          <w:citation/>
        </w:sdtPr>
        <w:sdtContent>
          <w:r w:rsidR="006E706D">
            <w:rPr>
              <w:rFonts w:cstheme="minorHAnsi"/>
              <w:i/>
              <w:iCs/>
            </w:rPr>
            <w:fldChar w:fldCharType="begin"/>
          </w:r>
          <w:r w:rsidR="006E706D">
            <w:rPr>
              <w:rFonts w:cstheme="minorHAnsi"/>
              <w:i/>
              <w:iCs/>
            </w:rPr>
            <w:instrText xml:space="preserve"> CITATION Civ21 \l 2057 </w:instrText>
          </w:r>
          <w:r w:rsidR="006E706D">
            <w:rPr>
              <w:rFonts w:cstheme="minorHAnsi"/>
              <w:i/>
              <w:iCs/>
            </w:rPr>
            <w:fldChar w:fldCharType="separate"/>
          </w:r>
          <w:r w:rsidR="006E706D" w:rsidRPr="006E706D">
            <w:rPr>
              <w:rFonts w:cstheme="minorHAnsi"/>
              <w:noProof/>
            </w:rPr>
            <w:t>(Council, 2021)</w:t>
          </w:r>
          <w:r w:rsidR="006E706D">
            <w:rPr>
              <w:rFonts w:cstheme="minorHAnsi"/>
              <w:i/>
              <w:iCs/>
            </w:rPr>
            <w:fldChar w:fldCharType="end"/>
          </w:r>
        </w:sdtContent>
      </w:sdt>
      <w:r w:rsidR="006E706D">
        <w:rPr>
          <w:rFonts w:cstheme="minorHAnsi"/>
          <w:i/>
          <w:iCs/>
        </w:rPr>
        <w:t>.</w:t>
      </w:r>
    </w:p>
    <w:p w14:paraId="33F481EA" w14:textId="77777777" w:rsidR="00897A64" w:rsidRDefault="00897A64" w:rsidP="009F12FA">
      <w:pPr>
        <w:jc w:val="both"/>
        <w:rPr>
          <w:rFonts w:cstheme="minorHAnsi"/>
        </w:rPr>
      </w:pPr>
    </w:p>
    <w:p w14:paraId="2B43CFA1" w14:textId="2E8F86D1" w:rsidR="006E706D" w:rsidRDefault="007D643C" w:rsidP="009F12FA">
      <w:pPr>
        <w:jc w:val="both"/>
        <w:rPr>
          <w:rFonts w:cstheme="minorHAnsi"/>
        </w:rPr>
      </w:pPr>
      <w:r>
        <w:rPr>
          <w:rFonts w:cstheme="minorHAnsi"/>
        </w:rPr>
        <w:t xml:space="preserve">Further to the Civil Justice’s proposed reform, </w:t>
      </w:r>
      <w:r w:rsidR="00435A09">
        <w:rPr>
          <w:rFonts w:cstheme="minorHAnsi"/>
        </w:rPr>
        <w:t xml:space="preserve">the </w:t>
      </w:r>
      <w:r w:rsidR="00435A09">
        <w:rPr>
          <w:rFonts w:cstheme="minorHAnsi"/>
          <w:i/>
          <w:iCs/>
        </w:rPr>
        <w:t>Ministry of Ju</w:t>
      </w:r>
      <w:r w:rsidR="00B63768">
        <w:rPr>
          <w:rFonts w:cstheme="minorHAnsi"/>
          <w:i/>
          <w:iCs/>
        </w:rPr>
        <w:t xml:space="preserve">stice </w:t>
      </w:r>
      <w:r w:rsidR="00B63768">
        <w:rPr>
          <w:rFonts w:cstheme="minorHAnsi"/>
        </w:rPr>
        <w:t xml:space="preserve">released their own proposals in 2022. </w:t>
      </w:r>
      <w:r w:rsidR="00B961F2">
        <w:rPr>
          <w:rFonts w:cstheme="minorHAnsi"/>
        </w:rPr>
        <w:t xml:space="preserve">The report </w:t>
      </w:r>
      <w:r w:rsidR="00676278">
        <w:rPr>
          <w:rFonts w:cstheme="minorHAnsi"/>
        </w:rPr>
        <w:t xml:space="preserve">stated that moving forward they would be </w:t>
      </w:r>
      <w:r w:rsidR="00676278">
        <w:rPr>
          <w:rFonts w:cstheme="minorHAnsi"/>
          <w:i/>
          <w:iCs/>
        </w:rPr>
        <w:t xml:space="preserve">‘increasing the use of mediation is the civil justice system’ </w:t>
      </w:r>
      <w:r w:rsidR="00676278">
        <w:rPr>
          <w:rFonts w:cstheme="minorHAnsi"/>
        </w:rPr>
        <w:t xml:space="preserve">and to successfully implement </w:t>
      </w:r>
      <w:r w:rsidR="009F41F6">
        <w:rPr>
          <w:rFonts w:cstheme="minorHAnsi"/>
        </w:rPr>
        <w:t xml:space="preserve">the increase they </w:t>
      </w:r>
      <w:r w:rsidR="00962543">
        <w:rPr>
          <w:rFonts w:cstheme="minorHAnsi"/>
        </w:rPr>
        <w:t xml:space="preserve">referred to the Government’s plans of </w:t>
      </w:r>
      <w:r w:rsidR="00E15778">
        <w:rPr>
          <w:rFonts w:cstheme="minorHAnsi"/>
        </w:rPr>
        <w:t>offer</w:t>
      </w:r>
      <w:r w:rsidR="00962543">
        <w:rPr>
          <w:rFonts w:cstheme="minorHAnsi"/>
        </w:rPr>
        <w:t>ing</w:t>
      </w:r>
      <w:r w:rsidR="00E15778">
        <w:rPr>
          <w:rFonts w:cstheme="minorHAnsi"/>
        </w:rPr>
        <w:t xml:space="preserve"> free one-hour phone calls from mediators to anyone </w:t>
      </w:r>
      <w:r w:rsidR="0002504D">
        <w:rPr>
          <w:rFonts w:cstheme="minorHAnsi"/>
        </w:rPr>
        <w:t>choosing to go down the route for small claims. This is effective as it demonstrates how mediators can be beneficial, without forcing individuals to pay the costs.</w:t>
      </w:r>
    </w:p>
    <w:p w14:paraId="05D5E5B9" w14:textId="77777777" w:rsidR="0002504D" w:rsidRPr="00676278" w:rsidRDefault="0002504D" w:rsidP="009F12FA">
      <w:pPr>
        <w:jc w:val="both"/>
        <w:rPr>
          <w:rFonts w:cstheme="minorHAnsi"/>
        </w:rPr>
      </w:pPr>
    </w:p>
    <w:p w14:paraId="31341781" w14:textId="3BA3FCC0" w:rsidR="009F12FA" w:rsidRDefault="00C93E54">
      <w:r>
        <w:rPr>
          <w:rFonts w:cstheme="minorHAnsi"/>
        </w:rPr>
        <w:t xml:space="preserve">Addressing the overall question of whether methods of ADR waste money and time, there are conflicting arguments. Methods of ADR that require little help from </w:t>
      </w:r>
      <w:r w:rsidR="001E3A64">
        <w:rPr>
          <w:rFonts w:cstheme="minorHAnsi"/>
        </w:rPr>
        <w:t>third parties</w:t>
      </w:r>
      <w:r>
        <w:rPr>
          <w:rFonts w:cstheme="minorHAnsi"/>
        </w:rPr>
        <w:t xml:space="preserve"> </w:t>
      </w:r>
      <w:r w:rsidR="0009422A">
        <w:rPr>
          <w:rFonts w:cstheme="minorHAnsi"/>
        </w:rPr>
        <w:t xml:space="preserve">are extremely cost effective - the more involved the third-party is, the higher the costs become. </w:t>
      </w:r>
      <w:r w:rsidR="001E3A64">
        <w:rPr>
          <w:rFonts w:cstheme="minorHAnsi"/>
        </w:rPr>
        <w:t>Reform suggestions put pressure on individuals to use ADR methods before turning to court</w:t>
      </w:r>
      <w:r w:rsidR="001275C8">
        <w:rPr>
          <w:rFonts w:cstheme="minorHAnsi"/>
        </w:rPr>
        <w:t xml:space="preserve">, and cases demonstrate parties being penalised for not doing so. </w:t>
      </w:r>
      <w:r w:rsidR="00DA4A3B">
        <w:rPr>
          <w:rFonts w:cstheme="minorHAnsi"/>
        </w:rPr>
        <w:t>Assessing the arguments</w:t>
      </w:r>
      <w:r w:rsidR="006A4AD7">
        <w:rPr>
          <w:rFonts w:cstheme="minorHAnsi"/>
        </w:rPr>
        <w:t xml:space="preserve">, a good solution would be for the courts to make negotiation compulsory, as well as provide parties with </w:t>
      </w:r>
      <w:r w:rsidR="00662301">
        <w:rPr>
          <w:rFonts w:cstheme="minorHAnsi"/>
        </w:rPr>
        <w:t>a specified time with a mediator. This recommendation would decrease the time and cost of ADR whilst working alongside the Civil Justice Systems proposals.</w:t>
      </w:r>
    </w:p>
    <w:p w14:paraId="1C2EAD2B" w14:textId="77777777" w:rsidR="009F12FA" w:rsidRDefault="009F12FA"/>
    <w:p w14:paraId="3F222B01" w14:textId="77777777" w:rsidR="00500538" w:rsidRDefault="00500538"/>
    <w:p w14:paraId="3CFEA3F6" w14:textId="77777777" w:rsidR="00500538" w:rsidRDefault="00500538"/>
    <w:p w14:paraId="5A8250B8" w14:textId="77777777" w:rsidR="00500538" w:rsidRDefault="00500538"/>
    <w:p w14:paraId="7294A553" w14:textId="77777777" w:rsidR="00500538" w:rsidRDefault="00500538"/>
    <w:p w14:paraId="06C1515D" w14:textId="77777777" w:rsidR="00500538" w:rsidRDefault="00500538"/>
    <w:p w14:paraId="5FBC32CB" w14:textId="77777777" w:rsidR="00500538" w:rsidRDefault="00500538"/>
    <w:p w14:paraId="5002FC73" w14:textId="77777777" w:rsidR="00500538" w:rsidRDefault="00500538"/>
    <w:p w14:paraId="4C31E9A5" w14:textId="77777777" w:rsidR="00FF24A8" w:rsidRDefault="00FF24A8"/>
    <w:p w14:paraId="750A2DC9" w14:textId="77777777" w:rsidR="00500538" w:rsidRDefault="00500538"/>
    <w:p w14:paraId="4030A6E7" w14:textId="77777777" w:rsidR="00500538" w:rsidRDefault="00500538"/>
    <w:sdt>
      <w:sdtPr>
        <w:rPr>
          <w:rFonts w:asciiTheme="minorHAnsi" w:eastAsiaTheme="minorHAnsi" w:hAnsiTheme="minorHAnsi" w:cstheme="minorBidi"/>
          <w:b w:val="0"/>
          <w:bCs w:val="0"/>
          <w:color w:val="auto"/>
          <w:kern w:val="2"/>
          <w:sz w:val="24"/>
          <w:szCs w:val="24"/>
          <w:lang w:val="en-GB" w:bidi="ar-SA"/>
          <w14:ligatures w14:val="standardContextual"/>
        </w:rPr>
        <w:id w:val="162905906"/>
        <w:docPartObj>
          <w:docPartGallery w:val="Bibliographies"/>
          <w:docPartUnique/>
        </w:docPartObj>
      </w:sdtPr>
      <w:sdtContent>
        <w:p w14:paraId="52B26774" w14:textId="66A9381F" w:rsidR="00973E4E" w:rsidRDefault="00973E4E">
          <w:pPr>
            <w:pStyle w:val="Heading1"/>
          </w:pPr>
          <w:r>
            <w:t>Works Cited</w:t>
          </w:r>
        </w:p>
        <w:p w14:paraId="75FB1832" w14:textId="77777777" w:rsidR="00973E4E" w:rsidRDefault="00973E4E" w:rsidP="00973E4E">
          <w:pPr>
            <w:pStyle w:val="Bibliography"/>
            <w:ind w:left="720" w:hanging="720"/>
            <w:rPr>
              <w:noProof/>
              <w:kern w:val="0"/>
              <w:lang w:val="en-US"/>
              <w14:ligatures w14:val="none"/>
            </w:rPr>
          </w:pPr>
          <w:r>
            <w:fldChar w:fldCharType="begin"/>
          </w:r>
          <w:r>
            <w:instrText xml:space="preserve"> BIBLIOGRAPHY </w:instrText>
          </w:r>
          <w:r>
            <w:fldChar w:fldCharType="separate"/>
          </w:r>
          <w:r>
            <w:rPr>
              <w:noProof/>
              <w:lang w:val="en-US"/>
            </w:rPr>
            <w:t xml:space="preserve">Blake, S., Browne, J., &amp; Sime, S. (2018). </w:t>
          </w:r>
          <w:r>
            <w:rPr>
              <w:i/>
              <w:iCs/>
              <w:noProof/>
              <w:lang w:val="en-US"/>
            </w:rPr>
            <w:t>A Practical Approach to Alternative Dispute Resolution.</w:t>
          </w:r>
          <w:r>
            <w:rPr>
              <w:noProof/>
              <w:lang w:val="en-US"/>
            </w:rPr>
            <w:t xml:space="preserve"> </w:t>
          </w:r>
        </w:p>
        <w:p w14:paraId="3CDC3984" w14:textId="77777777" w:rsidR="00973E4E" w:rsidRDefault="00973E4E" w:rsidP="00973E4E">
          <w:pPr>
            <w:pStyle w:val="Bibliography"/>
            <w:ind w:left="720" w:hanging="720"/>
            <w:rPr>
              <w:noProof/>
              <w:lang w:val="en-US"/>
            </w:rPr>
          </w:pPr>
          <w:r>
            <w:rPr>
              <w:noProof/>
              <w:lang w:val="en-US"/>
            </w:rPr>
            <w:t>Burchell v Bullard (Court of Appeal (Civil Division) 2005).</w:t>
          </w:r>
        </w:p>
        <w:p w14:paraId="67974076" w14:textId="77777777" w:rsidR="00973E4E" w:rsidRDefault="00973E4E" w:rsidP="00973E4E">
          <w:pPr>
            <w:pStyle w:val="Bibliography"/>
            <w:ind w:left="720" w:hanging="720"/>
            <w:rPr>
              <w:noProof/>
              <w:lang w:val="en-US"/>
            </w:rPr>
          </w:pPr>
          <w:r>
            <w:rPr>
              <w:noProof/>
              <w:lang w:val="en-US"/>
            </w:rPr>
            <w:t xml:space="preserve">Council, C. J. (2021). </w:t>
          </w:r>
          <w:r>
            <w:rPr>
              <w:i/>
              <w:iCs/>
              <w:noProof/>
              <w:lang w:val="en-US"/>
            </w:rPr>
            <w:t>Annual Report: [Alternative] Dispute Resolution ([A]DR).</w:t>
          </w:r>
          <w:r>
            <w:rPr>
              <w:noProof/>
              <w:lang w:val="en-US"/>
            </w:rPr>
            <w:t xml:space="preserve"> </w:t>
          </w:r>
        </w:p>
        <w:p w14:paraId="3090E1F5" w14:textId="77777777" w:rsidR="00973E4E" w:rsidRDefault="00973E4E" w:rsidP="00973E4E">
          <w:pPr>
            <w:pStyle w:val="Bibliography"/>
            <w:ind w:left="720" w:hanging="720"/>
            <w:rPr>
              <w:noProof/>
              <w:lang w:val="en-US"/>
            </w:rPr>
          </w:pPr>
          <w:r>
            <w:rPr>
              <w:noProof/>
              <w:lang w:val="en-US"/>
            </w:rPr>
            <w:t xml:space="preserve">Derains, Y., &amp; Levy, L. (2011). </w:t>
          </w:r>
          <w:r>
            <w:rPr>
              <w:i/>
              <w:iCs/>
              <w:noProof/>
              <w:lang w:val="en-US"/>
            </w:rPr>
            <w:t>Is Arbritration Only As Good As The Arbitrator? Status, Powers and Role Of The Arbitrator.</w:t>
          </w:r>
          <w:r>
            <w:rPr>
              <w:noProof/>
              <w:lang w:val="en-US"/>
            </w:rPr>
            <w:t xml:space="preserve"> International Chamber of Commerce (ICC).</w:t>
          </w:r>
        </w:p>
        <w:p w14:paraId="41394DD8" w14:textId="77777777" w:rsidR="00973E4E" w:rsidRDefault="00973E4E" w:rsidP="00973E4E">
          <w:pPr>
            <w:pStyle w:val="Bibliography"/>
            <w:ind w:left="720" w:hanging="720"/>
            <w:rPr>
              <w:noProof/>
              <w:lang w:val="en-US"/>
            </w:rPr>
          </w:pPr>
          <w:r>
            <w:rPr>
              <w:noProof/>
              <w:lang w:val="en-US"/>
            </w:rPr>
            <w:t>DSN v Blackpool Football Club Ltd (Court of Appeal (Civil Division) 03 20, 2020).</w:t>
          </w:r>
        </w:p>
        <w:p w14:paraId="4E6C2924" w14:textId="77777777" w:rsidR="00973E4E" w:rsidRDefault="00973E4E" w:rsidP="00973E4E">
          <w:pPr>
            <w:pStyle w:val="Bibliography"/>
            <w:ind w:left="720" w:hanging="720"/>
            <w:rPr>
              <w:noProof/>
              <w:lang w:val="en-US"/>
            </w:rPr>
          </w:pPr>
          <w:r>
            <w:rPr>
              <w:noProof/>
              <w:lang w:val="en-US"/>
            </w:rPr>
            <w:t>Halsey v Milton Keynes General NHS Trust (Court of Appeal (Civil Division) 05 11, 2004).</w:t>
          </w:r>
        </w:p>
        <w:p w14:paraId="26732378" w14:textId="77777777" w:rsidR="00973E4E" w:rsidRDefault="00973E4E" w:rsidP="00973E4E">
          <w:pPr>
            <w:pStyle w:val="Bibliography"/>
            <w:ind w:left="720" w:hanging="720"/>
            <w:rPr>
              <w:noProof/>
              <w:lang w:val="en-US"/>
            </w:rPr>
          </w:pPr>
          <w:r>
            <w:rPr>
              <w:noProof/>
              <w:lang w:val="en-US"/>
            </w:rPr>
            <w:t xml:space="preserve">Ladd, P. D., &amp; Blanchfield, K. E. (n.d.). </w:t>
          </w:r>
          <w:r>
            <w:rPr>
              <w:i/>
              <w:iCs/>
              <w:noProof/>
              <w:lang w:val="en-US"/>
            </w:rPr>
            <w:t>Mediation, Conciliation, and Emotions: The Role of Emotional Climate Understanding Violence and Mental Illness.</w:t>
          </w:r>
          <w:r>
            <w:rPr>
              <w:noProof/>
              <w:lang w:val="en-US"/>
            </w:rPr>
            <w:t xml:space="preserve"> </w:t>
          </w:r>
        </w:p>
        <w:p w14:paraId="2A2480D2" w14:textId="77777777" w:rsidR="00973E4E" w:rsidRDefault="00973E4E" w:rsidP="00973E4E">
          <w:pPr>
            <w:pStyle w:val="Bibliography"/>
            <w:ind w:left="720" w:hanging="720"/>
            <w:rPr>
              <w:noProof/>
              <w:lang w:val="en-US"/>
            </w:rPr>
          </w:pPr>
          <w:r>
            <w:rPr>
              <w:noProof/>
              <w:lang w:val="en-US"/>
            </w:rPr>
            <w:t>Lomax v Lomax (Court of Appeal (Civil Division) 08 06, 2019).</w:t>
          </w:r>
        </w:p>
        <w:p w14:paraId="2137A795" w14:textId="2AE32257" w:rsidR="00973E4E" w:rsidRDefault="00973E4E" w:rsidP="00973E4E">
          <w:r>
            <w:rPr>
              <w:b/>
              <w:bCs/>
            </w:rPr>
            <w:fldChar w:fldCharType="end"/>
          </w:r>
        </w:p>
      </w:sdtContent>
    </w:sdt>
    <w:p w14:paraId="26FD27AF" w14:textId="77777777" w:rsidR="00500538" w:rsidRDefault="00500538"/>
    <w:sectPr w:rsidR="005005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FB20A" w14:textId="77777777" w:rsidR="0096390A" w:rsidRDefault="0096390A" w:rsidP="00BC391B">
      <w:r>
        <w:separator/>
      </w:r>
    </w:p>
  </w:endnote>
  <w:endnote w:type="continuationSeparator" w:id="0">
    <w:p w14:paraId="29D747C9" w14:textId="77777777" w:rsidR="0096390A" w:rsidRDefault="0096390A" w:rsidP="00BC39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6D483" w14:textId="77777777" w:rsidR="0096390A" w:rsidRDefault="0096390A" w:rsidP="00BC391B">
      <w:r>
        <w:separator/>
      </w:r>
    </w:p>
  </w:footnote>
  <w:footnote w:type="continuationSeparator" w:id="0">
    <w:p w14:paraId="4CA0179A" w14:textId="77777777" w:rsidR="0096390A" w:rsidRDefault="0096390A" w:rsidP="00BC391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DF6"/>
    <w:rsid w:val="00016312"/>
    <w:rsid w:val="000175F6"/>
    <w:rsid w:val="0002504D"/>
    <w:rsid w:val="00064C53"/>
    <w:rsid w:val="00084DF6"/>
    <w:rsid w:val="0009422A"/>
    <w:rsid w:val="000B78B2"/>
    <w:rsid w:val="000E1244"/>
    <w:rsid w:val="000F17B1"/>
    <w:rsid w:val="00101A5A"/>
    <w:rsid w:val="001275C8"/>
    <w:rsid w:val="00135897"/>
    <w:rsid w:val="001948BE"/>
    <w:rsid w:val="001A3569"/>
    <w:rsid w:val="001A75BC"/>
    <w:rsid w:val="001B2E85"/>
    <w:rsid w:val="001E3A64"/>
    <w:rsid w:val="001E5B7D"/>
    <w:rsid w:val="002557FA"/>
    <w:rsid w:val="00266B0F"/>
    <w:rsid w:val="00292AA2"/>
    <w:rsid w:val="002C0A9E"/>
    <w:rsid w:val="002F3875"/>
    <w:rsid w:val="00304371"/>
    <w:rsid w:val="003074AC"/>
    <w:rsid w:val="003336C5"/>
    <w:rsid w:val="003610F3"/>
    <w:rsid w:val="00373D88"/>
    <w:rsid w:val="003E0729"/>
    <w:rsid w:val="00401D0D"/>
    <w:rsid w:val="00435A09"/>
    <w:rsid w:val="00496983"/>
    <w:rsid w:val="004C1278"/>
    <w:rsid w:val="004C3BB9"/>
    <w:rsid w:val="004F15E3"/>
    <w:rsid w:val="00500538"/>
    <w:rsid w:val="00542D17"/>
    <w:rsid w:val="0056388E"/>
    <w:rsid w:val="00570F63"/>
    <w:rsid w:val="00585A9B"/>
    <w:rsid w:val="005E2F72"/>
    <w:rsid w:val="00634146"/>
    <w:rsid w:val="00662301"/>
    <w:rsid w:val="00676278"/>
    <w:rsid w:val="006860BC"/>
    <w:rsid w:val="006A4AD7"/>
    <w:rsid w:val="006E706D"/>
    <w:rsid w:val="00732AF2"/>
    <w:rsid w:val="00781F4A"/>
    <w:rsid w:val="007B726A"/>
    <w:rsid w:val="007C5C1D"/>
    <w:rsid w:val="007D643C"/>
    <w:rsid w:val="008112C6"/>
    <w:rsid w:val="00836C5D"/>
    <w:rsid w:val="00861A61"/>
    <w:rsid w:val="00897A64"/>
    <w:rsid w:val="008C2A1E"/>
    <w:rsid w:val="009541E6"/>
    <w:rsid w:val="00962543"/>
    <w:rsid w:val="0096390A"/>
    <w:rsid w:val="009727F3"/>
    <w:rsid w:val="00973E4E"/>
    <w:rsid w:val="009B3698"/>
    <w:rsid w:val="009C13E3"/>
    <w:rsid w:val="009F12FA"/>
    <w:rsid w:val="009F41F6"/>
    <w:rsid w:val="00A55A75"/>
    <w:rsid w:val="00A55E19"/>
    <w:rsid w:val="00AB2680"/>
    <w:rsid w:val="00AC010E"/>
    <w:rsid w:val="00AD2B10"/>
    <w:rsid w:val="00AE3F50"/>
    <w:rsid w:val="00B10E7C"/>
    <w:rsid w:val="00B400A1"/>
    <w:rsid w:val="00B524E4"/>
    <w:rsid w:val="00B63768"/>
    <w:rsid w:val="00B961F2"/>
    <w:rsid w:val="00BA3FE3"/>
    <w:rsid w:val="00BC391B"/>
    <w:rsid w:val="00BC4774"/>
    <w:rsid w:val="00C71C13"/>
    <w:rsid w:val="00C86989"/>
    <w:rsid w:val="00C93E54"/>
    <w:rsid w:val="00CB7921"/>
    <w:rsid w:val="00CF4C5C"/>
    <w:rsid w:val="00D00697"/>
    <w:rsid w:val="00D21079"/>
    <w:rsid w:val="00D77E23"/>
    <w:rsid w:val="00DA4A3B"/>
    <w:rsid w:val="00DC5426"/>
    <w:rsid w:val="00DD2EB6"/>
    <w:rsid w:val="00E15778"/>
    <w:rsid w:val="00E460EE"/>
    <w:rsid w:val="00EC2C90"/>
    <w:rsid w:val="00EF0676"/>
    <w:rsid w:val="00F94C31"/>
    <w:rsid w:val="00FE3075"/>
    <w:rsid w:val="00FF24A8"/>
    <w:rsid w:val="130B85F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D05F2E0"/>
  <w15:chartTrackingRefBased/>
  <w15:docId w15:val="{46FC0793-40A6-4E45-97B1-016CDDA62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E4E"/>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12FA"/>
    <w:pPr>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973E4E"/>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973E4E"/>
  </w:style>
  <w:style w:type="paragraph" w:styleId="Header">
    <w:name w:val="header"/>
    <w:basedOn w:val="Normal"/>
    <w:link w:val="HeaderChar"/>
    <w:uiPriority w:val="99"/>
    <w:unhideWhenUsed/>
    <w:rsid w:val="00BC391B"/>
    <w:pPr>
      <w:tabs>
        <w:tab w:val="center" w:pos="4513"/>
        <w:tab w:val="right" w:pos="9026"/>
      </w:tabs>
    </w:pPr>
  </w:style>
  <w:style w:type="character" w:customStyle="1" w:styleId="HeaderChar">
    <w:name w:val="Header Char"/>
    <w:basedOn w:val="DefaultParagraphFont"/>
    <w:link w:val="Header"/>
    <w:uiPriority w:val="99"/>
    <w:rsid w:val="00BC391B"/>
  </w:style>
  <w:style w:type="paragraph" w:styleId="Footer">
    <w:name w:val="footer"/>
    <w:basedOn w:val="Normal"/>
    <w:link w:val="FooterChar"/>
    <w:uiPriority w:val="99"/>
    <w:unhideWhenUsed/>
    <w:rsid w:val="00BC391B"/>
    <w:pPr>
      <w:tabs>
        <w:tab w:val="center" w:pos="4513"/>
        <w:tab w:val="right" w:pos="9026"/>
      </w:tabs>
    </w:pPr>
  </w:style>
  <w:style w:type="character" w:customStyle="1" w:styleId="FooterChar">
    <w:name w:val="Footer Char"/>
    <w:basedOn w:val="DefaultParagraphFont"/>
    <w:link w:val="Footer"/>
    <w:uiPriority w:val="99"/>
    <w:rsid w:val="00BC39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826">
      <w:bodyDiv w:val="1"/>
      <w:marLeft w:val="0"/>
      <w:marRight w:val="0"/>
      <w:marTop w:val="0"/>
      <w:marBottom w:val="0"/>
      <w:divBdr>
        <w:top w:val="none" w:sz="0" w:space="0" w:color="auto"/>
        <w:left w:val="none" w:sz="0" w:space="0" w:color="auto"/>
        <w:bottom w:val="none" w:sz="0" w:space="0" w:color="auto"/>
        <w:right w:val="none" w:sz="0" w:space="0" w:color="auto"/>
      </w:divBdr>
    </w:div>
    <w:div w:id="62993333">
      <w:bodyDiv w:val="1"/>
      <w:marLeft w:val="0"/>
      <w:marRight w:val="0"/>
      <w:marTop w:val="0"/>
      <w:marBottom w:val="0"/>
      <w:divBdr>
        <w:top w:val="none" w:sz="0" w:space="0" w:color="auto"/>
        <w:left w:val="none" w:sz="0" w:space="0" w:color="auto"/>
        <w:bottom w:val="none" w:sz="0" w:space="0" w:color="auto"/>
        <w:right w:val="none" w:sz="0" w:space="0" w:color="auto"/>
      </w:divBdr>
    </w:div>
    <w:div w:id="359824057">
      <w:bodyDiv w:val="1"/>
      <w:marLeft w:val="0"/>
      <w:marRight w:val="0"/>
      <w:marTop w:val="0"/>
      <w:marBottom w:val="0"/>
      <w:divBdr>
        <w:top w:val="none" w:sz="0" w:space="0" w:color="auto"/>
        <w:left w:val="none" w:sz="0" w:space="0" w:color="auto"/>
        <w:bottom w:val="none" w:sz="0" w:space="0" w:color="auto"/>
        <w:right w:val="none" w:sz="0" w:space="0" w:color="auto"/>
      </w:divBdr>
    </w:div>
    <w:div w:id="391269126">
      <w:bodyDiv w:val="1"/>
      <w:marLeft w:val="0"/>
      <w:marRight w:val="0"/>
      <w:marTop w:val="0"/>
      <w:marBottom w:val="0"/>
      <w:divBdr>
        <w:top w:val="none" w:sz="0" w:space="0" w:color="auto"/>
        <w:left w:val="none" w:sz="0" w:space="0" w:color="auto"/>
        <w:bottom w:val="none" w:sz="0" w:space="0" w:color="auto"/>
        <w:right w:val="none" w:sz="0" w:space="0" w:color="auto"/>
      </w:divBdr>
    </w:div>
    <w:div w:id="440148186">
      <w:bodyDiv w:val="1"/>
      <w:marLeft w:val="0"/>
      <w:marRight w:val="0"/>
      <w:marTop w:val="0"/>
      <w:marBottom w:val="0"/>
      <w:divBdr>
        <w:top w:val="none" w:sz="0" w:space="0" w:color="auto"/>
        <w:left w:val="none" w:sz="0" w:space="0" w:color="auto"/>
        <w:bottom w:val="none" w:sz="0" w:space="0" w:color="auto"/>
        <w:right w:val="none" w:sz="0" w:space="0" w:color="auto"/>
      </w:divBdr>
    </w:div>
    <w:div w:id="531311581">
      <w:bodyDiv w:val="1"/>
      <w:marLeft w:val="0"/>
      <w:marRight w:val="0"/>
      <w:marTop w:val="0"/>
      <w:marBottom w:val="0"/>
      <w:divBdr>
        <w:top w:val="none" w:sz="0" w:space="0" w:color="auto"/>
        <w:left w:val="none" w:sz="0" w:space="0" w:color="auto"/>
        <w:bottom w:val="none" w:sz="0" w:space="0" w:color="auto"/>
        <w:right w:val="none" w:sz="0" w:space="0" w:color="auto"/>
      </w:divBdr>
    </w:div>
    <w:div w:id="649292277">
      <w:bodyDiv w:val="1"/>
      <w:marLeft w:val="0"/>
      <w:marRight w:val="0"/>
      <w:marTop w:val="0"/>
      <w:marBottom w:val="0"/>
      <w:divBdr>
        <w:top w:val="none" w:sz="0" w:space="0" w:color="auto"/>
        <w:left w:val="none" w:sz="0" w:space="0" w:color="auto"/>
        <w:bottom w:val="none" w:sz="0" w:space="0" w:color="auto"/>
        <w:right w:val="none" w:sz="0" w:space="0" w:color="auto"/>
      </w:divBdr>
    </w:div>
    <w:div w:id="848373777">
      <w:bodyDiv w:val="1"/>
      <w:marLeft w:val="0"/>
      <w:marRight w:val="0"/>
      <w:marTop w:val="0"/>
      <w:marBottom w:val="0"/>
      <w:divBdr>
        <w:top w:val="none" w:sz="0" w:space="0" w:color="auto"/>
        <w:left w:val="none" w:sz="0" w:space="0" w:color="auto"/>
        <w:bottom w:val="none" w:sz="0" w:space="0" w:color="auto"/>
        <w:right w:val="none" w:sz="0" w:space="0" w:color="auto"/>
      </w:divBdr>
    </w:div>
    <w:div w:id="1016158005">
      <w:bodyDiv w:val="1"/>
      <w:marLeft w:val="0"/>
      <w:marRight w:val="0"/>
      <w:marTop w:val="0"/>
      <w:marBottom w:val="0"/>
      <w:divBdr>
        <w:top w:val="none" w:sz="0" w:space="0" w:color="auto"/>
        <w:left w:val="none" w:sz="0" w:space="0" w:color="auto"/>
        <w:bottom w:val="none" w:sz="0" w:space="0" w:color="auto"/>
        <w:right w:val="none" w:sz="0" w:space="0" w:color="auto"/>
      </w:divBdr>
    </w:div>
    <w:div w:id="1535079341">
      <w:bodyDiv w:val="1"/>
      <w:marLeft w:val="0"/>
      <w:marRight w:val="0"/>
      <w:marTop w:val="0"/>
      <w:marBottom w:val="0"/>
      <w:divBdr>
        <w:top w:val="none" w:sz="0" w:space="0" w:color="auto"/>
        <w:left w:val="none" w:sz="0" w:space="0" w:color="auto"/>
        <w:bottom w:val="none" w:sz="0" w:space="0" w:color="auto"/>
        <w:right w:val="none" w:sz="0" w:space="0" w:color="auto"/>
      </w:divBdr>
    </w:div>
    <w:div w:id="1864593222">
      <w:bodyDiv w:val="1"/>
      <w:marLeft w:val="0"/>
      <w:marRight w:val="0"/>
      <w:marTop w:val="0"/>
      <w:marBottom w:val="0"/>
      <w:divBdr>
        <w:top w:val="none" w:sz="0" w:space="0" w:color="auto"/>
        <w:left w:val="none" w:sz="0" w:space="0" w:color="auto"/>
        <w:bottom w:val="none" w:sz="0" w:space="0" w:color="auto"/>
        <w:right w:val="none" w:sz="0" w:space="0" w:color="auto"/>
      </w:divBdr>
    </w:div>
    <w:div w:id="1954557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Bur05</b:Tag>
    <b:SourceType>Case</b:SourceType>
    <b:Guid>{4C05C025-E2D4-5649-9704-0AB29EA346CD}</b:Guid>
    <b:Title>Burchell v Bullard</b:Title>
    <b:Year>2005</b:Year>
    <b:Court>Court of Appeal (Civil Division)</b:Court>
    <b:RefOrder>3</b:RefOrder>
  </b:Source>
  <b:Source>
    <b:Tag>Bla18</b:Tag>
    <b:SourceType>Book</b:SourceType>
    <b:Guid>{376BE1E2-8ECB-CE4E-A578-5C87BDEFAF54}</b:Guid>
    <b:Title>A Practical Approach to Alternative Dispute Resolution</b:Title>
    <b:Year>2018</b:Year>
    <b:Author>
      <b:Author>
        <b:NameList>
          <b:Person>
            <b:Last>Blake</b:Last>
            <b:First>Susan</b:First>
          </b:Person>
          <b:Person>
            <b:Last>Browne</b:Last>
            <b:First>Julie</b:First>
          </b:Person>
          <b:Person>
            <b:Last>Sime</b:Last>
            <b:First>Stuart</b:First>
          </b:Person>
        </b:NameList>
      </b:Author>
    </b:Author>
    <b:RefOrder>2</b:RefOrder>
  </b:Source>
  <b:Source>
    <b:Tag>Hal04</b:Tag>
    <b:SourceType>Case</b:SourceType>
    <b:Guid>{C627C35F-28F9-4F42-BDE8-53723EDE9157}</b:Guid>
    <b:Title>Halsey v Milton Keynes General NHS Trust</b:Title>
    <b:Year>2004</b:Year>
    <b:Court>Court of Appeal (Civil Division)</b:Court>
    <b:Month>05</b:Month>
    <b:Day>11</b:Day>
    <b:RefOrder>1</b:RefOrder>
  </b:Source>
  <b:Source>
    <b:Tag>DSN20</b:Tag>
    <b:SourceType>Case</b:SourceType>
    <b:Guid>{AC2FCB7E-95BE-0745-B672-18D86793D3C1}</b:Guid>
    <b:Title>DSN v Blackpool Football Club Ltd</b:Title>
    <b:Court>Court of Appeal (Civil Division)</b:Court>
    <b:Year>2020</b:Year>
    <b:Month>03</b:Month>
    <b:Day>20</b:Day>
    <b:RefOrder>4</b:RefOrder>
  </b:Source>
  <b:Source>
    <b:Tag>Der11</b:Tag>
    <b:SourceType>Book</b:SourceType>
    <b:Guid>{268B0A4B-A9C5-5246-ABBB-A4317FE077E7}</b:Guid>
    <b:Title>Is Arbritration Only As Good As The Arbitrator? Status, Powers and Role Of The Arbitrator</b:Title>
    <b:Year>2011</b:Year>
    <b:Author>
      <b:Author>
        <b:NameList>
          <b:Person>
            <b:Last>Derains</b:Last>
            <b:First>Yves</b:First>
          </b:Person>
          <b:Person>
            <b:Last>Levy</b:Last>
            <b:First>Laurent</b:First>
          </b:Person>
        </b:NameList>
      </b:Author>
    </b:Author>
    <b:Publisher>International Chamber of Commerce (ICC)</b:Publisher>
    <b:RefOrder>7</b:RefOrder>
  </b:Source>
  <b:Source>
    <b:Tag>Lad</b:Tag>
    <b:SourceType>Book</b:SourceType>
    <b:Guid>{D419CD73-5B8B-B544-9C11-EF0C019EE4C9}</b:Guid>
    <b:Author>
      <b:Author>
        <b:NameList>
          <b:Person>
            <b:Last>Ladd</b:Last>
            <b:First>Peter</b:First>
            <b:Middle>D</b:Middle>
          </b:Person>
          <b:Person>
            <b:Last>Blanchfield</b:Last>
            <b:Middle>E</b:Middle>
            <b:First>Kyle</b:First>
          </b:Person>
        </b:NameList>
      </b:Author>
    </b:Author>
    <b:Title>Mediation, Conciliation, and Emotions: The Role of Emotional Climate Understanding Violence and Mental Illness</b:Title>
    <b:RefOrder>6</b:RefOrder>
  </b:Source>
  <b:Source>
    <b:Tag>Lom19</b:Tag>
    <b:SourceType>Case</b:SourceType>
    <b:Guid>{C3A2D54E-6A79-614F-9402-708C0E60AC0B}</b:Guid>
    <b:Title>Lomax v Lomax</b:Title>
    <b:Year>2019</b:Year>
    <b:Court>Court of Appeal (Civil Division)</b:Court>
    <b:Month>08</b:Month>
    <b:Day>06</b:Day>
    <b:RefOrder>5</b:RefOrder>
  </b:Source>
  <b:Source>
    <b:Tag>Civ21</b:Tag>
    <b:SourceType>Report</b:SourceType>
    <b:Guid>{C529AEBA-225B-7745-B069-DED76ECA787C}</b:Guid>
    <b:Title>Annual Report: [Alternative] Dispute Resolution ([A]DR)</b:Title>
    <b:Year>2021</b:Year>
    <b:Author>
      <b:Author>
        <b:NameList>
          <b:Person>
            <b:Last>Council</b:Last>
            <b:First>Civil</b:First>
            <b:Middle>Justice</b:Middle>
          </b:Person>
        </b:NameList>
      </b:Author>
    </b:Author>
    <b:RefOrder>8</b:RefOrder>
  </b:Source>
</b:Sources>
</file>

<file path=customXml/itemProps1.xml><?xml version="1.0" encoding="utf-8"?>
<ds:datastoreItem xmlns:ds="http://schemas.openxmlformats.org/officeDocument/2006/customXml" ds:itemID="{B8A7D8BD-A782-524B-A084-A231F1A43F9C}">
  <ds:schemaRefs>
    <ds:schemaRef ds:uri="http://schemas.openxmlformats.org/officeDocument/2006/bibliography"/>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Normal.dotm</Template>
  <TotalTime>2</TotalTime>
  <Pages>4</Pages>
  <Words>1683</Words>
  <Characters>9595</Characters>
  <Application>Microsoft Office Word</Application>
  <DocSecurity>0</DocSecurity>
  <Lines>79</Lines>
  <Paragraphs>22</Paragraphs>
  <ScaleCrop>false</ScaleCrop>
  <Company/>
  <LinksUpToDate>false</LinksUpToDate>
  <CharactersWithSpaces>11256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Holley Hema</dc:creator>
  <cp:keywords/>
  <dc:description/>
  <cp:lastModifiedBy>Ethan Paul Davies (2119924)</cp:lastModifiedBy>
  <cp:revision>3</cp:revision>
  <cp:lastPrinted>2024-01-12T18:39:00Z</cp:lastPrinted>
  <dcterms:created xsi:type="dcterms:W3CDTF">2024-01-12T18:40:00Z</dcterms:created>
  <dcterms:modified xsi:type="dcterms:W3CDTF">2024-01-12T18:41:00Z</dcterms:modified>
</cp:coreProperties>
</file>