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1A7636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410B1">
              <w:rPr>
                <w:rFonts w:ascii="Times New Roman" w:hAnsi="Times New Roman" w:cs="Times New Roman"/>
                <w:b/>
                <w:color w:val="auto"/>
                <w:sz w:val="48"/>
              </w:rPr>
              <w:t>Tania Roberts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00E112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34E47">
              <w:rPr>
                <w:rFonts w:ascii="Times New Roman" w:hAnsi="Times New Roman" w:cs="Times New Roman"/>
                <w:b/>
                <w:color w:val="auto"/>
                <w:sz w:val="48"/>
              </w:rPr>
              <w:t xml:space="preserve"> 2127180@student.uwtsd.ac.uk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3FDD072" w14:textId="77777777" w:rsidR="00433E69" w:rsidRPr="005D3F07" w:rsidRDefault="00433E69" w:rsidP="00433E69">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2127180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60D8C669" w14:textId="1728F4A0" w:rsidR="00FC0334"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774095BD" w14:textId="77777777" w:rsidR="00FC0334" w:rsidRPr="006108C9" w:rsidRDefault="00FC0334" w:rsidP="00FF7EBB">
            <w:pPr>
              <w:jc w:val="both"/>
              <w:rPr>
                <w:sz w:val="24"/>
                <w:szCs w:val="24"/>
              </w:rPr>
            </w:pPr>
          </w:p>
          <w:p w14:paraId="4FF8EBF3" w14:textId="2D3615FC"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EF63A58" w14:textId="77777777" w:rsidR="00394909" w:rsidRDefault="00394909" w:rsidP="00FF7EBB">
            <w:pPr>
              <w:jc w:val="both"/>
              <w:rPr>
                <w:sz w:val="24"/>
                <w:szCs w:val="24"/>
              </w:rPr>
            </w:pPr>
          </w:p>
          <w:p w14:paraId="24D780FF" w14:textId="51927755" w:rsidR="00394909" w:rsidRDefault="00394909" w:rsidP="00394909">
            <w:pPr>
              <w:jc w:val="both"/>
              <w:rPr>
                <w:sz w:val="24"/>
                <w:szCs w:val="24"/>
              </w:rPr>
            </w:pPr>
            <w:r>
              <w:rPr>
                <w:sz w:val="24"/>
                <w:szCs w:val="24"/>
              </w:rPr>
              <w:t xml:space="preserve">The main overarching legal structure relating to adults </w:t>
            </w:r>
            <w:r w:rsidR="002A753C">
              <w:rPr>
                <w:sz w:val="24"/>
                <w:szCs w:val="24"/>
              </w:rPr>
              <w:t>in Europe</w:t>
            </w:r>
            <w:r>
              <w:rPr>
                <w:sz w:val="24"/>
                <w:szCs w:val="24"/>
              </w:rPr>
              <w:t xml:space="preserve"> is the European Convention on Human Rights. The United Kingdom joined the European convention in 1951 (Equality and Human Right Commission, 2017)</w:t>
            </w:r>
            <w:r w:rsidR="009F5EA0">
              <w:rPr>
                <w:sz w:val="24"/>
                <w:szCs w:val="24"/>
              </w:rPr>
              <w:t>,</w:t>
            </w:r>
            <w:r>
              <w:rPr>
                <w:sz w:val="24"/>
                <w:szCs w:val="24"/>
              </w:rPr>
              <w:t xml:space="preserve"> these articles have influenced the Human Rights Act 1998</w:t>
            </w:r>
            <w:r w:rsidR="00E974C9">
              <w:rPr>
                <w:sz w:val="24"/>
                <w:szCs w:val="24"/>
              </w:rPr>
              <w:t xml:space="preserve">, whose articles includes: a right to life; </w:t>
            </w:r>
            <w:r w:rsidR="00487C0E">
              <w:rPr>
                <w:sz w:val="24"/>
                <w:szCs w:val="24"/>
              </w:rPr>
              <w:t xml:space="preserve">respect for your private and family life and right to liberty and security. The Act provides all adults with the same rights within the UK. </w:t>
            </w:r>
          </w:p>
          <w:p w14:paraId="6C23DBAE" w14:textId="138AC9AB" w:rsidR="00E974C9" w:rsidRDefault="00E974C9" w:rsidP="00394909">
            <w:pPr>
              <w:jc w:val="both"/>
              <w:rPr>
                <w:sz w:val="24"/>
                <w:szCs w:val="24"/>
              </w:rPr>
            </w:pPr>
          </w:p>
          <w:p w14:paraId="15DC7FB9" w14:textId="394A7FD3" w:rsidR="00394909" w:rsidRDefault="00394909" w:rsidP="00394909">
            <w:pPr>
              <w:jc w:val="both"/>
              <w:rPr>
                <w:sz w:val="24"/>
                <w:szCs w:val="24"/>
              </w:rPr>
            </w:pPr>
            <w:r>
              <w:rPr>
                <w:sz w:val="24"/>
                <w:szCs w:val="24"/>
              </w:rPr>
              <w:t xml:space="preserve">Until the implementation of the </w:t>
            </w:r>
            <w:r w:rsidR="00463E86">
              <w:rPr>
                <w:sz w:val="24"/>
                <w:szCs w:val="24"/>
              </w:rPr>
              <w:t>Social Services and Well-being (Wales) Act (</w:t>
            </w:r>
            <w:r>
              <w:rPr>
                <w:sz w:val="24"/>
                <w:szCs w:val="24"/>
              </w:rPr>
              <w:t>SSWBA</w:t>
            </w:r>
            <w:r w:rsidR="00463E86">
              <w:rPr>
                <w:sz w:val="24"/>
                <w:szCs w:val="24"/>
              </w:rPr>
              <w:t>)</w:t>
            </w:r>
            <w:r>
              <w:rPr>
                <w:sz w:val="24"/>
                <w:szCs w:val="24"/>
              </w:rPr>
              <w:t xml:space="preserve"> 2014 in 2016 and the Care Act 2014 in 2015</w:t>
            </w:r>
            <w:r w:rsidR="009F5EA0">
              <w:rPr>
                <w:sz w:val="24"/>
                <w:szCs w:val="24"/>
              </w:rPr>
              <w:t xml:space="preserve"> (Wales and England respectively)</w:t>
            </w:r>
            <w:r>
              <w:rPr>
                <w:sz w:val="24"/>
                <w:szCs w:val="24"/>
              </w:rPr>
              <w:t xml:space="preserve">, there was no legislation relating to safeguarding adults. </w:t>
            </w:r>
            <w:r w:rsidR="009F5EA0">
              <w:rPr>
                <w:sz w:val="24"/>
                <w:szCs w:val="24"/>
              </w:rPr>
              <w:t>G</w:t>
            </w:r>
            <w:r>
              <w:rPr>
                <w:sz w:val="24"/>
                <w:szCs w:val="24"/>
              </w:rPr>
              <w:t>uidelines were introduced in 2000 relating to adult safeguarding</w:t>
            </w:r>
            <w:r w:rsidR="009F5EA0">
              <w:rPr>
                <w:sz w:val="24"/>
                <w:szCs w:val="24"/>
              </w:rPr>
              <w:t>,</w:t>
            </w:r>
            <w:r>
              <w:rPr>
                <w:sz w:val="24"/>
                <w:szCs w:val="24"/>
              </w:rPr>
              <w:t xml:space="preserve"> ‘In Safe Hands’ (National Assembly for Wales, 2003) and ‘No Secrets’ (Department for Health, 2000). Both policies provided guidance in safeguarding ‘vulnerable adults’</w:t>
            </w:r>
            <w:r w:rsidR="002A753C">
              <w:rPr>
                <w:sz w:val="24"/>
                <w:szCs w:val="24"/>
              </w:rPr>
              <w:t>, with t</w:t>
            </w:r>
            <w:r>
              <w:rPr>
                <w:sz w:val="24"/>
                <w:szCs w:val="24"/>
              </w:rPr>
              <w:t xml:space="preserve">heir aim being to provide consistency but allowing flexibility for local arrangements. </w:t>
            </w:r>
          </w:p>
          <w:p w14:paraId="471C912E" w14:textId="77777777" w:rsidR="00394909" w:rsidRDefault="00394909" w:rsidP="00394909">
            <w:pPr>
              <w:jc w:val="both"/>
              <w:rPr>
                <w:sz w:val="24"/>
                <w:szCs w:val="24"/>
              </w:rPr>
            </w:pPr>
          </w:p>
          <w:p w14:paraId="3C1A3941" w14:textId="57B40286" w:rsidR="00487C0E" w:rsidRDefault="00394909" w:rsidP="00394909">
            <w:pPr>
              <w:jc w:val="both"/>
              <w:rPr>
                <w:sz w:val="24"/>
                <w:szCs w:val="24"/>
              </w:rPr>
            </w:pPr>
            <w:r>
              <w:rPr>
                <w:sz w:val="24"/>
                <w:szCs w:val="24"/>
              </w:rPr>
              <w:t>Part 7</w:t>
            </w:r>
            <w:r w:rsidR="00487C0E">
              <w:rPr>
                <w:sz w:val="24"/>
                <w:szCs w:val="24"/>
              </w:rPr>
              <w:t xml:space="preserve"> of the S</w:t>
            </w:r>
            <w:r>
              <w:rPr>
                <w:sz w:val="24"/>
                <w:szCs w:val="24"/>
              </w:rPr>
              <w:t>SWBA 2014</w:t>
            </w:r>
            <w:r w:rsidR="00487C0E">
              <w:rPr>
                <w:sz w:val="24"/>
                <w:szCs w:val="24"/>
              </w:rPr>
              <w:t xml:space="preserve"> is dedicated to safeguarding adults</w:t>
            </w:r>
            <w:r w:rsidR="00FF7A7B">
              <w:rPr>
                <w:sz w:val="24"/>
                <w:szCs w:val="24"/>
              </w:rPr>
              <w:t xml:space="preserve"> and children</w:t>
            </w:r>
            <w:r w:rsidR="00487C0E">
              <w:rPr>
                <w:sz w:val="24"/>
                <w:szCs w:val="24"/>
              </w:rPr>
              <w:t xml:space="preserve"> within Wales. The Act introduces a definition of an “adult at risk” as an individual who is at risk of abuse or neglect; has care and support needs and as a result cannot protect themselves against the abuse or risk of it (Section</w:t>
            </w:r>
            <w:r w:rsidR="002458C7">
              <w:rPr>
                <w:sz w:val="24"/>
                <w:szCs w:val="24"/>
              </w:rPr>
              <w:t xml:space="preserve"> 126 of SSWBA 2014)</w:t>
            </w:r>
            <w:r w:rsidR="00487C0E">
              <w:rPr>
                <w:sz w:val="24"/>
                <w:szCs w:val="24"/>
              </w:rPr>
              <w:t xml:space="preserve">. </w:t>
            </w:r>
            <w:r w:rsidR="002A753C">
              <w:rPr>
                <w:sz w:val="24"/>
                <w:szCs w:val="24"/>
              </w:rPr>
              <w:t xml:space="preserve">The </w:t>
            </w:r>
            <w:r w:rsidR="00981ADD">
              <w:rPr>
                <w:sz w:val="24"/>
                <w:szCs w:val="24"/>
              </w:rPr>
              <w:t xml:space="preserve">SSWBA 2014 definition replaced the earlier ‘vulnerable </w:t>
            </w:r>
            <w:proofErr w:type="gramStart"/>
            <w:r w:rsidR="00981ADD">
              <w:rPr>
                <w:sz w:val="24"/>
                <w:szCs w:val="24"/>
              </w:rPr>
              <w:t>adults’</w:t>
            </w:r>
            <w:proofErr w:type="gramEnd"/>
            <w:r w:rsidR="00981ADD">
              <w:rPr>
                <w:sz w:val="24"/>
                <w:szCs w:val="24"/>
              </w:rPr>
              <w:t>. This is in line with England as the Care Act 2014 introduced a similar definition for “adults at risk”. Part 7 places a duty on all local authority partners to report if they have “reasonable cause to suspect an adult is at risk of abuse” (Section 128 of SSWBA 2014).</w:t>
            </w:r>
          </w:p>
          <w:p w14:paraId="6665D8F2" w14:textId="097928BD" w:rsidR="00394909" w:rsidRDefault="00394909" w:rsidP="00394909">
            <w:pPr>
              <w:jc w:val="both"/>
              <w:rPr>
                <w:sz w:val="24"/>
                <w:szCs w:val="24"/>
              </w:rPr>
            </w:pPr>
          </w:p>
          <w:p w14:paraId="070622BA" w14:textId="67E70E36" w:rsidR="001C0696" w:rsidRDefault="00394909" w:rsidP="00394909">
            <w:pPr>
              <w:jc w:val="both"/>
              <w:rPr>
                <w:sz w:val="24"/>
                <w:szCs w:val="24"/>
              </w:rPr>
            </w:pPr>
            <w:r>
              <w:rPr>
                <w:sz w:val="24"/>
                <w:szCs w:val="24"/>
              </w:rPr>
              <w:t>Wales became the first country in the United Kingdom to introduce a new set of safeguarding procedures (</w:t>
            </w:r>
            <w:r w:rsidR="00D110D5">
              <w:rPr>
                <w:sz w:val="24"/>
                <w:szCs w:val="24"/>
              </w:rPr>
              <w:t>XXXX</w:t>
            </w:r>
            <w:r>
              <w:rPr>
                <w:sz w:val="24"/>
                <w:szCs w:val="24"/>
              </w:rPr>
              <w:t xml:space="preserve"> Safeguarding Board, </w:t>
            </w:r>
            <w:proofErr w:type="spellStart"/>
            <w:r>
              <w:rPr>
                <w:sz w:val="24"/>
                <w:szCs w:val="24"/>
              </w:rPr>
              <w:t>n.d</w:t>
            </w:r>
            <w:proofErr w:type="spellEnd"/>
            <w:r>
              <w:rPr>
                <w:sz w:val="24"/>
                <w:szCs w:val="24"/>
              </w:rPr>
              <w:t xml:space="preserve">). The Wales Safeguarding Procedures were implemented in April 2020 and contains the SSWBA 2014 to provide guidance to professionals within social care. </w:t>
            </w:r>
            <w:r w:rsidR="00072F77">
              <w:rPr>
                <w:sz w:val="24"/>
                <w:szCs w:val="24"/>
              </w:rPr>
              <w:t>Working Together to Safeguard People s</w:t>
            </w:r>
            <w:r w:rsidR="001C0696">
              <w:rPr>
                <w:sz w:val="24"/>
                <w:szCs w:val="24"/>
              </w:rPr>
              <w:t xml:space="preserve">tatutory guidance is also issued </w:t>
            </w:r>
            <w:r w:rsidR="001C0696">
              <w:rPr>
                <w:sz w:val="24"/>
                <w:szCs w:val="24"/>
              </w:rPr>
              <w:lastRenderedPageBreak/>
              <w:t>under the SSWBA 2014,</w:t>
            </w:r>
            <w:r w:rsidR="00072F77">
              <w:rPr>
                <w:sz w:val="24"/>
                <w:szCs w:val="24"/>
              </w:rPr>
              <w:t xml:space="preserve"> where</w:t>
            </w:r>
            <w:r w:rsidR="001C0696">
              <w:rPr>
                <w:sz w:val="24"/>
                <w:szCs w:val="24"/>
              </w:rPr>
              <w:t xml:space="preserve"> volume 6 provides further guidance in relation to protecting adults at risk (Welsh Government, 2018</w:t>
            </w:r>
            <w:r w:rsidR="002B48B6">
              <w:rPr>
                <w:sz w:val="24"/>
                <w:szCs w:val="24"/>
              </w:rPr>
              <w:t>b</w:t>
            </w:r>
            <w:r w:rsidR="001C0696">
              <w:rPr>
                <w:sz w:val="24"/>
                <w:szCs w:val="24"/>
              </w:rPr>
              <w:t xml:space="preserve">). </w:t>
            </w:r>
          </w:p>
          <w:p w14:paraId="09E8234D" w14:textId="77777777" w:rsidR="00394909" w:rsidRDefault="00394909" w:rsidP="00394909">
            <w:pPr>
              <w:jc w:val="both"/>
              <w:rPr>
                <w:sz w:val="24"/>
                <w:szCs w:val="24"/>
              </w:rPr>
            </w:pPr>
          </w:p>
          <w:p w14:paraId="4FA7CD62" w14:textId="78730134" w:rsidR="00394909" w:rsidRDefault="00394909" w:rsidP="00394909">
            <w:pPr>
              <w:jc w:val="both"/>
              <w:rPr>
                <w:sz w:val="24"/>
                <w:szCs w:val="24"/>
              </w:rPr>
            </w:pPr>
            <w:r>
              <w:rPr>
                <w:sz w:val="24"/>
                <w:szCs w:val="24"/>
              </w:rPr>
              <w:t>The Mental Capacity Act 2005 and its amendment 2019 promotes and safeguards all adults’ rights to make decisions (Social Care Wales, 2022</w:t>
            </w:r>
            <w:r w:rsidR="00A94312">
              <w:rPr>
                <w:sz w:val="24"/>
                <w:szCs w:val="24"/>
              </w:rPr>
              <w:t>c</w:t>
            </w:r>
            <w:r>
              <w:rPr>
                <w:sz w:val="24"/>
                <w:szCs w:val="24"/>
              </w:rPr>
              <w:t>).</w:t>
            </w:r>
            <w:r w:rsidR="001479FA">
              <w:rPr>
                <w:sz w:val="24"/>
                <w:szCs w:val="24"/>
              </w:rPr>
              <w:t xml:space="preserve"> The main principles </w:t>
            </w:r>
            <w:r w:rsidR="005A68AF">
              <w:rPr>
                <w:sz w:val="24"/>
                <w:szCs w:val="24"/>
              </w:rPr>
              <w:t>are</w:t>
            </w:r>
            <w:r w:rsidR="001479FA">
              <w:rPr>
                <w:sz w:val="24"/>
                <w:szCs w:val="24"/>
              </w:rPr>
              <w:t xml:space="preserve"> to assume adults have capacity; supporting adults to make decisions and </w:t>
            </w:r>
            <w:r w:rsidR="002A753C">
              <w:rPr>
                <w:sz w:val="24"/>
                <w:szCs w:val="24"/>
              </w:rPr>
              <w:t xml:space="preserve">being </w:t>
            </w:r>
            <w:r w:rsidR="001479FA">
              <w:rPr>
                <w:sz w:val="24"/>
                <w:szCs w:val="24"/>
              </w:rPr>
              <w:t xml:space="preserve">able to make ‘unwise </w:t>
            </w:r>
            <w:proofErr w:type="gramStart"/>
            <w:r w:rsidR="001479FA">
              <w:rPr>
                <w:sz w:val="24"/>
                <w:szCs w:val="24"/>
              </w:rPr>
              <w:t>decisions’</w:t>
            </w:r>
            <w:proofErr w:type="gramEnd"/>
            <w:r w:rsidR="001479FA">
              <w:rPr>
                <w:sz w:val="24"/>
                <w:szCs w:val="24"/>
              </w:rPr>
              <w:t>.</w:t>
            </w:r>
            <w:r w:rsidR="007710BB">
              <w:rPr>
                <w:sz w:val="24"/>
                <w:szCs w:val="24"/>
              </w:rPr>
              <w:t xml:space="preserve"> The Act safeguards adults who do not have capacity to make decisions, however, it’s essential those who </w:t>
            </w:r>
            <w:r w:rsidR="0004460B">
              <w:rPr>
                <w:sz w:val="24"/>
                <w:szCs w:val="24"/>
              </w:rPr>
              <w:t xml:space="preserve">have capacity are also safeguarded. Situational capacity was introduced by the High Court to fill gaps that include adults who are under constrain or are subject to coercion or undue influence (Hardy, 2017). </w:t>
            </w:r>
            <w:r>
              <w:rPr>
                <w:sz w:val="24"/>
                <w:szCs w:val="24"/>
              </w:rPr>
              <w:t xml:space="preserve">England and Wales have introduced new liberty protection safeguards (LPS) which is due to </w:t>
            </w:r>
            <w:r w:rsidR="00072F77">
              <w:rPr>
                <w:sz w:val="24"/>
                <w:szCs w:val="24"/>
              </w:rPr>
              <w:t>be implemented in</w:t>
            </w:r>
            <w:r>
              <w:rPr>
                <w:sz w:val="24"/>
                <w:szCs w:val="24"/>
              </w:rPr>
              <w:t xml:space="preserve"> 2023</w:t>
            </w:r>
            <w:r w:rsidR="00072F77">
              <w:rPr>
                <w:sz w:val="24"/>
                <w:szCs w:val="24"/>
              </w:rPr>
              <w:t xml:space="preserve">, aiming </w:t>
            </w:r>
            <w:r>
              <w:rPr>
                <w:sz w:val="24"/>
                <w:szCs w:val="24"/>
              </w:rPr>
              <w:t>to safeguard adults who lack the capacity to keep themselves safe</w:t>
            </w:r>
            <w:r w:rsidR="001479FA">
              <w:rPr>
                <w:sz w:val="24"/>
                <w:szCs w:val="24"/>
              </w:rPr>
              <w:t>.</w:t>
            </w:r>
            <w:r w:rsidR="00E7737C">
              <w:rPr>
                <w:sz w:val="24"/>
                <w:szCs w:val="24"/>
              </w:rPr>
              <w:t xml:space="preserve"> LPS will replace the existing Deprivation of Liberty Safeguards where the main changes are: LPS applying to anyone over the age of 16 and across all settings not just hospitals and care settings (Department of Health and Social Care, 2021). </w:t>
            </w:r>
          </w:p>
          <w:p w14:paraId="37133623" w14:textId="20EC5C41" w:rsidR="00E7737C" w:rsidRDefault="00E7737C" w:rsidP="00394909">
            <w:pPr>
              <w:jc w:val="both"/>
              <w:rPr>
                <w:sz w:val="24"/>
                <w:szCs w:val="24"/>
              </w:rPr>
            </w:pPr>
          </w:p>
          <w:p w14:paraId="269BF2AC" w14:textId="72443DFD" w:rsidR="00072F77" w:rsidRDefault="00072F77" w:rsidP="00394909">
            <w:pPr>
              <w:jc w:val="both"/>
              <w:rPr>
                <w:sz w:val="24"/>
                <w:szCs w:val="24"/>
              </w:rPr>
            </w:pPr>
            <w:r>
              <w:rPr>
                <w:sz w:val="24"/>
                <w:szCs w:val="24"/>
              </w:rPr>
              <w:t>Age friendly Wales is a strategy for an ageing society that includes ending abuse of older people</w:t>
            </w:r>
            <w:r w:rsidR="001479FA">
              <w:rPr>
                <w:sz w:val="24"/>
                <w:szCs w:val="24"/>
              </w:rPr>
              <w:t xml:space="preserve"> by ensuring older people are not victims of any type of abuse</w:t>
            </w:r>
            <w:r>
              <w:rPr>
                <w:sz w:val="24"/>
                <w:szCs w:val="24"/>
              </w:rPr>
              <w:t xml:space="preserve"> (Welsh Government, 2021a). It’s a principle adopted from the United Nations (1991)</w:t>
            </w:r>
            <w:r w:rsidR="001479FA">
              <w:rPr>
                <w:sz w:val="24"/>
                <w:szCs w:val="24"/>
              </w:rPr>
              <w:t xml:space="preserve">. </w:t>
            </w:r>
          </w:p>
          <w:p w14:paraId="6BA72E0C" w14:textId="77777777" w:rsidR="00394909" w:rsidRDefault="00394909" w:rsidP="00394909">
            <w:pPr>
              <w:jc w:val="both"/>
              <w:rPr>
                <w:sz w:val="24"/>
                <w:szCs w:val="24"/>
              </w:rPr>
            </w:pPr>
          </w:p>
          <w:p w14:paraId="079E6DE3" w14:textId="77777777" w:rsidR="00394909" w:rsidRDefault="00394909" w:rsidP="00394909">
            <w:pPr>
              <w:jc w:val="both"/>
              <w:rPr>
                <w:sz w:val="24"/>
                <w:szCs w:val="24"/>
              </w:rPr>
            </w:pPr>
          </w:p>
          <w:p w14:paraId="63EA43C0" w14:textId="78EA6DAB" w:rsidR="00394909" w:rsidRDefault="005A68AF" w:rsidP="00394909">
            <w:pPr>
              <w:jc w:val="both"/>
              <w:rPr>
                <w:sz w:val="24"/>
                <w:szCs w:val="24"/>
              </w:rPr>
            </w:pPr>
            <w:r>
              <w:rPr>
                <w:sz w:val="24"/>
                <w:szCs w:val="24"/>
              </w:rPr>
              <w:t>5</w:t>
            </w:r>
            <w:r w:rsidR="0004460B">
              <w:rPr>
                <w:sz w:val="24"/>
                <w:szCs w:val="24"/>
              </w:rPr>
              <w:t>4</w:t>
            </w:r>
            <w:r w:rsidR="00E11F83">
              <w:rPr>
                <w:sz w:val="24"/>
                <w:szCs w:val="24"/>
              </w:rPr>
              <w:t>8</w:t>
            </w:r>
            <w:r w:rsidR="006063A3">
              <w:rPr>
                <w:sz w:val="24"/>
                <w:szCs w:val="24"/>
              </w:rPr>
              <w:t xml:space="preserve"> words</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7B7B4827" w14:textId="7CB58413"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38BF787" w14:textId="77777777" w:rsidR="00FC0334" w:rsidRPr="006108C9" w:rsidRDefault="00FC0334" w:rsidP="00FC0334">
            <w:pPr>
              <w:jc w:val="both"/>
              <w:rPr>
                <w:sz w:val="24"/>
                <w:szCs w:val="24"/>
              </w:rPr>
            </w:pPr>
          </w:p>
          <w:p w14:paraId="6BA3DD84" w14:textId="5A98C589"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31DF03B2" w14:textId="77777777" w:rsidR="00394909" w:rsidRDefault="00394909" w:rsidP="00FC0334">
            <w:pPr>
              <w:jc w:val="both"/>
              <w:rPr>
                <w:i/>
                <w:sz w:val="24"/>
                <w:szCs w:val="24"/>
              </w:rPr>
            </w:pPr>
          </w:p>
          <w:p w14:paraId="6582D8D8" w14:textId="2092721D" w:rsidR="00A02560" w:rsidRDefault="00A02560" w:rsidP="00394909">
            <w:pPr>
              <w:jc w:val="both"/>
              <w:rPr>
                <w:sz w:val="24"/>
                <w:szCs w:val="24"/>
              </w:rPr>
            </w:pPr>
            <w:r>
              <w:rPr>
                <w:sz w:val="24"/>
                <w:szCs w:val="24"/>
              </w:rPr>
              <w:t>There are similarities between safeguarding adults and children, the most obvious i</w:t>
            </w:r>
            <w:r w:rsidR="00DE417F">
              <w:rPr>
                <w:sz w:val="24"/>
                <w:szCs w:val="24"/>
              </w:rPr>
              <w:t>s</w:t>
            </w:r>
            <w:r>
              <w:rPr>
                <w:sz w:val="24"/>
                <w:szCs w:val="24"/>
              </w:rPr>
              <w:t xml:space="preserve"> the signs and indicators of abuse or neglect</w:t>
            </w:r>
            <w:r w:rsidR="00DE417F">
              <w:rPr>
                <w:sz w:val="24"/>
                <w:szCs w:val="24"/>
              </w:rPr>
              <w:t>. I</w:t>
            </w:r>
            <w:r w:rsidR="003C2A29">
              <w:rPr>
                <w:sz w:val="24"/>
                <w:szCs w:val="24"/>
              </w:rPr>
              <w:t>ndicators</w:t>
            </w:r>
            <w:r>
              <w:rPr>
                <w:sz w:val="24"/>
                <w:szCs w:val="24"/>
              </w:rPr>
              <w:t xml:space="preserve"> of physical, sexual, </w:t>
            </w:r>
            <w:r w:rsidR="003C2A29">
              <w:rPr>
                <w:sz w:val="24"/>
                <w:szCs w:val="24"/>
              </w:rPr>
              <w:t>emotional,</w:t>
            </w:r>
            <w:r>
              <w:rPr>
                <w:sz w:val="24"/>
                <w:szCs w:val="24"/>
              </w:rPr>
              <w:t xml:space="preserve"> and psychological abuse are similar in both children and adults. </w:t>
            </w:r>
          </w:p>
          <w:p w14:paraId="78EF0666" w14:textId="77777777" w:rsidR="003C2A29" w:rsidRDefault="003C2A29" w:rsidP="00394909">
            <w:pPr>
              <w:jc w:val="both"/>
              <w:rPr>
                <w:sz w:val="24"/>
                <w:szCs w:val="24"/>
              </w:rPr>
            </w:pPr>
          </w:p>
          <w:p w14:paraId="0BCC73E4" w14:textId="08D16E58" w:rsidR="00394909" w:rsidRDefault="00394909" w:rsidP="00394909">
            <w:pPr>
              <w:jc w:val="both"/>
              <w:rPr>
                <w:sz w:val="24"/>
                <w:szCs w:val="24"/>
              </w:rPr>
            </w:pPr>
            <w:r>
              <w:rPr>
                <w:sz w:val="24"/>
                <w:szCs w:val="24"/>
              </w:rPr>
              <w:t>Legislation have been in place since the 1880’s to prosecute people who are accused of cruelty towards children (NSPCC, 2022).</w:t>
            </w:r>
            <w:r w:rsidR="00E7737C">
              <w:rPr>
                <w:sz w:val="24"/>
                <w:szCs w:val="24"/>
              </w:rPr>
              <w:t xml:space="preserve"> </w:t>
            </w:r>
            <w:r w:rsidR="00E7412E">
              <w:rPr>
                <w:sz w:val="24"/>
                <w:szCs w:val="24"/>
              </w:rPr>
              <w:t xml:space="preserve">The term ‘vulnerable adult’ was not introduced until a consultation paper </w:t>
            </w:r>
            <w:r w:rsidR="0005109C">
              <w:rPr>
                <w:sz w:val="24"/>
                <w:szCs w:val="24"/>
              </w:rPr>
              <w:t>in 1997</w:t>
            </w:r>
            <w:r w:rsidR="005E019B">
              <w:rPr>
                <w:sz w:val="24"/>
                <w:szCs w:val="24"/>
              </w:rPr>
              <w:t xml:space="preserve"> (Lord Chancellor’s Department, 1997). </w:t>
            </w:r>
            <w:r>
              <w:rPr>
                <w:sz w:val="24"/>
                <w:szCs w:val="24"/>
              </w:rPr>
              <w:t>According to Phillips (2016), adult safeguarding in Wales specifically has had little scrutiny within the Court of Protection. When compared to child protection which has had ample scrutiny due to previous tragedies</w:t>
            </w:r>
            <w:r w:rsidR="00E7737C">
              <w:rPr>
                <w:sz w:val="24"/>
                <w:szCs w:val="24"/>
              </w:rPr>
              <w:t>, including</w:t>
            </w:r>
            <w:r>
              <w:rPr>
                <w:sz w:val="24"/>
                <w:szCs w:val="24"/>
              </w:rPr>
              <w:t xml:space="preserve"> Lord Laming’s report contribut</w:t>
            </w:r>
            <w:r w:rsidR="00E7737C">
              <w:rPr>
                <w:sz w:val="24"/>
                <w:szCs w:val="24"/>
              </w:rPr>
              <w:t>ing</w:t>
            </w:r>
            <w:r>
              <w:rPr>
                <w:sz w:val="24"/>
                <w:szCs w:val="24"/>
              </w:rPr>
              <w:t xml:space="preserve"> to changes </w:t>
            </w:r>
            <w:r w:rsidR="00E7737C">
              <w:rPr>
                <w:sz w:val="24"/>
                <w:szCs w:val="24"/>
              </w:rPr>
              <w:t>in</w:t>
            </w:r>
            <w:r>
              <w:rPr>
                <w:sz w:val="24"/>
                <w:szCs w:val="24"/>
              </w:rPr>
              <w:t xml:space="preserve"> how children’s services are structured in both England and Wales (NSPCC, 2022). </w:t>
            </w:r>
          </w:p>
          <w:p w14:paraId="70809E84" w14:textId="77777777" w:rsidR="00394909" w:rsidRDefault="00394909" w:rsidP="00394909">
            <w:pPr>
              <w:jc w:val="both"/>
              <w:rPr>
                <w:sz w:val="24"/>
                <w:szCs w:val="24"/>
              </w:rPr>
            </w:pPr>
          </w:p>
          <w:p w14:paraId="41F3CB2E" w14:textId="7946FCF5" w:rsidR="00E248BB" w:rsidRDefault="00394909" w:rsidP="00394909">
            <w:pPr>
              <w:jc w:val="both"/>
              <w:rPr>
                <w:sz w:val="24"/>
                <w:szCs w:val="24"/>
              </w:rPr>
            </w:pPr>
            <w:r>
              <w:rPr>
                <w:sz w:val="24"/>
                <w:szCs w:val="24"/>
              </w:rPr>
              <w:t>Adult safeguarding thresholds can cause uncertainty (Collins, 2010)</w:t>
            </w:r>
            <w:r w:rsidR="00C6517D">
              <w:rPr>
                <w:sz w:val="24"/>
                <w:szCs w:val="24"/>
              </w:rPr>
              <w:t xml:space="preserve"> as it depends wholly on the individual being able to make ‘unwise decisions’ as defined by the Mental Capacity Act 2005. </w:t>
            </w:r>
            <w:r w:rsidR="00DD6E17">
              <w:rPr>
                <w:sz w:val="24"/>
                <w:szCs w:val="24"/>
              </w:rPr>
              <w:t xml:space="preserve">A principle of the Mental Capacity Act 2005 is an individual is not treated as unable to </w:t>
            </w:r>
            <w:r w:rsidR="000129EA">
              <w:rPr>
                <w:sz w:val="24"/>
                <w:szCs w:val="24"/>
              </w:rPr>
              <w:lastRenderedPageBreak/>
              <w:t xml:space="preserve">decide as it’s deemed an ‘unwise decision’. </w:t>
            </w:r>
            <w:r w:rsidR="00DD6E17">
              <w:rPr>
                <w:sz w:val="24"/>
                <w:szCs w:val="24"/>
              </w:rPr>
              <w:t xml:space="preserve">All adults are assumed to have capacity unless it’s established that they lack capacity (Mental Capacity Act 2005). </w:t>
            </w:r>
          </w:p>
          <w:p w14:paraId="33633B91" w14:textId="00F0E732" w:rsidR="00764394" w:rsidRDefault="00764394" w:rsidP="00394909">
            <w:pPr>
              <w:jc w:val="both"/>
              <w:rPr>
                <w:sz w:val="24"/>
                <w:szCs w:val="24"/>
              </w:rPr>
            </w:pPr>
          </w:p>
          <w:p w14:paraId="540546FF" w14:textId="6E93FA43" w:rsidR="00F939AE" w:rsidRDefault="00764394" w:rsidP="00394909">
            <w:pPr>
              <w:jc w:val="both"/>
              <w:rPr>
                <w:sz w:val="24"/>
                <w:szCs w:val="24"/>
              </w:rPr>
            </w:pPr>
            <w:r>
              <w:rPr>
                <w:sz w:val="24"/>
                <w:szCs w:val="24"/>
              </w:rPr>
              <w:t xml:space="preserve">In comparison the threshold in child protection is much clearer. </w:t>
            </w:r>
            <w:r w:rsidR="0067620A">
              <w:rPr>
                <w:sz w:val="24"/>
                <w:szCs w:val="24"/>
              </w:rPr>
              <w:t>Where there is “</w:t>
            </w:r>
            <w:r w:rsidR="0067620A">
              <w:rPr>
                <w:i/>
                <w:sz w:val="24"/>
                <w:szCs w:val="24"/>
              </w:rPr>
              <w:t>reasonable cause to suspect that a child who lives, or is found, in their area is suffering, or is likely to suffer, significant harm”</w:t>
            </w:r>
            <w:r w:rsidR="0067620A">
              <w:rPr>
                <w:sz w:val="24"/>
                <w:szCs w:val="24"/>
              </w:rPr>
              <w:t xml:space="preserve"> a duty is placed on social workers to investigate (Section 47(1b) of Children Act 1989). </w:t>
            </w:r>
            <w:r w:rsidR="00F939AE">
              <w:rPr>
                <w:sz w:val="24"/>
                <w:szCs w:val="24"/>
              </w:rPr>
              <w:t>Harm is clearly defined as the “</w:t>
            </w:r>
            <w:r w:rsidR="00F939AE">
              <w:rPr>
                <w:i/>
                <w:sz w:val="24"/>
                <w:szCs w:val="24"/>
              </w:rPr>
              <w:t xml:space="preserve">ill-treatment or the impairment of health or development” </w:t>
            </w:r>
            <w:r w:rsidR="00F939AE">
              <w:rPr>
                <w:sz w:val="24"/>
                <w:szCs w:val="24"/>
              </w:rPr>
              <w:t xml:space="preserve">including the </w:t>
            </w:r>
            <w:r w:rsidR="00F939AE">
              <w:rPr>
                <w:i/>
                <w:sz w:val="24"/>
                <w:szCs w:val="24"/>
              </w:rPr>
              <w:t xml:space="preserve">“impairment suffered from seeing or hearing the ill-treatment of another” </w:t>
            </w:r>
            <w:r w:rsidR="00F939AE">
              <w:rPr>
                <w:sz w:val="24"/>
                <w:szCs w:val="24"/>
              </w:rPr>
              <w:t xml:space="preserve">(Section 31(9) of Children Act 1989). </w:t>
            </w:r>
          </w:p>
          <w:p w14:paraId="3DF4CA56" w14:textId="73031197" w:rsidR="00764394" w:rsidRDefault="00764394" w:rsidP="00394909">
            <w:pPr>
              <w:jc w:val="both"/>
              <w:rPr>
                <w:sz w:val="24"/>
                <w:szCs w:val="24"/>
              </w:rPr>
            </w:pPr>
          </w:p>
          <w:p w14:paraId="26D56BE4" w14:textId="7FEBF932" w:rsidR="00F939AE" w:rsidRDefault="00764394" w:rsidP="00394909">
            <w:pPr>
              <w:jc w:val="both"/>
              <w:rPr>
                <w:sz w:val="24"/>
                <w:szCs w:val="24"/>
              </w:rPr>
            </w:pPr>
            <w:r>
              <w:rPr>
                <w:sz w:val="24"/>
                <w:szCs w:val="24"/>
              </w:rPr>
              <w:t xml:space="preserve">However, as children become older, it’s imperative to consider </w:t>
            </w:r>
            <w:r w:rsidR="00DE417F">
              <w:rPr>
                <w:sz w:val="24"/>
                <w:szCs w:val="24"/>
              </w:rPr>
              <w:t>the</w:t>
            </w:r>
            <w:r>
              <w:rPr>
                <w:sz w:val="24"/>
                <w:szCs w:val="24"/>
              </w:rPr>
              <w:t xml:space="preserve"> child’s wishes. Gillick competency and Fraser guidelines support professionals with guidance in balancing listening to children’s wishes and safeguarding them (NSPCC Learning, 2022). </w:t>
            </w:r>
            <w:r w:rsidR="00303B2F">
              <w:rPr>
                <w:sz w:val="24"/>
                <w:szCs w:val="24"/>
              </w:rPr>
              <w:t xml:space="preserve">Professionals should consider the child’s age; their understanding of the subject and their understanding of the associated risks when considering whether they are Gillick competence (NSPCC Learning, 2022). However, the child’s safety and welfare override their wishes and feelings, where safeguarding process must be utilised. </w:t>
            </w:r>
          </w:p>
          <w:p w14:paraId="57DFC880" w14:textId="77777777" w:rsidR="00303B2F" w:rsidRDefault="00303B2F" w:rsidP="00394909">
            <w:pPr>
              <w:jc w:val="both"/>
              <w:rPr>
                <w:sz w:val="24"/>
                <w:szCs w:val="24"/>
              </w:rPr>
            </w:pPr>
          </w:p>
          <w:p w14:paraId="090F6453" w14:textId="6DF546DD" w:rsidR="000129EA" w:rsidRDefault="000129EA" w:rsidP="00394909">
            <w:pPr>
              <w:jc w:val="both"/>
              <w:rPr>
                <w:sz w:val="24"/>
                <w:szCs w:val="24"/>
              </w:rPr>
            </w:pPr>
            <w:r>
              <w:rPr>
                <w:sz w:val="24"/>
                <w:szCs w:val="24"/>
              </w:rPr>
              <w:t>There are limited circumstances where the law will intervene with adult safeguarding – these include detaining an adult under the Mental Health Act 1983 and criminally by the police or prison</w:t>
            </w:r>
            <w:r w:rsidR="003C2A29">
              <w:rPr>
                <w:sz w:val="24"/>
                <w:szCs w:val="24"/>
              </w:rPr>
              <w:t xml:space="preserve"> service (</w:t>
            </w:r>
            <w:proofErr w:type="spellStart"/>
            <w:r w:rsidR="003C2A29">
              <w:rPr>
                <w:sz w:val="24"/>
                <w:szCs w:val="24"/>
              </w:rPr>
              <w:t>Koubel</w:t>
            </w:r>
            <w:proofErr w:type="spellEnd"/>
            <w:r w:rsidR="003C2A29">
              <w:rPr>
                <w:sz w:val="24"/>
                <w:szCs w:val="24"/>
              </w:rPr>
              <w:t>, 2016)</w:t>
            </w:r>
            <w:r>
              <w:rPr>
                <w:sz w:val="24"/>
                <w:szCs w:val="24"/>
              </w:rPr>
              <w:t>. In comparison, when significant harm is a concern wi</w:t>
            </w:r>
            <w:r w:rsidR="006F1EE9">
              <w:rPr>
                <w:sz w:val="24"/>
                <w:szCs w:val="24"/>
              </w:rPr>
              <w:t>th children,</w:t>
            </w:r>
            <w:r w:rsidR="003C2A29">
              <w:rPr>
                <w:sz w:val="24"/>
                <w:szCs w:val="24"/>
              </w:rPr>
              <w:t xml:space="preserve"> a judge within the family court can decide whether authority is given to remove the child from the family. </w:t>
            </w:r>
          </w:p>
          <w:p w14:paraId="02143501" w14:textId="77777777" w:rsidR="00FC0334" w:rsidRDefault="00FC0334" w:rsidP="00C77635">
            <w:pPr>
              <w:jc w:val="both"/>
              <w:rPr>
                <w:sz w:val="24"/>
                <w:szCs w:val="24"/>
              </w:rPr>
            </w:pPr>
          </w:p>
          <w:p w14:paraId="08760B3D" w14:textId="4A2BFD69" w:rsidR="006F1EE9" w:rsidRPr="006108C9" w:rsidRDefault="00303B2F" w:rsidP="00C77635">
            <w:pPr>
              <w:jc w:val="both"/>
              <w:rPr>
                <w:sz w:val="24"/>
                <w:szCs w:val="24"/>
              </w:rPr>
            </w:pPr>
            <w:r>
              <w:rPr>
                <w:sz w:val="24"/>
                <w:szCs w:val="24"/>
              </w:rPr>
              <w:t>419 words</w:t>
            </w:r>
            <w:r w:rsidR="006F1EE9">
              <w:rPr>
                <w:sz w:val="24"/>
                <w:szCs w:val="24"/>
              </w:rPr>
              <w:t xml:space="preserve"> </w:t>
            </w: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4DF0A" w14:textId="77777777" w:rsidR="00EE7540" w:rsidRDefault="00EE7540">
      <w:r>
        <w:separator/>
      </w:r>
    </w:p>
  </w:endnote>
  <w:endnote w:type="continuationSeparator" w:id="0">
    <w:p w14:paraId="20AC0590" w14:textId="77777777" w:rsidR="00EE7540" w:rsidRDefault="00EE7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35241" w14:textId="77777777" w:rsidR="00EE7540" w:rsidRDefault="00EE7540">
      <w:r>
        <w:separator/>
      </w:r>
    </w:p>
  </w:footnote>
  <w:footnote w:type="continuationSeparator" w:id="0">
    <w:p w14:paraId="415B50D1" w14:textId="77777777" w:rsidR="00EE7540" w:rsidRDefault="00EE7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9EA"/>
    <w:rsid w:val="00012B16"/>
    <w:rsid w:val="00020EEC"/>
    <w:rsid w:val="0002440E"/>
    <w:rsid w:val="0002759A"/>
    <w:rsid w:val="00027B1F"/>
    <w:rsid w:val="0003088B"/>
    <w:rsid w:val="000325D9"/>
    <w:rsid w:val="000358C0"/>
    <w:rsid w:val="000372B2"/>
    <w:rsid w:val="0004079F"/>
    <w:rsid w:val="00043543"/>
    <w:rsid w:val="0004460B"/>
    <w:rsid w:val="00045B87"/>
    <w:rsid w:val="00045C07"/>
    <w:rsid w:val="00045C40"/>
    <w:rsid w:val="00046861"/>
    <w:rsid w:val="0005109C"/>
    <w:rsid w:val="00054A07"/>
    <w:rsid w:val="00055D43"/>
    <w:rsid w:val="00056FAC"/>
    <w:rsid w:val="00057751"/>
    <w:rsid w:val="00062E39"/>
    <w:rsid w:val="000637E6"/>
    <w:rsid w:val="00064063"/>
    <w:rsid w:val="0006581A"/>
    <w:rsid w:val="00072F77"/>
    <w:rsid w:val="00074461"/>
    <w:rsid w:val="000766EC"/>
    <w:rsid w:val="00080E58"/>
    <w:rsid w:val="0008293E"/>
    <w:rsid w:val="00083D99"/>
    <w:rsid w:val="00084DA6"/>
    <w:rsid w:val="00085699"/>
    <w:rsid w:val="00090160"/>
    <w:rsid w:val="00091F52"/>
    <w:rsid w:val="00092970"/>
    <w:rsid w:val="00093720"/>
    <w:rsid w:val="000938E6"/>
    <w:rsid w:val="00093B3C"/>
    <w:rsid w:val="0009488C"/>
    <w:rsid w:val="00094DAC"/>
    <w:rsid w:val="00095C1B"/>
    <w:rsid w:val="00096DEA"/>
    <w:rsid w:val="000A4240"/>
    <w:rsid w:val="000A469A"/>
    <w:rsid w:val="000A584A"/>
    <w:rsid w:val="000A6458"/>
    <w:rsid w:val="000B5982"/>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2DB"/>
    <w:rsid w:val="00112391"/>
    <w:rsid w:val="00114F52"/>
    <w:rsid w:val="00130119"/>
    <w:rsid w:val="00132812"/>
    <w:rsid w:val="001347F8"/>
    <w:rsid w:val="001359EE"/>
    <w:rsid w:val="00137BB5"/>
    <w:rsid w:val="00137E05"/>
    <w:rsid w:val="001447F6"/>
    <w:rsid w:val="001479FA"/>
    <w:rsid w:val="00147DE3"/>
    <w:rsid w:val="00150794"/>
    <w:rsid w:val="00151DA6"/>
    <w:rsid w:val="001608C4"/>
    <w:rsid w:val="00164832"/>
    <w:rsid w:val="00171418"/>
    <w:rsid w:val="001772BF"/>
    <w:rsid w:val="001772DE"/>
    <w:rsid w:val="001913A3"/>
    <w:rsid w:val="0019496C"/>
    <w:rsid w:val="001961CF"/>
    <w:rsid w:val="001A59BB"/>
    <w:rsid w:val="001A607E"/>
    <w:rsid w:val="001A6A51"/>
    <w:rsid w:val="001A79C4"/>
    <w:rsid w:val="001B331A"/>
    <w:rsid w:val="001B5E27"/>
    <w:rsid w:val="001C0237"/>
    <w:rsid w:val="001C0696"/>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58C7"/>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A753C"/>
    <w:rsid w:val="002B1701"/>
    <w:rsid w:val="002B23C3"/>
    <w:rsid w:val="002B443A"/>
    <w:rsid w:val="002B48B6"/>
    <w:rsid w:val="002B5B35"/>
    <w:rsid w:val="002B7AEE"/>
    <w:rsid w:val="002C2536"/>
    <w:rsid w:val="002C256A"/>
    <w:rsid w:val="002C2C77"/>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2926"/>
    <w:rsid w:val="00303B2F"/>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3D3E"/>
    <w:rsid w:val="0037419E"/>
    <w:rsid w:val="00375AF5"/>
    <w:rsid w:val="003761BD"/>
    <w:rsid w:val="00377448"/>
    <w:rsid w:val="00377884"/>
    <w:rsid w:val="003826BD"/>
    <w:rsid w:val="00385414"/>
    <w:rsid w:val="00390074"/>
    <w:rsid w:val="00392F73"/>
    <w:rsid w:val="00393600"/>
    <w:rsid w:val="00394909"/>
    <w:rsid w:val="0039762B"/>
    <w:rsid w:val="003A0C37"/>
    <w:rsid w:val="003A1B6B"/>
    <w:rsid w:val="003A46C0"/>
    <w:rsid w:val="003A600E"/>
    <w:rsid w:val="003A6513"/>
    <w:rsid w:val="003B16C7"/>
    <w:rsid w:val="003B3115"/>
    <w:rsid w:val="003B788C"/>
    <w:rsid w:val="003C19F1"/>
    <w:rsid w:val="003C2A29"/>
    <w:rsid w:val="003C3C67"/>
    <w:rsid w:val="003C4186"/>
    <w:rsid w:val="003C6185"/>
    <w:rsid w:val="003D0D2D"/>
    <w:rsid w:val="003D1885"/>
    <w:rsid w:val="003D1BC0"/>
    <w:rsid w:val="003D20F1"/>
    <w:rsid w:val="003D4710"/>
    <w:rsid w:val="003E16D7"/>
    <w:rsid w:val="003E197E"/>
    <w:rsid w:val="003E2063"/>
    <w:rsid w:val="003E4B70"/>
    <w:rsid w:val="003E54CF"/>
    <w:rsid w:val="003E5FBA"/>
    <w:rsid w:val="003F1233"/>
    <w:rsid w:val="003F67A4"/>
    <w:rsid w:val="00400786"/>
    <w:rsid w:val="00401FDA"/>
    <w:rsid w:val="004046F0"/>
    <w:rsid w:val="0040668F"/>
    <w:rsid w:val="00411EF7"/>
    <w:rsid w:val="00412677"/>
    <w:rsid w:val="00425160"/>
    <w:rsid w:val="00430DE3"/>
    <w:rsid w:val="00433E69"/>
    <w:rsid w:val="004348AE"/>
    <w:rsid w:val="004376C0"/>
    <w:rsid w:val="0044223A"/>
    <w:rsid w:val="00445682"/>
    <w:rsid w:val="00450B67"/>
    <w:rsid w:val="00451851"/>
    <w:rsid w:val="0045189A"/>
    <w:rsid w:val="00453343"/>
    <w:rsid w:val="004538C3"/>
    <w:rsid w:val="004608B9"/>
    <w:rsid w:val="00463B55"/>
    <w:rsid w:val="00463E86"/>
    <w:rsid w:val="00465947"/>
    <w:rsid w:val="004667B1"/>
    <w:rsid w:val="00467F66"/>
    <w:rsid w:val="00470461"/>
    <w:rsid w:val="00470BB1"/>
    <w:rsid w:val="00473153"/>
    <w:rsid w:val="0047350F"/>
    <w:rsid w:val="004743AF"/>
    <w:rsid w:val="0047523B"/>
    <w:rsid w:val="00482C17"/>
    <w:rsid w:val="00484CE3"/>
    <w:rsid w:val="00487C0E"/>
    <w:rsid w:val="004911B4"/>
    <w:rsid w:val="0049196A"/>
    <w:rsid w:val="004923DA"/>
    <w:rsid w:val="00492EEB"/>
    <w:rsid w:val="00493434"/>
    <w:rsid w:val="004968E2"/>
    <w:rsid w:val="004A2A49"/>
    <w:rsid w:val="004A5A64"/>
    <w:rsid w:val="004B0C09"/>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322"/>
    <w:rsid w:val="00562EAA"/>
    <w:rsid w:val="00563B58"/>
    <w:rsid w:val="005640C4"/>
    <w:rsid w:val="0056684C"/>
    <w:rsid w:val="00574A0C"/>
    <w:rsid w:val="0057780F"/>
    <w:rsid w:val="00581E0A"/>
    <w:rsid w:val="00586D89"/>
    <w:rsid w:val="005877C8"/>
    <w:rsid w:val="00587923"/>
    <w:rsid w:val="00594F9F"/>
    <w:rsid w:val="005A1B4C"/>
    <w:rsid w:val="005A545C"/>
    <w:rsid w:val="005A68AF"/>
    <w:rsid w:val="005B271A"/>
    <w:rsid w:val="005B3A2D"/>
    <w:rsid w:val="005C1567"/>
    <w:rsid w:val="005C28D3"/>
    <w:rsid w:val="005C6CE5"/>
    <w:rsid w:val="005D0148"/>
    <w:rsid w:val="005D3F07"/>
    <w:rsid w:val="005D4A1E"/>
    <w:rsid w:val="005D4F72"/>
    <w:rsid w:val="005E019B"/>
    <w:rsid w:val="005E13EA"/>
    <w:rsid w:val="005E17F1"/>
    <w:rsid w:val="005F64AA"/>
    <w:rsid w:val="005F7851"/>
    <w:rsid w:val="006063A3"/>
    <w:rsid w:val="00606E27"/>
    <w:rsid w:val="006108C9"/>
    <w:rsid w:val="00614DF7"/>
    <w:rsid w:val="006179BB"/>
    <w:rsid w:val="0062158D"/>
    <w:rsid w:val="006223FD"/>
    <w:rsid w:val="00623C68"/>
    <w:rsid w:val="006326D1"/>
    <w:rsid w:val="00632E0A"/>
    <w:rsid w:val="00633165"/>
    <w:rsid w:val="006410B1"/>
    <w:rsid w:val="006447DE"/>
    <w:rsid w:val="00644889"/>
    <w:rsid w:val="0065276E"/>
    <w:rsid w:val="00654329"/>
    <w:rsid w:val="00654CEC"/>
    <w:rsid w:val="00655507"/>
    <w:rsid w:val="006579FD"/>
    <w:rsid w:val="006635E3"/>
    <w:rsid w:val="006669F3"/>
    <w:rsid w:val="006712A7"/>
    <w:rsid w:val="00672CED"/>
    <w:rsid w:val="00674FC2"/>
    <w:rsid w:val="0067620A"/>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D632A"/>
    <w:rsid w:val="006E481E"/>
    <w:rsid w:val="006E795F"/>
    <w:rsid w:val="006F0862"/>
    <w:rsid w:val="006F1438"/>
    <w:rsid w:val="006F1EE9"/>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0EDE"/>
    <w:rsid w:val="00763B2D"/>
    <w:rsid w:val="00764394"/>
    <w:rsid w:val="00764C84"/>
    <w:rsid w:val="007710AD"/>
    <w:rsid w:val="007710BB"/>
    <w:rsid w:val="00772924"/>
    <w:rsid w:val="0078112D"/>
    <w:rsid w:val="007872F2"/>
    <w:rsid w:val="007873F9"/>
    <w:rsid w:val="007908E0"/>
    <w:rsid w:val="00793EB3"/>
    <w:rsid w:val="00794205"/>
    <w:rsid w:val="0079422A"/>
    <w:rsid w:val="007A0121"/>
    <w:rsid w:val="007A145B"/>
    <w:rsid w:val="007A1F6A"/>
    <w:rsid w:val="007A628F"/>
    <w:rsid w:val="007B0DE3"/>
    <w:rsid w:val="007B1BFD"/>
    <w:rsid w:val="007B7191"/>
    <w:rsid w:val="007C1D94"/>
    <w:rsid w:val="007C556F"/>
    <w:rsid w:val="007C5ABE"/>
    <w:rsid w:val="007C6A87"/>
    <w:rsid w:val="007C71AD"/>
    <w:rsid w:val="007D0A07"/>
    <w:rsid w:val="007D0F11"/>
    <w:rsid w:val="007D133D"/>
    <w:rsid w:val="007D21E8"/>
    <w:rsid w:val="007D3EB4"/>
    <w:rsid w:val="007D3F16"/>
    <w:rsid w:val="007E6345"/>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11AB"/>
    <w:rsid w:val="008859E8"/>
    <w:rsid w:val="0088737B"/>
    <w:rsid w:val="00891078"/>
    <w:rsid w:val="00892716"/>
    <w:rsid w:val="00893067"/>
    <w:rsid w:val="008933DE"/>
    <w:rsid w:val="00895FCE"/>
    <w:rsid w:val="00897D18"/>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A19"/>
    <w:rsid w:val="00926C53"/>
    <w:rsid w:val="0093018C"/>
    <w:rsid w:val="00934E47"/>
    <w:rsid w:val="009379A9"/>
    <w:rsid w:val="0094495F"/>
    <w:rsid w:val="009544C0"/>
    <w:rsid w:val="00954FA4"/>
    <w:rsid w:val="00956AE9"/>
    <w:rsid w:val="00964CC6"/>
    <w:rsid w:val="00967BFA"/>
    <w:rsid w:val="00981ADD"/>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0FC6"/>
    <w:rsid w:val="009E122F"/>
    <w:rsid w:val="009E1982"/>
    <w:rsid w:val="009E4D2C"/>
    <w:rsid w:val="009F0978"/>
    <w:rsid w:val="009F3AEC"/>
    <w:rsid w:val="009F47D0"/>
    <w:rsid w:val="009F5EA0"/>
    <w:rsid w:val="009F6801"/>
    <w:rsid w:val="00A00081"/>
    <w:rsid w:val="00A02560"/>
    <w:rsid w:val="00A06422"/>
    <w:rsid w:val="00A10D56"/>
    <w:rsid w:val="00A12AAE"/>
    <w:rsid w:val="00A12F22"/>
    <w:rsid w:val="00A16DD1"/>
    <w:rsid w:val="00A22441"/>
    <w:rsid w:val="00A23F3B"/>
    <w:rsid w:val="00A24406"/>
    <w:rsid w:val="00A25569"/>
    <w:rsid w:val="00A25F64"/>
    <w:rsid w:val="00A275F6"/>
    <w:rsid w:val="00A303B9"/>
    <w:rsid w:val="00A37416"/>
    <w:rsid w:val="00A40ED6"/>
    <w:rsid w:val="00A47621"/>
    <w:rsid w:val="00A479CD"/>
    <w:rsid w:val="00A50CFC"/>
    <w:rsid w:val="00A515F9"/>
    <w:rsid w:val="00A54D67"/>
    <w:rsid w:val="00A55A3F"/>
    <w:rsid w:val="00A5656A"/>
    <w:rsid w:val="00A60103"/>
    <w:rsid w:val="00A652F6"/>
    <w:rsid w:val="00A65861"/>
    <w:rsid w:val="00A732EA"/>
    <w:rsid w:val="00A7489E"/>
    <w:rsid w:val="00A75030"/>
    <w:rsid w:val="00A8015F"/>
    <w:rsid w:val="00A85039"/>
    <w:rsid w:val="00A906AA"/>
    <w:rsid w:val="00A94312"/>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27698"/>
    <w:rsid w:val="00B31C91"/>
    <w:rsid w:val="00B3747F"/>
    <w:rsid w:val="00B4133B"/>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1D4D"/>
    <w:rsid w:val="00C3270F"/>
    <w:rsid w:val="00C3278B"/>
    <w:rsid w:val="00C33375"/>
    <w:rsid w:val="00C34C23"/>
    <w:rsid w:val="00C368FA"/>
    <w:rsid w:val="00C42005"/>
    <w:rsid w:val="00C4426D"/>
    <w:rsid w:val="00C4664D"/>
    <w:rsid w:val="00C472AA"/>
    <w:rsid w:val="00C47A8A"/>
    <w:rsid w:val="00C50A05"/>
    <w:rsid w:val="00C54AED"/>
    <w:rsid w:val="00C555FC"/>
    <w:rsid w:val="00C55E9B"/>
    <w:rsid w:val="00C56D09"/>
    <w:rsid w:val="00C57D24"/>
    <w:rsid w:val="00C604D6"/>
    <w:rsid w:val="00C61559"/>
    <w:rsid w:val="00C630FF"/>
    <w:rsid w:val="00C63CAB"/>
    <w:rsid w:val="00C63D00"/>
    <w:rsid w:val="00C6441B"/>
    <w:rsid w:val="00C6517D"/>
    <w:rsid w:val="00C65921"/>
    <w:rsid w:val="00C7108B"/>
    <w:rsid w:val="00C75883"/>
    <w:rsid w:val="00C77635"/>
    <w:rsid w:val="00C77FA5"/>
    <w:rsid w:val="00C8089F"/>
    <w:rsid w:val="00C835FE"/>
    <w:rsid w:val="00C836CC"/>
    <w:rsid w:val="00C852D6"/>
    <w:rsid w:val="00C87A74"/>
    <w:rsid w:val="00C903BC"/>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1B8"/>
    <w:rsid w:val="00CD7E1F"/>
    <w:rsid w:val="00CE4BC4"/>
    <w:rsid w:val="00CE5045"/>
    <w:rsid w:val="00CE7DA2"/>
    <w:rsid w:val="00CF1FE8"/>
    <w:rsid w:val="00CF2F8A"/>
    <w:rsid w:val="00CF3DB3"/>
    <w:rsid w:val="00D0274B"/>
    <w:rsid w:val="00D0503D"/>
    <w:rsid w:val="00D052BC"/>
    <w:rsid w:val="00D07026"/>
    <w:rsid w:val="00D110D5"/>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0A9"/>
    <w:rsid w:val="00DA5682"/>
    <w:rsid w:val="00DA5860"/>
    <w:rsid w:val="00DA5C0C"/>
    <w:rsid w:val="00DB2767"/>
    <w:rsid w:val="00DC1B10"/>
    <w:rsid w:val="00DC2924"/>
    <w:rsid w:val="00DC4729"/>
    <w:rsid w:val="00DD31C5"/>
    <w:rsid w:val="00DD5020"/>
    <w:rsid w:val="00DD63BE"/>
    <w:rsid w:val="00DD6E17"/>
    <w:rsid w:val="00DE417F"/>
    <w:rsid w:val="00DE4296"/>
    <w:rsid w:val="00DF2469"/>
    <w:rsid w:val="00DF7899"/>
    <w:rsid w:val="00DF79FD"/>
    <w:rsid w:val="00E0524C"/>
    <w:rsid w:val="00E11F83"/>
    <w:rsid w:val="00E15751"/>
    <w:rsid w:val="00E17160"/>
    <w:rsid w:val="00E17D41"/>
    <w:rsid w:val="00E231D1"/>
    <w:rsid w:val="00E248BB"/>
    <w:rsid w:val="00E3288D"/>
    <w:rsid w:val="00E35112"/>
    <w:rsid w:val="00E35BEC"/>
    <w:rsid w:val="00E41A6A"/>
    <w:rsid w:val="00E4475D"/>
    <w:rsid w:val="00E44EC9"/>
    <w:rsid w:val="00E50821"/>
    <w:rsid w:val="00E51F91"/>
    <w:rsid w:val="00E5498A"/>
    <w:rsid w:val="00E559CE"/>
    <w:rsid w:val="00E5627C"/>
    <w:rsid w:val="00E60F42"/>
    <w:rsid w:val="00E6746C"/>
    <w:rsid w:val="00E7086E"/>
    <w:rsid w:val="00E71248"/>
    <w:rsid w:val="00E73C41"/>
    <w:rsid w:val="00E7412E"/>
    <w:rsid w:val="00E75911"/>
    <w:rsid w:val="00E7598F"/>
    <w:rsid w:val="00E76F60"/>
    <w:rsid w:val="00E7737C"/>
    <w:rsid w:val="00E812B5"/>
    <w:rsid w:val="00E83D90"/>
    <w:rsid w:val="00E83F91"/>
    <w:rsid w:val="00E85696"/>
    <w:rsid w:val="00E85BBA"/>
    <w:rsid w:val="00E86299"/>
    <w:rsid w:val="00E9107A"/>
    <w:rsid w:val="00E91F62"/>
    <w:rsid w:val="00E929FD"/>
    <w:rsid w:val="00E93240"/>
    <w:rsid w:val="00E9479B"/>
    <w:rsid w:val="00E94E22"/>
    <w:rsid w:val="00E95F08"/>
    <w:rsid w:val="00E97171"/>
    <w:rsid w:val="00E974C9"/>
    <w:rsid w:val="00EA4D48"/>
    <w:rsid w:val="00EA7ADF"/>
    <w:rsid w:val="00EB2173"/>
    <w:rsid w:val="00EB62E6"/>
    <w:rsid w:val="00EB695F"/>
    <w:rsid w:val="00EC3A85"/>
    <w:rsid w:val="00EC4B89"/>
    <w:rsid w:val="00EC59A5"/>
    <w:rsid w:val="00EC6E15"/>
    <w:rsid w:val="00ED1B30"/>
    <w:rsid w:val="00ED3FAB"/>
    <w:rsid w:val="00ED5D03"/>
    <w:rsid w:val="00EE01ED"/>
    <w:rsid w:val="00EE1AC1"/>
    <w:rsid w:val="00EE39D6"/>
    <w:rsid w:val="00EE52AD"/>
    <w:rsid w:val="00EE5BC3"/>
    <w:rsid w:val="00EE6FAB"/>
    <w:rsid w:val="00EE7540"/>
    <w:rsid w:val="00EF328C"/>
    <w:rsid w:val="00EF4691"/>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0AC6"/>
    <w:rsid w:val="00F66272"/>
    <w:rsid w:val="00F709C0"/>
    <w:rsid w:val="00F81FEC"/>
    <w:rsid w:val="00F927A1"/>
    <w:rsid w:val="00F92E4D"/>
    <w:rsid w:val="00F939AE"/>
    <w:rsid w:val="00F95D08"/>
    <w:rsid w:val="00FA0497"/>
    <w:rsid w:val="00FA23BD"/>
    <w:rsid w:val="00FA3764"/>
    <w:rsid w:val="00FA41C7"/>
    <w:rsid w:val="00FA4A79"/>
    <w:rsid w:val="00FA56ED"/>
    <w:rsid w:val="00FB05DD"/>
    <w:rsid w:val="00FB0F7C"/>
    <w:rsid w:val="00FB24EA"/>
    <w:rsid w:val="00FB5FA6"/>
    <w:rsid w:val="00FC0334"/>
    <w:rsid w:val="00FC1310"/>
    <w:rsid w:val="00FC2DBF"/>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A7B"/>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FF944DB-2515-4602-90EA-163511B6E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1125</Words>
  <Characters>6419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Tania Roberts (PLANT)</cp:lastModifiedBy>
  <cp:revision>10</cp:revision>
  <cp:lastPrinted>2020-02-11T19:20:00Z</cp:lastPrinted>
  <dcterms:created xsi:type="dcterms:W3CDTF">2023-01-27T20:23:00Z</dcterms:created>
  <dcterms:modified xsi:type="dcterms:W3CDTF">2023-02-23T20:03:00Z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