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76644348"/>
        <w:docPartObj>
          <w:docPartGallery w:val="Cover Pages"/>
          <w:docPartUnique/>
        </w:docPartObj>
      </w:sdtPr>
      <w:sdtEndPr/>
      <w:sdtContent>
        <w:p w14:paraId="4090A3A4" w14:textId="5B65A0C1" w:rsidR="008A3D95" w:rsidRDefault="00B5624B">
          <w:r>
            <w:rPr>
              <w:noProof/>
            </w:rPr>
            <mc:AlternateContent>
              <mc:Choice Requires="wps">
                <w:drawing>
                  <wp:anchor distT="0" distB="0" distL="114300" distR="114300" simplePos="0" relativeHeight="251676672" behindDoc="1" locked="0" layoutInCell="1" allowOverlap="1" wp14:anchorId="4BDC287D" wp14:editId="155CE318">
                    <wp:simplePos x="0" y="0"/>
                    <wp:positionH relativeFrom="page">
                      <wp:posOffset>200676</wp:posOffset>
                    </wp:positionH>
                    <wp:positionV relativeFrom="page">
                      <wp:posOffset>266700</wp:posOffset>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98F84D2" w14:textId="77777777" w:rsidR="008A3D95" w:rsidRDefault="008A3D9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DC287D" id="Rectangle 466" o:spid="_x0000_s1026" style="position:absolute;margin-left:15.8pt;margin-top:21pt;width:581.4pt;height:752.4pt;z-index:-251639808;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Dqi0wIAAIQ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" fillcolor="#d9e2f3 [660]" stroked="f" strokeweight="1pt">
                    <v:fill color2="#8eaadb [1940]" rotate="t" focus="100%" type="gradient">
                      <o:fill v:ext="view" type="gradientUnscaled"/>
                    </v:fill>
                    <v:textbox inset="21.6pt,,21.6pt">
                      <w:txbxContent>
                        <w:p w14:paraId="298F84D2" w14:textId="77777777" w:rsidR="008A3D95" w:rsidRDefault="008A3D95"/>
                      </w:txbxContent>
                    </v:textbox>
                    <w10:wrap anchorx="page" anchory="page"/>
                  </v:rect>
                </w:pict>
              </mc:Fallback>
            </mc:AlternateContent>
          </w:r>
          <w:r w:rsidR="008A3D95">
            <w:rPr>
              <w:noProof/>
            </w:rPr>
            <mc:AlternateContent>
              <mc:Choice Requires="wps">
                <w:drawing>
                  <wp:anchor distT="0" distB="0" distL="114300" distR="114300" simplePos="0" relativeHeight="251677696" behindDoc="0" locked="0" layoutInCell="1" allowOverlap="1" wp14:anchorId="07E2B475" wp14:editId="441018C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7047865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D793F52" w14:textId="2BABF490" w:rsidR="008A3D95" w:rsidRPr="00B5624B" w:rsidRDefault="005A1A75">
                                <w:pPr>
                                  <w:pStyle w:val="NoSpacing"/>
                                  <w:rPr>
                                    <w:rFonts w:ascii="Arial" w:hAnsi="Arial" w:cs="Arial"/>
                                    <w:noProof/>
                                    <w:color w:val="44546A" w:themeColor="text2"/>
                                    <w:sz w:val="36"/>
                                    <w:szCs w:val="36"/>
                                  </w:rPr>
                                </w:pPr>
                                <w:sdt>
                                  <w:sdtPr>
                                    <w:rPr>
                                      <w:rFonts w:ascii="Arial" w:hAnsi="Arial" w:cs="Arial"/>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A3D95" w:rsidRPr="00B5624B">
                                      <w:rPr>
                                        <w:rFonts w:ascii="Arial" w:hAnsi="Arial" w:cs="Arial"/>
                                        <w:noProof/>
                                        <w:color w:val="44546A" w:themeColor="text2"/>
                                        <w:sz w:val="36"/>
                                        <w:szCs w:val="36"/>
                                      </w:rPr>
                                      <w:t>Elen Evans</w:t>
                                    </w:r>
                                  </w:sdtContent>
                                </w:sdt>
                                <w:r w:rsidR="00B5624B" w:rsidRPr="00B5624B">
                                  <w:rPr>
                                    <w:rFonts w:ascii="Arial" w:hAnsi="Arial" w:cs="Arial"/>
                                    <w:noProof/>
                                    <w:color w:val="44546A" w:themeColor="text2"/>
                                    <w:sz w:val="36"/>
                                    <w:szCs w:val="36"/>
                                  </w:rPr>
                                  <w:t xml:space="preserve"> (P149262)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7E2B475" id="_x0000_t202" coordsize="21600,21600" o:spt="202" path="m,l,21600r21600,l21600,xe">
                    <v:stroke joinstyle="miter"/>
                    <v:path gradientshapeok="t" o:connecttype="rect"/>
                  </v:shapetype>
                  <v:shape id="Text Box 465" o:spid="_x0000_s1027" type="#_x0000_t202" style="position:absolute;margin-left:0;margin-top:0;width:220.3pt;height:21.15pt;z-index:25167769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" filled="f" stroked="f" strokeweight=".5pt">
                    <v:textbox style="mso-fit-shape-to-text:t">
                      <w:txbxContent>
                        <w:p w14:paraId="6D793F52" w14:textId="2BABF490" w:rsidR="008A3D95" w:rsidRPr="00B5624B" w:rsidRDefault="008A3D95">
                          <w:pPr>
                            <w:pStyle w:val="NoSpacing"/>
                            <w:rPr>
                              <w:rFonts w:ascii="Arial" w:hAnsi="Arial" w:cs="Arial"/>
                              <w:noProof/>
                              <w:color w:val="44546A" w:themeColor="text2"/>
                              <w:sz w:val="36"/>
                              <w:szCs w:val="36"/>
                            </w:rPr>
                          </w:pPr>
                          <w:sdt>
                            <w:sdtPr>
                              <w:rPr>
                                <w:rFonts w:ascii="Arial" w:hAnsi="Arial" w:cs="Arial"/>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B5624B">
                                <w:rPr>
                                  <w:rFonts w:ascii="Arial" w:hAnsi="Arial" w:cs="Arial"/>
                                  <w:noProof/>
                                  <w:color w:val="44546A" w:themeColor="text2"/>
                                  <w:sz w:val="36"/>
                                  <w:szCs w:val="36"/>
                                </w:rPr>
                                <w:t>Elen Evans</w:t>
                              </w:r>
                            </w:sdtContent>
                          </w:sdt>
                          <w:r w:rsidR="00B5624B" w:rsidRPr="00B5624B">
                            <w:rPr>
                              <w:rFonts w:ascii="Arial" w:hAnsi="Arial" w:cs="Arial"/>
                              <w:noProof/>
                              <w:color w:val="44546A" w:themeColor="text2"/>
                              <w:sz w:val="36"/>
                              <w:szCs w:val="36"/>
                            </w:rPr>
                            <w:t xml:space="preserve"> (P149262)</w:t>
                          </w:r>
                        </w:p>
                      </w:txbxContent>
                    </v:textbox>
                    <w10:wrap type="square" anchorx="page" anchory="page"/>
                  </v:shape>
                </w:pict>
              </mc:Fallback>
            </mc:AlternateContent>
          </w:r>
          <w:r w:rsidR="008A3D95">
            <w:rPr>
              <w:noProof/>
            </w:rPr>
            <mc:AlternateContent>
              <mc:Choice Requires="wps">
                <w:drawing>
                  <wp:anchor distT="0" distB="0" distL="114300" distR="114300" simplePos="0" relativeHeight="251673600" behindDoc="0" locked="0" layoutInCell="1" allowOverlap="1" wp14:anchorId="15D7A005" wp14:editId="0C58062B">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01F9A0" w14:textId="1DA817A0" w:rsidR="008A3D95" w:rsidRDefault="008A3D95">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D7A005" id="Rectangle 467" o:spid="_x0000_s1028" style="position:absolute;margin-left:0;margin-top:0;width:226.45pt;height:237.6pt;z-index:25167360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1D01F9A0" w14:textId="1DA817A0" w:rsidR="008A3D95" w:rsidRDefault="008A3D95">
                          <w:pPr>
                            <w:spacing w:before="240"/>
                            <w:jc w:val="center"/>
                            <w:rPr>
                              <w:color w:val="FFFFFF" w:themeColor="background1"/>
                            </w:rPr>
                          </w:pPr>
                        </w:p>
                      </w:txbxContent>
                    </v:textbox>
                    <w10:wrap anchorx="page" anchory="page"/>
                  </v:rect>
                </w:pict>
              </mc:Fallback>
            </mc:AlternateContent>
          </w:r>
          <w:r w:rsidR="008A3D95">
            <w:rPr>
              <w:noProof/>
            </w:rPr>
            <mc:AlternateContent>
              <mc:Choice Requires="wps">
                <w:drawing>
                  <wp:anchor distT="0" distB="0" distL="114300" distR="114300" simplePos="0" relativeHeight="251672576" behindDoc="0" locked="0" layoutInCell="1" allowOverlap="1" wp14:anchorId="297BA7C0" wp14:editId="07DF3CBB">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3C36146" id="Rectangle 468" o:spid="_x0000_s1026" style="position:absolute;margin-left:0;margin-top:0;width:244.8pt;height:554.4pt;z-index:25167257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sidR="008A3D95">
            <w:rPr>
              <w:noProof/>
            </w:rPr>
            <mc:AlternateContent>
              <mc:Choice Requires="wps">
                <w:drawing>
                  <wp:anchor distT="0" distB="0" distL="114300" distR="114300" simplePos="0" relativeHeight="251675648" behindDoc="0" locked="0" layoutInCell="1" allowOverlap="1" wp14:anchorId="1A298C75" wp14:editId="46FE12A9">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7367905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767837" id="Rectangle 469" o:spid="_x0000_s1026" style="position:absolute;margin-left:0;margin-top:0;width:226.45pt;height:9.35pt;z-index:25167564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sidR="008A3D95">
            <w:rPr>
              <w:noProof/>
            </w:rPr>
            <mc:AlternateContent>
              <mc:Choice Requires="wps">
                <w:drawing>
                  <wp:anchor distT="0" distB="0" distL="114300" distR="114300" simplePos="0" relativeHeight="251674624" behindDoc="0" locked="0" layoutInCell="1" allowOverlap="1" wp14:anchorId="1C1EB30A" wp14:editId="60C751B6">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3736975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C91AA97" w14:textId="7F9B1A39" w:rsidR="008A3D95" w:rsidRPr="00B5624B" w:rsidRDefault="00B5624B">
                                    <w:pPr>
                                      <w:rPr>
                                        <w:rFonts w:ascii="Arial" w:eastAsiaTheme="majorEastAsia" w:hAnsi="Arial" w:cs="Arial"/>
                                        <w:noProof/>
                                        <w:color w:val="4472C4" w:themeColor="accent1"/>
                                        <w:sz w:val="72"/>
                                        <w:szCs w:val="144"/>
                                      </w:rPr>
                                    </w:pPr>
                                    <w:r w:rsidRPr="00B5624B">
                                      <w:rPr>
                                        <w:rFonts w:ascii="Arial" w:eastAsiaTheme="majorEastAsia" w:hAnsi="Arial" w:cs="Arial"/>
                                        <w:noProof/>
                                        <w:color w:val="4472C4" w:themeColor="accent1"/>
                                        <w:sz w:val="72"/>
                                        <w:szCs w:val="72"/>
                                      </w:rPr>
                                      <w:t>Gender and Crime Portfolio</w:t>
                                    </w:r>
                                  </w:p>
                                </w:sdtContent>
                              </w:sdt>
                              <w:p w14:paraId="2B4A5A11" w14:textId="52199504" w:rsidR="008A3D95" w:rsidRDefault="008A3D95">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C1EB30A" id="Text Box 470" o:spid="_x0000_s1029" type="#_x0000_t202" style="position:absolute;margin-left:0;margin-top:0;width:220.3pt;height:194.9pt;z-index:251674624;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C91AA97" w14:textId="7F9B1A39" w:rsidR="008A3D95" w:rsidRPr="00B5624B" w:rsidRDefault="00B5624B">
                              <w:pPr>
                                <w:rPr>
                                  <w:rFonts w:ascii="Arial" w:eastAsiaTheme="majorEastAsia" w:hAnsi="Arial" w:cs="Arial"/>
                                  <w:noProof/>
                                  <w:color w:val="4472C4" w:themeColor="accent1"/>
                                  <w:sz w:val="72"/>
                                  <w:szCs w:val="144"/>
                                </w:rPr>
                              </w:pPr>
                              <w:r w:rsidRPr="00B5624B">
                                <w:rPr>
                                  <w:rFonts w:ascii="Arial" w:eastAsiaTheme="majorEastAsia" w:hAnsi="Arial" w:cs="Arial"/>
                                  <w:noProof/>
                                  <w:color w:val="4472C4" w:themeColor="accent1"/>
                                  <w:sz w:val="72"/>
                                  <w:szCs w:val="72"/>
                                </w:rPr>
                                <w:t>Gender and Crime Portfolio</w:t>
                              </w:r>
                            </w:p>
                          </w:sdtContent>
                        </w:sdt>
                        <w:p w14:paraId="2B4A5A11" w14:textId="52199504" w:rsidR="008A3D95" w:rsidRDefault="008A3D95">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0CFF6086" w14:textId="64D50605" w:rsidR="00990ABF" w:rsidRPr="00B5624B" w:rsidRDefault="00B5624B">
          <w:pPr>
            <w:sectPr w:rsidR="00990ABF" w:rsidRPr="00B5624B" w:rsidSect="00990ABF">
              <w:pgSz w:w="11901" w:h="16817"/>
              <w:pgMar w:top="397" w:right="397" w:bottom="397" w:left="397" w:header="709" w:footer="709" w:gutter="0"/>
              <w:pgNumType w:start="0"/>
              <w:cols w:space="708"/>
              <w:titlePg/>
              <w:docGrid w:linePitch="360"/>
            </w:sectPr>
          </w:pPr>
          <w:r w:rsidRPr="00B5624B">
            <w:rPr>
              <w:noProof/>
            </w:rPr>
            <mc:AlternateContent>
              <mc:Choice Requires="wps">
                <w:drawing>
                  <wp:anchor distT="0" distB="0" distL="114300" distR="114300" simplePos="0" relativeHeight="251678720" behindDoc="0" locked="0" layoutInCell="1" allowOverlap="1" wp14:anchorId="1A506D16" wp14:editId="53BD680C">
                    <wp:simplePos x="0" y="0"/>
                    <wp:positionH relativeFrom="column">
                      <wp:posOffset>3185586</wp:posOffset>
                    </wp:positionH>
                    <wp:positionV relativeFrom="paragraph">
                      <wp:posOffset>193007</wp:posOffset>
                    </wp:positionV>
                    <wp:extent cx="2500421" cy="2858618"/>
                    <wp:effectExtent l="0" t="0" r="0" b="0"/>
                    <wp:wrapNone/>
                    <wp:docPr id="3" name="Text Box 3"/>
                    <wp:cNvGraphicFramePr/>
                    <a:graphic xmlns:a="http://schemas.openxmlformats.org/drawingml/2006/main">
                      <a:graphicData uri="http://schemas.microsoft.com/office/word/2010/wordprocessingShape">
                        <wps:wsp>
                          <wps:cNvSpPr txBox="1"/>
                          <wps:spPr>
                            <a:xfrm>
                              <a:off x="0" y="0"/>
                              <a:ext cx="2500421" cy="2858618"/>
                            </a:xfrm>
                            <a:prstGeom prst="rect">
                              <a:avLst/>
                            </a:prstGeom>
                            <a:noFill/>
                            <a:ln w="6350">
                              <a:noFill/>
                            </a:ln>
                          </wps:spPr>
                          <wps:txbx>
                            <w:txbxContent>
                              <w:p w14:paraId="01B7144C"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Module: This Criminal Justice System, Youth Justice and Prison System in England and Wales. (BMCJ7001)</w:t>
                                </w:r>
                              </w:p>
                              <w:p w14:paraId="67924C9F" w14:textId="77777777" w:rsidR="008D7219" w:rsidRPr="00B5624B" w:rsidRDefault="008D7219" w:rsidP="008D7219">
                                <w:pPr>
                                  <w:rPr>
                                    <w:rFonts w:ascii="Arial" w:hAnsi="Arial" w:cs="Arial"/>
                                    <w:b/>
                                    <w:bCs/>
                                    <w:color w:val="FFFFFF" w:themeColor="background1"/>
                                  </w:rPr>
                                </w:pPr>
                              </w:p>
                              <w:p w14:paraId="729265A0"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Lecturer: Dr Claudine Young</w:t>
                                </w:r>
                              </w:p>
                              <w:p w14:paraId="75519140" w14:textId="77777777" w:rsidR="008D7219" w:rsidRPr="00B5624B" w:rsidRDefault="008D7219" w:rsidP="008D7219">
                                <w:pPr>
                                  <w:rPr>
                                    <w:rFonts w:ascii="Arial" w:hAnsi="Arial" w:cs="Arial"/>
                                    <w:b/>
                                    <w:bCs/>
                                    <w:color w:val="FFFFFF" w:themeColor="background1"/>
                                  </w:rPr>
                                </w:pPr>
                              </w:p>
                              <w:p w14:paraId="553E3444"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 xml:space="preserve">Word Count: </w:t>
                                </w:r>
                              </w:p>
                              <w:p w14:paraId="03066FD7" w14:textId="4D1F738B"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 xml:space="preserve">Academic Poster - </w:t>
                                </w:r>
                                <w:r w:rsidR="00B5624B" w:rsidRPr="00B5624B">
                                  <w:rPr>
                                    <w:rFonts w:ascii="Arial" w:hAnsi="Arial" w:cs="Arial"/>
                                    <w:b/>
                                    <w:bCs/>
                                    <w:color w:val="FFFFFF" w:themeColor="background1"/>
                                  </w:rPr>
                                  <w:t>431</w:t>
                                </w:r>
                              </w:p>
                              <w:p w14:paraId="4E6803D2" w14:textId="05AE191F"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Reflective report- 1357</w:t>
                                </w:r>
                              </w:p>
                              <w:p w14:paraId="07677771" w14:textId="77777777"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Critical Review - 929</w:t>
                                </w:r>
                              </w:p>
                              <w:p w14:paraId="7D42F258" w14:textId="77777777" w:rsidR="008D7219" w:rsidRPr="00B5624B" w:rsidRDefault="008D7219">
                                <w:pP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06D16" id="Text Box 3" o:spid="_x0000_s1030" type="#_x0000_t202" style="position:absolute;margin-left:250.85pt;margin-top:15.2pt;width:196.9pt;height:225.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" filled="f" stroked="f" strokeweight=".5pt">
                    <v:textbox>
                      <w:txbxContent>
                        <w:p w14:paraId="01B7144C"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Module: This Criminal Justice System, Youth Justice and Prison System in England and Wales. (BMCJ7001)</w:t>
                          </w:r>
                        </w:p>
                        <w:p w14:paraId="67924C9F" w14:textId="77777777" w:rsidR="008D7219" w:rsidRPr="00B5624B" w:rsidRDefault="008D7219" w:rsidP="008D7219">
                          <w:pPr>
                            <w:rPr>
                              <w:rFonts w:ascii="Arial" w:hAnsi="Arial" w:cs="Arial"/>
                              <w:b/>
                              <w:bCs/>
                              <w:color w:val="FFFFFF" w:themeColor="background1"/>
                            </w:rPr>
                          </w:pPr>
                        </w:p>
                        <w:p w14:paraId="729265A0"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Lecturer: Dr Claudine Young</w:t>
                          </w:r>
                        </w:p>
                        <w:p w14:paraId="75519140" w14:textId="77777777" w:rsidR="008D7219" w:rsidRPr="00B5624B" w:rsidRDefault="008D7219" w:rsidP="008D7219">
                          <w:pPr>
                            <w:rPr>
                              <w:rFonts w:ascii="Arial" w:hAnsi="Arial" w:cs="Arial"/>
                              <w:b/>
                              <w:bCs/>
                              <w:color w:val="FFFFFF" w:themeColor="background1"/>
                            </w:rPr>
                          </w:pPr>
                        </w:p>
                        <w:p w14:paraId="553E3444" w14:textId="77777777" w:rsidR="008D7219" w:rsidRPr="00B5624B" w:rsidRDefault="008D7219" w:rsidP="008D7219">
                          <w:pPr>
                            <w:rPr>
                              <w:rFonts w:ascii="Arial" w:hAnsi="Arial" w:cs="Arial"/>
                              <w:b/>
                              <w:bCs/>
                              <w:color w:val="FFFFFF" w:themeColor="background1"/>
                            </w:rPr>
                          </w:pPr>
                          <w:r w:rsidRPr="00B5624B">
                            <w:rPr>
                              <w:rFonts w:ascii="Arial" w:hAnsi="Arial" w:cs="Arial"/>
                              <w:b/>
                              <w:bCs/>
                              <w:color w:val="FFFFFF" w:themeColor="background1"/>
                            </w:rPr>
                            <w:t xml:space="preserve">Word Count: </w:t>
                          </w:r>
                        </w:p>
                        <w:p w14:paraId="03066FD7" w14:textId="4D1F738B"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 xml:space="preserve">Academic Poster - </w:t>
                          </w:r>
                          <w:r w:rsidR="00B5624B" w:rsidRPr="00B5624B">
                            <w:rPr>
                              <w:rFonts w:ascii="Arial" w:hAnsi="Arial" w:cs="Arial"/>
                              <w:b/>
                              <w:bCs/>
                              <w:color w:val="FFFFFF" w:themeColor="background1"/>
                            </w:rPr>
                            <w:t>431</w:t>
                          </w:r>
                        </w:p>
                        <w:p w14:paraId="4E6803D2" w14:textId="05AE191F"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Reflective report- 1357</w:t>
                          </w:r>
                        </w:p>
                        <w:p w14:paraId="07677771" w14:textId="77777777" w:rsidR="008D7219" w:rsidRPr="00B5624B" w:rsidRDefault="008D7219" w:rsidP="008D7219">
                          <w:pPr>
                            <w:ind w:firstLine="720"/>
                            <w:rPr>
                              <w:rFonts w:ascii="Arial" w:hAnsi="Arial" w:cs="Arial"/>
                              <w:b/>
                              <w:bCs/>
                              <w:color w:val="FFFFFF" w:themeColor="background1"/>
                            </w:rPr>
                          </w:pPr>
                          <w:r w:rsidRPr="00B5624B">
                            <w:rPr>
                              <w:rFonts w:ascii="Arial" w:hAnsi="Arial" w:cs="Arial"/>
                              <w:b/>
                              <w:bCs/>
                              <w:color w:val="FFFFFF" w:themeColor="background1"/>
                            </w:rPr>
                            <w:t>Critical Review - 929</w:t>
                          </w:r>
                        </w:p>
                        <w:p w14:paraId="7D42F258" w14:textId="77777777" w:rsidR="008D7219" w:rsidRPr="00B5624B" w:rsidRDefault="008D7219">
                          <w:pPr>
                            <w:rPr>
                              <w:rFonts w:ascii="Arial" w:hAnsi="Arial" w:cs="Arial"/>
                              <w:b/>
                              <w:bCs/>
                            </w:rPr>
                          </w:pPr>
                        </w:p>
                      </w:txbxContent>
                    </v:textbox>
                  </v:shape>
                </w:pict>
              </mc:Fallback>
            </mc:AlternateContent>
          </w:r>
          <w:r w:rsidR="008A3D95" w:rsidRPr="00B5624B">
            <w:br w:type="page"/>
          </w:r>
        </w:p>
        <w:p w14:paraId="1E7A4792" w14:textId="6A31C264" w:rsidR="00990ABF" w:rsidRDefault="00990ABF">
          <w:r>
            <w:rPr>
              <w:noProof/>
            </w:rPr>
            <w:lastRenderedPageBreak/>
            <w:drawing>
              <wp:anchor distT="0" distB="0" distL="114300" distR="114300" simplePos="0" relativeHeight="251668480" behindDoc="0" locked="0" layoutInCell="1" allowOverlap="1" wp14:anchorId="3CFA33F7" wp14:editId="3B10EC69">
                <wp:simplePos x="0" y="0"/>
                <wp:positionH relativeFrom="column">
                  <wp:posOffset>9064625</wp:posOffset>
                </wp:positionH>
                <wp:positionV relativeFrom="paragraph">
                  <wp:posOffset>-44997</wp:posOffset>
                </wp:positionV>
                <wp:extent cx="671332" cy="587631"/>
                <wp:effectExtent l="0" t="0" r="1905" b="0"/>
                <wp:wrapNone/>
                <wp:docPr id="10" name="Picture 10" descr="Handcuff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cuffs PNG"/>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671332" cy="587631"/>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A74C760" wp14:editId="5FC3D08D">
                    <wp:simplePos x="0" y="0"/>
                    <wp:positionH relativeFrom="column">
                      <wp:posOffset>-170815</wp:posOffset>
                    </wp:positionH>
                    <wp:positionV relativeFrom="paragraph">
                      <wp:posOffset>-11518</wp:posOffset>
                    </wp:positionV>
                    <wp:extent cx="10440035" cy="555585"/>
                    <wp:effectExtent l="0" t="0" r="12065" b="16510"/>
                    <wp:wrapNone/>
                    <wp:docPr id="1" name="Text Box 1"/>
                    <wp:cNvGraphicFramePr/>
                    <a:graphic xmlns:a="http://schemas.openxmlformats.org/drawingml/2006/main">
                      <a:graphicData uri="http://schemas.microsoft.com/office/word/2010/wordprocessingShape">
                        <wps:wsp>
                          <wps:cNvSpPr txBox="1"/>
                          <wps:spPr>
                            <a:xfrm>
                              <a:off x="0" y="0"/>
                              <a:ext cx="10440035" cy="555585"/>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17C98B38" w14:textId="765CED25" w:rsidR="00901CE6" w:rsidRPr="004278CB" w:rsidRDefault="00F059F9" w:rsidP="00491F62">
                                <w:pPr>
                                  <w:jc w:val="center"/>
                                  <w:rPr>
                                    <w:color w:val="FFFFFF" w:themeColor="background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78CB">
                                  <w:rPr>
                                    <w:color w:val="FFFFFF" w:themeColor="background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women commit less crime than 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4C760" id="Text Box 1" o:spid="_x0000_s1031" type="#_x0000_t202" style="position:absolute;margin-left:-13.45pt;margin-top:-.9pt;width:822.05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" fillcolor="black [3213]" strokecolor="black [3200]" strokeweight="1pt">
                    <v:textbox>
                      <w:txbxContent>
                        <w:p w14:paraId="17C98B38" w14:textId="765CED25" w:rsidR="00901CE6" w:rsidRPr="004278CB" w:rsidRDefault="00F059F9" w:rsidP="00491F62">
                          <w:pPr>
                            <w:jc w:val="center"/>
                            <w:rPr>
                              <w:color w:val="FFFFFF" w:themeColor="background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78CB">
                            <w:rPr>
                              <w:color w:val="FFFFFF" w:themeColor="background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women commit less crime than men?</w:t>
                          </w:r>
                        </w:p>
                      </w:txbxContent>
                    </v:textbox>
                  </v:shape>
                </w:pict>
              </mc:Fallback>
            </mc:AlternateContent>
          </w:r>
          <w:r>
            <w:rPr>
              <w:noProof/>
            </w:rPr>
            <w:drawing>
              <wp:anchor distT="0" distB="0" distL="114300" distR="114300" simplePos="0" relativeHeight="251669504" behindDoc="0" locked="0" layoutInCell="1" allowOverlap="1" wp14:anchorId="7A5A3BE1" wp14:editId="765CBD50">
                <wp:simplePos x="0" y="0"/>
                <wp:positionH relativeFrom="column">
                  <wp:posOffset>395870</wp:posOffset>
                </wp:positionH>
                <wp:positionV relativeFrom="paragraph">
                  <wp:posOffset>52327</wp:posOffset>
                </wp:positionV>
                <wp:extent cx="934109" cy="467055"/>
                <wp:effectExtent l="0" t="0" r="0" b="3175"/>
                <wp:wrapNone/>
                <wp:docPr id="21" name="Picture 21" descr="Book Review: Crime by Robert Reiner | LSE Review of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Book Review: Crime by Robert Reiner | LSE Review of Books"/>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934109" cy="467055"/>
                        </a:xfrm>
                        <a:prstGeom prst="rect">
                          <a:avLst/>
                        </a:prstGeom>
                      </pic:spPr>
                    </pic:pic>
                  </a:graphicData>
                </a:graphic>
                <wp14:sizeRelH relativeFrom="page">
                  <wp14:pctWidth>0</wp14:pctWidth>
                </wp14:sizeRelH>
                <wp14:sizeRelV relativeFrom="page">
                  <wp14:pctHeight>0</wp14:pctHeight>
                </wp14:sizeRelV>
              </wp:anchor>
            </w:drawing>
          </w:r>
        </w:p>
        <w:p w14:paraId="7BE0786F" w14:textId="418BB65F" w:rsidR="008A3D95" w:rsidRDefault="005A1A75"/>
      </w:sdtContent>
    </w:sdt>
    <w:p w14:paraId="27C27C47" w14:textId="26A241A9" w:rsidR="00C212ED" w:rsidRDefault="00990ABF">
      <w:r>
        <w:rPr>
          <w:noProof/>
        </w:rPr>
        <mc:AlternateContent>
          <mc:Choice Requires="wps">
            <w:drawing>
              <wp:anchor distT="0" distB="0" distL="114300" distR="114300" simplePos="0" relativeHeight="251670528" behindDoc="0" locked="0" layoutInCell="1" allowOverlap="1" wp14:anchorId="0F9F4A5C" wp14:editId="0FD75A71">
                <wp:simplePos x="0" y="0"/>
                <wp:positionH relativeFrom="column">
                  <wp:posOffset>-168275</wp:posOffset>
                </wp:positionH>
                <wp:positionV relativeFrom="paragraph">
                  <wp:posOffset>169409</wp:posOffset>
                </wp:positionV>
                <wp:extent cx="10465435" cy="284400"/>
                <wp:effectExtent l="0" t="0" r="12065" b="8255"/>
                <wp:wrapNone/>
                <wp:docPr id="24" name="Text Box 24"/>
                <wp:cNvGraphicFramePr/>
                <a:graphic xmlns:a="http://schemas.openxmlformats.org/drawingml/2006/main">
                  <a:graphicData uri="http://schemas.microsoft.com/office/word/2010/wordprocessingShape">
                    <wps:wsp>
                      <wps:cNvSpPr txBox="1"/>
                      <wps:spPr>
                        <a:xfrm>
                          <a:off x="0" y="0"/>
                          <a:ext cx="10465435" cy="284400"/>
                        </a:xfrm>
                        <a:prstGeom prst="rect">
                          <a:avLst/>
                        </a:prstGeom>
                        <a:solidFill>
                          <a:schemeClr val="tx1"/>
                        </a:solidFill>
                        <a:ln w="6350">
                          <a:solidFill>
                            <a:schemeClr val="bg1"/>
                          </a:solidFill>
                        </a:ln>
                      </wps:spPr>
                      <wps:txbx>
                        <w:txbxContent>
                          <w:p w14:paraId="78873117" w14:textId="40A9549A" w:rsidR="002C58FF" w:rsidRPr="002C58FF" w:rsidRDefault="002C58FF" w:rsidP="002C58FF">
                            <w:pPr>
                              <w:ind w:left="3600" w:firstLine="720"/>
                              <w:rPr>
                                <w:rFonts w:ascii="Century Gothic" w:hAnsi="Century Gothic"/>
                                <w:b/>
                                <w:bCs/>
                                <w:color w:val="FFFFFF" w:themeColor="background1"/>
                              </w:rPr>
                            </w:pPr>
                            <w:proofErr w:type="spellStart"/>
                            <w:r w:rsidRPr="002C58FF">
                              <w:rPr>
                                <w:rFonts w:ascii="Century Gothic" w:hAnsi="Century Gothic"/>
                                <w:b/>
                                <w:bCs/>
                                <w:color w:val="FFFFFF" w:themeColor="background1"/>
                              </w:rPr>
                              <w:t>Elen</w:t>
                            </w:r>
                            <w:proofErr w:type="spellEnd"/>
                            <w:r w:rsidRPr="002C58FF">
                              <w:rPr>
                                <w:rFonts w:ascii="Century Gothic" w:hAnsi="Century Gothic"/>
                                <w:b/>
                                <w:bCs/>
                                <w:color w:val="FFFFFF" w:themeColor="background1"/>
                              </w:rPr>
                              <w:t xml:space="preserve"> </w:t>
                            </w:r>
                            <w:proofErr w:type="spellStart"/>
                            <w:r w:rsidRPr="002C58FF">
                              <w:rPr>
                                <w:rFonts w:ascii="Century Gothic" w:hAnsi="Century Gothic"/>
                                <w:b/>
                                <w:bCs/>
                                <w:color w:val="FFFFFF" w:themeColor="background1"/>
                              </w:rPr>
                              <w:t>Haf</w:t>
                            </w:r>
                            <w:proofErr w:type="spellEnd"/>
                            <w:r w:rsidRPr="002C58FF">
                              <w:rPr>
                                <w:rFonts w:ascii="Century Gothic" w:hAnsi="Century Gothic"/>
                                <w:b/>
                                <w:bCs/>
                                <w:color w:val="FFFFFF" w:themeColor="background1"/>
                              </w:rPr>
                              <w:t xml:space="preserve"> Evans</w:t>
                            </w:r>
                            <w:r w:rsidR="004D539B">
                              <w:rPr>
                                <w:rFonts w:ascii="Century Gothic" w:hAnsi="Century Gothic"/>
                                <w:b/>
                                <w:bCs/>
                                <w:color w:val="FFFFFF" w:themeColor="background1"/>
                              </w:rPr>
                              <w:t xml:space="preserve"> - </w:t>
                            </w:r>
                            <w:r w:rsidRPr="002C58FF">
                              <w:rPr>
                                <w:rFonts w:ascii="Century Gothic" w:hAnsi="Century Gothic"/>
                                <w:b/>
                                <w:bCs/>
                                <w:color w:val="FFFFFF" w:themeColor="background1"/>
                              </w:rPr>
                              <w:t xml:space="preserve">University of Wales Trinity St David (Swansea) </w:t>
                            </w:r>
                          </w:p>
                          <w:p w14:paraId="41357ED6" w14:textId="77777777" w:rsidR="002C58FF" w:rsidRDefault="002C58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F4A5C" id="Text Box 24" o:spid="_x0000_s1032" type="#_x0000_t202" style="position:absolute;margin-left:-13.25pt;margin-top:13.35pt;width:824.05pt;height:2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" fillcolor="black [3213]" strokecolor="white [3212]" strokeweight=".5pt">
                <v:textbox>
                  <w:txbxContent>
                    <w:p w14:paraId="78873117" w14:textId="40A9549A" w:rsidR="002C58FF" w:rsidRPr="002C58FF" w:rsidRDefault="002C58FF" w:rsidP="002C58FF">
                      <w:pPr>
                        <w:ind w:left="3600" w:firstLine="720"/>
                        <w:rPr>
                          <w:rFonts w:ascii="Century Gothic" w:hAnsi="Century Gothic"/>
                          <w:b/>
                          <w:bCs/>
                          <w:color w:val="FFFFFF" w:themeColor="background1"/>
                        </w:rPr>
                      </w:pPr>
                      <w:proofErr w:type="spellStart"/>
                      <w:r w:rsidRPr="002C58FF">
                        <w:rPr>
                          <w:rFonts w:ascii="Century Gothic" w:hAnsi="Century Gothic"/>
                          <w:b/>
                          <w:bCs/>
                          <w:color w:val="FFFFFF" w:themeColor="background1"/>
                        </w:rPr>
                        <w:t>Elen</w:t>
                      </w:r>
                      <w:proofErr w:type="spellEnd"/>
                      <w:r w:rsidRPr="002C58FF">
                        <w:rPr>
                          <w:rFonts w:ascii="Century Gothic" w:hAnsi="Century Gothic"/>
                          <w:b/>
                          <w:bCs/>
                          <w:color w:val="FFFFFF" w:themeColor="background1"/>
                        </w:rPr>
                        <w:t xml:space="preserve"> </w:t>
                      </w:r>
                      <w:proofErr w:type="spellStart"/>
                      <w:r w:rsidRPr="002C58FF">
                        <w:rPr>
                          <w:rFonts w:ascii="Century Gothic" w:hAnsi="Century Gothic"/>
                          <w:b/>
                          <w:bCs/>
                          <w:color w:val="FFFFFF" w:themeColor="background1"/>
                        </w:rPr>
                        <w:t>Haf</w:t>
                      </w:r>
                      <w:proofErr w:type="spellEnd"/>
                      <w:r w:rsidRPr="002C58FF">
                        <w:rPr>
                          <w:rFonts w:ascii="Century Gothic" w:hAnsi="Century Gothic"/>
                          <w:b/>
                          <w:bCs/>
                          <w:color w:val="FFFFFF" w:themeColor="background1"/>
                        </w:rPr>
                        <w:t xml:space="preserve"> Evans</w:t>
                      </w:r>
                      <w:r w:rsidR="004D539B">
                        <w:rPr>
                          <w:rFonts w:ascii="Century Gothic" w:hAnsi="Century Gothic"/>
                          <w:b/>
                          <w:bCs/>
                          <w:color w:val="FFFFFF" w:themeColor="background1"/>
                        </w:rPr>
                        <w:t xml:space="preserve"> - </w:t>
                      </w:r>
                      <w:r w:rsidRPr="002C58FF">
                        <w:rPr>
                          <w:rFonts w:ascii="Century Gothic" w:hAnsi="Century Gothic"/>
                          <w:b/>
                          <w:bCs/>
                          <w:color w:val="FFFFFF" w:themeColor="background1"/>
                        </w:rPr>
                        <w:t xml:space="preserve">University of Wales Trinity St David (Swansea) </w:t>
                      </w:r>
                    </w:p>
                    <w:p w14:paraId="41357ED6" w14:textId="77777777" w:rsidR="002C58FF" w:rsidRDefault="002C58FF"/>
                  </w:txbxContent>
                </v:textbox>
              </v:shape>
            </w:pict>
          </mc:Fallback>
        </mc:AlternateContent>
      </w:r>
      <w:r w:rsidR="00681D12">
        <w:t xml:space="preserve"> </w:t>
      </w:r>
    </w:p>
    <w:p w14:paraId="01EB4457" w14:textId="4CC7C375" w:rsidR="00D41028" w:rsidRPr="00D41028" w:rsidRDefault="00D41028" w:rsidP="00D41028"/>
    <w:p w14:paraId="6F1E9888" w14:textId="062EB3CE" w:rsidR="00D41028" w:rsidRPr="00D41028" w:rsidRDefault="00990ABF" w:rsidP="00D41028">
      <w:r>
        <w:rPr>
          <w:noProof/>
        </w:rPr>
        <mc:AlternateContent>
          <mc:Choice Requires="wps">
            <w:drawing>
              <wp:anchor distT="0" distB="0" distL="114300" distR="114300" simplePos="0" relativeHeight="251660288" behindDoc="0" locked="0" layoutInCell="1" allowOverlap="1" wp14:anchorId="1BDC02D4" wp14:editId="5A80EAE0">
                <wp:simplePos x="0" y="0"/>
                <wp:positionH relativeFrom="column">
                  <wp:posOffset>-111760</wp:posOffset>
                </wp:positionH>
                <wp:positionV relativeFrom="paragraph">
                  <wp:posOffset>126855</wp:posOffset>
                </wp:positionV>
                <wp:extent cx="5045436" cy="1584607"/>
                <wp:effectExtent l="12700" t="12700" r="9525" b="15875"/>
                <wp:wrapNone/>
                <wp:docPr id="2" name="Text Box 2"/>
                <wp:cNvGraphicFramePr/>
                <a:graphic xmlns:a="http://schemas.openxmlformats.org/drawingml/2006/main">
                  <a:graphicData uri="http://schemas.microsoft.com/office/word/2010/wordprocessingShape">
                    <wps:wsp>
                      <wps:cNvSpPr txBox="1"/>
                      <wps:spPr>
                        <a:xfrm>
                          <a:off x="0" y="0"/>
                          <a:ext cx="5045436" cy="1584607"/>
                        </a:xfrm>
                        <a:prstGeom prst="rect">
                          <a:avLst/>
                        </a:prstGeom>
                        <a:solidFill>
                          <a:schemeClr val="bg1"/>
                        </a:solidFill>
                        <a:ln w="28575">
                          <a:solidFill>
                            <a:srgbClr val="FF0000"/>
                          </a:solidFill>
                          <a:headEnd type="none" w="med" len="med"/>
                          <a:tailEnd type="none" w="med" len="med"/>
                        </a:ln>
                      </wps:spPr>
                      <wps:style>
                        <a:lnRef idx="1">
                          <a:schemeClr val="accent2"/>
                        </a:lnRef>
                        <a:fillRef idx="2">
                          <a:schemeClr val="accent2"/>
                        </a:fillRef>
                        <a:effectRef idx="1">
                          <a:schemeClr val="accent2"/>
                        </a:effectRef>
                        <a:fontRef idx="minor">
                          <a:schemeClr val="dk1"/>
                        </a:fontRef>
                      </wps:style>
                      <wps:txbx>
                        <w:txbxContent>
                          <w:p w14:paraId="0AAF2521" w14:textId="20F437AB" w:rsidR="00491F62" w:rsidRPr="00344B61" w:rsidRDefault="00491F62">
                            <w:pPr>
                              <w:rPr>
                                <w:rFonts w:ascii="Century Gothic" w:hAnsi="Century Gothic"/>
                                <w:b/>
                                <w:bCs/>
                                <w:color w:val="FF0000"/>
                                <w:u w:val="single"/>
                              </w:rPr>
                            </w:pPr>
                            <w:r w:rsidRPr="00344B61">
                              <w:rPr>
                                <w:rFonts w:ascii="Century Gothic" w:hAnsi="Century Gothic"/>
                                <w:b/>
                                <w:bCs/>
                                <w:color w:val="FF0000"/>
                                <w:u w:val="single"/>
                              </w:rPr>
                              <w:t>Introduction</w:t>
                            </w:r>
                          </w:p>
                          <w:p w14:paraId="6FC6C770" w14:textId="12137406" w:rsidR="00C367EF" w:rsidRPr="00325D7C" w:rsidRDefault="00325D7C">
                            <w:pPr>
                              <w:rPr>
                                <w:rFonts w:ascii="Century Gothic" w:hAnsi="Century Gothic"/>
                                <w:color w:val="FF0000"/>
                                <w:sz w:val="23"/>
                                <w:szCs w:val="23"/>
                              </w:rPr>
                            </w:pPr>
                            <w:r w:rsidRPr="00325D7C">
                              <w:rPr>
                                <w:rFonts w:ascii="Century Gothic" w:hAnsi="Century Gothic"/>
                                <w:color w:val="FF0000"/>
                                <w:sz w:val="23"/>
                                <w:szCs w:val="23"/>
                              </w:rPr>
                              <w:t>If people see on the news that a woman has been arrested for being a ‘serial killer’, some people might not believe a woman could be capable of such a thing. Why is that? Is it that people genuinely do not believe a woman could commit that horrible of a crime, or are our expectations influenced by crime statistics on gender and crime? Most crime is committed by men; that is one crime that a majority of people agree on.</w:t>
                            </w:r>
                          </w:p>
                          <w:p w14:paraId="755C8121" w14:textId="7BE9733B" w:rsidR="00901CE6" w:rsidRDefault="00901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C02D4" id="Text Box 2" o:spid="_x0000_s1033" type="#_x0000_t202" style="position:absolute;margin-left:-8.8pt;margin-top:10pt;width:397.3pt;height:1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" fillcolor="white [3212]" strokecolor="red" strokeweight="2.25pt">
                <v:textbox>
                  <w:txbxContent>
                    <w:p w14:paraId="0AAF2521" w14:textId="20F437AB" w:rsidR="00491F62" w:rsidRPr="00344B61" w:rsidRDefault="00491F62">
                      <w:pPr>
                        <w:rPr>
                          <w:rFonts w:ascii="Century Gothic" w:hAnsi="Century Gothic"/>
                          <w:b/>
                          <w:bCs/>
                          <w:color w:val="FF0000"/>
                          <w:u w:val="single"/>
                        </w:rPr>
                      </w:pPr>
                      <w:r w:rsidRPr="00344B61">
                        <w:rPr>
                          <w:rFonts w:ascii="Century Gothic" w:hAnsi="Century Gothic"/>
                          <w:b/>
                          <w:bCs/>
                          <w:color w:val="FF0000"/>
                          <w:u w:val="single"/>
                        </w:rPr>
                        <w:t>Introduction</w:t>
                      </w:r>
                    </w:p>
                    <w:p w14:paraId="6FC6C770" w14:textId="12137406" w:rsidR="00C367EF" w:rsidRPr="00325D7C" w:rsidRDefault="00325D7C">
                      <w:pPr>
                        <w:rPr>
                          <w:rFonts w:ascii="Century Gothic" w:hAnsi="Century Gothic"/>
                          <w:color w:val="FF0000"/>
                          <w:sz w:val="23"/>
                          <w:szCs w:val="23"/>
                        </w:rPr>
                      </w:pPr>
                      <w:r w:rsidRPr="00325D7C">
                        <w:rPr>
                          <w:rFonts w:ascii="Century Gothic" w:hAnsi="Century Gothic"/>
                          <w:color w:val="FF0000"/>
                          <w:sz w:val="23"/>
                          <w:szCs w:val="23"/>
                        </w:rPr>
                        <w:t>If people see on the news that a woman has been arrested for being a ‘serial killer’, some people might not believe a woman could be capable of such a thing. Why is that? Is it that people genuinely do not believe a woman could commit that horrible of a crime, or are our expectations influenced by crime statistics on gender and crime? Most crime is committed by men; that is one crime that a majority of people agree on.</w:t>
                      </w:r>
                    </w:p>
                    <w:p w14:paraId="755C8121" w14:textId="7BE9733B" w:rsidR="00901CE6" w:rsidRDefault="00901CE6"/>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1526028" wp14:editId="736B3733">
                <wp:simplePos x="0" y="0"/>
                <wp:positionH relativeFrom="column">
                  <wp:posOffset>4984115</wp:posOffset>
                </wp:positionH>
                <wp:positionV relativeFrom="paragraph">
                  <wp:posOffset>128270</wp:posOffset>
                </wp:positionV>
                <wp:extent cx="5309235" cy="1710055"/>
                <wp:effectExtent l="12700" t="12700" r="12065" b="17145"/>
                <wp:wrapNone/>
                <wp:docPr id="6" name="Text Box 6"/>
                <wp:cNvGraphicFramePr/>
                <a:graphic xmlns:a="http://schemas.openxmlformats.org/drawingml/2006/main">
                  <a:graphicData uri="http://schemas.microsoft.com/office/word/2010/wordprocessingShape">
                    <wps:wsp>
                      <wps:cNvSpPr txBox="1"/>
                      <wps:spPr>
                        <a:xfrm>
                          <a:off x="0" y="0"/>
                          <a:ext cx="5309235" cy="1710055"/>
                        </a:xfrm>
                        <a:prstGeom prst="rect">
                          <a:avLst/>
                        </a:prstGeom>
                        <a:solidFill>
                          <a:schemeClr val="bg1"/>
                        </a:solidFill>
                        <a:ln w="28575">
                          <a:solidFill>
                            <a:srgbClr val="7030A0"/>
                          </a:solidFill>
                        </a:ln>
                      </wps:spPr>
                      <wps:style>
                        <a:lnRef idx="1">
                          <a:schemeClr val="accent1"/>
                        </a:lnRef>
                        <a:fillRef idx="2">
                          <a:schemeClr val="accent1"/>
                        </a:fillRef>
                        <a:effectRef idx="1">
                          <a:schemeClr val="accent1"/>
                        </a:effectRef>
                        <a:fontRef idx="minor">
                          <a:schemeClr val="dk1"/>
                        </a:fontRef>
                      </wps:style>
                      <wps:txbx>
                        <w:txbxContent>
                          <w:p w14:paraId="70E4B964" w14:textId="4E3CB9AD" w:rsidR="00491F62" w:rsidRPr="00344B61" w:rsidRDefault="00491F62">
                            <w:pPr>
                              <w:rPr>
                                <w:rFonts w:ascii="Century Gothic" w:hAnsi="Century Gothic"/>
                                <w:b/>
                                <w:bCs/>
                                <w:color w:val="7030A0"/>
                                <w:u w:val="single"/>
                              </w:rPr>
                            </w:pPr>
                            <w:r w:rsidRPr="00344B61">
                              <w:rPr>
                                <w:rFonts w:ascii="Century Gothic" w:hAnsi="Century Gothic"/>
                                <w:b/>
                                <w:bCs/>
                                <w:color w:val="7030A0"/>
                                <w:u w:val="single"/>
                              </w:rPr>
                              <w:t>Findings</w:t>
                            </w:r>
                          </w:p>
                          <w:p w14:paraId="0AAC0C36" w14:textId="101C8C51" w:rsidR="00577C2E" w:rsidRPr="00325D7C" w:rsidRDefault="00325D7C">
                            <w:pPr>
                              <w:rPr>
                                <w:rFonts w:ascii="Century Gothic" w:hAnsi="Century Gothic"/>
                                <w:color w:val="7030A0"/>
                                <w:sz w:val="23"/>
                                <w:szCs w:val="23"/>
                              </w:rPr>
                            </w:pPr>
                            <w:r w:rsidRPr="00325D7C">
                              <w:rPr>
                                <w:rFonts w:ascii="Century Gothic" w:hAnsi="Century Gothic"/>
                                <w:color w:val="7030A0"/>
                                <w:sz w:val="23"/>
                                <w:szCs w:val="23"/>
                              </w:rPr>
                              <w:t>In 2019, Daniel Clark published his research that he had been working on since 2002. His research focused on the number of persons arrested after committing a crime from the year 2002 to 2019, by gender. From the statistics, it shows that there has been an overall decrease in arrests but shows that the number of arrests by gender is significantly different. The graph below clearly shows the significant difference in the number of arrests by gender at the beginning of the research, the middle and the last year that data was collected.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26028" id="Text Box 6" o:spid="_x0000_s1034" type="#_x0000_t202" style="position:absolute;margin-left:392.45pt;margin-top:10.1pt;width:418.05pt;height:13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" fillcolor="white [3212]" strokecolor="#7030a0" strokeweight="2.25pt">
                <v:textbox>
                  <w:txbxContent>
                    <w:p w14:paraId="70E4B964" w14:textId="4E3CB9AD" w:rsidR="00491F62" w:rsidRPr="00344B61" w:rsidRDefault="00491F62">
                      <w:pPr>
                        <w:rPr>
                          <w:rFonts w:ascii="Century Gothic" w:hAnsi="Century Gothic"/>
                          <w:b/>
                          <w:bCs/>
                          <w:color w:val="7030A0"/>
                          <w:u w:val="single"/>
                        </w:rPr>
                      </w:pPr>
                      <w:r w:rsidRPr="00344B61">
                        <w:rPr>
                          <w:rFonts w:ascii="Century Gothic" w:hAnsi="Century Gothic"/>
                          <w:b/>
                          <w:bCs/>
                          <w:color w:val="7030A0"/>
                          <w:u w:val="single"/>
                        </w:rPr>
                        <w:t>Findings</w:t>
                      </w:r>
                    </w:p>
                    <w:p w14:paraId="0AAC0C36" w14:textId="101C8C51" w:rsidR="00577C2E" w:rsidRPr="00325D7C" w:rsidRDefault="00325D7C">
                      <w:pPr>
                        <w:rPr>
                          <w:rFonts w:ascii="Century Gothic" w:hAnsi="Century Gothic"/>
                          <w:color w:val="7030A0"/>
                          <w:sz w:val="23"/>
                          <w:szCs w:val="23"/>
                        </w:rPr>
                      </w:pPr>
                      <w:r w:rsidRPr="00325D7C">
                        <w:rPr>
                          <w:rFonts w:ascii="Century Gothic" w:hAnsi="Century Gothic"/>
                          <w:color w:val="7030A0"/>
                          <w:sz w:val="23"/>
                          <w:szCs w:val="23"/>
                        </w:rPr>
                        <w:t>In 2019, Daniel Clark published his research that he had been working on since 2002. His research focused on the number of persons arrested after committing a crime from the year 2002 to 2019, by gender. From the statistics, it shows that there has been an overall decrease in arrests but shows that the number of arrests by gender is significantly different. The graph below clearly shows the significant difference in the number of arrests by gender at the beginning of the research, the middle and the last year that data was collected.</w:t>
                      </w:r>
                    </w:p>
                  </w:txbxContent>
                </v:textbox>
              </v:shape>
            </w:pict>
          </mc:Fallback>
        </mc:AlternateContent>
      </w:r>
    </w:p>
    <w:p w14:paraId="2436120B" w14:textId="391C0BE3" w:rsidR="00D41028" w:rsidRPr="00D41028" w:rsidRDefault="00D41028" w:rsidP="00D41028">
      <w:bookmarkStart w:id="0" w:name="_GoBack"/>
    </w:p>
    <w:bookmarkEnd w:id="0"/>
    <w:p w14:paraId="5C45DCB7" w14:textId="3C86D11D" w:rsidR="00D41028" w:rsidRPr="00D41028" w:rsidRDefault="00D41028" w:rsidP="00D41028"/>
    <w:p w14:paraId="224C6CF3" w14:textId="68FC5B8D" w:rsidR="00D41028" w:rsidRPr="00D41028" w:rsidRDefault="00D41028" w:rsidP="00D41028"/>
    <w:p w14:paraId="01DAFF51" w14:textId="2E8B27F5" w:rsidR="00990ABF" w:rsidRDefault="005A1A75" w:rsidP="00D41028">
      <w:pPr>
        <w:tabs>
          <w:tab w:val="left" w:pos="9282"/>
        </w:tabs>
        <w:sectPr w:rsidR="00990ABF" w:rsidSect="00990ABF">
          <w:pgSz w:w="16817" w:h="11901" w:orient="landscape"/>
          <w:pgMar w:top="397" w:right="397" w:bottom="397" w:left="397" w:header="709" w:footer="709" w:gutter="0"/>
          <w:pgNumType w:start="0"/>
          <w:cols w:space="708"/>
          <w:titlePg/>
          <w:docGrid w:linePitch="360"/>
        </w:sectPr>
      </w:pPr>
      <w:r>
        <w:rPr>
          <w:noProof/>
        </w:rPr>
        <mc:AlternateContent>
          <mc:Choice Requires="wps">
            <w:drawing>
              <wp:anchor distT="0" distB="0" distL="114300" distR="114300" simplePos="0" relativeHeight="251666432" behindDoc="0" locked="0" layoutInCell="1" allowOverlap="1" wp14:anchorId="5DBCD4F6" wp14:editId="56DBA86D">
                <wp:simplePos x="0" y="0"/>
                <wp:positionH relativeFrom="column">
                  <wp:posOffset>-112073</wp:posOffset>
                </wp:positionH>
                <wp:positionV relativeFrom="paragraph">
                  <wp:posOffset>1041882</wp:posOffset>
                </wp:positionV>
                <wp:extent cx="5045075" cy="3366690"/>
                <wp:effectExtent l="12700" t="12700" r="9525" b="12065"/>
                <wp:wrapNone/>
                <wp:docPr id="9" name="Text Box 9"/>
                <wp:cNvGraphicFramePr/>
                <a:graphic xmlns:a="http://schemas.openxmlformats.org/drawingml/2006/main">
                  <a:graphicData uri="http://schemas.microsoft.com/office/word/2010/wordprocessingShape">
                    <wps:wsp>
                      <wps:cNvSpPr txBox="1"/>
                      <wps:spPr>
                        <a:xfrm>
                          <a:off x="0" y="0"/>
                          <a:ext cx="5045075" cy="3366690"/>
                        </a:xfrm>
                        <a:prstGeom prst="rect">
                          <a:avLst/>
                        </a:prstGeom>
                        <a:solidFill>
                          <a:schemeClr val="lt1"/>
                        </a:solidFill>
                        <a:ln w="28575">
                          <a:solidFill>
                            <a:srgbClr val="00B050"/>
                          </a:solidFill>
                        </a:ln>
                      </wps:spPr>
                      <wps:txbx>
                        <w:txbxContent>
                          <w:p w14:paraId="0B0EF230" w14:textId="2791F907" w:rsidR="00055C09" w:rsidRPr="00344B61" w:rsidRDefault="00056150">
                            <w:pPr>
                              <w:rPr>
                                <w:rFonts w:ascii="Century Gothic" w:hAnsi="Century Gothic"/>
                                <w:b/>
                                <w:bCs/>
                                <w:color w:val="00B050"/>
                                <w:u w:val="single"/>
                              </w:rPr>
                            </w:pPr>
                            <w:r w:rsidRPr="00344B61">
                              <w:rPr>
                                <w:rFonts w:ascii="Century Gothic" w:hAnsi="Century Gothic"/>
                                <w:b/>
                                <w:bCs/>
                                <w:color w:val="00B050"/>
                                <w:u w:val="single"/>
                              </w:rPr>
                              <w:t>Research</w:t>
                            </w:r>
                          </w:p>
                          <w:p w14:paraId="721F112B" w14:textId="6842624D" w:rsidR="00056150" w:rsidRPr="00325D7C" w:rsidRDefault="00325D7C" w:rsidP="00F93375">
                            <w:pPr>
                              <w:jc w:val="both"/>
                              <w:rPr>
                                <w:rFonts w:ascii="Century Gothic" w:hAnsi="Century Gothic" w:cs="Arial"/>
                                <w:color w:val="00B050"/>
                                <w:sz w:val="23"/>
                                <w:szCs w:val="23"/>
                              </w:rPr>
                            </w:pPr>
                            <w:r w:rsidRPr="00325D7C">
                              <w:rPr>
                                <w:rFonts w:ascii="Century Gothic" w:hAnsi="Century Gothic" w:cs="Arial"/>
                                <w:color w:val="00B050"/>
                                <w:sz w:val="23"/>
                                <w:szCs w:val="23"/>
                              </w:rPr>
                              <w:t>There are several people over the years who have researched and written about gender and crime. One of those is Sally Simpson (2009); she found that in the late 1960s and 70s, female offenders were seen more as a curiosity until the women’s movement, which saw female offenders and women who were victims of assault by a male come to the forefront of criminological research. Heidensohn (1989) wrote that women do commit crime in all categories from the worst crimes to the least serious. However, she found that some crimes are more male dominated than others; sex offence is one crime that is known to have a higher number of males committing the crime than women. In 1993, Tarling found that the male to female ratio for sexual offences was 105 male offenders to 1 female offender. Men are also known to have a higher arrest rate due to domestic abuse than women. However, in 2017, women made up for 72% of prosecution for evading paying their TV licences compared to 4% of males. Also, out of the 16,400 prosecuted for truancy, 11,800 of those were female. (Ministry of Justice,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CD4F6" id="_x0000_t202" coordsize="21600,21600" o:spt="202" path="m,l,21600r21600,l21600,xe">
                <v:stroke joinstyle="miter"/>
                <v:path gradientshapeok="t" o:connecttype="rect"/>
              </v:shapetype>
              <v:shape id="Text Box 9" o:spid="_x0000_s1035" type="#_x0000_t202" style="position:absolute;margin-left:-8.8pt;margin-top:82.05pt;width:397.25pt;height:2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" fillcolor="white [3201]" strokecolor="#00b050" strokeweight="2.25pt">
                <v:textbox>
                  <w:txbxContent>
                    <w:p w14:paraId="0B0EF230" w14:textId="2791F907" w:rsidR="00055C09" w:rsidRPr="00344B61" w:rsidRDefault="00056150">
                      <w:pPr>
                        <w:rPr>
                          <w:rFonts w:ascii="Century Gothic" w:hAnsi="Century Gothic"/>
                          <w:b/>
                          <w:bCs/>
                          <w:color w:val="00B050"/>
                          <w:u w:val="single"/>
                        </w:rPr>
                      </w:pPr>
                      <w:r w:rsidRPr="00344B61">
                        <w:rPr>
                          <w:rFonts w:ascii="Century Gothic" w:hAnsi="Century Gothic"/>
                          <w:b/>
                          <w:bCs/>
                          <w:color w:val="00B050"/>
                          <w:u w:val="single"/>
                        </w:rPr>
                        <w:t>Research</w:t>
                      </w:r>
                    </w:p>
                    <w:p w14:paraId="721F112B" w14:textId="6842624D" w:rsidR="00056150" w:rsidRPr="00325D7C" w:rsidRDefault="00325D7C" w:rsidP="00F93375">
                      <w:pPr>
                        <w:jc w:val="both"/>
                        <w:rPr>
                          <w:rFonts w:ascii="Century Gothic" w:hAnsi="Century Gothic" w:cs="Arial"/>
                          <w:color w:val="00B050"/>
                          <w:sz w:val="23"/>
                          <w:szCs w:val="23"/>
                        </w:rPr>
                      </w:pPr>
                      <w:r w:rsidRPr="00325D7C">
                        <w:rPr>
                          <w:rFonts w:ascii="Century Gothic" w:hAnsi="Century Gothic" w:cs="Arial"/>
                          <w:color w:val="00B050"/>
                          <w:sz w:val="23"/>
                          <w:szCs w:val="23"/>
                        </w:rPr>
                        <w:t>There are several people over the years who have researched and written about gender and crime. One of those is Sally Simpson (2009); she found that in the late 1960s and 70s, female offenders were seen more as a curiosity until the women’s movement, which saw female offenders and women who were victims of assault by a male come to the forefront of criminological research. Heidensohn (1989) wrote that women do commit crime in all categories from the worst crimes to the least serious. However, she found that some crimes are more male dominated than others; sex offence is one crime that is known to have a higher number of males committing the crime than women. In 1993, Tarling found that the male to female ratio for sexual offences was 105 male offenders to 1 female offender. Men are also known to have a higher arrest rate due to domestic abuse than women. However, in 2017, women made up for 72% of prosecution for evading paying their TV licences compared to 4% of males. Also, out of the 16,400 prosecuted for truancy, 11,800 of those were female. (Ministry of Justice, 2018)</w:t>
                      </w:r>
                    </w:p>
                  </w:txbxContent>
                </v:textbox>
              </v:shape>
            </w:pict>
          </mc:Fallback>
        </mc:AlternateContent>
      </w:r>
      <w:r>
        <w:rPr>
          <w:noProof/>
        </w:rPr>
        <w:drawing>
          <wp:anchor distT="0" distB="0" distL="114300" distR="114300" simplePos="0" relativeHeight="251667456" behindDoc="0" locked="0" layoutInCell="1" allowOverlap="1" wp14:anchorId="228D5B8F" wp14:editId="16CCAF58">
            <wp:simplePos x="0" y="0"/>
            <wp:positionH relativeFrom="column">
              <wp:posOffset>4977130</wp:posOffset>
            </wp:positionH>
            <wp:positionV relativeFrom="paragraph">
              <wp:posOffset>1109980</wp:posOffset>
            </wp:positionV>
            <wp:extent cx="5305425" cy="1955800"/>
            <wp:effectExtent l="0" t="0" r="3175" b="0"/>
            <wp:wrapSquare wrapText="bothSides"/>
            <wp:docPr id="17" name="Chart 17">
              <a:extLst xmlns:a="http://schemas.openxmlformats.org/drawingml/2006/main">
                <a:ext uri="{FF2B5EF4-FFF2-40B4-BE49-F238E27FC236}">
                  <a16:creationId xmlns:a16="http://schemas.microsoft.com/office/drawing/2014/main" id="{93ED978F-9E8A-8C46-8D88-EFCFA7B568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6A3B8AE4" wp14:editId="157A3B82">
                <wp:simplePos x="0" y="0"/>
                <wp:positionH relativeFrom="column">
                  <wp:posOffset>4977130</wp:posOffset>
                </wp:positionH>
                <wp:positionV relativeFrom="paragraph">
                  <wp:posOffset>3064687</wp:posOffset>
                </wp:positionV>
                <wp:extent cx="5375998" cy="1341538"/>
                <wp:effectExtent l="12700" t="12700" r="8890" b="17780"/>
                <wp:wrapNone/>
                <wp:docPr id="5" name="Text Box 5"/>
                <wp:cNvGraphicFramePr/>
                <a:graphic xmlns:a="http://schemas.openxmlformats.org/drawingml/2006/main">
                  <a:graphicData uri="http://schemas.microsoft.com/office/word/2010/wordprocessingShape">
                    <wps:wsp>
                      <wps:cNvSpPr txBox="1"/>
                      <wps:spPr>
                        <a:xfrm>
                          <a:off x="0" y="0"/>
                          <a:ext cx="5375998" cy="1341538"/>
                        </a:xfrm>
                        <a:prstGeom prst="rect">
                          <a:avLst/>
                        </a:prstGeom>
                        <a:solidFill>
                          <a:schemeClr val="lt1"/>
                        </a:solidFill>
                        <a:ln w="28575">
                          <a:solidFill>
                            <a:srgbClr val="0200E4"/>
                          </a:solidFill>
                        </a:ln>
                      </wps:spPr>
                      <wps:txbx>
                        <w:txbxContent>
                          <w:p w14:paraId="01A22249" w14:textId="0A9DFB68" w:rsidR="00491F62" w:rsidRPr="00C27F1B" w:rsidRDefault="00491F62">
                            <w:pPr>
                              <w:rPr>
                                <w:rFonts w:ascii="Century Gothic" w:hAnsi="Century Gothic"/>
                                <w:b/>
                                <w:bCs/>
                                <w:color w:val="0200E4"/>
                                <w:u w:val="single"/>
                              </w:rPr>
                            </w:pPr>
                            <w:r w:rsidRPr="00C27F1B">
                              <w:rPr>
                                <w:rFonts w:ascii="Century Gothic" w:hAnsi="Century Gothic"/>
                                <w:b/>
                                <w:bCs/>
                                <w:color w:val="0200E4"/>
                                <w:u w:val="single"/>
                              </w:rPr>
                              <w:t>Conclusion</w:t>
                            </w:r>
                          </w:p>
                          <w:p w14:paraId="299E00B3" w14:textId="31C927AD" w:rsidR="00325D7C" w:rsidRPr="00990ABF" w:rsidRDefault="00325D7C" w:rsidP="00990ABF">
                            <w:pPr>
                              <w:jc w:val="both"/>
                              <w:rPr>
                                <w:rFonts w:ascii="Century Gothic" w:hAnsi="Century Gothic"/>
                                <w:color w:val="0200E4"/>
                                <w:sz w:val="23"/>
                                <w:szCs w:val="23"/>
                              </w:rPr>
                            </w:pPr>
                            <w:r w:rsidRPr="00990ABF">
                              <w:rPr>
                                <w:rFonts w:ascii="Century Gothic" w:hAnsi="Century Gothic"/>
                                <w:color w:val="0200E4"/>
                                <w:sz w:val="23"/>
                                <w:szCs w:val="23"/>
                              </w:rPr>
                              <w:t>It is clear that overall, women do commit less crime than men, as we can see from Clark’s research. However, it does depend on what specific offence you look at; whether it is sex offences, theft, murder, driving offences or grievous bodily harm. Men have a high number of offenders for some crimes, and women have a high number of offenders in other crimes.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B8AE4" id="Text Box 5" o:spid="_x0000_s1036" type="#_x0000_t202" style="position:absolute;margin-left:391.9pt;margin-top:241.3pt;width:423.3pt;height:10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" fillcolor="white [3201]" strokecolor="#0200e4" strokeweight="2.25pt">
                <v:textbox>
                  <w:txbxContent>
                    <w:p w14:paraId="01A22249" w14:textId="0A9DFB68" w:rsidR="00491F62" w:rsidRPr="00C27F1B" w:rsidRDefault="00491F62">
                      <w:pPr>
                        <w:rPr>
                          <w:rFonts w:ascii="Century Gothic" w:hAnsi="Century Gothic"/>
                          <w:b/>
                          <w:bCs/>
                          <w:color w:val="0200E4"/>
                          <w:u w:val="single"/>
                        </w:rPr>
                      </w:pPr>
                      <w:r w:rsidRPr="00C27F1B">
                        <w:rPr>
                          <w:rFonts w:ascii="Century Gothic" w:hAnsi="Century Gothic"/>
                          <w:b/>
                          <w:bCs/>
                          <w:color w:val="0200E4"/>
                          <w:u w:val="single"/>
                        </w:rPr>
                        <w:t>Conclusion</w:t>
                      </w:r>
                    </w:p>
                    <w:p w14:paraId="299E00B3" w14:textId="31C927AD" w:rsidR="00325D7C" w:rsidRPr="00990ABF" w:rsidRDefault="00325D7C" w:rsidP="00990ABF">
                      <w:pPr>
                        <w:jc w:val="both"/>
                        <w:rPr>
                          <w:rFonts w:ascii="Century Gothic" w:hAnsi="Century Gothic"/>
                          <w:color w:val="0200E4"/>
                          <w:sz w:val="23"/>
                          <w:szCs w:val="23"/>
                        </w:rPr>
                      </w:pPr>
                      <w:r w:rsidRPr="00990ABF">
                        <w:rPr>
                          <w:rFonts w:ascii="Century Gothic" w:hAnsi="Century Gothic"/>
                          <w:color w:val="0200E4"/>
                          <w:sz w:val="23"/>
                          <w:szCs w:val="23"/>
                        </w:rPr>
                        <w:t>It is clear that overall, women do commit less crime than men, as we can see from Clark’s research. However, it does depend on what specific offence you look at; whether it is sex offences, theft, murder, driving offences or grievous bodily harm. Men have a high number of offenders for some crimes, and women have a high number of offenders in other crimes.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56DBF10" wp14:editId="5C35E6F5">
                <wp:simplePos x="0" y="0"/>
                <wp:positionH relativeFrom="column">
                  <wp:posOffset>-111760</wp:posOffset>
                </wp:positionH>
                <wp:positionV relativeFrom="paragraph">
                  <wp:posOffset>4499015</wp:posOffset>
                </wp:positionV>
                <wp:extent cx="10468770" cy="1111885"/>
                <wp:effectExtent l="12700" t="12700" r="8890" b="18415"/>
                <wp:wrapNone/>
                <wp:docPr id="4" name="Text Box 4"/>
                <wp:cNvGraphicFramePr/>
                <a:graphic xmlns:a="http://schemas.openxmlformats.org/drawingml/2006/main">
                  <a:graphicData uri="http://schemas.microsoft.com/office/word/2010/wordprocessingShape">
                    <wps:wsp>
                      <wps:cNvSpPr txBox="1"/>
                      <wps:spPr>
                        <a:xfrm>
                          <a:off x="0" y="0"/>
                          <a:ext cx="10468770" cy="1111885"/>
                        </a:xfrm>
                        <a:prstGeom prst="rect">
                          <a:avLst/>
                        </a:prstGeom>
                        <a:solidFill>
                          <a:schemeClr val="lt1"/>
                        </a:solidFill>
                        <a:ln w="28575">
                          <a:solidFill>
                            <a:prstClr val="black"/>
                          </a:solidFill>
                        </a:ln>
                      </wps:spPr>
                      <wps:txbx>
                        <w:txbxContent>
                          <w:p w14:paraId="3CD27941" w14:textId="23432C4B" w:rsidR="00491F62" w:rsidRPr="00990ABF" w:rsidRDefault="00055C09">
                            <w:pPr>
                              <w:rPr>
                                <w:rFonts w:ascii="Century Gothic" w:hAnsi="Century Gothic" w:cs="Arial"/>
                                <w:b/>
                                <w:bCs/>
                                <w:sz w:val="16"/>
                                <w:szCs w:val="16"/>
                                <w:u w:val="single"/>
                              </w:rPr>
                            </w:pPr>
                            <w:r w:rsidRPr="00990ABF">
                              <w:rPr>
                                <w:rFonts w:ascii="Century Gothic" w:hAnsi="Century Gothic" w:cs="Arial"/>
                                <w:b/>
                                <w:bCs/>
                                <w:sz w:val="16"/>
                                <w:szCs w:val="16"/>
                                <w:u w:val="single"/>
                              </w:rPr>
                              <w:t>References</w:t>
                            </w:r>
                          </w:p>
                          <w:p w14:paraId="4D4366E2" w14:textId="6EFA1253" w:rsidR="00344B61" w:rsidRPr="00990ABF" w:rsidRDefault="00344B61">
                            <w:pPr>
                              <w:rPr>
                                <w:rFonts w:ascii="Century Gothic" w:hAnsi="Century Gothic" w:cs="Arial"/>
                                <w:color w:val="000000"/>
                                <w:sz w:val="16"/>
                                <w:szCs w:val="16"/>
                                <w:shd w:val="clear" w:color="auto" w:fill="FFFFFF"/>
                              </w:rPr>
                            </w:pPr>
                            <w:r w:rsidRPr="00990ABF">
                              <w:rPr>
                                <w:rFonts w:ascii="Century Gothic" w:hAnsi="Century Gothic" w:cs="Arial"/>
                                <w:color w:val="000000"/>
                                <w:sz w:val="16"/>
                                <w:szCs w:val="16"/>
                                <w:shd w:val="clear" w:color="auto" w:fill="FFFFFF"/>
                              </w:rPr>
                              <w:t xml:space="preserve">Clark, D (2019) Arrests in England and Wales 2002-2019, by gender. (online) Available at </w:t>
                            </w:r>
                            <w:hyperlink r:id="rId10" w:history="1">
                              <w:r w:rsidRPr="00990ABF">
                                <w:rPr>
                                  <w:rStyle w:val="Hyperlink"/>
                                  <w:rFonts w:ascii="Century Gothic" w:hAnsi="Century Gothic" w:cs="Arial"/>
                                  <w:sz w:val="16"/>
                                  <w:szCs w:val="16"/>
                                  <w:shd w:val="clear" w:color="auto" w:fill="FFFFFF"/>
                                </w:rPr>
                                <w:t>https://www.statista.com/statistics/377412/arrests-england-and-wales-time-series-by-gender/</w:t>
                              </w:r>
                            </w:hyperlink>
                          </w:p>
                          <w:p w14:paraId="6306F20A" w14:textId="6B8E4D96" w:rsidR="005C74F1" w:rsidRPr="00990ABF" w:rsidRDefault="005C74F1">
                            <w:pPr>
                              <w:rPr>
                                <w:rFonts w:ascii="Century Gothic" w:hAnsi="Century Gothic" w:cs="Arial"/>
                                <w:color w:val="333333"/>
                                <w:spacing w:val="4"/>
                                <w:sz w:val="16"/>
                                <w:szCs w:val="16"/>
                              </w:rPr>
                            </w:pPr>
                            <w:r w:rsidRPr="00990ABF">
                              <w:rPr>
                                <w:rFonts w:ascii="Century Gothic" w:hAnsi="Century Gothic" w:cs="Arial"/>
                                <w:color w:val="333333"/>
                                <w:spacing w:val="4"/>
                                <w:sz w:val="16"/>
                                <w:szCs w:val="16"/>
                              </w:rPr>
                              <w:t>Heidensohn F. (1989) Gender and Crime. In: Crime and Society. Sociology for a Changing World. Palgrave, London</w:t>
                            </w:r>
                          </w:p>
                          <w:p w14:paraId="18CCF324" w14:textId="0118B05C" w:rsidR="0041760D" w:rsidRPr="00990ABF" w:rsidRDefault="0041760D">
                            <w:pPr>
                              <w:rPr>
                                <w:rFonts w:ascii="Century Gothic" w:hAnsi="Century Gothic" w:cs="Arial"/>
                                <w:sz w:val="16"/>
                                <w:szCs w:val="16"/>
                              </w:rPr>
                            </w:pPr>
                            <w:r w:rsidRPr="00990ABF">
                              <w:rPr>
                                <w:rFonts w:ascii="Century Gothic" w:hAnsi="Century Gothic" w:cs="Arial"/>
                                <w:color w:val="2E414F"/>
                                <w:sz w:val="16"/>
                                <w:szCs w:val="16"/>
                                <w:shd w:val="clear" w:color="auto" w:fill="FFFFFF"/>
                              </w:rPr>
                              <w:t xml:space="preserve">Simpson, S.S. (2009). Gender and Crime. (online) Available at </w:t>
                            </w:r>
                            <w:hyperlink r:id="rId11" w:history="1">
                              <w:r w:rsidRPr="00990ABF">
                                <w:rPr>
                                  <w:rStyle w:val="Hyperlink"/>
                                  <w:rFonts w:ascii="Century Gothic" w:hAnsi="Century Gothic" w:cs="Arial"/>
                                  <w:sz w:val="16"/>
                                  <w:szCs w:val="16"/>
                                  <w:shd w:val="clear" w:color="auto" w:fill="FFFFFF"/>
                                </w:rPr>
                                <w:t>https://www.oxfordbibliographies.com/view/document/obo-9780195396607/obo-9780195396607-0052.xml</w:t>
                              </w:r>
                            </w:hyperlink>
                            <w:r w:rsidRPr="00990ABF">
                              <w:rPr>
                                <w:rFonts w:ascii="Century Gothic" w:hAnsi="Century Gothic" w:cs="Arial"/>
                                <w:color w:val="2E414F"/>
                                <w:sz w:val="16"/>
                                <w:szCs w:val="16"/>
                                <w:shd w:val="clear" w:color="auto" w:fill="FFFFFF"/>
                              </w:rPr>
                              <w:t xml:space="preserve"> </w:t>
                            </w:r>
                          </w:p>
                          <w:p w14:paraId="15C6E45A" w14:textId="0782A165" w:rsidR="004A05FA" w:rsidRPr="00990ABF" w:rsidRDefault="004A05FA">
                            <w:pPr>
                              <w:rPr>
                                <w:rFonts w:ascii="Century Gothic" w:hAnsi="Century Gothic" w:cs="Arial"/>
                                <w:color w:val="333333"/>
                                <w:spacing w:val="4"/>
                                <w:sz w:val="16"/>
                                <w:szCs w:val="16"/>
                              </w:rPr>
                            </w:pPr>
                            <w:proofErr w:type="spellStart"/>
                            <w:r w:rsidRPr="00990ABF">
                              <w:rPr>
                                <w:rFonts w:ascii="Century Gothic" w:hAnsi="Century Gothic" w:cs="Arial"/>
                                <w:color w:val="333333"/>
                                <w:spacing w:val="4"/>
                                <w:sz w:val="16"/>
                                <w:szCs w:val="16"/>
                              </w:rPr>
                              <w:t>Walklate</w:t>
                            </w:r>
                            <w:proofErr w:type="spellEnd"/>
                            <w:r w:rsidRPr="00990ABF">
                              <w:rPr>
                                <w:rFonts w:ascii="Century Gothic" w:hAnsi="Century Gothic" w:cs="Arial"/>
                                <w:color w:val="333333"/>
                                <w:spacing w:val="4"/>
                                <w:sz w:val="16"/>
                                <w:szCs w:val="16"/>
                              </w:rPr>
                              <w:t xml:space="preserve">, S </w:t>
                            </w:r>
                            <w:r w:rsidR="0041760D" w:rsidRPr="00990ABF">
                              <w:rPr>
                                <w:rFonts w:ascii="Century Gothic" w:hAnsi="Century Gothic" w:cs="Arial"/>
                                <w:color w:val="333333"/>
                                <w:spacing w:val="4"/>
                                <w:sz w:val="16"/>
                                <w:szCs w:val="16"/>
                              </w:rPr>
                              <w:t xml:space="preserve">(2004) Gender, Crime and Criminal Justice. Willan Publishing, Devon. </w:t>
                            </w:r>
                          </w:p>
                          <w:p w14:paraId="1E05A7F7" w14:textId="5572751F" w:rsidR="0041760D" w:rsidRPr="00990ABF" w:rsidRDefault="0041760D">
                            <w:pPr>
                              <w:rPr>
                                <w:rFonts w:ascii="Century Gothic" w:hAnsi="Century Gothic" w:cs="Arial"/>
                                <w:color w:val="000000"/>
                                <w:sz w:val="16"/>
                                <w:szCs w:val="16"/>
                                <w:shd w:val="clear" w:color="auto" w:fill="FFFFFF"/>
                              </w:rPr>
                            </w:pPr>
                            <w:r w:rsidRPr="00990ABF">
                              <w:rPr>
                                <w:rFonts w:ascii="Century Gothic" w:hAnsi="Century Gothic" w:cs="Arial"/>
                                <w:color w:val="333333"/>
                                <w:spacing w:val="4"/>
                                <w:sz w:val="16"/>
                                <w:szCs w:val="16"/>
                              </w:rPr>
                              <w:t xml:space="preserve">Tarling, R (1993) </w:t>
                            </w:r>
                            <w:r w:rsidRPr="00990ABF">
                              <w:rPr>
                                <w:rFonts w:ascii="Century Gothic" w:hAnsi="Century Gothic" w:cs="Arial"/>
                                <w:color w:val="000000"/>
                                <w:sz w:val="16"/>
                                <w:szCs w:val="16"/>
                                <w:shd w:val="clear" w:color="auto" w:fill="FFFFFF"/>
                              </w:rPr>
                              <w:t>Analysing offending: data, models and interpretations. HMSO, London.</w:t>
                            </w:r>
                          </w:p>
                          <w:p w14:paraId="2303F6A9" w14:textId="60A3F2A8" w:rsidR="00E003CF" w:rsidRPr="00990ABF" w:rsidRDefault="00E003CF">
                            <w:pPr>
                              <w:rPr>
                                <w:rFonts w:ascii="Century Gothic" w:hAnsi="Century Gothic" w:cs="Arial"/>
                                <w:color w:val="000000"/>
                                <w:sz w:val="16"/>
                                <w:szCs w:val="16"/>
                                <w:shd w:val="clear" w:color="auto" w:fill="FFFFFF"/>
                              </w:rPr>
                            </w:pPr>
                            <w:r w:rsidRPr="00990ABF">
                              <w:rPr>
                                <w:rFonts w:ascii="Century Gothic" w:hAnsi="Century Gothic" w:cs="Arial"/>
                                <w:color w:val="000000"/>
                                <w:sz w:val="16"/>
                                <w:szCs w:val="16"/>
                                <w:shd w:val="clear" w:color="auto" w:fill="FFFFFF"/>
                              </w:rPr>
                              <w:t xml:space="preserve">Ministry of Justice (2018). Statistics on Women and the Criminal Justice System 2017. (online) Available at </w:t>
                            </w:r>
                            <w:hyperlink r:id="rId12" w:history="1">
                              <w:r w:rsidRPr="00990ABF">
                                <w:rPr>
                                  <w:rStyle w:val="Hyperlink"/>
                                  <w:rFonts w:ascii="Century Gothic" w:hAnsi="Century Gothic" w:cs="Arial"/>
                                  <w:sz w:val="16"/>
                                  <w:szCs w:val="16"/>
                                  <w:shd w:val="clear" w:color="auto" w:fill="FFFFFF"/>
                                </w:rPr>
                                <w:t>https://assets.publishing.service.gov.uk/government/uploads/system/uploads/attachment_data/file/759770/women-criminal-justice-system-2017..pdf</w:t>
                              </w:r>
                            </w:hyperlink>
                            <w:r w:rsidRPr="00990ABF">
                              <w:rPr>
                                <w:rFonts w:ascii="Century Gothic" w:hAnsi="Century Gothic" w:cs="Arial"/>
                                <w:color w:val="000000"/>
                                <w:sz w:val="16"/>
                                <w:szCs w:val="16"/>
                                <w:shd w:val="clear" w:color="auto" w:fill="FFFFFF"/>
                              </w:rPr>
                              <w:t xml:space="preserve"> </w:t>
                            </w:r>
                          </w:p>
                          <w:p w14:paraId="09DDF5AA" w14:textId="3FCF1769" w:rsidR="00E003CF" w:rsidRDefault="00E003CF" w:rsidP="00E003CF">
                            <w:pPr>
                              <w:pStyle w:val="NormalWeb"/>
                            </w:pPr>
                            <w:r>
                              <w:rPr>
                                <w:rFonts w:ascii="Arial" w:hAnsi="Arial" w:cs="Arial"/>
                                <w:b/>
                                <w:bCs/>
                                <w:sz w:val="44"/>
                                <w:szCs w:val="44"/>
                              </w:rPr>
                              <w:t xml:space="preserve">Statistics on Women and the Criminal </w:t>
                            </w:r>
                            <w:proofErr w:type="spellStart"/>
                            <w:r>
                              <w:rPr>
                                <w:rFonts w:ascii="Arial" w:hAnsi="Arial" w:cs="Arial"/>
                                <w:b/>
                                <w:bCs/>
                                <w:sz w:val="44"/>
                                <w:szCs w:val="44"/>
                              </w:rPr>
                              <w:t>Justi</w:t>
                            </w:r>
                            <w:r w:rsidRPr="00E003CF">
                              <w:rPr>
                                <w:rFonts w:ascii="Arial" w:hAnsi="Arial" w:cs="Arial"/>
                                <w:b/>
                                <w:bCs/>
                                <w:sz w:val="44"/>
                                <w:szCs w:val="44"/>
                              </w:rPr>
                              <w:t>tistics</w:t>
                            </w:r>
                            <w:proofErr w:type="spellEnd"/>
                            <w:r w:rsidRPr="00E003CF">
                              <w:rPr>
                                <w:rFonts w:ascii="Arial" w:hAnsi="Arial" w:cs="Arial"/>
                                <w:b/>
                                <w:bCs/>
                                <w:sz w:val="44"/>
                                <w:szCs w:val="44"/>
                              </w:rPr>
                              <w:t xml:space="preserve"> on Women and the Criminal Justice System 2017</w:t>
                            </w:r>
                            <w:r>
                              <w:rPr>
                                <w:rFonts w:ascii="Arial" w:hAnsi="Arial" w:cs="Arial"/>
                                <w:b/>
                                <w:bCs/>
                                <w:sz w:val="44"/>
                                <w:szCs w:val="44"/>
                              </w:rPr>
                              <w:t xml:space="preserve">e System 2017 </w:t>
                            </w:r>
                          </w:p>
                          <w:p w14:paraId="739FD31A" w14:textId="77777777" w:rsidR="00E003CF" w:rsidRPr="00E003CF" w:rsidRDefault="00E003CF">
                            <w:pPr>
                              <w:rPr>
                                <w:rFonts w:ascii="Century Gothic" w:hAnsi="Century Gothic" w:cs="Arial"/>
                                <w:color w:val="000000"/>
                                <w:sz w:val="18"/>
                                <w:szCs w:val="18"/>
                                <w:shd w:val="clear" w:color="auto" w:fill="FFFFFF"/>
                              </w:rPr>
                            </w:pPr>
                          </w:p>
                          <w:p w14:paraId="0A91EB62" w14:textId="77777777" w:rsidR="00344B61" w:rsidRPr="00E003CF" w:rsidRDefault="00344B61">
                            <w:pPr>
                              <w:rPr>
                                <w:rFonts w:ascii="Century Gothic" w:hAnsi="Century Gothic" w:cs="Arial"/>
                                <w:color w:val="000000"/>
                                <w:sz w:val="18"/>
                                <w:szCs w:val="18"/>
                                <w:shd w:val="clear" w:color="auto" w:fill="FFFFFF"/>
                              </w:rPr>
                            </w:pPr>
                          </w:p>
                          <w:p w14:paraId="10BF714E" w14:textId="45EA0A1B" w:rsidR="00C367EF" w:rsidRPr="0041760D" w:rsidRDefault="00C367EF">
                            <w:pPr>
                              <w:rPr>
                                <w:rFonts w:ascii="Century Gothic" w:hAnsi="Century Gothic"/>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DBF10" id="Text Box 4" o:spid="_x0000_s1037" type="#_x0000_t202" style="position:absolute;margin-left:-8.8pt;margin-top:354.25pt;width:824.3pt;height:8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" fillcolor="white [3201]" strokeweight="2.25pt">
                <v:textbox>
                  <w:txbxContent>
                    <w:p w14:paraId="3CD27941" w14:textId="23432C4B" w:rsidR="00491F62" w:rsidRPr="00990ABF" w:rsidRDefault="00055C09">
                      <w:pPr>
                        <w:rPr>
                          <w:rFonts w:ascii="Century Gothic" w:hAnsi="Century Gothic" w:cs="Arial"/>
                          <w:b/>
                          <w:bCs/>
                          <w:sz w:val="16"/>
                          <w:szCs w:val="16"/>
                          <w:u w:val="single"/>
                        </w:rPr>
                      </w:pPr>
                      <w:r w:rsidRPr="00990ABF">
                        <w:rPr>
                          <w:rFonts w:ascii="Century Gothic" w:hAnsi="Century Gothic" w:cs="Arial"/>
                          <w:b/>
                          <w:bCs/>
                          <w:sz w:val="16"/>
                          <w:szCs w:val="16"/>
                          <w:u w:val="single"/>
                        </w:rPr>
                        <w:t>References</w:t>
                      </w:r>
                    </w:p>
                    <w:p w14:paraId="4D4366E2" w14:textId="6EFA1253" w:rsidR="00344B61" w:rsidRPr="00990ABF" w:rsidRDefault="00344B61">
                      <w:pPr>
                        <w:rPr>
                          <w:rFonts w:ascii="Century Gothic" w:hAnsi="Century Gothic" w:cs="Arial"/>
                          <w:color w:val="000000"/>
                          <w:sz w:val="16"/>
                          <w:szCs w:val="16"/>
                          <w:shd w:val="clear" w:color="auto" w:fill="FFFFFF"/>
                        </w:rPr>
                      </w:pPr>
                      <w:r w:rsidRPr="00990ABF">
                        <w:rPr>
                          <w:rFonts w:ascii="Century Gothic" w:hAnsi="Century Gothic" w:cs="Arial"/>
                          <w:color w:val="000000"/>
                          <w:sz w:val="16"/>
                          <w:szCs w:val="16"/>
                          <w:shd w:val="clear" w:color="auto" w:fill="FFFFFF"/>
                        </w:rPr>
                        <w:t xml:space="preserve">Clark, D (2019) Arrests in England and Wales 2002-2019, by gender. (online) Available at </w:t>
                      </w:r>
                      <w:hyperlink r:id="rId13" w:history="1">
                        <w:r w:rsidRPr="00990ABF">
                          <w:rPr>
                            <w:rStyle w:val="Hyperlink"/>
                            <w:rFonts w:ascii="Century Gothic" w:hAnsi="Century Gothic" w:cs="Arial"/>
                            <w:sz w:val="16"/>
                            <w:szCs w:val="16"/>
                            <w:shd w:val="clear" w:color="auto" w:fill="FFFFFF"/>
                          </w:rPr>
                          <w:t>https://www.statista.com/statistics/377412/arrests-england-and-wales-time-series-by-gender/</w:t>
                        </w:r>
                      </w:hyperlink>
                    </w:p>
                    <w:p w14:paraId="6306F20A" w14:textId="6B8E4D96" w:rsidR="005C74F1" w:rsidRPr="00990ABF" w:rsidRDefault="005C74F1">
                      <w:pPr>
                        <w:rPr>
                          <w:rFonts w:ascii="Century Gothic" w:hAnsi="Century Gothic" w:cs="Arial"/>
                          <w:color w:val="333333"/>
                          <w:spacing w:val="4"/>
                          <w:sz w:val="16"/>
                          <w:szCs w:val="16"/>
                        </w:rPr>
                      </w:pPr>
                      <w:r w:rsidRPr="00990ABF">
                        <w:rPr>
                          <w:rFonts w:ascii="Century Gothic" w:hAnsi="Century Gothic" w:cs="Arial"/>
                          <w:color w:val="333333"/>
                          <w:spacing w:val="4"/>
                          <w:sz w:val="16"/>
                          <w:szCs w:val="16"/>
                        </w:rPr>
                        <w:t>Heidensohn F. (1989) Gender and Crime. In: Crime and Society. Sociology for a Changing World. Palgrave, London</w:t>
                      </w:r>
                    </w:p>
                    <w:p w14:paraId="18CCF324" w14:textId="0118B05C" w:rsidR="0041760D" w:rsidRPr="00990ABF" w:rsidRDefault="0041760D">
                      <w:pPr>
                        <w:rPr>
                          <w:rFonts w:ascii="Century Gothic" w:hAnsi="Century Gothic" w:cs="Arial"/>
                          <w:sz w:val="16"/>
                          <w:szCs w:val="16"/>
                        </w:rPr>
                      </w:pPr>
                      <w:r w:rsidRPr="00990ABF">
                        <w:rPr>
                          <w:rFonts w:ascii="Century Gothic" w:hAnsi="Century Gothic" w:cs="Arial"/>
                          <w:color w:val="2E414F"/>
                          <w:sz w:val="16"/>
                          <w:szCs w:val="16"/>
                          <w:shd w:val="clear" w:color="auto" w:fill="FFFFFF"/>
                        </w:rPr>
                        <w:t xml:space="preserve">Simpson, S.S. (2009). Gender and Crime. (online) Available at </w:t>
                      </w:r>
                      <w:hyperlink r:id="rId14" w:history="1">
                        <w:r w:rsidRPr="00990ABF">
                          <w:rPr>
                            <w:rStyle w:val="Hyperlink"/>
                            <w:rFonts w:ascii="Century Gothic" w:hAnsi="Century Gothic" w:cs="Arial"/>
                            <w:sz w:val="16"/>
                            <w:szCs w:val="16"/>
                            <w:shd w:val="clear" w:color="auto" w:fill="FFFFFF"/>
                          </w:rPr>
                          <w:t>https://www.oxfordbibliographies.com/view/document/obo-9780195396607/obo-9780195396607-0052.xml</w:t>
                        </w:r>
                      </w:hyperlink>
                      <w:r w:rsidRPr="00990ABF">
                        <w:rPr>
                          <w:rFonts w:ascii="Century Gothic" w:hAnsi="Century Gothic" w:cs="Arial"/>
                          <w:color w:val="2E414F"/>
                          <w:sz w:val="16"/>
                          <w:szCs w:val="16"/>
                          <w:shd w:val="clear" w:color="auto" w:fill="FFFFFF"/>
                        </w:rPr>
                        <w:t xml:space="preserve"> </w:t>
                      </w:r>
                    </w:p>
                    <w:p w14:paraId="15C6E45A" w14:textId="0782A165" w:rsidR="004A05FA" w:rsidRPr="00990ABF" w:rsidRDefault="004A05FA">
                      <w:pPr>
                        <w:rPr>
                          <w:rFonts w:ascii="Century Gothic" w:hAnsi="Century Gothic" w:cs="Arial"/>
                          <w:color w:val="333333"/>
                          <w:spacing w:val="4"/>
                          <w:sz w:val="16"/>
                          <w:szCs w:val="16"/>
                        </w:rPr>
                      </w:pPr>
                      <w:proofErr w:type="spellStart"/>
                      <w:r w:rsidRPr="00990ABF">
                        <w:rPr>
                          <w:rFonts w:ascii="Century Gothic" w:hAnsi="Century Gothic" w:cs="Arial"/>
                          <w:color w:val="333333"/>
                          <w:spacing w:val="4"/>
                          <w:sz w:val="16"/>
                          <w:szCs w:val="16"/>
                        </w:rPr>
                        <w:t>Walklate</w:t>
                      </w:r>
                      <w:proofErr w:type="spellEnd"/>
                      <w:r w:rsidRPr="00990ABF">
                        <w:rPr>
                          <w:rFonts w:ascii="Century Gothic" w:hAnsi="Century Gothic" w:cs="Arial"/>
                          <w:color w:val="333333"/>
                          <w:spacing w:val="4"/>
                          <w:sz w:val="16"/>
                          <w:szCs w:val="16"/>
                        </w:rPr>
                        <w:t xml:space="preserve">, S </w:t>
                      </w:r>
                      <w:r w:rsidR="0041760D" w:rsidRPr="00990ABF">
                        <w:rPr>
                          <w:rFonts w:ascii="Century Gothic" w:hAnsi="Century Gothic" w:cs="Arial"/>
                          <w:color w:val="333333"/>
                          <w:spacing w:val="4"/>
                          <w:sz w:val="16"/>
                          <w:szCs w:val="16"/>
                        </w:rPr>
                        <w:t xml:space="preserve">(2004) Gender, Crime and Criminal Justice. Willan Publishing, Devon. </w:t>
                      </w:r>
                    </w:p>
                    <w:p w14:paraId="1E05A7F7" w14:textId="5572751F" w:rsidR="0041760D" w:rsidRPr="00990ABF" w:rsidRDefault="0041760D">
                      <w:pPr>
                        <w:rPr>
                          <w:rFonts w:ascii="Century Gothic" w:hAnsi="Century Gothic" w:cs="Arial"/>
                          <w:color w:val="000000"/>
                          <w:sz w:val="16"/>
                          <w:szCs w:val="16"/>
                          <w:shd w:val="clear" w:color="auto" w:fill="FFFFFF"/>
                        </w:rPr>
                      </w:pPr>
                      <w:r w:rsidRPr="00990ABF">
                        <w:rPr>
                          <w:rFonts w:ascii="Century Gothic" w:hAnsi="Century Gothic" w:cs="Arial"/>
                          <w:color w:val="333333"/>
                          <w:spacing w:val="4"/>
                          <w:sz w:val="16"/>
                          <w:szCs w:val="16"/>
                        </w:rPr>
                        <w:t xml:space="preserve">Tarling, R (1993) </w:t>
                      </w:r>
                      <w:r w:rsidRPr="00990ABF">
                        <w:rPr>
                          <w:rFonts w:ascii="Century Gothic" w:hAnsi="Century Gothic" w:cs="Arial"/>
                          <w:color w:val="000000"/>
                          <w:sz w:val="16"/>
                          <w:szCs w:val="16"/>
                          <w:shd w:val="clear" w:color="auto" w:fill="FFFFFF"/>
                        </w:rPr>
                        <w:t>Analysing offending: data, models and interpretations. HMSO, London.</w:t>
                      </w:r>
                    </w:p>
                    <w:p w14:paraId="2303F6A9" w14:textId="60A3F2A8" w:rsidR="00E003CF" w:rsidRPr="00990ABF" w:rsidRDefault="00E003CF">
                      <w:pPr>
                        <w:rPr>
                          <w:rFonts w:ascii="Century Gothic" w:hAnsi="Century Gothic" w:cs="Arial"/>
                          <w:color w:val="000000"/>
                          <w:sz w:val="16"/>
                          <w:szCs w:val="16"/>
                          <w:shd w:val="clear" w:color="auto" w:fill="FFFFFF"/>
                        </w:rPr>
                      </w:pPr>
                      <w:r w:rsidRPr="00990ABF">
                        <w:rPr>
                          <w:rFonts w:ascii="Century Gothic" w:hAnsi="Century Gothic" w:cs="Arial"/>
                          <w:color w:val="000000"/>
                          <w:sz w:val="16"/>
                          <w:szCs w:val="16"/>
                          <w:shd w:val="clear" w:color="auto" w:fill="FFFFFF"/>
                        </w:rPr>
                        <w:t xml:space="preserve">Ministry of Justice (2018). Statistics on Women and the Criminal Justice System 2017. (online) Available at </w:t>
                      </w:r>
                      <w:hyperlink r:id="rId15" w:history="1">
                        <w:r w:rsidRPr="00990ABF">
                          <w:rPr>
                            <w:rStyle w:val="Hyperlink"/>
                            <w:rFonts w:ascii="Century Gothic" w:hAnsi="Century Gothic" w:cs="Arial"/>
                            <w:sz w:val="16"/>
                            <w:szCs w:val="16"/>
                            <w:shd w:val="clear" w:color="auto" w:fill="FFFFFF"/>
                          </w:rPr>
                          <w:t>https://assets.publishing.service.gov.uk/government/uploads/system/uploads/attachment_data/file/759770/women-criminal-justice-system-2017..pdf</w:t>
                        </w:r>
                      </w:hyperlink>
                      <w:r w:rsidRPr="00990ABF">
                        <w:rPr>
                          <w:rFonts w:ascii="Century Gothic" w:hAnsi="Century Gothic" w:cs="Arial"/>
                          <w:color w:val="000000"/>
                          <w:sz w:val="16"/>
                          <w:szCs w:val="16"/>
                          <w:shd w:val="clear" w:color="auto" w:fill="FFFFFF"/>
                        </w:rPr>
                        <w:t xml:space="preserve"> </w:t>
                      </w:r>
                    </w:p>
                    <w:p w14:paraId="09DDF5AA" w14:textId="3FCF1769" w:rsidR="00E003CF" w:rsidRDefault="00E003CF" w:rsidP="00E003CF">
                      <w:pPr>
                        <w:pStyle w:val="NormalWeb"/>
                      </w:pPr>
                      <w:r>
                        <w:rPr>
                          <w:rFonts w:ascii="Arial" w:hAnsi="Arial" w:cs="Arial"/>
                          <w:b/>
                          <w:bCs/>
                          <w:sz w:val="44"/>
                          <w:szCs w:val="44"/>
                        </w:rPr>
                        <w:t xml:space="preserve">Statistics on Women and the Criminal </w:t>
                      </w:r>
                      <w:proofErr w:type="spellStart"/>
                      <w:r>
                        <w:rPr>
                          <w:rFonts w:ascii="Arial" w:hAnsi="Arial" w:cs="Arial"/>
                          <w:b/>
                          <w:bCs/>
                          <w:sz w:val="44"/>
                          <w:szCs w:val="44"/>
                        </w:rPr>
                        <w:t>Justi</w:t>
                      </w:r>
                      <w:r w:rsidRPr="00E003CF">
                        <w:rPr>
                          <w:rFonts w:ascii="Arial" w:hAnsi="Arial" w:cs="Arial"/>
                          <w:b/>
                          <w:bCs/>
                          <w:sz w:val="44"/>
                          <w:szCs w:val="44"/>
                        </w:rPr>
                        <w:t>tistics</w:t>
                      </w:r>
                      <w:proofErr w:type="spellEnd"/>
                      <w:r w:rsidRPr="00E003CF">
                        <w:rPr>
                          <w:rFonts w:ascii="Arial" w:hAnsi="Arial" w:cs="Arial"/>
                          <w:b/>
                          <w:bCs/>
                          <w:sz w:val="44"/>
                          <w:szCs w:val="44"/>
                        </w:rPr>
                        <w:t xml:space="preserve"> on Women and the Criminal Justice System 2017</w:t>
                      </w:r>
                      <w:r>
                        <w:rPr>
                          <w:rFonts w:ascii="Arial" w:hAnsi="Arial" w:cs="Arial"/>
                          <w:b/>
                          <w:bCs/>
                          <w:sz w:val="44"/>
                          <w:szCs w:val="44"/>
                        </w:rPr>
                        <w:t xml:space="preserve">e System 2017 </w:t>
                      </w:r>
                    </w:p>
                    <w:p w14:paraId="739FD31A" w14:textId="77777777" w:rsidR="00E003CF" w:rsidRPr="00E003CF" w:rsidRDefault="00E003CF">
                      <w:pPr>
                        <w:rPr>
                          <w:rFonts w:ascii="Century Gothic" w:hAnsi="Century Gothic" w:cs="Arial"/>
                          <w:color w:val="000000"/>
                          <w:sz w:val="18"/>
                          <w:szCs w:val="18"/>
                          <w:shd w:val="clear" w:color="auto" w:fill="FFFFFF"/>
                        </w:rPr>
                      </w:pPr>
                    </w:p>
                    <w:p w14:paraId="0A91EB62" w14:textId="77777777" w:rsidR="00344B61" w:rsidRPr="00E003CF" w:rsidRDefault="00344B61">
                      <w:pPr>
                        <w:rPr>
                          <w:rFonts w:ascii="Century Gothic" w:hAnsi="Century Gothic" w:cs="Arial"/>
                          <w:color w:val="000000"/>
                          <w:sz w:val="18"/>
                          <w:szCs w:val="18"/>
                          <w:shd w:val="clear" w:color="auto" w:fill="FFFFFF"/>
                        </w:rPr>
                      </w:pPr>
                    </w:p>
                    <w:p w14:paraId="10BF714E" w14:textId="45EA0A1B" w:rsidR="00C367EF" w:rsidRPr="0041760D" w:rsidRDefault="00C367EF">
                      <w:pPr>
                        <w:rPr>
                          <w:rFonts w:ascii="Century Gothic" w:hAnsi="Century Gothic"/>
                          <w:sz w:val="20"/>
                          <w:szCs w:val="20"/>
                        </w:rPr>
                      </w:pPr>
                    </w:p>
                  </w:txbxContent>
                </v:textbox>
              </v:shape>
            </w:pict>
          </mc:Fallback>
        </mc:AlternateContent>
      </w:r>
    </w:p>
    <w:p w14:paraId="38AA7A8F" w14:textId="02498E56" w:rsidR="00904CF4" w:rsidRPr="00904CF4" w:rsidRDefault="00904CF4" w:rsidP="00904CF4">
      <w:pPr>
        <w:sectPr w:rsidR="00904CF4" w:rsidRPr="00904CF4" w:rsidSect="00990ABF">
          <w:pgSz w:w="11901" w:h="16817"/>
          <w:pgMar w:top="397" w:right="397" w:bottom="397" w:left="397" w:header="709" w:footer="709" w:gutter="0"/>
          <w:pgNumType w:start="0"/>
          <w:cols w:space="708"/>
          <w:titlePg/>
          <w:docGrid w:linePitch="360"/>
        </w:sectPr>
      </w:pPr>
    </w:p>
    <w:p w14:paraId="1AE3E1CC" w14:textId="77777777" w:rsidR="00904CF4" w:rsidRDefault="00904CF4" w:rsidP="005C116B">
      <w:pPr>
        <w:rPr>
          <w:rFonts w:ascii="Arial" w:hAnsi="Arial" w:cs="Arial"/>
          <w:u w:val="single"/>
        </w:rPr>
      </w:pPr>
    </w:p>
    <w:p w14:paraId="713CCB1F" w14:textId="382C69CE" w:rsidR="005C116B" w:rsidRPr="00D6055E" w:rsidRDefault="005C116B" w:rsidP="005C116B">
      <w:pPr>
        <w:rPr>
          <w:rFonts w:ascii="Arial" w:hAnsi="Arial" w:cs="Arial"/>
        </w:rPr>
      </w:pPr>
      <w:r w:rsidRPr="001230F8">
        <w:rPr>
          <w:rFonts w:ascii="Arial" w:hAnsi="Arial" w:cs="Arial"/>
          <w:u w:val="single"/>
        </w:rPr>
        <w:t>A Critical Review</w:t>
      </w:r>
      <w:r w:rsidRPr="00D6055E">
        <w:rPr>
          <w:rFonts w:ascii="Arial" w:hAnsi="Arial" w:cs="Arial"/>
        </w:rPr>
        <w:t xml:space="preserve"> of Candace </w:t>
      </w:r>
      <w:proofErr w:type="spellStart"/>
      <w:r w:rsidRPr="00D6055E">
        <w:rPr>
          <w:rFonts w:ascii="Arial" w:hAnsi="Arial" w:cs="Arial"/>
        </w:rPr>
        <w:t>Kruttschnitt’s</w:t>
      </w:r>
      <w:proofErr w:type="spellEnd"/>
      <w:r w:rsidRPr="00D6055E">
        <w:rPr>
          <w:rFonts w:ascii="Arial" w:hAnsi="Arial" w:cs="Arial"/>
        </w:rPr>
        <w:t xml:space="preserve"> 2013 article on ‘Gender and Crime’, Annual Review of Sociology, Vol 39, pp.291-308.</w:t>
      </w:r>
    </w:p>
    <w:p w14:paraId="44495960" w14:textId="77777777" w:rsidR="005C116B" w:rsidRDefault="005C116B" w:rsidP="005C116B">
      <w:pPr>
        <w:rPr>
          <w:rFonts w:ascii="Arial" w:hAnsi="Arial" w:cs="Arial"/>
        </w:rPr>
      </w:pPr>
    </w:p>
    <w:p w14:paraId="4CF68E1E" w14:textId="77777777" w:rsidR="005C116B" w:rsidRPr="008333FC" w:rsidRDefault="005C116B" w:rsidP="005C116B">
      <w:pPr>
        <w:rPr>
          <w:rFonts w:ascii="Arial" w:hAnsi="Arial" w:cs="Arial"/>
        </w:rPr>
      </w:pPr>
      <w:r w:rsidRPr="008333FC">
        <w:rPr>
          <w:rFonts w:ascii="Arial" w:hAnsi="Arial" w:cs="Arial"/>
        </w:rPr>
        <w:t xml:space="preserve">Using the last review of gender and crime in 1996 that was done by Steffensmeier and Allan which focused on the gender gap in crime and the issues surrounding that in the 1970s and the increasing number of female offenders at that time, Kruttschnitt conducted a study looking deeper into the subject; are there any new developments in the research that has been conducted, have things changed since the last review of gender and crime in 1996 and how they have changed; looking into different aspects of gender and crime such as gendered pathways, the differences in the crime that men and women commit, a person’s life experiences and background. Kruttschnitt compares and contrasts research that has been conducted over the years, finding that some of the research was still relevant, and some aspects of the research were outdated. Her research aims to give people a better understanding of how crime changes depending on gender and what could possibly cause those changes.  </w:t>
      </w:r>
    </w:p>
    <w:p w14:paraId="29B6F15D" w14:textId="77777777" w:rsidR="005C116B" w:rsidRPr="008333FC" w:rsidRDefault="005C116B" w:rsidP="005C116B">
      <w:pPr>
        <w:rPr>
          <w:rFonts w:ascii="Arial" w:hAnsi="Arial" w:cs="Arial"/>
        </w:rPr>
      </w:pPr>
    </w:p>
    <w:p w14:paraId="6A5635CE" w14:textId="77777777" w:rsidR="005C116B" w:rsidRPr="008333FC" w:rsidRDefault="005C116B" w:rsidP="005C116B">
      <w:pPr>
        <w:rPr>
          <w:rFonts w:ascii="Arial" w:hAnsi="Arial" w:cs="Arial"/>
        </w:rPr>
      </w:pPr>
      <w:r w:rsidRPr="008333FC">
        <w:rPr>
          <w:rFonts w:ascii="Arial" w:hAnsi="Arial" w:cs="Arial"/>
        </w:rPr>
        <w:t>In this article, Kruttschnitt uses different researchers work to answer a larger question, which is, what advances have been made in the research of the subject over the years. She breaks down the topic of gender and crime into a range of different sub-subjects, from assessing a new range of studies and gender gap to gendered pathways and crime. Within the article, she states that some gender and crime issues may derive from the location in which you were raised or live. Kruttschnitt explains that some offences could be due to peer delinquency and that it could explain the gap between male and female offences noting that living in a disadvantaged area where crime rates are high increases exposure to peer violence for both sexes. Another point she makes in this article using Moffitt’s (1993) research that argues that individual who offend at a young age have a higher and diverse rate of offending as they go into their teens and adulthood, regardless of gender.</w:t>
      </w:r>
    </w:p>
    <w:p w14:paraId="085B0272" w14:textId="77777777" w:rsidR="005C116B" w:rsidRPr="008333FC" w:rsidRDefault="005C116B" w:rsidP="005C116B">
      <w:pPr>
        <w:rPr>
          <w:rFonts w:ascii="Arial" w:hAnsi="Arial" w:cs="Arial"/>
        </w:rPr>
      </w:pPr>
    </w:p>
    <w:p w14:paraId="26798464" w14:textId="77777777" w:rsidR="005C116B" w:rsidRPr="008333FC" w:rsidRDefault="005C116B" w:rsidP="005C116B">
      <w:pPr>
        <w:rPr>
          <w:rFonts w:ascii="Arial" w:hAnsi="Arial" w:cs="Arial"/>
        </w:rPr>
      </w:pPr>
      <w:r w:rsidRPr="008333FC">
        <w:rPr>
          <w:rFonts w:ascii="Arial" w:hAnsi="Arial" w:cs="Arial"/>
        </w:rPr>
        <w:t xml:space="preserve">Kruttschnitt notes that some researchers argue that victimisation data do provide evidence that there is the gender gap was decreasing when looking at crime, not because women were committing more crime but because there was a decline in male offending while female offending was staying relatively steady. This was still a fact in 2019 when Daniel Clark released statistics that he had been collecting from the beginning of 2002 to late 2019. His research showed that since 2006, male offending rates have continually declined in England and Wales with the numbers in 2019 (574,000) being nearly half of what it was in 2006 (1,231,000), whereas the number of female offenders has only fallen from 252,000 to 97,000. </w:t>
      </w:r>
    </w:p>
    <w:p w14:paraId="1ED8B3EA" w14:textId="77777777" w:rsidR="005C116B" w:rsidRPr="008333FC" w:rsidRDefault="005C116B" w:rsidP="005C116B">
      <w:pPr>
        <w:rPr>
          <w:rFonts w:ascii="Arial" w:hAnsi="Arial" w:cs="Arial"/>
        </w:rPr>
      </w:pPr>
      <w:r w:rsidRPr="008333FC">
        <w:rPr>
          <w:rFonts w:ascii="Arial" w:hAnsi="Arial" w:cs="Arial"/>
        </w:rPr>
        <w:t>Kruttschnitt used graphs to show the number of articles and the topic of articles relating to gender and crime, this gives the reader an instant and simple visualisation of the difference in the number of articles depending on topics. In a few places within the article, she asks a question and then proceeds to use other researches work to help her answer the question using as much information as she can. Breaking the article into smaller subheading makes it easier to read as you know what you are going to be reading about. She also points out that there are gaps in research and that more is needed to fill in these gaps, for instance, she notes that there are very few scholars that focus their work around how the patterns of offending changes throughout someone’s life. Kruttschnitt also mentions how some scholars have conducted their research on gender and crime but have focused solely on female offenders and have not made a lot of comparison with males.  She also points out that when scholars discuss how things such as childhood maltreatment, sexual abuse, poverty, failure at school and drugs and alcohol are critical factors in why some women may offend. Still, there is no evidence that this is gendered; this is due to the fact that men are usually being left out of those researches.</w:t>
      </w:r>
    </w:p>
    <w:p w14:paraId="7A7AEBB3" w14:textId="77777777" w:rsidR="005C116B" w:rsidRPr="008333FC" w:rsidRDefault="005C116B" w:rsidP="005C116B">
      <w:pPr>
        <w:rPr>
          <w:rFonts w:ascii="Arial" w:hAnsi="Arial" w:cs="Arial"/>
        </w:rPr>
      </w:pPr>
      <w:r w:rsidRPr="008333FC">
        <w:rPr>
          <w:rFonts w:ascii="Arial" w:hAnsi="Arial" w:cs="Arial"/>
        </w:rPr>
        <w:t xml:space="preserve">Throughout this article Kruttschnitt uses lettering (a </w:t>
      </w:r>
      <w:proofErr w:type="spellStart"/>
      <w:proofErr w:type="gramStart"/>
      <w:r w:rsidRPr="008333FC">
        <w:rPr>
          <w:rFonts w:ascii="Arial" w:hAnsi="Arial" w:cs="Arial"/>
        </w:rPr>
        <w:t>b,c</w:t>
      </w:r>
      <w:proofErr w:type="spellEnd"/>
      <w:r w:rsidRPr="008333FC">
        <w:rPr>
          <w:rFonts w:ascii="Arial" w:hAnsi="Arial" w:cs="Arial"/>
        </w:rPr>
        <w:t>,…</w:t>
      </w:r>
      <w:proofErr w:type="gramEnd"/>
      <w:r w:rsidRPr="008333FC">
        <w:rPr>
          <w:rFonts w:ascii="Arial" w:hAnsi="Arial" w:cs="Arial"/>
        </w:rPr>
        <w:t xml:space="preserve">) to give a short explanation about a subject, which is helpful as its quick way to read information but because the lettering is used within a larger piece of text they disappear because the lettering is not apparent. There is one subject to do with gender and crime that she hardly touches on, which is the fact that some people do not fall in the category of male or female, some people identify as gender fluid. At some occasions, she does not define keywords that she often uses within the article; this makes the reading of the material a little harder as you are unsure of what the word means. </w:t>
      </w:r>
    </w:p>
    <w:p w14:paraId="58B12E1B" w14:textId="77777777" w:rsidR="005C116B" w:rsidRPr="008333FC" w:rsidRDefault="005C116B" w:rsidP="005C116B">
      <w:pPr>
        <w:rPr>
          <w:rFonts w:ascii="Arial" w:hAnsi="Arial" w:cs="Arial"/>
        </w:rPr>
      </w:pPr>
    </w:p>
    <w:p w14:paraId="2042BA38" w14:textId="42725B7C" w:rsidR="005C116B" w:rsidRPr="00D6055E" w:rsidRDefault="005C116B" w:rsidP="005C116B">
      <w:pPr>
        <w:rPr>
          <w:rFonts w:ascii="Arial" w:hAnsi="Arial" w:cs="Arial"/>
        </w:rPr>
      </w:pPr>
      <w:r w:rsidRPr="008333FC">
        <w:rPr>
          <w:rFonts w:ascii="Arial" w:hAnsi="Arial" w:cs="Arial"/>
        </w:rPr>
        <w:t xml:space="preserve">In conclusion, the purpose of this article is to give people a better understanding of gender and crime, which it does. This article is very informative, and Kruttschnitt has used an extensive range of literature to support her statements.  The article is a useful body of research that breaks down several aspects of </w:t>
      </w:r>
      <w:r w:rsidRPr="008333FC">
        <w:rPr>
          <w:rFonts w:ascii="Arial" w:hAnsi="Arial" w:cs="Arial"/>
        </w:rPr>
        <w:lastRenderedPageBreak/>
        <w:t>gender and crime that is relatively easy to understand. It shows that there are significant amounts of</w:t>
      </w:r>
      <w:r w:rsidR="00904CF4">
        <w:rPr>
          <w:rFonts w:ascii="Arial" w:hAnsi="Arial" w:cs="Arial"/>
        </w:rPr>
        <w:t xml:space="preserve"> </w:t>
      </w:r>
      <w:r w:rsidRPr="008333FC">
        <w:rPr>
          <w:rFonts w:ascii="Arial" w:hAnsi="Arial" w:cs="Arial"/>
        </w:rPr>
        <w:t>journals, articles and reviews that discuss this subject in-depth, however, it also raises the issue that there is a lack of work in some areas of gender and crime (life course and gendered pathways) especially when it comes to male offenders. This could encourage other scholars to do research in those areas.</w:t>
      </w:r>
    </w:p>
    <w:p w14:paraId="3AEECC36" w14:textId="77777777" w:rsidR="005C116B" w:rsidRPr="00421FAC" w:rsidRDefault="005C116B" w:rsidP="005C116B">
      <w:pPr>
        <w:rPr>
          <w:rFonts w:ascii="Arial" w:hAnsi="Arial" w:cs="Arial"/>
        </w:rPr>
      </w:pPr>
    </w:p>
    <w:p w14:paraId="761D1399" w14:textId="77777777" w:rsidR="005C116B" w:rsidRDefault="005C116B" w:rsidP="005C116B">
      <w:pPr>
        <w:rPr>
          <w:rFonts w:ascii="Arial" w:hAnsi="Arial" w:cs="Arial"/>
        </w:rPr>
      </w:pPr>
    </w:p>
    <w:p w14:paraId="5485C892" w14:textId="77777777" w:rsidR="005C116B" w:rsidRPr="005C116B" w:rsidRDefault="005C116B" w:rsidP="005C116B">
      <w:pPr>
        <w:rPr>
          <w:rFonts w:ascii="Arial" w:hAnsi="Arial" w:cs="Arial"/>
          <w:u w:val="single"/>
        </w:rPr>
      </w:pPr>
    </w:p>
    <w:p w14:paraId="2B6C69C6" w14:textId="77777777" w:rsidR="005C116B" w:rsidRPr="005C116B" w:rsidRDefault="005C116B" w:rsidP="005C116B">
      <w:pPr>
        <w:rPr>
          <w:rFonts w:ascii="Arial" w:hAnsi="Arial" w:cs="Arial"/>
          <w:u w:val="single"/>
        </w:rPr>
      </w:pPr>
      <w:r w:rsidRPr="005C116B">
        <w:rPr>
          <w:rFonts w:ascii="Arial" w:hAnsi="Arial" w:cs="Arial"/>
          <w:u w:val="single"/>
        </w:rPr>
        <w:t>References</w:t>
      </w:r>
    </w:p>
    <w:p w14:paraId="79229782" w14:textId="77777777" w:rsidR="005C116B" w:rsidRDefault="005C116B" w:rsidP="005C116B">
      <w:pPr>
        <w:rPr>
          <w:rFonts w:ascii="Arial" w:hAnsi="Arial" w:cs="Arial"/>
          <w:color w:val="000000"/>
          <w:shd w:val="clear" w:color="auto" w:fill="FFFFFF"/>
        </w:rPr>
      </w:pPr>
    </w:p>
    <w:p w14:paraId="3F1B5A7A" w14:textId="77777777" w:rsidR="005C116B" w:rsidRPr="008333FC" w:rsidRDefault="005C116B" w:rsidP="005C116B">
      <w:pPr>
        <w:rPr>
          <w:rFonts w:ascii="Arial" w:hAnsi="Arial" w:cs="Arial"/>
          <w:color w:val="000000"/>
          <w:shd w:val="clear" w:color="auto" w:fill="FFFFFF"/>
        </w:rPr>
      </w:pPr>
      <w:r w:rsidRPr="008333FC">
        <w:rPr>
          <w:rFonts w:ascii="Arial" w:hAnsi="Arial" w:cs="Arial"/>
          <w:color w:val="000000"/>
          <w:shd w:val="clear" w:color="auto" w:fill="FFFFFF"/>
        </w:rPr>
        <w:t xml:space="preserve">Clark, D (2019) Arrests in England and Wales 2002-2019, by gender. (online) Available at </w:t>
      </w:r>
      <w:hyperlink r:id="rId16" w:history="1">
        <w:r w:rsidRPr="008333FC">
          <w:rPr>
            <w:rStyle w:val="Hyperlink"/>
            <w:rFonts w:ascii="Arial" w:hAnsi="Arial" w:cs="Arial"/>
            <w:shd w:val="clear" w:color="auto" w:fill="FFFFFF"/>
          </w:rPr>
          <w:t>https://www.statista.com/statistics/377412/arrests-england-and-wales-time-series-by-gender/</w:t>
        </w:r>
      </w:hyperlink>
    </w:p>
    <w:p w14:paraId="176AC4BA" w14:textId="77777777" w:rsidR="005C116B" w:rsidRDefault="005C116B" w:rsidP="005C116B">
      <w:pPr>
        <w:rPr>
          <w:rFonts w:ascii="Arial" w:hAnsi="Arial" w:cs="Arial"/>
        </w:rPr>
      </w:pPr>
    </w:p>
    <w:p w14:paraId="7609D534" w14:textId="77777777" w:rsidR="005C116B" w:rsidRDefault="005C116B" w:rsidP="005C116B">
      <w:pPr>
        <w:rPr>
          <w:rFonts w:ascii="Arial" w:hAnsi="Arial" w:cs="Arial"/>
        </w:rPr>
      </w:pPr>
    </w:p>
    <w:p w14:paraId="72453096" w14:textId="77777777" w:rsidR="005C116B" w:rsidRDefault="005C116B" w:rsidP="005C116B">
      <w:pPr>
        <w:rPr>
          <w:rFonts w:ascii="Arial" w:hAnsi="Arial" w:cs="Arial"/>
        </w:rPr>
      </w:pPr>
      <w:r>
        <w:rPr>
          <w:rFonts w:ascii="Arial" w:hAnsi="Arial" w:cs="Arial"/>
        </w:rPr>
        <w:br w:type="page"/>
      </w:r>
    </w:p>
    <w:p w14:paraId="6365DEB4" w14:textId="77777777" w:rsidR="005C116B" w:rsidRDefault="005C116B" w:rsidP="005C116B">
      <w:pPr>
        <w:rPr>
          <w:rFonts w:ascii="Arial" w:hAnsi="Arial" w:cs="Arial"/>
          <w:u w:val="single"/>
        </w:rPr>
      </w:pPr>
    </w:p>
    <w:p w14:paraId="561D951A" w14:textId="77777777" w:rsidR="005C116B" w:rsidRPr="001230F8" w:rsidRDefault="005C116B" w:rsidP="005C116B">
      <w:pPr>
        <w:rPr>
          <w:rFonts w:ascii="Arial" w:hAnsi="Arial" w:cs="Arial"/>
          <w:u w:val="single"/>
        </w:rPr>
      </w:pPr>
      <w:r w:rsidRPr="001230F8">
        <w:rPr>
          <w:rFonts w:ascii="Arial" w:hAnsi="Arial" w:cs="Arial"/>
          <w:u w:val="single"/>
        </w:rPr>
        <w:t>Reflective Report</w:t>
      </w:r>
    </w:p>
    <w:p w14:paraId="47EDEDFF" w14:textId="77777777" w:rsidR="005C116B" w:rsidRPr="00D42EE9" w:rsidRDefault="005C116B" w:rsidP="005C116B">
      <w:pPr>
        <w:rPr>
          <w:rFonts w:ascii="Arial" w:hAnsi="Arial" w:cs="Arial"/>
        </w:rPr>
      </w:pPr>
    </w:p>
    <w:p w14:paraId="0DD02A87" w14:textId="77777777" w:rsidR="005C116B" w:rsidRPr="002C0B7C" w:rsidRDefault="005C116B" w:rsidP="005C116B">
      <w:pPr>
        <w:rPr>
          <w:rFonts w:ascii="Arial" w:hAnsi="Arial" w:cs="Arial"/>
        </w:rPr>
      </w:pPr>
      <w:r w:rsidRPr="002C0B7C">
        <w:rPr>
          <w:rFonts w:ascii="Arial" w:hAnsi="Arial" w:cs="Arial"/>
        </w:rPr>
        <w:t xml:space="preserve">Why did I choose the subject of gender and crime as the basis of my work? Previous to beginning my research into gender and crime, I had no idea of what exactly gender and crime meant. I had a little understanding but definitely not enough. I have always found the subject of crime interesting; why people do it, who commits more crime - men or women, what type of crime do men tend to commit compared to women? By choosing this subject as the basis of my work, I was able to learn about something that has interested me for a few years. It allows me to learn about some of the circumstances that may lead someone to commit a crime and not just see the crime because many of us do tend to only see the crime and not the person. </w:t>
      </w:r>
    </w:p>
    <w:p w14:paraId="05FC3D2F" w14:textId="77777777" w:rsidR="005C116B" w:rsidRPr="002C0B7C" w:rsidRDefault="005C116B" w:rsidP="005C116B">
      <w:pPr>
        <w:rPr>
          <w:rFonts w:ascii="Arial" w:hAnsi="Arial" w:cs="Arial"/>
        </w:rPr>
      </w:pPr>
    </w:p>
    <w:p w14:paraId="38C3FA22" w14:textId="77777777" w:rsidR="005C116B" w:rsidRPr="002C0B7C" w:rsidRDefault="005C116B" w:rsidP="005C116B">
      <w:pPr>
        <w:rPr>
          <w:rFonts w:ascii="Arial" w:hAnsi="Arial" w:cs="Arial"/>
        </w:rPr>
      </w:pPr>
      <w:r w:rsidRPr="002C0B7C">
        <w:rPr>
          <w:rFonts w:ascii="Arial" w:hAnsi="Arial" w:cs="Arial"/>
        </w:rPr>
        <w:t>Before researching into gender and crime, I knew that the rates of female offenders would be somewhat lower than the rate of male offenders, but I had no idea exactly how much difference there would be between them. When looking at Daniel Clark's (2019) research, it is abundantly clear that there was a significant contrast in the numbers, even though the rate of male arrests has unquestionably decreased over the years there is still a vast difference in the numbers. People should not only look at overall gender arrest rates but also look at what crimes each gender has committed, some crimes are more male-dominated than others, and some crimes are more female-dominated. Heidensohn (1989) has the view that men commit more serious crimes than women do. I agree with that statement, by researching into gender and crime I found a few scholars that have studied this area and it clear that women break the law predominantly in offences such as prostitution, truancy and evading paying their bills. On the news we mostly see men commit some of the worst crimes; looking back at all the murders and other serious crimes that have happened in the UK in the past 60 years, they were all predominantly committed by men.</w:t>
      </w:r>
    </w:p>
    <w:p w14:paraId="515FBDD2" w14:textId="77777777" w:rsidR="005C116B" w:rsidRPr="002C0B7C" w:rsidRDefault="005C116B" w:rsidP="005C116B">
      <w:pPr>
        <w:rPr>
          <w:rFonts w:ascii="Arial" w:hAnsi="Arial" w:cs="Arial"/>
        </w:rPr>
      </w:pPr>
    </w:p>
    <w:p w14:paraId="61020877" w14:textId="77777777" w:rsidR="005C116B" w:rsidRPr="002C0B7C" w:rsidRDefault="005C116B" w:rsidP="005C116B">
      <w:pPr>
        <w:rPr>
          <w:rFonts w:ascii="Arial" w:hAnsi="Arial" w:cs="Arial"/>
        </w:rPr>
      </w:pPr>
      <w:r w:rsidRPr="002C0B7C">
        <w:rPr>
          <w:rFonts w:ascii="Arial" w:hAnsi="Arial" w:cs="Arial"/>
        </w:rPr>
        <w:t xml:space="preserve">One of the things I was reminded of while researching the subject of gender and crime is how your upbringing can be a significant factor in offending. Salisbury &amp; Van </w:t>
      </w:r>
      <w:proofErr w:type="spellStart"/>
      <w:r w:rsidRPr="002C0B7C">
        <w:rPr>
          <w:rFonts w:ascii="Arial" w:hAnsi="Arial" w:cs="Arial"/>
        </w:rPr>
        <w:t>Voorhis</w:t>
      </w:r>
      <w:proofErr w:type="spellEnd"/>
      <w:r w:rsidRPr="002C0B7C">
        <w:rPr>
          <w:rFonts w:ascii="Arial" w:hAnsi="Arial" w:cs="Arial"/>
        </w:rPr>
        <w:t xml:space="preserve"> (2009) did a study that looked at the paths that led some women to offended. During their research, they found that a large quantity of the women they spoke to had experienced childhood maltreatment, family chaos, alcohol and drug use, school failure or sexual abuse and also had family members or friends who were involved in criminal activities. When growing up and experiencing those things, it will forever have some lasting effect on you. You never know what a person has gone through in their life that led them down the path of criminality. I hate to think that some children who are from these backgrounds may have experienced these awful things and do not have many options to get out of that life and will most likely become offenders themselves in their teen years, late teens into adulthood. I have been lucky myself; I have good parents and family who love and support me, I have </w:t>
      </w:r>
      <w:proofErr w:type="gramStart"/>
      <w:r w:rsidRPr="002C0B7C">
        <w:rPr>
          <w:rFonts w:ascii="Arial" w:hAnsi="Arial" w:cs="Arial"/>
        </w:rPr>
        <w:t>was</w:t>
      </w:r>
      <w:proofErr w:type="gramEnd"/>
      <w:r w:rsidRPr="002C0B7C">
        <w:rPr>
          <w:rFonts w:ascii="Arial" w:hAnsi="Arial" w:cs="Arial"/>
        </w:rPr>
        <w:t xml:space="preserve"> raised in a small and beautiful community where crime rates are relatively low; I have privilege in many areas of my life, and others do not. In school, everyone is from a range of different backgrounds; I saw with students from my year how your life at home could affect you, especially in school; a few of the students in my year have followed in their parents' footsteps of drug and alcohol use and criminality, and they did not have much option other than doing that as they failed in school, had no support from their families and were surrounded by drugs and alcohol nearly on a daily basis. It struck me more than ever how much people from tough backgrounds have to fight to get out of the life they have known for most of their lives to a life that most of us take for granted through much of our lives.</w:t>
      </w:r>
    </w:p>
    <w:p w14:paraId="260B9BA4" w14:textId="77777777" w:rsidR="005C116B" w:rsidRPr="002C0B7C" w:rsidRDefault="005C116B" w:rsidP="005C116B">
      <w:pPr>
        <w:rPr>
          <w:rFonts w:ascii="Arial" w:hAnsi="Arial" w:cs="Arial"/>
        </w:rPr>
      </w:pPr>
      <w:r w:rsidRPr="002C0B7C">
        <w:rPr>
          <w:rFonts w:ascii="Arial" w:hAnsi="Arial" w:cs="Arial"/>
        </w:rPr>
        <w:t xml:space="preserve">There is one thing that I kept thinking of when doing research into gender and crime, can there be more than two options? Isn't it discriminatory for the gender to be either male or female? Today there are more people than ever who identify as other genders, gender fluid or do not identify as any gender and what about sexual orientation, can that be included when breaking down gender and crime. I believe, if we break down gender into all of the different orientations we have today, it will give us a broader and more knowledgeable image of who the perpetrators of crime are. There are many scholars who have written on the subject of gender and crime; Candace Kruttschnitt, Sandra </w:t>
      </w:r>
      <w:proofErr w:type="spellStart"/>
      <w:r w:rsidRPr="002C0B7C">
        <w:rPr>
          <w:rFonts w:ascii="Arial" w:hAnsi="Arial" w:cs="Arial"/>
        </w:rPr>
        <w:t>Walklate</w:t>
      </w:r>
      <w:proofErr w:type="spellEnd"/>
      <w:r w:rsidRPr="002C0B7C">
        <w:rPr>
          <w:rFonts w:ascii="Arial" w:hAnsi="Arial" w:cs="Arial"/>
        </w:rPr>
        <w:t xml:space="preserve">, Roger Tarling, Frances </w:t>
      </w:r>
      <w:proofErr w:type="spellStart"/>
      <w:r w:rsidRPr="002C0B7C">
        <w:rPr>
          <w:rFonts w:ascii="Arial" w:hAnsi="Arial" w:cs="Arial"/>
        </w:rPr>
        <w:t>Heindesohn</w:t>
      </w:r>
      <w:proofErr w:type="spellEnd"/>
      <w:r w:rsidRPr="002C0B7C">
        <w:rPr>
          <w:rFonts w:ascii="Arial" w:hAnsi="Arial" w:cs="Arial"/>
        </w:rPr>
        <w:t xml:space="preserve">, Darrel Steffensmeier and Emilie Allan to name a few, but not one of them have written about the fact that some people do not fit into the male and female category, it might not have been applicable when they wrote their work. Still, there has been work published over the past few years that have not raised this issue, and it is crucial now more than ever. Also, I found that not many researchers talk about race or religion when looking at gender. I believe this is an essential part of looking at gender and crime, as racial profiling is still high as there is still a disproportionate number of racial minorities </w:t>
      </w:r>
      <w:r w:rsidRPr="002C0B7C">
        <w:rPr>
          <w:rFonts w:ascii="Arial" w:hAnsi="Arial" w:cs="Arial"/>
        </w:rPr>
        <w:lastRenderedPageBreak/>
        <w:t>among crime suspects, some suggest that there may even be racial discrimination by the judicial system. Also, due to the terror attacks that have happened in the UK over the past few years, a few people seem to think that because the people who have committed these attacks have the same or similar religion that everyone that practice that belief are all the same. By breaking the male and female down into subsections, it will be abundantly clear precisely who are committing these offences</w:t>
      </w:r>
    </w:p>
    <w:p w14:paraId="265EB753" w14:textId="77777777" w:rsidR="005C116B" w:rsidRPr="002C0B7C" w:rsidRDefault="005C116B" w:rsidP="005C116B">
      <w:pPr>
        <w:rPr>
          <w:rFonts w:ascii="Arial" w:hAnsi="Arial" w:cs="Arial"/>
        </w:rPr>
      </w:pPr>
    </w:p>
    <w:p w14:paraId="1AABAF57" w14:textId="77777777" w:rsidR="005C116B" w:rsidRDefault="005C116B" w:rsidP="005C116B">
      <w:pPr>
        <w:rPr>
          <w:rFonts w:ascii="Arial" w:hAnsi="Arial" w:cs="Arial"/>
        </w:rPr>
      </w:pPr>
      <w:r w:rsidRPr="002C0B7C">
        <w:rPr>
          <w:rFonts w:ascii="Arial" w:hAnsi="Arial" w:cs="Arial"/>
        </w:rPr>
        <w:t xml:space="preserve">I have learnt a lot by looking into the subject of gender and crime; it has opened my eyes into the range different aspects of gender and crime and what exactly could cause a man or a woman to offend, from their upbringing, where they live, their peers, life struggles. Also, I have a better understanding of what types of crime men commit compared to women. Researching some of the different scholars who have published articles, book or reviews into gender and crime or women and crime made me notice that there is a lack of research into men and crime; a significant amount of articles focus on the feminist approach to crime which can be seen in Candace </w:t>
      </w:r>
      <w:proofErr w:type="spellStart"/>
      <w:r w:rsidRPr="002C0B7C">
        <w:rPr>
          <w:rFonts w:ascii="Arial" w:hAnsi="Arial" w:cs="Arial"/>
        </w:rPr>
        <w:t>Kruttschnitt's</w:t>
      </w:r>
      <w:proofErr w:type="spellEnd"/>
      <w:r w:rsidRPr="002C0B7C">
        <w:rPr>
          <w:rFonts w:ascii="Arial" w:hAnsi="Arial" w:cs="Arial"/>
        </w:rPr>
        <w:t xml:space="preserve"> (2013) article on gender and crime, that includes a graph of all the works with the subject title of gender and crime and broke them down into what those articles predominantly focused on. When I first began researching the subject, I was unsure of what exactly gender and crime entailed. I had not anticipated there would be so many different aspects to it, there are some parts of gender and crime that I still have difficulty understanding, and I should do more research and read more about it so I can rectify that. There are other areas that I find extremely interesting and insightful. Throughout my research into the subject, I have been able to expand my knowledge of the issue and learn new thing and also develop my opinion on the matter. More than before I can look at some of the people who have offended and not think about what they have done, but more so what lead them to offend in the first place, is there a reason behind the offence other than just doing it for greed or gain. Now I can see there could be a broad range of reason why a man or a woman may offend and not jump to conclusions so quickly as you never know what someone has gone through in their lives.</w:t>
      </w:r>
      <w:r>
        <w:rPr>
          <w:rFonts w:ascii="Arial" w:hAnsi="Arial" w:cs="Arial"/>
        </w:rPr>
        <w:t xml:space="preserve"> </w:t>
      </w:r>
    </w:p>
    <w:p w14:paraId="47725B52" w14:textId="77777777" w:rsidR="005C116B" w:rsidRPr="00D42EE9" w:rsidRDefault="005C116B" w:rsidP="005C116B">
      <w:pPr>
        <w:rPr>
          <w:rFonts w:ascii="Arial" w:hAnsi="Arial" w:cs="Arial"/>
        </w:rPr>
      </w:pPr>
    </w:p>
    <w:p w14:paraId="092633E8" w14:textId="77777777" w:rsidR="005C116B" w:rsidRDefault="005C116B" w:rsidP="005C116B">
      <w:pPr>
        <w:rPr>
          <w:rFonts w:ascii="Arial" w:hAnsi="Arial" w:cs="Arial"/>
          <w:u w:val="single"/>
        </w:rPr>
      </w:pPr>
    </w:p>
    <w:p w14:paraId="19A1F9F7" w14:textId="77777777" w:rsidR="005C116B" w:rsidRPr="0094438B" w:rsidRDefault="005C116B" w:rsidP="005C116B">
      <w:pPr>
        <w:rPr>
          <w:rFonts w:ascii="Arial" w:hAnsi="Arial" w:cs="Arial"/>
          <w:u w:val="single"/>
        </w:rPr>
      </w:pPr>
      <w:r w:rsidRPr="0094438B">
        <w:rPr>
          <w:rFonts w:ascii="Arial" w:hAnsi="Arial" w:cs="Arial"/>
          <w:u w:val="single"/>
        </w:rPr>
        <w:t>References</w:t>
      </w:r>
    </w:p>
    <w:p w14:paraId="75FF326C" w14:textId="77777777" w:rsidR="005C116B" w:rsidRDefault="005C116B" w:rsidP="005C116B">
      <w:pPr>
        <w:rPr>
          <w:rFonts w:ascii="Arial" w:hAnsi="Arial" w:cs="Arial"/>
          <w:color w:val="000000"/>
          <w:shd w:val="clear" w:color="auto" w:fill="FFFFFF"/>
        </w:rPr>
      </w:pPr>
    </w:p>
    <w:p w14:paraId="5A3E5431" w14:textId="77777777" w:rsidR="005C116B" w:rsidRPr="00D42EE9" w:rsidRDefault="005C116B" w:rsidP="005C116B">
      <w:pPr>
        <w:rPr>
          <w:rFonts w:ascii="Arial" w:hAnsi="Arial" w:cs="Arial"/>
          <w:color w:val="000000"/>
          <w:shd w:val="clear" w:color="auto" w:fill="FFFFFF"/>
        </w:rPr>
      </w:pPr>
      <w:r w:rsidRPr="00D42EE9">
        <w:rPr>
          <w:rFonts w:ascii="Arial" w:hAnsi="Arial" w:cs="Arial"/>
          <w:color w:val="000000"/>
          <w:shd w:val="clear" w:color="auto" w:fill="FFFFFF"/>
        </w:rPr>
        <w:t xml:space="preserve">Clark, D (2019) Arrests in England and Wales 2002-2019, by gender. (online) Available at </w:t>
      </w:r>
      <w:hyperlink r:id="rId17" w:history="1">
        <w:r w:rsidRPr="00D42EE9">
          <w:rPr>
            <w:rStyle w:val="Hyperlink"/>
            <w:rFonts w:ascii="Arial" w:hAnsi="Arial" w:cs="Arial"/>
            <w:shd w:val="clear" w:color="auto" w:fill="FFFFFF"/>
          </w:rPr>
          <w:t>https://www.statista.com/statistics/377412/arrests-england-and-wales-time-series-by-gender/</w:t>
        </w:r>
      </w:hyperlink>
    </w:p>
    <w:p w14:paraId="2430B87D" w14:textId="77777777" w:rsidR="005C116B" w:rsidRPr="00D42EE9" w:rsidRDefault="005C116B" w:rsidP="005C116B">
      <w:pPr>
        <w:rPr>
          <w:rFonts w:ascii="Arial" w:hAnsi="Arial" w:cs="Arial"/>
        </w:rPr>
      </w:pPr>
    </w:p>
    <w:p w14:paraId="7C226155" w14:textId="77777777" w:rsidR="005C116B" w:rsidRDefault="005C116B" w:rsidP="005C116B">
      <w:pPr>
        <w:rPr>
          <w:rFonts w:ascii="Arial" w:hAnsi="Arial" w:cs="Arial"/>
        </w:rPr>
      </w:pPr>
      <w:r w:rsidRPr="0094438B">
        <w:rPr>
          <w:rFonts w:ascii="Arial" w:hAnsi="Arial" w:cs="Arial"/>
        </w:rPr>
        <w:t>Heidensohn F. (1989) Gender and Crime. In: Crime and Society. Sociology for a Changing World. Palgrave, London</w:t>
      </w:r>
    </w:p>
    <w:p w14:paraId="4DFCF67C" w14:textId="77777777" w:rsidR="005C116B" w:rsidRDefault="005C116B" w:rsidP="005C116B">
      <w:pPr>
        <w:rPr>
          <w:rFonts w:ascii="Arial" w:hAnsi="Arial" w:cs="Arial"/>
        </w:rPr>
      </w:pPr>
    </w:p>
    <w:p w14:paraId="7C88CF94" w14:textId="77777777" w:rsidR="005C116B" w:rsidRDefault="005C116B" w:rsidP="005C116B">
      <w:pPr>
        <w:rPr>
          <w:rFonts w:ascii="Arial" w:hAnsi="Arial" w:cs="Arial"/>
        </w:rPr>
      </w:pPr>
      <w:r w:rsidRPr="00D42EE9">
        <w:rPr>
          <w:rFonts w:ascii="Arial" w:hAnsi="Arial" w:cs="Arial"/>
        </w:rPr>
        <w:t>Kruttschnitt, C (2013) Gender and Crime</w:t>
      </w:r>
      <w:r>
        <w:rPr>
          <w:rFonts w:ascii="Arial" w:hAnsi="Arial" w:cs="Arial"/>
        </w:rPr>
        <w:t>.</w:t>
      </w:r>
      <w:r w:rsidRPr="00D42EE9">
        <w:rPr>
          <w:rFonts w:ascii="Arial" w:hAnsi="Arial" w:cs="Arial"/>
        </w:rPr>
        <w:t xml:space="preserve"> </w:t>
      </w:r>
      <w:r w:rsidRPr="00D6055E">
        <w:rPr>
          <w:rFonts w:ascii="Arial" w:hAnsi="Arial" w:cs="Arial"/>
        </w:rPr>
        <w:t>Annual Review of Sociology, Vol 39, pp.291-308.</w:t>
      </w:r>
      <w:r>
        <w:rPr>
          <w:rFonts w:ascii="Arial" w:hAnsi="Arial" w:cs="Arial"/>
        </w:rPr>
        <w:t xml:space="preserve"> (online) Available at</w:t>
      </w:r>
      <w:r w:rsidRPr="00D42EE9">
        <w:t xml:space="preserve"> </w:t>
      </w:r>
      <w:hyperlink r:id="rId18" w:anchor="metadata_info_tab_contents" w:history="1">
        <w:r w:rsidRPr="003255B7">
          <w:rPr>
            <w:rStyle w:val="Hyperlink"/>
            <w:rFonts w:ascii="Arial" w:hAnsi="Arial" w:cs="Arial"/>
          </w:rPr>
          <w:t>https://www-jstor-org.ezproxy.uwtsd.ac.uk/stable/43049637?seq=1#metadata_info_tab_contents</w:t>
        </w:r>
      </w:hyperlink>
      <w:r>
        <w:rPr>
          <w:rFonts w:ascii="Arial" w:hAnsi="Arial" w:cs="Arial"/>
        </w:rPr>
        <w:t xml:space="preserve"> </w:t>
      </w:r>
    </w:p>
    <w:p w14:paraId="27906D7C" w14:textId="77777777" w:rsidR="005C116B" w:rsidRDefault="005C116B" w:rsidP="005C116B">
      <w:pPr>
        <w:rPr>
          <w:rFonts w:ascii="Arial" w:hAnsi="Arial" w:cs="Arial"/>
        </w:rPr>
      </w:pPr>
    </w:p>
    <w:p w14:paraId="6AC4E651" w14:textId="77777777" w:rsidR="005C116B" w:rsidRDefault="005C116B" w:rsidP="005C116B">
      <w:pPr>
        <w:rPr>
          <w:rFonts w:ascii="Arial" w:hAnsi="Arial" w:cs="Arial"/>
        </w:rPr>
      </w:pPr>
      <w:r>
        <w:rPr>
          <w:rFonts w:ascii="Arial" w:hAnsi="Arial" w:cs="Arial"/>
        </w:rPr>
        <w:t xml:space="preserve">Salisbury. E. J, Van </w:t>
      </w:r>
      <w:proofErr w:type="spellStart"/>
      <w:r>
        <w:rPr>
          <w:rFonts w:ascii="Arial" w:hAnsi="Arial" w:cs="Arial"/>
        </w:rPr>
        <w:t>Voorhis</w:t>
      </w:r>
      <w:proofErr w:type="spellEnd"/>
      <w:r>
        <w:rPr>
          <w:rFonts w:ascii="Arial" w:hAnsi="Arial" w:cs="Arial"/>
        </w:rPr>
        <w:t xml:space="preserve"> (2009) Gendered pathways: a </w:t>
      </w:r>
      <w:proofErr w:type="spellStart"/>
      <w:r>
        <w:rPr>
          <w:rFonts w:ascii="Arial" w:hAnsi="Arial" w:cs="Arial"/>
        </w:rPr>
        <w:t>quantative</w:t>
      </w:r>
      <w:proofErr w:type="spellEnd"/>
      <w:r>
        <w:rPr>
          <w:rFonts w:ascii="Arial" w:hAnsi="Arial" w:cs="Arial"/>
        </w:rPr>
        <w:t xml:space="preserve"> investigation of women probationers’ paths to incarceration. Criminal Justice Behaviour. 36:541-66</w:t>
      </w:r>
    </w:p>
    <w:p w14:paraId="1EC49B14" w14:textId="77777777" w:rsidR="005C116B" w:rsidRPr="00421FAC" w:rsidRDefault="005C116B" w:rsidP="005C116B">
      <w:pPr>
        <w:rPr>
          <w:rFonts w:ascii="Arial" w:hAnsi="Arial" w:cs="Arial"/>
        </w:rPr>
      </w:pPr>
    </w:p>
    <w:p w14:paraId="23F8AEDD" w14:textId="3BD36A86" w:rsidR="00D41028" w:rsidRPr="00D41028" w:rsidRDefault="00D41028" w:rsidP="00D41028">
      <w:pPr>
        <w:tabs>
          <w:tab w:val="left" w:pos="9282"/>
        </w:tabs>
      </w:pPr>
    </w:p>
    <w:sectPr w:rsidR="00D41028" w:rsidRPr="00D41028" w:rsidSect="00990ABF">
      <w:pgSz w:w="11901" w:h="16817"/>
      <w:pgMar w:top="397" w:right="397" w:bottom="397" w:left="39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F62"/>
    <w:rsid w:val="00055C09"/>
    <w:rsid w:val="00056150"/>
    <w:rsid w:val="001B19AF"/>
    <w:rsid w:val="002C58FF"/>
    <w:rsid w:val="002D47AE"/>
    <w:rsid w:val="00325D7C"/>
    <w:rsid w:val="00344B61"/>
    <w:rsid w:val="0041760D"/>
    <w:rsid w:val="004228F3"/>
    <w:rsid w:val="004278CB"/>
    <w:rsid w:val="004304AA"/>
    <w:rsid w:val="00491F62"/>
    <w:rsid w:val="004A05FA"/>
    <w:rsid w:val="004D539B"/>
    <w:rsid w:val="00577C2E"/>
    <w:rsid w:val="005A1A75"/>
    <w:rsid w:val="005C116B"/>
    <w:rsid w:val="005C25ED"/>
    <w:rsid w:val="005C74F1"/>
    <w:rsid w:val="006804AE"/>
    <w:rsid w:val="00681D12"/>
    <w:rsid w:val="006977A9"/>
    <w:rsid w:val="006B01CE"/>
    <w:rsid w:val="007204B2"/>
    <w:rsid w:val="008A3D95"/>
    <w:rsid w:val="008B3741"/>
    <w:rsid w:val="008D7219"/>
    <w:rsid w:val="00901CE6"/>
    <w:rsid w:val="00904CF4"/>
    <w:rsid w:val="0095156A"/>
    <w:rsid w:val="00955E1B"/>
    <w:rsid w:val="00975BA2"/>
    <w:rsid w:val="00990ABF"/>
    <w:rsid w:val="00AA799D"/>
    <w:rsid w:val="00AD0DD1"/>
    <w:rsid w:val="00B5624B"/>
    <w:rsid w:val="00B61437"/>
    <w:rsid w:val="00C27F1B"/>
    <w:rsid w:val="00C367EF"/>
    <w:rsid w:val="00D13869"/>
    <w:rsid w:val="00D41028"/>
    <w:rsid w:val="00DD3CB6"/>
    <w:rsid w:val="00E003CF"/>
    <w:rsid w:val="00E629E7"/>
    <w:rsid w:val="00F059F9"/>
    <w:rsid w:val="00F9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E24F8"/>
  <w15:chartTrackingRefBased/>
  <w15:docId w15:val="{41E5BFB6-5E41-2547-A700-FE43AA3C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60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7A9"/>
    <w:rPr>
      <w:color w:val="0563C1" w:themeColor="hyperlink"/>
      <w:u w:val="single"/>
    </w:rPr>
  </w:style>
  <w:style w:type="character" w:styleId="UnresolvedMention">
    <w:name w:val="Unresolved Mention"/>
    <w:basedOn w:val="DefaultParagraphFont"/>
    <w:uiPriority w:val="99"/>
    <w:semiHidden/>
    <w:unhideWhenUsed/>
    <w:rsid w:val="006977A9"/>
    <w:rPr>
      <w:color w:val="605E5C"/>
      <w:shd w:val="clear" w:color="auto" w:fill="E1DFDD"/>
    </w:rPr>
  </w:style>
  <w:style w:type="character" w:styleId="FollowedHyperlink">
    <w:name w:val="FollowedHyperlink"/>
    <w:basedOn w:val="DefaultParagraphFont"/>
    <w:uiPriority w:val="99"/>
    <w:semiHidden/>
    <w:unhideWhenUsed/>
    <w:rsid w:val="006804AE"/>
    <w:rPr>
      <w:color w:val="954F72" w:themeColor="followedHyperlink"/>
      <w:u w:val="single"/>
    </w:rPr>
  </w:style>
  <w:style w:type="paragraph" w:styleId="NormalWeb">
    <w:name w:val="Normal (Web)"/>
    <w:basedOn w:val="Normal"/>
    <w:uiPriority w:val="99"/>
    <w:semiHidden/>
    <w:unhideWhenUsed/>
    <w:rsid w:val="00E003CF"/>
    <w:pPr>
      <w:spacing w:before="100" w:beforeAutospacing="1" w:after="100" w:afterAutospacing="1"/>
    </w:pPr>
  </w:style>
  <w:style w:type="paragraph" w:styleId="NoSpacing">
    <w:name w:val="No Spacing"/>
    <w:link w:val="NoSpacingChar"/>
    <w:uiPriority w:val="1"/>
    <w:qFormat/>
    <w:rsid w:val="008A3D95"/>
    <w:rPr>
      <w:rFonts w:eastAsiaTheme="minorEastAsia"/>
      <w:sz w:val="22"/>
      <w:szCs w:val="22"/>
      <w:lang w:val="en-US" w:eastAsia="zh-CN"/>
    </w:rPr>
  </w:style>
  <w:style w:type="character" w:customStyle="1" w:styleId="NoSpacingChar">
    <w:name w:val="No Spacing Char"/>
    <w:basedOn w:val="DefaultParagraphFont"/>
    <w:link w:val="NoSpacing"/>
    <w:uiPriority w:val="1"/>
    <w:rsid w:val="008A3D9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58090">
      <w:bodyDiv w:val="1"/>
      <w:marLeft w:val="0"/>
      <w:marRight w:val="0"/>
      <w:marTop w:val="0"/>
      <w:marBottom w:val="0"/>
      <w:divBdr>
        <w:top w:val="none" w:sz="0" w:space="0" w:color="auto"/>
        <w:left w:val="none" w:sz="0" w:space="0" w:color="auto"/>
        <w:bottom w:val="none" w:sz="0" w:space="0" w:color="auto"/>
        <w:right w:val="none" w:sz="0" w:space="0" w:color="auto"/>
      </w:divBdr>
      <w:divsChild>
        <w:div w:id="1975407452">
          <w:marLeft w:val="0"/>
          <w:marRight w:val="0"/>
          <w:marTop w:val="0"/>
          <w:marBottom w:val="0"/>
          <w:divBdr>
            <w:top w:val="none" w:sz="0" w:space="0" w:color="auto"/>
            <w:left w:val="none" w:sz="0" w:space="0" w:color="auto"/>
            <w:bottom w:val="none" w:sz="0" w:space="0" w:color="auto"/>
            <w:right w:val="none" w:sz="0" w:space="0" w:color="auto"/>
          </w:divBdr>
          <w:divsChild>
            <w:div w:id="1381126062">
              <w:marLeft w:val="0"/>
              <w:marRight w:val="0"/>
              <w:marTop w:val="0"/>
              <w:marBottom w:val="0"/>
              <w:divBdr>
                <w:top w:val="none" w:sz="0" w:space="0" w:color="auto"/>
                <w:left w:val="none" w:sz="0" w:space="0" w:color="auto"/>
                <w:bottom w:val="none" w:sz="0" w:space="0" w:color="auto"/>
                <w:right w:val="none" w:sz="0" w:space="0" w:color="auto"/>
              </w:divBdr>
              <w:divsChild>
                <w:div w:id="155191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59872">
      <w:bodyDiv w:val="1"/>
      <w:marLeft w:val="0"/>
      <w:marRight w:val="0"/>
      <w:marTop w:val="0"/>
      <w:marBottom w:val="0"/>
      <w:divBdr>
        <w:top w:val="none" w:sz="0" w:space="0" w:color="auto"/>
        <w:left w:val="none" w:sz="0" w:space="0" w:color="auto"/>
        <w:bottom w:val="none" w:sz="0" w:space="0" w:color="auto"/>
        <w:right w:val="none" w:sz="0" w:space="0" w:color="auto"/>
      </w:divBdr>
    </w:div>
    <w:div w:id="1625580661">
      <w:bodyDiv w:val="1"/>
      <w:marLeft w:val="0"/>
      <w:marRight w:val="0"/>
      <w:marTop w:val="0"/>
      <w:marBottom w:val="0"/>
      <w:divBdr>
        <w:top w:val="none" w:sz="0" w:space="0" w:color="auto"/>
        <w:left w:val="none" w:sz="0" w:space="0" w:color="auto"/>
        <w:bottom w:val="none" w:sz="0" w:space="0" w:color="auto"/>
        <w:right w:val="none" w:sz="0" w:space="0" w:color="auto"/>
      </w:divBdr>
    </w:div>
    <w:div w:id="1638993687">
      <w:bodyDiv w:val="1"/>
      <w:marLeft w:val="0"/>
      <w:marRight w:val="0"/>
      <w:marTop w:val="0"/>
      <w:marBottom w:val="0"/>
      <w:divBdr>
        <w:top w:val="none" w:sz="0" w:space="0" w:color="auto"/>
        <w:left w:val="none" w:sz="0" w:space="0" w:color="auto"/>
        <w:bottom w:val="none" w:sz="0" w:space="0" w:color="auto"/>
        <w:right w:val="none" w:sz="0" w:space="0" w:color="auto"/>
      </w:divBdr>
    </w:div>
    <w:div w:id="212233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s.lse.ac.uk/lsereviewofbooks/2016/08/23/book-review-crime-by-robert-reiner/" TargetMode="External"/><Relationship Id="rId13" Type="http://schemas.openxmlformats.org/officeDocument/2006/relationships/hyperlink" Target="https://www.statista.com/statistics/377412/arrests-england-and-wales-time-series-by-gender/" TargetMode="External"/><Relationship Id="rId18" Type="http://schemas.openxmlformats.org/officeDocument/2006/relationships/hyperlink" Target="https://www-jstor-org.ezproxy.uwtsd.ac.uk/stable/43049637?seq=1"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assets.publishing.service.gov.uk/government/uploads/system/uploads/attachment_data/file/759770/women-criminal-justice-system-2017..pdf" TargetMode="External"/><Relationship Id="rId17" Type="http://schemas.openxmlformats.org/officeDocument/2006/relationships/hyperlink" Target="https://www.statista.com/statistics/377412/arrests-england-and-wales-time-series-by-gender/" TargetMode="External"/><Relationship Id="rId2" Type="http://schemas.openxmlformats.org/officeDocument/2006/relationships/styles" Target="styles.xml"/><Relationship Id="rId16" Type="http://schemas.openxmlformats.org/officeDocument/2006/relationships/hyperlink" Target="https://www.statista.com/statistics/377412/arrests-england-and-wales-time-series-by-gend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pngimg.com/download/24025" TargetMode="External"/><Relationship Id="rId11" Type="http://schemas.openxmlformats.org/officeDocument/2006/relationships/hyperlink" Target="https://www.oxfordbibliographies.com/view/document/obo-9780195396607/obo-9780195396607-0052.xml" TargetMode="Externa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759770/women-criminal-justice-system-2017..pdf" TargetMode="External"/><Relationship Id="rId10" Type="http://schemas.openxmlformats.org/officeDocument/2006/relationships/hyperlink" Target="https://www.statista.com/statistics/377412/arrests-england-and-wales-time-series-by-gend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oxfordbibliographies.com/view/document/obo-9780195396607/obo-9780195396607-0052.x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entury Gothic" panose="020B0502020202020204" pitchFamily="34" charset="0"/>
                <a:ea typeface="+mn-ea"/>
                <a:cs typeface="+mn-cs"/>
              </a:defRPr>
            </a:pPr>
            <a:r>
              <a:rPr lang="en-GB">
                <a:latin typeface="Century Gothic" panose="020B0502020202020204" pitchFamily="34" charset="0"/>
              </a:rPr>
              <a:t>Arrests made in England and Wales by gender (in 1,000)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entury Gothic" panose="020B0502020202020204" pitchFamily="34" charset="0"/>
              <a:ea typeface="+mn-ea"/>
              <a:cs typeface="+mn-cs"/>
            </a:defRPr>
          </a:pPr>
          <a:endParaRPr lang="en-US"/>
        </a:p>
      </c:txPr>
    </c:title>
    <c:autoTitleDeleted val="0"/>
    <c:plotArea>
      <c:layout/>
      <c:barChart>
        <c:barDir val="bar"/>
        <c:grouping val="stacked"/>
        <c:varyColors val="0"/>
        <c:ser>
          <c:idx val="0"/>
          <c:order val="0"/>
          <c:tx>
            <c:strRef>
              <c:f>'[Chart in Microsoft Word]Sheet1'!$B$1</c:f>
              <c:strCache>
                <c:ptCount val="1"/>
                <c:pt idx="0">
                  <c:v>Male </c:v>
                </c:pt>
              </c:strCache>
            </c:strRef>
          </c:tx>
          <c:spPr>
            <a:solidFill>
              <a:srgbClr val="FF0000"/>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entury Gothic" panose="020B0502020202020204" pitchFamily="34"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'[Chart in Microsoft Word]Sheet1'!$A$2:$A$4</c:f>
              <c:strCache>
                <c:ptCount val="3"/>
                <c:pt idx="0">
                  <c:v>2002/3</c:v>
                </c:pt>
                <c:pt idx="1">
                  <c:v>2010/11</c:v>
                </c:pt>
                <c:pt idx="2">
                  <c:v>2018/19</c:v>
                </c:pt>
              </c:strCache>
            </c:strRef>
          </c:cat>
          <c:val>
            <c:numRef>
              <c:f>'[Chart in Microsoft Word]Sheet1'!$B$2:$B$4</c:f>
              <c:numCache>
                <c:formatCode>General</c:formatCode>
                <c:ptCount val="3"/>
                <c:pt idx="0">
                  <c:v>1101</c:v>
                </c:pt>
                <c:pt idx="1">
                  <c:v>1135</c:v>
                </c:pt>
                <c:pt idx="2">
                  <c:v>574</c:v>
                </c:pt>
              </c:numCache>
            </c:numRef>
          </c:val>
          <c:extLst>
            <c:ext xmlns:c16="http://schemas.microsoft.com/office/drawing/2014/chart" uri="{C3380CC4-5D6E-409C-BE32-E72D297353CC}">
              <c16:uniqueId val="{00000000-55B9-0248-9B5B-74CACA7564E7}"/>
            </c:ext>
          </c:extLst>
        </c:ser>
        <c:ser>
          <c:idx val="1"/>
          <c:order val="1"/>
          <c:tx>
            <c:strRef>
              <c:f>'[Chart in Microsoft Word]Sheet1'!$C$1</c:f>
              <c:strCache>
                <c:ptCount val="1"/>
                <c:pt idx="0">
                  <c:v>Female</c:v>
                </c:pt>
              </c:strCache>
            </c:strRef>
          </c:tx>
          <c:spPr>
            <a:solidFill>
              <a:srgbClr val="0070C0"/>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entury Gothic" panose="020B0502020202020204" pitchFamily="34"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'[Chart in Microsoft Word]Sheet1'!$A$2:$A$4</c:f>
              <c:strCache>
                <c:ptCount val="3"/>
                <c:pt idx="0">
                  <c:v>2002/3</c:v>
                </c:pt>
                <c:pt idx="1">
                  <c:v>2010/11</c:v>
                </c:pt>
                <c:pt idx="2">
                  <c:v>2018/19</c:v>
                </c:pt>
              </c:strCache>
            </c:strRef>
          </c:cat>
          <c:val>
            <c:numRef>
              <c:f>'[Chart in Microsoft Word]Sheet1'!$C$2:$C$4</c:f>
              <c:numCache>
                <c:formatCode>General</c:formatCode>
                <c:ptCount val="3"/>
                <c:pt idx="0">
                  <c:v>213</c:v>
                </c:pt>
                <c:pt idx="1">
                  <c:v>219</c:v>
                </c:pt>
                <c:pt idx="2">
                  <c:v>97</c:v>
                </c:pt>
              </c:numCache>
            </c:numRef>
          </c:val>
          <c:extLst>
            <c:ext xmlns:c16="http://schemas.microsoft.com/office/drawing/2014/chart" uri="{C3380CC4-5D6E-409C-BE32-E72D297353CC}">
              <c16:uniqueId val="{00000001-55B9-0248-9B5B-74CACA7564E7}"/>
            </c:ext>
          </c:extLst>
        </c:ser>
        <c:dLbls>
          <c:dLblPos val="ctr"/>
          <c:showLegendKey val="0"/>
          <c:showVal val="1"/>
          <c:showCatName val="0"/>
          <c:showSerName val="0"/>
          <c:showPercent val="0"/>
          <c:showBubbleSize val="0"/>
        </c:dLbls>
        <c:gapWidth val="150"/>
        <c:overlap val="100"/>
        <c:axId val="1918129039"/>
        <c:axId val="1944163743"/>
      </c:barChart>
      <c:catAx>
        <c:axId val="1918129039"/>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100" b="0" i="0" u="none" strike="noStrike" kern="1200" baseline="0">
                <a:solidFill>
                  <a:schemeClr val="lt1">
                    <a:lumMod val="85000"/>
                  </a:schemeClr>
                </a:solidFill>
                <a:latin typeface="Century Gothic" panose="020B0502020202020204" pitchFamily="34" charset="0"/>
                <a:ea typeface="+mn-ea"/>
                <a:cs typeface="+mn-cs"/>
              </a:defRPr>
            </a:pPr>
            <a:endParaRPr lang="en-US"/>
          </a:p>
        </c:txPr>
        <c:crossAx val="1944163743"/>
        <c:crosses val="autoZero"/>
        <c:auto val="1"/>
        <c:lblAlgn val="ctr"/>
        <c:lblOffset val="100"/>
        <c:noMultiLvlLbl val="0"/>
      </c:catAx>
      <c:valAx>
        <c:axId val="1944163743"/>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lt1">
                    <a:lumMod val="85000"/>
                  </a:schemeClr>
                </a:solidFill>
                <a:latin typeface="Century Gothic" panose="020B0502020202020204" pitchFamily="34" charset="0"/>
                <a:ea typeface="+mn-ea"/>
                <a:cs typeface="+mn-cs"/>
              </a:defRPr>
            </a:pPr>
            <a:endParaRPr lang="en-US"/>
          </a:p>
        </c:txPr>
        <c:crossAx val="1918129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lt1">
                  <a:lumMod val="85000"/>
                </a:schemeClr>
              </a:solidFill>
              <a:latin typeface="Century Gothic" panose="020B0502020202020204" pitchFamily="34" charset="0"/>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D4C04-3577-CB43-A7B0-502B0D848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Pages>
  <Words>2134</Words>
  <Characters>12166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and Crime Portfolio</dc:title>
  <dc:subject/>
  <dc:creator>Elen Evans</dc:creator>
  <cp:keywords/>
  <dc:description/>
  <cp:lastModifiedBy>Elen Evans</cp:lastModifiedBy>
  <cp:revision>21</cp:revision>
  <dcterms:created xsi:type="dcterms:W3CDTF">2020-05-19T15:31:00Z</dcterms:created>
  <dcterms:modified xsi:type="dcterms:W3CDTF">2020-05-22T19:29:00Z</dcterms:modified>
</cp:coreProperties>
</file>