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F6928" w14:textId="1DF1603B" w:rsidR="00B736D4" w:rsidRDefault="00B736D4" w:rsidP="00B736D4">
      <w:pPr>
        <w:spacing w:line="360" w:lineRule="auto"/>
        <w:rPr>
          <w:rFonts w:ascii="Times New Roman" w:hAnsi="Times New Roman" w:cs="Times New Roman"/>
          <w:b/>
          <w:bCs/>
        </w:rPr>
      </w:pPr>
      <w:r>
        <w:rPr>
          <w:rFonts w:ascii="Times New Roman" w:hAnsi="Times New Roman" w:cs="Times New Roman"/>
          <w:noProof/>
        </w:rPr>
        <w:drawing>
          <wp:inline distT="0" distB="0" distL="0" distR="0" wp14:anchorId="01918D89" wp14:editId="508F20FD">
            <wp:extent cx="1911350" cy="635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1350" cy="635000"/>
                    </a:xfrm>
                    <a:prstGeom prst="rect">
                      <a:avLst/>
                    </a:prstGeom>
                    <a:noFill/>
                    <a:ln>
                      <a:noFill/>
                    </a:ln>
                  </pic:spPr>
                </pic:pic>
              </a:graphicData>
            </a:graphic>
          </wp:inline>
        </w:drawing>
      </w:r>
    </w:p>
    <w:p w14:paraId="46A1F9B3" w14:textId="77777777" w:rsidR="00B736D4" w:rsidRDefault="00B736D4" w:rsidP="00B736D4">
      <w:pPr>
        <w:spacing w:line="360" w:lineRule="auto"/>
        <w:rPr>
          <w:rFonts w:ascii="Times New Roman" w:hAnsi="Times New Roman" w:cs="Times New Roman"/>
          <w:b/>
          <w:bCs/>
        </w:rPr>
      </w:pPr>
    </w:p>
    <w:p w14:paraId="4EF528FC" w14:textId="77777777" w:rsidR="00B736D4" w:rsidRDefault="00B736D4" w:rsidP="00B736D4">
      <w:pPr>
        <w:spacing w:line="360" w:lineRule="auto"/>
        <w:rPr>
          <w:rFonts w:ascii="Times New Roman" w:hAnsi="Times New Roman" w:cs="Times New Roman"/>
          <w:b/>
          <w:bCs/>
        </w:rPr>
      </w:pPr>
    </w:p>
    <w:p w14:paraId="71B831E0" w14:textId="77777777" w:rsidR="00B736D4" w:rsidRDefault="00B736D4" w:rsidP="00B736D4">
      <w:pPr>
        <w:pStyle w:val="NoSpacing"/>
        <w:spacing w:line="360" w:lineRule="auto"/>
        <w:ind w:left="440"/>
        <w:jc w:val="center"/>
        <w:rPr>
          <w:rFonts w:ascii="Times New Roman" w:hAnsi="Times New Roman" w:cs="Times New Roman"/>
          <w:b/>
          <w:bCs/>
          <w:sz w:val="56"/>
          <w:szCs w:val="56"/>
        </w:rPr>
      </w:pPr>
      <w:r>
        <w:rPr>
          <w:rFonts w:ascii="Times New Roman" w:hAnsi="Times New Roman" w:cs="Times New Roman"/>
          <w:b/>
          <w:bCs/>
          <w:sz w:val="56"/>
          <w:szCs w:val="56"/>
        </w:rPr>
        <w:t>Community Engagement (LCBB4002)</w:t>
      </w:r>
    </w:p>
    <w:p w14:paraId="425E5390" w14:textId="77777777" w:rsidR="00B736D4" w:rsidRDefault="00B736D4" w:rsidP="00B736D4">
      <w:pPr>
        <w:pStyle w:val="NoSpacing"/>
        <w:spacing w:line="360" w:lineRule="auto"/>
        <w:ind w:left="440"/>
        <w:jc w:val="center"/>
        <w:rPr>
          <w:rStyle w:val="Hyperlink"/>
          <w:rFonts w:ascii="Segoe UI" w:hAnsi="Segoe UI" w:cs="Segoe UI"/>
          <w:color w:val="000A0F"/>
          <w:sz w:val="23"/>
          <w:szCs w:val="23"/>
        </w:rPr>
      </w:pPr>
    </w:p>
    <w:p w14:paraId="37B89873" w14:textId="5B12A6AF" w:rsidR="00B736D4" w:rsidRDefault="00B736D4" w:rsidP="00B736D4">
      <w:pPr>
        <w:pStyle w:val="NoSpacing"/>
        <w:spacing w:line="360" w:lineRule="auto"/>
        <w:ind w:left="440"/>
        <w:jc w:val="center"/>
        <w:rPr>
          <w:rFonts w:ascii="Times New Roman" w:hAnsi="Times New Roman" w:cs="Times New Roman"/>
          <w:b/>
          <w:bCs/>
          <w:sz w:val="56"/>
          <w:szCs w:val="56"/>
        </w:rPr>
      </w:pPr>
      <w:r>
        <w:rPr>
          <w:rFonts w:ascii="Times New Roman" w:hAnsi="Times New Roman" w:cs="Times New Roman"/>
          <w:b/>
          <w:bCs/>
          <w:sz w:val="56"/>
          <w:szCs w:val="56"/>
        </w:rPr>
        <w:t>Assessment 2</w:t>
      </w:r>
    </w:p>
    <w:p w14:paraId="2EC0C190" w14:textId="77777777" w:rsidR="00B736D4" w:rsidRDefault="00B736D4" w:rsidP="00B736D4">
      <w:pPr>
        <w:spacing w:line="360" w:lineRule="auto"/>
        <w:jc w:val="center"/>
        <w:rPr>
          <w:rFonts w:ascii="Times New Roman" w:hAnsi="Times New Roman" w:cs="Times New Roman"/>
          <w:b/>
          <w:bCs/>
        </w:rPr>
      </w:pPr>
    </w:p>
    <w:p w14:paraId="2408483E" w14:textId="77777777" w:rsidR="00B736D4" w:rsidRDefault="00B736D4" w:rsidP="00B736D4">
      <w:pPr>
        <w:spacing w:line="360" w:lineRule="auto"/>
        <w:jc w:val="center"/>
        <w:rPr>
          <w:rFonts w:ascii="Times New Roman" w:hAnsi="Times New Roman" w:cs="Times New Roman"/>
          <w:b/>
          <w:bCs/>
        </w:rPr>
      </w:pPr>
    </w:p>
    <w:p w14:paraId="6CC83DF9" w14:textId="77777777" w:rsidR="00B736D4" w:rsidRDefault="00B736D4" w:rsidP="00B736D4">
      <w:pPr>
        <w:spacing w:line="360" w:lineRule="auto"/>
        <w:jc w:val="center"/>
        <w:rPr>
          <w:rFonts w:ascii="Times New Roman" w:hAnsi="Times New Roman" w:cs="Times New Roman"/>
          <w:b/>
          <w:bCs/>
        </w:rPr>
      </w:pPr>
    </w:p>
    <w:p w14:paraId="58FE7649" w14:textId="77777777" w:rsidR="00B736D4" w:rsidRDefault="00B736D4" w:rsidP="00B736D4">
      <w:pPr>
        <w:spacing w:line="360" w:lineRule="auto"/>
        <w:jc w:val="center"/>
        <w:rPr>
          <w:rFonts w:ascii="Times New Roman" w:hAnsi="Times New Roman" w:cs="Times New Roman"/>
          <w:b/>
          <w:bCs/>
        </w:rPr>
      </w:pPr>
    </w:p>
    <w:p w14:paraId="350CC009" w14:textId="77777777" w:rsidR="00B736D4" w:rsidRDefault="00B736D4" w:rsidP="00B736D4">
      <w:pPr>
        <w:spacing w:line="360" w:lineRule="auto"/>
        <w:jc w:val="center"/>
        <w:rPr>
          <w:rFonts w:ascii="Times New Roman" w:hAnsi="Times New Roman" w:cs="Times New Roman"/>
          <w:b/>
          <w:bCs/>
        </w:rPr>
      </w:pPr>
    </w:p>
    <w:p w14:paraId="452FFA3A" w14:textId="77777777" w:rsidR="00B736D4" w:rsidRDefault="00B736D4" w:rsidP="00B736D4">
      <w:pPr>
        <w:spacing w:line="360" w:lineRule="auto"/>
        <w:jc w:val="center"/>
        <w:rPr>
          <w:rFonts w:ascii="Times New Roman" w:hAnsi="Times New Roman" w:cs="Times New Roman"/>
          <w:b/>
          <w:bCs/>
        </w:rPr>
      </w:pPr>
    </w:p>
    <w:p w14:paraId="5C9F5E8E" w14:textId="77777777" w:rsidR="00B736D4" w:rsidRDefault="00B736D4" w:rsidP="00B736D4">
      <w:pPr>
        <w:spacing w:line="360" w:lineRule="auto"/>
        <w:rPr>
          <w:rFonts w:ascii="Times New Roman" w:hAnsi="Times New Roman" w:cs="Times New Roman"/>
          <w:b/>
          <w:bCs/>
        </w:rPr>
      </w:pPr>
      <w:r>
        <w:rPr>
          <w:rFonts w:ascii="Times New Roman" w:hAnsi="Times New Roman" w:cs="Times New Roman"/>
          <w:b/>
          <w:bCs/>
        </w:rPr>
        <w:t xml:space="preserve">Module: </w:t>
      </w:r>
      <w:r>
        <w:rPr>
          <w:rFonts w:ascii="Times New Roman" w:hAnsi="Times New Roman" w:cs="Times New Roman"/>
        </w:rPr>
        <w:t>Community Engagement</w:t>
      </w:r>
    </w:p>
    <w:p w14:paraId="0F709E6A" w14:textId="77777777" w:rsidR="00B736D4" w:rsidRDefault="00B736D4" w:rsidP="00B736D4">
      <w:pPr>
        <w:spacing w:line="360" w:lineRule="auto"/>
        <w:rPr>
          <w:rFonts w:ascii="Times New Roman" w:hAnsi="Times New Roman" w:cs="Times New Roman"/>
          <w:b/>
          <w:bCs/>
        </w:rPr>
      </w:pPr>
      <w:r>
        <w:rPr>
          <w:rFonts w:ascii="Times New Roman" w:hAnsi="Times New Roman" w:cs="Times New Roman"/>
          <w:b/>
          <w:bCs/>
        </w:rPr>
        <w:t xml:space="preserve">Code: </w:t>
      </w:r>
      <w:r>
        <w:rPr>
          <w:rFonts w:ascii="Times New Roman" w:hAnsi="Times New Roman" w:cs="Times New Roman"/>
        </w:rPr>
        <w:t>LCBB4002</w:t>
      </w:r>
    </w:p>
    <w:p w14:paraId="58436A0A" w14:textId="77777777" w:rsidR="00B736D4" w:rsidRDefault="00B736D4" w:rsidP="00B736D4">
      <w:pPr>
        <w:spacing w:line="360" w:lineRule="auto"/>
        <w:rPr>
          <w:rFonts w:ascii="Times New Roman" w:hAnsi="Times New Roman" w:cs="Times New Roman"/>
          <w:b/>
          <w:bCs/>
        </w:rPr>
      </w:pPr>
      <w:r>
        <w:rPr>
          <w:rFonts w:ascii="Times New Roman" w:hAnsi="Times New Roman" w:cs="Times New Roman"/>
          <w:b/>
          <w:bCs/>
        </w:rPr>
        <w:t xml:space="preserve">Lecturer: </w:t>
      </w:r>
      <w:r>
        <w:rPr>
          <w:rFonts w:ascii="Times New Roman" w:hAnsi="Times New Roman" w:cs="Times New Roman"/>
        </w:rPr>
        <w:t>Dr. Anupam Mazumdar</w:t>
      </w:r>
    </w:p>
    <w:p w14:paraId="37B8CE45" w14:textId="77777777" w:rsidR="00B736D4" w:rsidRDefault="00B736D4" w:rsidP="00B736D4">
      <w:pPr>
        <w:spacing w:line="360" w:lineRule="auto"/>
        <w:rPr>
          <w:rFonts w:ascii="Times New Roman" w:hAnsi="Times New Roman" w:cs="Times New Roman"/>
          <w:b/>
          <w:bCs/>
        </w:rPr>
      </w:pPr>
      <w:r>
        <w:rPr>
          <w:rFonts w:ascii="Times New Roman" w:hAnsi="Times New Roman" w:cs="Times New Roman"/>
          <w:b/>
          <w:bCs/>
        </w:rPr>
        <w:t xml:space="preserve">Name: </w:t>
      </w:r>
      <w:proofErr w:type="spellStart"/>
      <w:r>
        <w:rPr>
          <w:rFonts w:ascii="Times New Roman" w:hAnsi="Times New Roman" w:cs="Times New Roman"/>
        </w:rPr>
        <w:t>Petre-Amarildo</w:t>
      </w:r>
      <w:proofErr w:type="spellEnd"/>
      <w:r>
        <w:rPr>
          <w:rFonts w:ascii="Times New Roman" w:hAnsi="Times New Roman" w:cs="Times New Roman"/>
        </w:rPr>
        <w:t xml:space="preserve"> </w:t>
      </w:r>
      <w:proofErr w:type="spellStart"/>
      <w:r>
        <w:rPr>
          <w:rFonts w:ascii="Times New Roman" w:hAnsi="Times New Roman" w:cs="Times New Roman"/>
        </w:rPr>
        <w:t>Kisck</w:t>
      </w:r>
      <w:proofErr w:type="spellEnd"/>
    </w:p>
    <w:p w14:paraId="6CD4F996" w14:textId="1CD2E506" w:rsidR="00B736D4" w:rsidRDefault="00B736D4" w:rsidP="00B736D4">
      <w:pPr>
        <w:spacing w:line="360" w:lineRule="auto"/>
        <w:rPr>
          <w:rFonts w:ascii="Times New Roman" w:hAnsi="Times New Roman" w:cs="Times New Roman"/>
          <w:b/>
          <w:bCs/>
        </w:rPr>
      </w:pPr>
      <w:r>
        <w:rPr>
          <w:rFonts w:ascii="Times New Roman" w:hAnsi="Times New Roman" w:cs="Times New Roman"/>
          <w:b/>
          <w:bCs/>
        </w:rPr>
        <w:t xml:space="preserve">Student ID: </w:t>
      </w:r>
      <w:r>
        <w:rPr>
          <w:rFonts w:ascii="Times New Roman" w:hAnsi="Times New Roman" w:cs="Times New Roman"/>
        </w:rPr>
        <w:t>2133169</w:t>
      </w:r>
    </w:p>
    <w:p w14:paraId="4177DE03" w14:textId="7C8FB691" w:rsidR="00B736D4" w:rsidRDefault="00B736D4" w:rsidP="00B736D4">
      <w:pPr>
        <w:spacing w:line="360" w:lineRule="auto"/>
        <w:rPr>
          <w:rFonts w:ascii="Times New Roman" w:hAnsi="Times New Roman" w:cs="Times New Roman"/>
        </w:rPr>
      </w:pPr>
      <w:r>
        <w:rPr>
          <w:rFonts w:ascii="Times New Roman" w:hAnsi="Times New Roman" w:cs="Times New Roman"/>
          <w:b/>
          <w:bCs/>
        </w:rPr>
        <w:t>SUBMITTED ON THE:  09.01.2023</w:t>
      </w:r>
    </w:p>
    <w:p w14:paraId="2E8CEFEF" w14:textId="77777777" w:rsidR="00B736D4" w:rsidRDefault="00B736D4" w:rsidP="00B736D4">
      <w:pPr>
        <w:rPr>
          <w:sz w:val="24"/>
          <w:szCs w:val="24"/>
        </w:rPr>
      </w:pPr>
    </w:p>
    <w:p w14:paraId="5FBF6DE3" w14:textId="77777777" w:rsidR="004E4B29" w:rsidRPr="004E4B29" w:rsidRDefault="004E4B29" w:rsidP="004E4B29">
      <w:pPr>
        <w:spacing w:line="360" w:lineRule="auto"/>
        <w:jc w:val="both"/>
        <w:rPr>
          <w:rFonts w:ascii="Times New Roman" w:hAnsi="Times New Roman" w:cs="Times New Roman"/>
          <w:sz w:val="24"/>
          <w:szCs w:val="24"/>
        </w:rPr>
      </w:pPr>
    </w:p>
    <w:p w14:paraId="6210BC7A" w14:textId="77D0D66D" w:rsidR="000B64E3" w:rsidRPr="004E4B29" w:rsidRDefault="000B64E3" w:rsidP="00B736D4">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910126685"/>
        <w:docPartObj>
          <w:docPartGallery w:val="Table of Contents"/>
          <w:docPartUnique/>
        </w:docPartObj>
      </w:sdtPr>
      <w:sdtEndPr>
        <w:rPr>
          <w:noProof/>
        </w:rPr>
      </w:sdtEndPr>
      <w:sdtContent>
        <w:p w14:paraId="3E44CDFD" w14:textId="456A53DC" w:rsidR="004E4B29" w:rsidRPr="004E4B29" w:rsidRDefault="004E4B29">
          <w:pPr>
            <w:pStyle w:val="TOCHeading"/>
            <w:rPr>
              <w:rFonts w:ascii="Times New Roman" w:hAnsi="Times New Roman" w:cs="Times New Roman"/>
              <w:b/>
              <w:bCs/>
              <w:color w:val="auto"/>
              <w:sz w:val="24"/>
              <w:szCs w:val="24"/>
            </w:rPr>
          </w:pPr>
          <w:r w:rsidRPr="004E4B29">
            <w:rPr>
              <w:rFonts w:ascii="Times New Roman" w:hAnsi="Times New Roman" w:cs="Times New Roman"/>
              <w:b/>
              <w:bCs/>
              <w:color w:val="auto"/>
              <w:sz w:val="24"/>
              <w:szCs w:val="24"/>
            </w:rPr>
            <w:t>Table of Contents</w:t>
          </w:r>
        </w:p>
        <w:p w14:paraId="274AEDFD" w14:textId="78898E6D" w:rsidR="004E4B29" w:rsidRPr="004E4B29" w:rsidRDefault="004E4B29">
          <w:pPr>
            <w:pStyle w:val="TOC1"/>
            <w:tabs>
              <w:tab w:val="right" w:leader="dot" w:pos="9350"/>
            </w:tabs>
            <w:rPr>
              <w:rFonts w:ascii="Times New Roman" w:hAnsi="Times New Roman" w:cs="Times New Roman"/>
              <w:noProof/>
              <w:sz w:val="24"/>
              <w:szCs w:val="24"/>
            </w:rPr>
          </w:pPr>
          <w:r w:rsidRPr="004E4B29">
            <w:rPr>
              <w:rFonts w:ascii="Times New Roman" w:hAnsi="Times New Roman" w:cs="Times New Roman"/>
              <w:sz w:val="24"/>
              <w:szCs w:val="24"/>
            </w:rPr>
            <w:fldChar w:fldCharType="begin"/>
          </w:r>
          <w:r w:rsidRPr="004E4B29">
            <w:rPr>
              <w:rFonts w:ascii="Times New Roman" w:hAnsi="Times New Roman" w:cs="Times New Roman"/>
              <w:sz w:val="24"/>
              <w:szCs w:val="24"/>
            </w:rPr>
            <w:instrText xml:space="preserve"> TOC \o "1-3" \h \z \u </w:instrText>
          </w:r>
          <w:r w:rsidRPr="004E4B29">
            <w:rPr>
              <w:rFonts w:ascii="Times New Roman" w:hAnsi="Times New Roman" w:cs="Times New Roman"/>
              <w:sz w:val="24"/>
              <w:szCs w:val="24"/>
            </w:rPr>
            <w:fldChar w:fldCharType="separate"/>
          </w:r>
          <w:hyperlink w:anchor="_Toc124114541" w:history="1">
            <w:r w:rsidRPr="004E4B29">
              <w:rPr>
                <w:rStyle w:val="Hyperlink"/>
                <w:rFonts w:ascii="Times New Roman" w:hAnsi="Times New Roman" w:cs="Times New Roman"/>
                <w:noProof/>
                <w:sz w:val="24"/>
                <w:szCs w:val="24"/>
              </w:rPr>
              <w:t>Introduction</w:t>
            </w:r>
            <w:r w:rsidRPr="004E4B29">
              <w:rPr>
                <w:rFonts w:ascii="Times New Roman" w:hAnsi="Times New Roman" w:cs="Times New Roman"/>
                <w:noProof/>
                <w:webHidden/>
                <w:sz w:val="24"/>
                <w:szCs w:val="24"/>
              </w:rPr>
              <w:tab/>
            </w:r>
            <w:r w:rsidRPr="004E4B29">
              <w:rPr>
                <w:rFonts w:ascii="Times New Roman" w:hAnsi="Times New Roman" w:cs="Times New Roman"/>
                <w:noProof/>
                <w:webHidden/>
                <w:sz w:val="24"/>
                <w:szCs w:val="24"/>
              </w:rPr>
              <w:fldChar w:fldCharType="begin"/>
            </w:r>
            <w:r w:rsidRPr="004E4B29">
              <w:rPr>
                <w:rFonts w:ascii="Times New Roman" w:hAnsi="Times New Roman" w:cs="Times New Roman"/>
                <w:noProof/>
                <w:webHidden/>
                <w:sz w:val="24"/>
                <w:szCs w:val="24"/>
              </w:rPr>
              <w:instrText xml:space="preserve"> PAGEREF _Toc124114541 \h </w:instrText>
            </w:r>
            <w:r w:rsidRPr="004E4B29">
              <w:rPr>
                <w:rFonts w:ascii="Times New Roman" w:hAnsi="Times New Roman" w:cs="Times New Roman"/>
                <w:noProof/>
                <w:webHidden/>
                <w:sz w:val="24"/>
                <w:szCs w:val="24"/>
              </w:rPr>
            </w:r>
            <w:r w:rsidRPr="004E4B29">
              <w:rPr>
                <w:rFonts w:ascii="Times New Roman" w:hAnsi="Times New Roman" w:cs="Times New Roman"/>
                <w:noProof/>
                <w:webHidden/>
                <w:sz w:val="24"/>
                <w:szCs w:val="24"/>
              </w:rPr>
              <w:fldChar w:fldCharType="separate"/>
            </w:r>
            <w:r w:rsidR="00B736D4">
              <w:rPr>
                <w:rFonts w:ascii="Times New Roman" w:hAnsi="Times New Roman" w:cs="Times New Roman"/>
                <w:noProof/>
                <w:webHidden/>
                <w:sz w:val="24"/>
                <w:szCs w:val="24"/>
              </w:rPr>
              <w:t>3</w:t>
            </w:r>
            <w:r w:rsidRPr="004E4B29">
              <w:rPr>
                <w:rFonts w:ascii="Times New Roman" w:hAnsi="Times New Roman" w:cs="Times New Roman"/>
                <w:noProof/>
                <w:webHidden/>
                <w:sz w:val="24"/>
                <w:szCs w:val="24"/>
              </w:rPr>
              <w:fldChar w:fldCharType="end"/>
            </w:r>
          </w:hyperlink>
        </w:p>
        <w:p w14:paraId="0098BC02" w14:textId="0A045573" w:rsidR="004E4B29" w:rsidRPr="004E4B29" w:rsidRDefault="00000000">
          <w:pPr>
            <w:pStyle w:val="TOC1"/>
            <w:tabs>
              <w:tab w:val="right" w:leader="dot" w:pos="9350"/>
            </w:tabs>
            <w:rPr>
              <w:rFonts w:ascii="Times New Roman" w:hAnsi="Times New Roman" w:cs="Times New Roman"/>
              <w:noProof/>
              <w:sz w:val="24"/>
              <w:szCs w:val="24"/>
            </w:rPr>
          </w:pPr>
          <w:hyperlink w:anchor="_Toc124114542" w:history="1">
            <w:r w:rsidR="004E4B29" w:rsidRPr="004E4B29">
              <w:rPr>
                <w:rStyle w:val="Hyperlink"/>
                <w:rFonts w:ascii="Times New Roman" w:hAnsi="Times New Roman" w:cs="Times New Roman"/>
                <w:noProof/>
                <w:sz w:val="24"/>
                <w:szCs w:val="24"/>
              </w:rPr>
              <w:t>Analysis and reflection.</w:t>
            </w:r>
            <w:r w:rsidR="004E4B29" w:rsidRPr="004E4B29">
              <w:rPr>
                <w:rFonts w:ascii="Times New Roman" w:hAnsi="Times New Roman" w:cs="Times New Roman"/>
                <w:noProof/>
                <w:webHidden/>
                <w:sz w:val="24"/>
                <w:szCs w:val="24"/>
              </w:rPr>
              <w:tab/>
            </w:r>
            <w:r w:rsidR="004E4B29" w:rsidRPr="004E4B29">
              <w:rPr>
                <w:rFonts w:ascii="Times New Roman" w:hAnsi="Times New Roman" w:cs="Times New Roman"/>
                <w:noProof/>
                <w:webHidden/>
                <w:sz w:val="24"/>
                <w:szCs w:val="24"/>
              </w:rPr>
              <w:fldChar w:fldCharType="begin"/>
            </w:r>
            <w:r w:rsidR="004E4B29" w:rsidRPr="004E4B29">
              <w:rPr>
                <w:rFonts w:ascii="Times New Roman" w:hAnsi="Times New Roman" w:cs="Times New Roman"/>
                <w:noProof/>
                <w:webHidden/>
                <w:sz w:val="24"/>
                <w:szCs w:val="24"/>
              </w:rPr>
              <w:instrText xml:space="preserve"> PAGEREF _Toc124114542 \h </w:instrText>
            </w:r>
            <w:r w:rsidR="004E4B29" w:rsidRPr="004E4B29">
              <w:rPr>
                <w:rFonts w:ascii="Times New Roman" w:hAnsi="Times New Roman" w:cs="Times New Roman"/>
                <w:noProof/>
                <w:webHidden/>
                <w:sz w:val="24"/>
                <w:szCs w:val="24"/>
              </w:rPr>
            </w:r>
            <w:r w:rsidR="004E4B29" w:rsidRPr="004E4B29">
              <w:rPr>
                <w:rFonts w:ascii="Times New Roman" w:hAnsi="Times New Roman" w:cs="Times New Roman"/>
                <w:noProof/>
                <w:webHidden/>
                <w:sz w:val="24"/>
                <w:szCs w:val="24"/>
              </w:rPr>
              <w:fldChar w:fldCharType="separate"/>
            </w:r>
            <w:r w:rsidR="00B736D4">
              <w:rPr>
                <w:rFonts w:ascii="Times New Roman" w:hAnsi="Times New Roman" w:cs="Times New Roman"/>
                <w:noProof/>
                <w:webHidden/>
                <w:sz w:val="24"/>
                <w:szCs w:val="24"/>
              </w:rPr>
              <w:t>3</w:t>
            </w:r>
            <w:r w:rsidR="004E4B29" w:rsidRPr="004E4B29">
              <w:rPr>
                <w:rFonts w:ascii="Times New Roman" w:hAnsi="Times New Roman" w:cs="Times New Roman"/>
                <w:noProof/>
                <w:webHidden/>
                <w:sz w:val="24"/>
                <w:szCs w:val="24"/>
              </w:rPr>
              <w:fldChar w:fldCharType="end"/>
            </w:r>
          </w:hyperlink>
        </w:p>
        <w:p w14:paraId="7E715BEF" w14:textId="52EBC16C" w:rsidR="004E4B29" w:rsidRPr="004E4B29" w:rsidRDefault="00000000">
          <w:pPr>
            <w:pStyle w:val="TOC2"/>
            <w:tabs>
              <w:tab w:val="right" w:leader="dot" w:pos="9350"/>
            </w:tabs>
            <w:rPr>
              <w:rFonts w:ascii="Times New Roman" w:hAnsi="Times New Roman" w:cs="Times New Roman"/>
              <w:noProof/>
              <w:sz w:val="24"/>
              <w:szCs w:val="24"/>
            </w:rPr>
          </w:pPr>
          <w:hyperlink w:anchor="_Toc124114543" w:history="1">
            <w:r w:rsidR="004E4B29" w:rsidRPr="004E4B29">
              <w:rPr>
                <w:rStyle w:val="Hyperlink"/>
                <w:rFonts w:ascii="Times New Roman" w:hAnsi="Times New Roman" w:cs="Times New Roman"/>
                <w:noProof/>
                <w:sz w:val="24"/>
                <w:szCs w:val="24"/>
              </w:rPr>
              <w:t>Background information</w:t>
            </w:r>
            <w:r w:rsidR="004E4B29" w:rsidRPr="004E4B29">
              <w:rPr>
                <w:rFonts w:ascii="Times New Roman" w:hAnsi="Times New Roman" w:cs="Times New Roman"/>
                <w:noProof/>
                <w:webHidden/>
                <w:sz w:val="24"/>
                <w:szCs w:val="24"/>
              </w:rPr>
              <w:tab/>
            </w:r>
            <w:r w:rsidR="004E4B29" w:rsidRPr="004E4B29">
              <w:rPr>
                <w:rFonts w:ascii="Times New Roman" w:hAnsi="Times New Roman" w:cs="Times New Roman"/>
                <w:noProof/>
                <w:webHidden/>
                <w:sz w:val="24"/>
                <w:szCs w:val="24"/>
              </w:rPr>
              <w:fldChar w:fldCharType="begin"/>
            </w:r>
            <w:r w:rsidR="004E4B29" w:rsidRPr="004E4B29">
              <w:rPr>
                <w:rFonts w:ascii="Times New Roman" w:hAnsi="Times New Roman" w:cs="Times New Roman"/>
                <w:noProof/>
                <w:webHidden/>
                <w:sz w:val="24"/>
                <w:szCs w:val="24"/>
              </w:rPr>
              <w:instrText xml:space="preserve"> PAGEREF _Toc124114543 \h </w:instrText>
            </w:r>
            <w:r w:rsidR="004E4B29" w:rsidRPr="004E4B29">
              <w:rPr>
                <w:rFonts w:ascii="Times New Roman" w:hAnsi="Times New Roman" w:cs="Times New Roman"/>
                <w:noProof/>
                <w:webHidden/>
                <w:sz w:val="24"/>
                <w:szCs w:val="24"/>
              </w:rPr>
            </w:r>
            <w:r w:rsidR="004E4B29" w:rsidRPr="004E4B29">
              <w:rPr>
                <w:rFonts w:ascii="Times New Roman" w:hAnsi="Times New Roman" w:cs="Times New Roman"/>
                <w:noProof/>
                <w:webHidden/>
                <w:sz w:val="24"/>
                <w:szCs w:val="24"/>
              </w:rPr>
              <w:fldChar w:fldCharType="separate"/>
            </w:r>
            <w:r w:rsidR="00B736D4">
              <w:rPr>
                <w:rFonts w:ascii="Times New Roman" w:hAnsi="Times New Roman" w:cs="Times New Roman"/>
                <w:noProof/>
                <w:webHidden/>
                <w:sz w:val="24"/>
                <w:szCs w:val="24"/>
              </w:rPr>
              <w:t>3</w:t>
            </w:r>
            <w:r w:rsidR="004E4B29" w:rsidRPr="004E4B29">
              <w:rPr>
                <w:rFonts w:ascii="Times New Roman" w:hAnsi="Times New Roman" w:cs="Times New Roman"/>
                <w:noProof/>
                <w:webHidden/>
                <w:sz w:val="24"/>
                <w:szCs w:val="24"/>
              </w:rPr>
              <w:fldChar w:fldCharType="end"/>
            </w:r>
          </w:hyperlink>
        </w:p>
        <w:p w14:paraId="5DE0DD67" w14:textId="5F20D60B" w:rsidR="004E4B29" w:rsidRPr="004E4B29" w:rsidRDefault="00000000">
          <w:pPr>
            <w:pStyle w:val="TOC2"/>
            <w:tabs>
              <w:tab w:val="right" w:leader="dot" w:pos="9350"/>
            </w:tabs>
            <w:rPr>
              <w:rFonts w:ascii="Times New Roman" w:hAnsi="Times New Roman" w:cs="Times New Roman"/>
              <w:noProof/>
              <w:sz w:val="24"/>
              <w:szCs w:val="24"/>
            </w:rPr>
          </w:pPr>
          <w:hyperlink w:anchor="_Toc124114544" w:history="1">
            <w:r w:rsidR="004E4B29" w:rsidRPr="004E4B29">
              <w:rPr>
                <w:rStyle w:val="Hyperlink"/>
                <w:rFonts w:ascii="Times New Roman" w:hAnsi="Times New Roman" w:cs="Times New Roman"/>
                <w:noProof/>
                <w:sz w:val="24"/>
                <w:szCs w:val="24"/>
              </w:rPr>
              <w:t>The most effective methods for community engagement that were involved on the project</w:t>
            </w:r>
            <w:r w:rsidR="004E4B29" w:rsidRPr="004E4B29">
              <w:rPr>
                <w:rFonts w:ascii="Times New Roman" w:hAnsi="Times New Roman" w:cs="Times New Roman"/>
                <w:noProof/>
                <w:webHidden/>
                <w:sz w:val="24"/>
                <w:szCs w:val="24"/>
              </w:rPr>
              <w:tab/>
            </w:r>
            <w:r w:rsidR="004E4B29" w:rsidRPr="004E4B29">
              <w:rPr>
                <w:rFonts w:ascii="Times New Roman" w:hAnsi="Times New Roman" w:cs="Times New Roman"/>
                <w:noProof/>
                <w:webHidden/>
                <w:sz w:val="24"/>
                <w:szCs w:val="24"/>
              </w:rPr>
              <w:fldChar w:fldCharType="begin"/>
            </w:r>
            <w:r w:rsidR="004E4B29" w:rsidRPr="004E4B29">
              <w:rPr>
                <w:rFonts w:ascii="Times New Roman" w:hAnsi="Times New Roman" w:cs="Times New Roman"/>
                <w:noProof/>
                <w:webHidden/>
                <w:sz w:val="24"/>
                <w:szCs w:val="24"/>
              </w:rPr>
              <w:instrText xml:space="preserve"> PAGEREF _Toc124114544 \h </w:instrText>
            </w:r>
            <w:r w:rsidR="004E4B29" w:rsidRPr="004E4B29">
              <w:rPr>
                <w:rFonts w:ascii="Times New Roman" w:hAnsi="Times New Roman" w:cs="Times New Roman"/>
                <w:noProof/>
                <w:webHidden/>
                <w:sz w:val="24"/>
                <w:szCs w:val="24"/>
              </w:rPr>
            </w:r>
            <w:r w:rsidR="004E4B29" w:rsidRPr="004E4B29">
              <w:rPr>
                <w:rFonts w:ascii="Times New Roman" w:hAnsi="Times New Roman" w:cs="Times New Roman"/>
                <w:noProof/>
                <w:webHidden/>
                <w:sz w:val="24"/>
                <w:szCs w:val="24"/>
              </w:rPr>
              <w:fldChar w:fldCharType="separate"/>
            </w:r>
            <w:r w:rsidR="00B736D4">
              <w:rPr>
                <w:rFonts w:ascii="Times New Roman" w:hAnsi="Times New Roman" w:cs="Times New Roman"/>
                <w:noProof/>
                <w:webHidden/>
                <w:sz w:val="24"/>
                <w:szCs w:val="24"/>
              </w:rPr>
              <w:t>3</w:t>
            </w:r>
            <w:r w:rsidR="004E4B29" w:rsidRPr="004E4B29">
              <w:rPr>
                <w:rFonts w:ascii="Times New Roman" w:hAnsi="Times New Roman" w:cs="Times New Roman"/>
                <w:noProof/>
                <w:webHidden/>
                <w:sz w:val="24"/>
                <w:szCs w:val="24"/>
              </w:rPr>
              <w:fldChar w:fldCharType="end"/>
            </w:r>
          </w:hyperlink>
        </w:p>
        <w:p w14:paraId="169AAE48" w14:textId="4ECB095A" w:rsidR="004E4B29" w:rsidRPr="004E4B29" w:rsidRDefault="00000000">
          <w:pPr>
            <w:pStyle w:val="TOC2"/>
            <w:tabs>
              <w:tab w:val="right" w:leader="dot" w:pos="9350"/>
            </w:tabs>
            <w:rPr>
              <w:rFonts w:ascii="Times New Roman" w:hAnsi="Times New Roman" w:cs="Times New Roman"/>
              <w:noProof/>
              <w:sz w:val="24"/>
              <w:szCs w:val="24"/>
            </w:rPr>
          </w:pPr>
          <w:hyperlink w:anchor="_Toc124114545" w:history="1">
            <w:r w:rsidR="004E4B29" w:rsidRPr="004E4B29">
              <w:rPr>
                <w:rStyle w:val="Hyperlink"/>
                <w:rFonts w:ascii="Times New Roman" w:hAnsi="Times New Roman" w:cs="Times New Roman"/>
                <w:noProof/>
                <w:sz w:val="24"/>
                <w:szCs w:val="24"/>
              </w:rPr>
              <w:t>Effects of active consultation, communication, stakeholder participation, and inclusion.</w:t>
            </w:r>
            <w:r w:rsidR="004E4B29" w:rsidRPr="004E4B29">
              <w:rPr>
                <w:rFonts w:ascii="Times New Roman" w:hAnsi="Times New Roman" w:cs="Times New Roman"/>
                <w:noProof/>
                <w:webHidden/>
                <w:sz w:val="24"/>
                <w:szCs w:val="24"/>
              </w:rPr>
              <w:tab/>
            </w:r>
            <w:r w:rsidR="004E4B29" w:rsidRPr="004E4B29">
              <w:rPr>
                <w:rFonts w:ascii="Times New Roman" w:hAnsi="Times New Roman" w:cs="Times New Roman"/>
                <w:noProof/>
                <w:webHidden/>
                <w:sz w:val="24"/>
                <w:szCs w:val="24"/>
              </w:rPr>
              <w:fldChar w:fldCharType="begin"/>
            </w:r>
            <w:r w:rsidR="004E4B29" w:rsidRPr="004E4B29">
              <w:rPr>
                <w:rFonts w:ascii="Times New Roman" w:hAnsi="Times New Roman" w:cs="Times New Roman"/>
                <w:noProof/>
                <w:webHidden/>
                <w:sz w:val="24"/>
                <w:szCs w:val="24"/>
              </w:rPr>
              <w:instrText xml:space="preserve"> PAGEREF _Toc124114545 \h </w:instrText>
            </w:r>
            <w:r w:rsidR="004E4B29" w:rsidRPr="004E4B29">
              <w:rPr>
                <w:rFonts w:ascii="Times New Roman" w:hAnsi="Times New Roman" w:cs="Times New Roman"/>
                <w:noProof/>
                <w:webHidden/>
                <w:sz w:val="24"/>
                <w:szCs w:val="24"/>
              </w:rPr>
            </w:r>
            <w:r w:rsidR="004E4B29" w:rsidRPr="004E4B29">
              <w:rPr>
                <w:rFonts w:ascii="Times New Roman" w:hAnsi="Times New Roman" w:cs="Times New Roman"/>
                <w:noProof/>
                <w:webHidden/>
                <w:sz w:val="24"/>
                <w:szCs w:val="24"/>
              </w:rPr>
              <w:fldChar w:fldCharType="separate"/>
            </w:r>
            <w:r w:rsidR="00B736D4">
              <w:rPr>
                <w:rFonts w:ascii="Times New Roman" w:hAnsi="Times New Roman" w:cs="Times New Roman"/>
                <w:noProof/>
                <w:webHidden/>
                <w:sz w:val="24"/>
                <w:szCs w:val="24"/>
              </w:rPr>
              <w:t>5</w:t>
            </w:r>
            <w:r w:rsidR="004E4B29" w:rsidRPr="004E4B29">
              <w:rPr>
                <w:rFonts w:ascii="Times New Roman" w:hAnsi="Times New Roman" w:cs="Times New Roman"/>
                <w:noProof/>
                <w:webHidden/>
                <w:sz w:val="24"/>
                <w:szCs w:val="24"/>
              </w:rPr>
              <w:fldChar w:fldCharType="end"/>
            </w:r>
          </w:hyperlink>
        </w:p>
        <w:p w14:paraId="471CCF48" w14:textId="7C2C0FB5" w:rsidR="004E4B29" w:rsidRPr="004E4B29" w:rsidRDefault="00000000">
          <w:pPr>
            <w:pStyle w:val="TOC1"/>
            <w:tabs>
              <w:tab w:val="right" w:leader="dot" w:pos="9350"/>
            </w:tabs>
            <w:rPr>
              <w:rFonts w:ascii="Times New Roman" w:hAnsi="Times New Roman" w:cs="Times New Roman"/>
              <w:noProof/>
              <w:sz w:val="24"/>
              <w:szCs w:val="24"/>
            </w:rPr>
          </w:pPr>
          <w:hyperlink w:anchor="_Toc124114546" w:history="1">
            <w:r w:rsidR="004E4B29" w:rsidRPr="004E4B29">
              <w:rPr>
                <w:rStyle w:val="Hyperlink"/>
                <w:rFonts w:ascii="Times New Roman" w:hAnsi="Times New Roman" w:cs="Times New Roman"/>
                <w:noProof/>
                <w:sz w:val="24"/>
                <w:szCs w:val="24"/>
              </w:rPr>
              <w:t>Conclusion</w:t>
            </w:r>
            <w:r w:rsidR="004E4B29" w:rsidRPr="004E4B29">
              <w:rPr>
                <w:rFonts w:ascii="Times New Roman" w:hAnsi="Times New Roman" w:cs="Times New Roman"/>
                <w:noProof/>
                <w:webHidden/>
                <w:sz w:val="24"/>
                <w:szCs w:val="24"/>
              </w:rPr>
              <w:tab/>
            </w:r>
            <w:r w:rsidR="004E4B29" w:rsidRPr="004E4B29">
              <w:rPr>
                <w:rFonts w:ascii="Times New Roman" w:hAnsi="Times New Roman" w:cs="Times New Roman"/>
                <w:noProof/>
                <w:webHidden/>
                <w:sz w:val="24"/>
                <w:szCs w:val="24"/>
              </w:rPr>
              <w:fldChar w:fldCharType="begin"/>
            </w:r>
            <w:r w:rsidR="004E4B29" w:rsidRPr="004E4B29">
              <w:rPr>
                <w:rFonts w:ascii="Times New Roman" w:hAnsi="Times New Roman" w:cs="Times New Roman"/>
                <w:noProof/>
                <w:webHidden/>
                <w:sz w:val="24"/>
                <w:szCs w:val="24"/>
              </w:rPr>
              <w:instrText xml:space="preserve"> PAGEREF _Toc124114546 \h </w:instrText>
            </w:r>
            <w:r w:rsidR="004E4B29" w:rsidRPr="004E4B29">
              <w:rPr>
                <w:rFonts w:ascii="Times New Roman" w:hAnsi="Times New Roman" w:cs="Times New Roman"/>
                <w:noProof/>
                <w:webHidden/>
                <w:sz w:val="24"/>
                <w:szCs w:val="24"/>
              </w:rPr>
            </w:r>
            <w:r w:rsidR="004E4B29" w:rsidRPr="004E4B29">
              <w:rPr>
                <w:rFonts w:ascii="Times New Roman" w:hAnsi="Times New Roman" w:cs="Times New Roman"/>
                <w:noProof/>
                <w:webHidden/>
                <w:sz w:val="24"/>
                <w:szCs w:val="24"/>
              </w:rPr>
              <w:fldChar w:fldCharType="separate"/>
            </w:r>
            <w:r w:rsidR="00B736D4">
              <w:rPr>
                <w:rFonts w:ascii="Times New Roman" w:hAnsi="Times New Roman" w:cs="Times New Roman"/>
                <w:noProof/>
                <w:webHidden/>
                <w:sz w:val="24"/>
                <w:szCs w:val="24"/>
              </w:rPr>
              <w:t>7</w:t>
            </w:r>
            <w:r w:rsidR="004E4B29" w:rsidRPr="004E4B29">
              <w:rPr>
                <w:rFonts w:ascii="Times New Roman" w:hAnsi="Times New Roman" w:cs="Times New Roman"/>
                <w:noProof/>
                <w:webHidden/>
                <w:sz w:val="24"/>
                <w:szCs w:val="24"/>
              </w:rPr>
              <w:fldChar w:fldCharType="end"/>
            </w:r>
          </w:hyperlink>
        </w:p>
        <w:p w14:paraId="3748CFCE" w14:textId="5A98BB9C" w:rsidR="004E4B29" w:rsidRPr="004E4B29" w:rsidRDefault="00000000">
          <w:pPr>
            <w:pStyle w:val="TOC1"/>
            <w:tabs>
              <w:tab w:val="right" w:leader="dot" w:pos="9350"/>
            </w:tabs>
            <w:rPr>
              <w:rFonts w:ascii="Times New Roman" w:hAnsi="Times New Roman" w:cs="Times New Roman"/>
              <w:noProof/>
              <w:sz w:val="24"/>
              <w:szCs w:val="24"/>
            </w:rPr>
          </w:pPr>
          <w:hyperlink w:anchor="_Toc124114547" w:history="1">
            <w:r w:rsidR="004E4B29" w:rsidRPr="004E4B29">
              <w:rPr>
                <w:rStyle w:val="Hyperlink"/>
                <w:rFonts w:ascii="Times New Roman" w:hAnsi="Times New Roman" w:cs="Times New Roman"/>
                <w:noProof/>
                <w:sz w:val="24"/>
                <w:szCs w:val="24"/>
              </w:rPr>
              <w:t>References</w:t>
            </w:r>
            <w:r w:rsidR="004E4B29" w:rsidRPr="004E4B29">
              <w:rPr>
                <w:rFonts w:ascii="Times New Roman" w:hAnsi="Times New Roman" w:cs="Times New Roman"/>
                <w:noProof/>
                <w:webHidden/>
                <w:sz w:val="24"/>
                <w:szCs w:val="24"/>
              </w:rPr>
              <w:tab/>
            </w:r>
            <w:r w:rsidR="004E4B29" w:rsidRPr="004E4B29">
              <w:rPr>
                <w:rFonts w:ascii="Times New Roman" w:hAnsi="Times New Roman" w:cs="Times New Roman"/>
                <w:noProof/>
                <w:webHidden/>
                <w:sz w:val="24"/>
                <w:szCs w:val="24"/>
              </w:rPr>
              <w:fldChar w:fldCharType="begin"/>
            </w:r>
            <w:r w:rsidR="004E4B29" w:rsidRPr="004E4B29">
              <w:rPr>
                <w:rFonts w:ascii="Times New Roman" w:hAnsi="Times New Roman" w:cs="Times New Roman"/>
                <w:noProof/>
                <w:webHidden/>
                <w:sz w:val="24"/>
                <w:szCs w:val="24"/>
              </w:rPr>
              <w:instrText xml:space="preserve"> PAGEREF _Toc124114547 \h </w:instrText>
            </w:r>
            <w:r w:rsidR="004E4B29" w:rsidRPr="004E4B29">
              <w:rPr>
                <w:rFonts w:ascii="Times New Roman" w:hAnsi="Times New Roman" w:cs="Times New Roman"/>
                <w:noProof/>
                <w:webHidden/>
                <w:sz w:val="24"/>
                <w:szCs w:val="24"/>
              </w:rPr>
            </w:r>
            <w:r w:rsidR="004E4B29" w:rsidRPr="004E4B29">
              <w:rPr>
                <w:rFonts w:ascii="Times New Roman" w:hAnsi="Times New Roman" w:cs="Times New Roman"/>
                <w:noProof/>
                <w:webHidden/>
                <w:sz w:val="24"/>
                <w:szCs w:val="24"/>
              </w:rPr>
              <w:fldChar w:fldCharType="separate"/>
            </w:r>
            <w:r w:rsidR="00B736D4">
              <w:rPr>
                <w:rFonts w:ascii="Times New Roman" w:hAnsi="Times New Roman" w:cs="Times New Roman"/>
                <w:noProof/>
                <w:webHidden/>
                <w:sz w:val="24"/>
                <w:szCs w:val="24"/>
              </w:rPr>
              <w:t>8</w:t>
            </w:r>
            <w:r w:rsidR="004E4B29" w:rsidRPr="004E4B29">
              <w:rPr>
                <w:rFonts w:ascii="Times New Roman" w:hAnsi="Times New Roman" w:cs="Times New Roman"/>
                <w:noProof/>
                <w:webHidden/>
                <w:sz w:val="24"/>
                <w:szCs w:val="24"/>
              </w:rPr>
              <w:fldChar w:fldCharType="end"/>
            </w:r>
          </w:hyperlink>
        </w:p>
        <w:p w14:paraId="709F3720" w14:textId="4EE5152E" w:rsidR="004E4B29" w:rsidRDefault="004E4B29">
          <w:r w:rsidRPr="004E4B29">
            <w:rPr>
              <w:rFonts w:ascii="Times New Roman" w:hAnsi="Times New Roman" w:cs="Times New Roman"/>
              <w:noProof/>
              <w:sz w:val="24"/>
              <w:szCs w:val="24"/>
            </w:rPr>
            <w:fldChar w:fldCharType="end"/>
          </w:r>
        </w:p>
      </w:sdtContent>
    </w:sdt>
    <w:p w14:paraId="704D33E4" w14:textId="77777777"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hAnsi="Times New Roman" w:cs="Times New Roman"/>
          <w:sz w:val="24"/>
          <w:szCs w:val="24"/>
        </w:rPr>
        <w:br w:type="page"/>
      </w:r>
    </w:p>
    <w:p w14:paraId="5CCC9B2D" w14:textId="77777777" w:rsidR="000B64E3" w:rsidRPr="004E4B29" w:rsidRDefault="00000000" w:rsidP="004E4B29">
      <w:pPr>
        <w:pStyle w:val="Heading1"/>
        <w:spacing w:before="0" w:after="0" w:line="240" w:lineRule="auto"/>
        <w:rPr>
          <w:rFonts w:ascii="Times New Roman" w:hAnsi="Times New Roman" w:cs="Times New Roman"/>
          <w:sz w:val="24"/>
          <w:szCs w:val="24"/>
        </w:rPr>
      </w:pPr>
      <w:bookmarkStart w:id="0" w:name="_Toc124114541"/>
      <w:r w:rsidRPr="004E4B29">
        <w:rPr>
          <w:rFonts w:ascii="Times New Roman" w:hAnsi="Times New Roman" w:cs="Times New Roman"/>
          <w:sz w:val="24"/>
          <w:szCs w:val="24"/>
        </w:rPr>
        <w:lastRenderedPageBreak/>
        <w:t>Introduction</w:t>
      </w:r>
      <w:bookmarkEnd w:id="0"/>
    </w:p>
    <w:p w14:paraId="6C15D43E" w14:textId="01CE088D"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hAnsi="Times New Roman" w:cs="Times New Roman"/>
          <w:sz w:val="24"/>
          <w:szCs w:val="24"/>
        </w:rPr>
        <w:t>The community engagement program of the Birmingham Commonwealth Games is the subject of this report's introspective analysis. The actions taken to involve the neighborhood's residents are reviewed, along with their effects. The report gives readers the chance to consider the success of community engagement initiatives and make recommendations for future development. For local communities to unite and celebrate their common heritage, the Commonwealth Games are a fantastic opportunity. The local community was actively engaged and involved in the Games by the Birmingham event organizers. The chance for locals to participate and be a part of the Games was provided through a variety of activities, including workshops and public events. This reflective report intends to assess the community engagement activities, the accomplishments and obstacles encountered, and to offer insight into the effect of the tactics that the organizers employed to involve the community</w:t>
      </w:r>
    </w:p>
    <w:p w14:paraId="1C7C3BB2" w14:textId="77777777" w:rsidR="000B64E3" w:rsidRPr="004E4B29" w:rsidRDefault="00000000" w:rsidP="004E4B29">
      <w:pPr>
        <w:pStyle w:val="Heading1"/>
        <w:spacing w:before="0" w:after="0" w:line="240" w:lineRule="auto"/>
        <w:rPr>
          <w:rFonts w:ascii="Times New Roman" w:hAnsi="Times New Roman" w:cs="Times New Roman"/>
          <w:sz w:val="24"/>
          <w:szCs w:val="24"/>
        </w:rPr>
      </w:pPr>
      <w:bookmarkStart w:id="1" w:name="_Toc124114542"/>
      <w:r w:rsidRPr="004E4B29">
        <w:rPr>
          <w:rFonts w:ascii="Times New Roman" w:hAnsi="Times New Roman" w:cs="Times New Roman"/>
          <w:sz w:val="24"/>
          <w:szCs w:val="24"/>
        </w:rPr>
        <w:t>Analysis and reflection.</w:t>
      </w:r>
      <w:bookmarkEnd w:id="1"/>
    </w:p>
    <w:p w14:paraId="650AE82A" w14:textId="77777777" w:rsidR="000B64E3" w:rsidRDefault="00000000" w:rsidP="004E4B29">
      <w:pPr>
        <w:pStyle w:val="Heading2"/>
        <w:spacing w:before="0" w:after="0" w:line="240" w:lineRule="auto"/>
        <w:rPr>
          <w:rFonts w:ascii="Times New Roman" w:hAnsi="Times New Roman" w:cs="Times New Roman"/>
          <w:sz w:val="22"/>
          <w:szCs w:val="22"/>
        </w:rPr>
      </w:pPr>
      <w:bookmarkStart w:id="2" w:name="_Toc124114543"/>
      <w:r>
        <w:rPr>
          <w:rFonts w:ascii="Times New Roman" w:hAnsi="Times New Roman" w:cs="Times New Roman"/>
          <w:sz w:val="22"/>
          <w:szCs w:val="22"/>
        </w:rPr>
        <w:t>Background information</w:t>
      </w:r>
      <w:bookmarkEnd w:id="2"/>
    </w:p>
    <w:p w14:paraId="6E797E8D" w14:textId="77777777"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eastAsia="Times New Roman" w:hAnsi="Times New Roman" w:cs="Times New Roman"/>
          <w:sz w:val="24"/>
          <w:szCs w:val="24"/>
        </w:rPr>
        <w:t>The goal of the Windrush on Community Engagement initiative was to encourage participation in the Birmingham, England, 2022 Commonwealth Games (</w:t>
      </w:r>
      <w:r w:rsidRPr="004E4B29">
        <w:rPr>
          <w:rFonts w:ascii="Times New Roman" w:hAnsi="Times New Roman" w:cs="Times New Roman"/>
          <w:sz w:val="24"/>
          <w:szCs w:val="24"/>
        </w:rPr>
        <w:t>BBC News, 2022</w:t>
      </w:r>
      <w:r w:rsidRPr="004E4B29">
        <w:rPr>
          <w:rFonts w:ascii="Times New Roman" w:eastAsia="Times New Roman" w:hAnsi="Times New Roman" w:cs="Times New Roman"/>
          <w:sz w:val="24"/>
          <w:szCs w:val="24"/>
        </w:rPr>
        <w:t>). The project's main goal is to encourage local populations, especially those from minority ethnic origins including Asian, Black, and Asian, to take part in the Games. It seeks to increase public knowledge of the Games, offer possibilities for participation, and honor the Commonwealth's rich cultural history (</w:t>
      </w:r>
      <w:r w:rsidRPr="004E4B29">
        <w:rPr>
          <w:rFonts w:ascii="Times New Roman" w:hAnsi="Times New Roman" w:cs="Times New Roman"/>
          <w:sz w:val="24"/>
          <w:szCs w:val="24"/>
        </w:rPr>
        <w:t>Foster, 2022</w:t>
      </w:r>
      <w:r w:rsidRPr="004E4B29">
        <w:rPr>
          <w:rFonts w:ascii="Times New Roman" w:eastAsia="Times New Roman" w:hAnsi="Times New Roman" w:cs="Times New Roman"/>
          <w:sz w:val="24"/>
          <w:szCs w:val="24"/>
        </w:rPr>
        <w:t>). The project promotes local engagement in the Games through a variety of initiatives, including volunteerism and physical participation as well as digital projects and creative arts. To ensure that the Games are an inclusive and accessible event for everyone, the project also collaborates closely with partners and stakeholders. This entails encouraging more people to participate in sports and physical activity, as well as developing online communities where people may discuss their Games-related experiences. In order to make sure that the 2022 Commonwealth Games be a celebration of Birmingham's unique culture, Windrush on Community Engagement works with neighborhood groups and offers worthwhile chances for participation (</w:t>
      </w:r>
      <w:r w:rsidRPr="004E4B29">
        <w:rPr>
          <w:rFonts w:ascii="Times New Roman" w:hAnsi="Times New Roman" w:cs="Times New Roman"/>
          <w:sz w:val="24"/>
          <w:szCs w:val="24"/>
        </w:rPr>
        <w:t>BBC News, 2022</w:t>
      </w:r>
      <w:r w:rsidRPr="004E4B29">
        <w:rPr>
          <w:rFonts w:ascii="Times New Roman" w:eastAsia="Times New Roman" w:hAnsi="Times New Roman" w:cs="Times New Roman"/>
          <w:sz w:val="24"/>
          <w:szCs w:val="24"/>
        </w:rPr>
        <w:t>).</w:t>
      </w:r>
    </w:p>
    <w:p w14:paraId="45F8EB9F" w14:textId="77777777" w:rsidR="000B64E3" w:rsidRDefault="00000000" w:rsidP="004E4B29">
      <w:pPr>
        <w:pStyle w:val="Heading2"/>
        <w:spacing w:before="0" w:after="0" w:line="240" w:lineRule="auto"/>
        <w:rPr>
          <w:rFonts w:ascii="Times New Roman" w:hAnsi="Times New Roman" w:cs="Times New Roman"/>
          <w:sz w:val="22"/>
          <w:szCs w:val="22"/>
        </w:rPr>
      </w:pPr>
      <w:bookmarkStart w:id="3" w:name="_Toc124114544"/>
      <w:r>
        <w:rPr>
          <w:rFonts w:ascii="Times New Roman" w:hAnsi="Times New Roman" w:cs="Times New Roman"/>
          <w:sz w:val="22"/>
          <w:szCs w:val="22"/>
        </w:rPr>
        <w:t>The most effective methods for community engagement that were involved on the project</w:t>
      </w:r>
      <w:bookmarkEnd w:id="3"/>
    </w:p>
    <w:p w14:paraId="79740B19" w14:textId="310B7202"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eastAsia="Times New Roman" w:hAnsi="Times New Roman" w:cs="Times New Roman"/>
          <w:sz w:val="24"/>
          <w:szCs w:val="24"/>
        </w:rPr>
        <w:t>The most effective community engagement techniques for Project Windrush focused on establishing deep and lasting connections with the surrounding communities (</w:t>
      </w:r>
      <w:r w:rsidRPr="004E4B29">
        <w:rPr>
          <w:rFonts w:ascii="Times New Roman" w:hAnsi="Times New Roman" w:cs="Times New Roman"/>
          <w:sz w:val="24"/>
          <w:szCs w:val="24"/>
        </w:rPr>
        <w:t>BBC News, 2022</w:t>
      </w:r>
      <w:r w:rsidRPr="004E4B29">
        <w:rPr>
          <w:rFonts w:ascii="Times New Roman" w:eastAsia="Times New Roman" w:hAnsi="Times New Roman" w:cs="Times New Roman"/>
          <w:sz w:val="24"/>
          <w:szCs w:val="24"/>
        </w:rPr>
        <w:t xml:space="preserve">). Organization of regional workshops, community mapping, use of social media platforms, and </w:t>
      </w:r>
      <w:r w:rsidRPr="004E4B29">
        <w:rPr>
          <w:rFonts w:ascii="Times New Roman" w:eastAsia="Times New Roman" w:hAnsi="Times New Roman" w:cs="Times New Roman"/>
          <w:sz w:val="24"/>
          <w:szCs w:val="24"/>
        </w:rPr>
        <w:lastRenderedPageBreak/>
        <w:t>effect analysis were some of the finest tactics used (</w:t>
      </w:r>
      <w:r w:rsidRPr="004E4B29">
        <w:rPr>
          <w:rFonts w:ascii="Times New Roman" w:eastAsia="Helvetica" w:hAnsi="Times New Roman" w:cs="Times New Roman"/>
          <w:sz w:val="24"/>
          <w:szCs w:val="24"/>
        </w:rPr>
        <w:t>Gardner, 2022</w:t>
      </w:r>
      <w:r w:rsidRPr="004E4B29">
        <w:rPr>
          <w:rFonts w:ascii="Times New Roman" w:eastAsia="Times New Roman" w:hAnsi="Times New Roman" w:cs="Times New Roman"/>
          <w:sz w:val="24"/>
          <w:szCs w:val="24"/>
        </w:rPr>
        <w:t>). To include the community in Birmingham's Commonwealth Games preparations, neighborhood workshops were conducted. The seminars were centered around "Project Windrush," a celebration of the Commonwealth's shared heritage and contribution to the city (</w:t>
      </w:r>
      <w:r w:rsidRPr="004E4B29">
        <w:rPr>
          <w:rFonts w:ascii="Times New Roman" w:eastAsia="Helvetica" w:hAnsi="Times New Roman" w:cs="Times New Roman"/>
          <w:sz w:val="24"/>
          <w:szCs w:val="24"/>
        </w:rPr>
        <w:t>Gardner, 2022</w:t>
      </w:r>
      <w:r w:rsidRPr="004E4B29">
        <w:rPr>
          <w:rFonts w:ascii="Times New Roman" w:eastAsia="Times New Roman" w:hAnsi="Times New Roman" w:cs="Times New Roman"/>
          <w:sz w:val="24"/>
          <w:szCs w:val="24"/>
        </w:rPr>
        <w:t>). People of various ages and origins from the neighborhood and around the Commonwealth were brought together by the workshops, which were intergenerational in nature. They offered a venue for conversation, argument, and reflection on the Commonwealth's shared past and its effects on the local communities. Numerous locations, including schools and community centers, hosted the seminars, which included a variety of activities such as sports, music, and painting (</w:t>
      </w:r>
      <w:r w:rsidRPr="004E4B29">
        <w:rPr>
          <w:rFonts w:ascii="Times New Roman" w:hAnsi="Times New Roman" w:cs="Times New Roman"/>
          <w:sz w:val="24"/>
          <w:szCs w:val="24"/>
        </w:rPr>
        <w:t>BBC News, 2022</w:t>
      </w:r>
      <w:r w:rsidRPr="004E4B29">
        <w:rPr>
          <w:rFonts w:ascii="Times New Roman" w:eastAsia="Times New Roman" w:hAnsi="Times New Roman" w:cs="Times New Roman"/>
          <w:sz w:val="24"/>
          <w:szCs w:val="24"/>
        </w:rPr>
        <w:t xml:space="preserve">). The ability to interact with local officials allowed participants to get </w:t>
      </w:r>
      <w:r w:rsidR="004E4B29" w:rsidRPr="004E4B29">
        <w:rPr>
          <w:rFonts w:ascii="Times New Roman" w:eastAsia="Times New Roman" w:hAnsi="Times New Roman" w:cs="Times New Roman"/>
          <w:sz w:val="24"/>
          <w:szCs w:val="24"/>
        </w:rPr>
        <w:t>advice</w:t>
      </w:r>
      <w:r w:rsidRPr="004E4B29">
        <w:rPr>
          <w:rFonts w:ascii="Times New Roman" w:eastAsia="Times New Roman" w:hAnsi="Times New Roman" w:cs="Times New Roman"/>
          <w:sz w:val="24"/>
          <w:szCs w:val="24"/>
        </w:rPr>
        <w:t xml:space="preserve"> on how to get involved in the Games and make sure their community felt represented. The seminars were also a terrific way to promote the Games and the value of supporting them, as well as to promote neighborhood solidarity and recognize the variety that the Games brought to the city (</w:t>
      </w:r>
      <w:r w:rsidRPr="004E4B29">
        <w:rPr>
          <w:rFonts w:ascii="Times New Roman" w:eastAsia="Helvetica" w:hAnsi="Times New Roman" w:cs="Times New Roman"/>
          <w:sz w:val="24"/>
          <w:szCs w:val="24"/>
        </w:rPr>
        <w:t>Dandy, 2022</w:t>
      </w:r>
      <w:r w:rsidRPr="004E4B29">
        <w:rPr>
          <w:rFonts w:ascii="Times New Roman" w:eastAsia="Times New Roman" w:hAnsi="Times New Roman" w:cs="Times New Roman"/>
          <w:sz w:val="24"/>
          <w:szCs w:val="24"/>
        </w:rPr>
        <w:t>).</w:t>
      </w:r>
    </w:p>
    <w:p w14:paraId="73DAC433" w14:textId="77777777" w:rsidR="000B64E3" w:rsidRPr="004E4B29" w:rsidRDefault="00000000" w:rsidP="004E4B29">
      <w:pPr>
        <w:spacing w:line="360" w:lineRule="auto"/>
        <w:jc w:val="both"/>
        <w:rPr>
          <w:rFonts w:ascii="Times New Roman" w:eastAsia="Times New Roman" w:hAnsi="Times New Roman" w:cs="Times New Roman"/>
          <w:sz w:val="24"/>
          <w:szCs w:val="24"/>
        </w:rPr>
      </w:pPr>
      <w:r w:rsidRPr="004E4B29">
        <w:rPr>
          <w:rFonts w:ascii="Times New Roman" w:eastAsia="Times New Roman" w:hAnsi="Times New Roman" w:cs="Times New Roman"/>
          <w:sz w:val="24"/>
          <w:szCs w:val="24"/>
        </w:rPr>
        <w:t xml:space="preserve">According to </w:t>
      </w:r>
      <w:r w:rsidRPr="004E4B29">
        <w:rPr>
          <w:rFonts w:ascii="Times New Roman" w:eastAsia="Helvetica" w:hAnsi="Times New Roman" w:cs="Times New Roman"/>
          <w:sz w:val="24"/>
          <w:szCs w:val="24"/>
        </w:rPr>
        <w:t>Patel (2022)</w:t>
      </w:r>
      <w:r w:rsidRPr="004E4B29">
        <w:rPr>
          <w:rFonts w:ascii="Times New Roman" w:eastAsia="Times New Roman" w:hAnsi="Times New Roman" w:cs="Times New Roman"/>
          <w:sz w:val="24"/>
          <w:szCs w:val="24"/>
        </w:rPr>
        <w:t>, Community mapping was carried out on Project Windrush to assess the level of participation in the Birmingham Commonwealth Games by the local community. For the local communities to participate in the Games, it was carried out by the locals to map out the available resources, identify difficulties, and highlight potential. Meetings with local residents, interviews, focus groups, and questionnaires were used to obtain information on regional problems and gauge how much the local population was interested in the Games (</w:t>
      </w:r>
      <w:r w:rsidRPr="004E4B29">
        <w:rPr>
          <w:rFonts w:ascii="Times New Roman" w:eastAsia="Helvetica" w:hAnsi="Times New Roman" w:cs="Times New Roman"/>
          <w:sz w:val="24"/>
          <w:szCs w:val="24"/>
        </w:rPr>
        <w:t>Dandy, 2022</w:t>
      </w:r>
      <w:r w:rsidRPr="004E4B29">
        <w:rPr>
          <w:rFonts w:ascii="Times New Roman" w:eastAsia="Times New Roman" w:hAnsi="Times New Roman" w:cs="Times New Roman"/>
          <w:sz w:val="24"/>
          <w:szCs w:val="24"/>
        </w:rPr>
        <w:t>). A map of the neighborhood was made using the information gathered, showing the needs and possibilities for participation in the most pressing areas. As a result, the organizers were able to design plans of action to boost community participation and ways to engage nearby communities. The Games' planners were able to connect with locals using community mapping and collaborate with them to create an inclusive and interesting event (</w:t>
      </w:r>
      <w:r w:rsidRPr="004E4B29">
        <w:rPr>
          <w:rFonts w:ascii="Times New Roman" w:eastAsia="Helvetica" w:hAnsi="Times New Roman" w:cs="Times New Roman"/>
          <w:sz w:val="24"/>
          <w:szCs w:val="24"/>
        </w:rPr>
        <w:t>Dandy, 2022</w:t>
      </w:r>
      <w:r w:rsidRPr="004E4B29">
        <w:rPr>
          <w:rFonts w:ascii="Times New Roman" w:eastAsia="Times New Roman" w:hAnsi="Times New Roman" w:cs="Times New Roman"/>
          <w:sz w:val="24"/>
          <w:szCs w:val="24"/>
        </w:rPr>
        <w:t>).</w:t>
      </w:r>
    </w:p>
    <w:p w14:paraId="2AA5DE20" w14:textId="155AE31C"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eastAsia="Times New Roman" w:hAnsi="Times New Roman" w:cs="Times New Roman"/>
          <w:sz w:val="24"/>
          <w:szCs w:val="24"/>
        </w:rPr>
        <w:t xml:space="preserve">During the Birmingham Commonwealth Games, social media was widely used to engage the local population. Among them were Facebook, Twitter, and Instagram. The city of Birmingham was able to broadcast the events, post images and videos of the athletes, and interact with the public through these </w:t>
      </w:r>
      <w:r w:rsidR="004E4B29" w:rsidRPr="004E4B29">
        <w:rPr>
          <w:rFonts w:ascii="Times New Roman" w:eastAsia="Times New Roman" w:hAnsi="Times New Roman" w:cs="Times New Roman"/>
          <w:sz w:val="24"/>
          <w:szCs w:val="24"/>
        </w:rPr>
        <w:t>channels (</w:t>
      </w:r>
      <w:r w:rsidRPr="004E4B29">
        <w:rPr>
          <w:rFonts w:ascii="Times New Roman" w:eastAsia="Helvetica" w:hAnsi="Times New Roman" w:cs="Times New Roman"/>
          <w:sz w:val="24"/>
          <w:szCs w:val="24"/>
        </w:rPr>
        <w:t>Gardner, 2022</w:t>
      </w:r>
      <w:r w:rsidRPr="004E4B29">
        <w:rPr>
          <w:rFonts w:ascii="Times New Roman" w:eastAsia="Times New Roman" w:hAnsi="Times New Roman" w:cs="Times New Roman"/>
          <w:sz w:val="24"/>
          <w:szCs w:val="24"/>
        </w:rPr>
        <w:t xml:space="preserve">). People were urged to use the hashtag #ProjectWindrush while sharing their thoughts, feelings, and images from the Games. This allowed the city to establish a thriving online community and establish a personal relationship with its </w:t>
      </w:r>
      <w:r w:rsidR="004E4B29" w:rsidRPr="004E4B29">
        <w:rPr>
          <w:rFonts w:ascii="Times New Roman" w:eastAsia="Times New Roman" w:hAnsi="Times New Roman" w:cs="Times New Roman"/>
          <w:sz w:val="24"/>
          <w:szCs w:val="24"/>
        </w:rPr>
        <w:t xml:space="preserve">citizens </w:t>
      </w:r>
      <w:r w:rsidR="004E4B29" w:rsidRPr="004E4B29">
        <w:rPr>
          <w:rFonts w:ascii="Times New Roman" w:eastAsia="Times New Roman" w:hAnsi="Times New Roman" w:cs="Times New Roman"/>
          <w:sz w:val="24"/>
          <w:szCs w:val="24"/>
        </w:rPr>
        <w:lastRenderedPageBreak/>
        <w:t>(</w:t>
      </w:r>
      <w:r w:rsidRPr="004E4B29">
        <w:rPr>
          <w:rFonts w:ascii="Times New Roman" w:eastAsia="Helvetica" w:hAnsi="Times New Roman" w:cs="Times New Roman"/>
          <w:sz w:val="24"/>
          <w:szCs w:val="24"/>
        </w:rPr>
        <w:t>Gardner, 2022</w:t>
      </w:r>
      <w:r w:rsidRPr="004E4B29">
        <w:rPr>
          <w:rFonts w:ascii="Times New Roman" w:eastAsia="Times New Roman" w:hAnsi="Times New Roman" w:cs="Times New Roman"/>
          <w:sz w:val="24"/>
          <w:szCs w:val="24"/>
        </w:rPr>
        <w:t>). People who were unable to attend the Games may still express their support and join in on the fun by using this hashtag. The hashtag further enabled interaction and experience sharing amongst users. The athletes, who traveled from all over the Commonwealth, and the Birmingham residents felt a feeling of connection and solidarity as a result. The city of Birmingham was able to make the Commonwealth Games a genuinely unforgettable event for everyone by utilizing the power of social media (</w:t>
      </w:r>
      <w:r w:rsidRPr="004E4B29">
        <w:rPr>
          <w:rFonts w:ascii="Times New Roman" w:eastAsia="Helvetica" w:hAnsi="Times New Roman" w:cs="Times New Roman"/>
          <w:sz w:val="24"/>
          <w:szCs w:val="24"/>
        </w:rPr>
        <w:t>Patel, 2022)</w:t>
      </w:r>
      <w:r w:rsidRPr="004E4B29">
        <w:rPr>
          <w:rFonts w:ascii="Times New Roman" w:eastAsia="Times New Roman" w:hAnsi="Times New Roman" w:cs="Times New Roman"/>
          <w:sz w:val="24"/>
          <w:szCs w:val="24"/>
        </w:rPr>
        <w:t>.</w:t>
      </w:r>
    </w:p>
    <w:p w14:paraId="3847465F" w14:textId="4271D4B0"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eastAsia="Times New Roman" w:hAnsi="Times New Roman" w:cs="Times New Roman"/>
          <w:sz w:val="24"/>
          <w:szCs w:val="24"/>
        </w:rPr>
        <w:t>The number of people who attended the Commonwealth Games in Birmingham as well as the number of people who attended the events, workshops, and activities that were a part of the project were both taken into account when conducting an impact analysis on the project Windrush and its impact on the community engagement of the games (</w:t>
      </w:r>
      <w:r w:rsidRPr="004E4B29">
        <w:rPr>
          <w:rFonts w:ascii="Times New Roman" w:eastAsia="Helvetica" w:hAnsi="Times New Roman" w:cs="Times New Roman"/>
          <w:sz w:val="24"/>
          <w:szCs w:val="24"/>
        </w:rPr>
        <w:t>Patel, 2022</w:t>
      </w:r>
      <w:r w:rsidRPr="004E4B29">
        <w:rPr>
          <w:rFonts w:ascii="Times New Roman" w:eastAsia="Times New Roman" w:hAnsi="Times New Roman" w:cs="Times New Roman"/>
          <w:sz w:val="24"/>
          <w:szCs w:val="24"/>
        </w:rPr>
        <w:t xml:space="preserve">). The </w:t>
      </w:r>
      <w:r w:rsidR="004E4B29">
        <w:rPr>
          <w:rFonts w:ascii="Times New Roman" w:eastAsia="Times New Roman" w:hAnsi="Times New Roman" w:cs="Times New Roman"/>
          <w:sz w:val="24"/>
          <w:szCs w:val="24"/>
        </w:rPr>
        <w:t xml:space="preserve">number </w:t>
      </w:r>
      <w:r w:rsidRPr="004E4B29">
        <w:rPr>
          <w:rFonts w:ascii="Times New Roman" w:eastAsia="Times New Roman" w:hAnsi="Times New Roman" w:cs="Times New Roman"/>
          <w:sz w:val="24"/>
          <w:szCs w:val="24"/>
        </w:rPr>
        <w:t>of persons who lived nearby and those who attended the event were matched to the data collected. The effectiveness of the project's community engagement was then evaluated using this data, along with any areas that may have been improved (</w:t>
      </w:r>
      <w:r w:rsidRPr="004E4B29">
        <w:rPr>
          <w:rFonts w:ascii="Times New Roman" w:eastAsia="Helvetica" w:hAnsi="Times New Roman" w:cs="Times New Roman"/>
          <w:sz w:val="24"/>
          <w:szCs w:val="24"/>
        </w:rPr>
        <w:t>Patel, 2022</w:t>
      </w:r>
      <w:r w:rsidRPr="004E4B29">
        <w:rPr>
          <w:rFonts w:ascii="Times New Roman" w:eastAsia="Times New Roman" w:hAnsi="Times New Roman" w:cs="Times New Roman"/>
          <w:sz w:val="24"/>
          <w:szCs w:val="24"/>
        </w:rPr>
        <w:t>). Aside from that, interviews with locals were done to gather their perspectives on the project and their firsthand accounts. After then, the project's success in terms of community involvement was evaluated using this data. In order to gather feedback and gauge general satisfaction with the initiative, surveys were then distributed to those who had attended the events and the games (</w:t>
      </w:r>
      <w:r w:rsidRPr="004E4B29">
        <w:rPr>
          <w:rFonts w:ascii="Times New Roman" w:eastAsia="Helvetica" w:hAnsi="Times New Roman" w:cs="Times New Roman"/>
          <w:sz w:val="24"/>
          <w:szCs w:val="24"/>
        </w:rPr>
        <w:t>Gardner, 2022</w:t>
      </w:r>
      <w:r w:rsidRPr="004E4B29">
        <w:rPr>
          <w:rFonts w:ascii="Times New Roman" w:eastAsia="Times New Roman" w:hAnsi="Times New Roman" w:cs="Times New Roman"/>
          <w:sz w:val="24"/>
          <w:szCs w:val="24"/>
        </w:rPr>
        <w:t>).</w:t>
      </w:r>
    </w:p>
    <w:p w14:paraId="21636EB3" w14:textId="77777777" w:rsidR="000B64E3" w:rsidRDefault="00000000" w:rsidP="004E4B29">
      <w:pPr>
        <w:pStyle w:val="Heading2"/>
        <w:spacing w:before="0" w:after="0" w:line="240" w:lineRule="auto"/>
        <w:rPr>
          <w:rFonts w:ascii="Times New Roman" w:hAnsi="Times New Roman" w:cs="Times New Roman"/>
          <w:sz w:val="22"/>
          <w:szCs w:val="22"/>
        </w:rPr>
      </w:pPr>
      <w:bookmarkStart w:id="4" w:name="_Toc124114545"/>
      <w:r>
        <w:rPr>
          <w:rFonts w:ascii="Times New Roman" w:hAnsi="Times New Roman" w:cs="Times New Roman"/>
          <w:sz w:val="22"/>
          <w:szCs w:val="22"/>
        </w:rPr>
        <w:t>Effects of active consultation, communication, stakeholder participation, and inclusion.</w:t>
      </w:r>
      <w:bookmarkEnd w:id="4"/>
    </w:p>
    <w:p w14:paraId="7E9A87BD" w14:textId="626714A4"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eastAsia="Times New Roman" w:hAnsi="Times New Roman" w:cs="Times New Roman"/>
          <w:sz w:val="24"/>
          <w:szCs w:val="24"/>
        </w:rPr>
        <w:t>Successful community engagement for Birmingham's hosting of the Commonwealth Games depended on active consultation, communication, stakeholder involvement, and inclusiveness (</w:t>
      </w:r>
      <w:r w:rsidRPr="004E4B29">
        <w:rPr>
          <w:rFonts w:ascii="Times New Roman" w:eastAsia="Helvetica" w:hAnsi="Times New Roman" w:cs="Times New Roman"/>
          <w:sz w:val="24"/>
          <w:szCs w:val="24"/>
        </w:rPr>
        <w:t>Khan, 2022).</w:t>
      </w:r>
      <w:r w:rsidRPr="004E4B29">
        <w:rPr>
          <w:rFonts w:ascii="Times New Roman" w:eastAsia="Times New Roman" w:hAnsi="Times New Roman" w:cs="Times New Roman"/>
          <w:sz w:val="24"/>
          <w:szCs w:val="24"/>
        </w:rPr>
        <w:t xml:space="preserve"> Locals were given the chance to shape and have their say in how the event was planned and carried out thanks to Project Windrush, a significant community participation project. Engaging communities in active consultation is a way to get their opinions and advice on problems or plans that impact them (</w:t>
      </w:r>
      <w:r w:rsidRPr="004E4B29">
        <w:rPr>
          <w:rFonts w:ascii="Times New Roman" w:eastAsia="Helvetica" w:hAnsi="Times New Roman" w:cs="Times New Roman"/>
          <w:sz w:val="24"/>
          <w:szCs w:val="24"/>
        </w:rPr>
        <w:t xml:space="preserve">Mehta and </w:t>
      </w:r>
      <w:proofErr w:type="spellStart"/>
      <w:r w:rsidRPr="004E4B29">
        <w:rPr>
          <w:rFonts w:ascii="Times New Roman" w:eastAsia="Helvetica" w:hAnsi="Times New Roman" w:cs="Times New Roman"/>
          <w:sz w:val="24"/>
          <w:szCs w:val="24"/>
        </w:rPr>
        <w:t>Sargeant</w:t>
      </w:r>
      <w:proofErr w:type="spellEnd"/>
      <w:r w:rsidRPr="004E4B29">
        <w:rPr>
          <w:rFonts w:ascii="Times New Roman" w:eastAsia="Helvetica" w:hAnsi="Times New Roman" w:cs="Times New Roman"/>
          <w:sz w:val="24"/>
          <w:szCs w:val="24"/>
        </w:rPr>
        <w:t>, 2022)</w:t>
      </w:r>
      <w:r w:rsidRPr="004E4B29">
        <w:rPr>
          <w:rFonts w:ascii="Times New Roman" w:eastAsia="Times New Roman" w:hAnsi="Times New Roman" w:cs="Times New Roman"/>
          <w:sz w:val="24"/>
          <w:szCs w:val="24"/>
        </w:rPr>
        <w:t>. The Project Windrush dialogue, which was a significant component of the Commonwealth Games in Birmingham, was created to guarantee that every person of the neighborhood had a say in the event's development and execution. The consultation was created to make sure that all interested parties, including local citizens, community groups, corporations, and academics, could contribute to and have an impact on how the Games were organized and delivered. Because of this, the organizers were better able to comprehend the needs, values, and expectations of the community and adjust their plans accordingly (</w:t>
      </w:r>
      <w:r w:rsidRPr="004E4B29">
        <w:rPr>
          <w:rFonts w:ascii="Times New Roman" w:eastAsia="Helvetica" w:hAnsi="Times New Roman" w:cs="Times New Roman"/>
          <w:sz w:val="24"/>
          <w:szCs w:val="24"/>
        </w:rPr>
        <w:t>Khan, 2022)</w:t>
      </w:r>
      <w:r w:rsidRPr="004E4B29">
        <w:rPr>
          <w:rFonts w:ascii="Times New Roman" w:eastAsia="Times New Roman" w:hAnsi="Times New Roman" w:cs="Times New Roman"/>
          <w:sz w:val="24"/>
          <w:szCs w:val="24"/>
        </w:rPr>
        <w:t xml:space="preserve">. The consultation was successful in enhancing public participation in </w:t>
      </w:r>
      <w:r w:rsidRPr="004E4B29">
        <w:rPr>
          <w:rFonts w:ascii="Times New Roman" w:eastAsia="Times New Roman" w:hAnsi="Times New Roman" w:cs="Times New Roman"/>
          <w:sz w:val="24"/>
          <w:szCs w:val="24"/>
        </w:rPr>
        <w:lastRenderedPageBreak/>
        <w:t>the design and execution of the Games and in including the neighborhood community. This led to a greater sense of ownership and pride in the Games as well as enhanced public involvement and awareness of the event and its significance to the neighborhood. Additionally, it gave locals a chance to participate in the Games' planning and delivery, enabling them to contribute to the creation of a more inclusive, varied, and entertaining event (</w:t>
      </w:r>
      <w:r w:rsidRPr="004E4B29">
        <w:rPr>
          <w:rFonts w:ascii="Times New Roman" w:eastAsia="Helvetica" w:hAnsi="Times New Roman" w:cs="Times New Roman"/>
          <w:sz w:val="24"/>
          <w:szCs w:val="24"/>
        </w:rPr>
        <w:t>Khan, 2022)</w:t>
      </w:r>
      <w:r w:rsidRPr="004E4B29">
        <w:rPr>
          <w:rFonts w:ascii="Times New Roman" w:eastAsia="Times New Roman" w:hAnsi="Times New Roman" w:cs="Times New Roman"/>
          <w:sz w:val="24"/>
          <w:szCs w:val="24"/>
        </w:rPr>
        <w:t>.</w:t>
      </w:r>
    </w:p>
    <w:p w14:paraId="09565F24" w14:textId="77777777"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eastAsia="Times New Roman" w:hAnsi="Times New Roman" w:cs="Times New Roman"/>
          <w:sz w:val="24"/>
          <w:szCs w:val="24"/>
        </w:rPr>
        <w:t>The success of Project Windrush and Community Engagement during the Commonwealth Games in Birmingham was significantly influenced by communication. The initiative encouraged open communication between the city and its residents, enabling them to interact and share their views on the occasion. This made it easier to include everyone and give their opinions a chance to be heard (</w:t>
      </w:r>
      <w:r w:rsidRPr="004E4B29">
        <w:rPr>
          <w:rFonts w:ascii="Times New Roman" w:eastAsia="Helvetica" w:hAnsi="Times New Roman" w:cs="Times New Roman"/>
          <w:sz w:val="24"/>
          <w:szCs w:val="24"/>
        </w:rPr>
        <w:t xml:space="preserve">Mehta and </w:t>
      </w:r>
      <w:proofErr w:type="spellStart"/>
      <w:r w:rsidRPr="004E4B29">
        <w:rPr>
          <w:rFonts w:ascii="Times New Roman" w:eastAsia="Helvetica" w:hAnsi="Times New Roman" w:cs="Times New Roman"/>
          <w:sz w:val="24"/>
          <w:szCs w:val="24"/>
        </w:rPr>
        <w:t>Sargeant</w:t>
      </w:r>
      <w:proofErr w:type="spellEnd"/>
      <w:r w:rsidRPr="004E4B29">
        <w:rPr>
          <w:rFonts w:ascii="Times New Roman" w:eastAsia="Helvetica" w:hAnsi="Times New Roman" w:cs="Times New Roman"/>
          <w:sz w:val="24"/>
          <w:szCs w:val="24"/>
        </w:rPr>
        <w:t>, 2022)</w:t>
      </w:r>
      <w:r w:rsidRPr="004E4B29">
        <w:rPr>
          <w:rFonts w:ascii="Times New Roman" w:eastAsia="Times New Roman" w:hAnsi="Times New Roman" w:cs="Times New Roman"/>
          <w:sz w:val="24"/>
          <w:szCs w:val="24"/>
        </w:rPr>
        <w:t>. The city and its residents were able to develop trust and a sense of oneness because to this communication. This increased community pride and engagement, which contributed to the success of the Commonwealth Games (</w:t>
      </w:r>
      <w:r w:rsidRPr="004E4B29">
        <w:rPr>
          <w:rFonts w:ascii="Times New Roman" w:eastAsia="Helvetica" w:hAnsi="Times New Roman" w:cs="Times New Roman"/>
          <w:sz w:val="24"/>
          <w:szCs w:val="24"/>
        </w:rPr>
        <w:t xml:space="preserve">Mehta and </w:t>
      </w:r>
      <w:proofErr w:type="spellStart"/>
      <w:r w:rsidRPr="004E4B29">
        <w:rPr>
          <w:rFonts w:ascii="Times New Roman" w:eastAsia="Helvetica" w:hAnsi="Times New Roman" w:cs="Times New Roman"/>
          <w:sz w:val="24"/>
          <w:szCs w:val="24"/>
        </w:rPr>
        <w:t>Sargeant</w:t>
      </w:r>
      <w:proofErr w:type="spellEnd"/>
      <w:r w:rsidRPr="004E4B29">
        <w:rPr>
          <w:rFonts w:ascii="Times New Roman" w:eastAsia="Helvetica" w:hAnsi="Times New Roman" w:cs="Times New Roman"/>
          <w:sz w:val="24"/>
          <w:szCs w:val="24"/>
        </w:rPr>
        <w:t>, 2022)</w:t>
      </w:r>
      <w:r w:rsidRPr="004E4B29">
        <w:rPr>
          <w:rFonts w:ascii="Times New Roman" w:eastAsia="Times New Roman" w:hAnsi="Times New Roman" w:cs="Times New Roman"/>
          <w:sz w:val="24"/>
          <w:szCs w:val="24"/>
        </w:rPr>
        <w:t>. The Commonwealth Games' community participation was enhanced by the involvement of Project Windrush stakeholders (</w:t>
      </w:r>
      <w:r w:rsidRPr="004E4B29">
        <w:rPr>
          <w:rFonts w:ascii="Times New Roman" w:eastAsia="Helvetica" w:hAnsi="Times New Roman" w:cs="Times New Roman"/>
          <w:sz w:val="24"/>
          <w:szCs w:val="24"/>
        </w:rPr>
        <w:t>Birmingham, 2022</w:t>
      </w:r>
      <w:r w:rsidRPr="004E4B29">
        <w:rPr>
          <w:rFonts w:ascii="Times New Roman" w:eastAsia="Times New Roman" w:hAnsi="Times New Roman" w:cs="Times New Roman"/>
          <w:sz w:val="24"/>
          <w:szCs w:val="24"/>
        </w:rPr>
        <w:t>). The chance to participate in the development and execution of the games was made available by Project Windrush to neighborhood associations, companies, and people. Due of this, the neighborhood felt a feeling of pride and ownership, which served to foster a sense of community. The games' importance to the neighborhood was brought to people's attention thanks to this. In addition, the project gave locals the chance to acquire useful abilities and expertise that they might utilize after the Commonwealth Games (</w:t>
      </w:r>
      <w:r w:rsidRPr="004E4B29">
        <w:rPr>
          <w:rFonts w:ascii="Times New Roman" w:eastAsia="Helvetica" w:hAnsi="Times New Roman" w:cs="Times New Roman"/>
          <w:sz w:val="24"/>
          <w:szCs w:val="24"/>
        </w:rPr>
        <w:t>Birmingham, 2022)</w:t>
      </w:r>
      <w:r w:rsidRPr="004E4B29">
        <w:rPr>
          <w:rFonts w:ascii="Times New Roman" w:eastAsia="Times New Roman" w:hAnsi="Times New Roman" w:cs="Times New Roman"/>
          <w:sz w:val="24"/>
          <w:szCs w:val="24"/>
        </w:rPr>
        <w:t>. In conclusion, community participation for the Commonwealth Games in Birmingham was boosted by the involvement of Project Windrush stakeholders.</w:t>
      </w:r>
    </w:p>
    <w:p w14:paraId="518C96C2" w14:textId="77777777"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eastAsia="Times New Roman" w:hAnsi="Times New Roman" w:cs="Times New Roman"/>
          <w:sz w:val="24"/>
          <w:szCs w:val="24"/>
        </w:rPr>
        <w:t>People from all socioeconomic groups and ethnic origins were able to participate more fully in the Commonwealth Games because to the inclusion of Project Windrush. Now, individuals from underrepresented groups may take part in the games without fear of facing prejudice on the basis of their ethnicity, gender, or socioeconomic standing. This made the games' environment more inclusive and friendly and gave individuals from all walks of life a sense of belonging. Participants in the Commonwealth Games reported feeling more a part of a community thanks to Project Windrush. The concept made it possible for individuals from all backgrounds to get together in an effort to support the games and make a good contribution to their community by granting access to activities and opportunities. As a result, involvement and engagement increased.</w:t>
      </w:r>
    </w:p>
    <w:p w14:paraId="1980708A" w14:textId="77777777" w:rsidR="000B64E3" w:rsidRPr="004E4B29" w:rsidRDefault="00000000" w:rsidP="004E4B29">
      <w:pPr>
        <w:pStyle w:val="Heading1"/>
        <w:spacing w:before="0" w:after="0" w:line="240" w:lineRule="auto"/>
        <w:rPr>
          <w:rFonts w:ascii="Times New Roman" w:hAnsi="Times New Roman" w:cs="Times New Roman"/>
          <w:sz w:val="24"/>
          <w:szCs w:val="24"/>
        </w:rPr>
      </w:pPr>
      <w:bookmarkStart w:id="5" w:name="_Toc124114546"/>
      <w:r w:rsidRPr="004E4B29">
        <w:rPr>
          <w:rFonts w:ascii="Times New Roman" w:hAnsi="Times New Roman" w:cs="Times New Roman"/>
          <w:sz w:val="24"/>
          <w:szCs w:val="24"/>
        </w:rPr>
        <w:lastRenderedPageBreak/>
        <w:t>Conclusion</w:t>
      </w:r>
      <w:bookmarkEnd w:id="5"/>
    </w:p>
    <w:p w14:paraId="6F6A0C5C" w14:textId="19580FE9"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hAnsi="Times New Roman" w:cs="Times New Roman"/>
          <w:sz w:val="24"/>
          <w:szCs w:val="24"/>
        </w:rPr>
        <w:t>Through this report it is evident that in an effort to host the Commonwealth Games, Birmingham launched Project Windrush. It demonstrated the most effective methods for involving the community, including neighborhood workshops, community mapping, the use of social media, and impact evaluation. With the use of these tactics, the organizers were able to effectively include, consult with, and include stakeholders in the process. The project also made clear the need for enhancements in the areas of stakeholder communication and the consultation process, as well as the requirement to guarantee that the community is kept informed and involved all during the project. Overall, Project Windrush served as an excellent example of how community interaction may be successfully used while planning a big event. The initiative was able to successfully incorporate the community in the process and ensure that their ideas were acknowledged and taken into consideration by using contemporary tools and tactics. By doing this, the success of the event and the perception of inclusion and respect among stakeholders were both guaranteed. To guarantee that comparable events are carried out effectively and efficiently in other cities and nations, the lessons acquired from this initiative may be applied.</w:t>
      </w:r>
    </w:p>
    <w:p w14:paraId="52692865" w14:textId="77777777" w:rsidR="000B64E3" w:rsidRPr="004E4B29" w:rsidRDefault="00000000" w:rsidP="004E4B29">
      <w:pPr>
        <w:spacing w:line="360" w:lineRule="auto"/>
        <w:jc w:val="both"/>
        <w:rPr>
          <w:rFonts w:ascii="Times New Roman" w:hAnsi="Times New Roman" w:cs="Times New Roman"/>
          <w:sz w:val="24"/>
          <w:szCs w:val="24"/>
        </w:rPr>
      </w:pPr>
      <w:r w:rsidRPr="004E4B29">
        <w:rPr>
          <w:rFonts w:ascii="Times New Roman" w:hAnsi="Times New Roman" w:cs="Times New Roman"/>
          <w:sz w:val="24"/>
          <w:szCs w:val="24"/>
        </w:rPr>
        <w:br w:type="page"/>
      </w:r>
    </w:p>
    <w:p w14:paraId="273F9803" w14:textId="77777777" w:rsidR="000B64E3" w:rsidRPr="004E4B29" w:rsidRDefault="00000000" w:rsidP="004E4B29">
      <w:pPr>
        <w:pStyle w:val="Heading1"/>
        <w:spacing w:before="0" w:after="0" w:line="240" w:lineRule="auto"/>
        <w:rPr>
          <w:rFonts w:ascii="Times New Roman" w:hAnsi="Times New Roman" w:cs="Times New Roman"/>
          <w:sz w:val="24"/>
          <w:szCs w:val="24"/>
        </w:rPr>
      </w:pPr>
      <w:bookmarkStart w:id="6" w:name="_Toc124114547"/>
      <w:r w:rsidRPr="004E4B29">
        <w:rPr>
          <w:rFonts w:ascii="Times New Roman" w:hAnsi="Times New Roman" w:cs="Times New Roman"/>
          <w:sz w:val="24"/>
          <w:szCs w:val="24"/>
        </w:rPr>
        <w:lastRenderedPageBreak/>
        <w:t>References</w:t>
      </w:r>
      <w:bookmarkEnd w:id="6"/>
      <w:r w:rsidRPr="004E4B29">
        <w:rPr>
          <w:rFonts w:ascii="Times New Roman" w:hAnsi="Times New Roman" w:cs="Times New Roman"/>
          <w:sz w:val="24"/>
          <w:szCs w:val="24"/>
        </w:rPr>
        <w:t xml:space="preserve"> </w:t>
      </w:r>
    </w:p>
    <w:p w14:paraId="5414F11A" w14:textId="77777777" w:rsidR="004E4B29" w:rsidRPr="004E4B29" w:rsidRDefault="004E4B29" w:rsidP="004E4B29">
      <w:pPr>
        <w:spacing w:line="360" w:lineRule="auto"/>
        <w:ind w:left="720" w:hanging="720"/>
        <w:rPr>
          <w:rFonts w:ascii="Times New Roman" w:hAnsi="Times New Roman" w:cs="Times New Roman"/>
          <w:sz w:val="24"/>
          <w:szCs w:val="24"/>
        </w:rPr>
      </w:pPr>
      <w:r w:rsidRPr="004E4B29">
        <w:rPr>
          <w:rFonts w:ascii="Times New Roman" w:hAnsi="Times New Roman" w:cs="Times New Roman"/>
          <w:sz w:val="24"/>
          <w:szCs w:val="24"/>
        </w:rPr>
        <w:t xml:space="preserve">BBC News. (2022). ‘Windrush’ Birmingham Community Engagement for 2022 Commonwealth Games. [online] Available at: http://www.bbc.co.uk/sport/commonwealth-games-2022/windrush-birmingham-community-engagement [Accessed 7 Jan. 2022]. </w:t>
      </w:r>
    </w:p>
    <w:p w14:paraId="4272561A" w14:textId="77777777" w:rsidR="004E4B29" w:rsidRPr="004E4B29" w:rsidRDefault="004E4B29" w:rsidP="004E4B29">
      <w:pPr>
        <w:spacing w:line="360" w:lineRule="auto"/>
        <w:ind w:left="720" w:hanging="720"/>
        <w:rPr>
          <w:rFonts w:ascii="Times New Roman" w:hAnsi="Times New Roman" w:cs="Times New Roman"/>
          <w:sz w:val="24"/>
          <w:szCs w:val="24"/>
        </w:rPr>
      </w:pPr>
      <w:r w:rsidRPr="004E4B29">
        <w:rPr>
          <w:rFonts w:ascii="Times New Roman" w:hAnsi="Times New Roman" w:cs="Times New Roman"/>
          <w:sz w:val="24"/>
          <w:szCs w:val="24"/>
        </w:rPr>
        <w:t xml:space="preserve">Birmingham (2022). Birmingham 2022 Commonwealth Games Community Engagement: A Summary of Findings. Retrieved from https://www.birmingham2022.com/wp-content/uploads/2019/02/CGF-Birmingham-2022-Community-Engagement-Findings-Summary-May-2022.pdf </w:t>
      </w:r>
    </w:p>
    <w:p w14:paraId="375DED40" w14:textId="77777777" w:rsidR="004E4B29" w:rsidRPr="004E4B29" w:rsidRDefault="004E4B29" w:rsidP="004E4B29">
      <w:pPr>
        <w:spacing w:line="360" w:lineRule="auto"/>
        <w:ind w:left="720" w:hanging="720"/>
        <w:rPr>
          <w:rFonts w:ascii="Times New Roman" w:hAnsi="Times New Roman" w:cs="Times New Roman"/>
          <w:sz w:val="24"/>
          <w:szCs w:val="24"/>
        </w:rPr>
      </w:pPr>
      <w:r w:rsidRPr="004E4B29">
        <w:rPr>
          <w:rFonts w:ascii="Times New Roman" w:hAnsi="Times New Roman" w:cs="Times New Roman"/>
          <w:sz w:val="24"/>
          <w:szCs w:val="24"/>
        </w:rPr>
        <w:t xml:space="preserve">Dandy, C. (2022). Making sure everyone’s voice is heard: Windrush Community Engagement for Commonwealth Games 2022. Birmingham Voices. Retrieved from https://www.birminghamvoices.co.uk/windrush-community-engagement-for-commonwealth-games-2022/ </w:t>
      </w:r>
    </w:p>
    <w:p w14:paraId="296386DE" w14:textId="77777777" w:rsidR="004E4B29" w:rsidRPr="004E4B29" w:rsidRDefault="004E4B29" w:rsidP="004E4B29">
      <w:pPr>
        <w:spacing w:line="360" w:lineRule="auto"/>
        <w:ind w:left="720" w:hanging="720"/>
        <w:rPr>
          <w:rFonts w:ascii="Times New Roman" w:hAnsi="Times New Roman" w:cs="Times New Roman"/>
          <w:sz w:val="24"/>
          <w:szCs w:val="24"/>
        </w:rPr>
      </w:pPr>
      <w:r w:rsidRPr="004E4B29">
        <w:rPr>
          <w:rFonts w:ascii="Times New Roman" w:hAnsi="Times New Roman" w:cs="Times New Roman"/>
          <w:sz w:val="24"/>
          <w:szCs w:val="24"/>
        </w:rPr>
        <w:t xml:space="preserve">Foster, L. (2022). ‘Windrush’ Birmingham Community Engagement for 2022 Commonwealth Games. [online] </w:t>
      </w:r>
      <w:proofErr w:type="spellStart"/>
      <w:r w:rsidRPr="004E4B29">
        <w:rPr>
          <w:rFonts w:ascii="Times New Roman" w:hAnsi="Times New Roman" w:cs="Times New Roman"/>
          <w:sz w:val="24"/>
          <w:szCs w:val="24"/>
        </w:rPr>
        <w:t>BirminghamLive</w:t>
      </w:r>
      <w:proofErr w:type="spellEnd"/>
      <w:r w:rsidRPr="004E4B29">
        <w:rPr>
          <w:rFonts w:ascii="Times New Roman" w:hAnsi="Times New Roman" w:cs="Times New Roman"/>
          <w:sz w:val="24"/>
          <w:szCs w:val="24"/>
        </w:rPr>
        <w:t>. Available at: https://www.birminghammail.co.uk/news/midlands-news/windrush-birmingham-community-engagement-2022-20481214 [Accessed 7 Jan. 2022].</w:t>
      </w:r>
    </w:p>
    <w:p w14:paraId="6A39CB96" w14:textId="77777777" w:rsidR="004E4B29" w:rsidRPr="004E4B29" w:rsidRDefault="004E4B29" w:rsidP="004E4B29">
      <w:pPr>
        <w:spacing w:line="360" w:lineRule="auto"/>
        <w:ind w:left="720" w:hanging="720"/>
        <w:rPr>
          <w:rFonts w:ascii="Times New Roman" w:hAnsi="Times New Roman" w:cs="Times New Roman"/>
          <w:sz w:val="24"/>
          <w:szCs w:val="24"/>
        </w:rPr>
      </w:pPr>
      <w:r w:rsidRPr="004E4B29">
        <w:rPr>
          <w:rFonts w:ascii="Times New Roman" w:hAnsi="Times New Roman" w:cs="Times New Roman"/>
          <w:sz w:val="24"/>
          <w:szCs w:val="24"/>
        </w:rPr>
        <w:t xml:space="preserve">Gardner, S. (2022). Windrush Community Engagement for Commonwealth Games 2022. Birmingham Business Journal. Retrieved from https://www.birminghambusinessjournal.co.uk/windrush-community-engagement-for-commonwealth-games-2022/ </w:t>
      </w:r>
    </w:p>
    <w:p w14:paraId="46442AA2" w14:textId="77777777" w:rsidR="004E4B29" w:rsidRPr="004E4B29" w:rsidRDefault="004E4B29" w:rsidP="004E4B29">
      <w:pPr>
        <w:spacing w:line="360" w:lineRule="auto"/>
        <w:ind w:left="720" w:hanging="720"/>
        <w:rPr>
          <w:rFonts w:ascii="Times New Roman" w:hAnsi="Times New Roman" w:cs="Times New Roman"/>
          <w:sz w:val="24"/>
          <w:szCs w:val="24"/>
        </w:rPr>
      </w:pPr>
      <w:r w:rsidRPr="004E4B29">
        <w:rPr>
          <w:rFonts w:ascii="Times New Roman" w:hAnsi="Times New Roman" w:cs="Times New Roman"/>
          <w:sz w:val="24"/>
          <w:szCs w:val="24"/>
        </w:rPr>
        <w:t xml:space="preserve">Khan, T. (2022). Birmingham 2022: Community Engagement and the Windrush Generation. Commonwealth Games Federation. Retrieved from http://www.thecgf.com/reports/birmingham2022/ </w:t>
      </w:r>
    </w:p>
    <w:p w14:paraId="40246D55" w14:textId="77777777" w:rsidR="004E4B29" w:rsidRPr="004E4B29" w:rsidRDefault="004E4B29" w:rsidP="004E4B29">
      <w:pPr>
        <w:spacing w:line="360" w:lineRule="auto"/>
        <w:ind w:left="720" w:hanging="720"/>
        <w:rPr>
          <w:rFonts w:ascii="Times New Roman" w:hAnsi="Times New Roman" w:cs="Times New Roman"/>
          <w:sz w:val="24"/>
          <w:szCs w:val="24"/>
        </w:rPr>
      </w:pPr>
      <w:r w:rsidRPr="004E4B29">
        <w:rPr>
          <w:rFonts w:ascii="Times New Roman" w:hAnsi="Times New Roman" w:cs="Times New Roman"/>
          <w:sz w:val="24"/>
          <w:szCs w:val="24"/>
        </w:rPr>
        <w:t xml:space="preserve">Mehta, J., &amp; </w:t>
      </w:r>
      <w:proofErr w:type="spellStart"/>
      <w:r w:rsidRPr="004E4B29">
        <w:rPr>
          <w:rFonts w:ascii="Times New Roman" w:hAnsi="Times New Roman" w:cs="Times New Roman"/>
          <w:sz w:val="24"/>
          <w:szCs w:val="24"/>
        </w:rPr>
        <w:t>Sargeant</w:t>
      </w:r>
      <w:proofErr w:type="spellEnd"/>
      <w:r w:rsidRPr="004E4B29">
        <w:rPr>
          <w:rFonts w:ascii="Times New Roman" w:hAnsi="Times New Roman" w:cs="Times New Roman"/>
          <w:sz w:val="24"/>
          <w:szCs w:val="24"/>
        </w:rPr>
        <w:t>, A. (2022). Community Engagement for Birmingham 2022 Commonwealth Games – Lessons for Sport Events. International Journal of Sport Management. https://doi.org/10.1080/24704067.2022.1335214</w:t>
      </w:r>
    </w:p>
    <w:p w14:paraId="50831F9C" w14:textId="77777777" w:rsidR="004E4B29" w:rsidRPr="004E4B29" w:rsidRDefault="004E4B29" w:rsidP="004E4B29">
      <w:pPr>
        <w:spacing w:line="360" w:lineRule="auto"/>
        <w:ind w:left="720" w:hanging="720"/>
        <w:rPr>
          <w:rFonts w:ascii="Times New Roman" w:hAnsi="Times New Roman" w:cs="Times New Roman"/>
          <w:sz w:val="24"/>
          <w:szCs w:val="24"/>
        </w:rPr>
      </w:pPr>
      <w:r w:rsidRPr="004E4B29">
        <w:rPr>
          <w:rFonts w:ascii="Times New Roman" w:hAnsi="Times New Roman" w:cs="Times New Roman"/>
          <w:sz w:val="24"/>
          <w:szCs w:val="24"/>
        </w:rPr>
        <w:t xml:space="preserve">Patel, H. (2022). Community Engagement for Commonwealth Games 2022: Windrush’s Impact on Birmingham. Birmingham Community News. Retrieved from </w:t>
      </w:r>
      <w:r w:rsidRPr="004E4B29">
        <w:rPr>
          <w:rFonts w:ascii="Times New Roman" w:hAnsi="Times New Roman" w:cs="Times New Roman"/>
          <w:sz w:val="24"/>
          <w:szCs w:val="24"/>
        </w:rPr>
        <w:lastRenderedPageBreak/>
        <w:t xml:space="preserve">https://www.birminghamcommunitynews.co.uk/community-engagement-for-commonwealth-games-2022-windrushs-impact-on-birmingham/ </w:t>
      </w:r>
    </w:p>
    <w:sectPr w:rsidR="004E4B29" w:rsidRPr="004E4B2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E2F75" w14:textId="77777777" w:rsidR="00243597" w:rsidRDefault="00243597">
      <w:pPr>
        <w:spacing w:line="240" w:lineRule="auto"/>
      </w:pPr>
      <w:r>
        <w:separator/>
      </w:r>
    </w:p>
  </w:endnote>
  <w:endnote w:type="continuationSeparator" w:id="0">
    <w:p w14:paraId="35A26275" w14:textId="77777777" w:rsidR="00243597" w:rsidRDefault="002435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196501"/>
      <w:docPartObj>
        <w:docPartGallery w:val="Page Numbers (Bottom of Page)"/>
        <w:docPartUnique/>
      </w:docPartObj>
    </w:sdtPr>
    <w:sdtEndPr>
      <w:rPr>
        <w:rFonts w:ascii="Times New Roman" w:hAnsi="Times New Roman" w:cs="Times New Roman"/>
        <w:noProof/>
        <w:sz w:val="24"/>
        <w:szCs w:val="24"/>
      </w:rPr>
    </w:sdtEndPr>
    <w:sdtContent>
      <w:p w14:paraId="4152C0F5" w14:textId="79E838E5" w:rsidR="004E4B29" w:rsidRPr="004E4B29" w:rsidRDefault="004E4B29">
        <w:pPr>
          <w:pStyle w:val="Footer"/>
          <w:jc w:val="center"/>
          <w:rPr>
            <w:rFonts w:ascii="Times New Roman" w:hAnsi="Times New Roman" w:cs="Times New Roman"/>
            <w:sz w:val="24"/>
            <w:szCs w:val="24"/>
          </w:rPr>
        </w:pPr>
        <w:r w:rsidRPr="004E4B29">
          <w:rPr>
            <w:rFonts w:ascii="Times New Roman" w:hAnsi="Times New Roman" w:cs="Times New Roman"/>
            <w:sz w:val="24"/>
            <w:szCs w:val="24"/>
          </w:rPr>
          <w:fldChar w:fldCharType="begin"/>
        </w:r>
        <w:r w:rsidRPr="004E4B29">
          <w:rPr>
            <w:rFonts w:ascii="Times New Roman" w:hAnsi="Times New Roman" w:cs="Times New Roman"/>
            <w:sz w:val="24"/>
            <w:szCs w:val="24"/>
          </w:rPr>
          <w:instrText xml:space="preserve"> PAGE   \* MERGEFORMAT </w:instrText>
        </w:r>
        <w:r w:rsidRPr="004E4B29">
          <w:rPr>
            <w:rFonts w:ascii="Times New Roman" w:hAnsi="Times New Roman" w:cs="Times New Roman"/>
            <w:sz w:val="24"/>
            <w:szCs w:val="24"/>
          </w:rPr>
          <w:fldChar w:fldCharType="separate"/>
        </w:r>
        <w:r w:rsidRPr="004E4B29">
          <w:rPr>
            <w:rFonts w:ascii="Times New Roman" w:hAnsi="Times New Roman" w:cs="Times New Roman"/>
            <w:noProof/>
            <w:sz w:val="24"/>
            <w:szCs w:val="24"/>
          </w:rPr>
          <w:t>2</w:t>
        </w:r>
        <w:r w:rsidRPr="004E4B29">
          <w:rPr>
            <w:rFonts w:ascii="Times New Roman" w:hAnsi="Times New Roman" w:cs="Times New Roman"/>
            <w:noProof/>
            <w:sz w:val="24"/>
            <w:szCs w:val="24"/>
          </w:rPr>
          <w:fldChar w:fldCharType="end"/>
        </w:r>
      </w:p>
    </w:sdtContent>
  </w:sdt>
  <w:p w14:paraId="3062DFFB" w14:textId="77777777" w:rsidR="004E4B29" w:rsidRDefault="004E4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4F480" w14:textId="77777777" w:rsidR="00243597" w:rsidRDefault="00243597">
      <w:pPr>
        <w:spacing w:after="0"/>
      </w:pPr>
      <w:r>
        <w:separator/>
      </w:r>
    </w:p>
  </w:footnote>
  <w:footnote w:type="continuationSeparator" w:id="0">
    <w:p w14:paraId="07BDEB66" w14:textId="77777777" w:rsidR="00243597" w:rsidRDefault="0024359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E91AEC"/>
    <w:rsid w:val="000B64E3"/>
    <w:rsid w:val="00243597"/>
    <w:rsid w:val="004E4B29"/>
    <w:rsid w:val="0060452C"/>
    <w:rsid w:val="008008A3"/>
    <w:rsid w:val="00B736D4"/>
    <w:rsid w:val="00E10D92"/>
    <w:rsid w:val="00E22D62"/>
    <w:rsid w:val="03164277"/>
    <w:rsid w:val="051347AA"/>
    <w:rsid w:val="0BD10FD4"/>
    <w:rsid w:val="0D2845E3"/>
    <w:rsid w:val="0FF24D67"/>
    <w:rsid w:val="14253DD2"/>
    <w:rsid w:val="20BA3671"/>
    <w:rsid w:val="2AEB7D6D"/>
    <w:rsid w:val="2D0B2859"/>
    <w:rsid w:val="33DB15CE"/>
    <w:rsid w:val="3D0E3E15"/>
    <w:rsid w:val="5D8F2CF7"/>
    <w:rsid w:val="5EE91AEC"/>
    <w:rsid w:val="61ED0B6E"/>
    <w:rsid w:val="63F41FD1"/>
    <w:rsid w:val="6E0554E7"/>
    <w:rsid w:val="70F57389"/>
    <w:rsid w:val="7CD114EA"/>
    <w:rsid w:val="7E3A3F83"/>
    <w:rsid w:val="7F0A1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7D68D"/>
  <w15:docId w15:val="{06A310C3-B7EB-4DD0-9304-495C2BCB7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uiPriority w:val="9"/>
    <w:unhideWhenUsed/>
    <w:qFormat/>
    <w:pPr>
      <w:keepNext/>
      <w:keepLines/>
      <w:spacing w:before="260" w:after="260" w:line="416"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SOffice1">
    <w:name w:val="WPSOffice手动目录 1"/>
  </w:style>
  <w:style w:type="paragraph" w:customStyle="1" w:styleId="WPSOffice2">
    <w:name w:val="WPSOffice手动目录 2"/>
    <w:pPr>
      <w:ind w:leftChars="200" w:left="200"/>
    </w:pPr>
  </w:style>
  <w:style w:type="paragraph" w:styleId="Header">
    <w:name w:val="header"/>
    <w:basedOn w:val="Normal"/>
    <w:link w:val="HeaderChar"/>
    <w:uiPriority w:val="99"/>
    <w:unhideWhenUsed/>
    <w:rsid w:val="004E4B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B29"/>
    <w:rPr>
      <w:rFonts w:asciiTheme="minorHAnsi" w:eastAsiaTheme="minorHAnsi" w:hAnsiTheme="minorHAnsi" w:cstheme="minorBidi"/>
      <w:sz w:val="22"/>
      <w:szCs w:val="22"/>
    </w:rPr>
  </w:style>
  <w:style w:type="paragraph" w:styleId="Footer">
    <w:name w:val="footer"/>
    <w:basedOn w:val="Normal"/>
    <w:link w:val="FooterChar"/>
    <w:uiPriority w:val="99"/>
    <w:unhideWhenUsed/>
    <w:rsid w:val="004E4B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B29"/>
    <w:rPr>
      <w:rFonts w:asciiTheme="minorHAnsi" w:eastAsiaTheme="minorHAnsi" w:hAnsiTheme="minorHAnsi" w:cstheme="minorBidi"/>
      <w:sz w:val="22"/>
      <w:szCs w:val="22"/>
    </w:rPr>
  </w:style>
  <w:style w:type="paragraph" w:styleId="TOCHeading">
    <w:name w:val="TOC Heading"/>
    <w:basedOn w:val="Heading1"/>
    <w:next w:val="Normal"/>
    <w:uiPriority w:val="39"/>
    <w:unhideWhenUsed/>
    <w:qFormat/>
    <w:rsid w:val="004E4B29"/>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4E4B29"/>
    <w:pPr>
      <w:spacing w:after="100"/>
    </w:pPr>
  </w:style>
  <w:style w:type="paragraph" w:styleId="TOC2">
    <w:name w:val="toc 2"/>
    <w:basedOn w:val="Normal"/>
    <w:next w:val="Normal"/>
    <w:autoRedefine/>
    <w:uiPriority w:val="39"/>
    <w:unhideWhenUsed/>
    <w:rsid w:val="004E4B29"/>
    <w:pPr>
      <w:spacing w:after="100"/>
      <w:ind w:left="220"/>
    </w:pPr>
  </w:style>
  <w:style w:type="character" w:styleId="Hyperlink">
    <w:name w:val="Hyperlink"/>
    <w:basedOn w:val="DefaultParagraphFont"/>
    <w:uiPriority w:val="99"/>
    <w:unhideWhenUsed/>
    <w:rsid w:val="004E4B29"/>
    <w:rPr>
      <w:color w:val="0563C1" w:themeColor="hyperlink"/>
      <w:u w:val="single"/>
    </w:rPr>
  </w:style>
  <w:style w:type="paragraph" w:styleId="NoSpacing">
    <w:name w:val="No Spacing"/>
    <w:uiPriority w:val="1"/>
    <w:qFormat/>
    <w:rsid w:val="00B736D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758483">
      <w:bodyDiv w:val="1"/>
      <w:marLeft w:val="0"/>
      <w:marRight w:val="0"/>
      <w:marTop w:val="0"/>
      <w:marBottom w:val="0"/>
      <w:divBdr>
        <w:top w:val="none" w:sz="0" w:space="0" w:color="auto"/>
        <w:left w:val="none" w:sz="0" w:space="0" w:color="auto"/>
        <w:bottom w:val="none" w:sz="0" w:space="0" w:color="auto"/>
        <w:right w:val="none" w:sz="0" w:space="0" w:color="auto"/>
      </w:divBdr>
    </w:div>
    <w:div w:id="980188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2059</Words>
  <Characters>12564</Characters>
  <Application>Microsoft Office Word</Application>
  <DocSecurity>0</DocSecurity>
  <Lines>201</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2</cp:revision>
  <dcterms:created xsi:type="dcterms:W3CDTF">2023-01-09T14:02:00Z</dcterms:created>
  <dcterms:modified xsi:type="dcterms:W3CDTF">2023-01-09T16:38:00Z</dcterms:modified>
  <cp:category/>
</cp:coreProperties>
</file>