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F06CF" w14:textId="6E3D0660" w:rsidR="00000000" w:rsidRDefault="00953C8A" w:rsidP="00953C8A">
      <w:pPr>
        <w:jc w:val="center"/>
        <w:rPr>
          <w:b/>
          <w:bCs/>
          <w:i/>
          <w:iCs/>
          <w:sz w:val="24"/>
          <w:szCs w:val="24"/>
        </w:rPr>
      </w:pPr>
      <w:r>
        <w:rPr>
          <w:b/>
          <w:bCs/>
          <w:sz w:val="24"/>
          <w:szCs w:val="24"/>
        </w:rPr>
        <w:t xml:space="preserve">Bibliography for Conrad Gessner and </w:t>
      </w:r>
      <w:r>
        <w:rPr>
          <w:b/>
          <w:bCs/>
          <w:i/>
          <w:iCs/>
          <w:sz w:val="24"/>
          <w:szCs w:val="24"/>
        </w:rPr>
        <w:t xml:space="preserve">Historia </w:t>
      </w:r>
      <w:proofErr w:type="spellStart"/>
      <w:r>
        <w:rPr>
          <w:b/>
          <w:bCs/>
          <w:i/>
          <w:iCs/>
          <w:sz w:val="24"/>
          <w:szCs w:val="24"/>
        </w:rPr>
        <w:t>anomalium</w:t>
      </w:r>
      <w:proofErr w:type="spellEnd"/>
    </w:p>
    <w:p w14:paraId="41D83ED3" w14:textId="77777777" w:rsidR="0016445E" w:rsidRPr="0016445E" w:rsidRDefault="0016445E" w:rsidP="0016445E">
      <w:pPr>
        <w:rPr>
          <w:sz w:val="24"/>
          <w:szCs w:val="24"/>
        </w:rPr>
      </w:pPr>
      <w:r w:rsidRPr="0016445E">
        <w:rPr>
          <w:b/>
          <w:bCs/>
          <w:i/>
          <w:iCs/>
          <w:sz w:val="24"/>
          <w:szCs w:val="24"/>
        </w:rPr>
        <w:t> </w:t>
      </w:r>
      <w:r w:rsidRPr="0016445E">
        <w:rPr>
          <w:sz w:val="24"/>
          <w:szCs w:val="24"/>
        </w:rPr>
        <w:t xml:space="preserve">Digitized version at </w:t>
      </w:r>
      <w:hyperlink r:id="rId4" w:history="1">
        <w:r w:rsidRPr="0016445E">
          <w:rPr>
            <w:rStyle w:val="Hyperlink"/>
            <w:sz w:val="24"/>
            <w:szCs w:val="24"/>
          </w:rPr>
          <w:t>https://www.e-rara.ch/</w:t>
        </w:r>
      </w:hyperlink>
    </w:p>
    <w:p w14:paraId="1FEEF26E" w14:textId="77777777" w:rsidR="0016445E" w:rsidRPr="0016445E" w:rsidRDefault="0016445E" w:rsidP="0016445E">
      <w:pPr>
        <w:rPr>
          <w:sz w:val="24"/>
          <w:szCs w:val="24"/>
        </w:rPr>
      </w:pPr>
      <w:proofErr w:type="spellStart"/>
      <w:r w:rsidRPr="0016445E">
        <w:rPr>
          <w:sz w:val="24"/>
          <w:szCs w:val="24"/>
        </w:rPr>
        <w:t>Margócsy</w:t>
      </w:r>
      <w:proofErr w:type="spellEnd"/>
      <w:r w:rsidRPr="0016445E">
        <w:rPr>
          <w:sz w:val="24"/>
          <w:szCs w:val="24"/>
        </w:rPr>
        <w:t>, D. (2011). The camel’s head: Representing unseen animals in sixteenth-century Europe. </w:t>
      </w:r>
      <w:proofErr w:type="spellStart"/>
      <w:r w:rsidRPr="0016445E">
        <w:rPr>
          <w:i/>
          <w:iCs/>
          <w:sz w:val="24"/>
          <w:szCs w:val="24"/>
        </w:rPr>
        <w:t>Nederlands</w:t>
      </w:r>
      <w:proofErr w:type="spellEnd"/>
      <w:r w:rsidRPr="0016445E">
        <w:rPr>
          <w:i/>
          <w:iCs/>
          <w:sz w:val="24"/>
          <w:szCs w:val="24"/>
        </w:rPr>
        <w:t xml:space="preserve"> </w:t>
      </w:r>
      <w:proofErr w:type="spellStart"/>
      <w:r w:rsidRPr="0016445E">
        <w:rPr>
          <w:i/>
          <w:iCs/>
          <w:sz w:val="24"/>
          <w:szCs w:val="24"/>
        </w:rPr>
        <w:t>Kunsthistorisch</w:t>
      </w:r>
      <w:proofErr w:type="spellEnd"/>
      <w:r w:rsidRPr="0016445E">
        <w:rPr>
          <w:i/>
          <w:iCs/>
          <w:sz w:val="24"/>
          <w:szCs w:val="24"/>
        </w:rPr>
        <w:t xml:space="preserve"> </w:t>
      </w:r>
      <w:proofErr w:type="spellStart"/>
      <w:r w:rsidRPr="0016445E">
        <w:rPr>
          <w:i/>
          <w:iCs/>
          <w:sz w:val="24"/>
          <w:szCs w:val="24"/>
        </w:rPr>
        <w:t>Jaarboek</w:t>
      </w:r>
      <w:proofErr w:type="spellEnd"/>
      <w:r w:rsidRPr="0016445E">
        <w:rPr>
          <w:i/>
          <w:iCs/>
          <w:sz w:val="24"/>
          <w:szCs w:val="24"/>
        </w:rPr>
        <w:t xml:space="preserve"> (NKJ) / Netherlands Yearbook for History of Art</w:t>
      </w:r>
      <w:r w:rsidRPr="0016445E">
        <w:rPr>
          <w:sz w:val="24"/>
          <w:szCs w:val="24"/>
        </w:rPr>
        <w:t xml:space="preserve">, 61, 61–85. </w:t>
      </w:r>
      <w:hyperlink r:id="rId5" w:history="1">
        <w:r w:rsidRPr="0016445E">
          <w:rPr>
            <w:rStyle w:val="Hyperlink"/>
            <w:sz w:val="24"/>
            <w:szCs w:val="24"/>
          </w:rPr>
          <w:t>http://www.jstor.org/stable/43884968</w:t>
        </w:r>
      </w:hyperlink>
    </w:p>
    <w:p w14:paraId="2CD72E45" w14:textId="77777777" w:rsidR="0016445E" w:rsidRPr="0016445E" w:rsidRDefault="0016445E" w:rsidP="0016445E">
      <w:pPr>
        <w:rPr>
          <w:sz w:val="24"/>
          <w:szCs w:val="24"/>
        </w:rPr>
      </w:pPr>
      <w:r w:rsidRPr="0016445E">
        <w:rPr>
          <w:sz w:val="24"/>
          <w:szCs w:val="24"/>
        </w:rPr>
        <w:t xml:space="preserve">Delisle, C. (2008). </w:t>
      </w:r>
      <w:r w:rsidRPr="0016445E">
        <w:rPr>
          <w:i/>
          <w:iCs/>
          <w:sz w:val="24"/>
          <w:szCs w:val="24"/>
        </w:rPr>
        <w:t xml:space="preserve">Establishing the facts: Conrad Gessner’s </w:t>
      </w:r>
      <w:proofErr w:type="spellStart"/>
      <w:r w:rsidRPr="0016445E">
        <w:rPr>
          <w:i/>
          <w:iCs/>
          <w:sz w:val="24"/>
          <w:szCs w:val="24"/>
        </w:rPr>
        <w:t>Epistolae</w:t>
      </w:r>
      <w:proofErr w:type="spellEnd"/>
      <w:r w:rsidRPr="0016445E">
        <w:rPr>
          <w:i/>
          <w:iCs/>
          <w:sz w:val="24"/>
          <w:szCs w:val="24"/>
        </w:rPr>
        <w:t xml:space="preserve"> </w:t>
      </w:r>
      <w:proofErr w:type="spellStart"/>
      <w:r w:rsidRPr="0016445E">
        <w:rPr>
          <w:i/>
          <w:iCs/>
          <w:sz w:val="24"/>
          <w:szCs w:val="24"/>
        </w:rPr>
        <w:t>Medicinales</w:t>
      </w:r>
      <w:proofErr w:type="spellEnd"/>
      <w:r w:rsidRPr="0016445E">
        <w:rPr>
          <w:i/>
          <w:iCs/>
          <w:sz w:val="24"/>
          <w:szCs w:val="24"/>
        </w:rPr>
        <w:t xml:space="preserve"> between the particular and the general</w:t>
      </w:r>
      <w:r w:rsidRPr="0016445E">
        <w:rPr>
          <w:sz w:val="24"/>
          <w:szCs w:val="24"/>
        </w:rPr>
        <w:t xml:space="preserve"> (Doctoral thesis, University of London). </w:t>
      </w:r>
      <w:hyperlink r:id="rId6" w:history="1">
        <w:r w:rsidRPr="0016445E">
          <w:rPr>
            <w:rStyle w:val="Hyperlink"/>
            <w:sz w:val="24"/>
            <w:szCs w:val="24"/>
          </w:rPr>
          <w:t>https://discovery.ucl.ac.uk/id/eprint/1445225/</w:t>
        </w:r>
      </w:hyperlink>
    </w:p>
    <w:p w14:paraId="5616CB68" w14:textId="77777777" w:rsidR="0016445E" w:rsidRPr="0016445E" w:rsidRDefault="0016445E" w:rsidP="0016445E">
      <w:pPr>
        <w:rPr>
          <w:sz w:val="24"/>
          <w:szCs w:val="24"/>
        </w:rPr>
      </w:pPr>
      <w:proofErr w:type="spellStart"/>
      <w:r w:rsidRPr="0016445E">
        <w:rPr>
          <w:sz w:val="24"/>
          <w:szCs w:val="24"/>
        </w:rPr>
        <w:t>Kusukawa</w:t>
      </w:r>
      <w:proofErr w:type="spellEnd"/>
      <w:r w:rsidRPr="0016445E">
        <w:rPr>
          <w:sz w:val="24"/>
          <w:szCs w:val="24"/>
        </w:rPr>
        <w:t xml:space="preserve">, S. (2012). </w:t>
      </w:r>
      <w:r w:rsidRPr="0016445E">
        <w:rPr>
          <w:i/>
          <w:iCs/>
          <w:sz w:val="24"/>
          <w:szCs w:val="24"/>
        </w:rPr>
        <w:t>Picturing the book of nature: image, text, and argument in sixteenth-century human anatomy and medical botany</w:t>
      </w:r>
      <w:r w:rsidRPr="0016445E">
        <w:rPr>
          <w:sz w:val="24"/>
          <w:szCs w:val="24"/>
        </w:rPr>
        <w:t>. Chicago: University of Chicago Press</w:t>
      </w:r>
    </w:p>
    <w:p w14:paraId="4386336A" w14:textId="77777777" w:rsidR="0016445E" w:rsidRPr="0016445E" w:rsidRDefault="0016445E" w:rsidP="0016445E">
      <w:pPr>
        <w:rPr>
          <w:sz w:val="24"/>
          <w:szCs w:val="24"/>
        </w:rPr>
      </w:pPr>
      <w:proofErr w:type="spellStart"/>
      <w:r w:rsidRPr="0016445E">
        <w:rPr>
          <w:sz w:val="24"/>
          <w:szCs w:val="24"/>
        </w:rPr>
        <w:t>Kusukawa</w:t>
      </w:r>
      <w:proofErr w:type="spellEnd"/>
      <w:r w:rsidRPr="0016445E">
        <w:rPr>
          <w:sz w:val="24"/>
          <w:szCs w:val="24"/>
        </w:rPr>
        <w:t xml:space="preserve">, S. (2010). The sources of Gessner’s pictures for the Historia </w:t>
      </w:r>
      <w:proofErr w:type="spellStart"/>
      <w:r w:rsidRPr="0016445E">
        <w:rPr>
          <w:sz w:val="24"/>
          <w:szCs w:val="24"/>
        </w:rPr>
        <w:t>animalium</w:t>
      </w:r>
      <w:proofErr w:type="spellEnd"/>
      <w:r w:rsidRPr="0016445E">
        <w:rPr>
          <w:sz w:val="24"/>
          <w:szCs w:val="24"/>
        </w:rPr>
        <w:t xml:space="preserve">. </w:t>
      </w:r>
      <w:r w:rsidRPr="0016445E">
        <w:rPr>
          <w:i/>
          <w:iCs/>
          <w:sz w:val="24"/>
          <w:szCs w:val="24"/>
        </w:rPr>
        <w:t>Annals of science</w:t>
      </w:r>
      <w:r w:rsidRPr="0016445E">
        <w:rPr>
          <w:sz w:val="24"/>
          <w:szCs w:val="24"/>
        </w:rPr>
        <w:t xml:space="preserve">, 67(3), 303-328. </w:t>
      </w:r>
      <w:hyperlink r:id="rId7" w:history="1">
        <w:r w:rsidRPr="0016445E">
          <w:rPr>
            <w:rStyle w:val="Hyperlink"/>
            <w:sz w:val="24"/>
            <w:szCs w:val="24"/>
          </w:rPr>
          <w:t>https://doi.org/</w:t>
        </w:r>
      </w:hyperlink>
      <w:hyperlink r:id="rId8" w:history="1">
        <w:r w:rsidRPr="0016445E">
          <w:rPr>
            <w:rStyle w:val="Hyperlink"/>
            <w:sz w:val="24"/>
            <w:szCs w:val="24"/>
          </w:rPr>
          <w:t>10.1080/00033790.2010.488899</w:t>
        </w:r>
      </w:hyperlink>
    </w:p>
    <w:p w14:paraId="34BA80E3" w14:textId="77777777" w:rsidR="0016445E" w:rsidRPr="0016445E" w:rsidRDefault="0016445E" w:rsidP="0016445E">
      <w:pPr>
        <w:rPr>
          <w:sz w:val="24"/>
          <w:szCs w:val="24"/>
        </w:rPr>
      </w:pPr>
      <w:proofErr w:type="spellStart"/>
      <w:r w:rsidRPr="0016445E">
        <w:rPr>
          <w:sz w:val="24"/>
          <w:szCs w:val="24"/>
        </w:rPr>
        <w:t>Florike</w:t>
      </w:r>
      <w:proofErr w:type="spellEnd"/>
      <w:r w:rsidRPr="0016445E">
        <w:rPr>
          <w:sz w:val="24"/>
          <w:szCs w:val="24"/>
        </w:rPr>
        <w:t xml:space="preserve"> Egmond, (2013). A collection within a collection: rediscovered animal drawings from the collections of Conrad Gessner and Felix Platter, </w:t>
      </w:r>
      <w:r w:rsidRPr="0016445E">
        <w:rPr>
          <w:i/>
          <w:iCs/>
          <w:sz w:val="24"/>
          <w:szCs w:val="24"/>
        </w:rPr>
        <w:t>Journal of the History of Collections</w:t>
      </w:r>
      <w:r w:rsidRPr="0016445E">
        <w:rPr>
          <w:sz w:val="24"/>
          <w:szCs w:val="24"/>
        </w:rPr>
        <w:t xml:space="preserve">, 25(2), 149-170. </w:t>
      </w:r>
      <w:hyperlink r:id="rId9" w:history="1">
        <w:r w:rsidRPr="0016445E">
          <w:rPr>
            <w:rStyle w:val="Hyperlink"/>
            <w:sz w:val="24"/>
            <w:szCs w:val="24"/>
          </w:rPr>
          <w:t>https://doi.org/10.1093/jhc/fhs002</w:t>
        </w:r>
      </w:hyperlink>
    </w:p>
    <w:p w14:paraId="71EF66FE" w14:textId="77777777" w:rsidR="0016445E" w:rsidRPr="0016445E" w:rsidRDefault="0016445E" w:rsidP="0016445E">
      <w:pPr>
        <w:rPr>
          <w:sz w:val="24"/>
          <w:szCs w:val="24"/>
        </w:rPr>
      </w:pPr>
      <w:r w:rsidRPr="0016445E">
        <w:rPr>
          <w:sz w:val="24"/>
          <w:szCs w:val="24"/>
        </w:rPr>
        <w:t xml:space="preserve">Blair, A. (2017). The 2016 Josephine Waters Bennett lecture: humanism and printing in the work of Conrad Gessner. </w:t>
      </w:r>
      <w:r w:rsidRPr="0016445E">
        <w:rPr>
          <w:i/>
          <w:iCs/>
          <w:sz w:val="24"/>
          <w:szCs w:val="24"/>
        </w:rPr>
        <w:t>Renaissance quarterly, 70</w:t>
      </w:r>
      <w:r w:rsidRPr="0016445E">
        <w:rPr>
          <w:sz w:val="24"/>
          <w:szCs w:val="24"/>
        </w:rPr>
        <w:t xml:space="preserve">(1), 1-43. </w:t>
      </w:r>
      <w:hyperlink r:id="rId10" w:history="1">
        <w:r w:rsidRPr="0016445E">
          <w:rPr>
            <w:rStyle w:val="Hyperlink"/>
            <w:sz w:val="24"/>
            <w:szCs w:val="24"/>
          </w:rPr>
          <w:t>https://www.jstor.org/stable/26560192</w:t>
        </w:r>
      </w:hyperlink>
    </w:p>
    <w:p w14:paraId="084F1902" w14:textId="77777777" w:rsidR="0016445E" w:rsidRPr="0016445E" w:rsidRDefault="0016445E" w:rsidP="0016445E">
      <w:pPr>
        <w:rPr>
          <w:sz w:val="24"/>
          <w:szCs w:val="24"/>
        </w:rPr>
      </w:pPr>
      <w:r w:rsidRPr="0016445E">
        <w:rPr>
          <w:sz w:val="24"/>
          <w:szCs w:val="24"/>
        </w:rPr>
        <w:t xml:space="preserve">Hendrikx, S. (2018). Monstrosities from the sea. Taxonomy and tradition in Conrad Gessner’s (1516-1565) discussion of cetaceans and sea-monsters. </w:t>
      </w:r>
      <w:proofErr w:type="spellStart"/>
      <w:r w:rsidRPr="0016445E">
        <w:rPr>
          <w:i/>
          <w:iCs/>
          <w:sz w:val="24"/>
          <w:szCs w:val="24"/>
        </w:rPr>
        <w:t>Anthropozoologica</w:t>
      </w:r>
      <w:proofErr w:type="spellEnd"/>
      <w:r w:rsidRPr="0016445E">
        <w:rPr>
          <w:i/>
          <w:iCs/>
          <w:sz w:val="24"/>
          <w:szCs w:val="24"/>
        </w:rPr>
        <w:t>, 53</w:t>
      </w:r>
      <w:r w:rsidRPr="0016445E">
        <w:rPr>
          <w:sz w:val="24"/>
          <w:szCs w:val="24"/>
        </w:rPr>
        <w:t xml:space="preserve">(11), 125-136. </w:t>
      </w:r>
      <w:hyperlink r:id="rId11" w:history="1">
        <w:r w:rsidRPr="0016445E">
          <w:rPr>
            <w:rStyle w:val="Hyperlink"/>
            <w:sz w:val="24"/>
            <w:szCs w:val="24"/>
          </w:rPr>
          <w:t>https</w:t>
        </w:r>
      </w:hyperlink>
      <w:hyperlink r:id="rId12" w:history="1">
        <w:r w:rsidRPr="0016445E">
          <w:rPr>
            <w:rStyle w:val="Hyperlink"/>
            <w:sz w:val="24"/>
            <w:szCs w:val="24"/>
          </w:rPr>
          <w:t>://sciencepress.mnhn.fr/sites/default/files/articles/hd/az2018v53f2a11-hd.pdf</w:t>
        </w:r>
      </w:hyperlink>
    </w:p>
    <w:p w14:paraId="5D7F2995" w14:textId="77777777" w:rsidR="0016445E" w:rsidRPr="0016445E" w:rsidRDefault="0016445E" w:rsidP="0016445E">
      <w:pPr>
        <w:rPr>
          <w:sz w:val="24"/>
          <w:szCs w:val="24"/>
        </w:rPr>
      </w:pPr>
      <w:r w:rsidRPr="0016445E">
        <w:rPr>
          <w:sz w:val="24"/>
          <w:szCs w:val="24"/>
        </w:rPr>
        <w:t xml:space="preserve">Ashworth, W.B. Jr. (1996). Emblematic history of the Renaissance. In N. Jardine, J.A. Secord &amp; E.C. </w:t>
      </w:r>
      <w:proofErr w:type="spellStart"/>
      <w:r w:rsidRPr="0016445E">
        <w:rPr>
          <w:sz w:val="24"/>
          <w:szCs w:val="24"/>
        </w:rPr>
        <w:t>Spary</w:t>
      </w:r>
      <w:proofErr w:type="spellEnd"/>
      <w:r w:rsidRPr="0016445E">
        <w:rPr>
          <w:sz w:val="24"/>
          <w:szCs w:val="24"/>
        </w:rPr>
        <w:t xml:space="preserve"> (Eds.), </w:t>
      </w:r>
      <w:r w:rsidRPr="0016445E">
        <w:rPr>
          <w:i/>
          <w:iCs/>
          <w:sz w:val="24"/>
          <w:szCs w:val="24"/>
        </w:rPr>
        <w:t xml:space="preserve">Cultures of natural history </w:t>
      </w:r>
      <w:r w:rsidRPr="0016445E">
        <w:rPr>
          <w:sz w:val="24"/>
          <w:szCs w:val="24"/>
        </w:rPr>
        <w:t>(pp. 17-37). Cambridge University Press</w:t>
      </w:r>
    </w:p>
    <w:p w14:paraId="156F1318" w14:textId="632B7D45" w:rsidR="00953C8A" w:rsidRPr="0016445E" w:rsidRDefault="00953C8A" w:rsidP="0016445E">
      <w:pPr>
        <w:rPr>
          <w:sz w:val="24"/>
          <w:szCs w:val="24"/>
        </w:rPr>
      </w:pPr>
    </w:p>
    <w:sectPr w:rsidR="00953C8A" w:rsidRPr="001644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C8A"/>
    <w:rsid w:val="00012EFB"/>
    <w:rsid w:val="0016445E"/>
    <w:rsid w:val="00953C8A"/>
    <w:rsid w:val="009C6866"/>
    <w:rsid w:val="00C82888"/>
    <w:rsid w:val="00E72C51"/>
    <w:rsid w:val="00ED539A"/>
    <w:rsid w:val="00F51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6FACF6"/>
  <w15:chartTrackingRefBased/>
  <w15:docId w15:val="{51830C19-B0A3-4152-8398-0B80F9AFF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6445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44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9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9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80/00033790.2010.488899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doi.org/10.1080/00033790.2010.488899" TargetMode="External"/><Relationship Id="rId12" Type="http://schemas.openxmlformats.org/officeDocument/2006/relationships/hyperlink" Target="https://sciencepress.mnhn.fr/sites/default/files/articles/hd/az2018v53f2a11-hd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iscovery.ucl.ac.uk/id/eprint/1445225/" TargetMode="External"/><Relationship Id="rId11" Type="http://schemas.openxmlformats.org/officeDocument/2006/relationships/hyperlink" Target="https://sciencepress.mnhn.fr/sites/default/files/articles/hd/az2018v53f2a11-hd.pdf" TargetMode="External"/><Relationship Id="rId5" Type="http://schemas.openxmlformats.org/officeDocument/2006/relationships/hyperlink" Target="http://www.jstor.org/stable/43884968" TargetMode="External"/><Relationship Id="rId10" Type="http://schemas.openxmlformats.org/officeDocument/2006/relationships/hyperlink" Target="https://www.jstor.org/stable/26560192" TargetMode="External"/><Relationship Id="rId4" Type="http://schemas.openxmlformats.org/officeDocument/2006/relationships/hyperlink" Target="https://www.e-rara.ch/" TargetMode="External"/><Relationship Id="rId9" Type="http://schemas.openxmlformats.org/officeDocument/2006/relationships/hyperlink" Target="https://doi.org/10.1093/jhc/fhs00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345</Words>
  <Characters>1968</Characters>
  <Application>Microsoft Office Word</Application>
  <DocSecurity>0</DocSecurity>
  <Lines>16</Lines>
  <Paragraphs>4</Paragraphs>
  <ScaleCrop>false</ScaleCrop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Gooding</dc:creator>
  <cp:keywords/>
  <dc:description/>
  <cp:lastModifiedBy>Ruth Gooding</cp:lastModifiedBy>
  <cp:revision>2</cp:revision>
  <dcterms:created xsi:type="dcterms:W3CDTF">2023-09-18T15:36:00Z</dcterms:created>
  <dcterms:modified xsi:type="dcterms:W3CDTF">2023-09-18T15:42:00Z</dcterms:modified>
</cp:coreProperties>
</file>