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8911F97" w14:textId="77777777" w:rsidR="00A00626" w:rsidRPr="00AA5100" w:rsidRDefault="00A00626" w:rsidP="00A00626">
      <w:r w:rsidRPr="00AA5100">
        <w:t xml:space="preserve">The evolving role of the police </w:t>
      </w:r>
      <w:r>
        <w:t xml:space="preserve">force within the UK </w:t>
      </w:r>
      <w:r w:rsidRPr="00AA5100">
        <w:t xml:space="preserve">is </w:t>
      </w:r>
      <w:r>
        <w:t>moulded</w:t>
      </w:r>
      <w:r w:rsidRPr="00AA5100">
        <w:t xml:space="preserve"> by </w:t>
      </w:r>
      <w:r>
        <w:t xml:space="preserve">the complex environments and people within society that it serves. </w:t>
      </w:r>
      <w:r w:rsidRPr="00AA5100">
        <w:t>The National Policing Curriculum</w:t>
      </w:r>
      <w:r>
        <w:t>, which was created and introduced by the College of Policing,</w:t>
      </w:r>
      <w:r w:rsidRPr="00AA5100">
        <w:t xml:space="preserve"> </w:t>
      </w:r>
      <w:r>
        <w:t>aims to prepare</w:t>
      </w:r>
      <w:r w:rsidRPr="00AA5100">
        <w:t xml:space="preserve"> officers to meet </w:t>
      </w:r>
      <w:r>
        <w:t>the challenges that they face</w:t>
      </w:r>
      <w:r w:rsidRPr="00AA5100">
        <w:t xml:space="preserve"> by </w:t>
      </w:r>
      <w:r>
        <w:t>ensuring</w:t>
      </w:r>
      <w:r w:rsidRPr="00AA5100">
        <w:t xml:space="preserve"> professional standards</w:t>
      </w:r>
      <w:r>
        <w:t xml:space="preserve"> are met</w:t>
      </w:r>
      <w:r w:rsidRPr="00AA5100">
        <w:t>, reflective practice</w:t>
      </w:r>
      <w:r>
        <w:t xml:space="preserve"> is used </w:t>
      </w:r>
      <w:r w:rsidRPr="00AA5100">
        <w:t xml:space="preserve">and </w:t>
      </w:r>
      <w:r>
        <w:t xml:space="preserve">that there is a focus on </w:t>
      </w:r>
      <w:r w:rsidRPr="00AA5100">
        <w:t>evidence-based approaches in</w:t>
      </w:r>
      <w:r>
        <w:t xml:space="preserve"> </w:t>
      </w:r>
      <w:r w:rsidRPr="00AA5100">
        <w:t xml:space="preserve">policing. </w:t>
      </w:r>
      <w:r>
        <w:t>As the end of my probationary period approaches</w:t>
      </w:r>
      <w:r w:rsidRPr="00AA5100">
        <w:t xml:space="preserve"> </w:t>
      </w:r>
      <w:r>
        <w:t>I have certainly gained a much deeper understanding of the role of a police officer at present and the difficulties of balancing being human whilst also remaining professional and ensuring that standards are upheld.</w:t>
      </w:r>
    </w:p>
    <w:p w14:paraId="6275B839" w14:textId="77777777" w:rsidR="00A00626" w:rsidRPr="00AA5100" w:rsidRDefault="00A00626" w:rsidP="00A00626"/>
    <w:p w14:paraId="592950C7" w14:textId="77777777" w:rsidR="00A00626" w:rsidRPr="00AA5100" w:rsidRDefault="00A00626" w:rsidP="00A00626">
      <w:r w:rsidRPr="00AA5100">
        <w:t xml:space="preserve">This essay will reflect on a significant incident </w:t>
      </w:r>
      <w:r>
        <w:t>that I attended which involved</w:t>
      </w:r>
      <w:r w:rsidRPr="00AA5100">
        <w:t xml:space="preserve"> a vulnerable </w:t>
      </w:r>
      <w:r>
        <w:t>female</w:t>
      </w:r>
      <w:r w:rsidRPr="00AA5100">
        <w:t>. Using Gibbs' Reflective Cycle</w:t>
      </w:r>
      <w:r>
        <w:t>. (</w:t>
      </w:r>
      <w:r w:rsidRPr="0060778B">
        <w:t>The University of Edinburgh, 2024)</w:t>
      </w:r>
      <w:r w:rsidRPr="00AA5100">
        <w:t xml:space="preserve"> I will explore how the experience </w:t>
      </w:r>
      <w:r>
        <w:t>aided in developing my practical skills as well as</w:t>
      </w:r>
      <w:r w:rsidRPr="00AA5100">
        <w:t xml:space="preserve"> decision-making</w:t>
      </w:r>
      <w:r>
        <w:t xml:space="preserve"> in a highly emotive scenario. </w:t>
      </w:r>
      <w:r w:rsidRPr="00AA5100">
        <w:t xml:space="preserve">The discussion will also critically evaluate the strategic role of the College of Policing, particularly in professionalising the workforce through </w:t>
      </w:r>
      <w:r>
        <w:t xml:space="preserve">the </w:t>
      </w:r>
      <w:r w:rsidRPr="00AA5100">
        <w:t xml:space="preserve">Code of Ethics, </w:t>
      </w:r>
      <w:r>
        <w:t xml:space="preserve">standards of learning </w:t>
      </w:r>
      <w:r w:rsidRPr="00AA5100">
        <w:t>and leadership frameworks.</w:t>
      </w:r>
    </w:p>
    <w:p w14:paraId="210CB59E" w14:textId="77777777" w:rsidR="00A00626" w:rsidRPr="00AA5100" w:rsidRDefault="00A00626" w:rsidP="00A00626"/>
    <w:p w14:paraId="7FA02145" w14:textId="77777777" w:rsidR="00A00626" w:rsidRPr="00AA5100" w:rsidRDefault="00A00626" w:rsidP="00A00626">
      <w:r>
        <w:t>Additionally</w:t>
      </w:r>
      <w:r w:rsidRPr="00AA5100">
        <w:t xml:space="preserve">, I will examine how my role has evolved in </w:t>
      </w:r>
      <w:r>
        <w:t>my</w:t>
      </w:r>
      <w:r w:rsidRPr="00AA5100">
        <w:t xml:space="preserve"> final year of probation</w:t>
      </w:r>
      <w:r>
        <w:t xml:space="preserve"> and how I feel that I have adopted the </w:t>
      </w:r>
      <w:r w:rsidRPr="00AA5100">
        <w:t>qualities expected of a competent and accountable police officer. This reflection will be situated within the context of national strategies such as the Strategic Policing Requirement, Policing Vision 2025, Workforce Transformation 2018, and the College of Policing’s 5</w:t>
      </w:r>
      <w:r>
        <w:t xml:space="preserve"> </w:t>
      </w:r>
      <w:r w:rsidRPr="00AA5100">
        <w:t xml:space="preserve">Year Strategy, all of which </w:t>
      </w:r>
      <w:r>
        <w:t>have played a key role</w:t>
      </w:r>
      <w:r w:rsidRPr="00AA5100">
        <w:t xml:space="preserve"> in shaping the current and future </w:t>
      </w:r>
      <w:r>
        <w:t>picture</w:t>
      </w:r>
      <w:r w:rsidRPr="00AA5100">
        <w:t xml:space="preserve"> of policing in the UK.</w:t>
      </w:r>
    </w:p>
    <w:p w14:paraId="3D296115" w14:textId="77777777" w:rsidR="00A00626" w:rsidRPr="00AA5100" w:rsidRDefault="00A00626" w:rsidP="00A00626"/>
    <w:p w14:paraId="777E36C5" w14:textId="77777777" w:rsidR="00A00626" w:rsidRPr="00C21298" w:rsidRDefault="00A00626" w:rsidP="00A00626">
      <w:pPr>
        <w:ind w:right="237"/>
        <w:jc w:val="both"/>
        <w:rPr>
          <w:b/>
          <w:bCs/>
          <w:u w:val="single"/>
        </w:rPr>
      </w:pPr>
      <w:r w:rsidRPr="00C21298">
        <w:rPr>
          <w:b/>
          <w:bCs/>
          <w:u w:val="single"/>
        </w:rPr>
        <w:t>Description</w:t>
      </w:r>
    </w:p>
    <w:p w14:paraId="40082318" w14:textId="77777777" w:rsidR="00A00626" w:rsidRPr="00A44636" w:rsidRDefault="00A00626" w:rsidP="00A00626">
      <w:pPr>
        <w:ind w:right="237"/>
        <w:jc w:val="both"/>
      </w:pPr>
    </w:p>
    <w:p w14:paraId="13372F8E" w14:textId="77777777" w:rsidR="00A00626" w:rsidRPr="00AA5100" w:rsidRDefault="00A00626" w:rsidP="00A00626">
      <w:pPr>
        <w:ind w:right="237"/>
        <w:jc w:val="both"/>
      </w:pPr>
      <w:r w:rsidRPr="00A44636">
        <w:lastRenderedPageBreak/>
        <w:t xml:space="preserve">The incident </w:t>
      </w:r>
      <w:r>
        <w:t>that I attended involved a domestic related assault where a</w:t>
      </w:r>
      <w:r w:rsidRPr="00A44636">
        <w:t xml:space="preserve"> vulnerable female victim had suffered serious facial injuries caused by her partner</w:t>
      </w:r>
      <w:r>
        <w:t xml:space="preserve">; </w:t>
      </w:r>
      <w:r w:rsidRPr="00A44636">
        <w:t>a repeat offender with a significant history of violence</w:t>
      </w:r>
      <w:r>
        <w:t>;</w:t>
      </w:r>
      <w:r w:rsidRPr="00A44636">
        <w:t xml:space="preserve"> including offences against women. The victim had been evasive for several days, and efforts to contact her had been unsuccessful. I managed to </w:t>
      </w:r>
      <w:r>
        <w:t>make</w:t>
      </w:r>
      <w:r w:rsidRPr="00A44636">
        <w:t xml:space="preserve"> phone contact</w:t>
      </w:r>
      <w:r>
        <w:t xml:space="preserve"> with her</w:t>
      </w:r>
      <w:r w:rsidRPr="00A44636">
        <w:t xml:space="preserve"> and encouraged her to meet with officers</w:t>
      </w:r>
      <w:r>
        <w:t xml:space="preserve"> so that we could ensure her welfare</w:t>
      </w:r>
      <w:r w:rsidRPr="00A44636">
        <w:t>. On attendance, she presented with visible injuries but was reluctant to disclose details of the assault</w:t>
      </w:r>
      <w:r>
        <w:t xml:space="preserve"> and stated on numerous occasions that she did not remember what had happened</w:t>
      </w:r>
      <w:r w:rsidRPr="00A44636">
        <w:t>. While intoxicated and unable to provide a full statement, she allowed officers to photograph her injuries and complete a Witness Interview Booklet (WIB) under the Achieving Best Evidence (ABE) policy</w:t>
      </w:r>
      <w:r>
        <w:t xml:space="preserve"> (Ministry of Justice, 2022)</w:t>
      </w:r>
      <w:r w:rsidRPr="00A44636">
        <w:t xml:space="preserve">. This enabled officers to </w:t>
      </w:r>
      <w:r>
        <w:t>obtain</w:t>
      </w:r>
      <w:r w:rsidRPr="00A44636">
        <w:t xml:space="preserve"> an initial account and preserve evidence</w:t>
      </w:r>
      <w:r>
        <w:t xml:space="preserve"> which could then be used as an aid when the female would be video interviewed later on. </w:t>
      </w:r>
      <w:r w:rsidRPr="00A44636">
        <w:t xml:space="preserve">After safeguarding procedures were </w:t>
      </w:r>
      <w:r>
        <w:t xml:space="preserve">completed </w:t>
      </w:r>
      <w:r w:rsidRPr="00A44636">
        <w:t>the incident was graded high-risk following a DASH (Domestic Abuse, Stalking and Honour-Based Violence) assessment</w:t>
      </w:r>
      <w:r>
        <w:t xml:space="preserve"> and the male was arrested. </w:t>
      </w:r>
    </w:p>
    <w:p w14:paraId="47281A46" w14:textId="77777777" w:rsidR="00A00626" w:rsidRPr="00A44636" w:rsidRDefault="00A00626" w:rsidP="00A00626">
      <w:pPr>
        <w:ind w:right="237"/>
        <w:jc w:val="both"/>
      </w:pPr>
    </w:p>
    <w:p w14:paraId="6884D867" w14:textId="77777777" w:rsidR="00A00626" w:rsidRPr="00C21298" w:rsidRDefault="00A00626" w:rsidP="00A00626">
      <w:pPr>
        <w:ind w:right="237"/>
        <w:jc w:val="both"/>
        <w:rPr>
          <w:b/>
          <w:bCs/>
          <w:u w:val="single"/>
        </w:rPr>
      </w:pPr>
      <w:r w:rsidRPr="00C21298">
        <w:rPr>
          <w:b/>
          <w:bCs/>
          <w:u w:val="single"/>
        </w:rPr>
        <w:t>Feelings</w:t>
      </w:r>
    </w:p>
    <w:p w14:paraId="4B6ED39D" w14:textId="77777777" w:rsidR="00A00626" w:rsidRPr="00A44636" w:rsidRDefault="00A00626" w:rsidP="00A00626">
      <w:pPr>
        <w:ind w:right="237"/>
        <w:jc w:val="both"/>
      </w:pPr>
    </w:p>
    <w:p w14:paraId="75B912F6" w14:textId="77777777" w:rsidR="00A00626" w:rsidRPr="00AA5100" w:rsidRDefault="00A00626" w:rsidP="00A00626">
      <w:pPr>
        <w:ind w:right="237"/>
        <w:jc w:val="both"/>
      </w:pPr>
      <w:r w:rsidRPr="00A44636">
        <w:t xml:space="preserve">The situation </w:t>
      </w:r>
      <w:r>
        <w:t>brought about</w:t>
      </w:r>
      <w:r w:rsidRPr="00A44636">
        <w:t xml:space="preserve"> mixed emotions. I felt a strong sense of responsibility to safeguard the victim </w:t>
      </w:r>
      <w:r>
        <w:t xml:space="preserve">as it was very unusual for her to be willing to engage with police and seek support </w:t>
      </w:r>
      <w:r w:rsidRPr="00A44636">
        <w:t xml:space="preserve">but also frustration at the barriers </w:t>
      </w:r>
      <w:r>
        <w:t xml:space="preserve">that were present, </w:t>
      </w:r>
      <w:r w:rsidRPr="00A44636">
        <w:t xml:space="preserve">particularly her intoxication </w:t>
      </w:r>
      <w:r>
        <w:t xml:space="preserve">levels </w:t>
      </w:r>
      <w:r w:rsidRPr="00A44636">
        <w:t xml:space="preserve">and reluctance to </w:t>
      </w:r>
      <w:r>
        <w:t>give detail on how her injuries had been sustained</w:t>
      </w:r>
      <w:r w:rsidRPr="00A44636">
        <w:t>. I was concerned for her long-term wellbeing and safety, especially given the suspect’s history of repeat offending. However, I also felt confident in my ability to apply safeguarding strategies effectively</w:t>
      </w:r>
      <w:r>
        <w:t xml:space="preserve"> and felt that due to the thorough job done and quick actions to obtain evidence it was highly likely an evidence led prosecution  could proceed, even without victim cooperation. </w:t>
      </w:r>
    </w:p>
    <w:p w14:paraId="58195AE8" w14:textId="77777777" w:rsidR="00A00626" w:rsidRPr="00A44636" w:rsidRDefault="00A00626" w:rsidP="00A00626">
      <w:pPr>
        <w:ind w:right="237"/>
        <w:jc w:val="both"/>
      </w:pPr>
    </w:p>
    <w:p w14:paraId="5FC153B7" w14:textId="77777777" w:rsidR="00A00626" w:rsidRPr="00C21298" w:rsidRDefault="00A00626" w:rsidP="00A00626">
      <w:pPr>
        <w:ind w:right="237"/>
        <w:jc w:val="both"/>
        <w:rPr>
          <w:b/>
          <w:bCs/>
          <w:u w:val="single"/>
        </w:rPr>
      </w:pPr>
      <w:r w:rsidRPr="00C21298">
        <w:rPr>
          <w:b/>
          <w:bCs/>
          <w:u w:val="single"/>
        </w:rPr>
        <w:t>Evaluation</w:t>
      </w:r>
    </w:p>
    <w:p w14:paraId="16B580BB" w14:textId="77777777" w:rsidR="00A00626" w:rsidRPr="00A44636" w:rsidRDefault="00A00626" w:rsidP="00A00626">
      <w:pPr>
        <w:ind w:right="237"/>
        <w:jc w:val="both"/>
      </w:pPr>
    </w:p>
    <w:p w14:paraId="4C1832F7" w14:textId="77777777" w:rsidR="00A00626" w:rsidRPr="00AA5100" w:rsidRDefault="00A00626" w:rsidP="00A00626">
      <w:pPr>
        <w:ind w:right="237"/>
        <w:jc w:val="both"/>
      </w:pPr>
      <w:r w:rsidRPr="00A44636">
        <w:t xml:space="preserve">Although the victim’s intoxicated state and reluctance to give a statement presented clear limitations, the decision to complete a WIB was proportionate and </w:t>
      </w:r>
      <w:r>
        <w:t>followed procedural guidelines</w:t>
      </w:r>
      <w:r w:rsidRPr="00A44636">
        <w:t>. It enabled officers to comply with ABE principles and gather a first account while respecting her current capacity</w:t>
      </w:r>
      <w:r>
        <w:t>, alternatively a holding statement could have been considered but due to the limited amount of information she was provided it was not deemed suitable, and this could have prevented her ability to later completed an ABE</w:t>
      </w:r>
      <w:r w:rsidRPr="00A44636">
        <w:t xml:space="preserve">. Her eventual movement to a place of safety and the suspect’s arrest reflected a positive safeguarding outcome. However, emotional strain and the complexities of victim cooperation in domestic abuse cases </w:t>
      </w:r>
      <w:r>
        <w:t>showed</w:t>
      </w:r>
      <w:r w:rsidRPr="00A44636">
        <w:t xml:space="preserve"> the limitations of a purely procedural response.</w:t>
      </w:r>
    </w:p>
    <w:p w14:paraId="57680DF0" w14:textId="77777777" w:rsidR="00A00626" w:rsidRPr="00A44636" w:rsidRDefault="00A00626" w:rsidP="00A00626">
      <w:pPr>
        <w:ind w:right="237"/>
        <w:jc w:val="both"/>
      </w:pPr>
    </w:p>
    <w:p w14:paraId="4DEB92B8" w14:textId="77777777" w:rsidR="00A00626" w:rsidRPr="00CB1652" w:rsidRDefault="00A00626" w:rsidP="00A00626">
      <w:pPr>
        <w:ind w:right="237"/>
        <w:jc w:val="both"/>
        <w:rPr>
          <w:b/>
          <w:bCs/>
          <w:u w:val="single"/>
        </w:rPr>
      </w:pPr>
      <w:r w:rsidRPr="00CB1652">
        <w:rPr>
          <w:b/>
          <w:bCs/>
          <w:u w:val="single"/>
        </w:rPr>
        <w:t>Analysis</w:t>
      </w:r>
    </w:p>
    <w:p w14:paraId="61687136" w14:textId="77777777" w:rsidR="00A00626" w:rsidRPr="00A44636" w:rsidRDefault="00A00626" w:rsidP="00A00626">
      <w:pPr>
        <w:ind w:right="237"/>
        <w:jc w:val="both"/>
      </w:pPr>
    </w:p>
    <w:p w14:paraId="7ECC12AF" w14:textId="77777777" w:rsidR="00A00626" w:rsidRPr="00AA5100" w:rsidRDefault="00A00626" w:rsidP="00A00626">
      <w:pPr>
        <w:ind w:right="237"/>
        <w:jc w:val="both"/>
      </w:pPr>
      <w:r w:rsidRPr="00A44636">
        <w:t xml:space="preserve">This incident </w:t>
      </w:r>
      <w:r>
        <w:t>illustrates</w:t>
      </w:r>
      <w:r w:rsidRPr="00A44636">
        <w:t xml:space="preserve"> the challenge of balancing trauma-informed policing with evidential requirements. Victims of coercive control and sustained abuse </w:t>
      </w:r>
      <w:r>
        <w:t>are often hesitant to engage</w:t>
      </w:r>
      <w:r w:rsidRPr="00A44636">
        <w:t xml:space="preserve"> </w:t>
      </w:r>
      <w:r>
        <w:t>due to mistrust or</w:t>
      </w:r>
      <w:r w:rsidRPr="00A44636">
        <w:t xml:space="preserve"> fear </w:t>
      </w:r>
      <w:r>
        <w:t xml:space="preserve">and the addition of intoxication added an additional layer of complexity. </w:t>
      </w:r>
      <w:r w:rsidRPr="00A44636">
        <w:t>Research suggests that such behaviours reflect survival mechanisms</w:t>
      </w:r>
      <w:r>
        <w:t xml:space="preserve"> that are adopted by those exposed to abuse</w:t>
      </w:r>
      <w:r w:rsidRPr="00A44636">
        <w:t xml:space="preserve"> rather than non-cooperation</w:t>
      </w:r>
      <w:r>
        <w:t xml:space="preserve">. </w:t>
      </w:r>
      <w:r w:rsidRPr="00A44636">
        <w:t>(HMICFRS, 2021)</w:t>
      </w:r>
      <w:r>
        <w:t xml:space="preserve"> </w:t>
      </w:r>
      <w:r w:rsidRPr="00A44636">
        <w:t>My actions were guided by the Code of Ethics (College of Policing, 2014), particularly around respect, fairness, and acting in the public interest. Using the WIB appropriately aligned with ABE policy and reflected a victim-centred approach, ensuring that evidence was secured without pressuring the victim beyond her capacity</w:t>
      </w:r>
      <w:r>
        <w:t>.</w:t>
      </w:r>
    </w:p>
    <w:p w14:paraId="75F5BD41" w14:textId="77777777" w:rsidR="00A00626" w:rsidRPr="00A44636" w:rsidRDefault="00A00626" w:rsidP="00A00626">
      <w:pPr>
        <w:ind w:right="237"/>
        <w:jc w:val="both"/>
      </w:pPr>
    </w:p>
    <w:p w14:paraId="6F6A6637" w14:textId="77777777" w:rsidR="00A00626" w:rsidRPr="00782DA1" w:rsidRDefault="00A00626" w:rsidP="00A00626">
      <w:pPr>
        <w:ind w:right="237"/>
        <w:jc w:val="both"/>
        <w:rPr>
          <w:b/>
          <w:bCs/>
          <w:u w:val="single"/>
        </w:rPr>
      </w:pPr>
      <w:r w:rsidRPr="00782DA1">
        <w:rPr>
          <w:b/>
          <w:bCs/>
          <w:u w:val="single"/>
        </w:rPr>
        <w:t>Conclusion</w:t>
      </w:r>
    </w:p>
    <w:p w14:paraId="5FE032B5" w14:textId="77777777" w:rsidR="00A00626" w:rsidRPr="00A44636" w:rsidRDefault="00A00626" w:rsidP="00A00626">
      <w:pPr>
        <w:ind w:right="237"/>
        <w:jc w:val="both"/>
      </w:pPr>
    </w:p>
    <w:p w14:paraId="370624CB" w14:textId="77777777" w:rsidR="00A00626" w:rsidRPr="00AA5100" w:rsidRDefault="00A00626" w:rsidP="00A00626">
      <w:pPr>
        <w:ind w:right="237"/>
        <w:jc w:val="both"/>
      </w:pPr>
      <w:r w:rsidRPr="00A44636">
        <w:t xml:space="preserve">The case highlighted the importance of adaptability, empathy, and procedural knowledge when dealing with vulnerable individuals. While challenges were significant, applying the correct safeguarding and evidential procedures made it possible to protect the victim and build a case against the </w:t>
      </w:r>
      <w:r>
        <w:t>offender.</w:t>
      </w:r>
    </w:p>
    <w:p w14:paraId="01BE4DD3" w14:textId="77777777" w:rsidR="00A00626" w:rsidRPr="00A44636" w:rsidRDefault="00A00626" w:rsidP="00A00626">
      <w:pPr>
        <w:ind w:right="237"/>
        <w:jc w:val="both"/>
      </w:pPr>
    </w:p>
    <w:p w14:paraId="7CBC5577" w14:textId="77777777" w:rsidR="00A00626" w:rsidRPr="00782DA1" w:rsidRDefault="00A00626" w:rsidP="00A00626">
      <w:pPr>
        <w:ind w:right="237"/>
        <w:jc w:val="both"/>
        <w:rPr>
          <w:b/>
          <w:bCs/>
          <w:u w:val="single"/>
        </w:rPr>
      </w:pPr>
      <w:r w:rsidRPr="00782DA1">
        <w:rPr>
          <w:b/>
          <w:bCs/>
          <w:u w:val="single"/>
        </w:rPr>
        <w:t>Action Plan</w:t>
      </w:r>
    </w:p>
    <w:p w14:paraId="6027B0D0" w14:textId="77777777" w:rsidR="00A00626" w:rsidRPr="00A44636" w:rsidRDefault="00A00626" w:rsidP="00A00626">
      <w:pPr>
        <w:ind w:right="237"/>
        <w:jc w:val="both"/>
      </w:pPr>
    </w:p>
    <w:p w14:paraId="6DB712C5" w14:textId="77777777" w:rsidR="00A00626" w:rsidRPr="00A44636" w:rsidRDefault="00A00626" w:rsidP="00A00626">
      <w:pPr>
        <w:ind w:right="237"/>
        <w:jc w:val="both"/>
      </w:pPr>
      <w:r w:rsidRPr="00A44636">
        <w:t xml:space="preserve">Moving forward, I will continue developing skills in </w:t>
      </w:r>
      <w:r>
        <w:t>dealing with those experiencing specific trauma and trauma informed</w:t>
      </w:r>
      <w:r w:rsidRPr="00A44636">
        <w:t xml:space="preserve"> intervie</w:t>
      </w:r>
      <w:r>
        <w:t>wing, with the aim of completing an ABE course in the near future. I will continue to</w:t>
      </w:r>
      <w:r w:rsidRPr="00A44636">
        <w:t xml:space="preserve"> improve my understanding</w:t>
      </w:r>
      <w:r>
        <w:t xml:space="preserve"> of</w:t>
      </w:r>
      <w:r w:rsidRPr="00A44636">
        <w:t xml:space="preserve"> </w:t>
      </w:r>
      <w:r>
        <w:t xml:space="preserve">victim behaviour in domestic circumstances </w:t>
      </w:r>
      <w:r w:rsidRPr="00A44636">
        <w:t xml:space="preserve">and maintain </w:t>
      </w:r>
      <w:r w:rsidRPr="00A44636">
        <w:lastRenderedPageBreak/>
        <w:t xml:space="preserve">confidence in using evidence-based procedures that support both the victim’s needs and </w:t>
      </w:r>
      <w:r>
        <w:t>eventual</w:t>
      </w:r>
      <w:r w:rsidRPr="00A44636">
        <w:t xml:space="preserve"> outcomes.</w:t>
      </w:r>
    </w:p>
    <w:p w14:paraId="23580F65" w14:textId="77777777" w:rsidR="00A00626" w:rsidRDefault="00A00626" w:rsidP="00A00626"/>
    <w:p w14:paraId="04536B0A" w14:textId="77777777" w:rsidR="00A00626" w:rsidRPr="00AA5100" w:rsidRDefault="00A00626" w:rsidP="00A00626"/>
    <w:p w14:paraId="0F3E0DD7" w14:textId="77777777" w:rsidR="00A00626" w:rsidRDefault="00A00626" w:rsidP="00A00626">
      <w:r w:rsidRPr="00AA5100">
        <w:t>The College of Policing plays a central</w:t>
      </w:r>
      <w:r>
        <w:t xml:space="preserve">. </w:t>
      </w:r>
      <w:r w:rsidRPr="00AA5100">
        <w:t xml:space="preserve">strategic role in professionalising policing in the UK. </w:t>
      </w:r>
      <w:r>
        <w:t xml:space="preserve">It was established in 2012 and </w:t>
      </w:r>
      <w:r w:rsidRPr="00AA5100">
        <w:t xml:space="preserve">is responsible for setting standards in training, education, and leadership across all forces in England and Wales. Through its oversight of the National Policing Curriculum and Code of Ethics, the College provides officers with a </w:t>
      </w:r>
      <w:r>
        <w:t>clear framework of policing, expected behaviour and training.</w:t>
      </w:r>
      <w:r w:rsidRPr="00AA5100">
        <w:t xml:space="preserve"> (College of Policing, 2014</w:t>
      </w:r>
      <w:r>
        <w:t>)</w:t>
      </w:r>
    </w:p>
    <w:p w14:paraId="5AA5B537" w14:textId="77777777" w:rsidR="00A00626" w:rsidRPr="00AA5100" w:rsidRDefault="00A00626" w:rsidP="00A00626">
      <w:r w:rsidRPr="00AA5100">
        <w:t xml:space="preserve">One of the most significant contributions of the College has been its emphasis on evidence-based policing. By promoting the integration of academic research and operational decision-making, the College ensures that modern policing is both </w:t>
      </w:r>
      <w:r>
        <w:t xml:space="preserve">considering ethics as well as being </w:t>
      </w:r>
      <w:r w:rsidRPr="00AA5100">
        <w:t>informed</w:t>
      </w:r>
      <w:r>
        <w:t xml:space="preserve"> by research.</w:t>
      </w:r>
      <w:r w:rsidRPr="00AA5100">
        <w:t xml:space="preserve"> (Lum et al</w:t>
      </w:r>
      <w:r>
        <w:t xml:space="preserve">, </w:t>
      </w:r>
      <w:r w:rsidRPr="00AA5100">
        <w:t>2020)</w:t>
      </w:r>
      <w:r>
        <w:t xml:space="preserve"> </w:t>
      </w:r>
      <w:r w:rsidRPr="00AA5100">
        <w:t xml:space="preserve">This was reflected in the domestic violence incident described earlier. The decision to use the Witness Interview Booklet (WIB) and follow the Achieving Best Evidence (ABE) policy demonstrated an understanding of guidance around supporting vulnerable victims while preserving </w:t>
      </w:r>
      <w:r>
        <w:t>the integrity of an investigation and the evidence.</w:t>
      </w:r>
    </w:p>
    <w:p w14:paraId="2225DD18" w14:textId="77777777" w:rsidR="00A00626" w:rsidRPr="00AA5100" w:rsidRDefault="00A00626" w:rsidP="00A00626"/>
    <w:p w14:paraId="219F9A97" w14:textId="77777777" w:rsidR="00A00626" w:rsidRPr="00AA5100" w:rsidRDefault="00A00626" w:rsidP="00A00626">
      <w:r w:rsidRPr="00AA5100">
        <w:t>The College also supports the development of reflective practice through the Professional Development Review (PDR) process and the Police Education Qualifications Framework (PEQF). These initiatives encourage officers to critically evaluate their performance, identify learning needs, and progress through structured developmental pathways (College of Policing, 2020). In my own case, engagement with the PDR process has allowed me to track my progress and</w:t>
      </w:r>
      <w:r>
        <w:t xml:space="preserve"> encouraged me to ensure I am continually learning. The </w:t>
      </w:r>
      <w:r w:rsidRPr="00AA5100">
        <w:t>College of Policing</w:t>
      </w:r>
      <w:r>
        <w:t xml:space="preserve"> </w:t>
      </w:r>
      <w:r w:rsidRPr="00AA5100">
        <w:t xml:space="preserve">ensures that police officers are held to consistently high standards while equipping them to respond to complex </w:t>
      </w:r>
      <w:r>
        <w:t>incidents that are dynamic.</w:t>
      </w:r>
    </w:p>
    <w:p w14:paraId="02FA6787" w14:textId="77777777" w:rsidR="00A00626" w:rsidRPr="00AA5100" w:rsidRDefault="00A00626" w:rsidP="00A00626"/>
    <w:p w14:paraId="5B626342" w14:textId="77777777" w:rsidR="00A00626" w:rsidRDefault="00A00626" w:rsidP="00A00626">
      <w:r w:rsidRPr="00AA5100">
        <w:t>My final year of probation has seen significant developments in both my confidence and competence as a police officer. Initially, my focus was primarily on understanding procedures and adhering to polic</w:t>
      </w:r>
      <w:r>
        <w:t xml:space="preserve">ies but overtime </w:t>
      </w:r>
      <w:r w:rsidRPr="00AA5100">
        <w:t>I have developed greater autonomy in my decision</w:t>
      </w:r>
      <w:r>
        <w:t xml:space="preserve"> </w:t>
      </w:r>
      <w:r w:rsidRPr="00AA5100">
        <w:t>making</w:t>
      </w:r>
      <w:r>
        <w:t>, and confidence in the decisions made</w:t>
      </w:r>
      <w:r w:rsidRPr="00AA5100">
        <w:t xml:space="preserve">, particularly in complex or sensitive </w:t>
      </w:r>
      <w:r>
        <w:t>incidents</w:t>
      </w:r>
      <w:r w:rsidRPr="00AA5100">
        <w:t xml:space="preserve"> such as those involving domestic abuse or mental health crise</w:t>
      </w:r>
      <w:r>
        <w:t>s.</w:t>
      </w:r>
    </w:p>
    <w:p w14:paraId="6886C42D" w14:textId="77777777" w:rsidR="00A00626" w:rsidRPr="00AA5100" w:rsidRDefault="00A00626" w:rsidP="00A00626"/>
    <w:p w14:paraId="1520E417" w14:textId="77777777" w:rsidR="00A00626" w:rsidRPr="00AA5100" w:rsidRDefault="00A00626" w:rsidP="00A00626">
      <w:r w:rsidRPr="00AA5100">
        <w:t xml:space="preserve">The role of the modern professional officer is not just about </w:t>
      </w:r>
      <w:r>
        <w:t xml:space="preserve">enforcing law; </w:t>
      </w:r>
      <w:r w:rsidRPr="00AA5100">
        <w:t>it involves safeguarding, partnership working, and the use of discretion to achieve outcomes that are both lawful an</w:t>
      </w:r>
      <w:r>
        <w:t>d fair</w:t>
      </w:r>
      <w:r w:rsidRPr="00AA5100">
        <w:t>. I have seen this shift most clearly in my ability to apply the College of Policing’s Code of Ethics in live situations, using principles such as fairness, integrity, and public interest to guide my behaviour (College of Policing, 2014). The case involving the domestic violence victim, for instance, required me to act with empathy, patience, and procedural knowledge to ensure her safety and the preservation of evidence.</w:t>
      </w:r>
    </w:p>
    <w:p w14:paraId="29DB15DB" w14:textId="77777777" w:rsidR="00A00626" w:rsidRPr="00AA5100" w:rsidRDefault="00A00626" w:rsidP="00A00626"/>
    <w:p w14:paraId="54E241AF" w14:textId="77777777" w:rsidR="00A00626" w:rsidRDefault="00A00626" w:rsidP="00A00626">
      <w:r w:rsidRPr="00AA5100">
        <w:t xml:space="preserve">Furthermore, I have developed a stronger understanding of trauma-informed policing. Victims of domestic abuse often display behaviour that may appear contradictory or uncooperative but are instead rooted in fear, trauma, and coercive control </w:t>
      </w:r>
      <w:r>
        <w:t xml:space="preserve">that they have faced at the hands of their perpetrator. </w:t>
      </w:r>
      <w:r w:rsidRPr="00AA5100">
        <w:t>(HMICFRS, 2021) Recognising these dynamics has allowed me to avoid misinterpretation and instead respond appropriately to victim needs.</w:t>
      </w:r>
    </w:p>
    <w:p w14:paraId="06FEA939" w14:textId="77777777" w:rsidR="00A00626" w:rsidRPr="00AA5100" w:rsidRDefault="00A00626" w:rsidP="00A00626"/>
    <w:p w14:paraId="72AEB098" w14:textId="77777777" w:rsidR="00A00626" w:rsidRDefault="00A00626" w:rsidP="00A00626">
      <w:r w:rsidRPr="00AA5100">
        <w:t xml:space="preserve">Partnership working has also become a core element of my practice. Engaging with safeguarding teams, mental health services, and </w:t>
      </w:r>
      <w:r>
        <w:t>support</w:t>
      </w:r>
      <w:r w:rsidRPr="00AA5100">
        <w:t xml:space="preserve"> organisations</w:t>
      </w:r>
      <w:r>
        <w:t>, such as Llamau,</w:t>
      </w:r>
      <w:r w:rsidRPr="00AA5100">
        <w:t xml:space="preserve"> has reinforced the importance of multi-agency approaches </w:t>
      </w:r>
      <w:r>
        <w:t>within</w:t>
      </w:r>
      <w:r w:rsidRPr="00AA5100">
        <w:t xml:space="preserve"> policing. This collaborative mindset reflects broader strategic goals in the Workforce Transformation programme, which emphasises soft skills, leadership, and emotional intelligence</w:t>
      </w:r>
      <w:r>
        <w:t>.</w:t>
      </w:r>
      <w:r w:rsidRPr="00AA5100">
        <w:t xml:space="preserve"> (Home Office, 2018)</w:t>
      </w:r>
      <w:r>
        <w:t xml:space="preserve"> </w:t>
      </w:r>
      <w:r w:rsidRPr="00AA5100">
        <w:t>The responsibilities of a modern police officer are increasingly shaped by national strategies that define the priorities and values of UK policing. The Strategic Policing Requirement (SPR), issued by the Home Secretary, outlines the capacity and capabilities required to address serious national threats, including public order, cybercrime, and child sexual abuse</w:t>
      </w:r>
      <w:r>
        <w:t>.</w:t>
      </w:r>
      <w:r w:rsidRPr="00AA5100">
        <w:t xml:space="preserve"> (Home Office, 2015) While the SPR is often considered at a force level, it influences how frontline officers understand risk, intelligence-sharing, and the need for consistency across borders.</w:t>
      </w:r>
      <w:r>
        <w:t xml:space="preserve"> </w:t>
      </w:r>
      <w:r w:rsidRPr="00AA5100">
        <w:t>The Policing Vision 2025, developed by the National Police Chiefs' Council (NPCC) and the Association of Police and Crime Commissioners (APCC), sets out a roadmap for transforming policing to meet future demands. It emphasises digital capability, community trust, prevention, and a more diverse and skilled workforce</w:t>
      </w:r>
      <w:r>
        <w:t xml:space="preserve">. </w:t>
      </w:r>
      <w:r w:rsidRPr="00AA5100">
        <w:t xml:space="preserve"> (NPCC, 2016) In my </w:t>
      </w:r>
      <w:r>
        <w:t>role</w:t>
      </w:r>
      <w:r w:rsidRPr="00AA5100">
        <w:t xml:space="preserve">, I have embraced this vision by developing my digital </w:t>
      </w:r>
      <w:r>
        <w:t>skills</w:t>
      </w:r>
      <w:r w:rsidRPr="00AA5100">
        <w:t xml:space="preserve">, enhancing community engagement, and working proactively to prevent harm </w:t>
      </w:r>
      <w:r>
        <w:t xml:space="preserve">and </w:t>
      </w:r>
      <w:r>
        <w:lastRenderedPageBreak/>
        <w:t>avoid</w:t>
      </w:r>
      <w:r w:rsidRPr="00AA5100">
        <w:t xml:space="preserve"> escalat</w:t>
      </w:r>
      <w:r>
        <w:t>ion</w:t>
      </w:r>
      <w:r w:rsidRPr="00AA5100">
        <w:t>.</w:t>
      </w:r>
      <w:r>
        <w:t xml:space="preserve"> </w:t>
      </w:r>
      <w:r w:rsidRPr="00AA5100">
        <w:t>The Workforce Transformation Strategy 2018 compl</w:t>
      </w:r>
      <w:r>
        <w:t>i</w:t>
      </w:r>
      <w:r w:rsidRPr="00AA5100">
        <w:t>ments this by focusing on the skills and leadership qualities needed in a modern police service. It recognises that policing requires not only technical knowledge but also emotional resilience, communication, and adaptability</w:t>
      </w:r>
      <w:r>
        <w:t>.</w:t>
      </w:r>
      <w:r w:rsidRPr="00AA5100">
        <w:t xml:space="preserve"> (Home Office, 2018</w:t>
      </w:r>
      <w:r>
        <w:t>)</w:t>
      </w:r>
      <w:r w:rsidRPr="00AA5100">
        <w:t xml:space="preserve"> My work with vulnerable victims has shown me how essential these attributes are, particularly in high-pressure situations.</w:t>
      </w:r>
      <w:r>
        <w:t xml:space="preserve"> </w:t>
      </w:r>
      <w:r w:rsidRPr="00AA5100">
        <w:t>Finally, the College of Policing’s 5-Year Strategy (2022–2027) reinforces the need for a professionalised</w:t>
      </w:r>
      <w:r>
        <w:t xml:space="preserve"> and </w:t>
      </w:r>
      <w:r w:rsidRPr="00AA5100">
        <w:t>research</w:t>
      </w:r>
      <w:r>
        <w:t xml:space="preserve"> i</w:t>
      </w:r>
      <w:r w:rsidRPr="00AA5100">
        <w:t>nformed workforce. It commits to building leadership at all levels, improving inclusion and wellbeing, and embedding evidence-based practices across all areas of policing</w:t>
      </w:r>
      <w:r>
        <w:t>.</w:t>
      </w:r>
      <w:r w:rsidRPr="00AA5100">
        <w:t xml:space="preserve"> (College of Policing, 2022) These strategic commitments have influenced how I approach my role and how I plan to continue developing beyond my probationary year.</w:t>
      </w:r>
    </w:p>
    <w:p w14:paraId="32B99C99" w14:textId="77777777" w:rsidR="00A00626" w:rsidRPr="00AA5100" w:rsidRDefault="00A00626" w:rsidP="00A00626"/>
    <w:p w14:paraId="15B96A48" w14:textId="77777777" w:rsidR="00A00626" w:rsidRPr="00AA5100" w:rsidRDefault="00A00626" w:rsidP="00A00626">
      <w:r w:rsidRPr="00AA5100">
        <w:t>In practical terms, national strategies guide daily actions from how we assess risk in domestic incidents to how we communicate with victims and apply safeguarding protocols. They ensure that policing is not only reactive but forward</w:t>
      </w:r>
      <w:r>
        <w:t xml:space="preserve"> </w:t>
      </w:r>
      <w:r w:rsidRPr="00AA5100">
        <w:t>looking and reflective of public needs and trust.</w:t>
      </w:r>
    </w:p>
    <w:p w14:paraId="052F17B0" w14:textId="77777777" w:rsidR="00A00626" w:rsidRPr="00AA5100" w:rsidRDefault="00A00626" w:rsidP="00A00626"/>
    <w:p w14:paraId="7AAC7202" w14:textId="77777777" w:rsidR="00A00626" w:rsidRDefault="00A00626" w:rsidP="00A00626">
      <w:r w:rsidRPr="00AA5100">
        <w:t>This essay has explored the evolving role of the police officer through both personal reflection and strategic analysis. The domestic violence incident discussed highlighted the complexities of frontline safeguarding, the ethical responsibilities of police work, and the importance of procedural knowledge. Through this experience and others, I have grown into a more confident and competent officer, aligned with the values and standards outlined by the College of Policing.</w:t>
      </w:r>
      <w:r>
        <w:t xml:space="preserve"> </w:t>
      </w:r>
      <w:r w:rsidRPr="00AA5100">
        <w:t>Critically, national strategies such as the Strategic Policing Requirement, Policing Vision 2025, and the Workforce Transformation Strategy have helped shape my understanding of the police officer as not only an enforcer of law but a professional grounded in ethics, partnership, and reflective learning. As I complete my probation, I remain committed to developing my skills and contributing to a modern, resilient, and accountable police service.</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23E3F1EC" w14:textId="2E2BBD64" w:rsidR="00FF7784" w:rsidRPr="00A00626" w:rsidRDefault="00A00626" w:rsidP="00340E9A">
      <w:pPr>
        <w:ind w:right="237"/>
        <w:jc w:val="both"/>
        <w:rPr>
          <w:b/>
          <w:bCs/>
          <w:sz w:val="24"/>
          <w:szCs w:val="24"/>
        </w:rPr>
      </w:pPr>
      <w:r w:rsidRPr="00A00626">
        <w:rPr>
          <w:b/>
          <w:bCs/>
          <w:sz w:val="24"/>
          <w:szCs w:val="24"/>
        </w:rPr>
        <w:t>1901 words</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bookmarkStart w:id="0" w:name="_Hlk201851769"/>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bookmarkEnd w:id="0"/>
    <w:p w14:paraId="6A73DBDF" w14:textId="77777777" w:rsidR="00AA666E" w:rsidRPr="00270EEB" w:rsidRDefault="00AA666E" w:rsidP="00340E9A">
      <w:pPr>
        <w:ind w:right="237"/>
        <w:jc w:val="both"/>
        <w:rPr>
          <w:sz w:val="24"/>
          <w:szCs w:val="24"/>
        </w:rPr>
      </w:pPr>
    </w:p>
    <w:p w14:paraId="00BA0FC0" w14:textId="77777777" w:rsidR="001F50F7" w:rsidRDefault="001F50F7" w:rsidP="001F50F7">
      <w:r>
        <w:t xml:space="preserve">Social media is the most common way for people and communities to connect in modern society and in recent years organisations, such as the police, have adopted it as a tool for engagement and investigation. Social media can be a great aid when conducting investigations as information can be shared in real time, avoiding unnecessary delay. Within this essay I will discuss the use of social media within the context of policing and aim to critically evaluate my own personal experience of using it to conduct enquiries for a missing person. </w:t>
      </w:r>
    </w:p>
    <w:p w14:paraId="7CFAF716" w14:textId="77777777" w:rsidR="001F50F7" w:rsidRDefault="001F50F7" w:rsidP="001F50F7"/>
    <w:p w14:paraId="42E60BFE" w14:textId="77777777" w:rsidR="001F50F7" w:rsidRDefault="001F50F7" w:rsidP="001F50F7">
      <w:r>
        <w:t xml:space="preserve">The way in which Police forces within the UK conduct themselves is under pinned by specific laws, legislation and guidance. The College of Policing (CoP) provide a mass of guidance to forces and individuals on how to conduct themselves and the do’s and don’ts within policing.  Guidance from the CoP states that the methods of communication used by the police need to be proportionate to what the public they serve require. It acknowledges that communication is not limited to contact that is had face to face and that the use of social media and technology provides an opportunity to police to connect and engage. (College of Policing, 2020) There are 7 key principles that the CoP want police staff and officer’s to be aware of when using social media, these are as follows; credible, consistent, responsive, an ambassador, inclusive, ethical and personable. In essence these principles state that the information shared must be honest and accurate, there must be a consistent tone and two way communication is encouraged, when posting on social media users must not forget their role within the force and that they are acting as an ambassador for the force in it’s entirety, in addition to this the tools for engagement must be inclusive and accessible for all, the information provided must follow ethical guidelines and lastly posts should retain an element of personability and represent force values in addition to the individuals making the posts. It has been suggested that by police using tools such as social media it will aid in the understanding of the role of the police and improve confidence and connection within communities. </w:t>
      </w:r>
      <w:r w:rsidRPr="00253534">
        <w:t>(WeCops, 2024)</w:t>
      </w:r>
      <w:r>
        <w:t xml:space="preserve"> In addition to this it has also been stated by a Police Foundation review that the use of social media will not only enhance response times but will also allow officers to be more transparent and accountable for their actions. (ACPO, 2013)</w:t>
      </w:r>
    </w:p>
    <w:p w14:paraId="0E66DE2D" w14:textId="77777777" w:rsidR="001F50F7" w:rsidRDefault="001F50F7" w:rsidP="001F50F7"/>
    <w:p w14:paraId="1B662217" w14:textId="77777777" w:rsidR="001F50F7" w:rsidRDefault="001F50F7" w:rsidP="001F50F7">
      <w:r>
        <w:t xml:space="preserve">There are several social media platforms that have been adopted by Police, specifically within Gwent Police the main platforms used are Facebook, X (formally known as Twitter) and Instagram; each platform serves a different purpose and aims to communicate with different groups in society. In an </w:t>
      </w:r>
      <w:r>
        <w:lastRenderedPageBreak/>
        <w:t>article written by Channel 4 it discussed the fact that social media has allowed police to gain numerous leads and solve several crimes and that the exposure it can provide to missing person cases that are publicised can also not be understated. (Rigby, 2012)</w:t>
      </w:r>
    </w:p>
    <w:p w14:paraId="3836999B" w14:textId="77777777" w:rsidR="001F50F7" w:rsidRDefault="001F50F7" w:rsidP="001F50F7"/>
    <w:p w14:paraId="21AFB391" w14:textId="77777777" w:rsidR="001F50F7" w:rsidRDefault="001F50F7" w:rsidP="001F50F7">
      <w:r>
        <w:t xml:space="preserve">In the UK it is reported that over 300,000 missing person reports are made to police yearly. (Fyfe </w:t>
      </w:r>
      <w:r>
        <w:rPr>
          <w:i/>
          <w:iCs/>
        </w:rPr>
        <w:t>et</w:t>
      </w:r>
      <w:r>
        <w:t xml:space="preserve"> al, 2015) and it is often believed that the first 24-48 hours are crucial in order to locate the individual safely. For the locality that I am based I would estimate that there are 3-4 missing people reported each day, with at least one of these being a frequent missing person. When referring to a frequent missing person I mean someone who is reported as missing several times within a short period. These types of missing people are unfortunately extremely common within Gwent, specifically among the youth who are involved in county lines and child sexual exploitation. </w:t>
      </w:r>
    </w:p>
    <w:p w14:paraId="6C88767F" w14:textId="77777777" w:rsidR="001F50F7" w:rsidRDefault="001F50F7" w:rsidP="001F50F7"/>
    <w:p w14:paraId="4A36E883" w14:textId="77777777" w:rsidR="001F50F7" w:rsidRDefault="001F50F7" w:rsidP="001F50F7">
      <w:r>
        <w:t xml:space="preserve">To highlight the use of social media and evaluate its place within policing I am going to discuss a relevant case that I was assigned to recently. The circumstances involved the disappearance of a 17-year-old male which lasted for a number of days, the male was graded as a High Risk missing person. For clarity the definition of High Risk according to the College of Policing states that </w:t>
      </w:r>
    </w:p>
    <w:p w14:paraId="3782C587" w14:textId="77777777" w:rsidR="001F50F7" w:rsidRDefault="001F50F7" w:rsidP="001F50F7">
      <w:pPr>
        <w:rPr>
          <w:i/>
          <w:iCs/>
        </w:rPr>
      </w:pPr>
      <w:r>
        <w:rPr>
          <w:i/>
          <w:iCs/>
        </w:rPr>
        <w:t xml:space="preserve">        </w:t>
      </w:r>
      <w:r w:rsidRPr="005C2101">
        <w:rPr>
          <w:i/>
          <w:iCs/>
        </w:rPr>
        <w:t>“the risk of serious harm to the subject or the public is assessed as very likely”</w:t>
      </w:r>
    </w:p>
    <w:p w14:paraId="2EE0A103" w14:textId="77777777" w:rsidR="001F50F7" w:rsidRDefault="001F50F7" w:rsidP="001F50F7">
      <w:r w:rsidRPr="0009538F">
        <w:t>(College of Policing, 2022)</w:t>
      </w:r>
    </w:p>
    <w:p w14:paraId="7A8DC92D" w14:textId="77777777" w:rsidR="001F50F7" w:rsidRPr="005C2101" w:rsidRDefault="001F50F7" w:rsidP="001F50F7">
      <w:pPr>
        <w:suppressAutoHyphens/>
        <w:spacing w:after="160" w:line="276" w:lineRule="auto"/>
      </w:pPr>
    </w:p>
    <w:p w14:paraId="2C6BC26D" w14:textId="77777777" w:rsidR="001F50F7" w:rsidRDefault="001F50F7" w:rsidP="001F50F7">
      <w:r>
        <w:t xml:space="preserve">The male was considered vulnerable due to being under the care of social services and residing in supported accommodation. He was visited by staff from social services once a day and they assisted with providing him food, transport and any other needs that were present. The male I dealt with was well known to police due to his links to criminality and the likelihood that he was and is still being exploited and involved in county lines. The increase of young people who are exploited criminally is on the increase with figures showing that just within London there are 4,000 teenagers currently involved. (National Crime Agency, 2023) Whenever a child is reported missing the risk is already heightened, this combined with the involvement in criminality means that enquiries must be completed expeditiously with the aim of minimising the risk and shortening the length of the missing period. Social media played a vital role in locating the male and facilitating his safe return. </w:t>
      </w:r>
    </w:p>
    <w:p w14:paraId="3D0EABD6" w14:textId="77777777" w:rsidR="001F50F7" w:rsidRDefault="001F50F7" w:rsidP="001F50F7"/>
    <w:p w14:paraId="76E2FB38" w14:textId="77777777" w:rsidR="001F50F7" w:rsidRDefault="001F50F7" w:rsidP="001F50F7">
      <w:r>
        <w:t xml:space="preserve">The initial actions that are taken with any missing person involve obtaining a Missing Person Report and within this you must gain consent for a media approval to be put out regarding the individual, this is the start of social media’s involvement within the investigation. Once this authority is given, a photograph, as well as some basic information will be shared regarding the missing individual, this information tends to include their last known location, the time that they were last seen and any places that they frequent. These posts will be published on both Facebook and X and allow for live responses from members of the public which aids an investigation massively, images and information being shared with members of the public may prompt recollection of a sighting of the missing person and can allow for a map of their movements to be created and so the missing male was circulated on social media. Although obtaining potential and confirmed sightings is extremely valuable within missing person enquiries, research findings have suggested that viewing an image of a person or place can cause false memories and therefore information, unless reinforced with photographic proof, cannot always be trusted and confirmed to be accurate. </w:t>
      </w:r>
      <w:r w:rsidRPr="00120179">
        <w:t>(Garry and Gerrie, 2005)</w:t>
      </w:r>
      <w:r>
        <w:t xml:space="preserve"> False memories are not the only drawback when evaluating the implications of posts on social media. Unfortunately not everyone wants to aid in the investigations ran by the police due to an ever-growing attitude of distaste towards the organisation, it has also been stated in a study conducted by Sindall, McCarthy and Braunton-Smith that many young people have a more negative attitude towards policing and with young people being the primary users of social media this may mean that the information provided may not always be reliable as a direct result. (Hurst and Frank, 2000) Many members of society are willing to provide misinformation to the police, whether this is to cause a harmless distraction or with the intention of wasting valuable time and resources and the information provided via social media cannot always be verified prior to action being taken which results in time and money wasted for the force. </w:t>
      </w:r>
    </w:p>
    <w:p w14:paraId="7CCC824F" w14:textId="77777777" w:rsidR="001F50F7" w:rsidRDefault="001F50F7" w:rsidP="001F50F7"/>
    <w:p w14:paraId="4CB0115A" w14:textId="77777777" w:rsidR="001F50F7" w:rsidRDefault="001F50F7" w:rsidP="001F50F7">
      <w:r>
        <w:t xml:space="preserve">The publication of images on media platforms may benefit an investigation by encouraging the missing person to reach out themselves as they may not want their photo being circulated or it may be the case that they could be unaware they have been reported missing and make contact with the force so that they can confirm they are not harmed in any way.  With regards to the missing person I </w:t>
      </w:r>
      <w:r>
        <w:lastRenderedPageBreak/>
        <w:t xml:space="preserve">dealt with, he is known to reach out to police quite frequently after he becomes aware that he is reported missing and so the circulation of his image aided in this. </w:t>
      </w:r>
    </w:p>
    <w:p w14:paraId="19967EE4" w14:textId="77777777" w:rsidR="001F50F7" w:rsidRDefault="001F50F7" w:rsidP="001F50F7"/>
    <w:p w14:paraId="3D8EB876" w14:textId="77777777" w:rsidR="001F50F7" w:rsidRDefault="001F50F7" w:rsidP="001F50F7">
      <w:r>
        <w:t xml:space="preserve">In specific incidents such as High-Risk missing person cases there are additional media platforms that prove vital to the investigation and may be less known. GoodSam is another vital social media/online platform that aids during police investigations, GoodSam allows for a link to be sent to the phone of the missing person and if the link is opened it provides the sender with an accurate and live location for that individual. This tool is vital when dealing with High Risk missing people, certainly ones with the potential for suicidal intent as it narrows down search parameters, allowing resources to be targeted. </w:t>
      </w:r>
    </w:p>
    <w:p w14:paraId="27475339" w14:textId="77777777" w:rsidR="001F50F7" w:rsidRDefault="001F50F7" w:rsidP="001F50F7"/>
    <w:p w14:paraId="765068B4" w14:textId="77777777" w:rsidR="001F50F7" w:rsidRDefault="001F50F7" w:rsidP="001F50F7">
      <w:r>
        <w:t xml:space="preserve">In this specific incident social media was found to be very beneficial. The use of platforms such as X and Facebook allowed for a mass of engagement between the public and the police and it led to numerous sightings being reported which gave a specific town within Gwent that the male had most recently been in. This town being identified meant that officer’s could tailor the search and it also meant that CCTV could be checked for more specific locations which aided massively in locating the male. The use of CCTV in this circumstance also allowed for others, who the missing person was with, to be identified; without the sightings from member’s of the public being reported these enquiries would have taken a lot longer and there is potential that information would have been missed, meaning more risk to the individual, so it cannot be understated how beneficial social media was in regards to this incident. Eventually the missing person was sighted within a shopping complex in the Blaenau Gwent area by CCTV as they continued to monitor and assist the investigation, officers were dispatched to this location and the male was safely located and returned home. </w:t>
      </w:r>
    </w:p>
    <w:p w14:paraId="05CDA7AC" w14:textId="77777777" w:rsidR="001F50F7" w:rsidRDefault="001F50F7" w:rsidP="001F50F7"/>
    <w:p w14:paraId="3DA622B6" w14:textId="77777777" w:rsidR="001F50F7" w:rsidRDefault="001F50F7" w:rsidP="001F50F7">
      <w:r>
        <w:t xml:space="preserve">I will now, more broadly, discuss the benefits of social media within the context of policing. According to online research and sources there are approximately 56.2 million people within the UK who are social media users and the amount of time that is spent on social media is growing with the average being 1 hour and 49 minutes spent online daily. </w:t>
      </w:r>
      <w:r w:rsidRPr="001851ED">
        <w:t>(We Are Social, 2024)</w:t>
      </w:r>
      <w:r>
        <w:t xml:space="preserve"> Each of those individuals could aid an investigation at some point in their lives if they are privy to police social media and the ability to reach so many different individuals at a quick and efficient pace is something that face-to-face contact cannot compare with due to the lack of resourcing on the streets and physical limitations. A criticism that is ever present within the policing world is the idea that police officer’s do not care for what the public has to say and therefore confidence is reduced. A study by Myhill and Bradford made suggestions that it is within the police’s capacity to increase public confidence and a way in which to do this is by showing an interest in public opinion; the use of social media as a two-way form of quick and efficient communication is only going to aid this as people will feel that police advice and support is accessible. </w:t>
      </w:r>
      <w:r w:rsidRPr="008F3D00">
        <w:t>(Myhill &amp; Bradford, 201</w:t>
      </w:r>
      <w:r>
        <w:t>2)</w:t>
      </w:r>
    </w:p>
    <w:p w14:paraId="298E86EC" w14:textId="77777777" w:rsidR="001F50F7" w:rsidRDefault="001F50F7" w:rsidP="001F50F7"/>
    <w:p w14:paraId="5BDAC74D" w14:textId="77777777" w:rsidR="001F50F7" w:rsidRDefault="001F50F7" w:rsidP="001F50F7">
      <w:r>
        <w:t xml:space="preserve">Whilst there are benefits, as discussed, the argument for social media is not one sided and there are also hindrances. Social media can encourage misinformation to be spread, whether this is intentional or not and having to sift through large amounts of information to identify what is and is not accurate can take up a lot of time as there have to be an adequate number of resources allocated to this. Within a major investigation such as a missing person or a murder a large amount of financial cost comes from having to set up individualised teams to deal with all of the information being provided and whilst this can be very beneficial, it is not always cost effective, and this is a consideration for the force. When using social media as a police force there is always a risk that the organisation is opening themselves up for criticism and abuse; it may be counterproductive to give those individuals a platform, especially when their intention is to spread misinformation and cause harm to public perception and on-going investigations and discourage other users from engaging. </w:t>
      </w:r>
    </w:p>
    <w:p w14:paraId="731CBE52" w14:textId="77777777" w:rsidR="001F50F7" w:rsidRDefault="001F50F7" w:rsidP="001F50F7"/>
    <w:p w14:paraId="30BE3877" w14:textId="37AAB008" w:rsidR="001F50F7" w:rsidRDefault="001F50F7" w:rsidP="001F50F7">
      <w:pPr>
        <w:suppressAutoHyphens/>
      </w:pPr>
      <w:r>
        <w:t xml:space="preserve">When considering all the information discussed within this text and the wider research that is accessible regarding the use of social media and how it can benefit within policing it would be reasonable to suggest that it is an effective tool for police forces. It can allow for effective engagement with communities that may not necessarily have any other contact with police. Additionally using social media allows the opportunity for information to be shared; ensuring communities remain informed on on-going investigations and operations that their local force are running as well as providing key information when they can. Social media has its place within policing and there are times where it will be more and less appropriate, depending on the nature of the incident its use is being considered in. Overall as long as drawbacks such as, misinformation being spread and the </w:t>
      </w:r>
      <w:r>
        <w:lastRenderedPageBreak/>
        <w:t>welcoming of negative backlash, then social media really can be an invaluable team when looking to modernise policing and keep it in line with the wants and needs of society.</w:t>
      </w:r>
    </w:p>
    <w:p w14:paraId="0D732366" w14:textId="77777777" w:rsidR="001F50F7" w:rsidRPr="001851ED" w:rsidRDefault="001F50F7" w:rsidP="001F50F7">
      <w:pPr>
        <w:suppressAutoHyphens/>
      </w:pPr>
    </w:p>
    <w:p w14:paraId="79C6F38B" w14:textId="77777777" w:rsidR="00AA666E" w:rsidRDefault="00AA666E" w:rsidP="00340E9A">
      <w:pPr>
        <w:ind w:right="237"/>
        <w:jc w:val="both"/>
        <w:rPr>
          <w:sz w:val="24"/>
          <w:szCs w:val="24"/>
        </w:rPr>
      </w:pPr>
    </w:p>
    <w:p w14:paraId="40E5AD91" w14:textId="07AE47C5" w:rsidR="001F50F7" w:rsidRPr="001F50F7" w:rsidRDefault="001F50F7" w:rsidP="00340E9A">
      <w:pPr>
        <w:ind w:right="237"/>
        <w:jc w:val="both"/>
        <w:rPr>
          <w:b/>
          <w:bCs/>
          <w:sz w:val="24"/>
          <w:szCs w:val="24"/>
        </w:rPr>
      </w:pPr>
      <w:r>
        <w:rPr>
          <w:b/>
          <w:bCs/>
          <w:sz w:val="24"/>
          <w:szCs w:val="24"/>
        </w:rPr>
        <w:t>2196 words</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F15559E" w14:textId="77777777" w:rsidR="00856B7D" w:rsidRPr="00AD6AB0" w:rsidRDefault="00856B7D" w:rsidP="00856B7D">
      <w:r w:rsidRPr="001212E0">
        <w:t xml:space="preserve">Policing incidents involving vulnerable </w:t>
      </w:r>
      <w:r>
        <w:t xml:space="preserve">people </w:t>
      </w:r>
      <w:r w:rsidRPr="001212E0">
        <w:t xml:space="preserve">require not only operational expertise but flexible leadership to manage </w:t>
      </w:r>
      <w:r>
        <w:t xml:space="preserve">the challenges that coincide; the emotions of those involved, the safeguarding required, the use of multi-agency working as well as considering the law. </w:t>
      </w:r>
      <w:r w:rsidRPr="001212E0">
        <w:t xml:space="preserve">This essay reflects on a recent incident where I played a significant role in safeguarding two children following allegations of assault within a neglectful family environment. The </w:t>
      </w:r>
      <w:r>
        <w:t>children</w:t>
      </w:r>
      <w:r w:rsidRPr="001212E0">
        <w:t xml:space="preserve"> had </w:t>
      </w:r>
      <w:r>
        <w:t xml:space="preserve">already </w:t>
      </w:r>
      <w:r w:rsidRPr="001212E0">
        <w:t xml:space="preserve">experienced </w:t>
      </w:r>
      <w:r>
        <w:t xml:space="preserve">a number of </w:t>
      </w:r>
      <w:r w:rsidRPr="001212E0">
        <w:t>adverse childhood experiences (ACEs</w:t>
      </w:r>
      <w:r>
        <w:t>) prior to my attendance on this date</w:t>
      </w:r>
      <w:r w:rsidRPr="001212E0">
        <w:t xml:space="preserve"> including the traumatic death of the mother and subsequent parental neglect</w:t>
      </w:r>
      <w:r>
        <w:t xml:space="preserve"> from their father who remained as their only care given,</w:t>
      </w:r>
      <w:r w:rsidRPr="001212E0">
        <w:t xml:space="preserve"> </w:t>
      </w:r>
      <w:r>
        <w:t xml:space="preserve">these factors added to the complexity of the incident. This </w:t>
      </w:r>
      <w:r w:rsidRPr="001212E0">
        <w:t>reflection critically evaluates my flexibility in leadership style throughout the incident,</w:t>
      </w:r>
      <w:r>
        <w:t xml:space="preserve"> </w:t>
      </w:r>
      <w:r w:rsidRPr="001212E0">
        <w:t xml:space="preserve">drawing on </w:t>
      </w:r>
      <w:r>
        <w:t>existing</w:t>
      </w:r>
      <w:r w:rsidRPr="001212E0">
        <w:t xml:space="preserve"> leadership theories</w:t>
      </w:r>
      <w:r>
        <w:t xml:space="preserve"> </w:t>
      </w:r>
      <w:r w:rsidRPr="001212E0">
        <w:t>and explores how leadership strategies can be adapted to dynamic operational circumstances. The essay also considers legal frameworks such as the Children Act 1989, specifically Police Protection Powers (Section 46)</w:t>
      </w:r>
      <w:r>
        <w:t xml:space="preserve"> and how this power was used. </w:t>
      </w:r>
    </w:p>
    <w:p w14:paraId="50827713" w14:textId="77777777" w:rsidR="00856B7D" w:rsidRDefault="00856B7D" w:rsidP="00856B7D">
      <w:pPr>
        <w:rPr>
          <w:i/>
          <w:iCs/>
        </w:rPr>
      </w:pPr>
    </w:p>
    <w:p w14:paraId="381EE43A" w14:textId="77777777" w:rsidR="00856B7D" w:rsidRPr="001212E0" w:rsidRDefault="00856B7D" w:rsidP="00856B7D">
      <w:r>
        <w:t>I a</w:t>
      </w:r>
      <w:r w:rsidRPr="001212E0">
        <w:t>ttended a family home where a father and his two teenage children</w:t>
      </w:r>
      <w:r>
        <w:t xml:space="preserve">, </w:t>
      </w:r>
      <w:r w:rsidRPr="001212E0">
        <w:t>a 15-year-old son and a 13-year-old daughter</w:t>
      </w:r>
      <w:r>
        <w:t>, lived</w:t>
      </w:r>
      <w:r w:rsidRPr="001212E0">
        <w:t>. The family had experienced significant trauma due to the mother’s death in the home several years prior, a key adverse childhood experience impacting all members' mental health</w:t>
      </w:r>
      <w:r>
        <w:t>.</w:t>
      </w:r>
      <w:r w:rsidRPr="001212E0">
        <w:t xml:space="preserve"> (Felitti et al, 1998) Over time, the father had severely neglected the children’s emotional and physical needs, leading to unsanitary living conditions unsuitable for habitation</w:t>
      </w:r>
      <w:r>
        <w:t xml:space="preserve"> by all the family members</w:t>
      </w:r>
      <w:r w:rsidRPr="001212E0">
        <w:t>.</w:t>
      </w:r>
      <w:r>
        <w:t xml:space="preserve"> </w:t>
      </w:r>
      <w:r w:rsidRPr="001212E0">
        <w:t>The immediate incident involved allegations that the son had assaulted his sister</w:t>
      </w:r>
      <w:r>
        <w:t xml:space="preserve"> by pushing her into a chair in the living room</w:t>
      </w:r>
      <w:r w:rsidRPr="001212E0">
        <w:t xml:space="preserve">, though he fled before police arrival. </w:t>
      </w:r>
      <w:r>
        <w:t>Calls of this nature to the address were very common. Whilst officer’s were present at the address the son</w:t>
      </w:r>
      <w:r w:rsidRPr="001212E0">
        <w:t xml:space="preserve"> return</w:t>
      </w:r>
      <w:r>
        <w:t xml:space="preserve">ed and was spoken with. During consultation with the </w:t>
      </w:r>
      <w:r w:rsidRPr="001212E0">
        <w:t>son</w:t>
      </w:r>
      <w:r>
        <w:t xml:space="preserve"> he</w:t>
      </w:r>
      <w:r w:rsidRPr="001212E0">
        <w:t xml:space="preserve"> disclosed that the father had assaulted him, potentially causing serious injury</w:t>
      </w:r>
      <w:r>
        <w:t xml:space="preserve"> to his foot</w:t>
      </w:r>
      <w:r w:rsidRPr="001212E0">
        <w:t xml:space="preserve">, resulting in the father’s arrest. This complicated the situation as the children were left alone, with no immediate family able or willing to care </w:t>
      </w:r>
      <w:r>
        <w:t>of</w:t>
      </w:r>
      <w:r w:rsidRPr="001212E0">
        <w:t xml:space="preserve"> them.</w:t>
      </w:r>
      <w:r>
        <w:t xml:space="preserve"> </w:t>
      </w:r>
      <w:r w:rsidRPr="001212E0">
        <w:t xml:space="preserve">Given the risk to the children’s welfare, I led the decision to invoke Police Protection Powers under Section 46 of the Children Act 1989, allowing the removal of children from harmful situations temporarily to ensure their safety. This decision required careful balancing of </w:t>
      </w:r>
      <w:r>
        <w:t xml:space="preserve">the legal powers police </w:t>
      </w:r>
      <w:r>
        <w:lastRenderedPageBreak/>
        <w:t>possessed</w:t>
      </w:r>
      <w:r w:rsidRPr="001212E0">
        <w:t>, ethical considerations, and empathetic communication with the children and involved agencies, including social services.</w:t>
      </w:r>
    </w:p>
    <w:p w14:paraId="1426541F" w14:textId="77777777" w:rsidR="00856B7D" w:rsidRDefault="00856B7D" w:rsidP="00856B7D">
      <w:pPr>
        <w:rPr>
          <w:i/>
          <w:iCs/>
        </w:rPr>
      </w:pPr>
    </w:p>
    <w:p w14:paraId="1D75F4F1" w14:textId="77777777" w:rsidR="00856B7D" w:rsidRPr="001212E0" w:rsidRDefault="00856B7D" w:rsidP="00856B7D">
      <w:r w:rsidRPr="001212E0">
        <w:t xml:space="preserve">Throughout the incident, I consciously adapted my leadership approach in line with the </w:t>
      </w:r>
      <w:r w:rsidRPr="00A14FBD">
        <w:t xml:space="preserve">Situational Leadership Theory developed </w:t>
      </w:r>
      <w:r w:rsidRPr="001212E0">
        <w:t>by Hersey and Blanchard</w:t>
      </w:r>
      <w:r>
        <w:t>.</w:t>
      </w:r>
      <w:r w:rsidRPr="001212E0">
        <w:t xml:space="preserve"> (1969</w:t>
      </w:r>
      <w:r>
        <w:t>)</w:t>
      </w:r>
      <w:r w:rsidRPr="001212E0">
        <w:t xml:space="preserve"> This theory </w:t>
      </w:r>
      <w:r>
        <w:t>states</w:t>
      </w:r>
      <w:r w:rsidRPr="001212E0">
        <w:t xml:space="preserve"> that there is no single “best” leadership style; instead effective leaders must adjust their style according to the maturity, competence, and confidence of those they are leading and the situational context. The model categorises leadership behaviour into four styles: directing, coaching, supporting, and delegating. In this incident, these styles were reflected in different ways</w:t>
      </w:r>
      <w:r>
        <w:t>.</w:t>
      </w:r>
    </w:p>
    <w:p w14:paraId="5142868F" w14:textId="77777777" w:rsidR="00856B7D" w:rsidRDefault="00856B7D" w:rsidP="00856B7D">
      <w:r w:rsidRPr="00C9149A">
        <w:t xml:space="preserve">The supporting element of the theory was displayed </w:t>
      </w:r>
      <w:r>
        <w:t>w</w:t>
      </w:r>
      <w:r w:rsidRPr="00C9149A">
        <w:t>hen</w:t>
      </w:r>
      <w:r w:rsidRPr="001212E0">
        <w:t xml:space="preserve"> engaging with the son, who was vulnerable and mistrustful due to past trauma and frequent missing episodes, I adopted a supportive leadership style. This involved active listening, empathy, and reassurance to build rapport. Supporting leadership encourages follower confidence and competence through encouragement rather than authority, aligning with Goleman’s (1995) concept of emotional intelligence being essential in high-stress, sensitive policing encounters. Building trust in this context was vital given the son's history and the emotional complexity surrounding the family.</w:t>
      </w:r>
    </w:p>
    <w:p w14:paraId="23044524" w14:textId="77777777" w:rsidR="00856B7D" w:rsidRDefault="00856B7D" w:rsidP="00856B7D"/>
    <w:p w14:paraId="003100F5" w14:textId="77777777" w:rsidR="00856B7D" w:rsidRDefault="00856B7D" w:rsidP="00856B7D">
      <w:r>
        <w:t xml:space="preserve">Next, I displayed characteristics demonstrated within the directing part of the theory. </w:t>
      </w:r>
      <w:r w:rsidRPr="001212E0">
        <w:t>At the point of arresting the father and managing the immediate operational risks, a more directive style was necessary. This required clear, authoritative instructions to colleagues and decisive action to maintain safety and control. This approach aligns with the “telling” style in Situational Leadership, appropriate when followers (or in this case, colleagues and the environment) require clear guidance to ensure order and compliance.</w:t>
      </w:r>
    </w:p>
    <w:p w14:paraId="189BDC39" w14:textId="77777777" w:rsidR="00856B7D" w:rsidRPr="001212E0" w:rsidRDefault="00856B7D" w:rsidP="00856B7D"/>
    <w:p w14:paraId="72FE64C8" w14:textId="77777777" w:rsidR="00856B7D" w:rsidRDefault="00856B7D" w:rsidP="00856B7D">
      <w:r w:rsidRPr="00273DF7">
        <w:t xml:space="preserve">The participating </w:t>
      </w:r>
      <w:r>
        <w:t>style</w:t>
      </w:r>
      <w:r w:rsidRPr="00273DF7">
        <w:t xml:space="preserve"> was </w:t>
      </w:r>
      <w:r>
        <w:t>adopted</w:t>
      </w:r>
      <w:r w:rsidRPr="00273DF7">
        <w:t xml:space="preserve"> </w:t>
      </w:r>
      <w:r w:rsidRPr="00971591">
        <w:t>when</w:t>
      </w:r>
      <w:r>
        <w:rPr>
          <w:b/>
          <w:bCs/>
        </w:rPr>
        <w:t xml:space="preserve"> </w:t>
      </w:r>
      <w:r w:rsidRPr="001212E0">
        <w:t>liais</w:t>
      </w:r>
      <w:r>
        <w:t xml:space="preserve">ing </w:t>
      </w:r>
      <w:r w:rsidRPr="001212E0">
        <w:t>with social services and in calming and explaining the situation to the children</w:t>
      </w:r>
      <w:r>
        <w:t>.</w:t>
      </w:r>
      <w:r w:rsidRPr="001212E0">
        <w:t xml:space="preserve"> This involved collaboration and shared decision-making, consistent with transformational leadership principles</w:t>
      </w:r>
      <w:r>
        <w:t>.</w:t>
      </w:r>
      <w:r w:rsidRPr="001212E0">
        <w:t xml:space="preserve"> (Bass and Riggio, 2006)</w:t>
      </w:r>
      <w:r>
        <w:t xml:space="preserve"> </w:t>
      </w:r>
      <w:r w:rsidRPr="001212E0">
        <w:t>Transformational leadership stresses motivation through inspiration, intellectual stimulation, and personalised consideration, which is crucial in multi-agency environments and when managing vulnerable individuals.</w:t>
      </w:r>
    </w:p>
    <w:p w14:paraId="658FB0A1" w14:textId="77777777" w:rsidR="00856B7D" w:rsidRPr="001212E0" w:rsidRDefault="00856B7D" w:rsidP="00856B7D"/>
    <w:p w14:paraId="246D4C30" w14:textId="77777777" w:rsidR="00856B7D" w:rsidRPr="001212E0" w:rsidRDefault="00856B7D" w:rsidP="00856B7D">
      <w:r w:rsidRPr="001212E0">
        <w:t>The application of situational leadership here demonstrates the practical need for flexibility; rigid adherence to a single leadership style would have been ineffective in this emotionally charged, operationally complex incident. Critics of the model (Graeff, 1997) argue that while its flexibility is a strength, it can be overly simplistic and does not account sufficiently for leader traits or external pressures. However, in frontline policing, the capacity to adjust style rapidly is often vital for safety, emotional management, and legal compliance, as demonstrated in this incident.</w:t>
      </w:r>
    </w:p>
    <w:p w14:paraId="10109526" w14:textId="77777777" w:rsidR="00856B7D" w:rsidRDefault="00856B7D" w:rsidP="00856B7D">
      <w:pPr>
        <w:rPr>
          <w:i/>
          <w:iCs/>
        </w:rPr>
      </w:pPr>
    </w:p>
    <w:p w14:paraId="67367FC2" w14:textId="77777777" w:rsidR="00856B7D" w:rsidRDefault="00856B7D" w:rsidP="00856B7D">
      <w:r w:rsidRPr="001212E0">
        <w:t xml:space="preserve">Reflecting on leadership strategies developed throughout my policing career, this incident reaffirms the necessity </w:t>
      </w:r>
      <w:r w:rsidRPr="00E530FC">
        <w:t>of emotional intelligence</w:t>
      </w:r>
      <w:r>
        <w:t xml:space="preserve"> (EI)</w:t>
      </w:r>
      <w:r w:rsidRPr="00E530FC">
        <w:t xml:space="preserve"> </w:t>
      </w:r>
      <w:r w:rsidRPr="001212E0">
        <w:t>and trauma-informed leadership. Goleman’s (1995) EI framework outlines self-awareness, self-regulation, motivation, empathy, and social skills as core competencies</w:t>
      </w:r>
      <w:r>
        <w:t>;</w:t>
      </w:r>
      <w:r w:rsidRPr="001212E0">
        <w:t xml:space="preserve"> all critical when leading in high</w:t>
      </w:r>
      <w:r>
        <w:t xml:space="preserve"> </w:t>
      </w:r>
      <w:r w:rsidRPr="001212E0">
        <w:t xml:space="preserve">stress, emotionally charged policing contexts involving vulnerable </w:t>
      </w:r>
      <w:r>
        <w:t>individuals</w:t>
      </w:r>
      <w:r w:rsidRPr="001212E0">
        <w:t>.</w:t>
      </w:r>
    </w:p>
    <w:p w14:paraId="2B4A26B1" w14:textId="77777777" w:rsidR="00856B7D" w:rsidRPr="001212E0" w:rsidRDefault="00856B7D" w:rsidP="00856B7D"/>
    <w:p w14:paraId="30D03515" w14:textId="77777777" w:rsidR="00856B7D" w:rsidRDefault="00856B7D" w:rsidP="00856B7D">
      <w:r w:rsidRPr="001212E0">
        <w:t xml:space="preserve">The children’s experiences of </w:t>
      </w:r>
      <w:r w:rsidRPr="00E530FC">
        <w:t>Adverse Childhood Experiences (ACEs)</w:t>
      </w:r>
      <w:r>
        <w:t>,</w:t>
      </w:r>
      <w:r w:rsidRPr="001212E0">
        <w:t xml:space="preserve"> including the death of their mother and neglectful parenting </w:t>
      </w:r>
      <w:r>
        <w:t>,</w:t>
      </w:r>
      <w:r w:rsidRPr="001212E0">
        <w:t xml:space="preserve"> create complex trauma responses that can manifest in mistrust of authority, withdrawal, or aggression</w:t>
      </w:r>
      <w:r>
        <w:t>, all of which were present at one point when dealing with the scenario I faced.</w:t>
      </w:r>
      <w:r w:rsidRPr="001212E0">
        <w:t xml:space="preserve"> (Felitti et al., 1998; Anda et al, 2006)</w:t>
      </w:r>
      <w:r>
        <w:t xml:space="preserve"> </w:t>
      </w:r>
      <w:r w:rsidRPr="001212E0">
        <w:t>Research suggests that families with negative perceptions of the police, often shaped by parental attitudes and past interactions, may be reluctant to engage or disclose vital information</w:t>
      </w:r>
      <w:r>
        <w:t xml:space="preserve">. </w:t>
      </w:r>
      <w:r w:rsidRPr="001212E0">
        <w:t>(Tyler, 2006) Therefore, leadership strategies focusing on building trust through consistent, empathetic communication are essential.</w:t>
      </w:r>
    </w:p>
    <w:p w14:paraId="44B1CEAA" w14:textId="77777777" w:rsidR="00856B7D" w:rsidRDefault="00856B7D" w:rsidP="00856B7D"/>
    <w:p w14:paraId="3E9126EB" w14:textId="77777777" w:rsidR="00856B7D" w:rsidRDefault="00856B7D" w:rsidP="00856B7D">
      <w:r w:rsidRPr="001212E0">
        <w:t xml:space="preserve">Moreover, the incident highlighted the importance of </w:t>
      </w:r>
      <w:r w:rsidRPr="00C015EE">
        <w:t>multi-agency collaboration</w:t>
      </w:r>
      <w:r w:rsidRPr="001212E0">
        <w:t xml:space="preserve"> and shared leadership responsibilities. The College of Policing’s (2020) Policing Leadership Framework advocates adaptive leadership that is ethical, inclusive, and collaborative to meet complex societal challenges. My leadership approach reflected these principles, coordinating with social services and other professionals to safeguard the children effectively.</w:t>
      </w:r>
    </w:p>
    <w:p w14:paraId="11B905BC" w14:textId="77777777" w:rsidR="00856B7D" w:rsidRPr="001212E0" w:rsidRDefault="00856B7D" w:rsidP="00856B7D"/>
    <w:p w14:paraId="618ED95D" w14:textId="77777777" w:rsidR="00856B7D" w:rsidRDefault="00856B7D" w:rsidP="00856B7D">
      <w:r w:rsidRPr="001212E0">
        <w:t xml:space="preserve">Leadership in such situations also involves navigating legal powers responsibly. The use of </w:t>
      </w:r>
      <w:r w:rsidRPr="00C015EE">
        <w:t>Police Protection Powers under Section 46 of the Children Act 1989</w:t>
      </w:r>
      <w:r>
        <w:t xml:space="preserve"> is never a decision that is easy to make and</w:t>
      </w:r>
      <w:r w:rsidRPr="001212E0">
        <w:t xml:space="preserve"> requires leaders to balance </w:t>
      </w:r>
      <w:r>
        <w:t xml:space="preserve">the authority police hold in the situation with the ethics surrounding </w:t>
      </w:r>
      <w:r>
        <w:lastRenderedPageBreak/>
        <w:t xml:space="preserve">the incident and the feelings of the family and their wants and needs. </w:t>
      </w:r>
      <w:r w:rsidRPr="001212E0">
        <w:t>(HM Government, 1989</w:t>
      </w:r>
      <w:r>
        <w:t xml:space="preserve">) </w:t>
      </w:r>
      <w:r w:rsidRPr="001212E0">
        <w:t>Exercising these powers confidently and judiciously demonstrates the application of leadership</w:t>
      </w:r>
      <w:r>
        <w:t xml:space="preserve"> which is</w:t>
      </w:r>
      <w:r w:rsidRPr="001212E0">
        <w:t xml:space="preserve"> grounded in legal knowledge and professional accountability.</w:t>
      </w:r>
    </w:p>
    <w:p w14:paraId="4BC2432F" w14:textId="77777777" w:rsidR="00856B7D" w:rsidRDefault="00856B7D" w:rsidP="00856B7D"/>
    <w:p w14:paraId="4035B660" w14:textId="77777777" w:rsidR="00856B7D" w:rsidRDefault="00856B7D" w:rsidP="00856B7D">
      <w:r w:rsidRPr="001212E0">
        <w:t xml:space="preserve">The fluid adjustment of leadership style throughout the incident also resonates with </w:t>
      </w:r>
      <w:r w:rsidRPr="00C019DB">
        <w:t>Tannenbaum and Schmidt’s Leadership Continuum Model</w:t>
      </w:r>
      <w:r>
        <w:t>.</w:t>
      </w:r>
      <w:r w:rsidRPr="001212E0">
        <w:t xml:space="preserve"> (1958)</w:t>
      </w:r>
      <w:r>
        <w:t xml:space="preserve"> </w:t>
      </w:r>
      <w:r w:rsidRPr="001212E0">
        <w:t>This model presents leadership behaviour on a spectrum ranging from autocratic to democratic styles, where the leader’s degree of authority and follower involvement can be varied according to the context.</w:t>
      </w:r>
      <w:r>
        <w:t xml:space="preserve"> </w:t>
      </w:r>
      <w:r w:rsidRPr="001212E0">
        <w:t xml:space="preserve">At one end of the </w:t>
      </w:r>
      <w:r>
        <w:t>scale</w:t>
      </w:r>
      <w:r w:rsidRPr="001212E0">
        <w:t xml:space="preserve">, an </w:t>
      </w:r>
      <w:r w:rsidRPr="00E65D1B">
        <w:t>autocratic style</w:t>
      </w:r>
      <w:r w:rsidRPr="001212E0">
        <w:t xml:space="preserve"> is characterised by </w:t>
      </w:r>
      <w:r>
        <w:t>one sided</w:t>
      </w:r>
      <w:r w:rsidRPr="001212E0">
        <w:t xml:space="preserve"> decision-making with minimal input from others. This was necessary during the arrest and securing of the scene, where quick, decisive action was paramount to manage safety risks. Autocratic leadership can be effective in crisis situations requiring strong </w:t>
      </w:r>
      <w:r>
        <w:t xml:space="preserve">and immediate </w:t>
      </w:r>
      <w:r w:rsidRPr="001212E0">
        <w:t>control</w:t>
      </w:r>
      <w:r>
        <w:t xml:space="preserve">. </w:t>
      </w:r>
      <w:r w:rsidRPr="001212E0">
        <w:t>(Lewin, Lippitt and White, 1939)</w:t>
      </w:r>
    </w:p>
    <w:p w14:paraId="47D538FA" w14:textId="77777777" w:rsidR="00856B7D" w:rsidRDefault="00856B7D" w:rsidP="00856B7D"/>
    <w:p w14:paraId="67A268CC" w14:textId="77777777" w:rsidR="00856B7D" w:rsidRDefault="00856B7D" w:rsidP="00856B7D">
      <w:r w:rsidRPr="001212E0">
        <w:t xml:space="preserve">Conversely, the </w:t>
      </w:r>
      <w:r w:rsidRPr="00230AB7">
        <w:t>democratic style</w:t>
      </w:r>
      <w:r w:rsidRPr="001212E0">
        <w:t xml:space="preserve"> involves participative decision-making, encouraging input from team members and othe</w:t>
      </w:r>
      <w:r>
        <w:t>rs involved, such as the children and family</w:t>
      </w:r>
      <w:r w:rsidRPr="001212E0">
        <w:t>. This style was employed when coordinating with social services and explaining the situation to the children, where sensitivity, cooperation, and consensus</w:t>
      </w:r>
      <w:r>
        <w:t xml:space="preserve"> </w:t>
      </w:r>
      <w:r w:rsidRPr="001212E0">
        <w:t xml:space="preserve">building were essential to </w:t>
      </w:r>
      <w:r>
        <w:t>sustain</w:t>
      </w:r>
      <w:r w:rsidRPr="001212E0">
        <w:t xml:space="preserve"> the children’s welfare</w:t>
      </w:r>
      <w:r>
        <w:t xml:space="preserve">, trust </w:t>
      </w:r>
      <w:r w:rsidRPr="001212E0">
        <w:t>and emotional wellbeing.</w:t>
      </w:r>
    </w:p>
    <w:p w14:paraId="0EB799EE" w14:textId="77777777" w:rsidR="00856B7D" w:rsidRDefault="00856B7D" w:rsidP="00856B7D"/>
    <w:p w14:paraId="5C9B57D6" w14:textId="77777777" w:rsidR="00856B7D" w:rsidRDefault="00856B7D" w:rsidP="00856B7D">
      <w:r w:rsidRPr="001212E0">
        <w:t>Tannenbaum and Schmidt’s model emphasises the importance of choosing a leadership style that reflects the maturity and readiness of followers and the complexity of the task. For example, the children, affected by trauma and neglect, required a leadership approach that encouraged trust and reassurance, while police colleagues needed clear direction in an operationally hazardous environment</w:t>
      </w:r>
      <w:r>
        <w:t xml:space="preserve"> where there was no real room for error or hesitation. </w:t>
      </w:r>
    </w:p>
    <w:p w14:paraId="6B30ECE8" w14:textId="77777777" w:rsidR="00856B7D" w:rsidRPr="001212E0" w:rsidRDefault="00856B7D" w:rsidP="00856B7D"/>
    <w:p w14:paraId="4E85A500" w14:textId="77777777" w:rsidR="00856B7D" w:rsidRPr="001212E0" w:rsidRDefault="00856B7D" w:rsidP="00856B7D">
      <w:r w:rsidRPr="001212E0">
        <w:t>While the continuum provides a useful framework for understanding leadership flexibility, it has been critiqued for assuming leaders have freedom to choose styles without constraint. In policing organisational culture, legal frameworks, and risk assessments often limit leadership options</w:t>
      </w:r>
      <w:r>
        <w:t xml:space="preserve"> and autonomy. </w:t>
      </w:r>
      <w:r w:rsidRPr="001212E0">
        <w:t>(Reiner, 2010) Nonetheless, this incident highlighted how situational demands shaped my leadership decisions, balancing authority with empathy and collaboration to protect vulnerable individuals.</w:t>
      </w:r>
    </w:p>
    <w:p w14:paraId="7817DF4B" w14:textId="77777777" w:rsidR="00856B7D" w:rsidRDefault="00856B7D" w:rsidP="00856B7D">
      <w:pPr>
        <w:rPr>
          <w:i/>
          <w:iCs/>
        </w:rPr>
      </w:pPr>
    </w:p>
    <w:p w14:paraId="6E7BE3B0" w14:textId="77777777" w:rsidR="00856B7D" w:rsidRDefault="00856B7D" w:rsidP="00856B7D">
      <w:pPr>
        <w:rPr>
          <w:i/>
          <w:iCs/>
        </w:rPr>
      </w:pPr>
    </w:p>
    <w:p w14:paraId="46DE2879" w14:textId="77777777" w:rsidR="00856B7D" w:rsidRDefault="00856B7D" w:rsidP="00856B7D">
      <w:r>
        <w:t xml:space="preserve">Within the reflective essay I have completed a critical evaluation of the </w:t>
      </w:r>
      <w:r w:rsidRPr="001212E0">
        <w:t>flexibility of my leadership style during a complex child protection incident</w:t>
      </w:r>
      <w:r>
        <w:t xml:space="preserve"> and how I employed</w:t>
      </w:r>
      <w:r w:rsidRPr="001212E0">
        <w:t xml:space="preserve"> a range of leadership styles</w:t>
      </w:r>
      <w:r>
        <w:t xml:space="preserve">, </w:t>
      </w:r>
      <w:r w:rsidRPr="001212E0">
        <w:t>from supportive to directive to participative</w:t>
      </w:r>
      <w:r>
        <w:t xml:space="preserve">, thus </w:t>
      </w:r>
      <w:r w:rsidRPr="001212E0">
        <w:t>enabl</w:t>
      </w:r>
      <w:r>
        <w:t>ing</w:t>
      </w:r>
      <w:r w:rsidRPr="001212E0">
        <w:t xml:space="preserve"> effective management of dynamic operational challenges and multi-agency collaboration. Legal frameworks, specifically the Children Act 1989 and Police Protection Powers, provided essential authority to safeguard vulnerable children impacted by adverse childhood experiences.</w:t>
      </w:r>
      <w:r>
        <w:t xml:space="preserve"> </w:t>
      </w:r>
      <w:r w:rsidRPr="001212E0">
        <w:t xml:space="preserve">The incident </w:t>
      </w:r>
      <w:r>
        <w:t>underlined</w:t>
      </w:r>
      <w:r w:rsidRPr="001212E0">
        <w:t xml:space="preserve"> the importance of emotional intelligence, flexibility, and ethical decision-making in policing leadership</w:t>
      </w:r>
      <w:r>
        <w:t xml:space="preserve"> and how failure to embraced these characteristics and be adaptable can have dire consequences for those we deal with and negatively impact upon the outcome of incidents.</w:t>
      </w:r>
      <w:r w:rsidRPr="001212E0">
        <w:t xml:space="preserve"> Future practice will benefit from continued development of adaptive leadership strategies, enhanced understanding of trauma-informed approaches, and strengthened inter-agency partnerships to protect vulnerable individuals effectively.</w:t>
      </w:r>
    </w:p>
    <w:p w14:paraId="53C376E8" w14:textId="77777777" w:rsidR="00856B7D" w:rsidRDefault="00856B7D" w:rsidP="00856B7D"/>
    <w:p w14:paraId="1967E2A8" w14:textId="77777777" w:rsidR="00025650" w:rsidRPr="00856B7D" w:rsidRDefault="00025650" w:rsidP="00340E9A">
      <w:pPr>
        <w:ind w:right="237"/>
        <w:jc w:val="both"/>
        <w:rPr>
          <w:b/>
          <w:bCs/>
          <w:sz w:val="24"/>
          <w:szCs w:val="24"/>
        </w:rPr>
      </w:pPr>
    </w:p>
    <w:p w14:paraId="01A92D54" w14:textId="4D387284" w:rsidR="00856B7D" w:rsidRPr="00856B7D" w:rsidRDefault="00856B7D" w:rsidP="00340E9A">
      <w:pPr>
        <w:ind w:right="237"/>
        <w:jc w:val="both"/>
        <w:rPr>
          <w:b/>
          <w:bCs/>
          <w:sz w:val="24"/>
          <w:szCs w:val="24"/>
        </w:rPr>
      </w:pPr>
      <w:r w:rsidRPr="00856B7D">
        <w:rPr>
          <w:b/>
          <w:bCs/>
          <w:sz w:val="24"/>
          <w:szCs w:val="24"/>
        </w:rPr>
        <w:t>1501 words</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EF007C3" w14:textId="77777777" w:rsidR="005A19A0" w:rsidRDefault="005A19A0" w:rsidP="005A19A0">
      <w:r>
        <w:t>Since joining Gwent Police in 2023, I have balanced the demands of full-time policing with undergraduate study — both challenging in their own right, and particularly so in combination. Successfully managing this period has required personal resilience and the support of colleagues, which has contributed significantly to both my professional and personal growth. In this essay, I will reflect on these experiences using Borton’s (1970) model of reflection, which comprises three stages: What?, So what?, and Now what?. I will maintain confidentiality throughout.</w:t>
      </w:r>
    </w:p>
    <w:p w14:paraId="39669D3B" w14:textId="77777777" w:rsidR="005A19A0" w:rsidRDefault="005A19A0" w:rsidP="005A19A0"/>
    <w:p w14:paraId="30AAAEA9" w14:textId="77777777" w:rsidR="005A19A0" w:rsidRDefault="005A19A0" w:rsidP="005A19A0">
      <w:r>
        <w:t>Throughout this reflection, I will refer to both mentoring and coaching. Mentoring involves a collaborative relationship where an experienced individual supports the development of a less experienced colleague (Institute of Directors, 2024). Coaching, by contrast, is typically a structured, goal-focused process led by someone trained in that approach, often with a defined endpoint (CIPD, 2024).</w:t>
      </w:r>
    </w:p>
    <w:p w14:paraId="1EFB5526" w14:textId="77777777" w:rsidR="005A19A0" w:rsidRDefault="005A19A0" w:rsidP="005A19A0"/>
    <w:p w14:paraId="2AFE5EC9" w14:textId="77777777" w:rsidR="005A19A0" w:rsidRDefault="005A19A0" w:rsidP="005A19A0">
      <w:r>
        <w:t>In a dynamic environment like policing, where responsibility is high and legislation continually evolves, fostering a culture of growth is essential. Such a culture promotes continual learning, openness, and constructive feedback (Westover, 2020). Research indicates that coaching can enhance job satisfaction, support stress management, and improve confidence and retention among officers (Magny, 2021).</w:t>
      </w:r>
    </w:p>
    <w:p w14:paraId="7B86FF89" w14:textId="77777777" w:rsidR="005A19A0" w:rsidRDefault="005A19A0" w:rsidP="005A19A0"/>
    <w:p w14:paraId="050625A8" w14:textId="77777777" w:rsidR="005A19A0" w:rsidRDefault="005A19A0" w:rsidP="005A19A0">
      <w:pPr>
        <w:rPr>
          <w:b/>
          <w:bCs/>
          <w:u w:val="single"/>
        </w:rPr>
      </w:pPr>
      <w:r w:rsidRPr="00CA7E53">
        <w:rPr>
          <w:b/>
          <w:bCs/>
          <w:u w:val="single"/>
        </w:rPr>
        <w:t>What?</w:t>
      </w:r>
    </w:p>
    <w:p w14:paraId="57DF4D4F" w14:textId="77777777" w:rsidR="005A19A0" w:rsidRDefault="005A19A0" w:rsidP="005A19A0">
      <w:r>
        <w:t>Throughout my probationary period, I have undertaken numerous responsibilities and faced various obstacles, all aimed at progressing towards becoming a substantive police constable.</w:t>
      </w:r>
    </w:p>
    <w:p w14:paraId="2CA5C124" w14:textId="77777777" w:rsidR="005A19A0" w:rsidRDefault="005A19A0" w:rsidP="005A19A0"/>
    <w:p w14:paraId="6DEF5C11" w14:textId="77777777" w:rsidR="005A19A0" w:rsidRDefault="005A19A0" w:rsidP="005A19A0">
      <w:r>
        <w:t xml:space="preserve">I experienced an abundance of learning and new challenges within the first year. I completed a 10-week tutorship period which allowed me to access a consistent support system until I found my feet within the role and once this came to an end, I became an independent police officer. My 10-week tutorship period was completed with a male colleague who had 3 years of experience in response policing, which at the time felt like a lifetime worth of knowledge compared to mine, but upon reflection was a massive responsibility for someone so young in service. This was a formal and structured tutorship where I had to successfully hit set criteria and achieve independence. My tutor took on a </w:t>
      </w:r>
      <w:r>
        <w:lastRenderedPageBreak/>
        <w:t xml:space="preserve">“coaching” role and used his experience to provide me with both guidance and a solid foundation to build upon as my career progressed. During this time I received feedback from my tutor and space was also allowed for me to provide feedback on what I felt was beneficial and aiding my learning and what may be hindering my learning. All of the feedback was provided verbally in both formal and informal settings, some took on the form of chats in the car after a difficult call and others were recorded via Teams to be used as evidence that I had successfully completed tasks. Once the tutorship period came to an end I feel that the real learning began. Being independent was an eye-opening experience and a good opportunity to embrace autonomy and the ability to make decisions and develop my own understanding and way of working. The concept of autonomy has been discussed in a mass of research including studies conducted by Piaget regarding how autonomy is learned and what influences this. (Piaget, 1932) Autonomy is very relevant to today’s policing culture and the criticism that is ever prevalent about decision making within the force, specifically in highly publicised incidents within the media. Within this stage there was space to reflect on the intentions and thought processes behind my own actions and how this differed from those around me. </w:t>
      </w:r>
      <w:r w:rsidRPr="001E67F1">
        <w:t>(McLeod, 2024)</w:t>
      </w:r>
      <w:r>
        <w:t xml:space="preserve"> Alongside my day-to-day role I had to ensure that I was completing my university work punctually and to a high standard to transition into Year 2. </w:t>
      </w:r>
    </w:p>
    <w:p w14:paraId="12ABD7CA" w14:textId="77777777" w:rsidR="005A19A0" w:rsidRDefault="005A19A0" w:rsidP="005A19A0"/>
    <w:p w14:paraId="65820B2A" w14:textId="77777777" w:rsidR="005A19A0" w:rsidRDefault="005A19A0" w:rsidP="005A19A0">
      <w:r>
        <w:t xml:space="preserve">Year 2 began for me in January 2024; I do not feel that the expectations of me were too dissimilar from what they had previously been but I certainly felt a large amount of pressure internally to be able to be independent and efficient within my role and to meet high standards. This year became more challenging due to personal circumstances that were present and at times it was hard to navigate a highly stressful job when things in the background were also difficult, but I was able to maintain a balance by managing my stress levels and leaning on those around me within the work setting. Research conducted into this topic has found that there is a significant link between positive workplace relationships and an efficient work force and that the security of these relationships allows for individuals to handle disruption better. </w:t>
      </w:r>
      <w:r w:rsidRPr="00D80465">
        <w:t>(Parkinson, Hollowood and Frampton, 2020)</w:t>
      </w:r>
      <w:r>
        <w:t xml:space="preserve"> Within year two I did not experience any formal mentoring or coaching but I feel that there was always an environment which encouraged questions, curiosity and learning and all of my colleagues would have been willing to step into a mentoring role should they have been required to do so. </w:t>
      </w:r>
    </w:p>
    <w:p w14:paraId="48F33F98" w14:textId="77777777" w:rsidR="005A19A0" w:rsidRDefault="005A19A0" w:rsidP="005A19A0"/>
    <w:p w14:paraId="36DB954B" w14:textId="77777777" w:rsidR="005A19A0" w:rsidRPr="00A82D72" w:rsidRDefault="005A19A0" w:rsidP="005A19A0">
      <w:r>
        <w:t xml:space="preserve">Year 3 is where I presently find myself and it has been the most challenging and transformative year so far. As discussed previously, my role has remained a constant throughout the years but as I have moved into the final year the expectations I place on myself have risen and my ambition has grown within the role as I have gained more experience. Year 3 for me has provided a lot of learning and the main “mentor” that I have worked with and benefited from within this time frame has been my Sergent. This year there has been a real focus on the importance of responsibility and accountability within my role and being able to manage a workload efficiently, this is something I have received a fair amount of feedback and guidance on in order to assist me. In addition to having guidance myself, I have also been expected to take more of an active mentoring role and assist other colleagues; this year I was given the opportunity to myself become a tutor for new starters within the role which I have not yet completed but would be looking to do so when the opportunity arises. Although I have not completed a tutor role as of yet, I have still had opportunities to provide and receive feedback amongst colleagues and on my shift it is typical for us to reflect when attending difficult, emotional or challenging incidents. Providing feedback has been proven to be beneficial when aiding the learning experience and although it does have its drawbacks, with criticism sometimes being hard to accept and take on board, in general there are overwhelming benefits. </w:t>
      </w:r>
      <w:r w:rsidRPr="00A82D72">
        <w:t>(Hays, Kornell and Bjork, 2010)</w:t>
      </w:r>
    </w:p>
    <w:p w14:paraId="20FB2761" w14:textId="77777777" w:rsidR="005A19A0" w:rsidRDefault="005A19A0" w:rsidP="005A19A0"/>
    <w:p w14:paraId="5E227281" w14:textId="77777777" w:rsidR="005A19A0" w:rsidRDefault="005A19A0" w:rsidP="005A19A0">
      <w:r>
        <w:t xml:space="preserve">Now that an overview of my coaching and mentoring experiences has been provided; I will move onto analysing how both have aided my development and the research, both current and historic, that supports them. </w:t>
      </w:r>
    </w:p>
    <w:p w14:paraId="6A8F9687" w14:textId="77777777" w:rsidR="005A19A0" w:rsidRDefault="005A19A0" w:rsidP="005A19A0"/>
    <w:p w14:paraId="218EA6D1" w14:textId="77777777" w:rsidR="005A19A0" w:rsidRDefault="005A19A0" w:rsidP="005A19A0">
      <w:r>
        <w:rPr>
          <w:b/>
          <w:bCs/>
          <w:u w:val="single"/>
        </w:rPr>
        <w:t>So what?</w:t>
      </w:r>
    </w:p>
    <w:p w14:paraId="78A2575F" w14:textId="77777777" w:rsidR="005A19A0" w:rsidRDefault="005A19A0" w:rsidP="005A19A0"/>
    <w:p w14:paraId="06FEC13D" w14:textId="77777777" w:rsidR="005A19A0" w:rsidRDefault="005A19A0" w:rsidP="005A19A0">
      <w:r>
        <w:t>There are a number of accepted and well researched theories that support both the idea of mentoring and coaching; these are accepted within policing and adapted to fit within the tutorship process and act as an aid for the tutor. It is acknowledged that the use of models, such as GROW, allow clear goals and structure which inevitably aids the growth of officers and development of their skills.</w:t>
      </w:r>
    </w:p>
    <w:p w14:paraId="76480006" w14:textId="77777777" w:rsidR="005A19A0" w:rsidRDefault="005A19A0" w:rsidP="005A19A0"/>
    <w:p w14:paraId="4335CF3B" w14:textId="77777777" w:rsidR="005A19A0" w:rsidRDefault="005A19A0" w:rsidP="005A19A0">
      <w:r>
        <w:t xml:space="preserve">The GROW model (Whitmore, 1980-1990) of coaching and mentoring is a framework developed in the late 1980’s that sets out a clear structure of how to coach and mentor a person and can be very </w:t>
      </w:r>
      <w:r>
        <w:lastRenderedPageBreak/>
        <w:t xml:space="preserve">beneficial for those who have not had any formal training in how to teach. The GROW model, much like the STAR model for setting targets, is an acronym that encompasses 4 main sections. The first letter, G, stands for Goals. It is vital to define a clear goal to achieve throughout the learning experience so that progress can be tracked and there is an end, it also positively impacts motivation. (Coreen, 2024) The second letter, R, signifies the Reality of the situation and how this must be considered throughout the process. The third letter, O, represents the options that will be looked at throughout the experience and it suggests the important of having several contingencies and solutions in order to obtain one’s goal. The final letter, W, stands for the Will or some have referred to it as “way forward”. This refers to the persons willingness and ability to complete the goal and who will do what within the scenario. </w:t>
      </w:r>
      <w:r w:rsidRPr="00B83109">
        <w:t>(Wilson, 2020)</w:t>
      </w:r>
    </w:p>
    <w:p w14:paraId="025BD764" w14:textId="77777777" w:rsidR="005A19A0" w:rsidRDefault="005A19A0" w:rsidP="005A19A0"/>
    <w:p w14:paraId="1862B959" w14:textId="77777777" w:rsidR="005A19A0" w:rsidRDefault="005A19A0" w:rsidP="005A19A0">
      <w:r>
        <w:t xml:space="preserve">The GROW model can be applied to my personal experience with both mentoring and coaching. Throughout each year of my probation I was aware that I would have a set criteria to follow, which I will refer to as my learning Matrix, that I had to complete; the Matrix was slightly adapted as I progressed into Year 3 but within it were clear goals and criteria that I knew I needed to achieve and by what date this needed to be complete. I feel that the use of a matrix was extremely beneficial because it allowed me to stay on track and have clear expectations in my mind of what I needed to achieve, in addition to this it meant that my tutor could ensure that we attended certain calls so that I was given a fair opportunity to gain enough experience. Another benefit of the Matrix was that it allowed to visually see that my targets were being hit; research ha suggested that by setting visual goals it aids in motivation and I certainly feel that this was veracious in my experience. (Anderson, 2024) The use of goals within each year of my career allowed me to ensure that I was achieving was what expected of me by the force, they set out clear expectations and this being a requirement to progress forward within my role meant that there was no room for failure. </w:t>
      </w:r>
    </w:p>
    <w:p w14:paraId="1E6D50A5" w14:textId="77777777" w:rsidR="005A19A0" w:rsidRDefault="005A19A0" w:rsidP="005A19A0"/>
    <w:p w14:paraId="62BB9518" w14:textId="77777777" w:rsidR="005A19A0" w:rsidRDefault="005A19A0" w:rsidP="005A19A0">
      <w:r>
        <w:t>I feel that separate to the goals that were provided to me by the force, it was vital to have personal aspirations to work towards and with the support of my Sergent I was able to nurture these goals and bring them to fruition. A real-life example of this was completing a SOLO course within the role, SOLO stands for Sexual Offences Liaison Officer and it is a course that provides the attendee with an in-depth knowledge about sexual offences, the motivation behind them, how to support victims and the formal processes that must be carried out when dealing with these offences. I feel that taking part in this course and setting this goal for myself, without encouragement from others or it being a requirement, showed the importance of autonomy and being independent. Although there have been many times where I have benefited from the support and guidance of others, it is also crucial to be able to make decisions without input from others and to have your own path but I must also acknowledge that without the ability to access courses I would miss out on vital knowledge and teaching from a person who has more expertise than myself. The Zone of Proximal Development theory supports the idea that there are a number of tasks and goals that are unobtainable individually and that guidance from a partner/colleague who is more skilled provides access to these goals. (McLeod, 2025)</w:t>
      </w:r>
    </w:p>
    <w:p w14:paraId="51539AAD" w14:textId="77777777" w:rsidR="005A19A0" w:rsidRDefault="005A19A0" w:rsidP="005A19A0"/>
    <w:p w14:paraId="0F61BA57" w14:textId="77777777" w:rsidR="005A19A0" w:rsidRDefault="005A19A0" w:rsidP="005A19A0">
      <w:pPr>
        <w:rPr>
          <w:b/>
          <w:bCs/>
          <w:u w:val="single"/>
        </w:rPr>
      </w:pPr>
      <w:r w:rsidRPr="00F02FB2">
        <w:rPr>
          <w:b/>
          <w:bCs/>
          <w:u w:val="single"/>
        </w:rPr>
        <w:t>Now what?</w:t>
      </w:r>
    </w:p>
    <w:p w14:paraId="333646C4" w14:textId="77777777" w:rsidR="005A19A0" w:rsidRPr="00F02FB2" w:rsidRDefault="005A19A0" w:rsidP="005A19A0">
      <w:pPr>
        <w:rPr>
          <w:b/>
          <w:bCs/>
          <w:u w:val="single"/>
        </w:rPr>
      </w:pPr>
    </w:p>
    <w:p w14:paraId="444598A8" w14:textId="77777777" w:rsidR="005A19A0" w:rsidRDefault="005A19A0" w:rsidP="005A19A0">
      <w:r>
        <w:t>Reflecting on the past three years, I can see the significant contribution that mentoring and coaching have made to my growth as a police officer. Structured support during my tutorship laid a strong foundation, while ongoing informal mentoring has encouraged continuous development. The opportunity to observe others’ working styles and engage in reflective dialogue has been particularly valuable, enabling me to refine my own practice in ways that feel authentic rather than imposed.</w:t>
      </w:r>
    </w:p>
    <w:p w14:paraId="3CFE3B80" w14:textId="77777777" w:rsidR="005A19A0" w:rsidRDefault="005A19A0" w:rsidP="005A19A0"/>
    <w:p w14:paraId="003D6882" w14:textId="77777777" w:rsidR="005A19A0" w:rsidRDefault="005A19A0" w:rsidP="005A19A0">
      <w:r>
        <w:t>Importantly, my experiences have highlighted the value of flexibility in mentoring and coaching approaches. Individual learning styles and preferences mean that not every method will suit every individual. I have benefited most from environments that balance structure with autonomy, providing guidance while also allowing space for independent thought and reflection. As I continue my career, I aim to build on this learning by adopting a mentoring style that is adaptable and responsive to the needs of colleagues.</w:t>
      </w:r>
    </w:p>
    <w:p w14:paraId="4EDEEFE2" w14:textId="77777777" w:rsidR="005A19A0" w:rsidRDefault="005A19A0" w:rsidP="005A19A0"/>
    <w:p w14:paraId="59A594D5" w14:textId="77777777" w:rsidR="005A19A0" w:rsidRDefault="005A19A0" w:rsidP="005A19A0">
      <w:r>
        <w:t xml:space="preserve">Looking ahead, I intend to formalise my role as a mentor or tutor, supporting new colleagues in their development. I also aim to pursue further specialist training, recognising the importance of lifelong learning within policing. The critical role of coaching and mentoring in promoting growth culture cannot </w:t>
      </w:r>
      <w:r>
        <w:lastRenderedPageBreak/>
        <w:t>be understated, and I am committed to contributing to this culture as both a learner and, increasingly, as a mentor.</w:t>
      </w:r>
    </w:p>
    <w:p w14:paraId="2EBEF5DD" w14:textId="77777777" w:rsidR="005A19A0" w:rsidRDefault="005A19A0" w:rsidP="005A19A0"/>
    <w:p w14:paraId="448FB2E3" w14:textId="1E38C1FA" w:rsidR="005A19A0" w:rsidRPr="005A19A0" w:rsidRDefault="005A19A0" w:rsidP="005A19A0">
      <w:pPr>
        <w:rPr>
          <w:b/>
          <w:bCs/>
        </w:rPr>
      </w:pPr>
      <w:r>
        <w:rPr>
          <w:b/>
          <w:bCs/>
        </w:rPr>
        <w:t>2060 words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92CAEBA" w14:textId="24D127E5" w:rsidR="000F7ECD" w:rsidRPr="00D531DD" w:rsidRDefault="000F7ECD" w:rsidP="00D531DD">
      <w:pPr>
        <w:ind w:right="237"/>
        <w:sectPr w:rsidR="000F7ECD" w:rsidRPr="00D531DD" w:rsidSect="0022001B">
          <w:pgSz w:w="11906" w:h="16838" w:code="9"/>
          <w:pgMar w:top="1440" w:right="1440" w:bottom="1440" w:left="1440" w:header="720" w:footer="720" w:gutter="0"/>
          <w:cols w:space="720"/>
          <w:docGrid w:linePitch="272"/>
        </w:sectPr>
      </w:pPr>
    </w:p>
    <w:p w14:paraId="2B4DA333" w14:textId="2E1532C9" w:rsidR="004923DA" w:rsidRPr="00270EEB" w:rsidRDefault="004923DA" w:rsidP="00D531DD">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17D322B" w14:textId="77777777" w:rsidR="00A702A7" w:rsidRPr="00A702A7" w:rsidRDefault="00A702A7" w:rsidP="00340E9A">
      <w:pPr>
        <w:keepNext/>
        <w:spacing w:before="240" w:after="60"/>
        <w:ind w:right="237"/>
        <w:jc w:val="both"/>
        <w:rPr>
          <w:sz w:val="24"/>
          <w:szCs w:val="24"/>
        </w:rPr>
      </w:pPr>
    </w:p>
    <w:p w14:paraId="4A348412" w14:textId="77777777" w:rsidR="00A702A7" w:rsidRPr="00A702A7" w:rsidRDefault="00A702A7" w:rsidP="00A702A7">
      <w:pPr>
        <w:rPr>
          <w:i/>
          <w:iCs/>
          <w:sz w:val="24"/>
          <w:szCs w:val="24"/>
        </w:rPr>
      </w:pPr>
      <w:r w:rsidRPr="00A702A7">
        <w:rPr>
          <w:i/>
          <w:iCs/>
          <w:sz w:val="24"/>
          <w:szCs w:val="24"/>
        </w:rPr>
        <w:t>Anda, R.F., Felitti, V.J., Bremner, J.D., Walker, J.D., Whitfield, C., Perry, B.D., Dube, S.R. and Giles, W.H. (2006). The enduring effects of abuse and related adverse experiences in childhood. European Archives of Psychiatry and Clinical Neuroscience, 256(3), pp.174–186.</w:t>
      </w:r>
    </w:p>
    <w:p w14:paraId="70CBBC27" w14:textId="77777777" w:rsidR="0011778D" w:rsidRDefault="0011778D" w:rsidP="00340E9A">
      <w:pPr>
        <w:keepNext/>
        <w:spacing w:before="240" w:after="60"/>
        <w:ind w:right="237"/>
        <w:jc w:val="both"/>
        <w:rPr>
          <w:sz w:val="24"/>
          <w:szCs w:val="24"/>
        </w:rPr>
      </w:pPr>
    </w:p>
    <w:p w14:paraId="10AAE4EA" w14:textId="77777777" w:rsidR="0011778D" w:rsidRDefault="0011778D" w:rsidP="0011778D">
      <w:pPr>
        <w:keepNext/>
        <w:ind w:right="237"/>
        <w:rPr>
          <w:bCs/>
          <w:sz w:val="24"/>
          <w:szCs w:val="24"/>
        </w:rPr>
      </w:pPr>
      <w:r w:rsidRPr="00D531DD">
        <w:rPr>
          <w:bCs/>
          <w:sz w:val="24"/>
          <w:szCs w:val="24"/>
        </w:rPr>
        <w:t>Anderson, C. (2024). </w:t>
      </w:r>
      <w:r w:rsidRPr="00D531DD">
        <w:rPr>
          <w:bCs/>
          <w:i/>
          <w:iCs/>
          <w:sz w:val="24"/>
          <w:szCs w:val="24"/>
        </w:rPr>
        <w:t>What is visual goal setting? – Focuskeeper Glossary</w:t>
      </w:r>
      <w:r w:rsidRPr="00D531DD">
        <w:rPr>
          <w:bCs/>
          <w:sz w:val="24"/>
          <w:szCs w:val="24"/>
        </w:rPr>
        <w:t>. [online] Focuskeeper.co. Available at: https://focuskeeper.co/glossary/what-is-visual-goal-setting [Accessed 26 Jun. 2025].</w:t>
      </w:r>
    </w:p>
    <w:p w14:paraId="20A8C559" w14:textId="77777777" w:rsidR="00D6703C" w:rsidRDefault="00D6703C" w:rsidP="0011778D">
      <w:pPr>
        <w:keepNext/>
        <w:ind w:right="237"/>
        <w:rPr>
          <w:bCs/>
          <w:sz w:val="24"/>
          <w:szCs w:val="24"/>
        </w:rPr>
      </w:pPr>
    </w:p>
    <w:p w14:paraId="34068842" w14:textId="77777777" w:rsidR="00D6703C" w:rsidRPr="00D6703C" w:rsidRDefault="00D6703C" w:rsidP="00D6703C">
      <w:pPr>
        <w:rPr>
          <w:sz w:val="24"/>
          <w:szCs w:val="24"/>
        </w:rPr>
      </w:pPr>
      <w:r w:rsidRPr="00D6703C">
        <w:rPr>
          <w:sz w:val="24"/>
          <w:szCs w:val="24"/>
        </w:rPr>
        <w:t>Bass, B.M. and Riggio, R.E. (2006). Transformational Leadership. 2nd edn. Mahwah, NJ: Lawrence Erlbaum Associates.</w:t>
      </w:r>
    </w:p>
    <w:p w14:paraId="0D37E2DA" w14:textId="77777777" w:rsidR="00D6703C" w:rsidRDefault="00D6703C" w:rsidP="0011778D">
      <w:pPr>
        <w:keepNext/>
        <w:ind w:right="237"/>
        <w:rPr>
          <w:bCs/>
          <w:sz w:val="24"/>
          <w:szCs w:val="24"/>
        </w:rPr>
      </w:pPr>
    </w:p>
    <w:p w14:paraId="26846018" w14:textId="497C2A14" w:rsidR="00D54951" w:rsidRPr="00D54951" w:rsidRDefault="00D54951" w:rsidP="00D54951">
      <w:pPr>
        <w:rPr>
          <w:sz w:val="24"/>
          <w:szCs w:val="24"/>
        </w:rPr>
      </w:pPr>
      <w:r w:rsidRPr="00D54951">
        <w:rPr>
          <w:sz w:val="24"/>
          <w:szCs w:val="24"/>
        </w:rPr>
        <w:t xml:space="preserve">Children Act </w:t>
      </w:r>
      <w:r>
        <w:rPr>
          <w:sz w:val="24"/>
          <w:szCs w:val="24"/>
        </w:rPr>
        <w:t>(</w:t>
      </w:r>
      <w:r w:rsidRPr="00D54951">
        <w:rPr>
          <w:sz w:val="24"/>
          <w:szCs w:val="24"/>
        </w:rPr>
        <w:t>1989</w:t>
      </w:r>
      <w:r>
        <w:rPr>
          <w:sz w:val="24"/>
          <w:szCs w:val="24"/>
        </w:rPr>
        <w:t>)</w:t>
      </w:r>
      <w:r w:rsidRPr="00D54951">
        <w:rPr>
          <w:sz w:val="24"/>
          <w:szCs w:val="24"/>
        </w:rPr>
        <w:t xml:space="preserve"> c.41.</w:t>
      </w:r>
    </w:p>
    <w:p w14:paraId="071C93B1" w14:textId="77777777" w:rsidR="0011778D" w:rsidRPr="00D531DD" w:rsidRDefault="0011778D" w:rsidP="0011778D">
      <w:pPr>
        <w:keepNext/>
        <w:ind w:right="237"/>
        <w:rPr>
          <w:bCs/>
          <w:sz w:val="24"/>
          <w:szCs w:val="24"/>
        </w:rPr>
      </w:pPr>
    </w:p>
    <w:p w14:paraId="6E5AA6FE" w14:textId="77777777" w:rsidR="0011778D" w:rsidRPr="0011778D" w:rsidRDefault="0011778D" w:rsidP="0011778D">
      <w:pPr>
        <w:keepNext/>
        <w:ind w:right="237"/>
        <w:rPr>
          <w:bCs/>
          <w:sz w:val="24"/>
          <w:szCs w:val="24"/>
        </w:rPr>
      </w:pPr>
      <w:r w:rsidRPr="00D531DD">
        <w:rPr>
          <w:bCs/>
          <w:sz w:val="24"/>
          <w:szCs w:val="24"/>
        </w:rPr>
        <w:t>CIPD (2024). </w:t>
      </w:r>
      <w:r w:rsidRPr="00D531DD">
        <w:rPr>
          <w:bCs/>
          <w:i/>
          <w:iCs/>
          <w:sz w:val="24"/>
          <w:szCs w:val="24"/>
        </w:rPr>
        <w:t>Coaching and Mentoring</w:t>
      </w:r>
      <w:r w:rsidRPr="00D531DD">
        <w:rPr>
          <w:bCs/>
          <w:sz w:val="24"/>
          <w:szCs w:val="24"/>
        </w:rPr>
        <w:t xml:space="preserve">. [online] CIPD. Available at: </w:t>
      </w:r>
      <w:hyperlink r:id="rId15" w:history="1">
        <w:r w:rsidRPr="00D531DD">
          <w:rPr>
            <w:rStyle w:val="Hyperlink"/>
            <w:bCs/>
            <w:sz w:val="24"/>
            <w:szCs w:val="24"/>
          </w:rPr>
          <w:t>https://www.cipd.org/uk/knowledge/factsheets/coaching-mentoring-factsheet/</w:t>
        </w:r>
      </w:hyperlink>
      <w:r w:rsidRPr="00D531DD">
        <w:rPr>
          <w:bCs/>
          <w:sz w:val="24"/>
          <w:szCs w:val="24"/>
        </w:rPr>
        <w:t>.</w:t>
      </w:r>
    </w:p>
    <w:p w14:paraId="26C5593C" w14:textId="77777777" w:rsidR="0011778D" w:rsidRPr="00D531DD" w:rsidRDefault="0011778D" w:rsidP="0011778D">
      <w:pPr>
        <w:keepNext/>
        <w:ind w:right="237"/>
        <w:rPr>
          <w:bCs/>
          <w:sz w:val="24"/>
          <w:szCs w:val="24"/>
        </w:rPr>
      </w:pPr>
    </w:p>
    <w:p w14:paraId="7BFD091E" w14:textId="77777777" w:rsidR="0011778D" w:rsidRDefault="0011778D" w:rsidP="0011778D">
      <w:pPr>
        <w:keepNext/>
        <w:ind w:right="237"/>
        <w:rPr>
          <w:bCs/>
          <w:sz w:val="24"/>
          <w:szCs w:val="24"/>
        </w:rPr>
      </w:pPr>
      <w:r w:rsidRPr="00D531DD">
        <w:rPr>
          <w:bCs/>
          <w:sz w:val="24"/>
          <w:szCs w:val="24"/>
        </w:rPr>
        <w:t>College Of Policing (2013). </w:t>
      </w:r>
      <w:r w:rsidRPr="00D531DD">
        <w:rPr>
          <w:bCs/>
          <w:i/>
          <w:iCs/>
          <w:sz w:val="24"/>
          <w:szCs w:val="24"/>
        </w:rPr>
        <w:t>National Decision Model</w:t>
      </w:r>
      <w:r w:rsidRPr="00D531DD">
        <w:rPr>
          <w:bCs/>
          <w:sz w:val="24"/>
          <w:szCs w:val="24"/>
        </w:rPr>
        <w:t>. [online] College of Policing . Available at: https://www.college.police.uk/app/national-decision-model/national-decision-model [Accessed 30 Jun. 2025].</w:t>
      </w:r>
    </w:p>
    <w:p w14:paraId="76E9E16A" w14:textId="77777777" w:rsidR="0027693E" w:rsidRDefault="0027693E" w:rsidP="0011778D">
      <w:pPr>
        <w:keepNext/>
        <w:ind w:right="237"/>
        <w:rPr>
          <w:bCs/>
          <w:sz w:val="24"/>
          <w:szCs w:val="24"/>
        </w:rPr>
      </w:pPr>
    </w:p>
    <w:p w14:paraId="2FB0C33E" w14:textId="77777777" w:rsidR="0027693E" w:rsidRPr="002B53C1" w:rsidRDefault="0027693E" w:rsidP="0027693E">
      <w:pPr>
        <w:rPr>
          <w:sz w:val="24"/>
          <w:szCs w:val="24"/>
        </w:rPr>
      </w:pPr>
      <w:r w:rsidRPr="002B53C1">
        <w:rPr>
          <w:sz w:val="24"/>
          <w:szCs w:val="24"/>
        </w:rPr>
        <w:t>College of Policing (2014). Code of Ethics: Principles and Standards of Professional Behaviour for the Policing Profession of England and Wales. [online] College of Policing. Available at: https://www.college.police.uk/ethics/code-of-ethics [Accessed 25 Jul. 2025].</w:t>
      </w:r>
    </w:p>
    <w:p w14:paraId="2B3EE57C" w14:textId="77777777" w:rsidR="0027693E" w:rsidRPr="002B53C1" w:rsidRDefault="0027693E" w:rsidP="0027693E">
      <w:pPr>
        <w:rPr>
          <w:sz w:val="24"/>
          <w:szCs w:val="24"/>
        </w:rPr>
      </w:pPr>
    </w:p>
    <w:p w14:paraId="26F69639" w14:textId="77777777" w:rsidR="0027693E" w:rsidRDefault="0027693E" w:rsidP="0027693E">
      <w:pPr>
        <w:rPr>
          <w:sz w:val="24"/>
          <w:szCs w:val="24"/>
        </w:rPr>
      </w:pPr>
      <w:r w:rsidRPr="002B53C1">
        <w:rPr>
          <w:sz w:val="24"/>
          <w:szCs w:val="24"/>
        </w:rPr>
        <w:t>College of Policing (2020). Professional Development Review (PDR) Guidance. [online] College of Policing. Available at: https://www.college.police.uk [Accessed 25 Jul. 2025].</w:t>
      </w:r>
    </w:p>
    <w:p w14:paraId="414C31E0" w14:textId="77777777" w:rsidR="002B53C1" w:rsidRDefault="002B53C1" w:rsidP="0027693E">
      <w:pPr>
        <w:rPr>
          <w:sz w:val="24"/>
          <w:szCs w:val="24"/>
        </w:rPr>
      </w:pPr>
    </w:p>
    <w:p w14:paraId="4164AE60" w14:textId="77777777" w:rsidR="00AA256A" w:rsidRPr="00AA256A" w:rsidRDefault="00AA256A" w:rsidP="00AA256A">
      <w:pPr>
        <w:rPr>
          <w:sz w:val="24"/>
          <w:szCs w:val="24"/>
        </w:rPr>
      </w:pPr>
      <w:r w:rsidRPr="00AA256A">
        <w:rPr>
          <w:sz w:val="24"/>
          <w:szCs w:val="24"/>
        </w:rPr>
        <w:t xml:space="preserve">College of Policing (2020). Policing Leadership Framework. [online] Available at: </w:t>
      </w:r>
      <w:hyperlink r:id="rId16" w:tgtFrame="_new" w:history="1">
        <w:r w:rsidRPr="00AA256A">
          <w:rPr>
            <w:rStyle w:val="Hyperlink"/>
            <w:sz w:val="24"/>
            <w:szCs w:val="24"/>
          </w:rPr>
          <w:t>https://www.college.police.uk</w:t>
        </w:r>
      </w:hyperlink>
      <w:r w:rsidRPr="00AA256A">
        <w:rPr>
          <w:sz w:val="24"/>
          <w:szCs w:val="24"/>
        </w:rPr>
        <w:t xml:space="preserve"> [Accessed 26 Jun. 2025].</w:t>
      </w:r>
    </w:p>
    <w:p w14:paraId="72A1B9E0" w14:textId="77777777" w:rsidR="00AA256A" w:rsidRPr="002B53C1" w:rsidRDefault="00AA256A" w:rsidP="0027693E">
      <w:pPr>
        <w:rPr>
          <w:sz w:val="24"/>
          <w:szCs w:val="24"/>
        </w:rPr>
      </w:pPr>
    </w:p>
    <w:p w14:paraId="67CDDFAE" w14:textId="77777777" w:rsidR="0011778D" w:rsidRDefault="0011778D" w:rsidP="0011778D">
      <w:pPr>
        <w:keepNext/>
        <w:ind w:right="237"/>
        <w:rPr>
          <w:bCs/>
          <w:sz w:val="24"/>
          <w:szCs w:val="24"/>
        </w:rPr>
      </w:pPr>
      <w:r w:rsidRPr="00D531DD">
        <w:rPr>
          <w:bCs/>
          <w:sz w:val="24"/>
          <w:szCs w:val="24"/>
        </w:rPr>
        <w:t>College of Policing (2020). </w:t>
      </w:r>
      <w:r w:rsidRPr="00D531DD">
        <w:rPr>
          <w:bCs/>
          <w:i/>
          <w:iCs/>
          <w:sz w:val="24"/>
          <w:szCs w:val="24"/>
        </w:rPr>
        <w:t>Communication</w:t>
      </w:r>
      <w:r w:rsidRPr="00D531DD">
        <w:rPr>
          <w:bCs/>
          <w:sz w:val="24"/>
          <w:szCs w:val="24"/>
        </w:rPr>
        <w:t>. [online] College of Policing. Available at: https://www.college.police.uk/app/engagement-and-communication/communication [Accessed 26 Jun. 2025].</w:t>
      </w:r>
    </w:p>
    <w:p w14:paraId="3861D30B" w14:textId="77777777" w:rsidR="002B53C1" w:rsidRDefault="002B53C1" w:rsidP="0011778D">
      <w:pPr>
        <w:keepNext/>
        <w:ind w:right="237"/>
        <w:rPr>
          <w:bCs/>
          <w:sz w:val="24"/>
          <w:szCs w:val="24"/>
        </w:rPr>
      </w:pPr>
    </w:p>
    <w:p w14:paraId="371139BF" w14:textId="77777777" w:rsidR="002B53C1" w:rsidRPr="002B53C1" w:rsidRDefault="002B53C1" w:rsidP="002B53C1">
      <w:pPr>
        <w:rPr>
          <w:sz w:val="24"/>
          <w:szCs w:val="24"/>
        </w:rPr>
      </w:pPr>
      <w:r w:rsidRPr="002B53C1">
        <w:rPr>
          <w:sz w:val="24"/>
          <w:szCs w:val="24"/>
        </w:rPr>
        <w:t>College of Policing (2022). Five Year Strategy 2022–2027. [online] College of Policing. Available at: https://www.college.police.uk/strategy [Accessed 25 Jul. 2025].</w:t>
      </w:r>
    </w:p>
    <w:p w14:paraId="0205E43A" w14:textId="77777777" w:rsidR="002B53C1" w:rsidRPr="0011778D" w:rsidRDefault="002B53C1" w:rsidP="0011778D">
      <w:pPr>
        <w:keepNext/>
        <w:ind w:right="237"/>
        <w:rPr>
          <w:bCs/>
          <w:sz w:val="24"/>
          <w:szCs w:val="24"/>
        </w:rPr>
      </w:pPr>
    </w:p>
    <w:p w14:paraId="600AF2AC" w14:textId="77777777" w:rsidR="0011778D" w:rsidRPr="00D531DD" w:rsidRDefault="0011778D" w:rsidP="0011778D">
      <w:pPr>
        <w:keepNext/>
        <w:ind w:right="237"/>
        <w:rPr>
          <w:bCs/>
          <w:sz w:val="24"/>
          <w:szCs w:val="24"/>
        </w:rPr>
      </w:pPr>
    </w:p>
    <w:p w14:paraId="195FBACD" w14:textId="77777777" w:rsidR="002B53C1" w:rsidRPr="0011778D" w:rsidRDefault="002B53C1" w:rsidP="002B53C1">
      <w:pPr>
        <w:keepNext/>
        <w:ind w:right="237"/>
        <w:rPr>
          <w:bCs/>
          <w:sz w:val="24"/>
          <w:szCs w:val="24"/>
        </w:rPr>
      </w:pPr>
      <w:r w:rsidRPr="00D531DD">
        <w:rPr>
          <w:bCs/>
          <w:sz w:val="24"/>
          <w:szCs w:val="24"/>
        </w:rPr>
        <w:t>Coreen, D. (2024). </w:t>
      </w:r>
      <w:r w:rsidRPr="00D531DD">
        <w:rPr>
          <w:bCs/>
          <w:i/>
          <w:iCs/>
          <w:sz w:val="24"/>
          <w:szCs w:val="24"/>
        </w:rPr>
        <w:t>The Power of Goal Setting: an Academic Insight into Success – DAVRON</w:t>
      </w:r>
      <w:r w:rsidRPr="00D531DD">
        <w:rPr>
          <w:bCs/>
          <w:sz w:val="24"/>
          <w:szCs w:val="24"/>
        </w:rPr>
        <w:t>. [online] Davron.net. Available at: https://www.davron.net/the-power-of-goal-setting-an-academic-insight-into-success/ [Accessed 26 Jun. 2025].</w:t>
      </w:r>
    </w:p>
    <w:p w14:paraId="088E13C2" w14:textId="77777777" w:rsidR="002B53C1" w:rsidRPr="00D531DD" w:rsidRDefault="002B53C1" w:rsidP="002B53C1">
      <w:pPr>
        <w:keepNext/>
        <w:ind w:right="237"/>
        <w:rPr>
          <w:bCs/>
          <w:sz w:val="24"/>
          <w:szCs w:val="24"/>
        </w:rPr>
      </w:pPr>
    </w:p>
    <w:p w14:paraId="4D989F51" w14:textId="77777777" w:rsidR="002B53C1" w:rsidRDefault="002B53C1" w:rsidP="002B53C1">
      <w:pPr>
        <w:keepNext/>
        <w:ind w:right="237"/>
        <w:rPr>
          <w:bCs/>
          <w:sz w:val="24"/>
          <w:szCs w:val="24"/>
        </w:rPr>
      </w:pPr>
      <w:r w:rsidRPr="00D531DD">
        <w:rPr>
          <w:bCs/>
          <w:sz w:val="24"/>
          <w:szCs w:val="24"/>
        </w:rPr>
        <w:t>Doyle, R. (2022). </w:t>
      </w:r>
      <w:r w:rsidRPr="00D531DD">
        <w:rPr>
          <w:bCs/>
          <w:i/>
          <w:iCs/>
          <w:sz w:val="24"/>
          <w:szCs w:val="24"/>
        </w:rPr>
        <w:t>Missing persons – making risk assessment decisions</w:t>
      </w:r>
      <w:r w:rsidRPr="00D531DD">
        <w:rPr>
          <w:bCs/>
          <w:sz w:val="24"/>
          <w:szCs w:val="24"/>
        </w:rPr>
        <w:t>. [online] College of Policing. Available at: https://www.college.police.uk/article/missing-persons-making-risk-assessment-decisions [Accessed 26 Jun. 2025].</w:t>
      </w:r>
    </w:p>
    <w:p w14:paraId="230C0EFA" w14:textId="77777777" w:rsidR="000C2AF5" w:rsidRDefault="000C2AF5" w:rsidP="002B53C1">
      <w:pPr>
        <w:keepNext/>
        <w:ind w:right="237"/>
        <w:rPr>
          <w:bCs/>
          <w:sz w:val="24"/>
          <w:szCs w:val="24"/>
        </w:rPr>
      </w:pPr>
    </w:p>
    <w:p w14:paraId="2558B158" w14:textId="77777777" w:rsidR="000C2AF5" w:rsidRPr="000C2AF5" w:rsidRDefault="000C2AF5" w:rsidP="000C2AF5">
      <w:pPr>
        <w:rPr>
          <w:sz w:val="24"/>
          <w:szCs w:val="24"/>
        </w:rPr>
      </w:pPr>
      <w:r w:rsidRPr="000C2AF5">
        <w:rPr>
          <w:sz w:val="24"/>
          <w:szCs w:val="24"/>
        </w:rPr>
        <w:t>Felitti, V.J., Anda, R.F., Nordenberg, D., Williamson, D.F., Spitz, A.M., Edwards, V., Koss, M.P. and Marks, J.S. (1998). Relationship of childhood abuse and household dysfunction to many of the leading causes of death in adults. American Journal of Preventive Medicine, 14(4), pp.245–258.</w:t>
      </w:r>
    </w:p>
    <w:p w14:paraId="7324B5D9" w14:textId="77777777" w:rsidR="002B53C1" w:rsidRPr="00D531DD" w:rsidRDefault="002B53C1" w:rsidP="002B53C1">
      <w:pPr>
        <w:keepNext/>
        <w:ind w:right="237"/>
        <w:rPr>
          <w:bCs/>
          <w:sz w:val="24"/>
          <w:szCs w:val="24"/>
        </w:rPr>
      </w:pPr>
    </w:p>
    <w:p w14:paraId="62613459" w14:textId="77777777" w:rsidR="002B53C1" w:rsidRPr="00D531DD" w:rsidRDefault="002B53C1" w:rsidP="002B53C1">
      <w:pPr>
        <w:keepNext/>
        <w:ind w:right="237"/>
        <w:rPr>
          <w:bCs/>
          <w:sz w:val="24"/>
          <w:szCs w:val="24"/>
        </w:rPr>
      </w:pPr>
      <w:r w:rsidRPr="00D531DD">
        <w:rPr>
          <w:bCs/>
          <w:sz w:val="24"/>
          <w:szCs w:val="24"/>
        </w:rPr>
        <w:t>Garry, M. and Gerrie, M.P. (2005). When Photographs Create False Memories. </w:t>
      </w:r>
      <w:r w:rsidRPr="00D531DD">
        <w:rPr>
          <w:bCs/>
          <w:i/>
          <w:iCs/>
          <w:sz w:val="24"/>
          <w:szCs w:val="24"/>
        </w:rPr>
        <w:t>Current Directions in Psychological Science</w:t>
      </w:r>
      <w:r w:rsidRPr="00D531DD">
        <w:rPr>
          <w:bCs/>
          <w:sz w:val="24"/>
          <w:szCs w:val="24"/>
        </w:rPr>
        <w:t>, [online] 14(6), pp.321–325. doi:https://doi.org/10.1111/j.0963-7214.2005.00390.x.</w:t>
      </w:r>
    </w:p>
    <w:p w14:paraId="4622378A" w14:textId="77777777" w:rsidR="002B53C1" w:rsidRDefault="002B53C1" w:rsidP="002B53C1">
      <w:pPr>
        <w:keepNext/>
        <w:ind w:right="237"/>
        <w:rPr>
          <w:bCs/>
          <w:sz w:val="24"/>
          <w:szCs w:val="24"/>
        </w:rPr>
      </w:pPr>
      <w:r w:rsidRPr="00D531DD">
        <w:rPr>
          <w:bCs/>
          <w:sz w:val="24"/>
          <w:szCs w:val="24"/>
        </w:rPr>
        <w:t>Gov.uk (2011). </w:t>
      </w:r>
      <w:r w:rsidRPr="00D531DD">
        <w:rPr>
          <w:bCs/>
          <w:i/>
          <w:iCs/>
          <w:sz w:val="24"/>
          <w:szCs w:val="24"/>
        </w:rPr>
        <w:t>Offences Against the Person Act 1861</w:t>
      </w:r>
      <w:r w:rsidRPr="00D531DD">
        <w:rPr>
          <w:bCs/>
          <w:sz w:val="24"/>
          <w:szCs w:val="24"/>
        </w:rPr>
        <w:t>. [online] Legislation.gov.uk. Available at: https://www.legislation.gov.uk/ukpga/Vict/24-25/100/section/47 [Accessed 30 Jun. 2025].</w:t>
      </w:r>
    </w:p>
    <w:p w14:paraId="29754A58" w14:textId="77777777" w:rsidR="007129C5" w:rsidRDefault="007129C5" w:rsidP="002B53C1">
      <w:pPr>
        <w:keepNext/>
        <w:ind w:right="237"/>
        <w:rPr>
          <w:bCs/>
          <w:sz w:val="24"/>
          <w:szCs w:val="24"/>
        </w:rPr>
      </w:pPr>
    </w:p>
    <w:p w14:paraId="3F8FCB37" w14:textId="77777777" w:rsidR="007129C5" w:rsidRPr="007129C5" w:rsidRDefault="007129C5" w:rsidP="007129C5">
      <w:pPr>
        <w:rPr>
          <w:sz w:val="24"/>
          <w:szCs w:val="24"/>
        </w:rPr>
      </w:pPr>
      <w:r w:rsidRPr="007129C5">
        <w:rPr>
          <w:sz w:val="24"/>
          <w:szCs w:val="24"/>
        </w:rPr>
        <w:t>Goleman, D. (1995). Emotional Intelligence. New York: Bantam Books.</w:t>
      </w:r>
    </w:p>
    <w:p w14:paraId="178E117E" w14:textId="77777777" w:rsidR="007129C5" w:rsidRPr="007129C5" w:rsidRDefault="007129C5" w:rsidP="007129C5">
      <w:pPr>
        <w:rPr>
          <w:sz w:val="24"/>
          <w:szCs w:val="24"/>
        </w:rPr>
      </w:pPr>
    </w:p>
    <w:p w14:paraId="2BE9B349" w14:textId="1A911F00" w:rsidR="007129C5" w:rsidRPr="007129C5" w:rsidRDefault="007129C5" w:rsidP="007129C5">
      <w:pPr>
        <w:rPr>
          <w:sz w:val="24"/>
          <w:szCs w:val="24"/>
        </w:rPr>
      </w:pPr>
      <w:r w:rsidRPr="007129C5">
        <w:rPr>
          <w:sz w:val="24"/>
          <w:szCs w:val="24"/>
        </w:rPr>
        <w:t>Graeff, C.L. (1997). Evolution of Situational Leadership Theory: A Critical Review. Leadership Quarterly, 8(2), pp.153–170.</w:t>
      </w:r>
    </w:p>
    <w:p w14:paraId="29B9709E" w14:textId="77777777" w:rsidR="002B53C1" w:rsidRPr="00D531DD" w:rsidRDefault="002B53C1" w:rsidP="002B53C1">
      <w:pPr>
        <w:keepNext/>
        <w:ind w:right="237"/>
        <w:rPr>
          <w:bCs/>
          <w:sz w:val="24"/>
          <w:szCs w:val="24"/>
        </w:rPr>
      </w:pPr>
    </w:p>
    <w:p w14:paraId="4A221BD0" w14:textId="77777777" w:rsidR="002B53C1" w:rsidRPr="0011778D" w:rsidRDefault="002B53C1" w:rsidP="002B53C1">
      <w:pPr>
        <w:keepNext/>
        <w:ind w:right="237"/>
        <w:rPr>
          <w:bCs/>
          <w:sz w:val="24"/>
          <w:szCs w:val="24"/>
        </w:rPr>
      </w:pPr>
      <w:r w:rsidRPr="00D531DD">
        <w:rPr>
          <w:bCs/>
          <w:sz w:val="24"/>
          <w:szCs w:val="24"/>
        </w:rPr>
        <w:t>Hancock, J. (2024). </w:t>
      </w:r>
      <w:r w:rsidRPr="00D531DD">
        <w:rPr>
          <w:bCs/>
          <w:i/>
          <w:iCs/>
          <w:sz w:val="24"/>
          <w:szCs w:val="24"/>
        </w:rPr>
        <w:t>The GROW Model of Coaching and Mentoring</w:t>
      </w:r>
      <w:r w:rsidRPr="00D531DD">
        <w:rPr>
          <w:bCs/>
          <w:sz w:val="24"/>
          <w:szCs w:val="24"/>
        </w:rPr>
        <w:t>. [online] Mind Tools. Available at: https://www.mindtools.com/an0fzpz/the-grow-model-of-coaching-and-mentoring [Accessed 26 Jun. 2025].</w:t>
      </w:r>
    </w:p>
    <w:p w14:paraId="1991E02B" w14:textId="77777777" w:rsidR="002B53C1" w:rsidRPr="00D531DD" w:rsidRDefault="002B53C1" w:rsidP="002B53C1">
      <w:pPr>
        <w:keepNext/>
        <w:ind w:right="237"/>
        <w:rPr>
          <w:bCs/>
          <w:sz w:val="24"/>
          <w:szCs w:val="24"/>
        </w:rPr>
      </w:pPr>
    </w:p>
    <w:p w14:paraId="0C5190CA" w14:textId="77777777" w:rsidR="002B53C1" w:rsidRPr="00D531DD" w:rsidRDefault="002B53C1" w:rsidP="002B53C1">
      <w:pPr>
        <w:keepNext/>
        <w:ind w:right="237"/>
        <w:rPr>
          <w:bCs/>
          <w:sz w:val="24"/>
          <w:szCs w:val="24"/>
        </w:rPr>
      </w:pPr>
      <w:r w:rsidRPr="00D531DD">
        <w:rPr>
          <w:bCs/>
          <w:sz w:val="24"/>
          <w:szCs w:val="24"/>
        </w:rPr>
        <w:t>Hays, M.J., Kornell, N. and Bjork, R.A. (2010). The Costs and Benefits of Providing Feedback during Learning. </w:t>
      </w:r>
      <w:r w:rsidRPr="00D531DD">
        <w:rPr>
          <w:bCs/>
          <w:i/>
          <w:iCs/>
          <w:sz w:val="24"/>
          <w:szCs w:val="24"/>
        </w:rPr>
        <w:t>Psychonomic Bulletin &amp; Review</w:t>
      </w:r>
      <w:r w:rsidRPr="00D531DD">
        <w:rPr>
          <w:bCs/>
          <w:sz w:val="24"/>
          <w:szCs w:val="24"/>
        </w:rPr>
        <w:t>, [online] 17(6), pp.797–801. doi:https://doi.org/10.3758/pbr.17.6.797.</w:t>
      </w:r>
    </w:p>
    <w:p w14:paraId="302C4D95" w14:textId="77777777" w:rsidR="002B53C1" w:rsidRPr="0011778D" w:rsidRDefault="002B53C1" w:rsidP="002B53C1">
      <w:pPr>
        <w:keepNext/>
        <w:ind w:right="237"/>
        <w:rPr>
          <w:bCs/>
          <w:sz w:val="24"/>
          <w:szCs w:val="24"/>
        </w:rPr>
      </w:pPr>
      <w:r w:rsidRPr="00D531DD">
        <w:rPr>
          <w:bCs/>
          <w:sz w:val="24"/>
          <w:szCs w:val="24"/>
        </w:rPr>
        <w:t>Institute of Directors (2024). </w:t>
      </w:r>
      <w:r w:rsidRPr="00D531DD">
        <w:rPr>
          <w:bCs/>
          <w:i/>
          <w:iCs/>
          <w:sz w:val="24"/>
          <w:szCs w:val="24"/>
        </w:rPr>
        <w:t>What is mentoring?</w:t>
      </w:r>
      <w:r w:rsidRPr="00D531DD">
        <w:rPr>
          <w:bCs/>
          <w:sz w:val="24"/>
          <w:szCs w:val="24"/>
        </w:rPr>
        <w:t xml:space="preserve"> [online] Institute of Directors. Available at: </w:t>
      </w:r>
      <w:hyperlink r:id="rId17" w:history="1">
        <w:r w:rsidRPr="00D531DD">
          <w:rPr>
            <w:rStyle w:val="Hyperlink"/>
            <w:bCs/>
            <w:sz w:val="24"/>
            <w:szCs w:val="24"/>
          </w:rPr>
          <w:t>https://www.iod.com/resources/employment-and-skills/what-is-mentoring/</w:t>
        </w:r>
      </w:hyperlink>
      <w:r w:rsidRPr="00D531DD">
        <w:rPr>
          <w:bCs/>
          <w:sz w:val="24"/>
          <w:szCs w:val="24"/>
        </w:rPr>
        <w:t>.</w:t>
      </w:r>
    </w:p>
    <w:p w14:paraId="2EA90973" w14:textId="77777777" w:rsidR="002B53C1" w:rsidRDefault="002B53C1" w:rsidP="002B53C1">
      <w:pPr>
        <w:keepNext/>
        <w:ind w:right="237"/>
        <w:rPr>
          <w:bCs/>
          <w:sz w:val="24"/>
          <w:szCs w:val="24"/>
        </w:rPr>
      </w:pPr>
    </w:p>
    <w:p w14:paraId="2E94A259" w14:textId="77777777" w:rsidR="00160F6F" w:rsidRPr="00160F6F" w:rsidRDefault="00160F6F" w:rsidP="00160F6F">
      <w:pPr>
        <w:rPr>
          <w:sz w:val="24"/>
          <w:szCs w:val="24"/>
        </w:rPr>
      </w:pPr>
      <w:r w:rsidRPr="00160F6F">
        <w:rPr>
          <w:sz w:val="24"/>
          <w:szCs w:val="24"/>
        </w:rPr>
        <w:t>Hersey, P. and Blanchard, K.H. (1969). Life cycle theory of leadership. Training and Development Journal, 23(5), pp.26–34.</w:t>
      </w:r>
    </w:p>
    <w:p w14:paraId="0B614B5B" w14:textId="77777777" w:rsidR="00160F6F" w:rsidRDefault="00160F6F" w:rsidP="002B53C1">
      <w:pPr>
        <w:keepNext/>
        <w:ind w:right="237"/>
        <w:rPr>
          <w:bCs/>
          <w:sz w:val="24"/>
          <w:szCs w:val="24"/>
        </w:rPr>
      </w:pPr>
    </w:p>
    <w:p w14:paraId="49059139" w14:textId="77777777" w:rsidR="009C49C4" w:rsidRPr="009C49C4" w:rsidRDefault="009C49C4" w:rsidP="009C49C4">
      <w:pPr>
        <w:rPr>
          <w:sz w:val="24"/>
          <w:szCs w:val="24"/>
        </w:rPr>
      </w:pPr>
      <w:r w:rsidRPr="009C49C4">
        <w:rPr>
          <w:sz w:val="24"/>
          <w:szCs w:val="24"/>
        </w:rPr>
        <w:t>HMICFRS (2021). Police Response to Violence Against Women and Girls: Final Inspection Report. [online] HMICFRS. Available at: https://www.justiceinspectorates.gov.uk/hmicfrs [Accessed 25 Jul. 2025].</w:t>
      </w:r>
    </w:p>
    <w:p w14:paraId="75A10EB2" w14:textId="77777777" w:rsidR="009C49C4" w:rsidRPr="009C49C4" w:rsidRDefault="009C49C4" w:rsidP="009C49C4">
      <w:pPr>
        <w:rPr>
          <w:sz w:val="24"/>
          <w:szCs w:val="24"/>
        </w:rPr>
      </w:pPr>
    </w:p>
    <w:p w14:paraId="3EBDBE72" w14:textId="77777777" w:rsidR="009C49C4" w:rsidRPr="009C49C4" w:rsidRDefault="009C49C4" w:rsidP="009C49C4">
      <w:pPr>
        <w:rPr>
          <w:sz w:val="24"/>
          <w:szCs w:val="24"/>
        </w:rPr>
      </w:pPr>
      <w:r w:rsidRPr="009C49C4">
        <w:rPr>
          <w:sz w:val="24"/>
          <w:szCs w:val="24"/>
        </w:rPr>
        <w:t>Home Office (2015). Strategic Policing Requirement. London: The Stationery Office.</w:t>
      </w:r>
    </w:p>
    <w:p w14:paraId="103FF7F4" w14:textId="77777777" w:rsidR="009C49C4" w:rsidRPr="009C49C4" w:rsidRDefault="009C49C4" w:rsidP="009C49C4">
      <w:pPr>
        <w:rPr>
          <w:sz w:val="24"/>
          <w:szCs w:val="24"/>
        </w:rPr>
      </w:pPr>
    </w:p>
    <w:p w14:paraId="01180BA2" w14:textId="77777777" w:rsidR="009C49C4" w:rsidRDefault="009C49C4" w:rsidP="009C49C4">
      <w:pPr>
        <w:rPr>
          <w:sz w:val="24"/>
          <w:szCs w:val="24"/>
        </w:rPr>
      </w:pPr>
      <w:r w:rsidRPr="009C49C4">
        <w:rPr>
          <w:sz w:val="24"/>
          <w:szCs w:val="24"/>
        </w:rPr>
        <w:t xml:space="preserve">Home Office (2018). Policing Workforce Transformation Strategy 2018–2021. [online] Home Office. Available at: </w:t>
      </w:r>
      <w:r w:rsidRPr="009C49C4">
        <w:rPr>
          <w:sz w:val="24"/>
          <w:szCs w:val="24"/>
        </w:rPr>
        <w:lastRenderedPageBreak/>
        <w:t>https://www.gov.uk/government/publications/policing-workforce-transformation-strategy [Accessed 25 Jul. 2025].</w:t>
      </w:r>
    </w:p>
    <w:p w14:paraId="728C9E84" w14:textId="77777777" w:rsidR="00E50149" w:rsidRDefault="00E50149" w:rsidP="009C49C4">
      <w:pPr>
        <w:rPr>
          <w:sz w:val="24"/>
          <w:szCs w:val="24"/>
        </w:rPr>
      </w:pPr>
    </w:p>
    <w:p w14:paraId="56DBD2AD" w14:textId="25C4D861" w:rsidR="00E93699" w:rsidRPr="00E93699" w:rsidRDefault="00E93699" w:rsidP="00E93699">
      <w:pPr>
        <w:rPr>
          <w:sz w:val="24"/>
          <w:szCs w:val="24"/>
        </w:rPr>
      </w:pPr>
      <w:r w:rsidRPr="00E93699">
        <w:rPr>
          <w:sz w:val="24"/>
          <w:szCs w:val="24"/>
        </w:rPr>
        <w:t xml:space="preserve">Lewin, K., Lippitt, R. and White, R.K. (1939). Patterns of aggressive </w:t>
      </w:r>
      <w:r w:rsidRPr="00E93699">
        <w:rPr>
          <w:sz w:val="24"/>
          <w:szCs w:val="24"/>
        </w:rPr>
        <w:t>behaviour</w:t>
      </w:r>
      <w:r w:rsidRPr="00E93699">
        <w:rPr>
          <w:sz w:val="24"/>
          <w:szCs w:val="24"/>
        </w:rPr>
        <w:t xml:space="preserve"> in experimentally created social climates. Journal of Social Psychology, 10, pp.271–299.</w:t>
      </w:r>
    </w:p>
    <w:p w14:paraId="753E1759" w14:textId="77777777" w:rsidR="00E50149" w:rsidRDefault="00E50149" w:rsidP="009C49C4">
      <w:pPr>
        <w:rPr>
          <w:sz w:val="24"/>
          <w:szCs w:val="24"/>
        </w:rPr>
      </w:pPr>
    </w:p>
    <w:p w14:paraId="667471A8" w14:textId="49B66726" w:rsidR="00E50149" w:rsidRPr="009C49C4" w:rsidRDefault="00E50149" w:rsidP="009C49C4">
      <w:pPr>
        <w:rPr>
          <w:sz w:val="24"/>
          <w:szCs w:val="24"/>
        </w:rPr>
      </w:pPr>
      <w:r w:rsidRPr="00E50149">
        <w:rPr>
          <w:sz w:val="24"/>
          <w:szCs w:val="24"/>
        </w:rPr>
        <w:t>Lum, C., Koper, C.S. and Telep, C.W. (2020). Evidence-Based Policing: Translating Research into Practice. Oxford: Oxford University Press.</w:t>
      </w:r>
    </w:p>
    <w:p w14:paraId="691AED11" w14:textId="77777777" w:rsidR="009C49C4" w:rsidRPr="00D531DD" w:rsidRDefault="009C49C4" w:rsidP="002B53C1">
      <w:pPr>
        <w:keepNext/>
        <w:ind w:right="237"/>
        <w:rPr>
          <w:bCs/>
          <w:sz w:val="24"/>
          <w:szCs w:val="24"/>
        </w:rPr>
      </w:pPr>
    </w:p>
    <w:p w14:paraId="25DC3CB9" w14:textId="77777777" w:rsidR="002B53C1" w:rsidRPr="0011778D" w:rsidRDefault="002B53C1" w:rsidP="002B53C1">
      <w:pPr>
        <w:keepNext/>
        <w:ind w:right="237"/>
        <w:rPr>
          <w:bCs/>
          <w:sz w:val="24"/>
          <w:szCs w:val="24"/>
        </w:rPr>
      </w:pPr>
      <w:r w:rsidRPr="00D531DD">
        <w:rPr>
          <w:bCs/>
          <w:sz w:val="24"/>
          <w:szCs w:val="24"/>
        </w:rPr>
        <w:t>Magny, O. (2021). </w:t>
      </w:r>
      <w:r w:rsidRPr="00D531DD">
        <w:rPr>
          <w:bCs/>
          <w:i/>
          <w:iCs/>
          <w:sz w:val="24"/>
          <w:szCs w:val="24"/>
        </w:rPr>
        <w:t>Can Coaching Be Beneficial in Policing?</w:t>
      </w:r>
      <w:r w:rsidRPr="00D531DD">
        <w:rPr>
          <w:bCs/>
          <w:sz w:val="24"/>
          <w:szCs w:val="24"/>
        </w:rPr>
        <w:t> [online] Police1. Available at: https://www.police1.com/chiefs-sheriffs/articles/can-coaching-be-beneficial-in-policing-LZxrx97Wtr5BzDrt/ [Accessed 24 Jun. 2025].</w:t>
      </w:r>
    </w:p>
    <w:p w14:paraId="0D1244AD" w14:textId="77777777" w:rsidR="002B53C1" w:rsidRPr="00D531DD" w:rsidRDefault="002B53C1" w:rsidP="002B53C1">
      <w:pPr>
        <w:keepNext/>
        <w:ind w:right="237"/>
        <w:rPr>
          <w:bCs/>
          <w:sz w:val="24"/>
          <w:szCs w:val="24"/>
        </w:rPr>
      </w:pPr>
    </w:p>
    <w:p w14:paraId="10E14E8F" w14:textId="77777777" w:rsidR="002B53C1" w:rsidRPr="0011778D" w:rsidRDefault="002B53C1" w:rsidP="002B53C1">
      <w:pPr>
        <w:keepNext/>
        <w:ind w:right="237"/>
        <w:rPr>
          <w:bCs/>
          <w:sz w:val="24"/>
          <w:szCs w:val="24"/>
        </w:rPr>
      </w:pPr>
      <w:r w:rsidRPr="00D531DD">
        <w:rPr>
          <w:bCs/>
          <w:sz w:val="24"/>
          <w:szCs w:val="24"/>
        </w:rPr>
        <w:t>McLeod, S. (2024). </w:t>
      </w:r>
      <w:r w:rsidRPr="00D531DD">
        <w:rPr>
          <w:bCs/>
          <w:i/>
          <w:iCs/>
          <w:sz w:val="24"/>
          <w:szCs w:val="24"/>
        </w:rPr>
        <w:t>Piaget’s Theory of Moral Development | Simply Psychology</w:t>
      </w:r>
      <w:r w:rsidRPr="00D531DD">
        <w:rPr>
          <w:bCs/>
          <w:sz w:val="24"/>
          <w:szCs w:val="24"/>
        </w:rPr>
        <w:t>. [online] Simplypsychology.org. Available at: https://www.simplypsychology.org/piaget-moral.html [Accessed 26 Jun. 2025].</w:t>
      </w:r>
    </w:p>
    <w:p w14:paraId="2E8F6FC9" w14:textId="77777777" w:rsidR="002B53C1" w:rsidRPr="00D531DD" w:rsidRDefault="002B53C1" w:rsidP="002B53C1">
      <w:pPr>
        <w:keepNext/>
        <w:ind w:right="237"/>
        <w:rPr>
          <w:bCs/>
          <w:sz w:val="24"/>
          <w:szCs w:val="24"/>
        </w:rPr>
      </w:pPr>
    </w:p>
    <w:p w14:paraId="4FC02F76" w14:textId="77777777" w:rsidR="002B53C1" w:rsidRPr="0011778D" w:rsidRDefault="002B53C1" w:rsidP="002B53C1">
      <w:pPr>
        <w:keepNext/>
        <w:ind w:right="237"/>
        <w:rPr>
          <w:bCs/>
          <w:sz w:val="24"/>
          <w:szCs w:val="24"/>
        </w:rPr>
      </w:pPr>
      <w:r w:rsidRPr="00D531DD">
        <w:rPr>
          <w:bCs/>
          <w:sz w:val="24"/>
          <w:szCs w:val="24"/>
        </w:rPr>
        <w:t>McLeod, S. (2025). </w:t>
      </w:r>
      <w:r w:rsidRPr="00D531DD">
        <w:rPr>
          <w:bCs/>
          <w:i/>
          <w:iCs/>
          <w:sz w:val="24"/>
          <w:szCs w:val="24"/>
        </w:rPr>
        <w:t>The Zone of Proximal Development and Scaffolding</w:t>
      </w:r>
      <w:r w:rsidRPr="00D531DD">
        <w:rPr>
          <w:bCs/>
          <w:sz w:val="24"/>
          <w:szCs w:val="24"/>
        </w:rPr>
        <w:t>. [online] Simply Psychology. Available at: https://www.simplypsychology.org/Zone-of-Proximal-Development.html [Accessed 26 Jun. 2025].</w:t>
      </w:r>
    </w:p>
    <w:p w14:paraId="1AE9999C" w14:textId="77777777" w:rsidR="002B53C1" w:rsidRPr="00D531DD" w:rsidRDefault="002B53C1" w:rsidP="002B53C1">
      <w:pPr>
        <w:keepNext/>
        <w:ind w:right="237"/>
        <w:rPr>
          <w:bCs/>
          <w:sz w:val="24"/>
          <w:szCs w:val="24"/>
        </w:rPr>
      </w:pPr>
    </w:p>
    <w:p w14:paraId="0EB6C40D" w14:textId="77777777" w:rsidR="002B53C1" w:rsidRPr="0011778D" w:rsidRDefault="002B53C1" w:rsidP="002B53C1">
      <w:pPr>
        <w:keepNext/>
        <w:ind w:right="237"/>
        <w:rPr>
          <w:bCs/>
          <w:sz w:val="24"/>
          <w:szCs w:val="24"/>
        </w:rPr>
      </w:pPr>
      <w:r w:rsidRPr="00D531DD">
        <w:rPr>
          <w:bCs/>
          <w:sz w:val="24"/>
          <w:szCs w:val="24"/>
        </w:rPr>
        <w:t>Ministry of Justice (2022). </w:t>
      </w:r>
      <w:r w:rsidRPr="00D531DD">
        <w:rPr>
          <w:bCs/>
          <w:i/>
          <w:iCs/>
          <w:sz w:val="24"/>
          <w:szCs w:val="24"/>
        </w:rPr>
        <w:t>Achieving Best Evidence in Criminal Proceedings: Guidance on Interviewing Victims and Witnesses, and Guidance on Using Special Measures Achieving Best Evidence in Criminal Proceedings: Guidance on Interviewing Victims and Witnesses, and Guidance on Using Special Measures</w:t>
      </w:r>
      <w:r w:rsidRPr="00D531DD">
        <w:rPr>
          <w:bCs/>
          <w:sz w:val="24"/>
          <w:szCs w:val="24"/>
        </w:rPr>
        <w:t>. [online] Available at: https://assets.publishing.service.gov.uk/media/6492e26c103ca6001303a331/achieving-best-evidence-criminal-proceedings-2023.pdf [Accessed 3 Aug. 2025].</w:t>
      </w:r>
    </w:p>
    <w:p w14:paraId="148BDA0D" w14:textId="77777777" w:rsidR="002B53C1" w:rsidRPr="00D531DD" w:rsidRDefault="002B53C1" w:rsidP="002B53C1">
      <w:pPr>
        <w:keepNext/>
        <w:ind w:right="237"/>
        <w:rPr>
          <w:bCs/>
          <w:sz w:val="24"/>
          <w:szCs w:val="24"/>
        </w:rPr>
      </w:pPr>
    </w:p>
    <w:p w14:paraId="5438E875" w14:textId="77777777" w:rsidR="002B53C1" w:rsidRDefault="002B53C1" w:rsidP="002B53C1">
      <w:pPr>
        <w:keepNext/>
        <w:ind w:right="237"/>
        <w:rPr>
          <w:bCs/>
          <w:sz w:val="24"/>
          <w:szCs w:val="24"/>
        </w:rPr>
      </w:pPr>
      <w:r w:rsidRPr="00D531DD">
        <w:rPr>
          <w:bCs/>
          <w:sz w:val="24"/>
          <w:szCs w:val="24"/>
        </w:rPr>
        <w:t>Myhill, A. and Bradford, B. (2012). Can police enhance public confidence by improving quality of service? Results from two surveys in England and Wales. </w:t>
      </w:r>
      <w:r w:rsidRPr="00D531DD">
        <w:rPr>
          <w:bCs/>
          <w:i/>
          <w:iCs/>
          <w:sz w:val="24"/>
          <w:szCs w:val="24"/>
        </w:rPr>
        <w:t>Policing and Society</w:t>
      </w:r>
      <w:r w:rsidRPr="00D531DD">
        <w:rPr>
          <w:bCs/>
          <w:sz w:val="24"/>
          <w:szCs w:val="24"/>
        </w:rPr>
        <w:t>, [online] 22(4), pp.397–425. doi:https://doi.org/10.1080/10439463.2011.641551.</w:t>
      </w:r>
    </w:p>
    <w:p w14:paraId="29B9FAFC" w14:textId="77777777" w:rsidR="00FA6FBE" w:rsidRDefault="00FA6FBE" w:rsidP="002B53C1">
      <w:pPr>
        <w:keepNext/>
        <w:ind w:right="237"/>
        <w:rPr>
          <w:bCs/>
          <w:sz w:val="24"/>
          <w:szCs w:val="24"/>
        </w:rPr>
      </w:pPr>
    </w:p>
    <w:p w14:paraId="69845C21" w14:textId="77777777" w:rsidR="00FA6FBE" w:rsidRPr="00FA6FBE" w:rsidRDefault="00FA6FBE" w:rsidP="00FA6FBE">
      <w:pPr>
        <w:rPr>
          <w:sz w:val="24"/>
          <w:szCs w:val="24"/>
        </w:rPr>
      </w:pPr>
      <w:r w:rsidRPr="00FA6FBE">
        <w:rPr>
          <w:sz w:val="24"/>
          <w:szCs w:val="24"/>
        </w:rPr>
        <w:t>National Police Chiefs’ Council (2016). Policing Vision 2025. [online] NPCC. Available at: https://www.npcc.police.uk/documents/PolicingVision2025.pdf [Accessed 25 Jul. 2025].</w:t>
      </w:r>
    </w:p>
    <w:p w14:paraId="263AB223" w14:textId="77777777" w:rsidR="002B53C1" w:rsidRPr="00D531DD" w:rsidRDefault="002B53C1" w:rsidP="002B53C1">
      <w:pPr>
        <w:keepNext/>
        <w:ind w:right="237"/>
        <w:rPr>
          <w:bCs/>
          <w:sz w:val="24"/>
          <w:szCs w:val="24"/>
        </w:rPr>
      </w:pPr>
    </w:p>
    <w:p w14:paraId="34D0B631" w14:textId="77777777" w:rsidR="002B53C1" w:rsidRPr="0011778D" w:rsidRDefault="002B53C1" w:rsidP="002B53C1">
      <w:pPr>
        <w:keepNext/>
        <w:ind w:right="237"/>
        <w:rPr>
          <w:bCs/>
          <w:sz w:val="24"/>
          <w:szCs w:val="24"/>
        </w:rPr>
      </w:pPr>
      <w:r w:rsidRPr="00D531DD">
        <w:rPr>
          <w:bCs/>
          <w:sz w:val="24"/>
          <w:szCs w:val="24"/>
        </w:rPr>
        <w:t>Parkinson, A., Hollowood, A. and Frampton, A. (2020). </w:t>
      </w:r>
      <w:r w:rsidRPr="00D531DD">
        <w:rPr>
          <w:bCs/>
          <w:i/>
          <w:iCs/>
          <w:sz w:val="24"/>
          <w:szCs w:val="24"/>
        </w:rPr>
        <w:t>Sharing Positive Work Experiences : Workplace Relationships in Disruptive Times</w:t>
      </w:r>
      <w:r w:rsidRPr="00D531DD">
        <w:rPr>
          <w:bCs/>
          <w:sz w:val="24"/>
          <w:szCs w:val="24"/>
        </w:rPr>
        <w:t>. [online] </w:t>
      </w:r>
      <w:r w:rsidRPr="00D531DD">
        <w:rPr>
          <w:bCs/>
          <w:i/>
          <w:iCs/>
          <w:sz w:val="24"/>
          <w:szCs w:val="24"/>
        </w:rPr>
        <w:t>CIPD.org</w:t>
      </w:r>
      <w:r w:rsidRPr="00D531DD">
        <w:rPr>
          <w:bCs/>
          <w:sz w:val="24"/>
          <w:szCs w:val="24"/>
        </w:rPr>
        <w:t>, CIPD, pp.1–8. Available at: https://www.cipd.org/globalassets/media/comms/get-involved/events/shaping-positive-work-experiences_tcm18-80030.pdf [Accessed 26 Jun. 2025].</w:t>
      </w:r>
    </w:p>
    <w:p w14:paraId="45EA4899" w14:textId="77777777" w:rsidR="002B53C1" w:rsidRPr="00D531DD" w:rsidRDefault="002B53C1" w:rsidP="002B53C1">
      <w:pPr>
        <w:keepNext/>
        <w:ind w:right="237"/>
        <w:rPr>
          <w:bCs/>
          <w:sz w:val="24"/>
          <w:szCs w:val="24"/>
        </w:rPr>
      </w:pPr>
    </w:p>
    <w:p w14:paraId="47EFE468" w14:textId="77777777" w:rsidR="002B53C1" w:rsidRPr="0011778D" w:rsidRDefault="002B53C1" w:rsidP="002B53C1">
      <w:pPr>
        <w:keepNext/>
        <w:ind w:right="237"/>
        <w:rPr>
          <w:bCs/>
          <w:sz w:val="24"/>
          <w:szCs w:val="24"/>
        </w:rPr>
      </w:pPr>
      <w:r w:rsidRPr="00D531DD">
        <w:rPr>
          <w:bCs/>
          <w:sz w:val="24"/>
          <w:szCs w:val="24"/>
        </w:rPr>
        <w:t>Parr-Morley, B. (2023). </w:t>
      </w:r>
      <w:r w:rsidRPr="00D531DD">
        <w:rPr>
          <w:bCs/>
          <w:i/>
          <w:iCs/>
          <w:sz w:val="24"/>
          <w:szCs w:val="24"/>
        </w:rPr>
        <w:t>County Lines: what is it and what can we do to tackle it | Catch22</w:t>
      </w:r>
      <w:r w:rsidRPr="00D531DD">
        <w:rPr>
          <w:bCs/>
          <w:sz w:val="24"/>
          <w:szCs w:val="24"/>
        </w:rPr>
        <w:t>. [online] Catch22. Available at: https://www.catch-22.org.uk/resources/county-lines-what-is-it-and-what-can-we-do-to-tackle-it/?gad_source=1&amp;gad_campaignid=20683380386&amp;gbraid=0AAAAADtNCYQd6Fjh5v-</w:t>
      </w:r>
      <w:r w:rsidRPr="00D531DD">
        <w:rPr>
          <w:bCs/>
          <w:sz w:val="24"/>
          <w:szCs w:val="24"/>
        </w:rPr>
        <w:lastRenderedPageBreak/>
        <w:t>mPh6d9m1lexpDp&amp;gclid=CjwKCAjw3_PCBhA2EiwAkH_j4sPrMaFSjtFcvv5z0nnsvMNNoC7ko0ZphfvRKH23khv6wg0eNP4KMRoCz0wQAvD_BwE [Accessed 26 Jun. 2025].</w:t>
      </w:r>
    </w:p>
    <w:p w14:paraId="591A46EA" w14:textId="77777777" w:rsidR="002B53C1" w:rsidRDefault="002B53C1" w:rsidP="002B53C1">
      <w:pPr>
        <w:keepNext/>
        <w:ind w:right="237"/>
        <w:rPr>
          <w:bCs/>
          <w:sz w:val="24"/>
          <w:szCs w:val="24"/>
        </w:rPr>
      </w:pPr>
    </w:p>
    <w:p w14:paraId="33FA71CC" w14:textId="17BF82B7" w:rsidR="002E4A46" w:rsidRPr="002E4A46" w:rsidRDefault="002E4A46" w:rsidP="002E4A46">
      <w:pPr>
        <w:rPr>
          <w:sz w:val="24"/>
          <w:szCs w:val="24"/>
        </w:rPr>
      </w:pPr>
      <w:r w:rsidRPr="002E4A46">
        <w:rPr>
          <w:sz w:val="24"/>
          <w:szCs w:val="24"/>
        </w:rPr>
        <w:t>Reiner, R. (2010). The Politics of the Police</w:t>
      </w:r>
      <w:r>
        <w:rPr>
          <w:sz w:val="24"/>
          <w:szCs w:val="24"/>
        </w:rPr>
        <w:t xml:space="preserve">, </w:t>
      </w:r>
      <w:r w:rsidRPr="002E4A46">
        <w:rPr>
          <w:sz w:val="24"/>
          <w:szCs w:val="24"/>
        </w:rPr>
        <w:t>4th ed</w:t>
      </w:r>
      <w:r>
        <w:rPr>
          <w:sz w:val="24"/>
          <w:szCs w:val="24"/>
        </w:rPr>
        <w:t>ition</w:t>
      </w:r>
      <w:r w:rsidRPr="002E4A46">
        <w:rPr>
          <w:sz w:val="24"/>
          <w:szCs w:val="24"/>
        </w:rPr>
        <w:t>. Oxford: Oxford University Press.</w:t>
      </w:r>
    </w:p>
    <w:p w14:paraId="03000CDF" w14:textId="77777777" w:rsidR="002E4A46" w:rsidRPr="00D531DD" w:rsidRDefault="002E4A46" w:rsidP="002B53C1">
      <w:pPr>
        <w:keepNext/>
        <w:ind w:right="237"/>
        <w:rPr>
          <w:bCs/>
          <w:sz w:val="24"/>
          <w:szCs w:val="24"/>
        </w:rPr>
      </w:pPr>
    </w:p>
    <w:p w14:paraId="601F76BE" w14:textId="77777777" w:rsidR="002B53C1" w:rsidRPr="0011778D" w:rsidRDefault="002B53C1" w:rsidP="002B53C1">
      <w:pPr>
        <w:keepNext/>
        <w:ind w:right="237"/>
        <w:rPr>
          <w:bCs/>
          <w:sz w:val="24"/>
          <w:szCs w:val="24"/>
        </w:rPr>
      </w:pPr>
      <w:r w:rsidRPr="00D531DD">
        <w:rPr>
          <w:bCs/>
          <w:sz w:val="24"/>
          <w:szCs w:val="24"/>
        </w:rPr>
        <w:t>Rigby, J. (2012). </w:t>
      </w:r>
      <w:r w:rsidRPr="00D531DD">
        <w:rPr>
          <w:bCs/>
          <w:i/>
          <w:iCs/>
          <w:sz w:val="24"/>
          <w:szCs w:val="24"/>
        </w:rPr>
        <w:t>Can Social Media Help Find Missing people?</w:t>
      </w:r>
      <w:r w:rsidRPr="00D531DD">
        <w:rPr>
          <w:bCs/>
          <w:sz w:val="24"/>
          <w:szCs w:val="24"/>
        </w:rPr>
        <w:t> [online] Channel 4 News. Available at: https://www.channel4.com/news/can-social-media-help-find-missing-people?utm_source=chatgpt.com [Accessed 26 Jun. 2025].</w:t>
      </w:r>
    </w:p>
    <w:p w14:paraId="321B3AE7" w14:textId="77777777" w:rsidR="002B53C1" w:rsidRPr="00D531DD" w:rsidRDefault="002B53C1" w:rsidP="002B53C1">
      <w:pPr>
        <w:keepNext/>
        <w:ind w:right="237"/>
        <w:rPr>
          <w:bCs/>
          <w:sz w:val="24"/>
          <w:szCs w:val="24"/>
        </w:rPr>
      </w:pPr>
    </w:p>
    <w:p w14:paraId="59AF8EA0" w14:textId="77777777" w:rsidR="002B53C1" w:rsidRPr="0011778D" w:rsidRDefault="002B53C1" w:rsidP="002B53C1">
      <w:pPr>
        <w:keepNext/>
        <w:ind w:right="237"/>
        <w:rPr>
          <w:bCs/>
          <w:sz w:val="24"/>
          <w:szCs w:val="24"/>
        </w:rPr>
      </w:pPr>
      <w:r w:rsidRPr="00D531DD">
        <w:rPr>
          <w:bCs/>
          <w:sz w:val="24"/>
          <w:szCs w:val="24"/>
        </w:rPr>
        <w:t>Sindall, K., McCarthy, D.J. and Brunton-Smith, I. (2016). Young People and the Formation of Attitudes Towards the Police. </w:t>
      </w:r>
      <w:r w:rsidRPr="00D531DD">
        <w:rPr>
          <w:bCs/>
          <w:i/>
          <w:iCs/>
          <w:sz w:val="24"/>
          <w:szCs w:val="24"/>
        </w:rPr>
        <w:t>European Journal of Criminology</w:t>
      </w:r>
      <w:r w:rsidRPr="00D531DD">
        <w:rPr>
          <w:bCs/>
          <w:sz w:val="24"/>
          <w:szCs w:val="24"/>
        </w:rPr>
        <w:t>, [online] 14(3), pp.344–364. doi:https://doi.org/10.1177/1477370816661739.</w:t>
      </w:r>
    </w:p>
    <w:p w14:paraId="3EFF80BE" w14:textId="77777777" w:rsidR="002B53C1" w:rsidRDefault="002B53C1" w:rsidP="002B53C1">
      <w:pPr>
        <w:keepNext/>
        <w:ind w:right="237"/>
        <w:rPr>
          <w:bCs/>
          <w:sz w:val="24"/>
          <w:szCs w:val="24"/>
        </w:rPr>
      </w:pPr>
    </w:p>
    <w:p w14:paraId="11F87B40" w14:textId="77777777" w:rsidR="0093365E" w:rsidRPr="0093365E" w:rsidRDefault="0093365E" w:rsidP="0093365E">
      <w:pPr>
        <w:rPr>
          <w:sz w:val="24"/>
          <w:szCs w:val="24"/>
        </w:rPr>
      </w:pPr>
      <w:r w:rsidRPr="0093365E">
        <w:rPr>
          <w:sz w:val="24"/>
          <w:szCs w:val="24"/>
        </w:rPr>
        <w:t>Tannenbaum, R. and Schmidt, W.H. (1958). How to choose a leadership pattern. Harvard Business Review, 36(2), pp.95–101.</w:t>
      </w:r>
    </w:p>
    <w:p w14:paraId="7C883F7C" w14:textId="77777777" w:rsidR="0093365E" w:rsidRPr="00D531DD" w:rsidRDefault="0093365E" w:rsidP="002B53C1">
      <w:pPr>
        <w:keepNext/>
        <w:ind w:right="237"/>
        <w:rPr>
          <w:bCs/>
          <w:sz w:val="24"/>
          <w:szCs w:val="24"/>
        </w:rPr>
      </w:pPr>
    </w:p>
    <w:p w14:paraId="6AFAD316" w14:textId="77777777" w:rsidR="002B53C1" w:rsidRPr="0011778D" w:rsidRDefault="002B53C1" w:rsidP="002B53C1">
      <w:pPr>
        <w:keepNext/>
        <w:ind w:right="237"/>
        <w:rPr>
          <w:bCs/>
          <w:sz w:val="24"/>
          <w:szCs w:val="24"/>
        </w:rPr>
      </w:pPr>
      <w:r w:rsidRPr="00D531DD">
        <w:rPr>
          <w:bCs/>
          <w:sz w:val="24"/>
          <w:szCs w:val="24"/>
        </w:rPr>
        <w:t>The Police Foundation (2014). </w:t>
      </w:r>
      <w:r w:rsidRPr="00D531DD">
        <w:rPr>
          <w:bCs/>
          <w:i/>
          <w:iCs/>
          <w:sz w:val="24"/>
          <w:szCs w:val="24"/>
        </w:rPr>
        <w:t>Police Use of Social Media</w:t>
      </w:r>
      <w:r w:rsidRPr="00D531DD">
        <w:rPr>
          <w:bCs/>
          <w:sz w:val="24"/>
          <w:szCs w:val="24"/>
        </w:rPr>
        <w:t>. [online] </w:t>
      </w:r>
      <w:r w:rsidRPr="00D531DD">
        <w:rPr>
          <w:bCs/>
          <w:i/>
          <w:iCs/>
          <w:sz w:val="24"/>
          <w:szCs w:val="24"/>
        </w:rPr>
        <w:t>The Police Foundation</w:t>
      </w:r>
      <w:r w:rsidRPr="00D531DD">
        <w:rPr>
          <w:bCs/>
          <w:sz w:val="24"/>
          <w:szCs w:val="24"/>
        </w:rPr>
        <w:t>, The Police Foundation, pp.1–12. Available at: https://www.police-foundation.org.uk/wp-content/uploads/2017/08/Social_media_briefing_FINAL.pdf [Accessed 26 Jun. 2025].</w:t>
      </w:r>
    </w:p>
    <w:p w14:paraId="3380D992" w14:textId="77777777" w:rsidR="002B53C1" w:rsidRPr="00D531DD" w:rsidRDefault="002B53C1" w:rsidP="002B53C1">
      <w:pPr>
        <w:keepNext/>
        <w:ind w:right="237"/>
        <w:rPr>
          <w:bCs/>
          <w:sz w:val="24"/>
          <w:szCs w:val="24"/>
        </w:rPr>
      </w:pPr>
    </w:p>
    <w:p w14:paraId="71278323" w14:textId="77777777" w:rsidR="002B53C1" w:rsidRDefault="002B53C1" w:rsidP="002B53C1">
      <w:pPr>
        <w:keepNext/>
        <w:ind w:right="237"/>
        <w:rPr>
          <w:bCs/>
          <w:sz w:val="24"/>
          <w:szCs w:val="24"/>
        </w:rPr>
      </w:pPr>
      <w:r w:rsidRPr="00D531DD">
        <w:rPr>
          <w:bCs/>
          <w:sz w:val="24"/>
          <w:szCs w:val="24"/>
        </w:rPr>
        <w:t>The University of Edinburgh (2024). </w:t>
      </w:r>
      <w:r w:rsidRPr="00D531DD">
        <w:rPr>
          <w:bCs/>
          <w:i/>
          <w:iCs/>
          <w:sz w:val="24"/>
          <w:szCs w:val="24"/>
        </w:rPr>
        <w:t>Gibbs’ Reflective Cycle</w:t>
      </w:r>
      <w:r w:rsidRPr="00D531DD">
        <w:rPr>
          <w:bCs/>
          <w:sz w:val="24"/>
          <w:szCs w:val="24"/>
        </w:rPr>
        <w:t>. [online] The University of Edinburgh. Available at: https://reflection.ed.ac.uk/reflectors-toolkit/reflecting-on-experience/gibbs-reflective-cycle [Accessed 3 Aug. 2025].</w:t>
      </w:r>
    </w:p>
    <w:p w14:paraId="471E690E" w14:textId="77777777" w:rsidR="0093365E" w:rsidRDefault="0093365E" w:rsidP="002B53C1">
      <w:pPr>
        <w:keepNext/>
        <w:ind w:right="237"/>
        <w:rPr>
          <w:bCs/>
          <w:sz w:val="24"/>
          <w:szCs w:val="24"/>
        </w:rPr>
      </w:pPr>
    </w:p>
    <w:p w14:paraId="4668EDDE" w14:textId="1813E329" w:rsidR="0093365E" w:rsidRPr="0093365E" w:rsidRDefault="0093365E" w:rsidP="0093365E">
      <w:pPr>
        <w:rPr>
          <w:sz w:val="24"/>
          <w:szCs w:val="24"/>
        </w:rPr>
      </w:pPr>
      <w:r w:rsidRPr="0093365E">
        <w:rPr>
          <w:sz w:val="24"/>
          <w:szCs w:val="24"/>
        </w:rPr>
        <w:t>Tyler, T.R. (2006). Psychological Perspectives on Legitimacy and Legitimation. Annual Review of Psychology, 57(1), pp.375–400.</w:t>
      </w:r>
    </w:p>
    <w:p w14:paraId="13DED266" w14:textId="77777777" w:rsidR="002B53C1" w:rsidRPr="00D531DD" w:rsidRDefault="002B53C1" w:rsidP="002B53C1">
      <w:pPr>
        <w:keepNext/>
        <w:ind w:right="237"/>
        <w:rPr>
          <w:bCs/>
          <w:sz w:val="24"/>
          <w:szCs w:val="24"/>
        </w:rPr>
      </w:pPr>
    </w:p>
    <w:p w14:paraId="663A501F" w14:textId="77777777" w:rsidR="002B53C1" w:rsidRPr="0011778D" w:rsidRDefault="002B53C1" w:rsidP="002B53C1">
      <w:pPr>
        <w:keepNext/>
        <w:ind w:right="237"/>
        <w:rPr>
          <w:bCs/>
          <w:sz w:val="24"/>
          <w:szCs w:val="24"/>
        </w:rPr>
      </w:pPr>
      <w:r w:rsidRPr="00D531DD">
        <w:rPr>
          <w:bCs/>
          <w:sz w:val="24"/>
          <w:szCs w:val="24"/>
        </w:rPr>
        <w:t>University, W. (2020). </w:t>
      </w:r>
      <w:r w:rsidRPr="00D531DD">
        <w:rPr>
          <w:bCs/>
          <w:i/>
          <w:iCs/>
          <w:sz w:val="24"/>
          <w:szCs w:val="24"/>
        </w:rPr>
        <w:t>WU LibGuides: Reflective Writing: Borton’s Model of Reflection</w:t>
      </w:r>
      <w:r w:rsidRPr="00D531DD">
        <w:rPr>
          <w:bCs/>
          <w:sz w:val="24"/>
          <w:szCs w:val="24"/>
        </w:rPr>
        <w:t>. [online] Libguides.com. Available at: https://wrexham.libguides.com/reflectivewriting/Bortonsmodelofreflection [Accessed 26 Jun. 2025].</w:t>
      </w:r>
    </w:p>
    <w:p w14:paraId="66209086" w14:textId="77777777" w:rsidR="002B53C1" w:rsidRPr="00D531DD" w:rsidRDefault="002B53C1" w:rsidP="002B53C1">
      <w:pPr>
        <w:keepNext/>
        <w:ind w:right="237"/>
        <w:rPr>
          <w:bCs/>
          <w:sz w:val="24"/>
          <w:szCs w:val="24"/>
        </w:rPr>
      </w:pPr>
    </w:p>
    <w:p w14:paraId="0A5547AA" w14:textId="77777777" w:rsidR="002B53C1" w:rsidRPr="0011778D" w:rsidRDefault="002B53C1" w:rsidP="002B53C1">
      <w:pPr>
        <w:keepNext/>
        <w:ind w:right="237"/>
        <w:rPr>
          <w:bCs/>
          <w:sz w:val="24"/>
          <w:szCs w:val="24"/>
        </w:rPr>
      </w:pPr>
      <w:r w:rsidRPr="00D531DD">
        <w:rPr>
          <w:bCs/>
          <w:sz w:val="24"/>
          <w:szCs w:val="24"/>
        </w:rPr>
        <w:t>We Are Social (2024). </w:t>
      </w:r>
      <w:r w:rsidRPr="00D531DD">
        <w:rPr>
          <w:bCs/>
          <w:i/>
          <w:iCs/>
          <w:sz w:val="24"/>
          <w:szCs w:val="24"/>
        </w:rPr>
        <w:t>Digital 2024 United Kingdom Report Shows Strong Growth in Social Media</w:t>
      </w:r>
      <w:r w:rsidRPr="00D531DD">
        <w:rPr>
          <w:bCs/>
          <w:sz w:val="24"/>
          <w:szCs w:val="24"/>
        </w:rPr>
        <w:t>. [online] We Are Social UK. Available at: https://wearesocial.com/uk/blog/2024/02/digital-2024-united-kingdom-report-shows-strong-growth-in-social-media/ [Accessed 30 Jun. 2025].</w:t>
      </w:r>
    </w:p>
    <w:p w14:paraId="04AAF637" w14:textId="77777777" w:rsidR="002B53C1" w:rsidRPr="00D531DD" w:rsidRDefault="002B53C1" w:rsidP="002B53C1">
      <w:pPr>
        <w:keepNext/>
        <w:ind w:right="237"/>
        <w:rPr>
          <w:bCs/>
          <w:sz w:val="24"/>
          <w:szCs w:val="24"/>
        </w:rPr>
      </w:pPr>
    </w:p>
    <w:p w14:paraId="2DB44AF6" w14:textId="77777777" w:rsidR="002B53C1" w:rsidRPr="0011778D" w:rsidRDefault="002B53C1" w:rsidP="002B53C1">
      <w:pPr>
        <w:keepNext/>
        <w:ind w:right="237"/>
        <w:rPr>
          <w:bCs/>
          <w:sz w:val="24"/>
          <w:szCs w:val="24"/>
        </w:rPr>
      </w:pPr>
      <w:r w:rsidRPr="00D531DD">
        <w:rPr>
          <w:bCs/>
          <w:sz w:val="24"/>
          <w:szCs w:val="24"/>
        </w:rPr>
        <w:t>WeCops (2024). </w:t>
      </w:r>
      <w:r w:rsidRPr="00D531DD">
        <w:rPr>
          <w:bCs/>
          <w:i/>
          <w:iCs/>
          <w:sz w:val="24"/>
          <w:szCs w:val="24"/>
        </w:rPr>
        <w:t>Policing and Social Media: The Role of Personal Police Accounts in Community Engagement | #WeCops</w:t>
      </w:r>
      <w:r w:rsidRPr="00D531DD">
        <w:rPr>
          <w:bCs/>
          <w:sz w:val="24"/>
          <w:szCs w:val="24"/>
        </w:rPr>
        <w:t>. [online] Wecops.uk. Available at: https://www.wecops.uk/events/2024/10/policing-and-social-media-role-personal-police-accounts-community-engagement [Accessed 26 Jun. 2025].</w:t>
      </w:r>
    </w:p>
    <w:p w14:paraId="78AC94EF" w14:textId="77777777" w:rsidR="002B53C1" w:rsidRPr="00D531DD" w:rsidRDefault="002B53C1" w:rsidP="002B53C1">
      <w:pPr>
        <w:keepNext/>
        <w:ind w:right="237"/>
        <w:rPr>
          <w:bCs/>
          <w:sz w:val="24"/>
          <w:szCs w:val="24"/>
        </w:rPr>
      </w:pPr>
    </w:p>
    <w:p w14:paraId="0FDA7F4D" w14:textId="77777777" w:rsidR="002B53C1" w:rsidRPr="0011778D" w:rsidRDefault="002B53C1" w:rsidP="002B53C1">
      <w:pPr>
        <w:keepNext/>
        <w:ind w:right="237"/>
        <w:rPr>
          <w:bCs/>
          <w:sz w:val="24"/>
          <w:szCs w:val="24"/>
        </w:rPr>
      </w:pPr>
      <w:r w:rsidRPr="00D531DD">
        <w:rPr>
          <w:bCs/>
          <w:sz w:val="24"/>
          <w:szCs w:val="24"/>
        </w:rPr>
        <w:t>Westover, J.H. (2020). The Key To Creating A Growth Culture And Producing Exceptional Results. </w:t>
      </w:r>
      <w:r w:rsidRPr="00D531DD">
        <w:rPr>
          <w:bCs/>
          <w:i/>
          <w:iCs/>
          <w:sz w:val="24"/>
          <w:szCs w:val="24"/>
        </w:rPr>
        <w:t>Forbes</w:t>
      </w:r>
      <w:r w:rsidRPr="00D531DD">
        <w:rPr>
          <w:bCs/>
          <w:sz w:val="24"/>
          <w:szCs w:val="24"/>
        </w:rPr>
        <w:t>. [online] 20 Oct. Available at: https://www.forbes.com/councils/forbescoachescouncil/2020/10/20/the-key-to-</w:t>
      </w:r>
      <w:r w:rsidRPr="00D531DD">
        <w:rPr>
          <w:bCs/>
          <w:sz w:val="24"/>
          <w:szCs w:val="24"/>
        </w:rPr>
        <w:lastRenderedPageBreak/>
        <w:t>creating-a-growth-culture-and-producing-exceptional-results/ [Accessed 24 Jun. 2025].</w:t>
      </w:r>
    </w:p>
    <w:p w14:paraId="4C5264CB" w14:textId="77777777" w:rsidR="002B53C1" w:rsidRPr="00D531DD" w:rsidRDefault="002B53C1" w:rsidP="002B53C1">
      <w:pPr>
        <w:keepNext/>
        <w:ind w:right="237"/>
        <w:rPr>
          <w:bCs/>
          <w:sz w:val="24"/>
          <w:szCs w:val="24"/>
        </w:rPr>
      </w:pPr>
    </w:p>
    <w:p w14:paraId="0FF1A5F4" w14:textId="77777777" w:rsidR="002B53C1" w:rsidRPr="00D531DD" w:rsidRDefault="002B53C1" w:rsidP="002B53C1">
      <w:pPr>
        <w:keepNext/>
        <w:ind w:right="237"/>
        <w:rPr>
          <w:bCs/>
          <w:sz w:val="24"/>
          <w:szCs w:val="24"/>
        </w:rPr>
      </w:pPr>
      <w:r w:rsidRPr="00D531DD">
        <w:rPr>
          <w:bCs/>
          <w:sz w:val="24"/>
          <w:szCs w:val="24"/>
        </w:rPr>
        <w:t>Wilson, C. (2020). </w:t>
      </w:r>
      <w:r w:rsidRPr="00D531DD">
        <w:rPr>
          <w:bCs/>
          <w:i/>
          <w:iCs/>
          <w:sz w:val="24"/>
          <w:szCs w:val="24"/>
        </w:rPr>
        <w:t>The GROW model</w:t>
      </w:r>
      <w:r w:rsidRPr="00D531DD">
        <w:rPr>
          <w:bCs/>
          <w:sz w:val="24"/>
          <w:szCs w:val="24"/>
        </w:rPr>
        <w:t>. [online] Culture at Work. Available at: https://www.coachingcultureatwork.com/the-grow-model/ [Accessed 26 Jun. 2025].</w:t>
      </w:r>
    </w:p>
    <w:p w14:paraId="44782BD3" w14:textId="77777777" w:rsidR="002B53C1" w:rsidRPr="0011778D" w:rsidRDefault="002B53C1" w:rsidP="002B53C1">
      <w:pPr>
        <w:keepNext/>
        <w:ind w:right="237"/>
        <w:rPr>
          <w:bCs/>
          <w:sz w:val="24"/>
          <w:szCs w:val="24"/>
          <w:highlight w:val="yellow"/>
        </w:rPr>
      </w:pPr>
      <w:r w:rsidRPr="0011778D">
        <w:rPr>
          <w:bCs/>
          <w:sz w:val="24"/>
          <w:szCs w:val="24"/>
        </w:rPr>
        <w:br w:type="page"/>
      </w:r>
    </w:p>
    <w:p w14:paraId="78AC9A5D" w14:textId="77777777" w:rsidR="0011778D" w:rsidRPr="00270EEB" w:rsidRDefault="0011778D"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D6430F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CC7880">
        <w:rPr>
          <w:rFonts w:eastAsia="Arial"/>
          <w:b/>
          <w:bCs/>
          <w:color w:val="000000" w:themeColor="text1"/>
          <w:sz w:val="24"/>
          <w:szCs w:val="24"/>
          <w:highlight w:val="yellow"/>
        </w:rPr>
        <w:t>ffion lewis</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53DC9E2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CC7880">
        <w:rPr>
          <w:rFonts w:eastAsia="Arial"/>
          <w:b/>
          <w:bCs/>
          <w:color w:val="000000" w:themeColor="text1"/>
          <w:sz w:val="24"/>
          <w:szCs w:val="24"/>
          <w:highlight w:val="yellow"/>
        </w:rPr>
        <w:t xml:space="preserve"> 03/08/2025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0AB4AE" w14:textId="77777777" w:rsidR="003D0434" w:rsidRDefault="003D0434">
      <w:r>
        <w:separator/>
      </w:r>
    </w:p>
  </w:endnote>
  <w:endnote w:type="continuationSeparator" w:id="0">
    <w:p w14:paraId="5D5F6E6F" w14:textId="77777777" w:rsidR="003D0434" w:rsidRDefault="003D04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0C90B6" w14:textId="77777777" w:rsidR="003D0434" w:rsidRDefault="003D0434">
      <w:r>
        <w:separator/>
      </w:r>
    </w:p>
  </w:footnote>
  <w:footnote w:type="continuationSeparator" w:id="0">
    <w:p w14:paraId="11297209" w14:textId="77777777" w:rsidR="003D0434" w:rsidRDefault="003D04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0AC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2AF5"/>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1778D"/>
    <w:rsid w:val="0012135C"/>
    <w:rsid w:val="00131243"/>
    <w:rsid w:val="001347F8"/>
    <w:rsid w:val="00137BB5"/>
    <w:rsid w:val="00137E05"/>
    <w:rsid w:val="001447F6"/>
    <w:rsid w:val="00147DE3"/>
    <w:rsid w:val="00150794"/>
    <w:rsid w:val="001608C4"/>
    <w:rsid w:val="00160F6F"/>
    <w:rsid w:val="00171418"/>
    <w:rsid w:val="00190913"/>
    <w:rsid w:val="001961CF"/>
    <w:rsid w:val="001A59BB"/>
    <w:rsid w:val="001A6A51"/>
    <w:rsid w:val="001A79C4"/>
    <w:rsid w:val="001B331A"/>
    <w:rsid w:val="001C0185"/>
    <w:rsid w:val="001C0E74"/>
    <w:rsid w:val="001C321F"/>
    <w:rsid w:val="001C6CEC"/>
    <w:rsid w:val="001D229F"/>
    <w:rsid w:val="001D2B65"/>
    <w:rsid w:val="001D6162"/>
    <w:rsid w:val="001E6EDE"/>
    <w:rsid w:val="001E7592"/>
    <w:rsid w:val="001F3878"/>
    <w:rsid w:val="001F4552"/>
    <w:rsid w:val="001F50F7"/>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358D"/>
    <w:rsid w:val="00274DE8"/>
    <w:rsid w:val="002761F4"/>
    <w:rsid w:val="0027693E"/>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3C1"/>
    <w:rsid w:val="002B5B35"/>
    <w:rsid w:val="002C256A"/>
    <w:rsid w:val="002C496D"/>
    <w:rsid w:val="002D05EB"/>
    <w:rsid w:val="002D2F29"/>
    <w:rsid w:val="002D2FD3"/>
    <w:rsid w:val="002E4A46"/>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434"/>
    <w:rsid w:val="003D0ABC"/>
    <w:rsid w:val="003D0D2D"/>
    <w:rsid w:val="003D4710"/>
    <w:rsid w:val="003E16D7"/>
    <w:rsid w:val="003E197E"/>
    <w:rsid w:val="00400224"/>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4F5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9A0"/>
    <w:rsid w:val="005A1B4C"/>
    <w:rsid w:val="005A1BA3"/>
    <w:rsid w:val="005A545C"/>
    <w:rsid w:val="005A752B"/>
    <w:rsid w:val="005B1CF8"/>
    <w:rsid w:val="005C1567"/>
    <w:rsid w:val="005C6289"/>
    <w:rsid w:val="005C6CE5"/>
    <w:rsid w:val="005D2A9A"/>
    <w:rsid w:val="005D3F07"/>
    <w:rsid w:val="005D583E"/>
    <w:rsid w:val="005E13EA"/>
    <w:rsid w:val="005E53BD"/>
    <w:rsid w:val="00606E27"/>
    <w:rsid w:val="006108C9"/>
    <w:rsid w:val="00615C7E"/>
    <w:rsid w:val="006179DF"/>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07E6E"/>
    <w:rsid w:val="007110E6"/>
    <w:rsid w:val="00711A70"/>
    <w:rsid w:val="007129C5"/>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6B7D"/>
    <w:rsid w:val="00861035"/>
    <w:rsid w:val="00861038"/>
    <w:rsid w:val="00865008"/>
    <w:rsid w:val="008665C1"/>
    <w:rsid w:val="00866B50"/>
    <w:rsid w:val="008708F1"/>
    <w:rsid w:val="00871757"/>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8F58E4"/>
    <w:rsid w:val="009079BD"/>
    <w:rsid w:val="00912BD9"/>
    <w:rsid w:val="00915511"/>
    <w:rsid w:val="00920E5B"/>
    <w:rsid w:val="00926436"/>
    <w:rsid w:val="0093018C"/>
    <w:rsid w:val="00932CCA"/>
    <w:rsid w:val="0093365E"/>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C49C4"/>
    <w:rsid w:val="009D4365"/>
    <w:rsid w:val="009D4E3B"/>
    <w:rsid w:val="009D7BC9"/>
    <w:rsid w:val="009E0C5A"/>
    <w:rsid w:val="009E1982"/>
    <w:rsid w:val="009E4D2C"/>
    <w:rsid w:val="009F0978"/>
    <w:rsid w:val="009F3AEC"/>
    <w:rsid w:val="00A00081"/>
    <w:rsid w:val="00A00626"/>
    <w:rsid w:val="00A015F7"/>
    <w:rsid w:val="00A10D56"/>
    <w:rsid w:val="00A12AAE"/>
    <w:rsid w:val="00A13BB2"/>
    <w:rsid w:val="00A16DD1"/>
    <w:rsid w:val="00A22441"/>
    <w:rsid w:val="00A23F3B"/>
    <w:rsid w:val="00A24406"/>
    <w:rsid w:val="00A25F64"/>
    <w:rsid w:val="00A27CC2"/>
    <w:rsid w:val="00A3221B"/>
    <w:rsid w:val="00A3273B"/>
    <w:rsid w:val="00A36951"/>
    <w:rsid w:val="00A40ED6"/>
    <w:rsid w:val="00A44636"/>
    <w:rsid w:val="00A470EE"/>
    <w:rsid w:val="00A47621"/>
    <w:rsid w:val="00A479CD"/>
    <w:rsid w:val="00A50CFC"/>
    <w:rsid w:val="00A54D67"/>
    <w:rsid w:val="00A55A3F"/>
    <w:rsid w:val="00A56BC4"/>
    <w:rsid w:val="00A652F6"/>
    <w:rsid w:val="00A702A7"/>
    <w:rsid w:val="00A732EA"/>
    <w:rsid w:val="00A7489E"/>
    <w:rsid w:val="00A8015F"/>
    <w:rsid w:val="00A80BD2"/>
    <w:rsid w:val="00A85039"/>
    <w:rsid w:val="00A851F7"/>
    <w:rsid w:val="00A906AA"/>
    <w:rsid w:val="00A94C5E"/>
    <w:rsid w:val="00AA241A"/>
    <w:rsid w:val="00AA252C"/>
    <w:rsid w:val="00AA256A"/>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222C"/>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966"/>
    <w:rsid w:val="00CB3C8F"/>
    <w:rsid w:val="00CB75CE"/>
    <w:rsid w:val="00CC02F1"/>
    <w:rsid w:val="00CC11A6"/>
    <w:rsid w:val="00CC135E"/>
    <w:rsid w:val="00CC2F8D"/>
    <w:rsid w:val="00CC7880"/>
    <w:rsid w:val="00CD5D3F"/>
    <w:rsid w:val="00CF1E90"/>
    <w:rsid w:val="00CF3DB3"/>
    <w:rsid w:val="00D052BC"/>
    <w:rsid w:val="00D07026"/>
    <w:rsid w:val="00D11C62"/>
    <w:rsid w:val="00D22C8F"/>
    <w:rsid w:val="00D33491"/>
    <w:rsid w:val="00D44F8E"/>
    <w:rsid w:val="00D44FD0"/>
    <w:rsid w:val="00D531DD"/>
    <w:rsid w:val="00D54951"/>
    <w:rsid w:val="00D5733C"/>
    <w:rsid w:val="00D607EF"/>
    <w:rsid w:val="00D60F88"/>
    <w:rsid w:val="00D625E7"/>
    <w:rsid w:val="00D646BD"/>
    <w:rsid w:val="00D655BB"/>
    <w:rsid w:val="00D6703C"/>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149"/>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3699"/>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04E77"/>
    <w:rsid w:val="00F10A08"/>
    <w:rsid w:val="00F139CF"/>
    <w:rsid w:val="00F22AC5"/>
    <w:rsid w:val="00F254D1"/>
    <w:rsid w:val="00F329C2"/>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A6FBE"/>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A4463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3Char">
    <w:name w:val="Heading 3 Char"/>
    <w:basedOn w:val="DefaultParagraphFont"/>
    <w:link w:val="Heading3"/>
    <w:uiPriority w:val="9"/>
    <w:semiHidden/>
    <w:rsid w:val="00A44636"/>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D531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4772922">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11824216">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4683326">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1581998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iod.com/resources/employment-and-skills/what-is-mentoring/" TargetMode="External"/><Relationship Id="rId2" Type="http://schemas.openxmlformats.org/officeDocument/2006/relationships/customXml" Target="../customXml/item2.xml"/><Relationship Id="rId16" Type="http://schemas.openxmlformats.org/officeDocument/2006/relationships/hyperlink" Target="https://www.college.polic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ipd.org/uk/knowledge/factsheets/coaching-mentoring-factsheet/"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26</Pages>
  <Words>9986</Words>
  <Characters>58679</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Ffion Lewis</cp:lastModifiedBy>
  <cp:revision>32</cp:revision>
  <cp:lastPrinted>2014-08-26T08:55:00Z</cp:lastPrinted>
  <dcterms:created xsi:type="dcterms:W3CDTF">2025-07-26T15:16:00Z</dcterms:created>
  <dcterms:modified xsi:type="dcterms:W3CDTF">2025-08-03T17:36:00Z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2025-02-26T13:22:49Z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d85d5d1f-d626-4e35-84d0-df613655cafc</vt:lpwstr>
  </property>
  <property fmtid="{D5CDD505-2E9C-101B-9397-08002B2CF9AE}" pid="9" name="MSIP_Label_f2acd28b-79a3-4a0f-b0ff-4b75658b1549_ContentBits">
    <vt:lpwstr>0</vt:lpwstr>
  </property>
</Properties>
</file>