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975830" w14:textId="77777777" w:rsidR="00B52138" w:rsidRPr="00961E64" w:rsidRDefault="00B52138" w:rsidP="00B52138">
      <w:pPr>
        <w:shd w:val="clear" w:color="auto" w:fill="FFFFFF"/>
        <w:spacing w:after="100" w:afterAutospacing="1"/>
        <w:jc w:val="center"/>
        <w:outlineLvl w:val="0"/>
        <w:rPr>
          <w:color w:val="000000" w:themeColor="text1"/>
          <w:kern w:val="36"/>
        </w:rPr>
      </w:pPr>
      <w:r w:rsidRPr="00961E64">
        <w:rPr>
          <w:color w:val="000000" w:themeColor="text1"/>
          <w:kern w:val="36"/>
        </w:rPr>
        <w:t>Module:</w:t>
      </w:r>
    </w:p>
    <w:p w14:paraId="641EFE7B" w14:textId="32739AD2" w:rsidR="00B52138" w:rsidRPr="00961E64" w:rsidRDefault="00B52138" w:rsidP="00B52138">
      <w:pPr>
        <w:shd w:val="clear" w:color="auto" w:fill="FFFFFF"/>
        <w:spacing w:after="100" w:afterAutospacing="1"/>
        <w:jc w:val="center"/>
        <w:outlineLvl w:val="0"/>
        <w:rPr>
          <w:color w:val="000000" w:themeColor="text1"/>
          <w:kern w:val="36"/>
          <w:sz w:val="40"/>
          <w:szCs w:val="40"/>
        </w:rPr>
      </w:pPr>
      <w:r w:rsidRPr="00961E64">
        <w:rPr>
          <w:color w:val="000000" w:themeColor="text1"/>
          <w:kern w:val="36"/>
          <w:sz w:val="40"/>
          <w:szCs w:val="40"/>
        </w:rPr>
        <w:t>Perspectives on</w:t>
      </w:r>
      <w:r w:rsidRPr="00961E64">
        <w:rPr>
          <w:color w:val="000000" w:themeColor="text1"/>
          <w:kern w:val="36"/>
          <w:sz w:val="40"/>
          <w:szCs w:val="40"/>
        </w:rPr>
        <w:t xml:space="preserve"> Islamic</w:t>
      </w:r>
      <w:bookmarkStart w:id="0" w:name="_GoBack"/>
      <w:bookmarkEnd w:id="0"/>
      <w:r w:rsidRPr="00961E64">
        <w:rPr>
          <w:color w:val="000000" w:themeColor="text1"/>
          <w:kern w:val="36"/>
          <w:sz w:val="40"/>
          <w:szCs w:val="40"/>
        </w:rPr>
        <w:t xml:space="preserve"> S</w:t>
      </w:r>
      <w:r w:rsidRPr="00961E64">
        <w:rPr>
          <w:color w:val="000000" w:themeColor="text1"/>
          <w:kern w:val="36"/>
          <w:sz w:val="40"/>
          <w:szCs w:val="40"/>
        </w:rPr>
        <w:t>ources</w:t>
      </w:r>
      <w:r w:rsidRPr="00961E64">
        <w:rPr>
          <w:color w:val="000000" w:themeColor="text1"/>
          <w:kern w:val="36"/>
          <w:sz w:val="40"/>
          <w:szCs w:val="40"/>
        </w:rPr>
        <w:t xml:space="preserve"> (TRDL 7</w:t>
      </w:r>
      <w:r w:rsidRPr="00961E64">
        <w:rPr>
          <w:color w:val="000000" w:themeColor="text1"/>
          <w:kern w:val="36"/>
          <w:sz w:val="40"/>
          <w:szCs w:val="40"/>
        </w:rPr>
        <w:t>080</w:t>
      </w:r>
      <w:r w:rsidRPr="00961E64">
        <w:rPr>
          <w:color w:val="000000" w:themeColor="text1"/>
          <w:kern w:val="36"/>
          <w:sz w:val="40"/>
          <w:szCs w:val="40"/>
        </w:rPr>
        <w:t>)</w:t>
      </w:r>
    </w:p>
    <w:p w14:paraId="141594BF" w14:textId="77777777" w:rsidR="00B52138" w:rsidRPr="00961E64" w:rsidRDefault="00B52138" w:rsidP="00B52138">
      <w:pPr>
        <w:shd w:val="clear" w:color="auto" w:fill="FFFFFF"/>
        <w:spacing w:after="100" w:afterAutospacing="1"/>
        <w:jc w:val="center"/>
        <w:outlineLvl w:val="0"/>
        <w:rPr>
          <w:color w:val="000000" w:themeColor="text1"/>
          <w:kern w:val="36"/>
        </w:rPr>
      </w:pPr>
    </w:p>
    <w:p w14:paraId="1AF8119F" w14:textId="77777777" w:rsidR="00B52138" w:rsidRPr="00961E64" w:rsidRDefault="00B52138" w:rsidP="00B52138">
      <w:pPr>
        <w:shd w:val="clear" w:color="auto" w:fill="FFFFFF"/>
        <w:spacing w:after="100" w:afterAutospacing="1"/>
        <w:jc w:val="center"/>
        <w:outlineLvl w:val="0"/>
        <w:rPr>
          <w:color w:val="000000" w:themeColor="text1"/>
          <w:kern w:val="36"/>
        </w:rPr>
      </w:pPr>
    </w:p>
    <w:p w14:paraId="39C8B703" w14:textId="6987BC4F" w:rsidR="00B52138" w:rsidRPr="00961E64" w:rsidRDefault="002E038F" w:rsidP="00B52138">
      <w:pPr>
        <w:shd w:val="clear" w:color="auto" w:fill="FFFFFF"/>
        <w:spacing w:after="100" w:afterAutospacing="1"/>
        <w:jc w:val="center"/>
        <w:outlineLvl w:val="0"/>
        <w:rPr>
          <w:color w:val="000000" w:themeColor="text1"/>
          <w:kern w:val="36"/>
        </w:rPr>
      </w:pPr>
      <w:r w:rsidRPr="00961E64">
        <w:rPr>
          <w:color w:val="000000" w:themeColor="text1"/>
          <w:kern w:val="36"/>
        </w:rPr>
        <w:t>Essay</w:t>
      </w:r>
      <w:r w:rsidR="00B52138" w:rsidRPr="00961E64">
        <w:rPr>
          <w:color w:val="000000" w:themeColor="text1"/>
          <w:kern w:val="36"/>
        </w:rPr>
        <w:t xml:space="preserve"> </w:t>
      </w:r>
      <w:r w:rsidR="00B52138" w:rsidRPr="00961E64">
        <w:rPr>
          <w:color w:val="000000" w:themeColor="text1"/>
          <w:kern w:val="36"/>
        </w:rPr>
        <w:t>One</w:t>
      </w:r>
      <w:r w:rsidR="00B52138" w:rsidRPr="00961E64">
        <w:rPr>
          <w:color w:val="000000" w:themeColor="text1"/>
          <w:kern w:val="36"/>
        </w:rPr>
        <w:t>:</w:t>
      </w:r>
    </w:p>
    <w:p w14:paraId="6421B50C" w14:textId="5D189D8C" w:rsidR="00B52138" w:rsidRPr="00961E64" w:rsidRDefault="00B52138" w:rsidP="00B52138">
      <w:pPr>
        <w:jc w:val="center"/>
        <w:rPr>
          <w:i/>
          <w:color w:val="000000" w:themeColor="text1"/>
          <w:sz w:val="28"/>
          <w:szCs w:val="28"/>
          <w:shd w:val="clear" w:color="auto" w:fill="FFFFFF"/>
        </w:rPr>
      </w:pPr>
      <w:r w:rsidRPr="00961E64">
        <w:rPr>
          <w:i/>
          <w:color w:val="000000" w:themeColor="text1"/>
          <w:sz w:val="28"/>
          <w:szCs w:val="28"/>
          <w:shd w:val="clear" w:color="auto" w:fill="FFFFFF"/>
        </w:rPr>
        <w:t>The authority of the Prophet is only limited to doctrinal affairs and the matters of worship, as far as the worldly affairs are connected; they are not governed by the prophetic authority. Critically discuss.</w:t>
      </w:r>
    </w:p>
    <w:p w14:paraId="7C2B67B8" w14:textId="77777777" w:rsidR="00B52138" w:rsidRPr="00961E64" w:rsidRDefault="00B52138" w:rsidP="00B52138">
      <w:pPr>
        <w:shd w:val="clear" w:color="auto" w:fill="FFFFFF"/>
        <w:spacing w:after="100" w:afterAutospacing="1"/>
        <w:jc w:val="center"/>
        <w:outlineLvl w:val="0"/>
        <w:rPr>
          <w:color w:val="000000" w:themeColor="text1"/>
          <w:kern w:val="36"/>
        </w:rPr>
      </w:pPr>
    </w:p>
    <w:p w14:paraId="2837004C" w14:textId="77777777" w:rsidR="00B52138" w:rsidRPr="00961E64" w:rsidRDefault="00B52138" w:rsidP="00B52138">
      <w:pPr>
        <w:shd w:val="clear" w:color="auto" w:fill="FFFFFF"/>
        <w:spacing w:after="100" w:afterAutospacing="1"/>
        <w:jc w:val="center"/>
        <w:outlineLvl w:val="0"/>
        <w:rPr>
          <w:color w:val="000000" w:themeColor="text1"/>
          <w:kern w:val="36"/>
        </w:rPr>
      </w:pPr>
    </w:p>
    <w:p w14:paraId="6113203A" w14:textId="77777777" w:rsidR="00B52138" w:rsidRPr="00961E64" w:rsidRDefault="00B52138" w:rsidP="00B52138">
      <w:pPr>
        <w:shd w:val="clear" w:color="auto" w:fill="FFFFFF"/>
        <w:spacing w:after="100" w:afterAutospacing="1"/>
        <w:jc w:val="center"/>
        <w:outlineLvl w:val="0"/>
        <w:rPr>
          <w:color w:val="000000" w:themeColor="text1"/>
          <w:kern w:val="36"/>
        </w:rPr>
      </w:pPr>
    </w:p>
    <w:p w14:paraId="35C828E3" w14:textId="77777777" w:rsidR="00B52138" w:rsidRPr="00961E64" w:rsidRDefault="00B52138" w:rsidP="00B52138">
      <w:pPr>
        <w:shd w:val="clear" w:color="auto" w:fill="FFFFFF"/>
        <w:spacing w:after="100" w:afterAutospacing="1"/>
        <w:jc w:val="center"/>
        <w:outlineLvl w:val="0"/>
        <w:rPr>
          <w:color w:val="000000" w:themeColor="text1"/>
          <w:kern w:val="36"/>
        </w:rPr>
      </w:pPr>
    </w:p>
    <w:p w14:paraId="5AD561CF" w14:textId="77777777" w:rsidR="00B52138" w:rsidRPr="00961E64" w:rsidRDefault="00B52138" w:rsidP="00B52138">
      <w:pPr>
        <w:shd w:val="clear" w:color="auto" w:fill="FFFFFF"/>
        <w:spacing w:after="100" w:afterAutospacing="1"/>
        <w:jc w:val="center"/>
        <w:outlineLvl w:val="0"/>
        <w:rPr>
          <w:color w:val="000000" w:themeColor="text1"/>
          <w:kern w:val="36"/>
        </w:rPr>
      </w:pPr>
      <w:r w:rsidRPr="00961E64">
        <w:rPr>
          <w:color w:val="000000" w:themeColor="text1"/>
          <w:kern w:val="36"/>
        </w:rPr>
        <w:t>Tutor:</w:t>
      </w:r>
    </w:p>
    <w:p w14:paraId="471617C4" w14:textId="64E39EE0" w:rsidR="00B52138" w:rsidRPr="00961E64" w:rsidRDefault="00B52138" w:rsidP="00B52138">
      <w:pPr>
        <w:shd w:val="clear" w:color="auto" w:fill="FFFFFF"/>
        <w:spacing w:after="100" w:afterAutospacing="1"/>
        <w:jc w:val="center"/>
        <w:outlineLvl w:val="0"/>
        <w:rPr>
          <w:color w:val="000000" w:themeColor="text1"/>
          <w:kern w:val="36"/>
        </w:rPr>
      </w:pPr>
      <w:r w:rsidRPr="00961E64">
        <w:rPr>
          <w:color w:val="000000" w:themeColor="text1"/>
          <w:kern w:val="36"/>
        </w:rPr>
        <w:t xml:space="preserve">Prof </w:t>
      </w:r>
      <w:r w:rsidRPr="00961E64">
        <w:rPr>
          <w:color w:val="000000" w:themeColor="text1"/>
          <w:kern w:val="36"/>
        </w:rPr>
        <w:t>Gary Bunt</w:t>
      </w:r>
    </w:p>
    <w:p w14:paraId="359AA4AD" w14:textId="77777777" w:rsidR="00B52138" w:rsidRPr="00961E64" w:rsidRDefault="00B52138" w:rsidP="00B52138">
      <w:pPr>
        <w:shd w:val="clear" w:color="auto" w:fill="FFFFFF"/>
        <w:spacing w:after="100" w:afterAutospacing="1"/>
        <w:jc w:val="center"/>
        <w:outlineLvl w:val="0"/>
        <w:rPr>
          <w:color w:val="000000" w:themeColor="text1"/>
          <w:kern w:val="36"/>
        </w:rPr>
      </w:pPr>
    </w:p>
    <w:p w14:paraId="08AC5EF6" w14:textId="77777777" w:rsidR="00B52138" w:rsidRPr="00961E64" w:rsidRDefault="00B52138" w:rsidP="00B52138">
      <w:pPr>
        <w:shd w:val="clear" w:color="auto" w:fill="FFFFFF"/>
        <w:spacing w:after="100" w:afterAutospacing="1"/>
        <w:jc w:val="center"/>
        <w:outlineLvl w:val="0"/>
        <w:rPr>
          <w:color w:val="000000" w:themeColor="text1"/>
          <w:kern w:val="36"/>
        </w:rPr>
      </w:pPr>
    </w:p>
    <w:p w14:paraId="57C3BC3D" w14:textId="77777777" w:rsidR="00B52138" w:rsidRPr="00961E64" w:rsidRDefault="00B52138" w:rsidP="00B52138">
      <w:pPr>
        <w:shd w:val="clear" w:color="auto" w:fill="FFFFFF"/>
        <w:spacing w:after="100" w:afterAutospacing="1"/>
        <w:jc w:val="center"/>
        <w:outlineLvl w:val="0"/>
        <w:rPr>
          <w:color w:val="000000" w:themeColor="text1"/>
          <w:kern w:val="36"/>
        </w:rPr>
      </w:pPr>
    </w:p>
    <w:p w14:paraId="0B1944D5" w14:textId="77777777" w:rsidR="00B52138" w:rsidRPr="00961E64" w:rsidRDefault="00B52138" w:rsidP="00B52138">
      <w:pPr>
        <w:shd w:val="clear" w:color="auto" w:fill="FFFFFF"/>
        <w:spacing w:after="100" w:afterAutospacing="1"/>
        <w:jc w:val="center"/>
        <w:outlineLvl w:val="0"/>
        <w:rPr>
          <w:color w:val="000000" w:themeColor="text1"/>
          <w:kern w:val="36"/>
        </w:rPr>
      </w:pPr>
    </w:p>
    <w:p w14:paraId="63725C98" w14:textId="77777777" w:rsidR="00B52138" w:rsidRPr="00961E64" w:rsidRDefault="00B52138" w:rsidP="00B52138">
      <w:pPr>
        <w:shd w:val="clear" w:color="auto" w:fill="FFFFFF"/>
        <w:spacing w:after="100" w:afterAutospacing="1"/>
        <w:jc w:val="center"/>
        <w:outlineLvl w:val="0"/>
        <w:rPr>
          <w:color w:val="000000" w:themeColor="text1"/>
          <w:kern w:val="36"/>
        </w:rPr>
      </w:pPr>
    </w:p>
    <w:p w14:paraId="35571C6B" w14:textId="77777777" w:rsidR="00B52138" w:rsidRPr="00961E64" w:rsidRDefault="00B52138" w:rsidP="00B52138">
      <w:pPr>
        <w:shd w:val="clear" w:color="auto" w:fill="FFFFFF"/>
        <w:spacing w:after="100" w:afterAutospacing="1"/>
        <w:jc w:val="center"/>
        <w:outlineLvl w:val="0"/>
        <w:rPr>
          <w:color w:val="000000" w:themeColor="text1"/>
          <w:kern w:val="36"/>
        </w:rPr>
      </w:pPr>
    </w:p>
    <w:p w14:paraId="69EA0F9B" w14:textId="77777777" w:rsidR="00B52138" w:rsidRPr="00961E64" w:rsidRDefault="00B52138" w:rsidP="00B52138">
      <w:pPr>
        <w:shd w:val="clear" w:color="auto" w:fill="FFFFFF"/>
        <w:spacing w:after="100" w:afterAutospacing="1"/>
        <w:jc w:val="center"/>
        <w:outlineLvl w:val="0"/>
        <w:rPr>
          <w:i/>
          <w:color w:val="000000" w:themeColor="text1"/>
          <w:kern w:val="36"/>
        </w:rPr>
      </w:pPr>
      <w:r w:rsidRPr="00961E64">
        <w:rPr>
          <w:i/>
          <w:color w:val="000000" w:themeColor="text1"/>
          <w:kern w:val="36"/>
        </w:rPr>
        <w:t>Submitted by:</w:t>
      </w:r>
    </w:p>
    <w:p w14:paraId="5365AC3C" w14:textId="77777777" w:rsidR="00B52138" w:rsidRPr="00961E64" w:rsidRDefault="00B52138" w:rsidP="00B52138">
      <w:pPr>
        <w:shd w:val="clear" w:color="auto" w:fill="FFFFFF"/>
        <w:spacing w:after="100" w:afterAutospacing="1"/>
        <w:jc w:val="center"/>
        <w:outlineLvl w:val="0"/>
        <w:rPr>
          <w:b/>
          <w:color w:val="000000" w:themeColor="text1"/>
          <w:kern w:val="36"/>
          <w:sz w:val="32"/>
          <w:szCs w:val="32"/>
        </w:rPr>
      </w:pPr>
      <w:r w:rsidRPr="00961E64">
        <w:rPr>
          <w:b/>
          <w:color w:val="000000" w:themeColor="text1"/>
          <w:kern w:val="36"/>
          <w:sz w:val="32"/>
          <w:szCs w:val="32"/>
        </w:rPr>
        <w:t>Mohammed Adebayo (1603804)</w:t>
      </w:r>
    </w:p>
    <w:p w14:paraId="7E8D6E75" w14:textId="77777777" w:rsidR="00B52138" w:rsidRPr="00961E64" w:rsidRDefault="00B52138" w:rsidP="00B52138">
      <w:pPr>
        <w:shd w:val="clear" w:color="auto" w:fill="FFFFFF"/>
        <w:spacing w:after="100" w:afterAutospacing="1"/>
        <w:jc w:val="center"/>
        <w:outlineLvl w:val="0"/>
        <w:rPr>
          <w:color w:val="000000" w:themeColor="text1"/>
          <w:kern w:val="36"/>
        </w:rPr>
      </w:pPr>
      <w:r w:rsidRPr="00961E64">
        <w:rPr>
          <w:color w:val="000000" w:themeColor="text1"/>
          <w:kern w:val="36"/>
        </w:rPr>
        <w:t xml:space="preserve">University of Wales Trinity Saint David </w:t>
      </w:r>
    </w:p>
    <w:p w14:paraId="12D37797" w14:textId="77777777" w:rsidR="00B52138" w:rsidRPr="00961E64" w:rsidRDefault="00B52138" w:rsidP="00B52138">
      <w:pPr>
        <w:shd w:val="clear" w:color="auto" w:fill="FFFFFF"/>
        <w:spacing w:after="100" w:afterAutospacing="1"/>
        <w:jc w:val="center"/>
        <w:outlineLvl w:val="0"/>
        <w:rPr>
          <w:color w:val="000000" w:themeColor="text1"/>
          <w:kern w:val="36"/>
        </w:rPr>
      </w:pPr>
      <w:r w:rsidRPr="00961E64">
        <w:rPr>
          <w:color w:val="000000" w:themeColor="text1"/>
          <w:kern w:val="36"/>
        </w:rPr>
        <w:t>Lampeter Campus</w:t>
      </w:r>
    </w:p>
    <w:p w14:paraId="559FA3B6" w14:textId="77777777" w:rsidR="00B52138" w:rsidRPr="00961E64" w:rsidRDefault="00B52138" w:rsidP="00B52138">
      <w:pPr>
        <w:shd w:val="clear" w:color="auto" w:fill="FFFFFF"/>
        <w:spacing w:after="100" w:afterAutospacing="1"/>
        <w:jc w:val="center"/>
        <w:outlineLvl w:val="0"/>
        <w:rPr>
          <w:color w:val="000000" w:themeColor="text1"/>
          <w:kern w:val="36"/>
        </w:rPr>
      </w:pPr>
      <w:r w:rsidRPr="00961E64">
        <w:rPr>
          <w:color w:val="000000" w:themeColor="text1"/>
          <w:kern w:val="36"/>
        </w:rPr>
        <w:t>April 2019</w:t>
      </w:r>
    </w:p>
    <w:p w14:paraId="4A93637C" w14:textId="5BAD4CC1" w:rsidR="008A3B4A" w:rsidRPr="00961E64" w:rsidRDefault="008A3B4A" w:rsidP="00B52138">
      <w:pPr>
        <w:jc w:val="center"/>
      </w:pPr>
    </w:p>
    <w:p w14:paraId="226678A8" w14:textId="502F9820" w:rsidR="00B52138" w:rsidRPr="00961E64" w:rsidRDefault="00B52138" w:rsidP="00B52138">
      <w:pPr>
        <w:jc w:val="center"/>
      </w:pPr>
    </w:p>
    <w:p w14:paraId="4CEBEE53" w14:textId="23B752DA" w:rsidR="00B52138" w:rsidRPr="00961E64" w:rsidRDefault="00B52138" w:rsidP="00B52138">
      <w:pPr>
        <w:jc w:val="both"/>
        <w:rPr>
          <w:b/>
          <w:sz w:val="28"/>
          <w:szCs w:val="28"/>
        </w:rPr>
      </w:pPr>
      <w:r w:rsidRPr="00961E64">
        <w:rPr>
          <w:b/>
          <w:sz w:val="28"/>
          <w:szCs w:val="28"/>
        </w:rPr>
        <w:lastRenderedPageBreak/>
        <w:t>Introduction</w:t>
      </w:r>
    </w:p>
    <w:p w14:paraId="4AF23230" w14:textId="487C2FBB" w:rsidR="00B52138" w:rsidRPr="00961E64" w:rsidRDefault="00B52138" w:rsidP="00B52138">
      <w:pPr>
        <w:jc w:val="both"/>
      </w:pPr>
    </w:p>
    <w:p w14:paraId="5F400009" w14:textId="6EB931F8" w:rsidR="00B52138" w:rsidRPr="00961E64" w:rsidRDefault="00B52138" w:rsidP="00B52138">
      <w:pPr>
        <w:jc w:val="both"/>
      </w:pPr>
      <w:r w:rsidRPr="00961E64">
        <w:t xml:space="preserve">It has been researched and </w:t>
      </w:r>
      <w:r w:rsidR="00961E64">
        <w:t>established</w:t>
      </w:r>
      <w:r w:rsidRPr="00961E64">
        <w:t xml:space="preserve"> that the sources of Islamic law are just </w:t>
      </w:r>
      <w:r w:rsidR="00961E64">
        <w:t>two</w:t>
      </w:r>
      <w:r w:rsidRPr="00961E64">
        <w:t xml:space="preserve">: source revealed by God and the source non-revealed by God, the non-revealed source is based on rational proofs (Kamali, 2003). Qur’an, despite its category as the primary source of Islamic law, it is neither categorize as a legal text nor as a jurisprudential manual. Qur’an </w:t>
      </w:r>
      <w:r w:rsidR="00961E64">
        <w:t>consists</w:t>
      </w:r>
      <w:r w:rsidRPr="00961E64">
        <w:t xml:space="preserve"> of about six thousand two hundred and thirty-five verses and all of these chapters and verses deal with different judicial issues, therefore making it difficult to refer to Qur’an as a legal text. Closer look into the Qur’an is evidential to the fact that it is not a legal text as it </w:t>
      </w:r>
      <w:r w:rsidR="00961E64">
        <w:t>indicates</w:t>
      </w:r>
      <w:r w:rsidRPr="00961E64">
        <w:t xml:space="preserve"> that just few verses of the Qur’anic passages are in the context of judicial and legal subjects.</w:t>
      </w:r>
    </w:p>
    <w:p w14:paraId="13D80FF7" w14:textId="62E93033" w:rsidR="00B52138" w:rsidRPr="00961E64" w:rsidRDefault="00B52138" w:rsidP="00B52138">
      <w:pPr>
        <w:jc w:val="both"/>
      </w:pPr>
    </w:p>
    <w:p w14:paraId="26EAFA95" w14:textId="010601FF" w:rsidR="00B52138" w:rsidRPr="00961E64" w:rsidRDefault="00B52138" w:rsidP="00B52138">
      <w:pPr>
        <w:jc w:val="both"/>
      </w:pPr>
      <w:r w:rsidRPr="00961E64">
        <w:t xml:space="preserve">As said that Qur’an is neither a manual of jurisprudence nor a legal text, despite that fact </w:t>
      </w:r>
      <w:r w:rsidR="00961E64">
        <w:t xml:space="preserve">it </w:t>
      </w:r>
      <w:r w:rsidRPr="00961E64">
        <w:t xml:space="preserve">lays down generic legal principles for the followers of Islamic faith (Muslims), as a result of this Muslims have accorded Qur’an with its inimitable characteristic. Qur’an is known to have comprised and categorized into values of three kinds; ethics, creeds and legal. Creed values involved the belief in monotheism, prophethood, angels, holy books, and the resurrection. Value of ethics involved moral practices. And the legal values are issues related to Islamic jurisprudence, these values of jurisprudence are connected to bodily activities of a legally responsible individual </w:t>
      </w:r>
      <w:r w:rsidRPr="00961E64">
        <w:rPr>
          <w:i/>
        </w:rPr>
        <w:t>(Mukallaf)</w:t>
      </w:r>
      <w:r w:rsidRPr="00961E64">
        <w:t xml:space="preserve"> as described by Law.</w:t>
      </w:r>
    </w:p>
    <w:p w14:paraId="683228B0" w14:textId="674FE417" w:rsidR="00B52138" w:rsidRPr="00961E64" w:rsidRDefault="00B52138" w:rsidP="00B52138">
      <w:pPr>
        <w:jc w:val="both"/>
      </w:pPr>
    </w:p>
    <w:p w14:paraId="2E0A3703" w14:textId="77777777" w:rsidR="00B52138" w:rsidRPr="00961E64" w:rsidRDefault="00B52138" w:rsidP="00B52138">
      <w:pPr>
        <w:jc w:val="both"/>
      </w:pPr>
      <w:r w:rsidRPr="00961E64">
        <w:t>However, the Qur’an was not known to be the only primary source of legislation and doctrine of Islamic law. Before and after the death of prophet Muhammad, comprehensive information about the study of his deeds, tacit approvals and his words were indeed sought for as complement of legislative rulings.</w:t>
      </w:r>
    </w:p>
    <w:p w14:paraId="1DA61869" w14:textId="77777777" w:rsidR="00B52138" w:rsidRPr="00961E64" w:rsidRDefault="00B52138" w:rsidP="00B52138">
      <w:pPr>
        <w:jc w:val="both"/>
      </w:pPr>
    </w:p>
    <w:p w14:paraId="7EEE45BB" w14:textId="59D3FEE9" w:rsidR="00B52138" w:rsidRPr="00961E64" w:rsidRDefault="00B52138" w:rsidP="00B52138">
      <w:pPr>
        <w:jc w:val="both"/>
      </w:pPr>
      <w:r w:rsidRPr="00961E64">
        <w:t xml:space="preserve">In the very beginning, writing the transmission was the method of collection of hadith but also lots of it were recorded from his sayings known as oral tradition. Tremendous efforts were exerted by those who assembled the collections </w:t>
      </w:r>
      <w:r w:rsidR="00961E64">
        <w:t>of the Hadith into what can be easily referred to today as books of prophetic traditions</w:t>
      </w:r>
      <w:r w:rsidRPr="00961E64">
        <w:t xml:space="preserve">. </w:t>
      </w:r>
    </w:p>
    <w:p w14:paraId="640E8D1A" w14:textId="1D47FA63" w:rsidR="00B52138" w:rsidRPr="00961E64" w:rsidRDefault="00B52138" w:rsidP="00B52138">
      <w:pPr>
        <w:jc w:val="both"/>
      </w:pPr>
    </w:p>
    <w:p w14:paraId="6D5D5691" w14:textId="30CEF821" w:rsidR="00B52138" w:rsidRPr="00961E64" w:rsidRDefault="00B52138" w:rsidP="00B52138">
      <w:pPr>
        <w:jc w:val="both"/>
      </w:pPr>
    </w:p>
    <w:p w14:paraId="0F11E2C8" w14:textId="3C35CF80" w:rsidR="00B52138" w:rsidRPr="00961E64" w:rsidRDefault="00B52138" w:rsidP="00B52138">
      <w:pPr>
        <w:jc w:val="both"/>
      </w:pPr>
    </w:p>
    <w:p w14:paraId="28097EEB" w14:textId="77777777" w:rsidR="0004590C" w:rsidRPr="00961E64" w:rsidRDefault="0004590C" w:rsidP="00B52138">
      <w:pPr>
        <w:jc w:val="both"/>
      </w:pPr>
    </w:p>
    <w:p w14:paraId="10A50EA3" w14:textId="77777777" w:rsidR="0004590C" w:rsidRPr="00961E64" w:rsidRDefault="0004590C" w:rsidP="00B52138">
      <w:pPr>
        <w:jc w:val="both"/>
      </w:pPr>
    </w:p>
    <w:p w14:paraId="5CAA8F6F" w14:textId="77777777" w:rsidR="0004590C" w:rsidRPr="00961E64" w:rsidRDefault="0004590C" w:rsidP="00B52138">
      <w:pPr>
        <w:jc w:val="both"/>
      </w:pPr>
    </w:p>
    <w:p w14:paraId="338BF17C" w14:textId="77777777" w:rsidR="0004590C" w:rsidRPr="00961E64" w:rsidRDefault="0004590C" w:rsidP="00B52138">
      <w:pPr>
        <w:jc w:val="both"/>
      </w:pPr>
    </w:p>
    <w:p w14:paraId="349374FD" w14:textId="77777777" w:rsidR="0004590C" w:rsidRPr="00961E64" w:rsidRDefault="0004590C" w:rsidP="00B52138">
      <w:pPr>
        <w:jc w:val="both"/>
      </w:pPr>
    </w:p>
    <w:p w14:paraId="346F9403" w14:textId="77777777" w:rsidR="0004590C" w:rsidRPr="00961E64" w:rsidRDefault="0004590C" w:rsidP="00B52138">
      <w:pPr>
        <w:jc w:val="both"/>
      </w:pPr>
    </w:p>
    <w:p w14:paraId="5DDC26C6" w14:textId="77777777" w:rsidR="0004590C" w:rsidRPr="00961E64" w:rsidRDefault="0004590C" w:rsidP="00B52138">
      <w:pPr>
        <w:jc w:val="both"/>
      </w:pPr>
    </w:p>
    <w:p w14:paraId="5DEEF67A" w14:textId="77777777" w:rsidR="0004590C" w:rsidRPr="00961E64" w:rsidRDefault="0004590C" w:rsidP="00B52138">
      <w:pPr>
        <w:jc w:val="both"/>
      </w:pPr>
    </w:p>
    <w:p w14:paraId="4DCA929D" w14:textId="77777777" w:rsidR="0004590C" w:rsidRPr="00961E64" w:rsidRDefault="0004590C" w:rsidP="00B52138">
      <w:pPr>
        <w:jc w:val="both"/>
      </w:pPr>
    </w:p>
    <w:p w14:paraId="6E33DCC4" w14:textId="77777777" w:rsidR="0004590C" w:rsidRPr="00961E64" w:rsidRDefault="0004590C" w:rsidP="00B52138">
      <w:pPr>
        <w:jc w:val="both"/>
      </w:pPr>
    </w:p>
    <w:p w14:paraId="386B1EC5" w14:textId="77777777" w:rsidR="0004590C" w:rsidRPr="00961E64" w:rsidRDefault="0004590C" w:rsidP="00B52138">
      <w:pPr>
        <w:jc w:val="both"/>
      </w:pPr>
    </w:p>
    <w:p w14:paraId="05462AB1" w14:textId="77777777" w:rsidR="0004590C" w:rsidRPr="00961E64" w:rsidRDefault="0004590C" w:rsidP="00B52138">
      <w:pPr>
        <w:jc w:val="both"/>
      </w:pPr>
    </w:p>
    <w:p w14:paraId="12BFB58B" w14:textId="77777777" w:rsidR="0004590C" w:rsidRPr="00961E64" w:rsidRDefault="0004590C" w:rsidP="00B52138">
      <w:pPr>
        <w:jc w:val="both"/>
      </w:pPr>
    </w:p>
    <w:p w14:paraId="3B3199E8" w14:textId="77777777" w:rsidR="0004590C" w:rsidRPr="00961E64" w:rsidRDefault="0004590C" w:rsidP="00B52138">
      <w:pPr>
        <w:jc w:val="both"/>
      </w:pPr>
    </w:p>
    <w:p w14:paraId="4C41F7BA" w14:textId="77777777" w:rsidR="0004590C" w:rsidRPr="00961E64" w:rsidRDefault="0004590C" w:rsidP="00B52138">
      <w:pPr>
        <w:jc w:val="both"/>
      </w:pPr>
    </w:p>
    <w:p w14:paraId="2995FB18" w14:textId="77777777" w:rsidR="00961E64" w:rsidRDefault="00961E64" w:rsidP="00B52138">
      <w:pPr>
        <w:jc w:val="both"/>
      </w:pPr>
    </w:p>
    <w:p w14:paraId="033069A1" w14:textId="77777777" w:rsidR="00961E64" w:rsidRDefault="00961E64" w:rsidP="00B52138">
      <w:pPr>
        <w:jc w:val="both"/>
      </w:pPr>
    </w:p>
    <w:p w14:paraId="0693D494" w14:textId="77777777" w:rsidR="00961E64" w:rsidRDefault="00961E64" w:rsidP="00B52138">
      <w:pPr>
        <w:jc w:val="both"/>
      </w:pPr>
    </w:p>
    <w:p w14:paraId="1D898F87" w14:textId="77777777" w:rsidR="00961E64" w:rsidRDefault="00961E64" w:rsidP="00B52138">
      <w:pPr>
        <w:jc w:val="both"/>
      </w:pPr>
    </w:p>
    <w:p w14:paraId="498C8229" w14:textId="77777777" w:rsidR="00961E64" w:rsidRDefault="00961E64" w:rsidP="00B52138">
      <w:pPr>
        <w:jc w:val="both"/>
      </w:pPr>
    </w:p>
    <w:p w14:paraId="3DB30316" w14:textId="77777777" w:rsidR="00961E64" w:rsidRDefault="00961E64" w:rsidP="00B52138">
      <w:pPr>
        <w:jc w:val="both"/>
      </w:pPr>
    </w:p>
    <w:p w14:paraId="5C8A4417" w14:textId="2E6A43AD" w:rsidR="002E038F" w:rsidRPr="00961E64" w:rsidRDefault="002E038F" w:rsidP="00B52138">
      <w:pPr>
        <w:jc w:val="both"/>
        <w:rPr>
          <w:b/>
          <w:sz w:val="32"/>
          <w:szCs w:val="32"/>
        </w:rPr>
      </w:pPr>
      <w:r w:rsidRPr="00961E64">
        <w:rPr>
          <w:b/>
          <w:sz w:val="32"/>
          <w:szCs w:val="32"/>
        </w:rPr>
        <w:t>Sources of Islamic doctrines</w:t>
      </w:r>
    </w:p>
    <w:p w14:paraId="725C97A3" w14:textId="6532342F" w:rsidR="002E038F" w:rsidRPr="00961E64" w:rsidRDefault="002E038F" w:rsidP="00B52138">
      <w:pPr>
        <w:jc w:val="both"/>
      </w:pPr>
    </w:p>
    <w:p w14:paraId="5208E589" w14:textId="250E8FBF" w:rsidR="002E038F" w:rsidRPr="00961E64" w:rsidRDefault="002E038F" w:rsidP="00B52138">
      <w:pPr>
        <w:jc w:val="both"/>
      </w:pPr>
      <w:r w:rsidRPr="00961E64">
        <w:t>There are varieties of sources to Islamic doctrine which constitute the Sharia Law. They are the primary and secondary sources and at the apex of them is the Qur’an which is a primary source of Shariah</w:t>
      </w:r>
      <w:r w:rsidR="00961E64">
        <w:t>. I</w:t>
      </w:r>
      <w:r w:rsidRPr="00961E64">
        <w:t>t is interpreted and expressed in definitive statements by the Sunna</w:t>
      </w:r>
      <w:r w:rsidR="00961E64">
        <w:t>h</w:t>
      </w:r>
      <w:r w:rsidRPr="00961E64">
        <w:t xml:space="preserve"> of the holy prophet Muhammad (Peace Be Upon Him). Additionally, there are other sources of the Shariah which are referred to as the primary sources of Islamic law, they are: Ijma, Ijtihad and Qiyas.</w:t>
      </w:r>
    </w:p>
    <w:p w14:paraId="0C4A24CD" w14:textId="13728499" w:rsidR="002E038F" w:rsidRPr="00961E64" w:rsidRDefault="002E038F" w:rsidP="00B52138">
      <w:pPr>
        <w:jc w:val="both"/>
      </w:pPr>
    </w:p>
    <w:p w14:paraId="2A1606E0" w14:textId="77777777" w:rsidR="00961E64" w:rsidRDefault="00961E64" w:rsidP="00B52138">
      <w:pPr>
        <w:jc w:val="both"/>
        <w:rPr>
          <w:b/>
          <w:sz w:val="28"/>
          <w:szCs w:val="28"/>
        </w:rPr>
      </w:pPr>
    </w:p>
    <w:p w14:paraId="2B5596EF" w14:textId="282838C1" w:rsidR="002E038F" w:rsidRPr="00961E64" w:rsidRDefault="002E038F" w:rsidP="00B52138">
      <w:pPr>
        <w:jc w:val="both"/>
        <w:rPr>
          <w:b/>
          <w:sz w:val="28"/>
          <w:szCs w:val="28"/>
        </w:rPr>
      </w:pPr>
      <w:r w:rsidRPr="00961E64">
        <w:rPr>
          <w:b/>
          <w:sz w:val="28"/>
          <w:szCs w:val="28"/>
        </w:rPr>
        <w:t>Qur’an</w:t>
      </w:r>
    </w:p>
    <w:p w14:paraId="71C1A2C1" w14:textId="2C8DC6D7" w:rsidR="002E038F" w:rsidRPr="00961E64" w:rsidRDefault="002E038F" w:rsidP="00B52138">
      <w:pPr>
        <w:jc w:val="both"/>
      </w:pPr>
    </w:p>
    <w:p w14:paraId="56120257" w14:textId="6CC78143" w:rsidR="002E038F" w:rsidRPr="00961E64" w:rsidRDefault="002E038F" w:rsidP="00B52138">
      <w:pPr>
        <w:jc w:val="both"/>
      </w:pPr>
      <w:r w:rsidRPr="00961E64">
        <w:t xml:space="preserve">According to the belief of the Muslims, Qur’an is a sacred book of Allah which was revealed within a period of 23 years to the holy prophet Muhammad (Peace Be Upon Him) from 610 to 632 A.D. </w:t>
      </w:r>
      <w:r w:rsidR="00961E64" w:rsidRPr="00961E64">
        <w:t>I</w:t>
      </w:r>
      <w:r w:rsidRPr="00961E64">
        <w:t>t contains verses of theological character revealed during Meccan period while verses of politics, social and legal character are revealed during the Medinan period. Also, a major theme of the Qur’an is its recognition and introduction of the holy prophet Muhammad (Peace be Upon Him) as the servant and messenger of Allah whom His words are revealed and conveyed to humankind</w:t>
      </w:r>
      <w:r w:rsidR="00961E64">
        <w:t xml:space="preserve"> (</w:t>
      </w:r>
      <w:proofErr w:type="spellStart"/>
      <w:r w:rsidR="00961E64" w:rsidRPr="00961E64">
        <w:t>Hallaq</w:t>
      </w:r>
      <w:proofErr w:type="spellEnd"/>
      <w:r w:rsidR="00961E64" w:rsidRPr="00961E64">
        <w:t>, 2005</w:t>
      </w:r>
      <w:r w:rsidR="00961E64">
        <w:t>)</w:t>
      </w:r>
      <w:r w:rsidR="00961E64">
        <w:t>.</w:t>
      </w:r>
    </w:p>
    <w:p w14:paraId="32DCED10" w14:textId="607F4372" w:rsidR="002E038F" w:rsidRPr="00961E64" w:rsidRDefault="002E038F" w:rsidP="00B52138">
      <w:pPr>
        <w:jc w:val="both"/>
      </w:pPr>
    </w:p>
    <w:p w14:paraId="0D4B54F1" w14:textId="2F285A0B" w:rsidR="002E038F" w:rsidRPr="00961E64" w:rsidRDefault="002E038F" w:rsidP="00B52138">
      <w:pPr>
        <w:jc w:val="both"/>
      </w:pPr>
      <w:r w:rsidRPr="00961E64">
        <w:t xml:space="preserve">However, Qur’an is seen to be a religious text rather than a legal document. On this point, it was noted that few statements in the Qur’an actually comprised of legal doctrines that can be directly applied to cases without the need for further interpretation. During the Abbasid caliphs, Islamic jurisprudence has reached its peak and prophetic traditions seemed to have attained the position of primary source of law, an equal stand with the Qur’an. The prophetic traditions took application to legal rulings in equal footing with the Qur’an and both were referred to as the primary source of Islamic law. Thus, this doesn’t imply that Qur’an has no legal force on its own without the traditions of </w:t>
      </w:r>
      <w:r w:rsidR="00961E64">
        <w:t>the prophet</w:t>
      </w:r>
      <w:r w:rsidRPr="00961E64">
        <w:t xml:space="preserve">, but this interprets that </w:t>
      </w:r>
      <w:r w:rsidR="009157C9" w:rsidRPr="00961E64">
        <w:t>Sunnah</w:t>
      </w:r>
      <w:r w:rsidRPr="00961E64">
        <w:t xml:space="preserve"> is the </w:t>
      </w:r>
      <w:r w:rsidR="00961E64">
        <w:t xml:space="preserve">tool and </w:t>
      </w:r>
      <w:r w:rsidRPr="00961E64">
        <w:t xml:space="preserve">instrument used for the interpretation of the legal doctrines </w:t>
      </w:r>
      <w:r w:rsidR="00961E64">
        <w:t>in the</w:t>
      </w:r>
      <w:r w:rsidRPr="00961E64">
        <w:t xml:space="preserve"> Qur’anic</w:t>
      </w:r>
      <w:r w:rsidR="00961E64">
        <w:t xml:space="preserve"> (</w:t>
      </w:r>
      <w:r w:rsidR="00961E64">
        <w:t>Masud</w:t>
      </w:r>
      <w:r w:rsidR="00961E64">
        <w:t>,</w:t>
      </w:r>
      <w:r w:rsidR="00961E64">
        <w:t xml:space="preserve"> 2007)</w:t>
      </w:r>
      <w:r w:rsidR="00961E64">
        <w:t>.</w:t>
      </w:r>
      <w:r w:rsidRPr="00961E64">
        <w:t xml:space="preserve">  </w:t>
      </w:r>
    </w:p>
    <w:p w14:paraId="56053913" w14:textId="216B6AE4" w:rsidR="002E038F" w:rsidRPr="00961E64" w:rsidRDefault="002E038F" w:rsidP="00B52138">
      <w:pPr>
        <w:jc w:val="both"/>
      </w:pPr>
    </w:p>
    <w:p w14:paraId="25A3CF21" w14:textId="77777777" w:rsidR="00961E64" w:rsidRDefault="00961E64" w:rsidP="00B52138">
      <w:pPr>
        <w:jc w:val="both"/>
        <w:rPr>
          <w:b/>
          <w:sz w:val="28"/>
          <w:szCs w:val="28"/>
        </w:rPr>
      </w:pPr>
    </w:p>
    <w:p w14:paraId="776627DB" w14:textId="3AAD61E3" w:rsidR="00B52138" w:rsidRPr="00961E64" w:rsidRDefault="00B52138" w:rsidP="00B52138">
      <w:pPr>
        <w:jc w:val="both"/>
        <w:rPr>
          <w:b/>
          <w:sz w:val="28"/>
          <w:szCs w:val="28"/>
        </w:rPr>
      </w:pPr>
      <w:r w:rsidRPr="00961E64">
        <w:rPr>
          <w:b/>
          <w:sz w:val="28"/>
          <w:szCs w:val="28"/>
        </w:rPr>
        <w:t>Sunna</w:t>
      </w:r>
      <w:r w:rsidR="00961E64">
        <w:rPr>
          <w:b/>
          <w:sz w:val="28"/>
          <w:szCs w:val="28"/>
        </w:rPr>
        <w:t>h</w:t>
      </w:r>
    </w:p>
    <w:p w14:paraId="23795462" w14:textId="00A6F23F" w:rsidR="009157C9" w:rsidRPr="00961E64" w:rsidRDefault="009157C9" w:rsidP="00B52138">
      <w:pPr>
        <w:jc w:val="both"/>
      </w:pPr>
    </w:p>
    <w:p w14:paraId="1FA808AC" w14:textId="30AE9DA2" w:rsidR="009157C9" w:rsidRPr="00961E64" w:rsidRDefault="009157C9" w:rsidP="00B52138">
      <w:pPr>
        <w:jc w:val="both"/>
      </w:pPr>
      <w:r w:rsidRPr="00961E64">
        <w:t>The Islamic scholars are unanimous on the fact that sunnah is a</w:t>
      </w:r>
      <w:r w:rsidR="00961E64">
        <w:t>nother</w:t>
      </w:r>
      <w:r w:rsidRPr="00961E64">
        <w:t xml:space="preserve"> primary source of Islamic legal rulings and that it stands </w:t>
      </w:r>
      <w:r w:rsidR="00961E64">
        <w:t>same as</w:t>
      </w:r>
      <w:r w:rsidRPr="00961E64">
        <w:t xml:space="preserve"> Qur’an on issues regarding prohibition and </w:t>
      </w:r>
      <w:r w:rsidR="00961E64">
        <w:t>permissible</w:t>
      </w:r>
      <w:r w:rsidRPr="00961E64">
        <w:t xml:space="preserve"> (halal and haram). Sunnah is referred to as proof for the Qur’an, it interprets Qur’anic authority and instructs the Muslims to abide by its rulings. The Qur’an has established that the words of the prophet are divinely </w:t>
      </w:r>
      <w:r w:rsidR="00961E64">
        <w:t xml:space="preserve">uttered </w:t>
      </w:r>
      <w:r w:rsidRPr="00961E64">
        <w:t>with inspiration from Allah (Q53:3), all the teachings, acts and deeds of prophet Muhammad (Peace be Upon Him) are meant to be applicable as rules of law comprising a binding evidence</w:t>
      </w:r>
      <w:r w:rsidR="00961E64" w:rsidRPr="00961E64">
        <w:t xml:space="preserve"> </w:t>
      </w:r>
      <w:r w:rsidR="00961E64">
        <w:t xml:space="preserve">to affairs of Muslims </w:t>
      </w:r>
      <w:r w:rsidR="00961E64" w:rsidRPr="00961E64">
        <w:t>(Kamali, 2005).</w:t>
      </w:r>
    </w:p>
    <w:p w14:paraId="3EAB1254" w14:textId="77777777" w:rsidR="00961E64" w:rsidRPr="00961E64" w:rsidRDefault="00961E64" w:rsidP="00B52138">
      <w:pPr>
        <w:jc w:val="both"/>
      </w:pPr>
    </w:p>
    <w:p w14:paraId="016CD141" w14:textId="77777777" w:rsidR="00961E64" w:rsidRDefault="00961E64" w:rsidP="00B52138">
      <w:pPr>
        <w:jc w:val="both"/>
        <w:rPr>
          <w:b/>
          <w:sz w:val="28"/>
          <w:szCs w:val="28"/>
        </w:rPr>
      </w:pPr>
    </w:p>
    <w:p w14:paraId="10021443" w14:textId="28911097" w:rsidR="00B52138" w:rsidRPr="00961E64" w:rsidRDefault="00961E64" w:rsidP="00B52138">
      <w:pPr>
        <w:jc w:val="both"/>
        <w:rPr>
          <w:b/>
          <w:sz w:val="32"/>
          <w:szCs w:val="32"/>
        </w:rPr>
      </w:pPr>
      <w:r w:rsidRPr="00961E64">
        <w:rPr>
          <w:b/>
          <w:sz w:val="32"/>
          <w:szCs w:val="32"/>
        </w:rPr>
        <w:t>Nature of</w:t>
      </w:r>
      <w:r w:rsidRPr="00961E64">
        <w:rPr>
          <w:b/>
          <w:sz w:val="32"/>
          <w:szCs w:val="32"/>
        </w:rPr>
        <w:t xml:space="preserve"> Sunna</w:t>
      </w:r>
      <w:r>
        <w:rPr>
          <w:b/>
          <w:sz w:val="32"/>
          <w:szCs w:val="32"/>
        </w:rPr>
        <w:t>h</w:t>
      </w:r>
    </w:p>
    <w:p w14:paraId="716765F5" w14:textId="77777777" w:rsidR="00961E64" w:rsidRPr="00961E64" w:rsidRDefault="00961E64" w:rsidP="00B52138">
      <w:pPr>
        <w:jc w:val="both"/>
      </w:pPr>
    </w:p>
    <w:p w14:paraId="5A0D7325" w14:textId="35E22618" w:rsidR="00B52138" w:rsidRPr="00961E64" w:rsidRDefault="00B52138" w:rsidP="00B52138">
      <w:pPr>
        <w:jc w:val="both"/>
      </w:pPr>
      <w:r w:rsidRPr="00961E64">
        <w:t>A Pakistani researcher Javed Ghamidi has clearly described the contentious nature of Sunna</w:t>
      </w:r>
      <w:r w:rsidR="00961E64">
        <w:t>h</w:t>
      </w:r>
      <w:r w:rsidRPr="00961E64">
        <w:t xml:space="preserve"> with its various components that constitute the complete formation of Islamic religion. He identified these components by the following categories:</w:t>
      </w:r>
    </w:p>
    <w:p w14:paraId="3E0DF123" w14:textId="37E89DFD" w:rsidR="00B52138" w:rsidRPr="00961E64" w:rsidRDefault="00B52138" w:rsidP="00B52138">
      <w:pPr>
        <w:jc w:val="both"/>
      </w:pPr>
    </w:p>
    <w:p w14:paraId="2F0CF4E1" w14:textId="77777777" w:rsidR="00961E64" w:rsidRDefault="00961E64" w:rsidP="009157C9">
      <w:pPr>
        <w:jc w:val="both"/>
        <w:rPr>
          <w:b/>
        </w:rPr>
      </w:pPr>
    </w:p>
    <w:p w14:paraId="6D76B364" w14:textId="77777777" w:rsidR="00961E64" w:rsidRDefault="00961E64" w:rsidP="009157C9">
      <w:pPr>
        <w:jc w:val="both"/>
        <w:rPr>
          <w:b/>
        </w:rPr>
      </w:pPr>
    </w:p>
    <w:p w14:paraId="7201B751" w14:textId="21110117" w:rsidR="00B52138" w:rsidRPr="00961E64" w:rsidRDefault="00B52138" w:rsidP="009157C9">
      <w:pPr>
        <w:jc w:val="both"/>
      </w:pPr>
      <w:r w:rsidRPr="00961E64">
        <w:rPr>
          <w:b/>
        </w:rPr>
        <w:t>Rituals of Worship:</w:t>
      </w:r>
      <w:r w:rsidRPr="00961E64">
        <w:t xml:space="preserve"> such as the five times daily obligatory prayer, the arms giving (zakat), the sacred month of Ramadan fasting, the pilgrimage, the animal sacrifice at the end of Hajj etc.</w:t>
      </w:r>
    </w:p>
    <w:p w14:paraId="76B71E64" w14:textId="77777777" w:rsidR="00B52138" w:rsidRPr="00961E64" w:rsidRDefault="00B52138" w:rsidP="009157C9">
      <w:pPr>
        <w:jc w:val="both"/>
      </w:pPr>
      <w:r w:rsidRPr="00961E64">
        <w:rPr>
          <w:b/>
        </w:rPr>
        <w:t>Social activities:</w:t>
      </w:r>
      <w:r w:rsidRPr="00961E64">
        <w:t xml:space="preserve"> such as details of marriage and divorce, abstention from sexual intercourse and during period puerperal mastitis.</w:t>
      </w:r>
    </w:p>
    <w:p w14:paraId="23FA9509" w14:textId="77777777" w:rsidR="009157C9" w:rsidRPr="00961E64" w:rsidRDefault="009157C9" w:rsidP="009157C9">
      <w:pPr>
        <w:jc w:val="both"/>
      </w:pPr>
    </w:p>
    <w:p w14:paraId="03078D2E" w14:textId="3834BFF9" w:rsidR="00B52138" w:rsidRPr="00961E64" w:rsidRDefault="00B52138" w:rsidP="009157C9">
      <w:pPr>
        <w:jc w:val="both"/>
      </w:pPr>
      <w:r w:rsidRPr="00961E64">
        <w:rPr>
          <w:b/>
        </w:rPr>
        <w:t xml:space="preserve">Dietary </w:t>
      </w:r>
      <w:r w:rsidR="002E038F" w:rsidRPr="00961E64">
        <w:rPr>
          <w:b/>
        </w:rPr>
        <w:t>realm</w:t>
      </w:r>
      <w:r w:rsidRPr="00961E64">
        <w:rPr>
          <w:b/>
        </w:rPr>
        <w:t>:</w:t>
      </w:r>
      <w:r w:rsidRPr="00961E64">
        <w:t xml:space="preserve"> such as prohibition of eating dead animals, prohibition of eating pork meat and blood, and eating of animal slaughtered without mentioning the name of Allah on it</w:t>
      </w:r>
      <w:r w:rsidR="00961E64" w:rsidRPr="00961E64">
        <w:t>,</w:t>
      </w:r>
      <w:r w:rsidRPr="00961E64">
        <w:t xml:space="preserve"> or</w:t>
      </w:r>
      <w:r w:rsidR="00961E64" w:rsidRPr="00961E64">
        <w:t xml:space="preserve"> the one which is slaughtered by</w:t>
      </w:r>
      <w:r w:rsidRPr="00961E64">
        <w:t xml:space="preserve"> mention</w:t>
      </w:r>
      <w:r w:rsidR="00961E64" w:rsidRPr="00961E64">
        <w:t>ing</w:t>
      </w:r>
      <w:r w:rsidRPr="00961E64">
        <w:t xml:space="preserve"> a name other than that of Allah.</w:t>
      </w:r>
    </w:p>
    <w:p w14:paraId="77F54371" w14:textId="77777777" w:rsidR="009157C9" w:rsidRPr="00961E64" w:rsidRDefault="009157C9" w:rsidP="009157C9">
      <w:pPr>
        <w:jc w:val="both"/>
      </w:pPr>
    </w:p>
    <w:p w14:paraId="5D5753D2" w14:textId="30621639" w:rsidR="00B52138" w:rsidRPr="00961E64" w:rsidRDefault="00B52138" w:rsidP="009157C9">
      <w:pPr>
        <w:jc w:val="both"/>
      </w:pPr>
      <w:r w:rsidRPr="00961E64">
        <w:rPr>
          <w:b/>
        </w:rPr>
        <w:t>Etiquette and Customs:</w:t>
      </w:r>
      <w:r w:rsidRPr="00961E64">
        <w:t xml:space="preserve"> such as </w:t>
      </w:r>
      <w:r w:rsidR="009157C9" w:rsidRPr="00961E64">
        <w:t xml:space="preserve">mentioning of Allah’s name before eating or drinking, and using right hand to eat, saying </w:t>
      </w:r>
      <w:r w:rsidR="009157C9" w:rsidRPr="00961E64">
        <w:rPr>
          <w:i/>
        </w:rPr>
        <w:t>alhamdulillahi</w:t>
      </w:r>
      <w:r w:rsidR="009157C9" w:rsidRPr="00961E64">
        <w:t xml:space="preserve"> after sneezing, and responding with </w:t>
      </w:r>
      <w:r w:rsidR="009157C9" w:rsidRPr="00961E64">
        <w:rPr>
          <w:i/>
        </w:rPr>
        <w:t>yarhamkumullahu</w:t>
      </w:r>
      <w:r w:rsidR="009157C9" w:rsidRPr="00961E64">
        <w:t xml:space="preserve"> by whoever hears it, greeting with </w:t>
      </w:r>
      <w:r w:rsidR="009157C9" w:rsidRPr="00961E64">
        <w:rPr>
          <w:i/>
        </w:rPr>
        <w:t>salaam alaykum</w:t>
      </w:r>
      <w:r w:rsidR="009157C9" w:rsidRPr="00961E64">
        <w:t xml:space="preserve"> and responding back with </w:t>
      </w:r>
      <w:r w:rsidR="009157C9" w:rsidRPr="00961E64">
        <w:rPr>
          <w:i/>
        </w:rPr>
        <w:t xml:space="preserve">wa alaykum salaam. </w:t>
      </w:r>
      <w:r w:rsidR="009157C9" w:rsidRPr="00961E64">
        <w:t>Body cleanliness like shaving the moustache, the pubic hair, the hair at the armpits, cutting the fingernails, circumcision of the male child, bathing after menstrual period, bathing the dead before burial etc.</w:t>
      </w:r>
      <w:r w:rsidR="00961E64" w:rsidRPr="00961E64">
        <w:t xml:space="preserve"> (Ghamidi,</w:t>
      </w:r>
      <w:r w:rsidR="00961E64">
        <w:t xml:space="preserve"> 2001).</w:t>
      </w:r>
      <w:r w:rsidR="00961E64" w:rsidRPr="00961E64">
        <w:t xml:space="preserve"> </w:t>
      </w:r>
    </w:p>
    <w:p w14:paraId="188C0550" w14:textId="4EB4928C" w:rsidR="00961E64" w:rsidRPr="00961E64" w:rsidRDefault="00961E64" w:rsidP="009157C9">
      <w:pPr>
        <w:jc w:val="both"/>
      </w:pPr>
    </w:p>
    <w:p w14:paraId="2B1F0581" w14:textId="77777777" w:rsidR="00961E64" w:rsidRDefault="00961E64" w:rsidP="009157C9">
      <w:pPr>
        <w:jc w:val="both"/>
        <w:rPr>
          <w:b/>
          <w:sz w:val="28"/>
          <w:szCs w:val="28"/>
        </w:rPr>
      </w:pPr>
    </w:p>
    <w:p w14:paraId="0066DF74" w14:textId="46A460B6" w:rsidR="00961E64" w:rsidRPr="00961E64" w:rsidRDefault="00961E64" w:rsidP="009157C9">
      <w:pPr>
        <w:jc w:val="both"/>
        <w:rPr>
          <w:b/>
          <w:sz w:val="32"/>
          <w:szCs w:val="32"/>
        </w:rPr>
      </w:pPr>
      <w:r w:rsidRPr="00961E64">
        <w:rPr>
          <w:b/>
          <w:sz w:val="32"/>
          <w:szCs w:val="32"/>
        </w:rPr>
        <w:t>Conclusion</w:t>
      </w:r>
    </w:p>
    <w:p w14:paraId="40D780E6" w14:textId="2678C22F" w:rsidR="00961E64" w:rsidRPr="00961E64" w:rsidRDefault="00961E64" w:rsidP="009157C9">
      <w:pPr>
        <w:jc w:val="both"/>
      </w:pPr>
    </w:p>
    <w:p w14:paraId="01BE5B9F" w14:textId="2AB3C2AA" w:rsidR="00961E64" w:rsidRPr="00961E64" w:rsidRDefault="00961E64" w:rsidP="009157C9">
      <w:pPr>
        <w:jc w:val="both"/>
      </w:pPr>
      <w:r w:rsidRPr="00961E64">
        <w:t xml:space="preserve">According to Ghamidi, in the context of the authority of Sunnah as regards it application to legal rulings, nothing in the texts of Hadith should be against the content of the Qur’an and Sunnah and not even from the facts established through knowledge and reasoning. The authority of the prophet as </w:t>
      </w:r>
      <w:r w:rsidRPr="00961E64">
        <w:t>unanimous</w:t>
      </w:r>
      <w:r w:rsidRPr="00961E64">
        <w:t xml:space="preserve">ly </w:t>
      </w:r>
      <w:r>
        <w:t>establish</w:t>
      </w:r>
      <w:r w:rsidRPr="00961E64">
        <w:t xml:space="preserve"> by scholars encompasses the conduct, expressions, deeds and tacit approval of the prophet and whereby Sunnah interprets the codifications of the verses of Qur’an</w:t>
      </w:r>
      <w:r>
        <w:t>,</w:t>
      </w:r>
      <w:r w:rsidRPr="00961E64">
        <w:t xml:space="preserve"> it also explains many other worldly affairs which are not clearly or specifically mentioned in the Qur’an such as in areas of etiquette and customs as mentioned by (Ghamidi, </w:t>
      </w:r>
      <w:r>
        <w:t>2001</w:t>
      </w:r>
      <w:r w:rsidRPr="00961E64">
        <w:t>).</w:t>
      </w:r>
    </w:p>
    <w:p w14:paraId="765D30D8" w14:textId="7027CE85" w:rsidR="00961E64" w:rsidRPr="00961E64" w:rsidRDefault="00961E64" w:rsidP="009157C9">
      <w:pPr>
        <w:jc w:val="both"/>
      </w:pPr>
    </w:p>
    <w:p w14:paraId="422AAE7D" w14:textId="62F0B2BD" w:rsidR="00961E64" w:rsidRDefault="00961E64" w:rsidP="009157C9">
      <w:pPr>
        <w:jc w:val="both"/>
      </w:pPr>
      <w:r w:rsidRPr="00961E64">
        <w:t xml:space="preserve">The authority of the prophet became necessary for applications on issues of which no direct revelation could be found or more clarification is required before its application, the prophet then made the pronouncement of rulings on such issues. This authority is equally regarded same as Qur’an although it’s an oral communication from the prophet while Qur’an is a direct revelation of Allah’s own words to the prophet through the angel. </w:t>
      </w:r>
      <w:r>
        <w:t>Meanwhile, Qur’an has indicated that whatever is said by prophet Muhammad is uttered with the inspiration from Allah, so he will never say what is irrelevant.</w:t>
      </w:r>
    </w:p>
    <w:p w14:paraId="4E81426A" w14:textId="4FDDC46F" w:rsidR="00961E64" w:rsidRDefault="00961E64" w:rsidP="009157C9">
      <w:pPr>
        <w:jc w:val="both"/>
      </w:pPr>
    </w:p>
    <w:p w14:paraId="09C5ADB2" w14:textId="7FA53132" w:rsidR="00961E64" w:rsidRDefault="00961E64" w:rsidP="009157C9">
      <w:pPr>
        <w:jc w:val="both"/>
      </w:pPr>
    </w:p>
    <w:p w14:paraId="7F5D3974" w14:textId="7B7C7046" w:rsidR="00961E64" w:rsidRPr="00961E64" w:rsidRDefault="00961E64" w:rsidP="009157C9">
      <w:pPr>
        <w:jc w:val="both"/>
        <w:rPr>
          <w:b/>
          <w:sz w:val="32"/>
          <w:szCs w:val="32"/>
        </w:rPr>
      </w:pPr>
      <w:r w:rsidRPr="00961E64">
        <w:rPr>
          <w:b/>
          <w:sz w:val="32"/>
          <w:szCs w:val="32"/>
        </w:rPr>
        <w:t>Reference:</w:t>
      </w:r>
    </w:p>
    <w:p w14:paraId="6FEC392B" w14:textId="545A1DAE" w:rsidR="00961E64" w:rsidRDefault="00961E64" w:rsidP="009157C9">
      <w:pPr>
        <w:jc w:val="both"/>
        <w:rPr>
          <w:b/>
          <w:sz w:val="28"/>
          <w:szCs w:val="28"/>
        </w:rPr>
      </w:pPr>
    </w:p>
    <w:p w14:paraId="20318E2E" w14:textId="72EA640A" w:rsidR="00961E64" w:rsidRPr="00961E64" w:rsidRDefault="00961E64" w:rsidP="009157C9">
      <w:pPr>
        <w:jc w:val="both"/>
      </w:pPr>
      <w:r>
        <w:t>Ghamidi, J. (2001), Islam: A Comprehensive Introduction</w:t>
      </w:r>
    </w:p>
    <w:p w14:paraId="4CCE90FE" w14:textId="2B9D2F66" w:rsidR="00961E64" w:rsidRDefault="00961E64" w:rsidP="009157C9">
      <w:pPr>
        <w:jc w:val="both"/>
      </w:pPr>
    </w:p>
    <w:p w14:paraId="638CBA05" w14:textId="20FF0834" w:rsidR="00961E64" w:rsidRPr="00961E64" w:rsidRDefault="00961E64" w:rsidP="00961E64">
      <w:proofErr w:type="spellStart"/>
      <w:r w:rsidRPr="00961E64">
        <w:t>Hallaq</w:t>
      </w:r>
      <w:proofErr w:type="spellEnd"/>
      <w:r w:rsidRPr="00961E64">
        <w:t xml:space="preserve">, W. </w:t>
      </w:r>
      <w:r>
        <w:t>(</w:t>
      </w:r>
      <w:r w:rsidRPr="00961E64">
        <w:t>2005</w:t>
      </w:r>
      <w:r>
        <w:t>)</w:t>
      </w:r>
      <w:r w:rsidRPr="00961E64">
        <w:t>, The Origins and the evolution of Islamic Law. Cambridge: Cambridge University Press</w:t>
      </w:r>
    </w:p>
    <w:p w14:paraId="496EE2FA" w14:textId="3E06608B" w:rsidR="00961E64" w:rsidRDefault="00961E64" w:rsidP="009157C9">
      <w:pPr>
        <w:jc w:val="both"/>
      </w:pPr>
    </w:p>
    <w:p w14:paraId="13771960" w14:textId="55D12D75" w:rsidR="00961E64" w:rsidRPr="00961E64" w:rsidRDefault="00961E64" w:rsidP="00961E64">
      <w:r w:rsidRPr="00961E64">
        <w:t xml:space="preserve">Kamali, M. </w:t>
      </w:r>
      <w:r>
        <w:t>(</w:t>
      </w:r>
      <w:r w:rsidRPr="00961E64">
        <w:t>2003</w:t>
      </w:r>
      <w:r>
        <w:t>)</w:t>
      </w:r>
      <w:r w:rsidRPr="00961E64">
        <w:t xml:space="preserve">, Principles of Islamic Jurisprudence. Cambridge: The Islamic Text Society </w:t>
      </w:r>
    </w:p>
    <w:p w14:paraId="15B29887" w14:textId="3CB6D410" w:rsidR="00961E64" w:rsidRDefault="00961E64" w:rsidP="009157C9">
      <w:pPr>
        <w:jc w:val="both"/>
      </w:pPr>
    </w:p>
    <w:p w14:paraId="5F50D701" w14:textId="4177C68D" w:rsidR="00961E64" w:rsidRDefault="00961E64" w:rsidP="00961E64">
      <w:r>
        <w:t xml:space="preserve">Masud. </w:t>
      </w:r>
      <w:r>
        <w:t xml:space="preserve">M. (2007), </w:t>
      </w:r>
      <w:r>
        <w:t xml:space="preserve">Rethinking </w:t>
      </w:r>
      <w:proofErr w:type="spellStart"/>
      <w:r>
        <w:t>S</w:t>
      </w:r>
      <w:r>
        <w:t>harīa</w:t>
      </w:r>
      <w:proofErr w:type="spellEnd"/>
      <w:r>
        <w:t>: Jav</w:t>
      </w:r>
      <w:r>
        <w:t>e</w:t>
      </w:r>
      <w:r>
        <w:t>d A</w:t>
      </w:r>
      <w:r>
        <w:t>h</w:t>
      </w:r>
      <w:r>
        <w:t>mad Gh</w:t>
      </w:r>
      <w:r>
        <w:t>amidi</w:t>
      </w:r>
      <w:r>
        <w:t xml:space="preserve"> on </w:t>
      </w:r>
      <w:r>
        <w:t>hu</w:t>
      </w:r>
      <w:r>
        <w:t>d</w:t>
      </w:r>
      <w:r>
        <w:t>u</w:t>
      </w:r>
      <w:r>
        <w:t xml:space="preserve">d, </w:t>
      </w:r>
      <w:r>
        <w:t>‘</w:t>
      </w:r>
      <w:r>
        <w:t>Die Welt des Islam</w:t>
      </w:r>
      <w:r>
        <w:t>’</w:t>
      </w:r>
    </w:p>
    <w:p w14:paraId="5AFA4E7C" w14:textId="77777777" w:rsidR="00961E64" w:rsidRPr="00961E64" w:rsidRDefault="00961E64" w:rsidP="009157C9">
      <w:pPr>
        <w:jc w:val="both"/>
      </w:pPr>
    </w:p>
    <w:sectPr w:rsidR="00961E64" w:rsidRPr="00961E64" w:rsidSect="001F68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D3B54"/>
    <w:multiLevelType w:val="hybridMultilevel"/>
    <w:tmpl w:val="1CAC760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B4A"/>
    <w:rsid w:val="0004590C"/>
    <w:rsid w:val="001F68FD"/>
    <w:rsid w:val="002E038F"/>
    <w:rsid w:val="008A3B4A"/>
    <w:rsid w:val="009157C9"/>
    <w:rsid w:val="00961E64"/>
    <w:rsid w:val="00B52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6DDE0"/>
  <w15:chartTrackingRefBased/>
  <w15:docId w15:val="{8068A1BF-F916-3D47-8E12-80C9A18FD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61E64"/>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2138"/>
    <w:pPr>
      <w:ind w:left="720"/>
      <w:contextualSpacing/>
    </w:pPr>
    <w:rPr>
      <w:rFonts w:asciiTheme="minorHAnsi" w:eastAsia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112703">
      <w:bodyDiv w:val="1"/>
      <w:marLeft w:val="0"/>
      <w:marRight w:val="0"/>
      <w:marTop w:val="0"/>
      <w:marBottom w:val="0"/>
      <w:divBdr>
        <w:top w:val="none" w:sz="0" w:space="0" w:color="auto"/>
        <w:left w:val="none" w:sz="0" w:space="0" w:color="auto"/>
        <w:bottom w:val="none" w:sz="0" w:space="0" w:color="auto"/>
        <w:right w:val="none" w:sz="0" w:space="0" w:color="auto"/>
      </w:divBdr>
    </w:div>
    <w:div w:id="787430181">
      <w:bodyDiv w:val="1"/>
      <w:marLeft w:val="0"/>
      <w:marRight w:val="0"/>
      <w:marTop w:val="0"/>
      <w:marBottom w:val="0"/>
      <w:divBdr>
        <w:top w:val="none" w:sz="0" w:space="0" w:color="auto"/>
        <w:left w:val="none" w:sz="0" w:space="0" w:color="auto"/>
        <w:bottom w:val="none" w:sz="0" w:space="0" w:color="auto"/>
        <w:right w:val="none" w:sz="0" w:space="0" w:color="auto"/>
      </w:divBdr>
    </w:div>
    <w:div w:id="1433160579">
      <w:bodyDiv w:val="1"/>
      <w:marLeft w:val="0"/>
      <w:marRight w:val="0"/>
      <w:marTop w:val="0"/>
      <w:marBottom w:val="0"/>
      <w:divBdr>
        <w:top w:val="none" w:sz="0" w:space="0" w:color="auto"/>
        <w:left w:val="none" w:sz="0" w:space="0" w:color="auto"/>
        <w:bottom w:val="none" w:sz="0" w:space="0" w:color="auto"/>
        <w:right w:val="none" w:sz="0" w:space="0" w:color="auto"/>
      </w:divBdr>
    </w:div>
    <w:div w:id="1531525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333</TotalTime>
  <Pages>4</Pages>
  <Words>1217</Words>
  <Characters>6938</Characters>
  <Application>Microsoft Office Word</Application>
  <DocSecurity>0</DocSecurity>
  <Lines>57</Lines>
  <Paragraphs>16</Paragraphs>
  <ScaleCrop>false</ScaleCrop>
  <Company/>
  <LinksUpToDate>false</LinksUpToDate>
  <CharactersWithSpaces>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dcterms:created xsi:type="dcterms:W3CDTF">2019-03-31T14:47:00Z</dcterms:created>
  <dcterms:modified xsi:type="dcterms:W3CDTF">2019-04-05T15:59:00Z</dcterms:modified>
</cp:coreProperties>
</file>