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EDF21" w14:textId="11E76CDE" w:rsidR="00F354AF" w:rsidRPr="0089282A" w:rsidRDefault="00F354AF">
      <w:pPr>
        <w:rPr>
          <w:rFonts w:asciiTheme="majorHAnsi" w:hAnsiTheme="majorHAnsi" w:cstheme="majorHAnsi"/>
          <w:u w:val="single"/>
        </w:rPr>
      </w:pPr>
      <w:r w:rsidRPr="0089282A">
        <w:rPr>
          <w:rFonts w:asciiTheme="majorHAnsi" w:hAnsiTheme="majorHAnsi" w:cstheme="majorHAnsi"/>
          <w:u w:val="single"/>
        </w:rPr>
        <w:t>Manichaeism</w:t>
      </w:r>
      <w:r w:rsidR="00E7041C" w:rsidRPr="0089282A">
        <w:rPr>
          <w:rFonts w:asciiTheme="majorHAnsi" w:hAnsiTheme="majorHAnsi" w:cstheme="majorHAnsi"/>
          <w:u w:val="single"/>
        </w:rPr>
        <w:t>- Felix Whiteley-Bristow</w:t>
      </w:r>
    </w:p>
    <w:p w14:paraId="12A1FC06" w14:textId="5950C4FE" w:rsidR="00794A8F" w:rsidRDefault="0083463F">
      <w:pPr>
        <w:rPr>
          <w:rFonts w:cstheme="minorHAnsi"/>
        </w:rPr>
      </w:pPr>
      <w:r>
        <w:rPr>
          <w:rFonts w:cstheme="minorHAnsi"/>
        </w:rPr>
        <w:t xml:space="preserve">At </w:t>
      </w:r>
      <w:r w:rsidR="00DE5343">
        <w:rPr>
          <w:rFonts w:cstheme="minorHAnsi"/>
        </w:rPr>
        <w:t>its</w:t>
      </w:r>
      <w:r>
        <w:rPr>
          <w:rFonts w:cstheme="minorHAnsi"/>
        </w:rPr>
        <w:t xml:space="preserve"> height </w:t>
      </w:r>
      <w:r w:rsidR="003F43BC">
        <w:rPr>
          <w:rFonts w:cstheme="minorHAnsi"/>
        </w:rPr>
        <w:t xml:space="preserve">in the </w:t>
      </w:r>
      <w:r w:rsidR="00CD7E55">
        <w:rPr>
          <w:rFonts w:cstheme="minorHAnsi"/>
        </w:rPr>
        <w:t>West</w:t>
      </w:r>
      <w:r w:rsidR="003F43BC">
        <w:rPr>
          <w:rFonts w:cstheme="minorHAnsi"/>
        </w:rPr>
        <w:t xml:space="preserve"> </w:t>
      </w:r>
      <w:r w:rsidR="00380343">
        <w:rPr>
          <w:rFonts w:cstheme="minorHAnsi"/>
        </w:rPr>
        <w:t xml:space="preserve">around the fourth century CE, </w:t>
      </w:r>
      <w:r w:rsidR="00DE5343">
        <w:rPr>
          <w:rFonts w:cstheme="minorHAnsi"/>
        </w:rPr>
        <w:t>Manichaeism was one of the most dominant religions in the w</w:t>
      </w:r>
      <w:r w:rsidR="003F43BC">
        <w:rPr>
          <w:rFonts w:cstheme="minorHAnsi"/>
        </w:rPr>
        <w:t>orld</w:t>
      </w:r>
      <w:r w:rsidR="00DE5343">
        <w:rPr>
          <w:rFonts w:cstheme="minorHAnsi"/>
        </w:rPr>
        <w:t>.</w:t>
      </w:r>
      <w:r w:rsidR="00361B70">
        <w:rPr>
          <w:rFonts w:cstheme="minorHAnsi"/>
        </w:rPr>
        <w:t xml:space="preserve"> Spreading through </w:t>
      </w:r>
      <w:r w:rsidR="00C5576E">
        <w:rPr>
          <w:rFonts w:cstheme="minorHAnsi"/>
        </w:rPr>
        <w:t>the</w:t>
      </w:r>
      <w:r w:rsidR="005814E7">
        <w:rPr>
          <w:rFonts w:cstheme="minorHAnsi"/>
        </w:rPr>
        <w:t xml:space="preserve"> </w:t>
      </w:r>
      <w:r w:rsidR="005814E7" w:rsidRPr="005814E7">
        <w:rPr>
          <w:rFonts w:cstheme="minorHAnsi"/>
        </w:rPr>
        <w:t>Sasanian Empire</w:t>
      </w:r>
      <w:r w:rsidR="00CD4F76">
        <w:rPr>
          <w:rFonts w:cstheme="minorHAnsi"/>
        </w:rPr>
        <w:t xml:space="preserve"> into</w:t>
      </w:r>
      <w:r w:rsidR="00C56DE6">
        <w:rPr>
          <w:rFonts w:cstheme="minorHAnsi"/>
        </w:rPr>
        <w:t xml:space="preserve"> India, China, and </w:t>
      </w:r>
      <w:r w:rsidR="0031458F">
        <w:rPr>
          <w:rFonts w:cstheme="minorHAnsi"/>
        </w:rPr>
        <w:t>Rome</w:t>
      </w:r>
      <w:r w:rsidR="00C56DE6">
        <w:rPr>
          <w:rFonts w:cstheme="minorHAnsi"/>
        </w:rPr>
        <w:t>.</w:t>
      </w:r>
      <w:r w:rsidR="005814E7">
        <w:rPr>
          <w:rFonts w:cstheme="minorHAnsi"/>
        </w:rPr>
        <w:t xml:space="preserve"> </w:t>
      </w:r>
      <w:r w:rsidR="00B50F00">
        <w:rPr>
          <w:rFonts w:cstheme="minorHAnsi"/>
        </w:rPr>
        <w:t>The word</w:t>
      </w:r>
      <w:r w:rsidR="003B0D16">
        <w:rPr>
          <w:rFonts w:cstheme="minorHAnsi"/>
        </w:rPr>
        <w:t xml:space="preserve"> and temples</w:t>
      </w:r>
      <w:r w:rsidR="00B50F00">
        <w:rPr>
          <w:rFonts w:cstheme="minorHAnsi"/>
        </w:rPr>
        <w:t xml:space="preserve"> of the prophet Mani reached from</w:t>
      </w:r>
      <w:r w:rsidR="009E76FF">
        <w:rPr>
          <w:rFonts w:cstheme="minorHAnsi"/>
        </w:rPr>
        <w:t xml:space="preserve"> Southern </w:t>
      </w:r>
      <w:r w:rsidR="003828CD">
        <w:rPr>
          <w:rFonts w:cstheme="minorHAnsi"/>
        </w:rPr>
        <w:t>Gaul</w:t>
      </w:r>
      <w:r w:rsidR="009E76FF">
        <w:rPr>
          <w:rFonts w:cstheme="minorHAnsi"/>
        </w:rPr>
        <w:t xml:space="preserve"> all the way to the Pacific Ocean</w:t>
      </w:r>
      <w:r w:rsidR="001E7827">
        <w:rPr>
          <w:rFonts w:cstheme="minorHAnsi"/>
        </w:rPr>
        <w:t xml:space="preserve"> y</w:t>
      </w:r>
      <w:r w:rsidR="00DE5343">
        <w:rPr>
          <w:rFonts w:cstheme="minorHAnsi"/>
        </w:rPr>
        <w:t>et only a few hundred years later</w:t>
      </w:r>
      <w:r w:rsidR="00704763">
        <w:rPr>
          <w:rFonts w:cstheme="minorHAnsi"/>
        </w:rPr>
        <w:t>,</w:t>
      </w:r>
      <w:r w:rsidR="00DE5343">
        <w:rPr>
          <w:rFonts w:cstheme="minorHAnsi"/>
        </w:rPr>
        <w:t xml:space="preserve"> it was all but extinct</w:t>
      </w:r>
      <w:r w:rsidR="00452612">
        <w:rPr>
          <w:rFonts w:cstheme="minorHAnsi"/>
        </w:rPr>
        <w:t>.</w:t>
      </w:r>
      <w:r w:rsidR="002A2831">
        <w:rPr>
          <w:rFonts w:cstheme="minorHAnsi"/>
        </w:rPr>
        <w:t xml:space="preserve"> </w:t>
      </w:r>
      <w:r w:rsidR="00D16940">
        <w:rPr>
          <w:rFonts w:cstheme="minorHAnsi"/>
        </w:rPr>
        <w:t xml:space="preserve">The footprint left by </w:t>
      </w:r>
      <w:r w:rsidR="00DA0CB6">
        <w:rPr>
          <w:rFonts w:cstheme="minorHAnsi"/>
        </w:rPr>
        <w:t xml:space="preserve">this ancient religion on the </w:t>
      </w:r>
      <w:r w:rsidR="00CD7E55">
        <w:rPr>
          <w:rFonts w:cstheme="minorHAnsi"/>
        </w:rPr>
        <w:t>West</w:t>
      </w:r>
      <w:r w:rsidR="00DA0CB6">
        <w:rPr>
          <w:rFonts w:cstheme="minorHAnsi"/>
        </w:rPr>
        <w:t xml:space="preserve"> is debatably </w:t>
      </w:r>
      <w:r w:rsidR="009D383F">
        <w:rPr>
          <w:rFonts w:cstheme="minorHAnsi"/>
        </w:rPr>
        <w:t>quite limited; it is mostly brought up when discussing hypothetical</w:t>
      </w:r>
      <w:r w:rsidR="004507D3">
        <w:rPr>
          <w:rFonts w:cstheme="minorHAnsi"/>
        </w:rPr>
        <w:t xml:space="preserve"> ‘What If?’ scenarios or </w:t>
      </w:r>
      <w:r w:rsidR="00C67C34">
        <w:rPr>
          <w:rFonts w:cstheme="minorHAnsi"/>
        </w:rPr>
        <w:t xml:space="preserve">the </w:t>
      </w:r>
      <w:r w:rsidR="002D0962">
        <w:rPr>
          <w:rFonts w:cstheme="minorHAnsi"/>
        </w:rPr>
        <w:t xml:space="preserve">fleeting </w:t>
      </w:r>
      <w:r w:rsidR="00C67C34">
        <w:rPr>
          <w:rFonts w:cstheme="minorHAnsi"/>
        </w:rPr>
        <w:t xml:space="preserve">rivalry between it and early Christianity for the </w:t>
      </w:r>
      <w:r w:rsidR="00FC24F9">
        <w:rPr>
          <w:rFonts w:cstheme="minorHAnsi"/>
        </w:rPr>
        <w:t>support</w:t>
      </w:r>
      <w:r w:rsidR="00C67C34">
        <w:rPr>
          <w:rFonts w:cstheme="minorHAnsi"/>
        </w:rPr>
        <w:t xml:space="preserve"> of the Roman Empire</w:t>
      </w:r>
      <w:r w:rsidR="00FC24F9">
        <w:rPr>
          <w:rFonts w:cstheme="minorHAnsi"/>
        </w:rPr>
        <w:t xml:space="preserve"> and Saint Augustine of Hippo</w:t>
      </w:r>
      <w:r w:rsidR="00C67C34">
        <w:rPr>
          <w:rFonts w:cstheme="minorHAnsi"/>
        </w:rPr>
        <w:t>.</w:t>
      </w:r>
      <w:r w:rsidR="00AB6AD5">
        <w:rPr>
          <w:rStyle w:val="FootnoteReference"/>
          <w:rFonts w:cstheme="minorHAnsi"/>
        </w:rPr>
        <w:footnoteReference w:id="1"/>
      </w:r>
      <w:r w:rsidR="00E67D2C">
        <w:rPr>
          <w:rFonts w:cstheme="minorHAnsi"/>
        </w:rPr>
        <w:t xml:space="preserve"> </w:t>
      </w:r>
      <w:r w:rsidR="00FC0324">
        <w:rPr>
          <w:rFonts w:cstheme="minorHAnsi"/>
        </w:rPr>
        <w:t xml:space="preserve">Manichaeism, of course, did not prevail against Christianity in the </w:t>
      </w:r>
      <w:r w:rsidR="00CD7E55">
        <w:rPr>
          <w:rFonts w:cstheme="minorHAnsi"/>
        </w:rPr>
        <w:t>West</w:t>
      </w:r>
      <w:r w:rsidR="00FC0324">
        <w:rPr>
          <w:rFonts w:cstheme="minorHAnsi"/>
        </w:rPr>
        <w:t xml:space="preserve"> but instead found </w:t>
      </w:r>
      <w:r w:rsidR="00732002">
        <w:rPr>
          <w:rFonts w:cstheme="minorHAnsi"/>
        </w:rPr>
        <w:t>some limited success in the East. Manichae</w:t>
      </w:r>
      <w:r w:rsidR="00F76E74">
        <w:rPr>
          <w:rFonts w:cstheme="minorHAnsi"/>
        </w:rPr>
        <w:t xml:space="preserve">ism enjoyed the worship of the Uyghur Khaganate </w:t>
      </w:r>
      <w:r w:rsidR="00181193">
        <w:rPr>
          <w:rFonts w:cstheme="minorHAnsi"/>
        </w:rPr>
        <w:t xml:space="preserve">as well as </w:t>
      </w:r>
      <w:r w:rsidR="00185997">
        <w:rPr>
          <w:rFonts w:cstheme="minorHAnsi"/>
        </w:rPr>
        <w:t>a large portion of Southern Chinese</w:t>
      </w:r>
      <w:r w:rsidR="00856ABB">
        <w:rPr>
          <w:rFonts w:cstheme="minorHAnsi"/>
        </w:rPr>
        <w:t xml:space="preserve">. </w:t>
      </w:r>
      <w:r w:rsidR="00597834">
        <w:rPr>
          <w:rFonts w:cstheme="minorHAnsi"/>
        </w:rPr>
        <w:t xml:space="preserve">However, </w:t>
      </w:r>
      <w:r w:rsidR="00856ABB">
        <w:rPr>
          <w:rFonts w:cstheme="minorHAnsi"/>
        </w:rPr>
        <w:t xml:space="preserve">a combination of the fall of the Uyghur control of Northern Asia </w:t>
      </w:r>
      <w:r w:rsidR="009E3C26">
        <w:rPr>
          <w:rFonts w:cstheme="minorHAnsi"/>
        </w:rPr>
        <w:t xml:space="preserve">as well as </w:t>
      </w:r>
      <w:r w:rsidR="00DC532A">
        <w:rPr>
          <w:rFonts w:cstheme="minorHAnsi"/>
        </w:rPr>
        <w:t xml:space="preserve">a strict series of </w:t>
      </w:r>
      <w:r w:rsidR="00E02A8D">
        <w:rPr>
          <w:rFonts w:cstheme="minorHAnsi"/>
        </w:rPr>
        <w:t>persecutions</w:t>
      </w:r>
      <w:r w:rsidR="00597834">
        <w:rPr>
          <w:rFonts w:cstheme="minorHAnsi"/>
        </w:rPr>
        <w:t xml:space="preserve"> by </w:t>
      </w:r>
      <w:r w:rsidR="002E282C">
        <w:rPr>
          <w:rFonts w:cstheme="minorHAnsi"/>
        </w:rPr>
        <w:t>the</w:t>
      </w:r>
      <w:r w:rsidR="0022093F">
        <w:rPr>
          <w:rFonts w:cstheme="minorHAnsi"/>
        </w:rPr>
        <w:t xml:space="preserve"> </w:t>
      </w:r>
      <w:r w:rsidR="00EC10DF">
        <w:rPr>
          <w:rFonts w:cstheme="minorHAnsi"/>
        </w:rPr>
        <w:t>Tang, Song</w:t>
      </w:r>
      <w:r w:rsidR="0022093F">
        <w:rPr>
          <w:rFonts w:cstheme="minorHAnsi"/>
        </w:rPr>
        <w:t>, and</w:t>
      </w:r>
      <w:r w:rsidR="002E282C">
        <w:rPr>
          <w:rFonts w:cstheme="minorHAnsi"/>
        </w:rPr>
        <w:t xml:space="preserve"> Ming </w:t>
      </w:r>
      <w:r w:rsidR="0022093F">
        <w:rPr>
          <w:rFonts w:cstheme="minorHAnsi"/>
        </w:rPr>
        <w:t>d</w:t>
      </w:r>
      <w:r w:rsidR="002E282C">
        <w:rPr>
          <w:rFonts w:cstheme="minorHAnsi"/>
        </w:rPr>
        <w:t>ynast</w:t>
      </w:r>
      <w:r w:rsidR="0022093F">
        <w:rPr>
          <w:rFonts w:cstheme="minorHAnsi"/>
        </w:rPr>
        <w:t>ies</w:t>
      </w:r>
      <w:r w:rsidR="002E282C">
        <w:rPr>
          <w:rFonts w:cstheme="minorHAnsi"/>
        </w:rPr>
        <w:t xml:space="preserve"> led to its </w:t>
      </w:r>
      <w:r w:rsidR="00F01053">
        <w:rPr>
          <w:rFonts w:cstheme="minorHAnsi"/>
        </w:rPr>
        <w:t>gradual evanescence.</w:t>
      </w:r>
      <w:r w:rsidR="00411369">
        <w:rPr>
          <w:rStyle w:val="FootnoteReference"/>
          <w:rFonts w:cstheme="minorHAnsi"/>
        </w:rPr>
        <w:footnoteReference w:id="2"/>
      </w:r>
      <w:r w:rsidR="00192E52">
        <w:rPr>
          <w:rFonts w:cstheme="minorHAnsi"/>
        </w:rPr>
        <w:t xml:space="preserve"> </w:t>
      </w:r>
      <w:r w:rsidR="00995D55">
        <w:rPr>
          <w:rFonts w:cstheme="minorHAnsi"/>
        </w:rPr>
        <w:t>Mani</w:t>
      </w:r>
      <w:r w:rsidR="00DC3308">
        <w:rPr>
          <w:rFonts w:cstheme="minorHAnsi"/>
        </w:rPr>
        <w:t xml:space="preserve"> </w:t>
      </w:r>
      <w:r w:rsidR="00995D55">
        <w:rPr>
          <w:rFonts w:cstheme="minorHAnsi"/>
        </w:rPr>
        <w:t xml:space="preserve">wrote either seven or eight </w:t>
      </w:r>
      <w:r w:rsidR="00DC3308">
        <w:rPr>
          <w:rFonts w:cstheme="minorHAnsi"/>
        </w:rPr>
        <w:t>books of which only</w:t>
      </w:r>
      <w:r w:rsidR="001A6BDB">
        <w:rPr>
          <w:rFonts w:cstheme="minorHAnsi"/>
        </w:rPr>
        <w:t xml:space="preserve"> </w:t>
      </w:r>
      <w:r w:rsidR="00DC3308">
        <w:rPr>
          <w:rFonts w:cstheme="minorHAnsi"/>
        </w:rPr>
        <w:t xml:space="preserve">fragments or translations remain, </w:t>
      </w:r>
      <w:r w:rsidR="004A4814">
        <w:rPr>
          <w:rFonts w:cstheme="minorHAnsi"/>
        </w:rPr>
        <w:t>a result</w:t>
      </w:r>
      <w:r w:rsidR="001A6BDB">
        <w:rPr>
          <w:rFonts w:cstheme="minorHAnsi"/>
        </w:rPr>
        <w:t xml:space="preserve"> of </w:t>
      </w:r>
      <w:r w:rsidR="00003494">
        <w:rPr>
          <w:rFonts w:cstheme="minorHAnsi"/>
        </w:rPr>
        <w:t>frequent</w:t>
      </w:r>
      <w:r w:rsidR="001A6BDB">
        <w:rPr>
          <w:rFonts w:cstheme="minorHAnsi"/>
        </w:rPr>
        <w:t xml:space="preserve"> persecutions and suppressions</w:t>
      </w:r>
      <w:r w:rsidR="00003494">
        <w:rPr>
          <w:rFonts w:cstheme="minorHAnsi"/>
        </w:rPr>
        <w:t xml:space="preserve"> throughout history.</w:t>
      </w:r>
      <w:r w:rsidR="00713947">
        <w:rPr>
          <w:rFonts w:cstheme="minorHAnsi"/>
        </w:rPr>
        <w:t xml:space="preserve"> Most of the surviving fragments and translations exist as </w:t>
      </w:r>
      <w:r w:rsidR="000C0FF8">
        <w:rPr>
          <w:rFonts w:cstheme="minorHAnsi"/>
        </w:rPr>
        <w:t>quotations in polemics of Manichae</w:t>
      </w:r>
      <w:r w:rsidR="00795178">
        <w:rPr>
          <w:rFonts w:cstheme="minorHAnsi"/>
        </w:rPr>
        <w:t>i</w:t>
      </w:r>
      <w:r w:rsidR="000C0FF8">
        <w:rPr>
          <w:rFonts w:cstheme="minorHAnsi"/>
        </w:rPr>
        <w:t xml:space="preserve">sm such as Augustine’s frequent references to the </w:t>
      </w:r>
      <w:r w:rsidR="00795178" w:rsidRPr="00795178">
        <w:rPr>
          <w:rFonts w:cstheme="minorHAnsi"/>
          <w:i/>
          <w:iCs/>
          <w:lang w:val="la-Latn"/>
        </w:rPr>
        <w:t>Epistola Fundamenti</w:t>
      </w:r>
      <w:r w:rsidR="008E645B">
        <w:rPr>
          <w:rFonts w:cstheme="minorHAnsi"/>
          <w:i/>
          <w:iCs/>
        </w:rPr>
        <w:t xml:space="preserve"> (</w:t>
      </w:r>
      <w:r w:rsidR="00A42C01">
        <w:rPr>
          <w:rFonts w:cstheme="minorHAnsi"/>
        </w:rPr>
        <w:t>thought to perhaps be the most foundational of Mani’s writings, it too is lost to history)</w:t>
      </w:r>
      <w:r w:rsidR="008E645B">
        <w:rPr>
          <w:rFonts w:cstheme="minorHAnsi"/>
          <w:i/>
          <w:iCs/>
        </w:rPr>
        <w:t>.</w:t>
      </w:r>
      <w:r w:rsidR="00003494">
        <w:rPr>
          <w:rFonts w:cstheme="minorHAnsi"/>
        </w:rPr>
        <w:t xml:space="preserve"> Much of what is known is found through polemics written of </w:t>
      </w:r>
      <w:r w:rsidR="00D57EA4">
        <w:rPr>
          <w:rFonts w:cstheme="minorHAnsi"/>
        </w:rPr>
        <w:t xml:space="preserve">the </w:t>
      </w:r>
      <w:r w:rsidR="00633967">
        <w:rPr>
          <w:rFonts w:cstheme="minorHAnsi"/>
        </w:rPr>
        <w:t>religion by</w:t>
      </w:r>
      <w:r w:rsidR="00281C31">
        <w:rPr>
          <w:rFonts w:cstheme="minorHAnsi"/>
        </w:rPr>
        <w:t>, firstly, Romans who viewed it as a destructive movement from the hostile Persia</w:t>
      </w:r>
      <w:r w:rsidR="00997018">
        <w:rPr>
          <w:rFonts w:cstheme="minorHAnsi"/>
        </w:rPr>
        <w:t xml:space="preserve"> and then later as </w:t>
      </w:r>
      <w:r w:rsidR="00CF09FF">
        <w:rPr>
          <w:rFonts w:cstheme="minorHAnsi"/>
        </w:rPr>
        <w:t xml:space="preserve">an evil </w:t>
      </w:r>
      <w:r w:rsidR="000E3085">
        <w:rPr>
          <w:rFonts w:cstheme="minorHAnsi"/>
        </w:rPr>
        <w:t>pernicious heresy.</w:t>
      </w:r>
      <w:r w:rsidR="007037F7">
        <w:rPr>
          <w:rFonts w:cstheme="minorHAnsi"/>
        </w:rPr>
        <w:t xml:space="preserve"> The tradition of </w:t>
      </w:r>
      <w:r w:rsidR="00CD7E55">
        <w:rPr>
          <w:rFonts w:cstheme="minorHAnsi"/>
        </w:rPr>
        <w:t>persecuting and</w:t>
      </w:r>
      <w:r w:rsidR="008D5F25">
        <w:rPr>
          <w:rFonts w:cstheme="minorHAnsi"/>
        </w:rPr>
        <w:t xml:space="preserve"> stigmatising </w:t>
      </w:r>
      <w:r w:rsidR="007037F7">
        <w:rPr>
          <w:rFonts w:cstheme="minorHAnsi"/>
        </w:rPr>
        <w:t xml:space="preserve">Manichaeism continued long after its </w:t>
      </w:r>
      <w:r w:rsidR="00933899">
        <w:rPr>
          <w:rFonts w:cstheme="minorHAnsi"/>
        </w:rPr>
        <w:t xml:space="preserve">expulsion from the </w:t>
      </w:r>
      <w:r w:rsidR="00CD7E55">
        <w:rPr>
          <w:rFonts w:cstheme="minorHAnsi"/>
        </w:rPr>
        <w:t>West</w:t>
      </w:r>
      <w:r w:rsidR="00933899">
        <w:rPr>
          <w:rFonts w:cstheme="minorHAnsi"/>
        </w:rPr>
        <w:t xml:space="preserve"> with the word ‘Manichean’ being used to decry </w:t>
      </w:r>
      <w:r w:rsidR="00EC68F6">
        <w:rPr>
          <w:rFonts w:cstheme="minorHAnsi"/>
        </w:rPr>
        <w:t xml:space="preserve">other heresies such as the </w:t>
      </w:r>
      <w:r w:rsidR="00FC272C">
        <w:rPr>
          <w:rFonts w:cstheme="minorHAnsi"/>
        </w:rPr>
        <w:t>Paulicians</w:t>
      </w:r>
      <w:r w:rsidR="00EC68F6">
        <w:rPr>
          <w:rFonts w:cstheme="minorHAnsi"/>
        </w:rPr>
        <w:t xml:space="preserve"> and Messalians who shared some similar gnostic beliefs</w:t>
      </w:r>
      <w:r w:rsidR="005E3A86">
        <w:rPr>
          <w:rFonts w:cstheme="minorHAnsi"/>
        </w:rPr>
        <w:t xml:space="preserve"> as well as Dualism in general</w:t>
      </w:r>
      <w:r w:rsidR="00EC68F6">
        <w:rPr>
          <w:rFonts w:cstheme="minorHAnsi"/>
        </w:rPr>
        <w:t>.</w:t>
      </w:r>
      <w:r w:rsidR="00FC272C">
        <w:rPr>
          <w:rStyle w:val="FootnoteReference"/>
          <w:rFonts w:cstheme="minorHAnsi"/>
        </w:rPr>
        <w:footnoteReference w:id="3"/>
      </w:r>
    </w:p>
    <w:p w14:paraId="2418A31D" w14:textId="26DB1DFC" w:rsidR="007C196F" w:rsidRDefault="008932D2">
      <w:pPr>
        <w:rPr>
          <w:rFonts w:cstheme="minorHAnsi"/>
        </w:rPr>
      </w:pPr>
      <w:r>
        <w:rPr>
          <w:rFonts w:cstheme="minorHAnsi"/>
        </w:rPr>
        <w:t xml:space="preserve">The founder Mani (to which the religion is named) accepted the ‘problem of evil’ and did away with a single omniscient, omnipotent, omnibenevolent deity. </w:t>
      </w:r>
      <w:r w:rsidR="004E01F4">
        <w:rPr>
          <w:rFonts w:cstheme="minorHAnsi"/>
        </w:rPr>
        <w:t xml:space="preserve">Manichaeism was characterised primarily by the </w:t>
      </w:r>
      <w:r w:rsidR="002D57FB">
        <w:rPr>
          <w:rFonts w:cstheme="minorHAnsi"/>
        </w:rPr>
        <w:t>belief that the universe was a</w:t>
      </w:r>
      <w:r w:rsidR="009B573B">
        <w:rPr>
          <w:rFonts w:cstheme="minorHAnsi"/>
        </w:rPr>
        <w:t xml:space="preserve"> dualistic</w:t>
      </w:r>
      <w:r w:rsidR="002D57FB">
        <w:rPr>
          <w:rFonts w:cstheme="minorHAnsi"/>
        </w:rPr>
        <w:t xml:space="preserve"> battleground between two equally infinite and powerful forces of </w:t>
      </w:r>
      <w:r w:rsidR="00BE7ADA">
        <w:rPr>
          <w:rFonts w:cstheme="minorHAnsi"/>
        </w:rPr>
        <w:t xml:space="preserve">light and dark. </w:t>
      </w:r>
      <w:r w:rsidR="004F4F56">
        <w:rPr>
          <w:rFonts w:cstheme="minorHAnsi"/>
        </w:rPr>
        <w:t xml:space="preserve">The physical world is </w:t>
      </w:r>
      <w:r w:rsidR="000F5D0C">
        <w:rPr>
          <w:rFonts w:cstheme="minorHAnsi"/>
        </w:rPr>
        <w:t xml:space="preserve">believed to be </w:t>
      </w:r>
      <w:r w:rsidR="004F4F56">
        <w:rPr>
          <w:rFonts w:cstheme="minorHAnsi"/>
        </w:rPr>
        <w:t xml:space="preserve">a </w:t>
      </w:r>
      <w:r w:rsidR="002F5E5A">
        <w:rPr>
          <w:rFonts w:cstheme="minorHAnsi"/>
        </w:rPr>
        <w:t xml:space="preserve">result of the </w:t>
      </w:r>
      <w:r w:rsidR="00136B3D">
        <w:rPr>
          <w:rFonts w:cstheme="minorHAnsi"/>
        </w:rPr>
        <w:t>war in heaven</w:t>
      </w:r>
      <w:r w:rsidR="008256AC">
        <w:rPr>
          <w:rFonts w:cstheme="minorHAnsi"/>
        </w:rPr>
        <w:t>; the world as well as t</w:t>
      </w:r>
      <w:r w:rsidR="00324ABE">
        <w:rPr>
          <w:rFonts w:cstheme="minorHAnsi"/>
        </w:rPr>
        <w:t xml:space="preserve">he soul of man is another front </w:t>
      </w:r>
      <w:r w:rsidR="008256AC">
        <w:rPr>
          <w:rFonts w:cstheme="minorHAnsi"/>
        </w:rPr>
        <w:t xml:space="preserve">in the war </w:t>
      </w:r>
      <w:r w:rsidR="00324ABE">
        <w:rPr>
          <w:rFonts w:cstheme="minorHAnsi"/>
        </w:rPr>
        <w:t xml:space="preserve">between the </w:t>
      </w:r>
      <w:r w:rsidR="00CE0E86">
        <w:rPr>
          <w:rFonts w:cstheme="minorHAnsi"/>
        </w:rPr>
        <w:t xml:space="preserve">good </w:t>
      </w:r>
      <w:r w:rsidR="00324ABE">
        <w:rPr>
          <w:rFonts w:cstheme="minorHAnsi"/>
        </w:rPr>
        <w:t>light</w:t>
      </w:r>
      <w:r w:rsidR="000F5D0C">
        <w:rPr>
          <w:rFonts w:cstheme="minorHAnsi"/>
        </w:rPr>
        <w:t xml:space="preserve"> </w:t>
      </w:r>
      <w:r w:rsidR="00CE0E86">
        <w:rPr>
          <w:rFonts w:cstheme="minorHAnsi"/>
        </w:rPr>
        <w:t xml:space="preserve">side </w:t>
      </w:r>
      <w:r w:rsidR="008256AC">
        <w:rPr>
          <w:rFonts w:cstheme="minorHAnsi"/>
        </w:rPr>
        <w:t xml:space="preserve">(headed by God) and the </w:t>
      </w:r>
      <w:r w:rsidR="00CE0E86">
        <w:rPr>
          <w:rFonts w:cstheme="minorHAnsi"/>
        </w:rPr>
        <w:t xml:space="preserve">evil dark side (lead by the Devil). </w:t>
      </w:r>
      <w:r w:rsidR="00A44E11">
        <w:rPr>
          <w:rFonts w:cstheme="minorHAnsi"/>
        </w:rPr>
        <w:t xml:space="preserve">Here is where it differs from many Gnostic beliefs in that the physical world is not evil </w:t>
      </w:r>
      <w:r w:rsidR="00B2675B">
        <w:rPr>
          <w:rFonts w:cstheme="minorHAnsi"/>
        </w:rPr>
        <w:t>but is just</w:t>
      </w:r>
      <w:r w:rsidR="00A44E11">
        <w:rPr>
          <w:rFonts w:cstheme="minorHAnsi"/>
        </w:rPr>
        <w:t xml:space="preserve"> subject to </w:t>
      </w:r>
      <w:r w:rsidR="004E321C">
        <w:rPr>
          <w:rFonts w:cstheme="minorHAnsi"/>
        </w:rPr>
        <w:t xml:space="preserve">powerful </w:t>
      </w:r>
      <w:r w:rsidR="00A44E11">
        <w:rPr>
          <w:rFonts w:cstheme="minorHAnsi"/>
        </w:rPr>
        <w:t>equal</w:t>
      </w:r>
      <w:r w:rsidR="005C089C">
        <w:rPr>
          <w:rFonts w:cstheme="minorHAnsi"/>
        </w:rPr>
        <w:t xml:space="preserve"> </w:t>
      </w:r>
      <w:r w:rsidR="00A44E11">
        <w:rPr>
          <w:rFonts w:cstheme="minorHAnsi"/>
        </w:rPr>
        <w:t xml:space="preserve">influence from </w:t>
      </w:r>
      <w:r w:rsidR="00E75094">
        <w:rPr>
          <w:rFonts w:cstheme="minorHAnsi"/>
        </w:rPr>
        <w:t xml:space="preserve">both good </w:t>
      </w:r>
      <w:r w:rsidR="00E75094" w:rsidRPr="00B2675B">
        <w:rPr>
          <w:rFonts w:cstheme="minorHAnsi"/>
          <w:i/>
          <w:iCs/>
        </w:rPr>
        <w:t>and</w:t>
      </w:r>
      <w:r w:rsidR="00E75094">
        <w:rPr>
          <w:rFonts w:cstheme="minorHAnsi"/>
        </w:rPr>
        <w:t xml:space="preserve"> evil</w:t>
      </w:r>
      <w:r w:rsidR="0036714F">
        <w:rPr>
          <w:rFonts w:cstheme="minorHAnsi"/>
        </w:rPr>
        <w:t xml:space="preserve"> forces</w:t>
      </w:r>
      <w:r w:rsidR="00E75094">
        <w:rPr>
          <w:rFonts w:cstheme="minorHAnsi"/>
        </w:rPr>
        <w:t>.</w:t>
      </w:r>
      <w:r w:rsidR="008D6690">
        <w:rPr>
          <w:rFonts w:cstheme="minorHAnsi"/>
        </w:rPr>
        <w:t xml:space="preserve"> </w:t>
      </w:r>
      <w:r w:rsidR="006F24C2">
        <w:rPr>
          <w:rFonts w:cstheme="minorHAnsi"/>
        </w:rPr>
        <w:t xml:space="preserve">The physical world </w:t>
      </w:r>
      <w:r w:rsidR="0047689D">
        <w:rPr>
          <w:rFonts w:cstheme="minorHAnsi"/>
        </w:rPr>
        <w:t>was a creation of neither God nor the Devil but manifested through the contention of good and evil</w:t>
      </w:r>
      <w:r w:rsidR="00C84186">
        <w:rPr>
          <w:rFonts w:cstheme="minorHAnsi"/>
        </w:rPr>
        <w:t xml:space="preserve">; it is the manifestation of this duality which is </w:t>
      </w:r>
      <w:r w:rsidR="00DF24E7">
        <w:rPr>
          <w:rFonts w:cstheme="minorHAnsi"/>
        </w:rPr>
        <w:t>reflected</w:t>
      </w:r>
      <w:r w:rsidR="00C84186">
        <w:rPr>
          <w:rFonts w:cstheme="minorHAnsi"/>
        </w:rPr>
        <w:t xml:space="preserve"> in phenomena like the cycle of night and day.</w:t>
      </w:r>
      <w:r w:rsidR="00AC250E">
        <w:rPr>
          <w:rFonts w:cstheme="minorHAnsi"/>
        </w:rPr>
        <w:t xml:space="preserve"> Mani received his divine knowledge from a </w:t>
      </w:r>
      <w:r w:rsidR="00D8188D">
        <w:rPr>
          <w:rFonts w:cstheme="minorHAnsi"/>
        </w:rPr>
        <w:t xml:space="preserve">spirit which he called ‘twin.’ </w:t>
      </w:r>
      <w:r w:rsidR="00B2273F">
        <w:rPr>
          <w:rFonts w:cstheme="minorHAnsi"/>
        </w:rPr>
        <w:t>He was commanded by his spiritual twin to teach his followers to abstain from all meat and alcohol</w:t>
      </w:r>
      <w:r w:rsidR="002E21EF">
        <w:rPr>
          <w:rFonts w:cstheme="minorHAnsi"/>
        </w:rPr>
        <w:t>.</w:t>
      </w:r>
      <w:r w:rsidR="00B03845">
        <w:rPr>
          <w:rStyle w:val="FootnoteReference"/>
          <w:rFonts w:cstheme="minorHAnsi"/>
        </w:rPr>
        <w:footnoteReference w:id="4"/>
      </w:r>
      <w:r w:rsidR="00541E41">
        <w:rPr>
          <w:rFonts w:cstheme="minorHAnsi"/>
        </w:rPr>
        <w:t xml:space="preserve"> </w:t>
      </w:r>
      <w:r w:rsidR="00771EA4">
        <w:rPr>
          <w:rFonts w:cstheme="minorHAnsi"/>
        </w:rPr>
        <w:t>Mani</w:t>
      </w:r>
      <w:r w:rsidR="002E21EF">
        <w:rPr>
          <w:rFonts w:cstheme="minorHAnsi"/>
        </w:rPr>
        <w:t xml:space="preserve"> himself</w:t>
      </w:r>
      <w:r w:rsidR="00771EA4">
        <w:rPr>
          <w:rFonts w:cstheme="minorHAnsi"/>
        </w:rPr>
        <w:t xml:space="preserve"> claimed to be </w:t>
      </w:r>
      <w:r w:rsidR="001E0E0C">
        <w:rPr>
          <w:rFonts w:cstheme="minorHAnsi"/>
        </w:rPr>
        <w:t>one of a long line of</w:t>
      </w:r>
      <w:r w:rsidR="00E14771">
        <w:rPr>
          <w:rFonts w:cstheme="minorHAnsi"/>
        </w:rPr>
        <w:t xml:space="preserve"> reincarnated</w:t>
      </w:r>
      <w:r w:rsidR="001E0E0C">
        <w:rPr>
          <w:rFonts w:cstheme="minorHAnsi"/>
        </w:rPr>
        <w:t xml:space="preserve"> prophets which have gradually</w:t>
      </w:r>
      <w:r w:rsidR="00FF784F">
        <w:rPr>
          <w:rFonts w:cstheme="minorHAnsi"/>
        </w:rPr>
        <w:t xml:space="preserve"> (although incorrectly</w:t>
      </w:r>
      <w:r w:rsidR="003F4ED5">
        <w:rPr>
          <w:rFonts w:cstheme="minorHAnsi"/>
        </w:rPr>
        <w:t>)</w:t>
      </w:r>
      <w:r w:rsidR="001E0E0C">
        <w:rPr>
          <w:rFonts w:cstheme="minorHAnsi"/>
        </w:rPr>
        <w:t xml:space="preserve"> revealed the truth </w:t>
      </w:r>
      <w:r w:rsidR="009C2870">
        <w:rPr>
          <w:rFonts w:cstheme="minorHAnsi"/>
        </w:rPr>
        <w:t>of spirituality over thousands of years</w:t>
      </w:r>
      <w:r w:rsidR="003F4ED5">
        <w:rPr>
          <w:rFonts w:cstheme="minorHAnsi"/>
        </w:rPr>
        <w:t>:</w:t>
      </w:r>
      <w:r w:rsidR="009C2870">
        <w:rPr>
          <w:rFonts w:cstheme="minorHAnsi"/>
        </w:rPr>
        <w:t xml:space="preserve"> </w:t>
      </w:r>
      <w:r w:rsidR="00FF784F" w:rsidRPr="00FF784F">
        <w:rPr>
          <w:rFonts w:cstheme="minorHAnsi"/>
        </w:rPr>
        <w:t xml:space="preserve">Adam, </w:t>
      </w:r>
      <w:r w:rsidR="00E14771">
        <w:rPr>
          <w:rFonts w:cstheme="minorHAnsi"/>
        </w:rPr>
        <w:t xml:space="preserve">Krishna, </w:t>
      </w:r>
      <w:r w:rsidR="00FF784F" w:rsidRPr="00FF784F">
        <w:rPr>
          <w:rFonts w:cstheme="minorHAnsi"/>
        </w:rPr>
        <w:t>Zoroaster, Buddha</w:t>
      </w:r>
      <w:r w:rsidR="0056475D">
        <w:rPr>
          <w:rFonts w:cstheme="minorHAnsi"/>
        </w:rPr>
        <w:t xml:space="preserve">, </w:t>
      </w:r>
      <w:r w:rsidR="00FF784F" w:rsidRPr="00FF784F">
        <w:rPr>
          <w:rFonts w:cstheme="minorHAnsi"/>
        </w:rPr>
        <w:t>Jesus</w:t>
      </w:r>
      <w:r w:rsidR="00FF784F">
        <w:rPr>
          <w:rFonts w:cstheme="minorHAnsi"/>
        </w:rPr>
        <w:t xml:space="preserve"> </w:t>
      </w:r>
      <w:r w:rsidR="00C53AC2">
        <w:rPr>
          <w:rFonts w:cstheme="minorHAnsi"/>
        </w:rPr>
        <w:t xml:space="preserve">then Mani as the final </w:t>
      </w:r>
      <w:r w:rsidR="001124B5">
        <w:rPr>
          <w:rFonts w:cstheme="minorHAnsi"/>
        </w:rPr>
        <w:t>‘seal of the prophets’ (also a term used by Islam for Muhammad</w:t>
      </w:r>
      <w:r w:rsidR="00EF61AC">
        <w:rPr>
          <w:rFonts w:cstheme="minorHAnsi"/>
        </w:rPr>
        <w:t xml:space="preserve">, further drawing </w:t>
      </w:r>
      <w:r w:rsidR="001D7AC7">
        <w:rPr>
          <w:rFonts w:cstheme="minorHAnsi"/>
        </w:rPr>
        <w:t>i</w:t>
      </w:r>
      <w:r w:rsidR="00EF61AC">
        <w:rPr>
          <w:rFonts w:cstheme="minorHAnsi"/>
        </w:rPr>
        <w:t xml:space="preserve">re </w:t>
      </w:r>
      <w:r w:rsidR="006E23C2">
        <w:rPr>
          <w:rFonts w:cstheme="minorHAnsi"/>
        </w:rPr>
        <w:t>from the Muslims which would culminate in their p</w:t>
      </w:r>
      <w:r w:rsidR="00264432">
        <w:rPr>
          <w:rFonts w:cstheme="minorHAnsi"/>
        </w:rPr>
        <w:t>ers</w:t>
      </w:r>
      <w:r w:rsidR="006E23C2">
        <w:rPr>
          <w:rFonts w:cstheme="minorHAnsi"/>
        </w:rPr>
        <w:t>ecution of Manichaeism</w:t>
      </w:r>
      <w:r w:rsidR="00E276A9">
        <w:rPr>
          <w:rFonts w:cstheme="minorHAnsi"/>
        </w:rPr>
        <w:t xml:space="preserve"> as they conquered Asia and</w:t>
      </w:r>
      <w:r w:rsidR="00131153">
        <w:rPr>
          <w:rFonts w:cstheme="minorHAnsi"/>
        </w:rPr>
        <w:t xml:space="preserve"> North</w:t>
      </w:r>
      <w:r w:rsidR="00E276A9">
        <w:rPr>
          <w:rFonts w:cstheme="minorHAnsi"/>
        </w:rPr>
        <w:t xml:space="preserve"> Africa</w:t>
      </w:r>
      <w:r w:rsidR="006E23C2">
        <w:rPr>
          <w:rFonts w:cstheme="minorHAnsi"/>
        </w:rPr>
        <w:t>.</w:t>
      </w:r>
      <w:r w:rsidR="00EE45EE">
        <w:rPr>
          <w:rFonts w:cstheme="minorHAnsi"/>
        </w:rPr>
        <w:t>)</w:t>
      </w:r>
    </w:p>
    <w:p w14:paraId="43CEF5F0" w14:textId="668DDBF0" w:rsidR="00FD4D51" w:rsidRDefault="00E50CCC">
      <w:pPr>
        <w:rPr>
          <w:rFonts w:cstheme="minorHAnsi"/>
        </w:rPr>
      </w:pPr>
      <w:r>
        <w:rPr>
          <w:rFonts w:cstheme="minorHAnsi"/>
        </w:rPr>
        <w:lastRenderedPageBreak/>
        <w:t xml:space="preserve">Mani’s teachings were </w:t>
      </w:r>
      <w:r w:rsidR="005F5E91">
        <w:rPr>
          <w:rFonts w:cstheme="minorHAnsi"/>
        </w:rPr>
        <w:t>syncr</w:t>
      </w:r>
      <w:r w:rsidR="00E7684B">
        <w:rPr>
          <w:rFonts w:cstheme="minorHAnsi"/>
        </w:rPr>
        <w:t xml:space="preserve">etistic with many of the other faiths and philosophies that circulated </w:t>
      </w:r>
      <w:r w:rsidR="000038AD">
        <w:rPr>
          <w:rFonts w:cstheme="minorHAnsi"/>
        </w:rPr>
        <w:t xml:space="preserve">in the Syriac region where Mani was born as well as with many Zoroastrian ideas when </w:t>
      </w:r>
      <w:r w:rsidR="004B6BF1">
        <w:rPr>
          <w:rFonts w:cstheme="minorHAnsi"/>
        </w:rPr>
        <w:t>it drew the attention of the Persian</w:t>
      </w:r>
      <w:r w:rsidR="00C8748D">
        <w:rPr>
          <w:rFonts w:cstheme="minorHAnsi"/>
        </w:rPr>
        <w:t>s who were currently</w:t>
      </w:r>
      <w:r w:rsidR="004B6BF1">
        <w:rPr>
          <w:rFonts w:cstheme="minorHAnsi"/>
        </w:rPr>
        <w:t xml:space="preserve"> occupying Mesopotamia</w:t>
      </w:r>
      <w:r w:rsidR="00C8748D">
        <w:rPr>
          <w:rFonts w:cstheme="minorHAnsi"/>
        </w:rPr>
        <w:t xml:space="preserve"> at the time</w:t>
      </w:r>
      <w:r w:rsidR="004B6BF1">
        <w:rPr>
          <w:rFonts w:cstheme="minorHAnsi"/>
        </w:rPr>
        <w:t xml:space="preserve">. </w:t>
      </w:r>
      <w:r w:rsidR="00035E4D">
        <w:rPr>
          <w:rFonts w:cstheme="minorHAnsi"/>
        </w:rPr>
        <w:t xml:space="preserve">This </w:t>
      </w:r>
      <w:r w:rsidR="005E79F8">
        <w:rPr>
          <w:rFonts w:cstheme="minorHAnsi"/>
        </w:rPr>
        <w:t xml:space="preserve">idea of Dualism may have originated with either Zoroastrianism or Gnostic Christianity, both of which were present </w:t>
      </w:r>
      <w:r w:rsidR="001B672B">
        <w:rPr>
          <w:rFonts w:cstheme="minorHAnsi"/>
        </w:rPr>
        <w:t xml:space="preserve">at the time. </w:t>
      </w:r>
      <w:r w:rsidR="008A7BBC">
        <w:rPr>
          <w:rFonts w:cstheme="minorHAnsi"/>
        </w:rPr>
        <w:t xml:space="preserve">The god of light and demon darkness draws parallels with the Zoroastrian </w:t>
      </w:r>
      <w:r w:rsidR="008A7BBC">
        <w:rPr>
          <w:rFonts w:cstheme="minorHAnsi"/>
          <w:i/>
          <w:iCs/>
        </w:rPr>
        <w:t xml:space="preserve">Ahura Mazda </w:t>
      </w:r>
      <w:r w:rsidR="004056EF">
        <w:rPr>
          <w:rFonts w:cstheme="minorHAnsi"/>
        </w:rPr>
        <w:t xml:space="preserve">and </w:t>
      </w:r>
      <w:r w:rsidR="004056EF">
        <w:rPr>
          <w:rFonts w:cstheme="minorHAnsi"/>
          <w:i/>
          <w:iCs/>
        </w:rPr>
        <w:t>Angra Mainyu</w:t>
      </w:r>
      <w:r w:rsidR="00A55AD8">
        <w:rPr>
          <w:rFonts w:cstheme="minorHAnsi"/>
        </w:rPr>
        <w:t xml:space="preserve">. </w:t>
      </w:r>
      <w:r w:rsidR="00300E6E">
        <w:rPr>
          <w:rFonts w:cstheme="minorHAnsi"/>
        </w:rPr>
        <w:t xml:space="preserve">When the writings of Mani spread eastwards many of the </w:t>
      </w:r>
      <w:r w:rsidR="00F342AB">
        <w:rPr>
          <w:rFonts w:cstheme="minorHAnsi"/>
        </w:rPr>
        <w:t xml:space="preserve">deities included on both sides adopted Zoroastrian translations and </w:t>
      </w:r>
      <w:r w:rsidR="00ED0F84">
        <w:rPr>
          <w:rFonts w:cstheme="minorHAnsi"/>
        </w:rPr>
        <w:t>the connotations that come with them. This was the same for whatever cultures and religions it interacted with, even Buddhism</w:t>
      </w:r>
      <w:r w:rsidR="009F2CA4">
        <w:rPr>
          <w:rFonts w:cstheme="minorHAnsi"/>
        </w:rPr>
        <w:t xml:space="preserve"> </w:t>
      </w:r>
      <w:r w:rsidR="00ED0F84">
        <w:rPr>
          <w:rFonts w:cstheme="minorHAnsi"/>
        </w:rPr>
        <w:t xml:space="preserve">when it reached </w:t>
      </w:r>
      <w:r w:rsidR="00E40BEC">
        <w:rPr>
          <w:rFonts w:cstheme="minorHAnsi"/>
        </w:rPr>
        <w:t>Tibet and China</w:t>
      </w:r>
      <w:r w:rsidR="00ED0F84">
        <w:rPr>
          <w:rFonts w:cstheme="minorHAnsi"/>
        </w:rPr>
        <w:t xml:space="preserve"> wherein Mani was called the ‘Buddha of Light’.</w:t>
      </w:r>
      <w:r w:rsidR="007B2DEC">
        <w:rPr>
          <w:rStyle w:val="FootnoteReference"/>
          <w:rFonts w:cstheme="minorHAnsi"/>
        </w:rPr>
        <w:footnoteReference w:id="5"/>
      </w:r>
      <w:r w:rsidR="004E3DC7">
        <w:rPr>
          <w:rFonts w:cstheme="minorHAnsi"/>
        </w:rPr>
        <w:t xml:space="preserve"> Richard Foltz</w:t>
      </w:r>
      <w:r w:rsidR="0079714F">
        <w:rPr>
          <w:rFonts w:cstheme="minorHAnsi"/>
        </w:rPr>
        <w:t xml:space="preserve">, an </w:t>
      </w:r>
      <w:r w:rsidR="0079714F" w:rsidRPr="0079714F">
        <w:rPr>
          <w:rFonts w:cstheme="minorHAnsi"/>
        </w:rPr>
        <w:t>Associate Professor of Religion at Concordia University</w:t>
      </w:r>
      <w:r w:rsidR="0079714F">
        <w:rPr>
          <w:rFonts w:cstheme="minorHAnsi"/>
        </w:rPr>
        <w:t>,</w:t>
      </w:r>
      <w:r w:rsidR="004E3DC7">
        <w:rPr>
          <w:rFonts w:cstheme="minorHAnsi"/>
        </w:rPr>
        <w:t xml:space="preserve"> </w:t>
      </w:r>
      <w:r w:rsidR="0088330B">
        <w:rPr>
          <w:rFonts w:cstheme="minorHAnsi"/>
        </w:rPr>
        <w:t>writes that there was a great influence from outside of Christianity and Zoroastrianism as well</w:t>
      </w:r>
      <w:r w:rsidR="00FD4D51">
        <w:rPr>
          <w:rFonts w:cstheme="minorHAnsi"/>
        </w:rPr>
        <w:t xml:space="preserve">: </w:t>
      </w:r>
    </w:p>
    <w:p w14:paraId="5FF3C301" w14:textId="00B6CB67" w:rsidR="00E50CCC" w:rsidRPr="00FD4D51" w:rsidRDefault="00FD4D51" w:rsidP="00FD4D51">
      <w:pPr>
        <w:ind w:left="720"/>
        <w:rPr>
          <w:rFonts w:cstheme="minorHAnsi"/>
        </w:rPr>
      </w:pPr>
      <w:r w:rsidRPr="00FD4D51">
        <w:rPr>
          <w:rFonts w:cstheme="minorHAnsi"/>
          <w:i/>
          <w:iCs/>
        </w:rPr>
        <w:t>“The transmigration of souls became a Manichaean belief, and the quadripartite structure of the Manichaean community, divided between male and female monks (the "elect") and lay followers (the "hearers") who supported them, appears to be based on that of the Buddhist sangha.”</w:t>
      </w:r>
      <w:r>
        <w:rPr>
          <w:rStyle w:val="FootnoteReference"/>
          <w:rFonts w:cstheme="minorHAnsi"/>
          <w:i/>
          <w:iCs/>
        </w:rPr>
        <w:footnoteReference w:id="6"/>
      </w:r>
    </w:p>
    <w:p w14:paraId="74D10661" w14:textId="380BC0B5" w:rsidR="00C9021F" w:rsidRDefault="00C9021F">
      <w:pPr>
        <w:rPr>
          <w:rFonts w:cstheme="minorHAnsi"/>
        </w:rPr>
      </w:pPr>
      <w:r>
        <w:rPr>
          <w:rFonts w:cstheme="minorHAnsi"/>
        </w:rPr>
        <w:t xml:space="preserve">The spread of Manichaeism was rapid but </w:t>
      </w:r>
      <w:r w:rsidR="00A34757">
        <w:rPr>
          <w:rFonts w:cstheme="minorHAnsi"/>
        </w:rPr>
        <w:t>one of the reasons it failed</w:t>
      </w:r>
      <w:r w:rsidR="00C3444E">
        <w:rPr>
          <w:rFonts w:cstheme="minorHAnsi"/>
        </w:rPr>
        <w:t xml:space="preserve"> to survive</w:t>
      </w:r>
      <w:r w:rsidR="00A34757">
        <w:rPr>
          <w:rFonts w:cstheme="minorHAnsi"/>
        </w:rPr>
        <w:t xml:space="preserve"> was because it was not pervasive. Mani was initially successful with converting the nobles </w:t>
      </w:r>
      <w:r w:rsidR="00A739E9">
        <w:rPr>
          <w:rFonts w:cstheme="minorHAnsi"/>
        </w:rPr>
        <w:t>of the Sasanian Empire but failed to convert the next generation who had him imprisoned at the behest of the Zoroastrian clergy</w:t>
      </w:r>
      <w:r w:rsidR="00E30888">
        <w:rPr>
          <w:rFonts w:cstheme="minorHAnsi"/>
        </w:rPr>
        <w:t>, leading to his death</w:t>
      </w:r>
      <w:r w:rsidR="00A739E9">
        <w:rPr>
          <w:rFonts w:cstheme="minorHAnsi"/>
        </w:rPr>
        <w:t>.</w:t>
      </w:r>
      <w:r w:rsidR="00C3444E">
        <w:rPr>
          <w:rFonts w:cstheme="minorHAnsi"/>
        </w:rPr>
        <w:t xml:space="preserve"> Nonetheless,</w:t>
      </w:r>
      <w:r w:rsidR="00281794">
        <w:rPr>
          <w:rFonts w:cstheme="minorHAnsi"/>
        </w:rPr>
        <w:t xml:space="preserve"> during his lifetime</w:t>
      </w:r>
      <w:r w:rsidR="003F77B7">
        <w:rPr>
          <w:rFonts w:cstheme="minorHAnsi"/>
        </w:rPr>
        <w:t xml:space="preserve"> (216-276)</w:t>
      </w:r>
      <w:r w:rsidR="00281794">
        <w:rPr>
          <w:rFonts w:cstheme="minorHAnsi"/>
        </w:rPr>
        <w:t xml:space="preserve"> he saw his faith </w:t>
      </w:r>
      <w:r w:rsidR="00770775">
        <w:rPr>
          <w:rFonts w:cstheme="minorHAnsi"/>
        </w:rPr>
        <w:t xml:space="preserve">grow to huge proportions. Mani wrote mostly in Syriac but </w:t>
      </w:r>
      <w:r w:rsidR="000E4D36">
        <w:rPr>
          <w:rFonts w:cstheme="minorHAnsi"/>
        </w:rPr>
        <w:t xml:space="preserve">one of his writings, the </w:t>
      </w:r>
      <w:r w:rsidR="00D30D56">
        <w:rPr>
          <w:rFonts w:cstheme="minorHAnsi"/>
        </w:rPr>
        <w:t>‘</w:t>
      </w:r>
      <w:r w:rsidR="00D30D56" w:rsidRPr="00D30D56">
        <w:rPr>
          <w:rFonts w:cstheme="minorHAnsi"/>
          <w:i/>
          <w:iCs/>
        </w:rPr>
        <w:t>Shabuhragan</w:t>
      </w:r>
      <w:r w:rsidR="00D30D56">
        <w:rPr>
          <w:rFonts w:cstheme="minorHAnsi"/>
          <w:i/>
          <w:iCs/>
        </w:rPr>
        <w:t>’</w:t>
      </w:r>
      <w:r w:rsidR="003A0D63">
        <w:rPr>
          <w:rFonts w:cstheme="minorHAnsi"/>
          <w:i/>
          <w:iCs/>
        </w:rPr>
        <w:t xml:space="preserve"> </w:t>
      </w:r>
      <w:r w:rsidR="00D30D56">
        <w:rPr>
          <w:rFonts w:cstheme="minorHAnsi"/>
        </w:rPr>
        <w:t>(</w:t>
      </w:r>
      <w:r w:rsidR="003A0D63">
        <w:rPr>
          <w:rFonts w:cstheme="minorHAnsi"/>
        </w:rPr>
        <w:t>‘[the] Book of Shapur’)</w:t>
      </w:r>
      <w:r w:rsidR="001E325B">
        <w:rPr>
          <w:rFonts w:cstheme="minorHAnsi"/>
        </w:rPr>
        <w:t xml:space="preserve">, was written in Middle Persian to </w:t>
      </w:r>
      <w:r w:rsidR="007904DF">
        <w:rPr>
          <w:rFonts w:cstheme="minorHAnsi"/>
        </w:rPr>
        <w:t xml:space="preserve">Shapur I the emperor of Persia. This book became one of the seven holy texts written by Mani and is believed to be responsible for the Persians initially </w:t>
      </w:r>
      <w:r w:rsidR="00991AD8">
        <w:rPr>
          <w:rFonts w:cstheme="minorHAnsi"/>
        </w:rPr>
        <w:t>allowing the spread of the religion.</w:t>
      </w:r>
      <w:r w:rsidR="00B97FDA">
        <w:rPr>
          <w:rStyle w:val="FootnoteReference"/>
          <w:rFonts w:cstheme="minorHAnsi"/>
        </w:rPr>
        <w:footnoteReference w:id="7"/>
      </w:r>
      <w:r w:rsidR="003D6010">
        <w:rPr>
          <w:rFonts w:cstheme="minorHAnsi"/>
        </w:rPr>
        <w:t xml:space="preserve"> </w:t>
      </w:r>
      <w:r w:rsidR="00F06D78">
        <w:rPr>
          <w:rFonts w:cstheme="minorHAnsi"/>
        </w:rPr>
        <w:t>This acceptance by the Emperor himself led to the faith being popular amongst the ruling classes throughout both the Sasanian</w:t>
      </w:r>
      <w:r w:rsidR="000E4850">
        <w:rPr>
          <w:rFonts w:cstheme="minorHAnsi"/>
        </w:rPr>
        <w:t xml:space="preserve"> and Roman Empires.</w:t>
      </w:r>
      <w:r w:rsidR="00B629A7">
        <w:rPr>
          <w:rStyle w:val="FootnoteReference"/>
          <w:rFonts w:cstheme="minorHAnsi"/>
        </w:rPr>
        <w:footnoteReference w:id="8"/>
      </w:r>
      <w:r w:rsidR="003B4811">
        <w:rPr>
          <w:rFonts w:cstheme="minorHAnsi"/>
        </w:rPr>
        <w:t xml:space="preserve"> Saint Augustine himself writes that </w:t>
      </w:r>
      <w:r w:rsidR="00682A62">
        <w:rPr>
          <w:rFonts w:cstheme="minorHAnsi"/>
        </w:rPr>
        <w:t xml:space="preserve">the writings of Mani were written </w:t>
      </w:r>
      <w:r w:rsidR="00A53244">
        <w:rPr>
          <w:rFonts w:cstheme="minorHAnsi"/>
        </w:rPr>
        <w:t xml:space="preserve">in </w:t>
      </w:r>
      <w:r w:rsidR="00750A37">
        <w:rPr>
          <w:rFonts w:cstheme="minorHAnsi"/>
        </w:rPr>
        <w:t>‘good</w:t>
      </w:r>
      <w:r w:rsidR="00467787">
        <w:rPr>
          <w:rFonts w:cstheme="minorHAnsi"/>
        </w:rPr>
        <w:t xml:space="preserve"> latin</w:t>
      </w:r>
      <w:r w:rsidR="00A53244">
        <w:rPr>
          <w:rFonts w:cstheme="minorHAnsi"/>
        </w:rPr>
        <w:t>.’</w:t>
      </w:r>
      <w:r w:rsidR="00A53244">
        <w:rPr>
          <w:rStyle w:val="FootnoteReference"/>
          <w:rFonts w:cstheme="minorHAnsi"/>
        </w:rPr>
        <w:footnoteReference w:id="9"/>
      </w:r>
      <w:r w:rsidR="000B1AD9">
        <w:rPr>
          <w:rFonts w:cstheme="minorHAnsi"/>
        </w:rPr>
        <w:t xml:space="preserve"> Despite this, </w:t>
      </w:r>
      <w:r w:rsidR="0061466B">
        <w:rPr>
          <w:rFonts w:cstheme="minorHAnsi"/>
        </w:rPr>
        <w:t>there were examples of explicit laws against Manichaeism</w:t>
      </w:r>
      <w:r w:rsidR="00513863">
        <w:rPr>
          <w:rFonts w:cstheme="minorHAnsi"/>
        </w:rPr>
        <w:t xml:space="preserve">; Emperor Diocletian </w:t>
      </w:r>
      <w:r w:rsidR="00595411">
        <w:rPr>
          <w:rFonts w:cstheme="minorHAnsi"/>
        </w:rPr>
        <w:t>decreed that</w:t>
      </w:r>
      <w:r w:rsidR="00513863">
        <w:rPr>
          <w:rFonts w:cstheme="minorHAnsi"/>
        </w:rPr>
        <w:t>:</w:t>
      </w:r>
    </w:p>
    <w:p w14:paraId="1894E3F8" w14:textId="7D2964A4" w:rsidR="00513863" w:rsidRPr="00513863" w:rsidRDefault="00513863" w:rsidP="00513863">
      <w:pPr>
        <w:ind w:left="720"/>
        <w:rPr>
          <w:rFonts w:cstheme="minorHAnsi"/>
        </w:rPr>
      </w:pPr>
      <w:r>
        <w:rPr>
          <w:rFonts w:cstheme="minorHAnsi"/>
          <w:i/>
          <w:iCs/>
        </w:rPr>
        <w:t>“</w:t>
      </w:r>
      <w:r w:rsidR="00595411">
        <w:rPr>
          <w:rFonts w:cstheme="minorHAnsi"/>
          <w:i/>
          <w:iCs/>
        </w:rPr>
        <w:t>[The Manichees]</w:t>
      </w:r>
      <w:r w:rsidRPr="00513863">
        <w:rPr>
          <w:rFonts w:cstheme="minorHAnsi"/>
          <w:i/>
          <w:iCs/>
        </w:rPr>
        <w:t xml:space="preserve"> have sprung forth very recently like new and unexpected monstrosities among the race of the Persians - a nation still hostile to us - and have made their way into our empire, where they are committing many outrages, disturbing the </w:t>
      </w:r>
      <w:r w:rsidRPr="00513863">
        <w:rPr>
          <w:rFonts w:cstheme="minorHAnsi"/>
          <w:i/>
          <w:iCs/>
        </w:rPr>
        <w:t>tranquillity</w:t>
      </w:r>
      <w:r w:rsidRPr="00513863">
        <w:rPr>
          <w:rFonts w:cstheme="minorHAnsi"/>
          <w:i/>
          <w:iCs/>
        </w:rPr>
        <w:t xml:space="preserve"> of our people and even inflicting grave damage to the civic communities. We have cause to fear that with the passage of time they will endeavour, as usually happens, to infect the modest and tranquil of an innocent nature with the damnable customs and perverse laws of the Persians as with the poison of a malignant (serpent) ... We order that the authors and leaders of these sects be subjected to severe punishment, and, together with their abominable writings, burnt in the flames. We direct their followers, if they continue recalcitrant, shall suffer capital punishment, and their goods be forfeited to the imperial treasury.</w:t>
      </w:r>
      <w:r>
        <w:rPr>
          <w:rFonts w:cstheme="minorHAnsi"/>
          <w:i/>
          <w:iCs/>
        </w:rPr>
        <w:t>”</w:t>
      </w:r>
      <w:r>
        <w:rPr>
          <w:rStyle w:val="FootnoteReference"/>
          <w:rFonts w:cstheme="minorHAnsi"/>
          <w:i/>
          <w:iCs/>
        </w:rPr>
        <w:footnoteReference w:id="10"/>
      </w:r>
    </w:p>
    <w:p w14:paraId="066E7002" w14:textId="1F000239" w:rsidR="000E3FEC" w:rsidRDefault="00671008">
      <w:pPr>
        <w:rPr>
          <w:rFonts w:cstheme="minorHAnsi"/>
        </w:rPr>
      </w:pPr>
      <w:r>
        <w:rPr>
          <w:rFonts w:cstheme="minorHAnsi"/>
        </w:rPr>
        <w:lastRenderedPageBreak/>
        <w:t xml:space="preserve">The spread of Manichaeism may have had an indirect influence on the doctrines of Christianity. </w:t>
      </w:r>
      <w:r w:rsidR="007A590A">
        <w:rPr>
          <w:rFonts w:cstheme="minorHAnsi"/>
        </w:rPr>
        <w:t xml:space="preserve">Manichaeism was described by </w:t>
      </w:r>
      <w:r w:rsidR="009111DC" w:rsidRPr="009111DC">
        <w:rPr>
          <w:rFonts w:cstheme="minorHAnsi"/>
        </w:rPr>
        <w:t>Hilary of Poitiers</w:t>
      </w:r>
      <w:r w:rsidR="009111DC">
        <w:rPr>
          <w:rFonts w:cstheme="minorHAnsi"/>
        </w:rPr>
        <w:t xml:space="preserve"> as</w:t>
      </w:r>
      <w:r w:rsidR="007053A1">
        <w:rPr>
          <w:rFonts w:cstheme="minorHAnsi"/>
        </w:rPr>
        <w:t xml:space="preserve"> having a large following throughout Gaul and other areas</w:t>
      </w:r>
      <w:r w:rsidR="00743CCE">
        <w:rPr>
          <w:rFonts w:cstheme="minorHAnsi"/>
        </w:rPr>
        <w:t xml:space="preserve">, so much so that emperor Theodosius </w:t>
      </w:r>
      <w:r w:rsidR="001E44CB">
        <w:rPr>
          <w:rFonts w:cstheme="minorHAnsi"/>
        </w:rPr>
        <w:t xml:space="preserve">I began to actively </w:t>
      </w:r>
      <w:r w:rsidR="002F6F3B">
        <w:rPr>
          <w:rFonts w:cstheme="minorHAnsi"/>
        </w:rPr>
        <w:t>persecute against</w:t>
      </w:r>
      <w:r w:rsidR="001E44CB">
        <w:rPr>
          <w:rFonts w:cstheme="minorHAnsi"/>
        </w:rPr>
        <w:t xml:space="preserve"> </w:t>
      </w:r>
      <w:r w:rsidR="002F6F3B">
        <w:rPr>
          <w:rFonts w:cstheme="minorHAnsi"/>
        </w:rPr>
        <w:t>its</w:t>
      </w:r>
      <w:r w:rsidR="001E44CB">
        <w:rPr>
          <w:rFonts w:cstheme="minorHAnsi"/>
        </w:rPr>
        <w:t xml:space="preserve"> members</w:t>
      </w:r>
      <w:r w:rsidR="00A13356">
        <w:rPr>
          <w:rFonts w:cstheme="minorHAnsi"/>
        </w:rPr>
        <w:t>.</w:t>
      </w:r>
      <w:r w:rsidR="00A13356">
        <w:rPr>
          <w:rStyle w:val="FootnoteReference"/>
          <w:rFonts w:cstheme="minorHAnsi"/>
        </w:rPr>
        <w:footnoteReference w:id="11"/>
      </w:r>
      <w:r w:rsidR="00950E5B">
        <w:rPr>
          <w:rFonts w:cstheme="minorHAnsi"/>
        </w:rPr>
        <w:t xml:space="preserve"> This shows us that Manichaeism was present and influential</w:t>
      </w:r>
      <w:r w:rsidR="00EC6DBB">
        <w:rPr>
          <w:rFonts w:cstheme="minorHAnsi"/>
        </w:rPr>
        <w:t xml:space="preserve"> in the Roman Empire, especially during the youth of Augustine of Hippo. </w:t>
      </w:r>
      <w:r w:rsidR="00D80761">
        <w:rPr>
          <w:rFonts w:cstheme="minorHAnsi"/>
        </w:rPr>
        <w:t xml:space="preserve">Saint Augustine converted to Manichaeism in his youth which could have had an influence on his later writings. Augustine writes about his time as a Manichee in </w:t>
      </w:r>
      <w:r w:rsidR="00486995">
        <w:rPr>
          <w:rFonts w:cstheme="minorHAnsi"/>
        </w:rPr>
        <w:t>detail</w:t>
      </w:r>
      <w:r w:rsidR="00D80761">
        <w:rPr>
          <w:rFonts w:cstheme="minorHAnsi"/>
        </w:rPr>
        <w:t xml:space="preserve"> in the </w:t>
      </w:r>
      <w:r w:rsidR="00D80761">
        <w:rPr>
          <w:rFonts w:cstheme="minorHAnsi"/>
          <w:i/>
          <w:iCs/>
        </w:rPr>
        <w:t>Confessions</w:t>
      </w:r>
      <w:r w:rsidR="00786659">
        <w:rPr>
          <w:rFonts w:cstheme="minorHAnsi"/>
        </w:rPr>
        <w:t>.</w:t>
      </w:r>
      <w:r w:rsidR="003A47B4">
        <w:rPr>
          <w:rFonts w:cstheme="minorHAnsi"/>
        </w:rPr>
        <w:t xml:space="preserve"> </w:t>
      </w:r>
      <w:r w:rsidR="00243079">
        <w:rPr>
          <w:rFonts w:cstheme="minorHAnsi"/>
        </w:rPr>
        <w:t xml:space="preserve">Manichees were </w:t>
      </w:r>
      <w:r w:rsidR="006333DF">
        <w:rPr>
          <w:rFonts w:cstheme="minorHAnsi"/>
        </w:rPr>
        <w:t xml:space="preserve">negative towards the physical world </w:t>
      </w:r>
      <w:r w:rsidR="00035356">
        <w:rPr>
          <w:rFonts w:cstheme="minorHAnsi"/>
        </w:rPr>
        <w:t xml:space="preserve">so procreation </w:t>
      </w:r>
      <w:r w:rsidR="00486995">
        <w:rPr>
          <w:rFonts w:cstheme="minorHAnsi"/>
        </w:rPr>
        <w:t>was</w:t>
      </w:r>
      <w:r w:rsidR="00035356">
        <w:rPr>
          <w:rFonts w:cstheme="minorHAnsi"/>
        </w:rPr>
        <w:t xml:space="preserve"> a means of trapping a divine soul in a universe that is</w:t>
      </w:r>
      <w:r w:rsidR="006426A9">
        <w:rPr>
          <w:rFonts w:cstheme="minorHAnsi"/>
        </w:rPr>
        <w:t xml:space="preserve"> </w:t>
      </w:r>
      <w:r w:rsidR="00035356">
        <w:rPr>
          <w:rFonts w:cstheme="minorHAnsi"/>
        </w:rPr>
        <w:t xml:space="preserve">often hostile towards goodness. </w:t>
      </w:r>
      <w:r w:rsidR="006E31D7">
        <w:rPr>
          <w:rFonts w:cstheme="minorHAnsi"/>
        </w:rPr>
        <w:t>Many of Augustine’s</w:t>
      </w:r>
      <w:r w:rsidR="003B20F2">
        <w:rPr>
          <w:rFonts w:cstheme="minorHAnsi"/>
        </w:rPr>
        <w:t xml:space="preserve"> doctrines</w:t>
      </w:r>
      <w:r w:rsidR="006E31D7">
        <w:rPr>
          <w:rFonts w:cstheme="minorHAnsi"/>
        </w:rPr>
        <w:t>, especially in the Confessions, seem to be Augustine’s own doubts that arose as he grew increasingly sceptical.</w:t>
      </w:r>
      <w:r w:rsidR="003B20F2">
        <w:rPr>
          <w:rFonts w:cstheme="minorHAnsi"/>
        </w:rPr>
        <w:t xml:space="preserve"> For example:</w:t>
      </w:r>
    </w:p>
    <w:p w14:paraId="1175F438" w14:textId="2DEEC156" w:rsidR="00761614" w:rsidRPr="00761614" w:rsidRDefault="00761614" w:rsidP="00761614">
      <w:pPr>
        <w:ind w:left="720"/>
        <w:rPr>
          <w:rFonts w:cstheme="minorHAnsi"/>
          <w:i/>
          <w:iCs/>
        </w:rPr>
      </w:pPr>
      <w:r>
        <w:rPr>
          <w:rFonts w:cstheme="minorHAnsi"/>
          <w:i/>
          <w:iCs/>
        </w:rPr>
        <w:t>“</w:t>
      </w:r>
      <w:r w:rsidR="00602F4C">
        <w:rPr>
          <w:rFonts w:cstheme="minorHAnsi"/>
          <w:i/>
          <w:iCs/>
        </w:rPr>
        <w:t>I thought still that it is not we who sin</w:t>
      </w:r>
      <w:r w:rsidR="00A3604D">
        <w:rPr>
          <w:rFonts w:cstheme="minorHAnsi"/>
          <w:i/>
          <w:iCs/>
        </w:rPr>
        <w:t>, but some alien nature which sins in us</w:t>
      </w:r>
      <w:r w:rsidR="00BB58F1">
        <w:rPr>
          <w:rFonts w:cstheme="minorHAnsi"/>
          <w:i/>
          <w:iCs/>
        </w:rPr>
        <w:t>. It flattered my pride to be free of blame and, when I had done something wrong</w:t>
      </w:r>
      <w:r w:rsidR="004B7418">
        <w:rPr>
          <w:rFonts w:cstheme="minorHAnsi"/>
          <w:i/>
          <w:iCs/>
        </w:rPr>
        <w:t>, not to make myself confess to you</w:t>
      </w:r>
      <w:r w:rsidR="00577CCC">
        <w:rPr>
          <w:rFonts w:cstheme="minorHAnsi"/>
          <w:i/>
          <w:iCs/>
        </w:rPr>
        <w:t xml:space="preserve"> that you might heal my soul; for it was sinning against you.</w:t>
      </w:r>
      <w:r w:rsidR="00E83C02">
        <w:rPr>
          <w:rFonts w:cstheme="minorHAnsi"/>
          <w:i/>
          <w:iCs/>
        </w:rPr>
        <w:t xml:space="preserve"> </w:t>
      </w:r>
      <w:r w:rsidR="00343BD6" w:rsidRPr="00343BD6">
        <w:rPr>
          <w:rFonts w:cstheme="minorHAnsi"/>
          <w:i/>
          <w:iCs/>
        </w:rPr>
        <w:t>I like</w:t>
      </w:r>
      <w:r w:rsidR="00E75E45">
        <w:rPr>
          <w:rFonts w:cstheme="minorHAnsi"/>
          <w:i/>
          <w:iCs/>
        </w:rPr>
        <w:t>d</w:t>
      </w:r>
      <w:r w:rsidR="00343BD6" w:rsidRPr="00343BD6">
        <w:rPr>
          <w:rFonts w:cstheme="minorHAnsi"/>
          <w:i/>
          <w:iCs/>
        </w:rPr>
        <w:t xml:space="preserve"> to excuse myself and to accuse some </w:t>
      </w:r>
      <w:r w:rsidR="00E75E45">
        <w:rPr>
          <w:rFonts w:cstheme="minorHAnsi"/>
          <w:i/>
          <w:iCs/>
        </w:rPr>
        <w:t>un</w:t>
      </w:r>
      <w:r w:rsidR="00343BD6" w:rsidRPr="00343BD6">
        <w:rPr>
          <w:rFonts w:cstheme="minorHAnsi"/>
          <w:i/>
          <w:iCs/>
        </w:rPr>
        <w:t>identifiable power which was with me and yet not I</w:t>
      </w:r>
      <w:r w:rsidR="00E75E45">
        <w:rPr>
          <w:rFonts w:cstheme="minorHAnsi"/>
          <w:i/>
          <w:iCs/>
        </w:rPr>
        <w:t xml:space="preserve">. </w:t>
      </w:r>
      <w:r w:rsidR="00A911B3">
        <w:rPr>
          <w:rFonts w:cstheme="minorHAnsi"/>
          <w:i/>
          <w:iCs/>
        </w:rPr>
        <w:t>B</w:t>
      </w:r>
      <w:r w:rsidR="00343BD6" w:rsidRPr="00343BD6">
        <w:rPr>
          <w:rFonts w:cstheme="minorHAnsi"/>
          <w:i/>
          <w:iCs/>
        </w:rPr>
        <w:t>ut the whole was myself and what divided me against myself was my impiety</w:t>
      </w:r>
      <w:r w:rsidR="00A911B3">
        <w:rPr>
          <w:rFonts w:cstheme="minorHAnsi"/>
          <w:i/>
          <w:iCs/>
        </w:rPr>
        <w:t>. T</w:t>
      </w:r>
      <w:r w:rsidR="00343BD6" w:rsidRPr="00343BD6">
        <w:rPr>
          <w:rFonts w:cstheme="minorHAnsi"/>
          <w:i/>
          <w:iCs/>
        </w:rPr>
        <w:t xml:space="preserve">hat was a sin the more incurable for the fact that I did not think myself a </w:t>
      </w:r>
      <w:r w:rsidR="004C3CBD">
        <w:rPr>
          <w:rFonts w:cstheme="minorHAnsi"/>
          <w:i/>
          <w:iCs/>
        </w:rPr>
        <w:t>s</w:t>
      </w:r>
      <w:r w:rsidR="00343BD6" w:rsidRPr="00343BD6">
        <w:rPr>
          <w:rFonts w:cstheme="minorHAnsi"/>
          <w:i/>
          <w:iCs/>
        </w:rPr>
        <w:t>inner</w:t>
      </w:r>
      <w:r w:rsidR="004C3CBD">
        <w:rPr>
          <w:rFonts w:cstheme="minorHAnsi"/>
          <w:i/>
          <w:iCs/>
        </w:rPr>
        <w:t>.”</w:t>
      </w:r>
      <w:r w:rsidR="004C3CBD">
        <w:rPr>
          <w:rStyle w:val="FootnoteReference"/>
          <w:rFonts w:cstheme="minorHAnsi"/>
          <w:i/>
          <w:iCs/>
        </w:rPr>
        <w:footnoteReference w:id="12"/>
      </w:r>
    </w:p>
    <w:p w14:paraId="6DB08B26" w14:textId="24BDCF99" w:rsidR="003C54A8" w:rsidRDefault="00C612CB">
      <w:pPr>
        <w:rPr>
          <w:rFonts w:cstheme="minorHAnsi"/>
        </w:rPr>
      </w:pPr>
      <w:r>
        <w:rPr>
          <w:rFonts w:cstheme="minorHAnsi"/>
        </w:rPr>
        <w:t xml:space="preserve">From this quote </w:t>
      </w:r>
      <w:r w:rsidR="003E4E5C">
        <w:rPr>
          <w:rFonts w:cstheme="minorHAnsi"/>
        </w:rPr>
        <w:t>it is</w:t>
      </w:r>
      <w:r w:rsidR="00AA6503">
        <w:rPr>
          <w:rFonts w:cstheme="minorHAnsi"/>
        </w:rPr>
        <w:t xml:space="preserve"> seen that Augustine uses his own personal experiences of </w:t>
      </w:r>
      <w:r w:rsidR="00220F4B">
        <w:rPr>
          <w:rFonts w:cstheme="minorHAnsi"/>
        </w:rPr>
        <w:t xml:space="preserve">Manichean theology to draw out a greater message on the forgiveness of sins. The sheer prevalence of Saint Augustine’s literature </w:t>
      </w:r>
      <w:r w:rsidR="00FA2004">
        <w:rPr>
          <w:rFonts w:cstheme="minorHAnsi"/>
        </w:rPr>
        <w:t>means that it</w:t>
      </w:r>
      <w:r w:rsidR="003E4E5C">
        <w:rPr>
          <w:rFonts w:cstheme="minorHAnsi"/>
        </w:rPr>
        <w:t xml:space="preserve"> has a great effect on Christianity as a whole. </w:t>
      </w:r>
      <w:r w:rsidR="00EC2426">
        <w:rPr>
          <w:rFonts w:cstheme="minorHAnsi"/>
        </w:rPr>
        <w:t>I would argue</w:t>
      </w:r>
      <w:r w:rsidR="006D0755">
        <w:rPr>
          <w:rFonts w:cstheme="minorHAnsi"/>
        </w:rPr>
        <w:t xml:space="preserve"> then that</w:t>
      </w:r>
      <w:r w:rsidR="0005509F">
        <w:rPr>
          <w:rFonts w:cstheme="minorHAnsi"/>
        </w:rPr>
        <w:t xml:space="preserve"> </w:t>
      </w:r>
      <w:r w:rsidR="00EE1229">
        <w:rPr>
          <w:rFonts w:cstheme="minorHAnsi"/>
        </w:rPr>
        <w:t>Mani</w:t>
      </w:r>
      <w:r w:rsidR="0005509F">
        <w:rPr>
          <w:rFonts w:cstheme="minorHAnsi"/>
        </w:rPr>
        <w:t xml:space="preserve"> ha</w:t>
      </w:r>
      <w:r w:rsidR="00F62D65">
        <w:rPr>
          <w:rFonts w:cstheme="minorHAnsi"/>
        </w:rPr>
        <w:t xml:space="preserve">s </w:t>
      </w:r>
      <w:r w:rsidR="0005509F">
        <w:rPr>
          <w:rFonts w:cstheme="minorHAnsi"/>
        </w:rPr>
        <w:t xml:space="preserve">had a profound effect, by proxy, on the </w:t>
      </w:r>
      <w:r w:rsidR="00EE1229">
        <w:rPr>
          <w:rFonts w:cstheme="minorHAnsi"/>
        </w:rPr>
        <w:t>theological landscape of nearly every aspect of Western Christianity.</w:t>
      </w:r>
      <w:r w:rsidR="006F7925">
        <w:rPr>
          <w:rFonts w:cstheme="minorHAnsi"/>
        </w:rPr>
        <w:t xml:space="preserve"> There are many other connections that can be drawn. </w:t>
      </w:r>
      <w:r w:rsidR="00855263">
        <w:rPr>
          <w:rFonts w:cstheme="minorHAnsi"/>
        </w:rPr>
        <w:t xml:space="preserve">Saint Augustine’s work on </w:t>
      </w:r>
      <w:r w:rsidR="006479F2">
        <w:rPr>
          <w:rFonts w:cstheme="minorHAnsi"/>
        </w:rPr>
        <w:t xml:space="preserve">all humans being born as </w:t>
      </w:r>
      <w:r w:rsidR="00DC3930">
        <w:rPr>
          <w:rFonts w:cstheme="minorHAnsi"/>
          <w:i/>
          <w:iCs/>
        </w:rPr>
        <w:t>massa peccati</w:t>
      </w:r>
      <w:r w:rsidR="00DC3930">
        <w:rPr>
          <w:rFonts w:cstheme="minorHAnsi"/>
        </w:rPr>
        <w:t xml:space="preserve">, sinful by our very act of existing </w:t>
      </w:r>
      <w:r w:rsidR="00136223">
        <w:rPr>
          <w:rFonts w:cstheme="minorHAnsi"/>
        </w:rPr>
        <w:t xml:space="preserve">physically, is very close to Manichean views of </w:t>
      </w:r>
      <w:r w:rsidR="000F041F">
        <w:rPr>
          <w:rFonts w:cstheme="minorHAnsi"/>
        </w:rPr>
        <w:t xml:space="preserve">the physical world being </w:t>
      </w:r>
      <w:r w:rsidR="00B9152A">
        <w:rPr>
          <w:rFonts w:cstheme="minorHAnsi"/>
        </w:rPr>
        <w:t>filled with the influence of the Kingdom of Darkness</w:t>
      </w:r>
      <w:r w:rsidR="00741499">
        <w:rPr>
          <w:rFonts w:cstheme="minorHAnsi"/>
        </w:rPr>
        <w:t>; we cannot help being evil</w:t>
      </w:r>
      <w:r w:rsidR="00B9152A">
        <w:rPr>
          <w:rFonts w:cstheme="minorHAnsi"/>
        </w:rPr>
        <w:t>.</w:t>
      </w:r>
    </w:p>
    <w:p w14:paraId="20D1DE2D" w14:textId="3EF1D06A" w:rsidR="00C1201D" w:rsidRDefault="00AC5CB7">
      <w:pPr>
        <w:rPr>
          <w:rFonts w:cstheme="minorHAnsi"/>
        </w:rPr>
      </w:pPr>
      <w:r w:rsidRPr="00AC5CB7">
        <w:rPr>
          <w:rFonts w:cstheme="minorHAnsi"/>
        </w:rPr>
        <w:t>Paulicians,</w:t>
      </w:r>
      <w:r>
        <w:rPr>
          <w:rFonts w:cstheme="minorHAnsi"/>
        </w:rPr>
        <w:t xml:space="preserve"> </w:t>
      </w:r>
      <w:r w:rsidRPr="00AC5CB7">
        <w:rPr>
          <w:rFonts w:cstheme="minorHAnsi"/>
        </w:rPr>
        <w:t>Cathars</w:t>
      </w:r>
      <w:r>
        <w:rPr>
          <w:rFonts w:cstheme="minorHAnsi"/>
        </w:rPr>
        <w:t xml:space="preserve"> and </w:t>
      </w:r>
      <w:r w:rsidRPr="00AC5CB7">
        <w:rPr>
          <w:rFonts w:cstheme="minorHAnsi"/>
        </w:rPr>
        <w:t>Bogomils</w:t>
      </w:r>
      <w:r>
        <w:rPr>
          <w:rFonts w:cstheme="minorHAnsi"/>
        </w:rPr>
        <w:t xml:space="preserve"> were all accused of having been influence by the </w:t>
      </w:r>
      <w:r w:rsidR="00C24D12">
        <w:rPr>
          <w:rFonts w:cstheme="minorHAnsi"/>
        </w:rPr>
        <w:t xml:space="preserve">doctrine of duality by </w:t>
      </w:r>
      <w:r w:rsidR="00C51F1C">
        <w:rPr>
          <w:rFonts w:cstheme="minorHAnsi"/>
        </w:rPr>
        <w:t>scholars at the time, using the established hatred of Manichaeism</w:t>
      </w:r>
      <w:r w:rsidR="00BE45BE">
        <w:rPr>
          <w:rFonts w:cstheme="minorHAnsi"/>
        </w:rPr>
        <w:t xml:space="preserve"> in their polemics to d</w:t>
      </w:r>
      <w:r w:rsidR="00885ACC">
        <w:rPr>
          <w:rFonts w:cstheme="minorHAnsi"/>
        </w:rPr>
        <w:t>isparage</w:t>
      </w:r>
      <w:r w:rsidR="00BE45BE">
        <w:rPr>
          <w:rFonts w:cstheme="minorHAnsi"/>
        </w:rPr>
        <w:t xml:space="preserve"> many </w:t>
      </w:r>
      <w:r w:rsidR="00885ACC">
        <w:rPr>
          <w:rFonts w:cstheme="minorHAnsi"/>
        </w:rPr>
        <w:t>heretic</w:t>
      </w:r>
      <w:r w:rsidR="00BE45BE">
        <w:rPr>
          <w:rFonts w:cstheme="minorHAnsi"/>
        </w:rPr>
        <w:t xml:space="preserve"> sects</w:t>
      </w:r>
      <w:r w:rsidR="00885ACC">
        <w:rPr>
          <w:rFonts w:cstheme="minorHAnsi"/>
        </w:rPr>
        <w:t xml:space="preserve"> which held similarities</w:t>
      </w:r>
      <w:r w:rsidR="003B3902">
        <w:rPr>
          <w:rFonts w:cstheme="minorHAnsi"/>
        </w:rPr>
        <w:t xml:space="preserve"> was a common practice</w:t>
      </w:r>
      <w:r w:rsidR="00BE45BE">
        <w:rPr>
          <w:rFonts w:cstheme="minorHAnsi"/>
        </w:rPr>
        <w:t xml:space="preserve">. </w:t>
      </w:r>
      <w:r w:rsidR="0010610C">
        <w:rPr>
          <w:rFonts w:cstheme="minorHAnsi"/>
        </w:rPr>
        <w:t xml:space="preserve">However, by their nature, polemics are biased against a </w:t>
      </w:r>
      <w:r w:rsidR="00E360E5">
        <w:rPr>
          <w:rFonts w:cstheme="minorHAnsi"/>
        </w:rPr>
        <w:t xml:space="preserve">certain </w:t>
      </w:r>
      <w:r w:rsidR="00D827B7">
        <w:rPr>
          <w:rFonts w:cstheme="minorHAnsi"/>
        </w:rPr>
        <w:t xml:space="preserve">perspective so the actual extent to which these thinkers were influenced is </w:t>
      </w:r>
      <w:r w:rsidR="00855694">
        <w:rPr>
          <w:rFonts w:cstheme="minorHAnsi"/>
        </w:rPr>
        <w:t xml:space="preserve">impossible to determine. </w:t>
      </w:r>
      <w:r w:rsidR="00D165E1">
        <w:rPr>
          <w:rFonts w:cstheme="minorHAnsi"/>
        </w:rPr>
        <w:t xml:space="preserve">Given the stigma that the Manichees </w:t>
      </w:r>
      <w:r w:rsidR="00E354D7">
        <w:rPr>
          <w:rFonts w:cstheme="minorHAnsi"/>
        </w:rPr>
        <w:t>held to Christians, it would also be extremely unlikely that a scholar would openly</w:t>
      </w:r>
      <w:r w:rsidR="00A24FF9">
        <w:rPr>
          <w:rFonts w:cstheme="minorHAnsi"/>
        </w:rPr>
        <w:t xml:space="preserve"> claim Mani as an influence</w:t>
      </w:r>
      <w:r w:rsidR="003A0DEC">
        <w:rPr>
          <w:rFonts w:cstheme="minorHAnsi"/>
        </w:rPr>
        <w:t xml:space="preserve"> on their </w:t>
      </w:r>
      <w:r w:rsidR="002E7338">
        <w:rPr>
          <w:rFonts w:cstheme="minorHAnsi"/>
        </w:rPr>
        <w:t>beliefs</w:t>
      </w:r>
      <w:r w:rsidR="00A24FF9">
        <w:rPr>
          <w:rFonts w:cstheme="minorHAnsi"/>
        </w:rPr>
        <w:t>.</w:t>
      </w:r>
      <w:r w:rsidR="00A24FF9">
        <w:rPr>
          <w:rStyle w:val="FootnoteReference"/>
          <w:rFonts w:cstheme="minorHAnsi"/>
        </w:rPr>
        <w:footnoteReference w:id="13"/>
      </w:r>
    </w:p>
    <w:p w14:paraId="7E38EA9C" w14:textId="2E0EB7C2" w:rsidR="00E834E0" w:rsidRDefault="00E57628">
      <w:pPr>
        <w:rPr>
          <w:rFonts w:cstheme="minorHAnsi"/>
        </w:rPr>
      </w:pPr>
      <w:r>
        <w:rPr>
          <w:rFonts w:cstheme="minorHAnsi"/>
        </w:rPr>
        <w:t xml:space="preserve">With the dominance of Christianity established by </w:t>
      </w:r>
      <w:r w:rsidR="002F3BD5">
        <w:rPr>
          <w:rFonts w:cstheme="minorHAnsi"/>
        </w:rPr>
        <w:t xml:space="preserve">Emperor Theodosius I in the </w:t>
      </w:r>
      <w:r w:rsidR="00D5256A">
        <w:rPr>
          <w:rFonts w:cstheme="minorHAnsi"/>
        </w:rPr>
        <w:t>W</w:t>
      </w:r>
      <w:r w:rsidR="002F3BD5">
        <w:rPr>
          <w:rFonts w:cstheme="minorHAnsi"/>
        </w:rPr>
        <w:t xml:space="preserve">est, and </w:t>
      </w:r>
      <w:r w:rsidR="00FA3FF6">
        <w:rPr>
          <w:rFonts w:cstheme="minorHAnsi"/>
        </w:rPr>
        <w:t xml:space="preserve">the </w:t>
      </w:r>
      <w:r w:rsidR="00D733FB">
        <w:rPr>
          <w:rFonts w:cstheme="minorHAnsi"/>
        </w:rPr>
        <w:t xml:space="preserve">rapid </w:t>
      </w:r>
      <w:r w:rsidR="00D5256A">
        <w:rPr>
          <w:rFonts w:cstheme="minorHAnsi"/>
        </w:rPr>
        <w:t>rise of Islam a few hundred years later in the</w:t>
      </w:r>
      <w:r w:rsidR="00FA3FF6">
        <w:rPr>
          <w:rFonts w:cstheme="minorHAnsi"/>
        </w:rPr>
        <w:t xml:space="preserve"> </w:t>
      </w:r>
      <w:r w:rsidR="00D5256A">
        <w:rPr>
          <w:rFonts w:cstheme="minorHAnsi"/>
        </w:rPr>
        <w:t xml:space="preserve">Middle East, </w:t>
      </w:r>
      <w:r w:rsidR="00286DBD">
        <w:rPr>
          <w:rFonts w:cstheme="minorHAnsi"/>
        </w:rPr>
        <w:t xml:space="preserve">Manichaeism was pushed into East Asia. </w:t>
      </w:r>
      <w:r w:rsidR="00B214CA">
        <w:rPr>
          <w:rFonts w:cstheme="minorHAnsi"/>
        </w:rPr>
        <w:t>It was here, outside of exclusivist religion</w:t>
      </w:r>
      <w:r w:rsidR="00454415">
        <w:rPr>
          <w:rFonts w:cstheme="minorHAnsi"/>
        </w:rPr>
        <w:t>s which decried it as heresy,</w:t>
      </w:r>
      <w:r w:rsidR="00B214CA">
        <w:rPr>
          <w:rFonts w:cstheme="minorHAnsi"/>
        </w:rPr>
        <w:t xml:space="preserve"> in which it would enjoy a sporadic period of great </w:t>
      </w:r>
      <w:r w:rsidR="00B50C5B">
        <w:rPr>
          <w:rFonts w:cstheme="minorHAnsi"/>
        </w:rPr>
        <w:t xml:space="preserve">development and popularity. </w:t>
      </w:r>
      <w:r w:rsidR="00FF734A">
        <w:rPr>
          <w:rFonts w:cstheme="minorHAnsi"/>
        </w:rPr>
        <w:t xml:space="preserve">Through the Sasanian Empire, it would </w:t>
      </w:r>
      <w:r w:rsidR="009D5936">
        <w:rPr>
          <w:rFonts w:cstheme="minorHAnsi"/>
        </w:rPr>
        <w:t>follow the Silk Road</w:t>
      </w:r>
      <w:r w:rsidR="00884490">
        <w:rPr>
          <w:rFonts w:cstheme="minorHAnsi"/>
        </w:rPr>
        <w:t xml:space="preserve"> into India and Northern China</w:t>
      </w:r>
      <w:r w:rsidR="00FA5257">
        <w:rPr>
          <w:rFonts w:cstheme="minorHAnsi"/>
        </w:rPr>
        <w:t>.</w:t>
      </w:r>
      <w:r w:rsidR="005C688F">
        <w:rPr>
          <w:rFonts w:cstheme="minorHAnsi"/>
        </w:rPr>
        <w:t xml:space="preserve"> </w:t>
      </w:r>
      <w:r w:rsidR="00C747A3">
        <w:rPr>
          <w:rFonts w:cstheme="minorHAnsi"/>
        </w:rPr>
        <w:t xml:space="preserve">There it would settle </w:t>
      </w:r>
      <w:r w:rsidR="00400B75">
        <w:rPr>
          <w:rFonts w:cstheme="minorHAnsi"/>
        </w:rPr>
        <w:t xml:space="preserve">amongst eastern Persian traders </w:t>
      </w:r>
      <w:r w:rsidR="00C747A3">
        <w:rPr>
          <w:rFonts w:cstheme="minorHAnsi"/>
        </w:rPr>
        <w:t xml:space="preserve">until </w:t>
      </w:r>
      <w:r w:rsidR="007141DE">
        <w:rPr>
          <w:rFonts w:cstheme="minorHAnsi"/>
        </w:rPr>
        <w:t>the year 762 until the Khagan of the Uyghur Khaganate would</w:t>
      </w:r>
      <w:r w:rsidR="00DA4358">
        <w:rPr>
          <w:rFonts w:cstheme="minorHAnsi"/>
        </w:rPr>
        <w:t xml:space="preserve"> encounter Manichaean priests during </w:t>
      </w:r>
      <w:r w:rsidR="00582B39">
        <w:rPr>
          <w:rFonts w:cstheme="minorHAnsi"/>
        </w:rPr>
        <w:t>their c</w:t>
      </w:r>
      <w:r w:rsidR="00643674">
        <w:rPr>
          <w:rFonts w:cstheme="minorHAnsi"/>
        </w:rPr>
        <w:t>ampaigns assisting the Tang Chinese in suppressing rebellions</w:t>
      </w:r>
      <w:r w:rsidR="00DA4358">
        <w:rPr>
          <w:rFonts w:cstheme="minorHAnsi"/>
        </w:rPr>
        <w:t xml:space="preserve">. </w:t>
      </w:r>
      <w:r w:rsidR="00067781">
        <w:rPr>
          <w:rFonts w:cstheme="minorHAnsi"/>
        </w:rPr>
        <w:t xml:space="preserve">After some consideration, </w:t>
      </w:r>
      <w:r w:rsidR="000817D1">
        <w:rPr>
          <w:rFonts w:cstheme="minorHAnsi"/>
        </w:rPr>
        <w:t xml:space="preserve">Khagan </w:t>
      </w:r>
      <w:r w:rsidR="000817D1" w:rsidRPr="000817D1">
        <w:rPr>
          <w:rFonts w:cstheme="minorHAnsi"/>
        </w:rPr>
        <w:t>Tengri Bögü</w:t>
      </w:r>
      <w:r w:rsidR="000817D1">
        <w:rPr>
          <w:rFonts w:cstheme="minorHAnsi"/>
        </w:rPr>
        <w:t xml:space="preserve"> would convert and declare</w:t>
      </w:r>
      <w:r w:rsidR="008538F6">
        <w:rPr>
          <w:rFonts w:cstheme="minorHAnsi"/>
        </w:rPr>
        <w:t xml:space="preserve"> it</w:t>
      </w:r>
      <w:r w:rsidR="000817D1">
        <w:rPr>
          <w:rFonts w:cstheme="minorHAnsi"/>
        </w:rPr>
        <w:t xml:space="preserve"> </w:t>
      </w:r>
      <w:r w:rsidR="007D25AF">
        <w:rPr>
          <w:rFonts w:cstheme="minorHAnsi"/>
        </w:rPr>
        <w:t xml:space="preserve">the state religion of the Uyghur </w:t>
      </w:r>
      <w:r w:rsidR="007D25AF">
        <w:rPr>
          <w:rFonts w:cstheme="minorHAnsi"/>
        </w:rPr>
        <w:lastRenderedPageBreak/>
        <w:t xml:space="preserve">people. This </w:t>
      </w:r>
      <w:r w:rsidR="00C5122B">
        <w:rPr>
          <w:rFonts w:cstheme="minorHAnsi"/>
        </w:rPr>
        <w:t>gave the religion the first stable base in which to provide mission along the silk road since the beginning of the persecutions in the west.</w:t>
      </w:r>
    </w:p>
    <w:p w14:paraId="05AC5C15" w14:textId="4EF436AC" w:rsidR="00926F13" w:rsidRDefault="00926F13">
      <w:pPr>
        <w:rPr>
          <w:rFonts w:cstheme="minorHAnsi"/>
        </w:rPr>
      </w:pPr>
      <w:r>
        <w:rPr>
          <w:rFonts w:cstheme="minorHAnsi"/>
        </w:rPr>
        <w:t>In the west, the</w:t>
      </w:r>
      <w:r w:rsidR="00343340">
        <w:rPr>
          <w:rFonts w:cstheme="minorHAnsi"/>
        </w:rPr>
        <w:t xml:space="preserve"> prior</w:t>
      </w:r>
      <w:r>
        <w:rPr>
          <w:rFonts w:cstheme="minorHAnsi"/>
        </w:rPr>
        <w:t xml:space="preserve"> spread of Christianity facilitated </w:t>
      </w:r>
      <w:r w:rsidR="000F4794">
        <w:rPr>
          <w:rFonts w:cstheme="minorHAnsi"/>
        </w:rPr>
        <w:t>the rapid spread of Mani as an apostle of, and successor</w:t>
      </w:r>
      <w:r w:rsidR="0009501C">
        <w:rPr>
          <w:rFonts w:cstheme="minorHAnsi"/>
        </w:rPr>
        <w:t xml:space="preserve"> to, Jesus. </w:t>
      </w:r>
      <w:r w:rsidR="008F6A3A">
        <w:rPr>
          <w:rFonts w:cstheme="minorHAnsi"/>
        </w:rPr>
        <w:t xml:space="preserve">The influences of Buddhism on </w:t>
      </w:r>
      <w:r w:rsidR="005E4E94">
        <w:rPr>
          <w:rFonts w:cstheme="minorHAnsi"/>
        </w:rPr>
        <w:t xml:space="preserve">Manichaeism provided a similar situation for its spread into the </w:t>
      </w:r>
      <w:r w:rsidR="00343340">
        <w:rPr>
          <w:rFonts w:cstheme="minorHAnsi"/>
        </w:rPr>
        <w:t>east</w:t>
      </w:r>
      <w:r w:rsidR="005E4E94">
        <w:rPr>
          <w:rFonts w:cstheme="minorHAnsi"/>
        </w:rPr>
        <w:t>, as Mani became the ‘Buddha of Light.’</w:t>
      </w:r>
      <w:r w:rsidR="00650CD7">
        <w:rPr>
          <w:rFonts w:cstheme="minorHAnsi"/>
        </w:rPr>
        <w:t xml:space="preserve">  This was a volatile religion due to its </w:t>
      </w:r>
      <w:r w:rsidR="007C60D2">
        <w:rPr>
          <w:rFonts w:cstheme="minorHAnsi"/>
        </w:rPr>
        <w:t>tendency to mix and evolve with the local religions and culture to which it spread to. As with it potentially being a</w:t>
      </w:r>
      <w:r w:rsidR="00B8487C">
        <w:rPr>
          <w:rFonts w:cstheme="minorHAnsi"/>
        </w:rPr>
        <w:t>n</w:t>
      </w:r>
      <w:r w:rsidR="007C60D2">
        <w:rPr>
          <w:rFonts w:cstheme="minorHAnsi"/>
        </w:rPr>
        <w:t xml:space="preserve"> </w:t>
      </w:r>
      <w:r w:rsidR="00C165AD">
        <w:rPr>
          <w:rFonts w:cstheme="minorHAnsi"/>
        </w:rPr>
        <w:t>influence</w:t>
      </w:r>
      <w:r w:rsidR="006F167B">
        <w:rPr>
          <w:rFonts w:cstheme="minorHAnsi"/>
        </w:rPr>
        <w:t xml:space="preserve"> </w:t>
      </w:r>
      <w:r w:rsidR="00B8487C">
        <w:rPr>
          <w:rFonts w:cstheme="minorHAnsi"/>
        </w:rPr>
        <w:t>for</w:t>
      </w:r>
      <w:r w:rsidR="006F167B">
        <w:rPr>
          <w:rFonts w:cstheme="minorHAnsi"/>
        </w:rPr>
        <w:t xml:space="preserve"> various gnostic Christian</w:t>
      </w:r>
      <w:r w:rsidR="00F97087">
        <w:rPr>
          <w:rFonts w:cstheme="minorHAnsi"/>
        </w:rPr>
        <w:t xml:space="preserve"> sects, Manichaeism became the influence</w:t>
      </w:r>
      <w:r w:rsidR="000909A6">
        <w:rPr>
          <w:rFonts w:cstheme="minorHAnsi"/>
        </w:rPr>
        <w:t xml:space="preserve"> for</w:t>
      </w:r>
      <w:r w:rsidR="000068FD">
        <w:rPr>
          <w:rFonts w:cstheme="minorHAnsi"/>
        </w:rPr>
        <w:t xml:space="preserve"> a trend in eastern religions </w:t>
      </w:r>
      <w:r w:rsidR="00E148B2">
        <w:rPr>
          <w:rFonts w:cstheme="minorHAnsi"/>
        </w:rPr>
        <w:t>merging with the teachings of Mani</w:t>
      </w:r>
      <w:r w:rsidR="00806937">
        <w:rPr>
          <w:rFonts w:cstheme="minorHAnsi"/>
        </w:rPr>
        <w:t>.</w:t>
      </w:r>
      <w:r w:rsidR="00607891">
        <w:rPr>
          <w:rStyle w:val="FootnoteReference"/>
          <w:rFonts w:cstheme="minorHAnsi"/>
        </w:rPr>
        <w:footnoteReference w:id="14"/>
      </w:r>
      <w:r w:rsidR="00C165AD">
        <w:rPr>
          <w:rFonts w:cstheme="minorHAnsi"/>
        </w:rPr>
        <w:t xml:space="preserve"> </w:t>
      </w:r>
      <w:r w:rsidR="00BC62C5">
        <w:rPr>
          <w:rFonts w:cstheme="minorHAnsi"/>
        </w:rPr>
        <w:t>So si</w:t>
      </w:r>
      <w:r w:rsidR="00C65573">
        <w:rPr>
          <w:rFonts w:cstheme="minorHAnsi"/>
        </w:rPr>
        <w:t>milar did it become in some cases, that non-</w:t>
      </w:r>
      <w:r w:rsidR="00725A54">
        <w:rPr>
          <w:rFonts w:cstheme="minorHAnsi"/>
        </w:rPr>
        <w:t>Buddhist</w:t>
      </w:r>
      <w:r w:rsidR="00C65573">
        <w:rPr>
          <w:rFonts w:cstheme="minorHAnsi"/>
        </w:rPr>
        <w:t xml:space="preserve"> officials within </w:t>
      </w:r>
      <w:r w:rsidR="00725A54">
        <w:rPr>
          <w:rFonts w:cstheme="minorHAnsi"/>
        </w:rPr>
        <w:t xml:space="preserve">China </w:t>
      </w:r>
      <w:r w:rsidR="008D0C24">
        <w:rPr>
          <w:rFonts w:cstheme="minorHAnsi"/>
        </w:rPr>
        <w:t>(</w:t>
      </w:r>
      <w:r w:rsidR="00B433AF">
        <w:rPr>
          <w:rFonts w:cstheme="minorHAnsi"/>
        </w:rPr>
        <w:t xml:space="preserve">who would have been eager </w:t>
      </w:r>
      <w:r w:rsidR="00196395">
        <w:rPr>
          <w:rFonts w:cstheme="minorHAnsi"/>
        </w:rPr>
        <w:t>to reduce the number of different religions</w:t>
      </w:r>
      <w:r w:rsidR="008D0C24">
        <w:rPr>
          <w:rFonts w:cstheme="minorHAnsi"/>
        </w:rPr>
        <w:t>)</w:t>
      </w:r>
      <w:r w:rsidR="00196395">
        <w:rPr>
          <w:rFonts w:cstheme="minorHAnsi"/>
        </w:rPr>
        <w:t xml:space="preserve"> </w:t>
      </w:r>
      <w:r w:rsidR="00417C0A">
        <w:rPr>
          <w:rFonts w:cstheme="minorHAnsi"/>
        </w:rPr>
        <w:t>petitioned on many occasions to</w:t>
      </w:r>
      <w:r w:rsidR="00F3541E">
        <w:rPr>
          <w:rFonts w:cstheme="minorHAnsi"/>
        </w:rPr>
        <w:t xml:space="preserve"> have persecutions of Manichees as a </w:t>
      </w:r>
      <w:r w:rsidR="0061618A">
        <w:rPr>
          <w:rFonts w:cstheme="minorHAnsi"/>
        </w:rPr>
        <w:t xml:space="preserve">subversive </w:t>
      </w:r>
      <w:r w:rsidR="00F3541E">
        <w:rPr>
          <w:rFonts w:cstheme="minorHAnsi"/>
        </w:rPr>
        <w:t>Buddhist</w:t>
      </w:r>
      <w:r w:rsidR="0061618A">
        <w:rPr>
          <w:rFonts w:cstheme="minorHAnsi"/>
        </w:rPr>
        <w:t xml:space="preserve"> cult</w:t>
      </w:r>
      <w:r w:rsidR="00F3541E">
        <w:rPr>
          <w:rFonts w:cstheme="minorHAnsi"/>
        </w:rPr>
        <w:t>.</w:t>
      </w:r>
      <w:r w:rsidR="00B871EB">
        <w:rPr>
          <w:rFonts w:cstheme="minorHAnsi"/>
        </w:rPr>
        <w:t xml:space="preserve"> During the Song dynasty they were described as “vegetable eating demon worshippers”</w:t>
      </w:r>
      <w:r w:rsidR="00354F49">
        <w:rPr>
          <w:rFonts w:cstheme="minorHAnsi"/>
        </w:rPr>
        <w:t xml:space="preserve"> and took part in many different rebellions against the </w:t>
      </w:r>
      <w:r w:rsidR="00994310">
        <w:rPr>
          <w:rFonts w:cstheme="minorHAnsi"/>
        </w:rPr>
        <w:t>Song Dynasty</w:t>
      </w:r>
      <w:r w:rsidR="00354F49">
        <w:rPr>
          <w:rFonts w:cstheme="minorHAnsi"/>
        </w:rPr>
        <w:t>.</w:t>
      </w:r>
      <w:r w:rsidR="00BF61FB">
        <w:rPr>
          <w:rFonts w:cstheme="minorHAnsi"/>
        </w:rPr>
        <w:t xml:space="preserve"> Around this time, the Uyghur Khaganate,</w:t>
      </w:r>
      <w:r w:rsidR="006C00DD">
        <w:rPr>
          <w:rFonts w:cstheme="minorHAnsi"/>
        </w:rPr>
        <w:t xml:space="preserve"> its</w:t>
      </w:r>
      <w:r w:rsidR="00BF61FB">
        <w:rPr>
          <w:rFonts w:cstheme="minorHAnsi"/>
        </w:rPr>
        <w:t xml:space="preserve"> last </w:t>
      </w:r>
      <w:r w:rsidR="006C00DD">
        <w:rPr>
          <w:rFonts w:cstheme="minorHAnsi"/>
        </w:rPr>
        <w:t>bastion, fell to various neighbouring tribes</w:t>
      </w:r>
      <w:r w:rsidR="009A5D5A">
        <w:rPr>
          <w:rFonts w:cstheme="minorHAnsi"/>
        </w:rPr>
        <w:t xml:space="preserve"> which cared little for Manichaeism.</w:t>
      </w:r>
      <w:r w:rsidR="00354F49">
        <w:rPr>
          <w:rFonts w:cstheme="minorHAnsi"/>
        </w:rPr>
        <w:t xml:space="preserve"> </w:t>
      </w:r>
      <w:r w:rsidR="00994310">
        <w:rPr>
          <w:rFonts w:cstheme="minorHAnsi"/>
        </w:rPr>
        <w:t xml:space="preserve">Due to this, all successive </w:t>
      </w:r>
      <w:r w:rsidR="002F4241">
        <w:rPr>
          <w:rFonts w:cstheme="minorHAnsi"/>
        </w:rPr>
        <w:t xml:space="preserve">Chinese empires promoted suppression of </w:t>
      </w:r>
      <w:r w:rsidR="007F24DE">
        <w:rPr>
          <w:rFonts w:cstheme="minorHAnsi"/>
        </w:rPr>
        <w:t>the religion</w:t>
      </w:r>
      <w:r w:rsidR="009A5D5A">
        <w:rPr>
          <w:rFonts w:cstheme="minorHAnsi"/>
        </w:rPr>
        <w:t xml:space="preserve"> as a</w:t>
      </w:r>
      <w:r w:rsidR="009338E7">
        <w:rPr>
          <w:rFonts w:cstheme="minorHAnsi"/>
        </w:rPr>
        <w:t xml:space="preserve"> foreign </w:t>
      </w:r>
      <w:r w:rsidR="00DD45FC">
        <w:rPr>
          <w:rFonts w:cstheme="minorHAnsi"/>
        </w:rPr>
        <w:t>philosophy</w:t>
      </w:r>
      <w:r w:rsidR="007F24DE">
        <w:rPr>
          <w:rFonts w:cstheme="minorHAnsi"/>
        </w:rPr>
        <w:t>, resulting in its eventual ban by the Ming dynasty in 1370.</w:t>
      </w:r>
      <w:r w:rsidR="007F24DE">
        <w:rPr>
          <w:rStyle w:val="FootnoteReference"/>
          <w:rFonts w:cstheme="minorHAnsi"/>
        </w:rPr>
        <w:footnoteReference w:id="15"/>
      </w:r>
      <w:r w:rsidR="00895E21">
        <w:rPr>
          <w:rFonts w:cstheme="minorHAnsi"/>
        </w:rPr>
        <w:t xml:space="preserve"> Manichaeism </w:t>
      </w:r>
      <w:r w:rsidR="00DF1F34">
        <w:rPr>
          <w:rFonts w:cstheme="minorHAnsi"/>
        </w:rPr>
        <w:t>quickly</w:t>
      </w:r>
      <w:r w:rsidR="00895E21">
        <w:rPr>
          <w:rFonts w:cstheme="minorHAnsi"/>
        </w:rPr>
        <w:t xml:space="preserve"> died out</w:t>
      </w:r>
      <w:r w:rsidR="00DF1F34">
        <w:rPr>
          <w:rFonts w:cstheme="minorHAnsi"/>
        </w:rPr>
        <w:t xml:space="preserve"> after this</w:t>
      </w:r>
      <w:r w:rsidR="00DD45FC">
        <w:rPr>
          <w:rFonts w:cstheme="minorHAnsi"/>
        </w:rPr>
        <w:t xml:space="preserve">, </w:t>
      </w:r>
      <w:r w:rsidR="00BE6BDE">
        <w:rPr>
          <w:rFonts w:cstheme="minorHAnsi"/>
        </w:rPr>
        <w:t xml:space="preserve">having lost all support from </w:t>
      </w:r>
      <w:r w:rsidR="00D50519">
        <w:rPr>
          <w:rFonts w:cstheme="minorHAnsi"/>
        </w:rPr>
        <w:t xml:space="preserve">every nation it spread to. One of the last remaining temples </w:t>
      </w:r>
      <w:r w:rsidR="00A96EEC">
        <w:rPr>
          <w:rFonts w:cstheme="minorHAnsi"/>
        </w:rPr>
        <w:t xml:space="preserve">to the ‘Buddha of Light’ </w:t>
      </w:r>
      <w:r w:rsidR="00D50519">
        <w:rPr>
          <w:rFonts w:cstheme="minorHAnsi"/>
        </w:rPr>
        <w:t xml:space="preserve">exists in </w:t>
      </w:r>
      <w:r w:rsidR="00F356B7" w:rsidRPr="00F356B7">
        <w:rPr>
          <w:rFonts w:cstheme="minorHAnsi"/>
        </w:rPr>
        <w:t>Cao'an Temple in Jinjiang, Fujian</w:t>
      </w:r>
      <w:r w:rsidR="00A96EEC">
        <w:rPr>
          <w:rFonts w:cstheme="minorHAnsi"/>
        </w:rPr>
        <w:t xml:space="preserve">. </w:t>
      </w:r>
      <w:r w:rsidR="009C4FFD">
        <w:rPr>
          <w:rFonts w:cstheme="minorHAnsi"/>
        </w:rPr>
        <w:t xml:space="preserve">A statue of a man </w:t>
      </w:r>
      <w:r w:rsidR="00625D8C">
        <w:rPr>
          <w:rFonts w:cstheme="minorHAnsi"/>
        </w:rPr>
        <w:t xml:space="preserve">in a Buddhist temple </w:t>
      </w:r>
      <w:r w:rsidR="009C4FFD">
        <w:rPr>
          <w:rFonts w:cstheme="minorHAnsi"/>
        </w:rPr>
        <w:t xml:space="preserve">that could be easily mistaken as </w:t>
      </w:r>
      <w:r w:rsidR="00012A2F">
        <w:rPr>
          <w:rFonts w:cstheme="minorHAnsi"/>
        </w:rPr>
        <w:t>T</w:t>
      </w:r>
      <w:r w:rsidR="009C4FFD">
        <w:rPr>
          <w:rFonts w:cstheme="minorHAnsi"/>
        </w:rPr>
        <w:t xml:space="preserve">he Buddha </w:t>
      </w:r>
      <w:r w:rsidR="00012A2F">
        <w:rPr>
          <w:rFonts w:cstheme="minorHAnsi"/>
        </w:rPr>
        <w:t>sits with straight hair and a forked beard</w:t>
      </w:r>
      <w:r w:rsidR="003C2727">
        <w:rPr>
          <w:rFonts w:cstheme="minorHAnsi"/>
        </w:rPr>
        <w:t>; a last reminder of a religion that once covered continents and rivalled Christianity</w:t>
      </w:r>
      <w:r w:rsidR="008233A7">
        <w:rPr>
          <w:rFonts w:cstheme="minorHAnsi"/>
        </w:rPr>
        <w:t xml:space="preserve"> </w:t>
      </w:r>
      <w:r w:rsidR="00162F83">
        <w:rPr>
          <w:rFonts w:cstheme="minorHAnsi"/>
        </w:rPr>
        <w:t xml:space="preserve">for </w:t>
      </w:r>
      <w:r w:rsidR="00927A36">
        <w:rPr>
          <w:rFonts w:cstheme="minorHAnsi"/>
        </w:rPr>
        <w:t>control</w:t>
      </w:r>
      <w:r w:rsidR="00162F83">
        <w:rPr>
          <w:rFonts w:cstheme="minorHAnsi"/>
        </w:rPr>
        <w:t xml:space="preserve"> of the Roman Empire</w:t>
      </w:r>
      <w:r w:rsidR="003C2727">
        <w:rPr>
          <w:rFonts w:cstheme="minorHAnsi"/>
        </w:rPr>
        <w:t>.</w:t>
      </w:r>
      <w:r w:rsidR="005818C3">
        <w:rPr>
          <w:rStyle w:val="FootnoteReference"/>
          <w:rFonts w:cstheme="minorHAnsi"/>
        </w:rPr>
        <w:footnoteReference w:id="16"/>
      </w:r>
    </w:p>
    <w:p w14:paraId="3E8FF6B2" w14:textId="53A895E0" w:rsidR="0007611B" w:rsidRDefault="00DA4B83">
      <w:pPr>
        <w:rPr>
          <w:rFonts w:cstheme="minorHAnsi"/>
        </w:rPr>
      </w:pPr>
      <w:r>
        <w:rPr>
          <w:rFonts w:cstheme="minorHAnsi"/>
        </w:rPr>
        <w:t>The fall of Manicha</w:t>
      </w:r>
      <w:r w:rsidR="00963435">
        <w:rPr>
          <w:rFonts w:cstheme="minorHAnsi"/>
        </w:rPr>
        <w:t xml:space="preserve">eism is attributable to </w:t>
      </w:r>
      <w:r w:rsidR="00BB776E">
        <w:rPr>
          <w:rFonts w:cstheme="minorHAnsi"/>
        </w:rPr>
        <w:t>several</w:t>
      </w:r>
      <w:r w:rsidR="00963435">
        <w:rPr>
          <w:rFonts w:cstheme="minorHAnsi"/>
        </w:rPr>
        <w:t xml:space="preserve"> factors that have shown to be true throughout the </w:t>
      </w:r>
      <w:r w:rsidR="00AB23E7">
        <w:rPr>
          <w:rFonts w:cstheme="minorHAnsi"/>
        </w:rPr>
        <w:t>course of this essay. The main factor is its syncretism.</w:t>
      </w:r>
      <w:r w:rsidR="00A71A5B">
        <w:rPr>
          <w:rFonts w:cstheme="minorHAnsi"/>
        </w:rPr>
        <w:t xml:space="preserve"> Mani founded his religion as a bridge between </w:t>
      </w:r>
      <w:r w:rsidR="00F906AD">
        <w:rPr>
          <w:rFonts w:cstheme="minorHAnsi"/>
        </w:rPr>
        <w:t xml:space="preserve">the religions of </w:t>
      </w:r>
      <w:r w:rsidR="007D68EB">
        <w:rPr>
          <w:rFonts w:cstheme="minorHAnsi"/>
        </w:rPr>
        <w:t>East and West; his homeland of Mesopotamia stood in the middle of the silk road to both ends of Eurasia</w:t>
      </w:r>
      <w:r w:rsidR="000C2E9B">
        <w:rPr>
          <w:rFonts w:cstheme="minorHAnsi"/>
        </w:rPr>
        <w:t xml:space="preserve"> as a literal bridge between the two parts of the world.</w:t>
      </w:r>
      <w:r w:rsidR="00F906AD">
        <w:rPr>
          <w:rFonts w:cstheme="minorHAnsi"/>
        </w:rPr>
        <w:t xml:space="preserve"> He took many different parts of </w:t>
      </w:r>
      <w:r w:rsidR="008372E9">
        <w:rPr>
          <w:rFonts w:cstheme="minorHAnsi"/>
        </w:rPr>
        <w:t>many different religions and created something not as good as any of them.</w:t>
      </w:r>
      <w:r w:rsidR="0098483A">
        <w:rPr>
          <w:rFonts w:cstheme="minorHAnsi"/>
        </w:rPr>
        <w:t xml:space="preserve"> His faith was so </w:t>
      </w:r>
      <w:r w:rsidR="0039209C">
        <w:rPr>
          <w:rFonts w:cstheme="minorHAnsi"/>
        </w:rPr>
        <w:t>like</w:t>
      </w:r>
      <w:r w:rsidR="0098483A">
        <w:rPr>
          <w:rFonts w:cstheme="minorHAnsi"/>
        </w:rPr>
        <w:t xml:space="preserve"> the established religion wherever it went that it was more akin to heresy within the native religion</w:t>
      </w:r>
      <w:r w:rsidR="00005C53">
        <w:rPr>
          <w:rFonts w:cstheme="minorHAnsi"/>
        </w:rPr>
        <w:t xml:space="preserve"> than a faith and identity in and of itself. </w:t>
      </w:r>
      <w:r w:rsidR="001200CD">
        <w:rPr>
          <w:rFonts w:cstheme="minorHAnsi"/>
        </w:rPr>
        <w:t>It was</w:t>
      </w:r>
      <w:r w:rsidR="00927509">
        <w:rPr>
          <w:rFonts w:cstheme="minorHAnsi"/>
        </w:rPr>
        <w:t xml:space="preserve"> even</w:t>
      </w:r>
      <w:r w:rsidR="001200CD">
        <w:rPr>
          <w:rFonts w:cstheme="minorHAnsi"/>
        </w:rPr>
        <w:t xml:space="preserve"> viewed as a heresy within religions that </w:t>
      </w:r>
      <w:r w:rsidR="00927509">
        <w:rPr>
          <w:rFonts w:cstheme="minorHAnsi"/>
        </w:rPr>
        <w:t xml:space="preserve">have very little in common such as Christianity and Buddhism or Zoroastrianism and </w:t>
      </w:r>
      <w:r w:rsidR="0071241C">
        <w:rPr>
          <w:rFonts w:cstheme="minorHAnsi"/>
        </w:rPr>
        <w:t>Islam. However</w:t>
      </w:r>
      <w:r w:rsidR="001D3366">
        <w:rPr>
          <w:rFonts w:cstheme="minorHAnsi"/>
        </w:rPr>
        <w:t>,</w:t>
      </w:r>
      <w:r w:rsidR="0071241C">
        <w:rPr>
          <w:rFonts w:cstheme="minorHAnsi"/>
        </w:rPr>
        <w:t xml:space="preserve"> this weakness was also its greatest strength. </w:t>
      </w:r>
      <w:r w:rsidR="001D3366">
        <w:rPr>
          <w:rFonts w:cstheme="minorHAnsi"/>
        </w:rPr>
        <w:t xml:space="preserve">The spread of the religions in which it was based on allowed </w:t>
      </w:r>
      <w:r w:rsidR="00BB59CD">
        <w:rPr>
          <w:rFonts w:cstheme="minorHAnsi"/>
        </w:rPr>
        <w:t>it to spread like wildfire among those populations</w:t>
      </w:r>
      <w:r w:rsidR="003C0419">
        <w:rPr>
          <w:rFonts w:cstheme="minorHAnsi"/>
        </w:rPr>
        <w:t xml:space="preserve"> as a continuation of their previous faith but was so indistinct that it was quickly quashed by </w:t>
      </w:r>
      <w:r w:rsidR="008E6588">
        <w:rPr>
          <w:rFonts w:cstheme="minorHAnsi"/>
        </w:rPr>
        <w:t>the authorities.</w:t>
      </w:r>
      <w:r w:rsidR="00AB13E4">
        <w:rPr>
          <w:rFonts w:cstheme="minorHAnsi"/>
        </w:rPr>
        <w:t xml:space="preserve"> </w:t>
      </w:r>
      <w:r w:rsidR="00E62CD3">
        <w:rPr>
          <w:rFonts w:cstheme="minorHAnsi"/>
        </w:rPr>
        <w:t>This double-edged sword of sacrificing a distinct identity for syncretism is see</w:t>
      </w:r>
      <w:r w:rsidR="00522AC5">
        <w:rPr>
          <w:rFonts w:cstheme="minorHAnsi"/>
        </w:rPr>
        <w:t xml:space="preserve">n in other religions throughout history with varying degrees of success. </w:t>
      </w:r>
      <w:r w:rsidR="00335D77">
        <w:rPr>
          <w:rFonts w:cstheme="minorHAnsi"/>
        </w:rPr>
        <w:t xml:space="preserve">The effect of Mani’s philosophy </w:t>
      </w:r>
      <w:r w:rsidR="00DB6FB9">
        <w:rPr>
          <w:rFonts w:cstheme="minorHAnsi"/>
        </w:rPr>
        <w:t xml:space="preserve">may not have had a huge impact at a glance, but </w:t>
      </w:r>
      <w:r w:rsidR="0039209C">
        <w:rPr>
          <w:rFonts w:cstheme="minorHAnsi"/>
        </w:rPr>
        <w:t>on a closer inspection it</w:t>
      </w:r>
      <w:r w:rsidR="00D834BA">
        <w:rPr>
          <w:rFonts w:cstheme="minorHAnsi"/>
        </w:rPr>
        <w:t xml:space="preserve"> introduced many </w:t>
      </w:r>
      <w:r w:rsidR="002B7E33">
        <w:rPr>
          <w:rFonts w:cstheme="minorHAnsi"/>
        </w:rPr>
        <w:t xml:space="preserve">antitheses to </w:t>
      </w:r>
      <w:r w:rsidR="00AB5137">
        <w:rPr>
          <w:rFonts w:cstheme="minorHAnsi"/>
        </w:rPr>
        <w:t xml:space="preserve">many different theses and encouraged syntheses </w:t>
      </w:r>
      <w:r w:rsidR="00BC384F">
        <w:rPr>
          <w:rFonts w:cstheme="minorHAnsi"/>
        </w:rPr>
        <w:t>amongst great influential thinkers like Saint Augustine of Hippo</w:t>
      </w:r>
      <w:r w:rsidR="00862A82">
        <w:rPr>
          <w:rFonts w:cstheme="minorHAnsi"/>
        </w:rPr>
        <w:t xml:space="preserve"> resulting in lasting and profound change for Western religious history.</w:t>
      </w:r>
    </w:p>
    <w:p w14:paraId="78FFF7F9" w14:textId="77777777" w:rsidR="0007611B" w:rsidRDefault="0007611B">
      <w:pPr>
        <w:rPr>
          <w:rFonts w:cstheme="minorHAnsi"/>
        </w:rPr>
      </w:pPr>
      <w:r>
        <w:rPr>
          <w:rFonts w:cstheme="minorHAnsi"/>
        </w:rPr>
        <w:br w:type="page"/>
      </w:r>
    </w:p>
    <w:sdt>
      <w:sdtPr>
        <w:id w:val="-9688237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CE8C08D" w14:textId="4983DF77" w:rsidR="0007611B" w:rsidRDefault="0007611B">
          <w:pPr>
            <w:pStyle w:val="Heading1"/>
          </w:pPr>
          <w:r>
            <w:t>Bibliography</w:t>
          </w:r>
        </w:p>
        <w:sdt>
          <w:sdtPr>
            <w:id w:val="111145805"/>
            <w:bibliography/>
          </w:sdtPr>
          <w:sdtContent>
            <w:p w14:paraId="4C549EB5" w14:textId="77777777" w:rsidR="0007611B" w:rsidRDefault="0007611B" w:rsidP="0007611B">
              <w:pPr>
                <w:pStyle w:val="ListParagraph"/>
                <w:numPr>
                  <w:ilvl w:val="0"/>
                  <w:numId w:val="1"/>
                </w:numPr>
              </w:pPr>
              <w:r w:rsidRPr="0007611B">
                <w:t xml:space="preserve">Andrew J. Welburn, </w:t>
              </w:r>
              <w:r w:rsidRPr="0007611B">
                <w:rPr>
                  <w:i/>
                  <w:iCs/>
                </w:rPr>
                <w:t>Mani, the Angel and the Column of Glory: An Anthology of Manichaean Texts</w:t>
              </w:r>
              <w:r w:rsidRPr="0007611B">
                <w:t xml:space="preserve"> (Edinburgh: Floris Books, 1998)</w:t>
              </w:r>
              <w:r>
                <w:t>.</w:t>
              </w:r>
            </w:p>
            <w:p w14:paraId="480FBEC1" w14:textId="77777777" w:rsidR="0097046B" w:rsidRDefault="00895642" w:rsidP="0007611B">
              <w:pPr>
                <w:pStyle w:val="ListParagraph"/>
                <w:numPr>
                  <w:ilvl w:val="0"/>
                  <w:numId w:val="1"/>
                </w:numPr>
              </w:pPr>
              <w:r w:rsidRPr="00895642">
                <w:t xml:space="preserve">Jason David BeDuhn, </w:t>
              </w:r>
              <w:r w:rsidRPr="00895642">
                <w:rPr>
                  <w:i/>
                  <w:iCs/>
                </w:rPr>
                <w:t>The Manichaean Body: In Discipline and Ritual</w:t>
              </w:r>
              <w:r w:rsidRPr="00895642">
                <w:t xml:space="preserve"> (Baltimore: Johns Hopkins University Press, 2000)</w:t>
              </w:r>
              <w:r>
                <w:t>.</w:t>
              </w:r>
            </w:p>
            <w:p w14:paraId="6399967B" w14:textId="77777777" w:rsidR="00C820B9" w:rsidRDefault="00895642" w:rsidP="00903E6F">
              <w:pPr>
                <w:pStyle w:val="ListParagraph"/>
                <w:numPr>
                  <w:ilvl w:val="0"/>
                  <w:numId w:val="1"/>
                </w:numPr>
              </w:pPr>
              <w:r>
                <w:t xml:space="preserve"> </w:t>
              </w:r>
              <w:r w:rsidR="0097046B" w:rsidRPr="0097046B">
                <w:t xml:space="preserve">Samuel N. C. Lieu, Mary Boyce, </w:t>
              </w:r>
              <w:r w:rsidR="0097046B" w:rsidRPr="0097046B">
                <w:rPr>
                  <w:i/>
                  <w:iCs/>
                </w:rPr>
                <w:t>Manichaeism in the Later Roman Empire and Medieval China: A Historical Survey</w:t>
              </w:r>
              <w:r w:rsidR="0097046B" w:rsidRPr="0097046B">
                <w:t xml:space="preserve"> (Manchester: Manchester University Press, 1985)</w:t>
              </w:r>
              <w:r w:rsidR="0097046B">
                <w:t>.</w:t>
              </w:r>
            </w:p>
            <w:p w14:paraId="1407B4A3" w14:textId="001292E2" w:rsidR="00903E6F" w:rsidRPr="009E42C7" w:rsidRDefault="00903E6F" w:rsidP="00903E6F">
              <w:pPr>
                <w:pStyle w:val="ListParagraph"/>
                <w:numPr>
                  <w:ilvl w:val="0"/>
                  <w:numId w:val="1"/>
                </w:numPr>
              </w:pPr>
              <w:r>
                <w:t xml:space="preserve">P. Bryder, </w:t>
              </w:r>
              <w:r w:rsidRPr="00903E6F">
                <w:rPr>
                  <w:i/>
                  <w:iCs/>
                </w:rPr>
                <w:t>iv. Buddhist Elements in Manicheism</w:t>
              </w:r>
              <w:r>
                <w:t xml:space="preserve"> (2005) &lt;</w:t>
              </w:r>
              <w:r w:rsidRPr="003B5726">
                <w:t>http://www.iranicaonline.org/articles/manicheism-iii-buddhist-elements-in</w:t>
              </w:r>
              <w:r>
                <w:t>&gt; [accessed 7 February 2021].</w:t>
              </w:r>
            </w:p>
            <w:p w14:paraId="01CDF29B" w14:textId="77777777" w:rsidR="00C820B9" w:rsidRDefault="00C820B9" w:rsidP="0007611B">
              <w:pPr>
                <w:pStyle w:val="ListParagraph"/>
                <w:numPr>
                  <w:ilvl w:val="0"/>
                  <w:numId w:val="1"/>
                </w:numPr>
              </w:pPr>
              <w:r w:rsidRPr="00C820B9">
                <w:t xml:space="preserve">Richard Foltz, </w:t>
              </w:r>
              <w:r w:rsidRPr="00C820B9">
                <w:rPr>
                  <w:i/>
                  <w:iCs/>
                </w:rPr>
                <w:t>Religions of the Silk Road,</w:t>
              </w:r>
              <w:r w:rsidRPr="00C820B9">
                <w:t xml:space="preserve"> 2</w:t>
              </w:r>
              <w:r w:rsidRPr="00C820B9">
                <w:rPr>
                  <w:vertAlign w:val="superscript"/>
                </w:rPr>
                <w:t>nd</w:t>
              </w:r>
              <w:r w:rsidRPr="00C820B9">
                <w:t xml:space="preserve"> edn (London: Palgrave Macmillan, 2010)</w:t>
              </w:r>
            </w:p>
            <w:p w14:paraId="2C6F5477" w14:textId="77777777" w:rsidR="00C820B9" w:rsidRDefault="00C820B9" w:rsidP="0007611B">
              <w:pPr>
                <w:pStyle w:val="ListParagraph"/>
                <w:numPr>
                  <w:ilvl w:val="0"/>
                  <w:numId w:val="1"/>
                </w:numPr>
              </w:pPr>
              <w:r w:rsidRPr="00C820B9">
                <w:t xml:space="preserve">John Kevin Coyle, </w:t>
              </w:r>
              <w:r w:rsidRPr="00C820B9">
                <w:rPr>
                  <w:i/>
                  <w:iCs/>
                </w:rPr>
                <w:t>Manichaeism and Its Legacy</w:t>
              </w:r>
              <w:r w:rsidRPr="00C820B9">
                <w:t xml:space="preserve"> (Leiden: Brill, 2009)</w:t>
              </w:r>
              <w:r>
                <w:t>.</w:t>
              </w:r>
            </w:p>
            <w:p w14:paraId="09EA83A5" w14:textId="77777777" w:rsidR="003725AD" w:rsidRDefault="003725AD" w:rsidP="0007611B">
              <w:pPr>
                <w:pStyle w:val="ListParagraph"/>
                <w:numPr>
                  <w:ilvl w:val="0"/>
                  <w:numId w:val="1"/>
                </w:numPr>
              </w:pPr>
              <w:r w:rsidRPr="003725AD">
                <w:t xml:space="preserve">Henry Chadwick, </w:t>
              </w:r>
              <w:r w:rsidRPr="003725AD">
                <w:rPr>
                  <w:i/>
                  <w:iCs/>
                </w:rPr>
                <w:t>Confessions</w:t>
              </w:r>
              <w:r w:rsidRPr="003725AD">
                <w:t xml:space="preserve"> (Oxford University Press, 1991)</w:t>
              </w:r>
              <w:r>
                <w:t>.</w:t>
              </w:r>
            </w:p>
            <w:p w14:paraId="2A42B944" w14:textId="77777777" w:rsidR="00EA117C" w:rsidRDefault="003725AD" w:rsidP="0007611B">
              <w:pPr>
                <w:pStyle w:val="ListParagraph"/>
                <w:numPr>
                  <w:ilvl w:val="0"/>
                  <w:numId w:val="1"/>
                </w:numPr>
              </w:pPr>
              <w:r w:rsidRPr="003725AD">
                <w:t xml:space="preserve">Iain Gardner, Samuel N. C. Lieu, </w:t>
              </w:r>
              <w:r w:rsidRPr="003725AD">
                <w:rPr>
                  <w:i/>
                  <w:iCs/>
                </w:rPr>
                <w:t>Manichaean Texts from the Roman Empire</w:t>
              </w:r>
              <w:r w:rsidRPr="003725AD">
                <w:t xml:space="preserve"> (Cambridge: Cambridge University Press, 2002)</w:t>
              </w:r>
              <w:r>
                <w:t>.</w:t>
              </w:r>
            </w:p>
            <w:p w14:paraId="49D92F2D" w14:textId="77777777" w:rsidR="00FD5D48" w:rsidRDefault="00EA117C" w:rsidP="0007611B">
              <w:pPr>
                <w:pStyle w:val="ListParagraph"/>
                <w:numPr>
                  <w:ilvl w:val="0"/>
                  <w:numId w:val="1"/>
                </w:numPr>
              </w:pPr>
              <w:r w:rsidRPr="00EA117C">
                <w:t xml:space="preserve">Steven, Runciman, </w:t>
              </w:r>
              <w:r w:rsidRPr="00EA117C">
                <w:rPr>
                  <w:i/>
                  <w:iCs/>
                </w:rPr>
                <w:t>The Medieval Manichee: A Study of the Christian Dualist Heresy</w:t>
              </w:r>
              <w:r w:rsidRPr="00EA117C">
                <w:t xml:space="preserve"> (Cambridge: Cambridge University Press, 1955).</w:t>
              </w:r>
            </w:p>
            <w:p w14:paraId="67505A93" w14:textId="77777777" w:rsidR="00FD5D48" w:rsidRDefault="00FD5D48" w:rsidP="0007611B">
              <w:pPr>
                <w:pStyle w:val="ListParagraph"/>
                <w:numPr>
                  <w:ilvl w:val="0"/>
                  <w:numId w:val="1"/>
                </w:numPr>
              </w:pPr>
              <w:r w:rsidRPr="00FD5D48">
                <w:t xml:space="preserve">Xisha Ma, Huiying Meng, </w:t>
              </w:r>
              <w:r w:rsidRPr="00FD5D48">
                <w:rPr>
                  <w:i/>
                  <w:iCs/>
                </w:rPr>
                <w:t>Popular Religion and Shamanism,</w:t>
              </w:r>
              <w:r w:rsidRPr="00FD5D48">
                <w:t xml:space="preserve"> trans. By Zhen Chi, Thomas David DuBois (Leiden: Brill, 2011)</w:t>
              </w:r>
            </w:p>
            <w:p w14:paraId="02E7CA36" w14:textId="77777777" w:rsidR="00FD5D48" w:rsidRDefault="00FD5D48" w:rsidP="0007611B">
              <w:pPr>
                <w:pStyle w:val="ListParagraph"/>
                <w:numPr>
                  <w:ilvl w:val="0"/>
                  <w:numId w:val="1"/>
                </w:numPr>
              </w:pPr>
              <w:r w:rsidRPr="00FD5D48">
                <w:t xml:space="preserve">Samuel Lieu, </w:t>
              </w:r>
              <w:r w:rsidRPr="00FD5D48">
                <w:rPr>
                  <w:i/>
                  <w:iCs/>
                </w:rPr>
                <w:t>vii Chinese Turkestan: Manicheism in Chinese Turkestan and China</w:t>
              </w:r>
              <w:r w:rsidRPr="00FD5D48">
                <w:t xml:space="preserve"> (2011) &lt;iranicaonline.org/articles/chinese-turkestan-vii&gt; [accessed 7 February 2021].</w:t>
              </w:r>
            </w:p>
            <w:p w14:paraId="16140E36" w14:textId="77777777" w:rsidR="007B4403" w:rsidRDefault="007B4403" w:rsidP="007B4403">
              <w:pPr>
                <w:pStyle w:val="ListParagraph"/>
                <w:numPr>
                  <w:ilvl w:val="0"/>
                  <w:numId w:val="1"/>
                </w:numPr>
              </w:pPr>
              <w:r>
                <w:t>Peter</w:t>
              </w:r>
              <w:r w:rsidRPr="007B4403">
                <w:t xml:space="preserve"> </w:t>
              </w:r>
              <w:r>
                <w:t>Brown</w:t>
              </w:r>
              <w:r>
                <w:t xml:space="preserve">, </w:t>
              </w:r>
              <w:r w:rsidRPr="007B4403">
                <w:rPr>
                  <w:i/>
                  <w:iCs/>
                </w:rPr>
                <w:t>‘Diffusion of Manichaeism in the Roman empire.’</w:t>
              </w:r>
              <w:r>
                <w:t>, Journal of Roman Studies, 59, 92–104</w:t>
              </w:r>
              <w:r>
                <w:t>.</w:t>
              </w:r>
            </w:p>
            <w:p w14:paraId="52540E03" w14:textId="77777777" w:rsidR="003F1308" w:rsidRDefault="00796197" w:rsidP="007B4403">
              <w:pPr>
                <w:pStyle w:val="ListParagraph"/>
                <w:numPr>
                  <w:ilvl w:val="0"/>
                  <w:numId w:val="1"/>
                </w:numPr>
              </w:pPr>
              <w:r>
                <w:t xml:space="preserve">Henry Chadwick, </w:t>
              </w:r>
              <w:r>
                <w:rPr>
                  <w:i/>
                  <w:iCs/>
                </w:rPr>
                <w:t>Augustine: A Very Short Introduction</w:t>
              </w:r>
              <w:r>
                <w:t xml:space="preserve"> (Oxford: Oxford University Press</w:t>
              </w:r>
              <w:r w:rsidR="00A729D5">
                <w:t>, 2001).</w:t>
              </w:r>
            </w:p>
            <w:p w14:paraId="0BB0F2CF" w14:textId="77777777" w:rsidR="008720BF" w:rsidRDefault="003F1308" w:rsidP="007B4403">
              <w:pPr>
                <w:pStyle w:val="ListParagraph"/>
                <w:numPr>
                  <w:ilvl w:val="0"/>
                  <w:numId w:val="1"/>
                </w:numPr>
              </w:pPr>
              <w:r>
                <w:t xml:space="preserve">Samuel Lieu, </w:t>
              </w:r>
              <w:r>
                <w:rPr>
                  <w:i/>
                  <w:iCs/>
                </w:rPr>
                <w:t>Manichaeism in Central Asia and China</w:t>
              </w:r>
              <w:r>
                <w:t xml:space="preserve"> (Leiden: Brill, 1998).</w:t>
              </w:r>
            </w:p>
            <w:p w14:paraId="282FA8EE" w14:textId="3D8DF481" w:rsidR="0007611B" w:rsidRDefault="004414A6" w:rsidP="007B4403">
              <w:pPr>
                <w:pStyle w:val="ListParagraph"/>
                <w:numPr>
                  <w:ilvl w:val="0"/>
                  <w:numId w:val="1"/>
                </w:numPr>
              </w:pPr>
              <w:r>
                <w:t xml:space="preserve">Gerard Russell, </w:t>
              </w:r>
              <w:r>
                <w:rPr>
                  <w:i/>
                  <w:iCs/>
                </w:rPr>
                <w:t>Heirs to Forgotten Kingdoms: Journeys into the Disappearing Religions of the Middle East</w:t>
              </w:r>
              <w:r w:rsidR="00FF6D7D">
                <w:t xml:space="preserve"> (Sydney: Simon and Schuster, 2015), p. 16-21.</w:t>
              </w:r>
            </w:p>
          </w:sdtContent>
        </w:sdt>
      </w:sdtContent>
    </w:sdt>
    <w:p w14:paraId="3602551A" w14:textId="77777777" w:rsidR="00DA4B83" w:rsidRPr="00DC3930" w:rsidRDefault="00DA4B83">
      <w:pPr>
        <w:rPr>
          <w:rFonts w:cstheme="minorHAnsi"/>
        </w:rPr>
      </w:pPr>
    </w:p>
    <w:sectPr w:rsidR="00DA4B83" w:rsidRPr="00DC39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701AB7" w14:textId="77777777" w:rsidR="00BB1F2B" w:rsidRDefault="00BB1F2B" w:rsidP="00411369">
      <w:pPr>
        <w:spacing w:after="0" w:line="240" w:lineRule="auto"/>
      </w:pPr>
      <w:r>
        <w:separator/>
      </w:r>
    </w:p>
  </w:endnote>
  <w:endnote w:type="continuationSeparator" w:id="0">
    <w:p w14:paraId="56C89C54" w14:textId="77777777" w:rsidR="00BB1F2B" w:rsidRDefault="00BB1F2B" w:rsidP="00411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28F77D" w14:textId="77777777" w:rsidR="00BB1F2B" w:rsidRDefault="00BB1F2B" w:rsidP="00411369">
      <w:pPr>
        <w:spacing w:after="0" w:line="240" w:lineRule="auto"/>
      </w:pPr>
      <w:r>
        <w:separator/>
      </w:r>
    </w:p>
  </w:footnote>
  <w:footnote w:type="continuationSeparator" w:id="0">
    <w:p w14:paraId="42824743" w14:textId="77777777" w:rsidR="00BB1F2B" w:rsidRDefault="00BB1F2B" w:rsidP="00411369">
      <w:pPr>
        <w:spacing w:after="0" w:line="240" w:lineRule="auto"/>
      </w:pPr>
      <w:r>
        <w:continuationSeparator/>
      </w:r>
    </w:p>
  </w:footnote>
  <w:footnote w:id="1">
    <w:p w14:paraId="701E8B65" w14:textId="04E5175A" w:rsidR="00AB6AD5" w:rsidRPr="006C1DD7" w:rsidRDefault="00AB6AD5">
      <w:pPr>
        <w:pStyle w:val="FootnoteText"/>
      </w:pPr>
      <w:r>
        <w:rPr>
          <w:rStyle w:val="FootnoteReference"/>
        </w:rPr>
        <w:footnoteRef/>
      </w:r>
      <w:r>
        <w:t xml:space="preserve"> </w:t>
      </w:r>
      <w:bookmarkStart w:id="0" w:name="_Hlk63629721"/>
      <w:r>
        <w:t xml:space="preserve">Andrew J. Welburn, </w:t>
      </w:r>
      <w:r>
        <w:rPr>
          <w:i/>
          <w:iCs/>
        </w:rPr>
        <w:t>Mani, the Angel and the Column of Glory: An Anthology of Manicha</w:t>
      </w:r>
      <w:r w:rsidR="006C1DD7">
        <w:rPr>
          <w:i/>
          <w:iCs/>
        </w:rPr>
        <w:t>ean Texts</w:t>
      </w:r>
      <w:r w:rsidR="006C1DD7">
        <w:t xml:space="preserve"> (Edinburgh: Floris Books, 1998)</w:t>
      </w:r>
      <w:bookmarkEnd w:id="0"/>
      <w:r w:rsidR="006C1DD7">
        <w:t xml:space="preserve">, p. </w:t>
      </w:r>
      <w:r w:rsidR="00552BAA">
        <w:t>67-69</w:t>
      </w:r>
      <w:r w:rsidR="002C7DF7">
        <w:t>.</w:t>
      </w:r>
    </w:p>
  </w:footnote>
  <w:footnote w:id="2">
    <w:p w14:paraId="4AA6CF80" w14:textId="7CBA4373" w:rsidR="00411369" w:rsidRPr="00397F4F" w:rsidRDefault="00411369">
      <w:pPr>
        <w:pStyle w:val="FootnoteText"/>
      </w:pPr>
      <w:r>
        <w:rPr>
          <w:rStyle w:val="FootnoteReference"/>
        </w:rPr>
        <w:footnoteRef/>
      </w:r>
      <w:r>
        <w:t xml:space="preserve"> </w:t>
      </w:r>
      <w:r w:rsidR="00397F4F">
        <w:t xml:space="preserve">Jason David BeDuhn, </w:t>
      </w:r>
      <w:r w:rsidR="00397F4F">
        <w:rPr>
          <w:i/>
          <w:iCs/>
        </w:rPr>
        <w:t>The Manichaean Body: In Discipline and Ritual</w:t>
      </w:r>
      <w:r w:rsidR="00397F4F">
        <w:t xml:space="preserve"> (Baltimore: Johns Hopkins University Press, 2000), p. IX</w:t>
      </w:r>
      <w:r w:rsidR="007900FC">
        <w:t>.</w:t>
      </w:r>
    </w:p>
  </w:footnote>
  <w:footnote w:id="3">
    <w:p w14:paraId="512B9C60" w14:textId="3ED823E0" w:rsidR="00FC272C" w:rsidRPr="00F85DD7" w:rsidRDefault="00FC272C">
      <w:pPr>
        <w:pStyle w:val="FootnoteText"/>
      </w:pPr>
      <w:r>
        <w:rPr>
          <w:rStyle w:val="FootnoteReference"/>
        </w:rPr>
        <w:footnoteRef/>
      </w:r>
      <w:r>
        <w:t xml:space="preserve"> </w:t>
      </w:r>
      <w:bookmarkStart w:id="1" w:name="_Hlk63606201"/>
      <w:bookmarkStart w:id="2" w:name="_Hlk63614565"/>
      <w:r w:rsidR="009D6C88">
        <w:t>Samuel N. C. Lieu</w:t>
      </w:r>
      <w:r w:rsidR="00F85DD7">
        <w:t xml:space="preserve">, Mary Boyce, </w:t>
      </w:r>
      <w:r w:rsidR="00F85DD7">
        <w:rPr>
          <w:i/>
          <w:iCs/>
        </w:rPr>
        <w:t>Manichaeism in the Later Roman Empire and Medieval China: A Historical Survey</w:t>
      </w:r>
      <w:r w:rsidR="00F85DD7">
        <w:t xml:space="preserve"> (Manchester: Manchester University Press</w:t>
      </w:r>
      <w:r w:rsidR="002C7DF7">
        <w:t>, 1985)</w:t>
      </w:r>
      <w:bookmarkEnd w:id="1"/>
      <w:r w:rsidR="002C7DF7">
        <w:t xml:space="preserve">, p. </w:t>
      </w:r>
      <w:bookmarkEnd w:id="2"/>
      <w:r w:rsidR="002C7DF7">
        <w:t>6.</w:t>
      </w:r>
    </w:p>
  </w:footnote>
  <w:footnote w:id="4">
    <w:p w14:paraId="28D7E6F9" w14:textId="2A384169" w:rsidR="00B03845" w:rsidRDefault="00B03845">
      <w:pPr>
        <w:pStyle w:val="FootnoteText"/>
      </w:pPr>
      <w:r>
        <w:rPr>
          <w:rStyle w:val="FootnoteReference"/>
        </w:rPr>
        <w:footnoteRef/>
      </w:r>
      <w:r>
        <w:t xml:space="preserve"> Samuel N. C. Lieu, Mary Boyce, </w:t>
      </w:r>
      <w:r>
        <w:rPr>
          <w:i/>
          <w:iCs/>
        </w:rPr>
        <w:t>Manichaeism in the Later Roman Empire and Medieval China: A Historical Survey</w:t>
      </w:r>
      <w:r>
        <w:t xml:space="preserve"> (Manchester: Manchester University Press, 1985)</w:t>
      </w:r>
      <w:r w:rsidR="00504EBE">
        <w:t>.</w:t>
      </w:r>
    </w:p>
  </w:footnote>
  <w:footnote w:id="5">
    <w:p w14:paraId="2BA38150" w14:textId="2BFD29C5" w:rsidR="007B2DEC" w:rsidRPr="009E42C7" w:rsidRDefault="007B2DEC">
      <w:pPr>
        <w:pStyle w:val="FootnoteText"/>
      </w:pPr>
      <w:bookmarkStart w:id="3" w:name="_Hlk63629880"/>
      <w:r>
        <w:rPr>
          <w:rStyle w:val="FootnoteReference"/>
        </w:rPr>
        <w:footnoteRef/>
      </w:r>
      <w:r>
        <w:t xml:space="preserve"> P. Bryder</w:t>
      </w:r>
      <w:r w:rsidR="009E42C7">
        <w:t xml:space="preserve">, </w:t>
      </w:r>
      <w:r w:rsidR="009E42C7">
        <w:rPr>
          <w:i/>
          <w:iCs/>
        </w:rPr>
        <w:t>iv. Buddhist Elements in Manicheism</w:t>
      </w:r>
      <w:r w:rsidR="009E42C7">
        <w:t xml:space="preserve"> (2005)</w:t>
      </w:r>
      <w:r w:rsidR="002F4436">
        <w:t xml:space="preserve"> &lt;</w:t>
      </w:r>
      <w:r w:rsidR="005D62F0" w:rsidRPr="003B5726">
        <w:t>http://www.iranicaonline.org/articles/manicheism-iii-buddhist-elements-in</w:t>
      </w:r>
      <w:r w:rsidR="002F4436">
        <w:t>&gt; [accessed 7 February 2021]</w:t>
      </w:r>
      <w:r w:rsidR="00504EBE">
        <w:t>.</w:t>
      </w:r>
    </w:p>
    <w:bookmarkEnd w:id="3"/>
  </w:footnote>
  <w:footnote w:id="6">
    <w:p w14:paraId="7FA5E5B6" w14:textId="5A4DF544" w:rsidR="00FD4D51" w:rsidRPr="00C17C5C" w:rsidRDefault="00FD4D51">
      <w:pPr>
        <w:pStyle w:val="FootnoteText"/>
      </w:pPr>
      <w:r>
        <w:rPr>
          <w:rStyle w:val="FootnoteReference"/>
        </w:rPr>
        <w:footnoteRef/>
      </w:r>
      <w:r>
        <w:t xml:space="preserve"> </w:t>
      </w:r>
      <w:bookmarkStart w:id="4" w:name="_Hlk63629921"/>
      <w:r w:rsidR="00F40741">
        <w:t xml:space="preserve">Richard Foltz, </w:t>
      </w:r>
      <w:r w:rsidR="00F40741">
        <w:rPr>
          <w:i/>
          <w:iCs/>
        </w:rPr>
        <w:t>Religions of the Silk Road</w:t>
      </w:r>
      <w:r w:rsidR="00C17C5C">
        <w:rPr>
          <w:i/>
          <w:iCs/>
        </w:rPr>
        <w:t>,</w:t>
      </w:r>
      <w:r w:rsidR="00C17C5C">
        <w:t xml:space="preserve"> 2</w:t>
      </w:r>
      <w:r w:rsidR="00C17C5C" w:rsidRPr="00C17C5C">
        <w:rPr>
          <w:vertAlign w:val="superscript"/>
        </w:rPr>
        <w:t>nd</w:t>
      </w:r>
      <w:r w:rsidR="00C17C5C">
        <w:t xml:space="preserve"> edn (London: </w:t>
      </w:r>
      <w:r w:rsidR="00D30F1A">
        <w:t>Palgrave Macmillan, 2010</w:t>
      </w:r>
      <w:r w:rsidR="00AE77D5">
        <w:t>)</w:t>
      </w:r>
      <w:bookmarkEnd w:id="4"/>
      <w:r w:rsidR="00AE77D5">
        <w:t>, p. 71.</w:t>
      </w:r>
    </w:p>
  </w:footnote>
  <w:footnote w:id="7">
    <w:p w14:paraId="74B1F19F" w14:textId="2C5A8D55" w:rsidR="00B97FDA" w:rsidRDefault="00B97FDA">
      <w:pPr>
        <w:pStyle w:val="FootnoteText"/>
      </w:pPr>
      <w:r>
        <w:rPr>
          <w:rStyle w:val="FootnoteReference"/>
        </w:rPr>
        <w:footnoteRef/>
      </w:r>
      <w:r>
        <w:t xml:space="preserve"> Andrew J. Welburn, </w:t>
      </w:r>
      <w:r>
        <w:rPr>
          <w:i/>
          <w:iCs/>
        </w:rPr>
        <w:t>Mani, the Angel and the Column of Glory: An Anthology of Manichaean Texts</w:t>
      </w:r>
      <w:r>
        <w:t xml:space="preserve"> (Edinburgh: Floris Books, 1998), p. 67-69.</w:t>
      </w:r>
    </w:p>
  </w:footnote>
  <w:footnote w:id="8">
    <w:p w14:paraId="42E0AC52" w14:textId="635B65D1" w:rsidR="00B629A7" w:rsidRPr="00B629A7" w:rsidRDefault="00B629A7">
      <w:pPr>
        <w:pStyle w:val="FootnoteText"/>
      </w:pPr>
      <w:r>
        <w:rPr>
          <w:rStyle w:val="FootnoteReference"/>
        </w:rPr>
        <w:footnoteRef/>
      </w:r>
      <w:r>
        <w:t xml:space="preserve"> </w:t>
      </w:r>
      <w:bookmarkStart w:id="5" w:name="_Hlk63629961"/>
      <w:r>
        <w:t xml:space="preserve">John Kevin Coyle, </w:t>
      </w:r>
      <w:r>
        <w:rPr>
          <w:i/>
          <w:iCs/>
        </w:rPr>
        <w:t>Manichaeism and Its Legacy</w:t>
      </w:r>
      <w:r>
        <w:t xml:space="preserve"> (Leiden: Brill, 2009</w:t>
      </w:r>
      <w:r w:rsidR="00303FC9">
        <w:t xml:space="preserve">) </w:t>
      </w:r>
      <w:bookmarkEnd w:id="5"/>
      <w:r w:rsidR="00303FC9">
        <w:t>p. 13.</w:t>
      </w:r>
    </w:p>
  </w:footnote>
  <w:footnote w:id="9">
    <w:p w14:paraId="7C60D5BE" w14:textId="58E8EB9D" w:rsidR="00A53244" w:rsidRPr="001D7448" w:rsidRDefault="00A53244">
      <w:pPr>
        <w:pStyle w:val="FootnoteText"/>
      </w:pPr>
      <w:r>
        <w:rPr>
          <w:rStyle w:val="FootnoteReference"/>
        </w:rPr>
        <w:footnoteRef/>
      </w:r>
      <w:r>
        <w:t xml:space="preserve"> </w:t>
      </w:r>
      <w:bookmarkStart w:id="6" w:name="_Hlk63617484"/>
      <w:r w:rsidR="00717178">
        <w:t xml:space="preserve">Henry Chadwick, </w:t>
      </w:r>
      <w:r w:rsidR="00717178">
        <w:rPr>
          <w:i/>
          <w:iCs/>
        </w:rPr>
        <w:t>Confessions</w:t>
      </w:r>
      <w:r w:rsidR="001D7448">
        <w:t xml:space="preserve"> (Oxford University Press, 1991)</w:t>
      </w:r>
      <w:bookmarkEnd w:id="6"/>
      <w:r w:rsidR="001D7448">
        <w:t>, p. xiv</w:t>
      </w:r>
    </w:p>
  </w:footnote>
  <w:footnote w:id="10">
    <w:p w14:paraId="0C7D5E59" w14:textId="5EA68227" w:rsidR="00513863" w:rsidRPr="00912210" w:rsidRDefault="00513863">
      <w:pPr>
        <w:pStyle w:val="FootnoteText"/>
        <w:rPr>
          <w:i/>
          <w:iCs/>
        </w:rPr>
      </w:pPr>
      <w:r>
        <w:rPr>
          <w:rStyle w:val="FootnoteReference"/>
        </w:rPr>
        <w:footnoteRef/>
      </w:r>
      <w:r>
        <w:t xml:space="preserve"> </w:t>
      </w:r>
      <w:bookmarkStart w:id="7" w:name="_Hlk63630057"/>
      <w:r w:rsidR="00912210">
        <w:t xml:space="preserve">Iain Gardner, Samuel N. C. Lieu, </w:t>
      </w:r>
      <w:r w:rsidR="00912210">
        <w:rPr>
          <w:i/>
          <w:iCs/>
        </w:rPr>
        <w:t>Manichae</w:t>
      </w:r>
      <w:r w:rsidR="00423277">
        <w:rPr>
          <w:i/>
          <w:iCs/>
        </w:rPr>
        <w:t>an Texts from the Roman Empire</w:t>
      </w:r>
      <w:r w:rsidR="00423277">
        <w:t xml:space="preserve"> (Cambridge: Cambridge University Press, 2002)</w:t>
      </w:r>
      <w:bookmarkEnd w:id="7"/>
      <w:r w:rsidR="00423277">
        <w:t>, p. 118.</w:t>
      </w:r>
      <w:r w:rsidR="00912210">
        <w:rPr>
          <w:i/>
          <w:iCs/>
        </w:rPr>
        <w:t xml:space="preserve"> </w:t>
      </w:r>
    </w:p>
  </w:footnote>
  <w:footnote w:id="11">
    <w:p w14:paraId="60BC4EDF" w14:textId="46AE68F4" w:rsidR="00A13356" w:rsidRDefault="00A13356">
      <w:pPr>
        <w:pStyle w:val="FootnoteText"/>
      </w:pPr>
      <w:r>
        <w:rPr>
          <w:rStyle w:val="FootnoteReference"/>
        </w:rPr>
        <w:footnoteRef/>
      </w:r>
      <w:r>
        <w:t xml:space="preserve"> </w:t>
      </w:r>
      <w:bookmarkStart w:id="8" w:name="_Hlk63625794"/>
      <w:r>
        <w:t xml:space="preserve">Samuel N. C. Lieu, Mary Boyce, </w:t>
      </w:r>
      <w:r>
        <w:rPr>
          <w:i/>
          <w:iCs/>
        </w:rPr>
        <w:t>Manichaeism in the Later Roman Empire and Medieval China: A Historical Survey</w:t>
      </w:r>
      <w:r>
        <w:t xml:space="preserve"> (Manchester: Manchester University Press, 1985)</w:t>
      </w:r>
      <w:bookmarkEnd w:id="8"/>
      <w:r>
        <w:t>, p. 145-148</w:t>
      </w:r>
      <w:r w:rsidR="00504EBE">
        <w:t>.</w:t>
      </w:r>
    </w:p>
  </w:footnote>
  <w:footnote w:id="12">
    <w:p w14:paraId="3B4A878A" w14:textId="140CB5FD" w:rsidR="004C3CBD" w:rsidRPr="00AD64D7" w:rsidRDefault="004C3CBD">
      <w:pPr>
        <w:pStyle w:val="FootnoteText"/>
      </w:pPr>
      <w:r>
        <w:rPr>
          <w:rStyle w:val="FootnoteReference"/>
        </w:rPr>
        <w:footnoteRef/>
      </w:r>
      <w:r>
        <w:t xml:space="preserve"> </w:t>
      </w:r>
      <w:r w:rsidR="00971CFD">
        <w:rPr>
          <w:i/>
          <w:iCs/>
        </w:rPr>
        <w:t>Conf.</w:t>
      </w:r>
      <w:r w:rsidR="008F5AC0">
        <w:rPr>
          <w:i/>
          <w:iCs/>
        </w:rPr>
        <w:t xml:space="preserve"> V.</w:t>
      </w:r>
      <w:r w:rsidR="00AD64D7">
        <w:rPr>
          <w:i/>
          <w:iCs/>
        </w:rPr>
        <w:t xml:space="preserve"> X. </w:t>
      </w:r>
      <w:r w:rsidR="00AD64D7">
        <w:t>(</w:t>
      </w:r>
      <w:r w:rsidR="00AD64D7">
        <w:t xml:space="preserve">Henry Chadwick, </w:t>
      </w:r>
      <w:r w:rsidR="00AD64D7">
        <w:rPr>
          <w:i/>
          <w:iCs/>
        </w:rPr>
        <w:t>Confessions</w:t>
      </w:r>
      <w:r w:rsidR="00AD64D7">
        <w:t xml:space="preserve"> (Oxford University Press, 1991)</w:t>
      </w:r>
      <w:r w:rsidR="00AD64D7">
        <w:t>)</w:t>
      </w:r>
      <w:r w:rsidR="00504EBE">
        <w:t>.</w:t>
      </w:r>
    </w:p>
  </w:footnote>
  <w:footnote w:id="13">
    <w:p w14:paraId="67CF3B25" w14:textId="4E07A214" w:rsidR="00A24FF9" w:rsidRDefault="00A24FF9" w:rsidP="00802479">
      <w:pPr>
        <w:pStyle w:val="FootnoteText"/>
      </w:pPr>
      <w:r>
        <w:rPr>
          <w:rStyle w:val="FootnoteReference"/>
        </w:rPr>
        <w:footnoteRef/>
      </w:r>
      <w:r>
        <w:t xml:space="preserve"> </w:t>
      </w:r>
      <w:bookmarkStart w:id="9" w:name="_Hlk63630116"/>
      <w:r w:rsidR="00802479">
        <w:t>Steven,</w:t>
      </w:r>
      <w:r w:rsidR="00802479">
        <w:t xml:space="preserve"> </w:t>
      </w:r>
      <w:r w:rsidR="00802479">
        <w:t xml:space="preserve">Runciman, </w:t>
      </w:r>
      <w:r w:rsidR="00802479" w:rsidRPr="00802479">
        <w:rPr>
          <w:i/>
          <w:iCs/>
        </w:rPr>
        <w:t xml:space="preserve">The Medieval Manichee: </w:t>
      </w:r>
      <w:r w:rsidR="00802479" w:rsidRPr="00802479">
        <w:rPr>
          <w:i/>
          <w:iCs/>
        </w:rPr>
        <w:t>A</w:t>
      </w:r>
      <w:r w:rsidR="00802479" w:rsidRPr="00802479">
        <w:rPr>
          <w:i/>
          <w:iCs/>
        </w:rPr>
        <w:t xml:space="preserve"> Study of the Christian Dualist Heresy</w:t>
      </w:r>
      <w:r w:rsidR="00802479">
        <w:t xml:space="preserve"> (Cambridge: Cambridge University Press, 1955)</w:t>
      </w:r>
      <w:r w:rsidR="00802479">
        <w:t>.</w:t>
      </w:r>
      <w:bookmarkEnd w:id="9"/>
    </w:p>
  </w:footnote>
  <w:footnote w:id="14">
    <w:p w14:paraId="746591FA" w14:textId="0063E9CB" w:rsidR="00607891" w:rsidRDefault="00607891">
      <w:pPr>
        <w:pStyle w:val="FootnoteText"/>
      </w:pPr>
      <w:r>
        <w:rPr>
          <w:rStyle w:val="FootnoteReference"/>
        </w:rPr>
        <w:footnoteRef/>
      </w:r>
      <w:r>
        <w:t xml:space="preserve"> </w:t>
      </w:r>
      <w:r>
        <w:t xml:space="preserve">Samuel N. C. Lieu, Mary Boyce, </w:t>
      </w:r>
      <w:r>
        <w:rPr>
          <w:i/>
          <w:iCs/>
        </w:rPr>
        <w:t>Manichaeism in the Later Roman Empire and Medieval China: A Historical Survey</w:t>
      </w:r>
      <w:r>
        <w:t xml:space="preserve"> (Manchester: Manchester University Press, 1985)</w:t>
      </w:r>
      <w:r w:rsidR="00504EBE">
        <w:t>.</w:t>
      </w:r>
    </w:p>
  </w:footnote>
  <w:footnote w:id="15">
    <w:p w14:paraId="1881FE57" w14:textId="5264CEF2" w:rsidR="007F24DE" w:rsidRPr="00B42CF3" w:rsidRDefault="007F24DE">
      <w:pPr>
        <w:pStyle w:val="FootnoteText"/>
      </w:pPr>
      <w:r>
        <w:rPr>
          <w:rStyle w:val="FootnoteReference"/>
        </w:rPr>
        <w:footnoteRef/>
      </w:r>
      <w:r>
        <w:t xml:space="preserve"> </w:t>
      </w:r>
      <w:bookmarkStart w:id="10" w:name="_Hlk63630141"/>
      <w:r w:rsidR="0003675D">
        <w:t xml:space="preserve">Xisha Ma, Huiying Meng, </w:t>
      </w:r>
      <w:r w:rsidR="0003675D">
        <w:rPr>
          <w:i/>
          <w:iCs/>
        </w:rPr>
        <w:t>Popular Religion and Shamanism</w:t>
      </w:r>
      <w:r w:rsidR="00B42CF3">
        <w:rPr>
          <w:i/>
          <w:iCs/>
        </w:rPr>
        <w:t>,</w:t>
      </w:r>
      <w:r w:rsidR="00B42CF3">
        <w:t xml:space="preserve"> trans. By Zhen Chi, Thomas David DuBois</w:t>
      </w:r>
      <w:r w:rsidR="0020684A">
        <w:t xml:space="preserve"> (Leiden: Brill, 2011)</w:t>
      </w:r>
      <w:bookmarkEnd w:id="10"/>
      <w:r w:rsidR="00ED4B07">
        <w:t>, p. 55-57</w:t>
      </w:r>
      <w:r w:rsidR="00504EBE">
        <w:t>.</w:t>
      </w:r>
    </w:p>
  </w:footnote>
  <w:footnote w:id="16">
    <w:p w14:paraId="3700FEA8" w14:textId="47924B6F" w:rsidR="005818C3" w:rsidRPr="00850B0A" w:rsidRDefault="005818C3">
      <w:pPr>
        <w:pStyle w:val="FootnoteText"/>
      </w:pPr>
      <w:r>
        <w:rPr>
          <w:rStyle w:val="FootnoteReference"/>
        </w:rPr>
        <w:footnoteRef/>
      </w:r>
      <w:r>
        <w:t xml:space="preserve"> Samuel Lieu,</w:t>
      </w:r>
      <w:r w:rsidR="00D3492D">
        <w:t xml:space="preserve"> </w:t>
      </w:r>
      <w:r w:rsidR="00D3492D">
        <w:rPr>
          <w:i/>
          <w:iCs/>
        </w:rPr>
        <w:t>vii</w:t>
      </w:r>
      <w:r w:rsidR="00850B0A">
        <w:rPr>
          <w:i/>
          <w:iCs/>
        </w:rPr>
        <w:t xml:space="preserve"> Chinese Turkestan: Manicheism in Chinese Turkestan and China</w:t>
      </w:r>
      <w:r w:rsidR="00850B0A">
        <w:t xml:space="preserve"> (2011)</w:t>
      </w:r>
      <w:r w:rsidR="00504EBE">
        <w:t xml:space="preserve"> </w:t>
      </w:r>
      <w:r w:rsidR="003B5726">
        <w:t>&lt;</w:t>
      </w:r>
      <w:r w:rsidR="003B5726" w:rsidRPr="003B5726">
        <w:t>iranicaonline.org/articles/chinese-turkestan-vii</w:t>
      </w:r>
      <w:r w:rsidR="003B5726">
        <w:t xml:space="preserve">&gt; [accessed </w:t>
      </w:r>
      <w:r w:rsidR="00504EBE">
        <w:t>7 February 2021</w:t>
      </w:r>
      <w:r w:rsidR="003B5726">
        <w:t>]</w:t>
      </w:r>
      <w:r w:rsidR="00504EBE">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E17745"/>
    <w:multiLevelType w:val="hybridMultilevel"/>
    <w:tmpl w:val="DC22A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B4B"/>
    <w:rsid w:val="00003494"/>
    <w:rsid w:val="000038AD"/>
    <w:rsid w:val="00005C53"/>
    <w:rsid w:val="000068FD"/>
    <w:rsid w:val="00012A2F"/>
    <w:rsid w:val="000201D3"/>
    <w:rsid w:val="00035356"/>
    <w:rsid w:val="00035E4D"/>
    <w:rsid w:val="0003675D"/>
    <w:rsid w:val="000501CF"/>
    <w:rsid w:val="0005509F"/>
    <w:rsid w:val="00067781"/>
    <w:rsid w:val="0007611B"/>
    <w:rsid w:val="000817D1"/>
    <w:rsid w:val="000909A6"/>
    <w:rsid w:val="0009501C"/>
    <w:rsid w:val="000B1AD9"/>
    <w:rsid w:val="000C0FF8"/>
    <w:rsid w:val="000C2E9B"/>
    <w:rsid w:val="000E3085"/>
    <w:rsid w:val="000E3FEC"/>
    <w:rsid w:val="000E4850"/>
    <w:rsid w:val="000E4D36"/>
    <w:rsid w:val="000F041F"/>
    <w:rsid w:val="000F146C"/>
    <w:rsid w:val="000F4794"/>
    <w:rsid w:val="000F5D0C"/>
    <w:rsid w:val="0010610C"/>
    <w:rsid w:val="001124B5"/>
    <w:rsid w:val="001200CD"/>
    <w:rsid w:val="00131153"/>
    <w:rsid w:val="00136223"/>
    <w:rsid w:val="00136B3D"/>
    <w:rsid w:val="00162F83"/>
    <w:rsid w:val="00181193"/>
    <w:rsid w:val="001833C5"/>
    <w:rsid w:val="00185997"/>
    <w:rsid w:val="00192E52"/>
    <w:rsid w:val="00196395"/>
    <w:rsid w:val="001A1F01"/>
    <w:rsid w:val="001A6BDB"/>
    <w:rsid w:val="001B672B"/>
    <w:rsid w:val="001D0618"/>
    <w:rsid w:val="001D3366"/>
    <w:rsid w:val="001D7448"/>
    <w:rsid w:val="001D7AC7"/>
    <w:rsid w:val="001E0E0C"/>
    <w:rsid w:val="001E325B"/>
    <w:rsid w:val="001E44CB"/>
    <w:rsid w:val="001E552A"/>
    <w:rsid w:val="001E7827"/>
    <w:rsid w:val="001E79DA"/>
    <w:rsid w:val="0020684A"/>
    <w:rsid w:val="0022093F"/>
    <w:rsid w:val="00220F4B"/>
    <w:rsid w:val="00243079"/>
    <w:rsid w:val="00264432"/>
    <w:rsid w:val="00281794"/>
    <w:rsid w:val="00281C31"/>
    <w:rsid w:val="00286DBD"/>
    <w:rsid w:val="002A2831"/>
    <w:rsid w:val="002B7E33"/>
    <w:rsid w:val="002C7DF7"/>
    <w:rsid w:val="002D0962"/>
    <w:rsid w:val="002D57FB"/>
    <w:rsid w:val="002E21EF"/>
    <w:rsid w:val="002E282C"/>
    <w:rsid w:val="002E7338"/>
    <w:rsid w:val="002F3BD5"/>
    <w:rsid w:val="002F4241"/>
    <w:rsid w:val="002F4436"/>
    <w:rsid w:val="002F5E5A"/>
    <w:rsid w:val="002F6F3B"/>
    <w:rsid w:val="00300E6E"/>
    <w:rsid w:val="00303FC9"/>
    <w:rsid w:val="0030422F"/>
    <w:rsid w:val="0031458F"/>
    <w:rsid w:val="00324ABE"/>
    <w:rsid w:val="00335D77"/>
    <w:rsid w:val="00343340"/>
    <w:rsid w:val="00343BD6"/>
    <w:rsid w:val="00354F49"/>
    <w:rsid w:val="00361B70"/>
    <w:rsid w:val="00365EC0"/>
    <w:rsid w:val="0036714F"/>
    <w:rsid w:val="003725AD"/>
    <w:rsid w:val="00372D3C"/>
    <w:rsid w:val="00380343"/>
    <w:rsid w:val="003828CD"/>
    <w:rsid w:val="0039209C"/>
    <w:rsid w:val="00397F4F"/>
    <w:rsid w:val="003A0944"/>
    <w:rsid w:val="003A0D63"/>
    <w:rsid w:val="003A0DEC"/>
    <w:rsid w:val="003A47B4"/>
    <w:rsid w:val="003A6425"/>
    <w:rsid w:val="003B0D16"/>
    <w:rsid w:val="003B20F2"/>
    <w:rsid w:val="003B3902"/>
    <w:rsid w:val="003B4811"/>
    <w:rsid w:val="003B5726"/>
    <w:rsid w:val="003B693D"/>
    <w:rsid w:val="003C0419"/>
    <w:rsid w:val="003C2727"/>
    <w:rsid w:val="003C54A8"/>
    <w:rsid w:val="003C77B4"/>
    <w:rsid w:val="003D6010"/>
    <w:rsid w:val="003E4E5C"/>
    <w:rsid w:val="003F1308"/>
    <w:rsid w:val="003F43BC"/>
    <w:rsid w:val="003F4ED5"/>
    <w:rsid w:val="003F77B7"/>
    <w:rsid w:val="00400B75"/>
    <w:rsid w:val="00401D45"/>
    <w:rsid w:val="004056EF"/>
    <w:rsid w:val="00411369"/>
    <w:rsid w:val="00417C0A"/>
    <w:rsid w:val="00423277"/>
    <w:rsid w:val="00432306"/>
    <w:rsid w:val="004414A6"/>
    <w:rsid w:val="004507D3"/>
    <w:rsid w:val="00452612"/>
    <w:rsid w:val="00454415"/>
    <w:rsid w:val="00467787"/>
    <w:rsid w:val="00470B43"/>
    <w:rsid w:val="0047689D"/>
    <w:rsid w:val="00486995"/>
    <w:rsid w:val="004A2847"/>
    <w:rsid w:val="004A4814"/>
    <w:rsid w:val="004B2E2F"/>
    <w:rsid w:val="004B6BF1"/>
    <w:rsid w:val="004B7418"/>
    <w:rsid w:val="004C3CBD"/>
    <w:rsid w:val="004E01F4"/>
    <w:rsid w:val="004E321C"/>
    <w:rsid w:val="004E3DC7"/>
    <w:rsid w:val="004E47BE"/>
    <w:rsid w:val="004F4D11"/>
    <w:rsid w:val="004F4F56"/>
    <w:rsid w:val="00504EBE"/>
    <w:rsid w:val="00513863"/>
    <w:rsid w:val="00522AC5"/>
    <w:rsid w:val="005247B1"/>
    <w:rsid w:val="00541E41"/>
    <w:rsid w:val="00543198"/>
    <w:rsid w:val="00552BAA"/>
    <w:rsid w:val="0056475D"/>
    <w:rsid w:val="00577CCC"/>
    <w:rsid w:val="005814E7"/>
    <w:rsid w:val="005818C3"/>
    <w:rsid w:val="00582B39"/>
    <w:rsid w:val="00595411"/>
    <w:rsid w:val="00597834"/>
    <w:rsid w:val="005C089C"/>
    <w:rsid w:val="005C688F"/>
    <w:rsid w:val="005D62F0"/>
    <w:rsid w:val="005E3A86"/>
    <w:rsid w:val="005E4E94"/>
    <w:rsid w:val="005E79F8"/>
    <w:rsid w:val="005F5E91"/>
    <w:rsid w:val="00602F4C"/>
    <w:rsid w:val="00607891"/>
    <w:rsid w:val="0061466B"/>
    <w:rsid w:val="0061618A"/>
    <w:rsid w:val="00625D8C"/>
    <w:rsid w:val="006333DF"/>
    <w:rsid w:val="00633967"/>
    <w:rsid w:val="006426A9"/>
    <w:rsid w:val="00643674"/>
    <w:rsid w:val="006479F2"/>
    <w:rsid w:val="00650CD7"/>
    <w:rsid w:val="0065118D"/>
    <w:rsid w:val="00660B96"/>
    <w:rsid w:val="00671008"/>
    <w:rsid w:val="00682A62"/>
    <w:rsid w:val="006A19FC"/>
    <w:rsid w:val="006C00DD"/>
    <w:rsid w:val="006C1DD7"/>
    <w:rsid w:val="006C7FB0"/>
    <w:rsid w:val="006D0755"/>
    <w:rsid w:val="006D07FC"/>
    <w:rsid w:val="006E23C2"/>
    <w:rsid w:val="006E31D7"/>
    <w:rsid w:val="006F167B"/>
    <w:rsid w:val="006F24C2"/>
    <w:rsid w:val="006F7925"/>
    <w:rsid w:val="0070166C"/>
    <w:rsid w:val="007037F7"/>
    <w:rsid w:val="00704763"/>
    <w:rsid w:val="007053A1"/>
    <w:rsid w:val="0071241C"/>
    <w:rsid w:val="00713947"/>
    <w:rsid w:val="007141DE"/>
    <w:rsid w:val="00717178"/>
    <w:rsid w:val="00725A54"/>
    <w:rsid w:val="00732002"/>
    <w:rsid w:val="00741499"/>
    <w:rsid w:val="00743CCE"/>
    <w:rsid w:val="00750A37"/>
    <w:rsid w:val="00761614"/>
    <w:rsid w:val="00770775"/>
    <w:rsid w:val="00771EA4"/>
    <w:rsid w:val="00786659"/>
    <w:rsid w:val="007900FC"/>
    <w:rsid w:val="007904DF"/>
    <w:rsid w:val="00790629"/>
    <w:rsid w:val="00795178"/>
    <w:rsid w:val="00796197"/>
    <w:rsid w:val="0079714F"/>
    <w:rsid w:val="0079756D"/>
    <w:rsid w:val="007A590A"/>
    <w:rsid w:val="007B2DEC"/>
    <w:rsid w:val="007B4403"/>
    <w:rsid w:val="007C196F"/>
    <w:rsid w:val="007C60D2"/>
    <w:rsid w:val="007D25AF"/>
    <w:rsid w:val="007D68EB"/>
    <w:rsid w:val="007F24DE"/>
    <w:rsid w:val="00802479"/>
    <w:rsid w:val="0080375E"/>
    <w:rsid w:val="00806937"/>
    <w:rsid w:val="0081109B"/>
    <w:rsid w:val="008233A7"/>
    <w:rsid w:val="008256AC"/>
    <w:rsid w:val="00827194"/>
    <w:rsid w:val="0083463F"/>
    <w:rsid w:val="008372E9"/>
    <w:rsid w:val="0084480E"/>
    <w:rsid w:val="00844B4B"/>
    <w:rsid w:val="00850B0A"/>
    <w:rsid w:val="008538F6"/>
    <w:rsid w:val="00855263"/>
    <w:rsid w:val="00855694"/>
    <w:rsid w:val="00856ABB"/>
    <w:rsid w:val="00862A82"/>
    <w:rsid w:val="0086669C"/>
    <w:rsid w:val="008720BF"/>
    <w:rsid w:val="0088330B"/>
    <w:rsid w:val="00884490"/>
    <w:rsid w:val="00885ACC"/>
    <w:rsid w:val="0089282A"/>
    <w:rsid w:val="008932D2"/>
    <w:rsid w:val="00895642"/>
    <w:rsid w:val="00895E21"/>
    <w:rsid w:val="0089784E"/>
    <w:rsid w:val="008A7BBC"/>
    <w:rsid w:val="008D0C24"/>
    <w:rsid w:val="008D5624"/>
    <w:rsid w:val="008D5F25"/>
    <w:rsid w:val="008D6690"/>
    <w:rsid w:val="008E202A"/>
    <w:rsid w:val="008E645B"/>
    <w:rsid w:val="008E6588"/>
    <w:rsid w:val="008F5AC0"/>
    <w:rsid w:val="008F6A3A"/>
    <w:rsid w:val="008F6BED"/>
    <w:rsid w:val="00903E6F"/>
    <w:rsid w:val="009111DC"/>
    <w:rsid w:val="00912210"/>
    <w:rsid w:val="00926F13"/>
    <w:rsid w:val="00927509"/>
    <w:rsid w:val="00927A36"/>
    <w:rsid w:val="00933899"/>
    <w:rsid w:val="009338E7"/>
    <w:rsid w:val="00937467"/>
    <w:rsid w:val="00950E5B"/>
    <w:rsid w:val="00963435"/>
    <w:rsid w:val="0097046B"/>
    <w:rsid w:val="00971CFD"/>
    <w:rsid w:val="0098483A"/>
    <w:rsid w:val="00991AD8"/>
    <w:rsid w:val="00994310"/>
    <w:rsid w:val="00995D55"/>
    <w:rsid w:val="00997018"/>
    <w:rsid w:val="009A5D5A"/>
    <w:rsid w:val="009B573B"/>
    <w:rsid w:val="009C2870"/>
    <w:rsid w:val="009C4FFD"/>
    <w:rsid w:val="009C5DC4"/>
    <w:rsid w:val="009C5F09"/>
    <w:rsid w:val="009D383F"/>
    <w:rsid w:val="009D5936"/>
    <w:rsid w:val="009D6C88"/>
    <w:rsid w:val="009E3C26"/>
    <w:rsid w:val="009E42C7"/>
    <w:rsid w:val="009E76FF"/>
    <w:rsid w:val="009F2CA4"/>
    <w:rsid w:val="009F5FDD"/>
    <w:rsid w:val="009F7D6C"/>
    <w:rsid w:val="00A12EAE"/>
    <w:rsid w:val="00A13356"/>
    <w:rsid w:val="00A24FF9"/>
    <w:rsid w:val="00A34757"/>
    <w:rsid w:val="00A3604D"/>
    <w:rsid w:val="00A42C01"/>
    <w:rsid w:val="00A44E11"/>
    <w:rsid w:val="00A502BA"/>
    <w:rsid w:val="00A53244"/>
    <w:rsid w:val="00A55AD8"/>
    <w:rsid w:val="00A61B63"/>
    <w:rsid w:val="00A71A5B"/>
    <w:rsid w:val="00A729D5"/>
    <w:rsid w:val="00A739E9"/>
    <w:rsid w:val="00A85E63"/>
    <w:rsid w:val="00A911B3"/>
    <w:rsid w:val="00A96EEC"/>
    <w:rsid w:val="00AA6503"/>
    <w:rsid w:val="00AA7E28"/>
    <w:rsid w:val="00AB13E4"/>
    <w:rsid w:val="00AB15BC"/>
    <w:rsid w:val="00AB23E7"/>
    <w:rsid w:val="00AB5137"/>
    <w:rsid w:val="00AB6AD5"/>
    <w:rsid w:val="00AC250E"/>
    <w:rsid w:val="00AC2A82"/>
    <w:rsid w:val="00AC5CB7"/>
    <w:rsid w:val="00AD64D7"/>
    <w:rsid w:val="00AE77D5"/>
    <w:rsid w:val="00B03845"/>
    <w:rsid w:val="00B214CA"/>
    <w:rsid w:val="00B2273F"/>
    <w:rsid w:val="00B2675B"/>
    <w:rsid w:val="00B42CF3"/>
    <w:rsid w:val="00B433AF"/>
    <w:rsid w:val="00B50C5B"/>
    <w:rsid w:val="00B50F00"/>
    <w:rsid w:val="00B629A7"/>
    <w:rsid w:val="00B71F10"/>
    <w:rsid w:val="00B8487C"/>
    <w:rsid w:val="00B871EB"/>
    <w:rsid w:val="00B9152A"/>
    <w:rsid w:val="00B97FDA"/>
    <w:rsid w:val="00BA365D"/>
    <w:rsid w:val="00BB1F2B"/>
    <w:rsid w:val="00BB37D5"/>
    <w:rsid w:val="00BB58F1"/>
    <w:rsid w:val="00BB59CD"/>
    <w:rsid w:val="00BB776E"/>
    <w:rsid w:val="00BC384F"/>
    <w:rsid w:val="00BC62C5"/>
    <w:rsid w:val="00BE45BE"/>
    <w:rsid w:val="00BE6BDE"/>
    <w:rsid w:val="00BE7ADA"/>
    <w:rsid w:val="00BF61FB"/>
    <w:rsid w:val="00C1201D"/>
    <w:rsid w:val="00C165AD"/>
    <w:rsid w:val="00C17C5C"/>
    <w:rsid w:val="00C24D12"/>
    <w:rsid w:val="00C3444E"/>
    <w:rsid w:val="00C409C5"/>
    <w:rsid w:val="00C43554"/>
    <w:rsid w:val="00C5122B"/>
    <w:rsid w:val="00C51F1C"/>
    <w:rsid w:val="00C53AC2"/>
    <w:rsid w:val="00C5527A"/>
    <w:rsid w:val="00C5576E"/>
    <w:rsid w:val="00C56DE6"/>
    <w:rsid w:val="00C612CB"/>
    <w:rsid w:val="00C6321A"/>
    <w:rsid w:val="00C65573"/>
    <w:rsid w:val="00C67C34"/>
    <w:rsid w:val="00C747A3"/>
    <w:rsid w:val="00C819BC"/>
    <w:rsid w:val="00C820B9"/>
    <w:rsid w:val="00C84186"/>
    <w:rsid w:val="00C8748D"/>
    <w:rsid w:val="00C87770"/>
    <w:rsid w:val="00C9021F"/>
    <w:rsid w:val="00CC251D"/>
    <w:rsid w:val="00CD4F76"/>
    <w:rsid w:val="00CD7E55"/>
    <w:rsid w:val="00CE0E86"/>
    <w:rsid w:val="00CF09FF"/>
    <w:rsid w:val="00D165E1"/>
    <w:rsid w:val="00D16940"/>
    <w:rsid w:val="00D30D56"/>
    <w:rsid w:val="00D30F1A"/>
    <w:rsid w:val="00D3492D"/>
    <w:rsid w:val="00D50519"/>
    <w:rsid w:val="00D5256A"/>
    <w:rsid w:val="00D549D6"/>
    <w:rsid w:val="00D57EA4"/>
    <w:rsid w:val="00D733FB"/>
    <w:rsid w:val="00D80761"/>
    <w:rsid w:val="00D8188D"/>
    <w:rsid w:val="00D827B7"/>
    <w:rsid w:val="00D834BA"/>
    <w:rsid w:val="00DA0CB6"/>
    <w:rsid w:val="00DA1413"/>
    <w:rsid w:val="00DA4358"/>
    <w:rsid w:val="00DA4B83"/>
    <w:rsid w:val="00DA5491"/>
    <w:rsid w:val="00DB1AE8"/>
    <w:rsid w:val="00DB6FB9"/>
    <w:rsid w:val="00DC3308"/>
    <w:rsid w:val="00DC3930"/>
    <w:rsid w:val="00DC532A"/>
    <w:rsid w:val="00DD45FC"/>
    <w:rsid w:val="00DE46C7"/>
    <w:rsid w:val="00DE5343"/>
    <w:rsid w:val="00DF1F34"/>
    <w:rsid w:val="00DF24E7"/>
    <w:rsid w:val="00E02A8D"/>
    <w:rsid w:val="00E14771"/>
    <w:rsid w:val="00E148B2"/>
    <w:rsid w:val="00E276A9"/>
    <w:rsid w:val="00E30888"/>
    <w:rsid w:val="00E354D7"/>
    <w:rsid w:val="00E360E5"/>
    <w:rsid w:val="00E40BEC"/>
    <w:rsid w:val="00E457EA"/>
    <w:rsid w:val="00E50CCC"/>
    <w:rsid w:val="00E57628"/>
    <w:rsid w:val="00E62CD3"/>
    <w:rsid w:val="00E67D2C"/>
    <w:rsid w:val="00E7041C"/>
    <w:rsid w:val="00E75094"/>
    <w:rsid w:val="00E75E45"/>
    <w:rsid w:val="00E7684B"/>
    <w:rsid w:val="00E834E0"/>
    <w:rsid w:val="00E83C02"/>
    <w:rsid w:val="00E84D57"/>
    <w:rsid w:val="00EA117C"/>
    <w:rsid w:val="00EC10DF"/>
    <w:rsid w:val="00EC2426"/>
    <w:rsid w:val="00EC68F6"/>
    <w:rsid w:val="00EC6DBB"/>
    <w:rsid w:val="00ED0F84"/>
    <w:rsid w:val="00ED4B07"/>
    <w:rsid w:val="00EE1229"/>
    <w:rsid w:val="00EE45EE"/>
    <w:rsid w:val="00EF61AC"/>
    <w:rsid w:val="00EF647E"/>
    <w:rsid w:val="00F01053"/>
    <w:rsid w:val="00F05B3F"/>
    <w:rsid w:val="00F06D78"/>
    <w:rsid w:val="00F15A93"/>
    <w:rsid w:val="00F342AB"/>
    <w:rsid w:val="00F3541E"/>
    <w:rsid w:val="00F354AF"/>
    <w:rsid w:val="00F356B7"/>
    <w:rsid w:val="00F40741"/>
    <w:rsid w:val="00F62D65"/>
    <w:rsid w:val="00F76E74"/>
    <w:rsid w:val="00F85DD7"/>
    <w:rsid w:val="00F906AD"/>
    <w:rsid w:val="00F97087"/>
    <w:rsid w:val="00FA2004"/>
    <w:rsid w:val="00FA3FF6"/>
    <w:rsid w:val="00FA5257"/>
    <w:rsid w:val="00FC0324"/>
    <w:rsid w:val="00FC24F9"/>
    <w:rsid w:val="00FC272C"/>
    <w:rsid w:val="00FD4D51"/>
    <w:rsid w:val="00FD5D48"/>
    <w:rsid w:val="00FD7553"/>
    <w:rsid w:val="00FF6D7D"/>
    <w:rsid w:val="00FF734A"/>
    <w:rsid w:val="00FF7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DC0620"/>
  <w15:chartTrackingRefBased/>
  <w15:docId w15:val="{2E470057-5682-489C-86AC-91F50D0C4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1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113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1369"/>
    <w:rPr>
      <w:sz w:val="20"/>
      <w:szCs w:val="20"/>
    </w:rPr>
  </w:style>
  <w:style w:type="character" w:styleId="FootnoteReference">
    <w:name w:val="footnote reference"/>
    <w:basedOn w:val="DefaultParagraphFont"/>
    <w:uiPriority w:val="99"/>
    <w:semiHidden/>
    <w:unhideWhenUsed/>
    <w:rsid w:val="00411369"/>
    <w:rPr>
      <w:vertAlign w:val="superscript"/>
    </w:rPr>
  </w:style>
  <w:style w:type="character" w:styleId="Hyperlink">
    <w:name w:val="Hyperlink"/>
    <w:basedOn w:val="DefaultParagraphFont"/>
    <w:uiPriority w:val="99"/>
    <w:unhideWhenUsed/>
    <w:rsid w:val="002F4436"/>
    <w:rPr>
      <w:color w:val="0563C1" w:themeColor="hyperlink"/>
      <w:u w:val="single"/>
    </w:rPr>
  </w:style>
  <w:style w:type="character" w:styleId="UnresolvedMention">
    <w:name w:val="Unresolved Mention"/>
    <w:basedOn w:val="DefaultParagraphFont"/>
    <w:uiPriority w:val="99"/>
    <w:semiHidden/>
    <w:unhideWhenUsed/>
    <w:rsid w:val="002F4436"/>
    <w:rPr>
      <w:color w:val="605E5C"/>
      <w:shd w:val="clear" w:color="auto" w:fill="E1DFDD"/>
    </w:rPr>
  </w:style>
  <w:style w:type="paragraph" w:styleId="Header">
    <w:name w:val="header"/>
    <w:basedOn w:val="Normal"/>
    <w:link w:val="HeaderChar"/>
    <w:uiPriority w:val="99"/>
    <w:unhideWhenUsed/>
    <w:rsid w:val="00B97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FDA"/>
  </w:style>
  <w:style w:type="paragraph" w:styleId="Footer">
    <w:name w:val="footer"/>
    <w:basedOn w:val="Normal"/>
    <w:link w:val="FooterChar"/>
    <w:uiPriority w:val="99"/>
    <w:unhideWhenUsed/>
    <w:rsid w:val="00B97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FDA"/>
  </w:style>
  <w:style w:type="character" w:styleId="PlaceholderText">
    <w:name w:val="Placeholder Text"/>
    <w:basedOn w:val="DefaultParagraphFont"/>
    <w:uiPriority w:val="99"/>
    <w:semiHidden/>
    <w:rsid w:val="00C6321A"/>
    <w:rPr>
      <w:color w:val="808080"/>
    </w:rPr>
  </w:style>
  <w:style w:type="character" w:customStyle="1" w:styleId="Heading1Char">
    <w:name w:val="Heading 1 Char"/>
    <w:basedOn w:val="DefaultParagraphFont"/>
    <w:link w:val="Heading1"/>
    <w:uiPriority w:val="9"/>
    <w:rsid w:val="0007611B"/>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761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801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92F378A-5A77-486F-9D3A-151ACCE88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1977</TotalTime>
  <Pages>5</Pages>
  <Words>2526</Words>
  <Characters>12956</Characters>
  <Application>Microsoft Office Word</Application>
  <DocSecurity>0</DocSecurity>
  <Lines>168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463</cp:revision>
  <dcterms:created xsi:type="dcterms:W3CDTF">2021-02-06T13:59:00Z</dcterms:created>
  <dcterms:modified xsi:type="dcterms:W3CDTF">2021-02-07T22:58:00Z</dcterms:modified>
</cp:coreProperties>
</file>