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2F4277" w14:textId="77777777" w:rsidR="00FB6FD7" w:rsidRDefault="00FB6FD7"/>
    <w:p w14:paraId="062B6049" w14:textId="77777777" w:rsidR="00991C5B" w:rsidRDefault="00991C5B" w:rsidP="00991C5B">
      <w:pPr>
        <w:jc w:val="center"/>
        <w:rPr>
          <w:rFonts w:ascii="Times New Roman" w:hAnsi="Times New Roman" w:cs="Times New Roman"/>
          <w:b/>
          <w:bCs/>
          <w:i/>
          <w:iCs/>
          <w:sz w:val="36"/>
          <w:szCs w:val="36"/>
        </w:rPr>
      </w:pPr>
    </w:p>
    <w:p w14:paraId="7356DA64" w14:textId="2B6F5922" w:rsidR="00991C5B" w:rsidRDefault="005E50F4" w:rsidP="00991C5B">
      <w:pPr>
        <w:jc w:val="center"/>
        <w:rPr>
          <w:rFonts w:ascii="Times New Roman" w:hAnsi="Times New Roman" w:cs="Times New Roman"/>
          <w:b/>
          <w:bCs/>
          <w:i/>
          <w:iCs/>
          <w:sz w:val="36"/>
          <w:szCs w:val="36"/>
        </w:rPr>
      </w:pPr>
      <w:r>
        <w:rPr>
          <w:noProof/>
        </w:rPr>
        <w:drawing>
          <wp:inline distT="0" distB="0" distL="0" distR="0" wp14:anchorId="69BB252C" wp14:editId="4B8DEF30">
            <wp:extent cx="4457700" cy="1264920"/>
            <wp:effectExtent l="0" t="0" r="0" b="0"/>
            <wp:docPr id="316526136" name="Picture 1" descr="UWTSD London logo (002) – IHSC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ndon logo (002) – IHSC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57700" cy="1264920"/>
                    </a:xfrm>
                    <a:prstGeom prst="rect">
                      <a:avLst/>
                    </a:prstGeom>
                    <a:noFill/>
                    <a:ln>
                      <a:noFill/>
                    </a:ln>
                  </pic:spPr>
                </pic:pic>
              </a:graphicData>
            </a:graphic>
          </wp:inline>
        </w:drawing>
      </w:r>
    </w:p>
    <w:p w14:paraId="11CD770C" w14:textId="77777777" w:rsidR="00991C5B" w:rsidRDefault="00991C5B" w:rsidP="005E50F4">
      <w:pPr>
        <w:rPr>
          <w:rFonts w:ascii="Times New Roman" w:hAnsi="Times New Roman" w:cs="Times New Roman"/>
          <w:b/>
          <w:bCs/>
          <w:i/>
          <w:iCs/>
          <w:sz w:val="36"/>
          <w:szCs w:val="36"/>
        </w:rPr>
      </w:pPr>
    </w:p>
    <w:p w14:paraId="0C6C9EEA" w14:textId="77777777" w:rsidR="00991C5B" w:rsidRDefault="00991C5B" w:rsidP="00991C5B">
      <w:pPr>
        <w:jc w:val="center"/>
        <w:rPr>
          <w:rFonts w:ascii="Times New Roman" w:hAnsi="Times New Roman" w:cs="Times New Roman"/>
          <w:b/>
          <w:bCs/>
          <w:i/>
          <w:iCs/>
          <w:sz w:val="36"/>
          <w:szCs w:val="36"/>
        </w:rPr>
      </w:pPr>
    </w:p>
    <w:p w14:paraId="40A0DD1B" w14:textId="125CC7E0" w:rsidR="00991C5B" w:rsidRPr="00991C5B" w:rsidRDefault="00991C5B" w:rsidP="00991C5B">
      <w:pPr>
        <w:jc w:val="center"/>
        <w:rPr>
          <w:rFonts w:ascii="Times New Roman" w:hAnsi="Times New Roman" w:cs="Times New Roman"/>
          <w:b/>
          <w:bCs/>
          <w:i/>
          <w:iCs/>
          <w:sz w:val="36"/>
          <w:szCs w:val="36"/>
        </w:rPr>
      </w:pPr>
      <w:r w:rsidRPr="00991C5B">
        <w:rPr>
          <w:rFonts w:ascii="Times New Roman" w:hAnsi="Times New Roman" w:cs="Times New Roman"/>
          <w:b/>
          <w:bCs/>
          <w:i/>
          <w:iCs/>
          <w:sz w:val="36"/>
          <w:szCs w:val="36"/>
        </w:rPr>
        <w:t>Master of Business Administration</w:t>
      </w:r>
    </w:p>
    <w:p w14:paraId="53452CAF" w14:textId="4447539D" w:rsidR="00991C5B" w:rsidRDefault="00991C5B" w:rsidP="00991C5B">
      <w:pPr>
        <w:jc w:val="center"/>
        <w:rPr>
          <w:rFonts w:ascii="Times New Roman" w:hAnsi="Times New Roman" w:cs="Times New Roman"/>
          <w:b/>
          <w:bCs/>
          <w:i/>
          <w:iCs/>
          <w:sz w:val="36"/>
          <w:szCs w:val="36"/>
        </w:rPr>
      </w:pPr>
      <w:r w:rsidRPr="00991C5B">
        <w:rPr>
          <w:rFonts w:ascii="Times New Roman" w:hAnsi="Times New Roman" w:cs="Times New Roman"/>
          <w:b/>
          <w:bCs/>
          <w:i/>
          <w:iCs/>
          <w:sz w:val="36"/>
          <w:szCs w:val="36"/>
        </w:rPr>
        <w:t>Financial Management</w:t>
      </w:r>
    </w:p>
    <w:p w14:paraId="4B63BDA6" w14:textId="3C312D08" w:rsidR="00D60EB2" w:rsidRDefault="00D60EB2" w:rsidP="00991C5B">
      <w:pPr>
        <w:jc w:val="center"/>
        <w:rPr>
          <w:rFonts w:ascii="Times New Roman" w:hAnsi="Times New Roman" w:cs="Times New Roman"/>
          <w:b/>
          <w:bCs/>
          <w:i/>
          <w:iCs/>
          <w:sz w:val="36"/>
          <w:szCs w:val="36"/>
        </w:rPr>
      </w:pPr>
      <w:r>
        <w:rPr>
          <w:rFonts w:ascii="Times New Roman" w:hAnsi="Times New Roman" w:cs="Times New Roman"/>
          <w:b/>
          <w:bCs/>
          <w:i/>
          <w:iCs/>
          <w:sz w:val="36"/>
          <w:szCs w:val="36"/>
        </w:rPr>
        <w:t>Strategic CFO challenge-TESLA plc.</w:t>
      </w:r>
    </w:p>
    <w:p w14:paraId="5680AB80" w14:textId="45B2904A" w:rsidR="005E50F4" w:rsidRDefault="005E50F4" w:rsidP="00991C5B">
      <w:pPr>
        <w:jc w:val="center"/>
        <w:rPr>
          <w:rFonts w:ascii="Times New Roman" w:hAnsi="Times New Roman" w:cs="Times New Roman"/>
          <w:sz w:val="36"/>
          <w:szCs w:val="36"/>
        </w:rPr>
      </w:pPr>
      <w:r>
        <w:rPr>
          <w:rFonts w:ascii="Times New Roman" w:hAnsi="Times New Roman" w:cs="Times New Roman"/>
          <w:sz w:val="36"/>
          <w:szCs w:val="36"/>
        </w:rPr>
        <w:t>(LCMB7002)</w:t>
      </w:r>
    </w:p>
    <w:p w14:paraId="7D2074D5" w14:textId="77777777" w:rsidR="005E50F4" w:rsidRDefault="005E50F4" w:rsidP="00991C5B">
      <w:pPr>
        <w:jc w:val="center"/>
        <w:rPr>
          <w:rFonts w:ascii="Times New Roman" w:hAnsi="Times New Roman" w:cs="Times New Roman"/>
          <w:sz w:val="36"/>
          <w:szCs w:val="36"/>
        </w:rPr>
      </w:pPr>
    </w:p>
    <w:p w14:paraId="66F6C78B" w14:textId="16D9DA2A" w:rsidR="005E50F4" w:rsidRDefault="005E50F4" w:rsidP="00991C5B">
      <w:pPr>
        <w:jc w:val="center"/>
        <w:rPr>
          <w:rFonts w:ascii="Times New Roman" w:hAnsi="Times New Roman" w:cs="Times New Roman"/>
          <w:sz w:val="36"/>
          <w:szCs w:val="36"/>
        </w:rPr>
      </w:pPr>
      <w:r>
        <w:rPr>
          <w:rFonts w:ascii="Times New Roman" w:hAnsi="Times New Roman" w:cs="Times New Roman"/>
          <w:sz w:val="36"/>
          <w:szCs w:val="36"/>
        </w:rPr>
        <w:t>Lecturer’s name</w:t>
      </w:r>
    </w:p>
    <w:p w14:paraId="3150FBFE" w14:textId="3C2072C7" w:rsidR="005E50F4" w:rsidRDefault="005E50F4" w:rsidP="00991C5B">
      <w:pPr>
        <w:jc w:val="center"/>
        <w:rPr>
          <w:rFonts w:ascii="Times New Roman" w:hAnsi="Times New Roman" w:cs="Times New Roman"/>
          <w:sz w:val="36"/>
          <w:szCs w:val="36"/>
        </w:rPr>
      </w:pPr>
      <w:r>
        <w:rPr>
          <w:rFonts w:ascii="Times New Roman" w:hAnsi="Times New Roman" w:cs="Times New Roman"/>
          <w:sz w:val="36"/>
          <w:szCs w:val="36"/>
        </w:rPr>
        <w:t>Dr. Shengfeng Mei</w:t>
      </w:r>
    </w:p>
    <w:p w14:paraId="065C2C6D" w14:textId="77777777" w:rsidR="005E50F4" w:rsidRDefault="005E50F4" w:rsidP="00991C5B">
      <w:pPr>
        <w:jc w:val="center"/>
        <w:rPr>
          <w:rFonts w:ascii="Times New Roman" w:hAnsi="Times New Roman" w:cs="Times New Roman"/>
          <w:sz w:val="36"/>
          <w:szCs w:val="36"/>
        </w:rPr>
      </w:pPr>
    </w:p>
    <w:p w14:paraId="20BB935F" w14:textId="6720FE45" w:rsidR="005E50F4" w:rsidRDefault="005E50F4" w:rsidP="00991C5B">
      <w:pPr>
        <w:jc w:val="center"/>
        <w:rPr>
          <w:rFonts w:ascii="Times New Roman" w:hAnsi="Times New Roman" w:cs="Times New Roman"/>
          <w:sz w:val="36"/>
          <w:szCs w:val="36"/>
        </w:rPr>
      </w:pPr>
      <w:r>
        <w:rPr>
          <w:rFonts w:ascii="Times New Roman" w:hAnsi="Times New Roman" w:cs="Times New Roman"/>
          <w:sz w:val="36"/>
          <w:szCs w:val="36"/>
        </w:rPr>
        <w:t>Student name</w:t>
      </w:r>
    </w:p>
    <w:p w14:paraId="3B404769" w14:textId="20E1C8DA" w:rsidR="005E50F4" w:rsidRDefault="001254AE" w:rsidP="00991C5B">
      <w:pPr>
        <w:jc w:val="center"/>
        <w:rPr>
          <w:rFonts w:ascii="Times New Roman" w:hAnsi="Times New Roman" w:cs="Times New Roman"/>
          <w:sz w:val="36"/>
          <w:szCs w:val="36"/>
        </w:rPr>
      </w:pPr>
      <w:r>
        <w:rPr>
          <w:rFonts w:ascii="Times New Roman" w:hAnsi="Times New Roman" w:cs="Times New Roman"/>
          <w:sz w:val="36"/>
          <w:szCs w:val="36"/>
        </w:rPr>
        <w:t>Soham Yadav-2503139</w:t>
      </w:r>
    </w:p>
    <w:p w14:paraId="71B1AF94" w14:textId="77777777" w:rsidR="001254AE" w:rsidRDefault="001254AE" w:rsidP="00991C5B">
      <w:pPr>
        <w:jc w:val="center"/>
        <w:rPr>
          <w:rFonts w:ascii="Times New Roman" w:hAnsi="Times New Roman" w:cs="Times New Roman"/>
          <w:sz w:val="36"/>
          <w:szCs w:val="36"/>
        </w:rPr>
      </w:pPr>
    </w:p>
    <w:p w14:paraId="30549EC3" w14:textId="578655CB" w:rsidR="001254AE" w:rsidRDefault="001254AE" w:rsidP="00991C5B">
      <w:pPr>
        <w:jc w:val="center"/>
        <w:rPr>
          <w:rFonts w:ascii="Times New Roman" w:hAnsi="Times New Roman" w:cs="Times New Roman"/>
          <w:sz w:val="36"/>
          <w:szCs w:val="36"/>
        </w:rPr>
      </w:pPr>
      <w:r>
        <w:rPr>
          <w:rFonts w:ascii="Times New Roman" w:hAnsi="Times New Roman" w:cs="Times New Roman"/>
          <w:sz w:val="36"/>
          <w:szCs w:val="36"/>
        </w:rPr>
        <w:t>Word Count: ~5150</w:t>
      </w:r>
    </w:p>
    <w:p w14:paraId="3AB9E778" w14:textId="259E451F" w:rsidR="001254AE" w:rsidRPr="005E50F4" w:rsidRDefault="001254AE" w:rsidP="00991C5B">
      <w:pPr>
        <w:jc w:val="center"/>
        <w:rPr>
          <w:rFonts w:ascii="Times New Roman" w:hAnsi="Times New Roman" w:cs="Times New Roman"/>
          <w:sz w:val="36"/>
          <w:szCs w:val="36"/>
        </w:rPr>
      </w:pPr>
      <w:r>
        <w:rPr>
          <w:rFonts w:ascii="Times New Roman" w:hAnsi="Times New Roman" w:cs="Times New Roman"/>
          <w:sz w:val="36"/>
          <w:szCs w:val="36"/>
        </w:rPr>
        <w:t>Submission date- 24</w:t>
      </w:r>
      <w:r w:rsidRPr="001254AE">
        <w:rPr>
          <w:rFonts w:ascii="Times New Roman" w:hAnsi="Times New Roman" w:cs="Times New Roman"/>
          <w:sz w:val="36"/>
          <w:szCs w:val="36"/>
          <w:vertAlign w:val="superscript"/>
        </w:rPr>
        <w:t>th</w:t>
      </w:r>
      <w:r>
        <w:rPr>
          <w:rFonts w:ascii="Times New Roman" w:hAnsi="Times New Roman" w:cs="Times New Roman"/>
          <w:sz w:val="36"/>
          <w:szCs w:val="36"/>
        </w:rPr>
        <w:t xml:space="preserve"> April 2026</w:t>
      </w:r>
    </w:p>
    <w:p w14:paraId="7F5F8ED7" w14:textId="77777777" w:rsidR="00991C5B" w:rsidRDefault="00991C5B">
      <w:pPr>
        <w:rPr>
          <w:rFonts w:ascii="Times New Roman" w:hAnsi="Times New Roman" w:cs="Times New Roman"/>
          <w:b/>
          <w:bCs/>
          <w:i/>
          <w:iCs/>
          <w:sz w:val="36"/>
          <w:szCs w:val="36"/>
        </w:rPr>
      </w:pPr>
      <w:r>
        <w:rPr>
          <w:rFonts w:ascii="Times New Roman" w:hAnsi="Times New Roman" w:cs="Times New Roman"/>
          <w:b/>
          <w:bCs/>
          <w:i/>
          <w:iCs/>
          <w:sz w:val="36"/>
          <w:szCs w:val="36"/>
        </w:rPr>
        <w:br w:type="page"/>
      </w:r>
    </w:p>
    <w:p w14:paraId="6834950F" w14:textId="77777777" w:rsidR="00FB6FD7" w:rsidRPr="00991C5B" w:rsidRDefault="00FB6FD7" w:rsidP="00991C5B">
      <w:pPr>
        <w:jc w:val="center"/>
        <w:rPr>
          <w:rFonts w:ascii="Times New Roman" w:hAnsi="Times New Roman" w:cs="Times New Roman"/>
          <w:b/>
          <w:bCs/>
          <w:i/>
          <w:iCs/>
          <w:sz w:val="36"/>
          <w:szCs w:val="36"/>
        </w:rPr>
      </w:pPr>
    </w:p>
    <w:p w14:paraId="100837DA" w14:textId="77777777" w:rsidR="00FB6FD7" w:rsidRDefault="00FB6FD7"/>
    <w:sdt>
      <w:sdtPr>
        <w:rPr>
          <w:rFonts w:asciiTheme="minorHAnsi" w:eastAsiaTheme="minorHAnsi" w:hAnsiTheme="minorHAnsi" w:cstheme="minorBidi"/>
          <w:b/>
          <w:bCs/>
          <w:color w:val="auto"/>
          <w:kern w:val="2"/>
          <w:sz w:val="22"/>
          <w:szCs w:val="22"/>
          <w:lang w:val="en-IN"/>
          <w14:ligatures w14:val="standardContextual"/>
        </w:rPr>
        <w:id w:val="-1906839231"/>
        <w:docPartObj>
          <w:docPartGallery w:val="Table of Contents"/>
          <w:docPartUnique/>
        </w:docPartObj>
      </w:sdtPr>
      <w:sdtEndPr>
        <w:rPr>
          <w:noProof/>
        </w:rPr>
      </w:sdtEndPr>
      <w:sdtContent>
        <w:p w14:paraId="0CD7A093" w14:textId="0D210790" w:rsidR="00FB6FD7" w:rsidRPr="00FB6FD7" w:rsidRDefault="00FB6FD7" w:rsidP="00FB6FD7">
          <w:pPr>
            <w:pStyle w:val="TOCHeading"/>
            <w:jc w:val="center"/>
            <w:rPr>
              <w:rFonts w:ascii="Times New Roman" w:hAnsi="Times New Roman" w:cs="Times New Roman"/>
              <w:b/>
              <w:bCs/>
              <w:color w:val="auto"/>
            </w:rPr>
          </w:pPr>
          <w:r w:rsidRPr="00FB6FD7">
            <w:rPr>
              <w:rFonts w:ascii="Times New Roman" w:hAnsi="Times New Roman" w:cs="Times New Roman"/>
              <w:b/>
              <w:bCs/>
              <w:color w:val="auto"/>
            </w:rPr>
            <w:t>Contents</w:t>
          </w:r>
        </w:p>
        <w:p w14:paraId="171782DA" w14:textId="25E47402" w:rsidR="00FB6FD7" w:rsidRPr="00991C5B" w:rsidRDefault="00FB6FD7">
          <w:pPr>
            <w:pStyle w:val="TOC1"/>
            <w:tabs>
              <w:tab w:val="right" w:leader="dot" w:pos="9016"/>
            </w:tabs>
            <w:rPr>
              <w:rFonts w:ascii="Times New Roman" w:hAnsi="Times New Roman" w:cs="Times New Roman"/>
              <w:noProof/>
              <w:sz w:val="24"/>
              <w:szCs w:val="24"/>
            </w:rPr>
          </w:pPr>
          <w:r w:rsidRPr="00FB6FD7">
            <w:rPr>
              <w:rFonts w:ascii="Times New Roman" w:hAnsi="Times New Roman" w:cs="Times New Roman"/>
            </w:rPr>
            <w:fldChar w:fldCharType="begin"/>
          </w:r>
          <w:r w:rsidRPr="00FB6FD7">
            <w:rPr>
              <w:rFonts w:ascii="Times New Roman" w:hAnsi="Times New Roman" w:cs="Times New Roman"/>
            </w:rPr>
            <w:instrText xml:space="preserve"> TOC \o "1-3" \h \z \u </w:instrText>
          </w:r>
          <w:r w:rsidRPr="00FB6FD7">
            <w:rPr>
              <w:rFonts w:ascii="Times New Roman" w:hAnsi="Times New Roman" w:cs="Times New Roman"/>
            </w:rPr>
            <w:fldChar w:fldCharType="separate"/>
          </w:r>
          <w:hyperlink w:anchor="_Toc225259031" w:history="1">
            <w:r w:rsidRPr="00991C5B">
              <w:rPr>
                <w:rStyle w:val="Hyperlink"/>
                <w:rFonts w:ascii="Times New Roman" w:hAnsi="Times New Roman" w:cs="Times New Roman"/>
                <w:noProof/>
                <w:sz w:val="24"/>
                <w:szCs w:val="24"/>
              </w:rPr>
              <w:t>1. INTRODUCTION</w:t>
            </w:r>
            <w:r w:rsidRPr="00991C5B">
              <w:rPr>
                <w:rFonts w:ascii="Times New Roman" w:hAnsi="Times New Roman" w:cs="Times New Roman"/>
                <w:noProof/>
                <w:webHidden/>
                <w:sz w:val="24"/>
                <w:szCs w:val="24"/>
              </w:rPr>
              <w:tab/>
            </w:r>
            <w:r w:rsidRPr="00991C5B">
              <w:rPr>
                <w:rFonts w:ascii="Times New Roman" w:hAnsi="Times New Roman" w:cs="Times New Roman"/>
                <w:noProof/>
                <w:webHidden/>
                <w:sz w:val="24"/>
                <w:szCs w:val="24"/>
              </w:rPr>
              <w:fldChar w:fldCharType="begin"/>
            </w:r>
            <w:r w:rsidRPr="00991C5B">
              <w:rPr>
                <w:rFonts w:ascii="Times New Roman" w:hAnsi="Times New Roman" w:cs="Times New Roman"/>
                <w:noProof/>
                <w:webHidden/>
                <w:sz w:val="24"/>
                <w:szCs w:val="24"/>
              </w:rPr>
              <w:instrText xml:space="preserve"> PAGEREF _Toc225259031 \h </w:instrText>
            </w:r>
            <w:r w:rsidRPr="00991C5B">
              <w:rPr>
                <w:rFonts w:ascii="Times New Roman" w:hAnsi="Times New Roman" w:cs="Times New Roman"/>
                <w:noProof/>
                <w:webHidden/>
                <w:sz w:val="24"/>
                <w:szCs w:val="24"/>
              </w:rPr>
            </w:r>
            <w:r w:rsidRPr="00991C5B">
              <w:rPr>
                <w:rFonts w:ascii="Times New Roman" w:hAnsi="Times New Roman" w:cs="Times New Roman"/>
                <w:noProof/>
                <w:webHidden/>
                <w:sz w:val="24"/>
                <w:szCs w:val="24"/>
              </w:rPr>
              <w:fldChar w:fldCharType="separate"/>
            </w:r>
            <w:r w:rsidRPr="00991C5B">
              <w:rPr>
                <w:rFonts w:ascii="Times New Roman" w:hAnsi="Times New Roman" w:cs="Times New Roman"/>
                <w:noProof/>
                <w:webHidden/>
                <w:sz w:val="24"/>
                <w:szCs w:val="24"/>
              </w:rPr>
              <w:t>2</w:t>
            </w:r>
            <w:r w:rsidRPr="00991C5B">
              <w:rPr>
                <w:rFonts w:ascii="Times New Roman" w:hAnsi="Times New Roman" w:cs="Times New Roman"/>
                <w:noProof/>
                <w:webHidden/>
                <w:sz w:val="24"/>
                <w:szCs w:val="24"/>
              </w:rPr>
              <w:fldChar w:fldCharType="end"/>
            </w:r>
          </w:hyperlink>
        </w:p>
        <w:p w14:paraId="7C03A6C1" w14:textId="555D3334" w:rsidR="00FB6FD7" w:rsidRPr="00991C5B" w:rsidRDefault="00FB6FD7">
          <w:pPr>
            <w:pStyle w:val="TOC1"/>
            <w:tabs>
              <w:tab w:val="right" w:leader="dot" w:pos="9016"/>
            </w:tabs>
            <w:rPr>
              <w:rFonts w:ascii="Times New Roman" w:hAnsi="Times New Roman" w:cs="Times New Roman"/>
              <w:noProof/>
              <w:sz w:val="24"/>
              <w:szCs w:val="24"/>
            </w:rPr>
          </w:pPr>
          <w:hyperlink w:anchor="_Toc225259032" w:history="1">
            <w:r w:rsidRPr="00991C5B">
              <w:rPr>
                <w:rStyle w:val="Hyperlink"/>
                <w:rFonts w:ascii="Times New Roman" w:hAnsi="Times New Roman" w:cs="Times New Roman"/>
                <w:noProof/>
                <w:sz w:val="24"/>
                <w:szCs w:val="24"/>
              </w:rPr>
              <w:t>2. FINANCIAL HEALTH CHECK</w:t>
            </w:r>
            <w:r w:rsidRPr="00991C5B">
              <w:rPr>
                <w:rFonts w:ascii="Times New Roman" w:hAnsi="Times New Roman" w:cs="Times New Roman"/>
                <w:noProof/>
                <w:webHidden/>
                <w:sz w:val="24"/>
                <w:szCs w:val="24"/>
              </w:rPr>
              <w:tab/>
            </w:r>
            <w:r w:rsidRPr="00991C5B">
              <w:rPr>
                <w:rFonts w:ascii="Times New Roman" w:hAnsi="Times New Roman" w:cs="Times New Roman"/>
                <w:noProof/>
                <w:webHidden/>
                <w:sz w:val="24"/>
                <w:szCs w:val="24"/>
              </w:rPr>
              <w:fldChar w:fldCharType="begin"/>
            </w:r>
            <w:r w:rsidRPr="00991C5B">
              <w:rPr>
                <w:rFonts w:ascii="Times New Roman" w:hAnsi="Times New Roman" w:cs="Times New Roman"/>
                <w:noProof/>
                <w:webHidden/>
                <w:sz w:val="24"/>
                <w:szCs w:val="24"/>
              </w:rPr>
              <w:instrText xml:space="preserve"> PAGEREF _Toc225259032 \h </w:instrText>
            </w:r>
            <w:r w:rsidRPr="00991C5B">
              <w:rPr>
                <w:rFonts w:ascii="Times New Roman" w:hAnsi="Times New Roman" w:cs="Times New Roman"/>
                <w:noProof/>
                <w:webHidden/>
                <w:sz w:val="24"/>
                <w:szCs w:val="24"/>
              </w:rPr>
            </w:r>
            <w:r w:rsidRPr="00991C5B">
              <w:rPr>
                <w:rFonts w:ascii="Times New Roman" w:hAnsi="Times New Roman" w:cs="Times New Roman"/>
                <w:noProof/>
                <w:webHidden/>
                <w:sz w:val="24"/>
                <w:szCs w:val="24"/>
              </w:rPr>
              <w:fldChar w:fldCharType="separate"/>
            </w:r>
            <w:r w:rsidRPr="00991C5B">
              <w:rPr>
                <w:rFonts w:ascii="Times New Roman" w:hAnsi="Times New Roman" w:cs="Times New Roman"/>
                <w:noProof/>
                <w:webHidden/>
                <w:sz w:val="24"/>
                <w:szCs w:val="24"/>
              </w:rPr>
              <w:t>2</w:t>
            </w:r>
            <w:r w:rsidRPr="00991C5B">
              <w:rPr>
                <w:rFonts w:ascii="Times New Roman" w:hAnsi="Times New Roman" w:cs="Times New Roman"/>
                <w:noProof/>
                <w:webHidden/>
                <w:sz w:val="24"/>
                <w:szCs w:val="24"/>
              </w:rPr>
              <w:fldChar w:fldCharType="end"/>
            </w:r>
          </w:hyperlink>
        </w:p>
        <w:p w14:paraId="332137D8" w14:textId="674CAEA4" w:rsidR="00FB6FD7" w:rsidRPr="00991C5B" w:rsidRDefault="00FB6FD7">
          <w:pPr>
            <w:pStyle w:val="TOC2"/>
            <w:tabs>
              <w:tab w:val="right" w:leader="dot" w:pos="9016"/>
            </w:tabs>
            <w:rPr>
              <w:rFonts w:ascii="Times New Roman" w:hAnsi="Times New Roman" w:cs="Times New Roman"/>
              <w:noProof/>
              <w:sz w:val="24"/>
              <w:szCs w:val="24"/>
            </w:rPr>
          </w:pPr>
          <w:hyperlink w:anchor="_Toc225259033" w:history="1">
            <w:r w:rsidRPr="00991C5B">
              <w:rPr>
                <w:rStyle w:val="Hyperlink"/>
                <w:rFonts w:ascii="Times New Roman" w:hAnsi="Times New Roman" w:cs="Times New Roman"/>
                <w:noProof/>
                <w:sz w:val="24"/>
                <w:szCs w:val="24"/>
              </w:rPr>
              <w:t>2.1 Overview of Financial Statements (5 Years)</w:t>
            </w:r>
            <w:r w:rsidRPr="00991C5B">
              <w:rPr>
                <w:rFonts w:ascii="Times New Roman" w:hAnsi="Times New Roman" w:cs="Times New Roman"/>
                <w:noProof/>
                <w:webHidden/>
                <w:sz w:val="24"/>
                <w:szCs w:val="24"/>
              </w:rPr>
              <w:tab/>
            </w:r>
            <w:r w:rsidRPr="00991C5B">
              <w:rPr>
                <w:rFonts w:ascii="Times New Roman" w:hAnsi="Times New Roman" w:cs="Times New Roman"/>
                <w:noProof/>
                <w:webHidden/>
                <w:sz w:val="24"/>
                <w:szCs w:val="24"/>
              </w:rPr>
              <w:fldChar w:fldCharType="begin"/>
            </w:r>
            <w:r w:rsidRPr="00991C5B">
              <w:rPr>
                <w:rFonts w:ascii="Times New Roman" w:hAnsi="Times New Roman" w:cs="Times New Roman"/>
                <w:noProof/>
                <w:webHidden/>
                <w:sz w:val="24"/>
                <w:szCs w:val="24"/>
              </w:rPr>
              <w:instrText xml:space="preserve"> PAGEREF _Toc225259033 \h </w:instrText>
            </w:r>
            <w:r w:rsidRPr="00991C5B">
              <w:rPr>
                <w:rFonts w:ascii="Times New Roman" w:hAnsi="Times New Roman" w:cs="Times New Roman"/>
                <w:noProof/>
                <w:webHidden/>
                <w:sz w:val="24"/>
                <w:szCs w:val="24"/>
              </w:rPr>
            </w:r>
            <w:r w:rsidRPr="00991C5B">
              <w:rPr>
                <w:rFonts w:ascii="Times New Roman" w:hAnsi="Times New Roman" w:cs="Times New Roman"/>
                <w:noProof/>
                <w:webHidden/>
                <w:sz w:val="24"/>
                <w:szCs w:val="24"/>
              </w:rPr>
              <w:fldChar w:fldCharType="separate"/>
            </w:r>
            <w:r w:rsidRPr="00991C5B">
              <w:rPr>
                <w:rFonts w:ascii="Times New Roman" w:hAnsi="Times New Roman" w:cs="Times New Roman"/>
                <w:noProof/>
                <w:webHidden/>
                <w:sz w:val="24"/>
                <w:szCs w:val="24"/>
              </w:rPr>
              <w:t>2</w:t>
            </w:r>
            <w:r w:rsidRPr="00991C5B">
              <w:rPr>
                <w:rFonts w:ascii="Times New Roman" w:hAnsi="Times New Roman" w:cs="Times New Roman"/>
                <w:noProof/>
                <w:webHidden/>
                <w:sz w:val="24"/>
                <w:szCs w:val="24"/>
              </w:rPr>
              <w:fldChar w:fldCharType="end"/>
            </w:r>
          </w:hyperlink>
        </w:p>
        <w:p w14:paraId="1C682B85" w14:textId="1422DCC8" w:rsidR="00FB6FD7" w:rsidRPr="00991C5B" w:rsidRDefault="00FB6FD7">
          <w:pPr>
            <w:pStyle w:val="TOC2"/>
            <w:tabs>
              <w:tab w:val="right" w:leader="dot" w:pos="9016"/>
            </w:tabs>
            <w:rPr>
              <w:rFonts w:ascii="Times New Roman" w:hAnsi="Times New Roman" w:cs="Times New Roman"/>
              <w:noProof/>
              <w:sz w:val="24"/>
              <w:szCs w:val="24"/>
            </w:rPr>
          </w:pPr>
          <w:hyperlink w:anchor="_Toc225259034" w:history="1">
            <w:r w:rsidRPr="00991C5B">
              <w:rPr>
                <w:rStyle w:val="Hyperlink"/>
                <w:rFonts w:ascii="Times New Roman" w:hAnsi="Times New Roman" w:cs="Times New Roman"/>
                <w:noProof/>
                <w:sz w:val="24"/>
                <w:szCs w:val="24"/>
              </w:rPr>
              <w:t>2.2 Ratio Analysis</w:t>
            </w:r>
            <w:r w:rsidRPr="00991C5B">
              <w:rPr>
                <w:rFonts w:ascii="Times New Roman" w:hAnsi="Times New Roman" w:cs="Times New Roman"/>
                <w:noProof/>
                <w:webHidden/>
                <w:sz w:val="24"/>
                <w:szCs w:val="24"/>
              </w:rPr>
              <w:tab/>
            </w:r>
            <w:r w:rsidRPr="00991C5B">
              <w:rPr>
                <w:rFonts w:ascii="Times New Roman" w:hAnsi="Times New Roman" w:cs="Times New Roman"/>
                <w:noProof/>
                <w:webHidden/>
                <w:sz w:val="24"/>
                <w:szCs w:val="24"/>
              </w:rPr>
              <w:fldChar w:fldCharType="begin"/>
            </w:r>
            <w:r w:rsidRPr="00991C5B">
              <w:rPr>
                <w:rFonts w:ascii="Times New Roman" w:hAnsi="Times New Roman" w:cs="Times New Roman"/>
                <w:noProof/>
                <w:webHidden/>
                <w:sz w:val="24"/>
                <w:szCs w:val="24"/>
              </w:rPr>
              <w:instrText xml:space="preserve"> PAGEREF _Toc225259034 \h </w:instrText>
            </w:r>
            <w:r w:rsidRPr="00991C5B">
              <w:rPr>
                <w:rFonts w:ascii="Times New Roman" w:hAnsi="Times New Roman" w:cs="Times New Roman"/>
                <w:noProof/>
                <w:webHidden/>
                <w:sz w:val="24"/>
                <w:szCs w:val="24"/>
              </w:rPr>
            </w:r>
            <w:r w:rsidRPr="00991C5B">
              <w:rPr>
                <w:rFonts w:ascii="Times New Roman" w:hAnsi="Times New Roman" w:cs="Times New Roman"/>
                <w:noProof/>
                <w:webHidden/>
                <w:sz w:val="24"/>
                <w:szCs w:val="24"/>
              </w:rPr>
              <w:fldChar w:fldCharType="separate"/>
            </w:r>
            <w:r w:rsidRPr="00991C5B">
              <w:rPr>
                <w:rFonts w:ascii="Times New Roman" w:hAnsi="Times New Roman" w:cs="Times New Roman"/>
                <w:noProof/>
                <w:webHidden/>
                <w:sz w:val="24"/>
                <w:szCs w:val="24"/>
              </w:rPr>
              <w:t>3</w:t>
            </w:r>
            <w:r w:rsidRPr="00991C5B">
              <w:rPr>
                <w:rFonts w:ascii="Times New Roman" w:hAnsi="Times New Roman" w:cs="Times New Roman"/>
                <w:noProof/>
                <w:webHidden/>
                <w:sz w:val="24"/>
                <w:szCs w:val="24"/>
              </w:rPr>
              <w:fldChar w:fldCharType="end"/>
            </w:r>
          </w:hyperlink>
        </w:p>
        <w:p w14:paraId="635A3CD2" w14:textId="7FD0D76A" w:rsidR="00FB6FD7" w:rsidRPr="00991C5B" w:rsidRDefault="00FB6FD7">
          <w:pPr>
            <w:pStyle w:val="TOC2"/>
            <w:tabs>
              <w:tab w:val="right" w:leader="dot" w:pos="9016"/>
            </w:tabs>
            <w:rPr>
              <w:rFonts w:ascii="Times New Roman" w:hAnsi="Times New Roman" w:cs="Times New Roman"/>
              <w:noProof/>
              <w:sz w:val="24"/>
              <w:szCs w:val="24"/>
            </w:rPr>
          </w:pPr>
          <w:hyperlink w:anchor="_Toc225259035" w:history="1">
            <w:r w:rsidRPr="00991C5B">
              <w:rPr>
                <w:rStyle w:val="Hyperlink"/>
                <w:rFonts w:ascii="Times New Roman" w:hAnsi="Times New Roman" w:cs="Times New Roman"/>
                <w:noProof/>
                <w:sz w:val="24"/>
                <w:szCs w:val="24"/>
              </w:rPr>
              <w:t>2.3 Trend Analysis</w:t>
            </w:r>
            <w:r w:rsidRPr="00991C5B">
              <w:rPr>
                <w:rFonts w:ascii="Times New Roman" w:hAnsi="Times New Roman" w:cs="Times New Roman"/>
                <w:noProof/>
                <w:webHidden/>
                <w:sz w:val="24"/>
                <w:szCs w:val="24"/>
              </w:rPr>
              <w:tab/>
            </w:r>
            <w:r w:rsidRPr="00991C5B">
              <w:rPr>
                <w:rFonts w:ascii="Times New Roman" w:hAnsi="Times New Roman" w:cs="Times New Roman"/>
                <w:noProof/>
                <w:webHidden/>
                <w:sz w:val="24"/>
                <w:szCs w:val="24"/>
              </w:rPr>
              <w:fldChar w:fldCharType="begin"/>
            </w:r>
            <w:r w:rsidRPr="00991C5B">
              <w:rPr>
                <w:rFonts w:ascii="Times New Roman" w:hAnsi="Times New Roman" w:cs="Times New Roman"/>
                <w:noProof/>
                <w:webHidden/>
                <w:sz w:val="24"/>
                <w:szCs w:val="24"/>
              </w:rPr>
              <w:instrText xml:space="preserve"> PAGEREF _Toc225259035 \h </w:instrText>
            </w:r>
            <w:r w:rsidRPr="00991C5B">
              <w:rPr>
                <w:rFonts w:ascii="Times New Roman" w:hAnsi="Times New Roman" w:cs="Times New Roman"/>
                <w:noProof/>
                <w:webHidden/>
                <w:sz w:val="24"/>
                <w:szCs w:val="24"/>
              </w:rPr>
            </w:r>
            <w:r w:rsidRPr="00991C5B">
              <w:rPr>
                <w:rFonts w:ascii="Times New Roman" w:hAnsi="Times New Roman" w:cs="Times New Roman"/>
                <w:noProof/>
                <w:webHidden/>
                <w:sz w:val="24"/>
                <w:szCs w:val="24"/>
              </w:rPr>
              <w:fldChar w:fldCharType="separate"/>
            </w:r>
            <w:r w:rsidRPr="00991C5B">
              <w:rPr>
                <w:rFonts w:ascii="Times New Roman" w:hAnsi="Times New Roman" w:cs="Times New Roman"/>
                <w:noProof/>
                <w:webHidden/>
                <w:sz w:val="24"/>
                <w:szCs w:val="24"/>
              </w:rPr>
              <w:t>4</w:t>
            </w:r>
            <w:r w:rsidRPr="00991C5B">
              <w:rPr>
                <w:rFonts w:ascii="Times New Roman" w:hAnsi="Times New Roman" w:cs="Times New Roman"/>
                <w:noProof/>
                <w:webHidden/>
                <w:sz w:val="24"/>
                <w:szCs w:val="24"/>
              </w:rPr>
              <w:fldChar w:fldCharType="end"/>
            </w:r>
          </w:hyperlink>
        </w:p>
        <w:p w14:paraId="17DC2446" w14:textId="31EE74F8" w:rsidR="00FB6FD7" w:rsidRPr="00991C5B" w:rsidRDefault="00FB6FD7">
          <w:pPr>
            <w:pStyle w:val="TOC2"/>
            <w:tabs>
              <w:tab w:val="right" w:leader="dot" w:pos="9016"/>
            </w:tabs>
            <w:rPr>
              <w:rFonts w:ascii="Times New Roman" w:hAnsi="Times New Roman" w:cs="Times New Roman"/>
              <w:noProof/>
              <w:sz w:val="24"/>
              <w:szCs w:val="24"/>
            </w:rPr>
          </w:pPr>
          <w:hyperlink w:anchor="_Toc225259036" w:history="1">
            <w:r w:rsidRPr="00991C5B">
              <w:rPr>
                <w:rStyle w:val="Hyperlink"/>
                <w:rFonts w:ascii="Times New Roman" w:hAnsi="Times New Roman" w:cs="Times New Roman"/>
                <w:noProof/>
                <w:sz w:val="24"/>
                <w:szCs w:val="24"/>
              </w:rPr>
              <w:t>2.4 Strengths and Weaknesses</w:t>
            </w:r>
            <w:r w:rsidRPr="00991C5B">
              <w:rPr>
                <w:rFonts w:ascii="Times New Roman" w:hAnsi="Times New Roman" w:cs="Times New Roman"/>
                <w:noProof/>
                <w:webHidden/>
                <w:sz w:val="24"/>
                <w:szCs w:val="24"/>
              </w:rPr>
              <w:tab/>
            </w:r>
            <w:r w:rsidRPr="00991C5B">
              <w:rPr>
                <w:rFonts w:ascii="Times New Roman" w:hAnsi="Times New Roman" w:cs="Times New Roman"/>
                <w:noProof/>
                <w:webHidden/>
                <w:sz w:val="24"/>
                <w:szCs w:val="24"/>
              </w:rPr>
              <w:fldChar w:fldCharType="begin"/>
            </w:r>
            <w:r w:rsidRPr="00991C5B">
              <w:rPr>
                <w:rFonts w:ascii="Times New Roman" w:hAnsi="Times New Roman" w:cs="Times New Roman"/>
                <w:noProof/>
                <w:webHidden/>
                <w:sz w:val="24"/>
                <w:szCs w:val="24"/>
              </w:rPr>
              <w:instrText xml:space="preserve"> PAGEREF _Toc225259036 \h </w:instrText>
            </w:r>
            <w:r w:rsidRPr="00991C5B">
              <w:rPr>
                <w:rFonts w:ascii="Times New Roman" w:hAnsi="Times New Roman" w:cs="Times New Roman"/>
                <w:noProof/>
                <w:webHidden/>
                <w:sz w:val="24"/>
                <w:szCs w:val="24"/>
              </w:rPr>
            </w:r>
            <w:r w:rsidRPr="00991C5B">
              <w:rPr>
                <w:rFonts w:ascii="Times New Roman" w:hAnsi="Times New Roman" w:cs="Times New Roman"/>
                <w:noProof/>
                <w:webHidden/>
                <w:sz w:val="24"/>
                <w:szCs w:val="24"/>
              </w:rPr>
              <w:fldChar w:fldCharType="separate"/>
            </w:r>
            <w:r w:rsidRPr="00991C5B">
              <w:rPr>
                <w:rFonts w:ascii="Times New Roman" w:hAnsi="Times New Roman" w:cs="Times New Roman"/>
                <w:noProof/>
                <w:webHidden/>
                <w:sz w:val="24"/>
                <w:szCs w:val="24"/>
              </w:rPr>
              <w:t>4</w:t>
            </w:r>
            <w:r w:rsidRPr="00991C5B">
              <w:rPr>
                <w:rFonts w:ascii="Times New Roman" w:hAnsi="Times New Roman" w:cs="Times New Roman"/>
                <w:noProof/>
                <w:webHidden/>
                <w:sz w:val="24"/>
                <w:szCs w:val="24"/>
              </w:rPr>
              <w:fldChar w:fldCharType="end"/>
            </w:r>
          </w:hyperlink>
        </w:p>
        <w:p w14:paraId="73685F0D" w14:textId="30919CB4" w:rsidR="00FB6FD7" w:rsidRPr="00991C5B" w:rsidRDefault="00FB6FD7">
          <w:pPr>
            <w:pStyle w:val="TOC1"/>
            <w:tabs>
              <w:tab w:val="right" w:leader="dot" w:pos="9016"/>
            </w:tabs>
            <w:rPr>
              <w:rFonts w:ascii="Times New Roman" w:hAnsi="Times New Roman" w:cs="Times New Roman"/>
              <w:noProof/>
              <w:sz w:val="24"/>
              <w:szCs w:val="24"/>
            </w:rPr>
          </w:pPr>
          <w:hyperlink w:anchor="_Toc225259037" w:history="1">
            <w:r w:rsidRPr="00991C5B">
              <w:rPr>
                <w:rStyle w:val="Hyperlink"/>
                <w:rFonts w:ascii="Times New Roman" w:hAnsi="Times New Roman" w:cs="Times New Roman"/>
                <w:noProof/>
                <w:sz w:val="24"/>
                <w:szCs w:val="24"/>
              </w:rPr>
              <w:t>3. WORKING CAPITAL MANAGEMENT</w:t>
            </w:r>
            <w:r w:rsidRPr="00991C5B">
              <w:rPr>
                <w:rFonts w:ascii="Times New Roman" w:hAnsi="Times New Roman" w:cs="Times New Roman"/>
                <w:noProof/>
                <w:webHidden/>
                <w:sz w:val="24"/>
                <w:szCs w:val="24"/>
              </w:rPr>
              <w:tab/>
            </w:r>
            <w:r w:rsidRPr="00991C5B">
              <w:rPr>
                <w:rFonts w:ascii="Times New Roman" w:hAnsi="Times New Roman" w:cs="Times New Roman"/>
                <w:noProof/>
                <w:webHidden/>
                <w:sz w:val="24"/>
                <w:szCs w:val="24"/>
              </w:rPr>
              <w:fldChar w:fldCharType="begin"/>
            </w:r>
            <w:r w:rsidRPr="00991C5B">
              <w:rPr>
                <w:rFonts w:ascii="Times New Roman" w:hAnsi="Times New Roman" w:cs="Times New Roman"/>
                <w:noProof/>
                <w:webHidden/>
                <w:sz w:val="24"/>
                <w:szCs w:val="24"/>
              </w:rPr>
              <w:instrText xml:space="preserve"> PAGEREF _Toc225259037 \h </w:instrText>
            </w:r>
            <w:r w:rsidRPr="00991C5B">
              <w:rPr>
                <w:rFonts w:ascii="Times New Roman" w:hAnsi="Times New Roman" w:cs="Times New Roman"/>
                <w:noProof/>
                <w:webHidden/>
                <w:sz w:val="24"/>
                <w:szCs w:val="24"/>
              </w:rPr>
            </w:r>
            <w:r w:rsidRPr="00991C5B">
              <w:rPr>
                <w:rFonts w:ascii="Times New Roman" w:hAnsi="Times New Roman" w:cs="Times New Roman"/>
                <w:noProof/>
                <w:webHidden/>
                <w:sz w:val="24"/>
                <w:szCs w:val="24"/>
              </w:rPr>
              <w:fldChar w:fldCharType="separate"/>
            </w:r>
            <w:r w:rsidRPr="00991C5B">
              <w:rPr>
                <w:rFonts w:ascii="Times New Roman" w:hAnsi="Times New Roman" w:cs="Times New Roman"/>
                <w:noProof/>
                <w:webHidden/>
                <w:sz w:val="24"/>
                <w:szCs w:val="24"/>
              </w:rPr>
              <w:t>5</w:t>
            </w:r>
            <w:r w:rsidRPr="00991C5B">
              <w:rPr>
                <w:rFonts w:ascii="Times New Roman" w:hAnsi="Times New Roman" w:cs="Times New Roman"/>
                <w:noProof/>
                <w:webHidden/>
                <w:sz w:val="24"/>
                <w:szCs w:val="24"/>
              </w:rPr>
              <w:fldChar w:fldCharType="end"/>
            </w:r>
          </w:hyperlink>
        </w:p>
        <w:p w14:paraId="06137CD2" w14:textId="63C16142" w:rsidR="00FB6FD7" w:rsidRPr="00991C5B" w:rsidRDefault="00FB6FD7">
          <w:pPr>
            <w:pStyle w:val="TOC2"/>
            <w:tabs>
              <w:tab w:val="right" w:leader="dot" w:pos="9016"/>
            </w:tabs>
            <w:rPr>
              <w:rFonts w:ascii="Times New Roman" w:hAnsi="Times New Roman" w:cs="Times New Roman"/>
              <w:noProof/>
              <w:sz w:val="24"/>
              <w:szCs w:val="24"/>
            </w:rPr>
          </w:pPr>
          <w:hyperlink w:anchor="_Toc225259038" w:history="1">
            <w:r w:rsidRPr="00991C5B">
              <w:rPr>
                <w:rStyle w:val="Hyperlink"/>
                <w:rFonts w:ascii="Times New Roman" w:hAnsi="Times New Roman" w:cs="Times New Roman"/>
                <w:noProof/>
                <w:sz w:val="24"/>
                <w:szCs w:val="24"/>
              </w:rPr>
              <w:t>3.1 Cash Operating Cycle</w:t>
            </w:r>
            <w:r w:rsidRPr="00991C5B">
              <w:rPr>
                <w:rFonts w:ascii="Times New Roman" w:hAnsi="Times New Roman" w:cs="Times New Roman"/>
                <w:noProof/>
                <w:webHidden/>
                <w:sz w:val="24"/>
                <w:szCs w:val="24"/>
              </w:rPr>
              <w:tab/>
            </w:r>
            <w:r w:rsidRPr="00991C5B">
              <w:rPr>
                <w:rFonts w:ascii="Times New Roman" w:hAnsi="Times New Roman" w:cs="Times New Roman"/>
                <w:noProof/>
                <w:webHidden/>
                <w:sz w:val="24"/>
                <w:szCs w:val="24"/>
              </w:rPr>
              <w:fldChar w:fldCharType="begin"/>
            </w:r>
            <w:r w:rsidRPr="00991C5B">
              <w:rPr>
                <w:rFonts w:ascii="Times New Roman" w:hAnsi="Times New Roman" w:cs="Times New Roman"/>
                <w:noProof/>
                <w:webHidden/>
                <w:sz w:val="24"/>
                <w:szCs w:val="24"/>
              </w:rPr>
              <w:instrText xml:space="preserve"> PAGEREF _Toc225259038 \h </w:instrText>
            </w:r>
            <w:r w:rsidRPr="00991C5B">
              <w:rPr>
                <w:rFonts w:ascii="Times New Roman" w:hAnsi="Times New Roman" w:cs="Times New Roman"/>
                <w:noProof/>
                <w:webHidden/>
                <w:sz w:val="24"/>
                <w:szCs w:val="24"/>
              </w:rPr>
            </w:r>
            <w:r w:rsidRPr="00991C5B">
              <w:rPr>
                <w:rFonts w:ascii="Times New Roman" w:hAnsi="Times New Roman" w:cs="Times New Roman"/>
                <w:noProof/>
                <w:webHidden/>
                <w:sz w:val="24"/>
                <w:szCs w:val="24"/>
              </w:rPr>
              <w:fldChar w:fldCharType="separate"/>
            </w:r>
            <w:r w:rsidRPr="00991C5B">
              <w:rPr>
                <w:rFonts w:ascii="Times New Roman" w:hAnsi="Times New Roman" w:cs="Times New Roman"/>
                <w:noProof/>
                <w:webHidden/>
                <w:sz w:val="24"/>
                <w:szCs w:val="24"/>
              </w:rPr>
              <w:t>5</w:t>
            </w:r>
            <w:r w:rsidRPr="00991C5B">
              <w:rPr>
                <w:rFonts w:ascii="Times New Roman" w:hAnsi="Times New Roman" w:cs="Times New Roman"/>
                <w:noProof/>
                <w:webHidden/>
                <w:sz w:val="24"/>
                <w:szCs w:val="24"/>
              </w:rPr>
              <w:fldChar w:fldCharType="end"/>
            </w:r>
          </w:hyperlink>
        </w:p>
        <w:p w14:paraId="34A84AF3" w14:textId="49BB0C6A" w:rsidR="00FB6FD7" w:rsidRPr="00991C5B" w:rsidRDefault="00FB6FD7">
          <w:pPr>
            <w:pStyle w:val="TOC2"/>
            <w:tabs>
              <w:tab w:val="right" w:leader="dot" w:pos="9016"/>
            </w:tabs>
            <w:rPr>
              <w:rFonts w:ascii="Times New Roman" w:hAnsi="Times New Roman" w:cs="Times New Roman"/>
              <w:noProof/>
              <w:sz w:val="24"/>
              <w:szCs w:val="24"/>
            </w:rPr>
          </w:pPr>
          <w:hyperlink w:anchor="_Toc225259039" w:history="1">
            <w:r w:rsidRPr="00991C5B">
              <w:rPr>
                <w:rStyle w:val="Hyperlink"/>
                <w:rFonts w:ascii="Times New Roman" w:hAnsi="Times New Roman" w:cs="Times New Roman"/>
                <w:noProof/>
                <w:sz w:val="24"/>
                <w:szCs w:val="24"/>
              </w:rPr>
              <w:t>3.2 Analysis</w:t>
            </w:r>
            <w:r w:rsidRPr="00991C5B">
              <w:rPr>
                <w:rFonts w:ascii="Times New Roman" w:hAnsi="Times New Roman" w:cs="Times New Roman"/>
                <w:noProof/>
                <w:webHidden/>
                <w:sz w:val="24"/>
                <w:szCs w:val="24"/>
              </w:rPr>
              <w:tab/>
            </w:r>
            <w:r w:rsidRPr="00991C5B">
              <w:rPr>
                <w:rFonts w:ascii="Times New Roman" w:hAnsi="Times New Roman" w:cs="Times New Roman"/>
                <w:noProof/>
                <w:webHidden/>
                <w:sz w:val="24"/>
                <w:szCs w:val="24"/>
              </w:rPr>
              <w:fldChar w:fldCharType="begin"/>
            </w:r>
            <w:r w:rsidRPr="00991C5B">
              <w:rPr>
                <w:rFonts w:ascii="Times New Roman" w:hAnsi="Times New Roman" w:cs="Times New Roman"/>
                <w:noProof/>
                <w:webHidden/>
                <w:sz w:val="24"/>
                <w:szCs w:val="24"/>
              </w:rPr>
              <w:instrText xml:space="preserve"> PAGEREF _Toc225259039 \h </w:instrText>
            </w:r>
            <w:r w:rsidRPr="00991C5B">
              <w:rPr>
                <w:rFonts w:ascii="Times New Roman" w:hAnsi="Times New Roman" w:cs="Times New Roman"/>
                <w:noProof/>
                <w:webHidden/>
                <w:sz w:val="24"/>
                <w:szCs w:val="24"/>
              </w:rPr>
            </w:r>
            <w:r w:rsidRPr="00991C5B">
              <w:rPr>
                <w:rFonts w:ascii="Times New Roman" w:hAnsi="Times New Roman" w:cs="Times New Roman"/>
                <w:noProof/>
                <w:webHidden/>
                <w:sz w:val="24"/>
                <w:szCs w:val="24"/>
              </w:rPr>
              <w:fldChar w:fldCharType="separate"/>
            </w:r>
            <w:r w:rsidRPr="00991C5B">
              <w:rPr>
                <w:rFonts w:ascii="Times New Roman" w:hAnsi="Times New Roman" w:cs="Times New Roman"/>
                <w:noProof/>
                <w:webHidden/>
                <w:sz w:val="24"/>
                <w:szCs w:val="24"/>
              </w:rPr>
              <w:t>6</w:t>
            </w:r>
            <w:r w:rsidRPr="00991C5B">
              <w:rPr>
                <w:rFonts w:ascii="Times New Roman" w:hAnsi="Times New Roman" w:cs="Times New Roman"/>
                <w:noProof/>
                <w:webHidden/>
                <w:sz w:val="24"/>
                <w:szCs w:val="24"/>
              </w:rPr>
              <w:fldChar w:fldCharType="end"/>
            </w:r>
          </w:hyperlink>
        </w:p>
        <w:p w14:paraId="37500AC5" w14:textId="2A3EA815" w:rsidR="00FB6FD7" w:rsidRPr="00991C5B" w:rsidRDefault="00FB6FD7">
          <w:pPr>
            <w:pStyle w:val="TOC2"/>
            <w:tabs>
              <w:tab w:val="right" w:leader="dot" w:pos="9016"/>
            </w:tabs>
            <w:rPr>
              <w:rFonts w:ascii="Times New Roman" w:hAnsi="Times New Roman" w:cs="Times New Roman"/>
              <w:noProof/>
              <w:sz w:val="24"/>
              <w:szCs w:val="24"/>
            </w:rPr>
          </w:pPr>
          <w:hyperlink w:anchor="_Toc225259040" w:history="1">
            <w:r w:rsidRPr="00991C5B">
              <w:rPr>
                <w:rStyle w:val="Hyperlink"/>
                <w:rFonts w:ascii="Times New Roman" w:hAnsi="Times New Roman" w:cs="Times New Roman"/>
                <w:noProof/>
                <w:sz w:val="24"/>
                <w:szCs w:val="24"/>
              </w:rPr>
              <w:t>3.3 Recommendations</w:t>
            </w:r>
            <w:r w:rsidRPr="00991C5B">
              <w:rPr>
                <w:rFonts w:ascii="Times New Roman" w:hAnsi="Times New Roman" w:cs="Times New Roman"/>
                <w:noProof/>
                <w:webHidden/>
                <w:sz w:val="24"/>
                <w:szCs w:val="24"/>
              </w:rPr>
              <w:tab/>
            </w:r>
            <w:r w:rsidRPr="00991C5B">
              <w:rPr>
                <w:rFonts w:ascii="Times New Roman" w:hAnsi="Times New Roman" w:cs="Times New Roman"/>
                <w:noProof/>
                <w:webHidden/>
                <w:sz w:val="24"/>
                <w:szCs w:val="24"/>
              </w:rPr>
              <w:fldChar w:fldCharType="begin"/>
            </w:r>
            <w:r w:rsidRPr="00991C5B">
              <w:rPr>
                <w:rFonts w:ascii="Times New Roman" w:hAnsi="Times New Roman" w:cs="Times New Roman"/>
                <w:noProof/>
                <w:webHidden/>
                <w:sz w:val="24"/>
                <w:szCs w:val="24"/>
              </w:rPr>
              <w:instrText xml:space="preserve"> PAGEREF _Toc225259040 \h </w:instrText>
            </w:r>
            <w:r w:rsidRPr="00991C5B">
              <w:rPr>
                <w:rFonts w:ascii="Times New Roman" w:hAnsi="Times New Roman" w:cs="Times New Roman"/>
                <w:noProof/>
                <w:webHidden/>
                <w:sz w:val="24"/>
                <w:szCs w:val="24"/>
              </w:rPr>
            </w:r>
            <w:r w:rsidRPr="00991C5B">
              <w:rPr>
                <w:rFonts w:ascii="Times New Roman" w:hAnsi="Times New Roman" w:cs="Times New Roman"/>
                <w:noProof/>
                <w:webHidden/>
                <w:sz w:val="24"/>
                <w:szCs w:val="24"/>
              </w:rPr>
              <w:fldChar w:fldCharType="separate"/>
            </w:r>
            <w:r w:rsidRPr="00991C5B">
              <w:rPr>
                <w:rFonts w:ascii="Times New Roman" w:hAnsi="Times New Roman" w:cs="Times New Roman"/>
                <w:noProof/>
                <w:webHidden/>
                <w:sz w:val="24"/>
                <w:szCs w:val="24"/>
              </w:rPr>
              <w:t>7</w:t>
            </w:r>
            <w:r w:rsidRPr="00991C5B">
              <w:rPr>
                <w:rFonts w:ascii="Times New Roman" w:hAnsi="Times New Roman" w:cs="Times New Roman"/>
                <w:noProof/>
                <w:webHidden/>
                <w:sz w:val="24"/>
                <w:szCs w:val="24"/>
              </w:rPr>
              <w:fldChar w:fldCharType="end"/>
            </w:r>
          </w:hyperlink>
        </w:p>
        <w:p w14:paraId="14B9EDC7" w14:textId="0FEC32DA" w:rsidR="00FB6FD7" w:rsidRPr="00991C5B" w:rsidRDefault="00FB6FD7">
          <w:pPr>
            <w:pStyle w:val="TOC2"/>
            <w:tabs>
              <w:tab w:val="right" w:leader="dot" w:pos="9016"/>
            </w:tabs>
            <w:rPr>
              <w:rFonts w:ascii="Times New Roman" w:hAnsi="Times New Roman" w:cs="Times New Roman"/>
              <w:noProof/>
              <w:sz w:val="24"/>
              <w:szCs w:val="24"/>
            </w:rPr>
          </w:pPr>
          <w:hyperlink w:anchor="_Toc225259041" w:history="1">
            <w:r w:rsidRPr="00991C5B">
              <w:rPr>
                <w:rStyle w:val="Hyperlink"/>
                <w:rFonts w:ascii="Times New Roman" w:hAnsi="Times New Roman" w:cs="Times New Roman"/>
                <w:noProof/>
                <w:sz w:val="24"/>
                <w:szCs w:val="24"/>
              </w:rPr>
              <w:t>3.4 Financing Options</w:t>
            </w:r>
            <w:r w:rsidRPr="00991C5B">
              <w:rPr>
                <w:rFonts w:ascii="Times New Roman" w:hAnsi="Times New Roman" w:cs="Times New Roman"/>
                <w:noProof/>
                <w:webHidden/>
                <w:sz w:val="24"/>
                <w:szCs w:val="24"/>
              </w:rPr>
              <w:tab/>
            </w:r>
            <w:r w:rsidRPr="00991C5B">
              <w:rPr>
                <w:rFonts w:ascii="Times New Roman" w:hAnsi="Times New Roman" w:cs="Times New Roman"/>
                <w:noProof/>
                <w:webHidden/>
                <w:sz w:val="24"/>
                <w:szCs w:val="24"/>
              </w:rPr>
              <w:fldChar w:fldCharType="begin"/>
            </w:r>
            <w:r w:rsidRPr="00991C5B">
              <w:rPr>
                <w:rFonts w:ascii="Times New Roman" w:hAnsi="Times New Roman" w:cs="Times New Roman"/>
                <w:noProof/>
                <w:webHidden/>
                <w:sz w:val="24"/>
                <w:szCs w:val="24"/>
              </w:rPr>
              <w:instrText xml:space="preserve"> PAGEREF _Toc225259041 \h </w:instrText>
            </w:r>
            <w:r w:rsidRPr="00991C5B">
              <w:rPr>
                <w:rFonts w:ascii="Times New Roman" w:hAnsi="Times New Roman" w:cs="Times New Roman"/>
                <w:noProof/>
                <w:webHidden/>
                <w:sz w:val="24"/>
                <w:szCs w:val="24"/>
              </w:rPr>
            </w:r>
            <w:r w:rsidRPr="00991C5B">
              <w:rPr>
                <w:rFonts w:ascii="Times New Roman" w:hAnsi="Times New Roman" w:cs="Times New Roman"/>
                <w:noProof/>
                <w:webHidden/>
                <w:sz w:val="24"/>
                <w:szCs w:val="24"/>
              </w:rPr>
              <w:fldChar w:fldCharType="separate"/>
            </w:r>
            <w:r w:rsidRPr="00991C5B">
              <w:rPr>
                <w:rFonts w:ascii="Times New Roman" w:hAnsi="Times New Roman" w:cs="Times New Roman"/>
                <w:noProof/>
                <w:webHidden/>
                <w:sz w:val="24"/>
                <w:szCs w:val="24"/>
              </w:rPr>
              <w:t>7</w:t>
            </w:r>
            <w:r w:rsidRPr="00991C5B">
              <w:rPr>
                <w:rFonts w:ascii="Times New Roman" w:hAnsi="Times New Roman" w:cs="Times New Roman"/>
                <w:noProof/>
                <w:webHidden/>
                <w:sz w:val="24"/>
                <w:szCs w:val="24"/>
              </w:rPr>
              <w:fldChar w:fldCharType="end"/>
            </w:r>
          </w:hyperlink>
        </w:p>
        <w:p w14:paraId="3BE3A656" w14:textId="69B03517" w:rsidR="00FB6FD7" w:rsidRPr="00991C5B" w:rsidRDefault="00FB6FD7">
          <w:pPr>
            <w:pStyle w:val="TOC2"/>
            <w:tabs>
              <w:tab w:val="right" w:leader="dot" w:pos="9016"/>
            </w:tabs>
            <w:rPr>
              <w:rFonts w:ascii="Times New Roman" w:hAnsi="Times New Roman" w:cs="Times New Roman"/>
              <w:noProof/>
              <w:sz w:val="24"/>
              <w:szCs w:val="24"/>
            </w:rPr>
          </w:pPr>
          <w:hyperlink w:anchor="_Toc225259042" w:history="1">
            <w:r w:rsidRPr="00991C5B">
              <w:rPr>
                <w:rStyle w:val="Hyperlink"/>
                <w:rFonts w:ascii="Times New Roman" w:hAnsi="Times New Roman" w:cs="Times New Roman"/>
                <w:noProof/>
                <w:sz w:val="24"/>
                <w:szCs w:val="24"/>
              </w:rPr>
              <w:t>3.5 Evaluation</w:t>
            </w:r>
            <w:r w:rsidRPr="00991C5B">
              <w:rPr>
                <w:rFonts w:ascii="Times New Roman" w:hAnsi="Times New Roman" w:cs="Times New Roman"/>
                <w:noProof/>
                <w:webHidden/>
                <w:sz w:val="24"/>
                <w:szCs w:val="24"/>
              </w:rPr>
              <w:tab/>
            </w:r>
            <w:r w:rsidRPr="00991C5B">
              <w:rPr>
                <w:rFonts w:ascii="Times New Roman" w:hAnsi="Times New Roman" w:cs="Times New Roman"/>
                <w:noProof/>
                <w:webHidden/>
                <w:sz w:val="24"/>
                <w:szCs w:val="24"/>
              </w:rPr>
              <w:fldChar w:fldCharType="begin"/>
            </w:r>
            <w:r w:rsidRPr="00991C5B">
              <w:rPr>
                <w:rFonts w:ascii="Times New Roman" w:hAnsi="Times New Roman" w:cs="Times New Roman"/>
                <w:noProof/>
                <w:webHidden/>
                <w:sz w:val="24"/>
                <w:szCs w:val="24"/>
              </w:rPr>
              <w:instrText xml:space="preserve"> PAGEREF _Toc225259042 \h </w:instrText>
            </w:r>
            <w:r w:rsidRPr="00991C5B">
              <w:rPr>
                <w:rFonts w:ascii="Times New Roman" w:hAnsi="Times New Roman" w:cs="Times New Roman"/>
                <w:noProof/>
                <w:webHidden/>
                <w:sz w:val="24"/>
                <w:szCs w:val="24"/>
              </w:rPr>
            </w:r>
            <w:r w:rsidRPr="00991C5B">
              <w:rPr>
                <w:rFonts w:ascii="Times New Roman" w:hAnsi="Times New Roman" w:cs="Times New Roman"/>
                <w:noProof/>
                <w:webHidden/>
                <w:sz w:val="24"/>
                <w:szCs w:val="24"/>
              </w:rPr>
              <w:fldChar w:fldCharType="separate"/>
            </w:r>
            <w:r w:rsidRPr="00991C5B">
              <w:rPr>
                <w:rFonts w:ascii="Times New Roman" w:hAnsi="Times New Roman" w:cs="Times New Roman"/>
                <w:noProof/>
                <w:webHidden/>
                <w:sz w:val="24"/>
                <w:szCs w:val="24"/>
              </w:rPr>
              <w:t>8</w:t>
            </w:r>
            <w:r w:rsidRPr="00991C5B">
              <w:rPr>
                <w:rFonts w:ascii="Times New Roman" w:hAnsi="Times New Roman" w:cs="Times New Roman"/>
                <w:noProof/>
                <w:webHidden/>
                <w:sz w:val="24"/>
                <w:szCs w:val="24"/>
              </w:rPr>
              <w:fldChar w:fldCharType="end"/>
            </w:r>
          </w:hyperlink>
        </w:p>
        <w:p w14:paraId="2771102E" w14:textId="7A047A59" w:rsidR="00FB6FD7" w:rsidRPr="00991C5B" w:rsidRDefault="00FB6FD7">
          <w:pPr>
            <w:pStyle w:val="TOC1"/>
            <w:tabs>
              <w:tab w:val="right" w:leader="dot" w:pos="9016"/>
            </w:tabs>
            <w:rPr>
              <w:rFonts w:ascii="Times New Roman" w:hAnsi="Times New Roman" w:cs="Times New Roman"/>
              <w:noProof/>
              <w:sz w:val="24"/>
              <w:szCs w:val="24"/>
            </w:rPr>
          </w:pPr>
          <w:hyperlink w:anchor="_Toc225259043" w:history="1">
            <w:r w:rsidRPr="00991C5B">
              <w:rPr>
                <w:rStyle w:val="Hyperlink"/>
                <w:rFonts w:ascii="Times New Roman" w:hAnsi="Times New Roman" w:cs="Times New Roman"/>
                <w:noProof/>
                <w:sz w:val="24"/>
                <w:szCs w:val="24"/>
              </w:rPr>
              <w:t>4. STRATEGIC FINANCIAL RESTRUCTURING</w:t>
            </w:r>
            <w:r w:rsidRPr="00991C5B">
              <w:rPr>
                <w:rFonts w:ascii="Times New Roman" w:hAnsi="Times New Roman" w:cs="Times New Roman"/>
                <w:noProof/>
                <w:webHidden/>
                <w:sz w:val="24"/>
                <w:szCs w:val="24"/>
              </w:rPr>
              <w:tab/>
            </w:r>
            <w:r w:rsidRPr="00991C5B">
              <w:rPr>
                <w:rFonts w:ascii="Times New Roman" w:hAnsi="Times New Roman" w:cs="Times New Roman"/>
                <w:noProof/>
                <w:webHidden/>
                <w:sz w:val="24"/>
                <w:szCs w:val="24"/>
              </w:rPr>
              <w:fldChar w:fldCharType="begin"/>
            </w:r>
            <w:r w:rsidRPr="00991C5B">
              <w:rPr>
                <w:rFonts w:ascii="Times New Roman" w:hAnsi="Times New Roman" w:cs="Times New Roman"/>
                <w:noProof/>
                <w:webHidden/>
                <w:sz w:val="24"/>
                <w:szCs w:val="24"/>
              </w:rPr>
              <w:instrText xml:space="preserve"> PAGEREF _Toc225259043 \h </w:instrText>
            </w:r>
            <w:r w:rsidRPr="00991C5B">
              <w:rPr>
                <w:rFonts w:ascii="Times New Roman" w:hAnsi="Times New Roman" w:cs="Times New Roman"/>
                <w:noProof/>
                <w:webHidden/>
                <w:sz w:val="24"/>
                <w:szCs w:val="24"/>
              </w:rPr>
            </w:r>
            <w:r w:rsidRPr="00991C5B">
              <w:rPr>
                <w:rFonts w:ascii="Times New Roman" w:hAnsi="Times New Roman" w:cs="Times New Roman"/>
                <w:noProof/>
                <w:webHidden/>
                <w:sz w:val="24"/>
                <w:szCs w:val="24"/>
              </w:rPr>
              <w:fldChar w:fldCharType="separate"/>
            </w:r>
            <w:r w:rsidRPr="00991C5B">
              <w:rPr>
                <w:rFonts w:ascii="Times New Roman" w:hAnsi="Times New Roman" w:cs="Times New Roman"/>
                <w:noProof/>
                <w:webHidden/>
                <w:sz w:val="24"/>
                <w:szCs w:val="24"/>
              </w:rPr>
              <w:t>8</w:t>
            </w:r>
            <w:r w:rsidRPr="00991C5B">
              <w:rPr>
                <w:rFonts w:ascii="Times New Roman" w:hAnsi="Times New Roman" w:cs="Times New Roman"/>
                <w:noProof/>
                <w:webHidden/>
                <w:sz w:val="24"/>
                <w:szCs w:val="24"/>
              </w:rPr>
              <w:fldChar w:fldCharType="end"/>
            </w:r>
          </w:hyperlink>
        </w:p>
        <w:p w14:paraId="37866D82" w14:textId="7DCD245C" w:rsidR="00FB6FD7" w:rsidRPr="00991C5B" w:rsidRDefault="00FB6FD7">
          <w:pPr>
            <w:pStyle w:val="TOC2"/>
            <w:tabs>
              <w:tab w:val="right" w:leader="dot" w:pos="9016"/>
            </w:tabs>
            <w:rPr>
              <w:rFonts w:ascii="Times New Roman" w:hAnsi="Times New Roman" w:cs="Times New Roman"/>
              <w:noProof/>
              <w:sz w:val="24"/>
              <w:szCs w:val="24"/>
            </w:rPr>
          </w:pPr>
          <w:hyperlink w:anchor="_Toc225259044" w:history="1">
            <w:r w:rsidRPr="00991C5B">
              <w:rPr>
                <w:rStyle w:val="Hyperlink"/>
                <w:rFonts w:ascii="Times New Roman" w:hAnsi="Times New Roman" w:cs="Times New Roman"/>
                <w:noProof/>
                <w:sz w:val="24"/>
                <w:szCs w:val="24"/>
              </w:rPr>
              <w:t>4.1 Key Financial Problems</w:t>
            </w:r>
            <w:r w:rsidRPr="00991C5B">
              <w:rPr>
                <w:rFonts w:ascii="Times New Roman" w:hAnsi="Times New Roman" w:cs="Times New Roman"/>
                <w:noProof/>
                <w:webHidden/>
                <w:sz w:val="24"/>
                <w:szCs w:val="24"/>
              </w:rPr>
              <w:tab/>
            </w:r>
            <w:r w:rsidRPr="00991C5B">
              <w:rPr>
                <w:rFonts w:ascii="Times New Roman" w:hAnsi="Times New Roman" w:cs="Times New Roman"/>
                <w:noProof/>
                <w:webHidden/>
                <w:sz w:val="24"/>
                <w:szCs w:val="24"/>
              </w:rPr>
              <w:fldChar w:fldCharType="begin"/>
            </w:r>
            <w:r w:rsidRPr="00991C5B">
              <w:rPr>
                <w:rFonts w:ascii="Times New Roman" w:hAnsi="Times New Roman" w:cs="Times New Roman"/>
                <w:noProof/>
                <w:webHidden/>
                <w:sz w:val="24"/>
                <w:szCs w:val="24"/>
              </w:rPr>
              <w:instrText xml:space="preserve"> PAGEREF _Toc225259044 \h </w:instrText>
            </w:r>
            <w:r w:rsidRPr="00991C5B">
              <w:rPr>
                <w:rFonts w:ascii="Times New Roman" w:hAnsi="Times New Roman" w:cs="Times New Roman"/>
                <w:noProof/>
                <w:webHidden/>
                <w:sz w:val="24"/>
                <w:szCs w:val="24"/>
              </w:rPr>
            </w:r>
            <w:r w:rsidRPr="00991C5B">
              <w:rPr>
                <w:rFonts w:ascii="Times New Roman" w:hAnsi="Times New Roman" w:cs="Times New Roman"/>
                <w:noProof/>
                <w:webHidden/>
                <w:sz w:val="24"/>
                <w:szCs w:val="24"/>
              </w:rPr>
              <w:fldChar w:fldCharType="separate"/>
            </w:r>
            <w:r w:rsidRPr="00991C5B">
              <w:rPr>
                <w:rFonts w:ascii="Times New Roman" w:hAnsi="Times New Roman" w:cs="Times New Roman"/>
                <w:noProof/>
                <w:webHidden/>
                <w:sz w:val="24"/>
                <w:szCs w:val="24"/>
              </w:rPr>
              <w:t>8</w:t>
            </w:r>
            <w:r w:rsidRPr="00991C5B">
              <w:rPr>
                <w:rFonts w:ascii="Times New Roman" w:hAnsi="Times New Roman" w:cs="Times New Roman"/>
                <w:noProof/>
                <w:webHidden/>
                <w:sz w:val="24"/>
                <w:szCs w:val="24"/>
              </w:rPr>
              <w:fldChar w:fldCharType="end"/>
            </w:r>
          </w:hyperlink>
        </w:p>
        <w:p w14:paraId="3B23E1EE" w14:textId="00AC13B6" w:rsidR="00FB6FD7" w:rsidRPr="00991C5B" w:rsidRDefault="00FB6FD7">
          <w:pPr>
            <w:pStyle w:val="TOC2"/>
            <w:tabs>
              <w:tab w:val="right" w:leader="dot" w:pos="9016"/>
            </w:tabs>
            <w:rPr>
              <w:rFonts w:ascii="Times New Roman" w:hAnsi="Times New Roman" w:cs="Times New Roman"/>
              <w:noProof/>
              <w:sz w:val="24"/>
              <w:szCs w:val="24"/>
            </w:rPr>
          </w:pPr>
          <w:hyperlink w:anchor="_Toc225259045" w:history="1">
            <w:r w:rsidRPr="00991C5B">
              <w:rPr>
                <w:rStyle w:val="Hyperlink"/>
                <w:rFonts w:ascii="Times New Roman" w:hAnsi="Times New Roman" w:cs="Times New Roman"/>
                <w:noProof/>
                <w:sz w:val="24"/>
                <w:szCs w:val="24"/>
              </w:rPr>
              <w:t>4.2 Restructuring Strategies</w:t>
            </w:r>
            <w:r w:rsidRPr="00991C5B">
              <w:rPr>
                <w:rFonts w:ascii="Times New Roman" w:hAnsi="Times New Roman" w:cs="Times New Roman"/>
                <w:noProof/>
                <w:webHidden/>
                <w:sz w:val="24"/>
                <w:szCs w:val="24"/>
              </w:rPr>
              <w:tab/>
            </w:r>
            <w:r w:rsidRPr="00991C5B">
              <w:rPr>
                <w:rFonts w:ascii="Times New Roman" w:hAnsi="Times New Roman" w:cs="Times New Roman"/>
                <w:noProof/>
                <w:webHidden/>
                <w:sz w:val="24"/>
                <w:szCs w:val="24"/>
              </w:rPr>
              <w:fldChar w:fldCharType="begin"/>
            </w:r>
            <w:r w:rsidRPr="00991C5B">
              <w:rPr>
                <w:rFonts w:ascii="Times New Roman" w:hAnsi="Times New Roman" w:cs="Times New Roman"/>
                <w:noProof/>
                <w:webHidden/>
                <w:sz w:val="24"/>
                <w:szCs w:val="24"/>
              </w:rPr>
              <w:instrText xml:space="preserve"> PAGEREF _Toc225259045 \h </w:instrText>
            </w:r>
            <w:r w:rsidRPr="00991C5B">
              <w:rPr>
                <w:rFonts w:ascii="Times New Roman" w:hAnsi="Times New Roman" w:cs="Times New Roman"/>
                <w:noProof/>
                <w:webHidden/>
                <w:sz w:val="24"/>
                <w:szCs w:val="24"/>
              </w:rPr>
            </w:r>
            <w:r w:rsidRPr="00991C5B">
              <w:rPr>
                <w:rFonts w:ascii="Times New Roman" w:hAnsi="Times New Roman" w:cs="Times New Roman"/>
                <w:noProof/>
                <w:webHidden/>
                <w:sz w:val="24"/>
                <w:szCs w:val="24"/>
              </w:rPr>
              <w:fldChar w:fldCharType="separate"/>
            </w:r>
            <w:r w:rsidRPr="00991C5B">
              <w:rPr>
                <w:rFonts w:ascii="Times New Roman" w:hAnsi="Times New Roman" w:cs="Times New Roman"/>
                <w:noProof/>
                <w:webHidden/>
                <w:sz w:val="24"/>
                <w:szCs w:val="24"/>
              </w:rPr>
              <w:t>9</w:t>
            </w:r>
            <w:r w:rsidRPr="00991C5B">
              <w:rPr>
                <w:rFonts w:ascii="Times New Roman" w:hAnsi="Times New Roman" w:cs="Times New Roman"/>
                <w:noProof/>
                <w:webHidden/>
                <w:sz w:val="24"/>
                <w:szCs w:val="24"/>
              </w:rPr>
              <w:fldChar w:fldCharType="end"/>
            </w:r>
          </w:hyperlink>
        </w:p>
        <w:p w14:paraId="6A9F28CC" w14:textId="23CFAF44" w:rsidR="00FB6FD7" w:rsidRPr="00991C5B" w:rsidRDefault="00FB6FD7">
          <w:pPr>
            <w:pStyle w:val="TOC2"/>
            <w:tabs>
              <w:tab w:val="right" w:leader="dot" w:pos="9016"/>
            </w:tabs>
            <w:rPr>
              <w:rFonts w:ascii="Times New Roman" w:hAnsi="Times New Roman" w:cs="Times New Roman"/>
              <w:noProof/>
              <w:sz w:val="24"/>
              <w:szCs w:val="24"/>
            </w:rPr>
          </w:pPr>
          <w:hyperlink w:anchor="_Toc225259046" w:history="1">
            <w:r w:rsidRPr="00991C5B">
              <w:rPr>
                <w:rStyle w:val="Hyperlink"/>
                <w:rFonts w:ascii="Times New Roman" w:hAnsi="Times New Roman" w:cs="Times New Roman"/>
                <w:noProof/>
                <w:sz w:val="24"/>
                <w:szCs w:val="24"/>
              </w:rPr>
              <w:t>4.3 Impact Analysis</w:t>
            </w:r>
            <w:r w:rsidRPr="00991C5B">
              <w:rPr>
                <w:rFonts w:ascii="Times New Roman" w:hAnsi="Times New Roman" w:cs="Times New Roman"/>
                <w:noProof/>
                <w:webHidden/>
                <w:sz w:val="24"/>
                <w:szCs w:val="24"/>
              </w:rPr>
              <w:tab/>
            </w:r>
            <w:r w:rsidRPr="00991C5B">
              <w:rPr>
                <w:rFonts w:ascii="Times New Roman" w:hAnsi="Times New Roman" w:cs="Times New Roman"/>
                <w:noProof/>
                <w:webHidden/>
                <w:sz w:val="24"/>
                <w:szCs w:val="24"/>
              </w:rPr>
              <w:fldChar w:fldCharType="begin"/>
            </w:r>
            <w:r w:rsidRPr="00991C5B">
              <w:rPr>
                <w:rFonts w:ascii="Times New Roman" w:hAnsi="Times New Roman" w:cs="Times New Roman"/>
                <w:noProof/>
                <w:webHidden/>
                <w:sz w:val="24"/>
                <w:szCs w:val="24"/>
              </w:rPr>
              <w:instrText xml:space="preserve"> PAGEREF _Toc225259046 \h </w:instrText>
            </w:r>
            <w:r w:rsidRPr="00991C5B">
              <w:rPr>
                <w:rFonts w:ascii="Times New Roman" w:hAnsi="Times New Roman" w:cs="Times New Roman"/>
                <w:noProof/>
                <w:webHidden/>
                <w:sz w:val="24"/>
                <w:szCs w:val="24"/>
              </w:rPr>
            </w:r>
            <w:r w:rsidRPr="00991C5B">
              <w:rPr>
                <w:rFonts w:ascii="Times New Roman" w:hAnsi="Times New Roman" w:cs="Times New Roman"/>
                <w:noProof/>
                <w:webHidden/>
                <w:sz w:val="24"/>
                <w:szCs w:val="24"/>
              </w:rPr>
              <w:fldChar w:fldCharType="separate"/>
            </w:r>
            <w:r w:rsidRPr="00991C5B">
              <w:rPr>
                <w:rFonts w:ascii="Times New Roman" w:hAnsi="Times New Roman" w:cs="Times New Roman"/>
                <w:noProof/>
                <w:webHidden/>
                <w:sz w:val="24"/>
                <w:szCs w:val="24"/>
              </w:rPr>
              <w:t>9</w:t>
            </w:r>
            <w:r w:rsidRPr="00991C5B">
              <w:rPr>
                <w:rFonts w:ascii="Times New Roman" w:hAnsi="Times New Roman" w:cs="Times New Roman"/>
                <w:noProof/>
                <w:webHidden/>
                <w:sz w:val="24"/>
                <w:szCs w:val="24"/>
              </w:rPr>
              <w:fldChar w:fldCharType="end"/>
            </w:r>
          </w:hyperlink>
        </w:p>
        <w:p w14:paraId="76ED02EE" w14:textId="6081F7B4" w:rsidR="00FB6FD7" w:rsidRPr="00991C5B" w:rsidRDefault="00FB6FD7">
          <w:pPr>
            <w:pStyle w:val="TOC2"/>
            <w:tabs>
              <w:tab w:val="right" w:leader="dot" w:pos="9016"/>
            </w:tabs>
            <w:rPr>
              <w:rFonts w:ascii="Times New Roman" w:hAnsi="Times New Roman" w:cs="Times New Roman"/>
              <w:noProof/>
              <w:sz w:val="24"/>
              <w:szCs w:val="24"/>
            </w:rPr>
          </w:pPr>
          <w:hyperlink w:anchor="_Toc225259047" w:history="1">
            <w:r w:rsidRPr="00991C5B">
              <w:rPr>
                <w:rStyle w:val="Hyperlink"/>
                <w:rFonts w:ascii="Times New Roman" w:hAnsi="Times New Roman" w:cs="Times New Roman"/>
                <w:noProof/>
                <w:sz w:val="24"/>
                <w:szCs w:val="24"/>
              </w:rPr>
              <w:t>4.4 International Considerations</w:t>
            </w:r>
            <w:r w:rsidRPr="00991C5B">
              <w:rPr>
                <w:rFonts w:ascii="Times New Roman" w:hAnsi="Times New Roman" w:cs="Times New Roman"/>
                <w:noProof/>
                <w:webHidden/>
                <w:sz w:val="24"/>
                <w:szCs w:val="24"/>
              </w:rPr>
              <w:tab/>
            </w:r>
            <w:r w:rsidRPr="00991C5B">
              <w:rPr>
                <w:rFonts w:ascii="Times New Roman" w:hAnsi="Times New Roman" w:cs="Times New Roman"/>
                <w:noProof/>
                <w:webHidden/>
                <w:sz w:val="24"/>
                <w:szCs w:val="24"/>
              </w:rPr>
              <w:fldChar w:fldCharType="begin"/>
            </w:r>
            <w:r w:rsidRPr="00991C5B">
              <w:rPr>
                <w:rFonts w:ascii="Times New Roman" w:hAnsi="Times New Roman" w:cs="Times New Roman"/>
                <w:noProof/>
                <w:webHidden/>
                <w:sz w:val="24"/>
                <w:szCs w:val="24"/>
              </w:rPr>
              <w:instrText xml:space="preserve"> PAGEREF _Toc225259047 \h </w:instrText>
            </w:r>
            <w:r w:rsidRPr="00991C5B">
              <w:rPr>
                <w:rFonts w:ascii="Times New Roman" w:hAnsi="Times New Roman" w:cs="Times New Roman"/>
                <w:noProof/>
                <w:webHidden/>
                <w:sz w:val="24"/>
                <w:szCs w:val="24"/>
              </w:rPr>
            </w:r>
            <w:r w:rsidRPr="00991C5B">
              <w:rPr>
                <w:rFonts w:ascii="Times New Roman" w:hAnsi="Times New Roman" w:cs="Times New Roman"/>
                <w:noProof/>
                <w:webHidden/>
                <w:sz w:val="24"/>
                <w:szCs w:val="24"/>
              </w:rPr>
              <w:fldChar w:fldCharType="separate"/>
            </w:r>
            <w:r w:rsidRPr="00991C5B">
              <w:rPr>
                <w:rFonts w:ascii="Times New Roman" w:hAnsi="Times New Roman" w:cs="Times New Roman"/>
                <w:noProof/>
                <w:webHidden/>
                <w:sz w:val="24"/>
                <w:szCs w:val="24"/>
              </w:rPr>
              <w:t>10</w:t>
            </w:r>
            <w:r w:rsidRPr="00991C5B">
              <w:rPr>
                <w:rFonts w:ascii="Times New Roman" w:hAnsi="Times New Roman" w:cs="Times New Roman"/>
                <w:noProof/>
                <w:webHidden/>
                <w:sz w:val="24"/>
                <w:szCs w:val="24"/>
              </w:rPr>
              <w:fldChar w:fldCharType="end"/>
            </w:r>
          </w:hyperlink>
        </w:p>
        <w:p w14:paraId="7D966915" w14:textId="64B839EE" w:rsidR="00FB6FD7" w:rsidRPr="00991C5B" w:rsidRDefault="00FB6FD7">
          <w:pPr>
            <w:pStyle w:val="TOC2"/>
            <w:tabs>
              <w:tab w:val="right" w:leader="dot" w:pos="9016"/>
            </w:tabs>
            <w:rPr>
              <w:rFonts w:ascii="Times New Roman" w:hAnsi="Times New Roman" w:cs="Times New Roman"/>
              <w:noProof/>
              <w:sz w:val="24"/>
              <w:szCs w:val="24"/>
            </w:rPr>
          </w:pPr>
          <w:hyperlink w:anchor="_Toc225259048" w:history="1">
            <w:r w:rsidRPr="00991C5B">
              <w:rPr>
                <w:rStyle w:val="Hyperlink"/>
                <w:rFonts w:ascii="Times New Roman" w:hAnsi="Times New Roman" w:cs="Times New Roman"/>
                <w:noProof/>
                <w:sz w:val="24"/>
                <w:szCs w:val="24"/>
              </w:rPr>
              <w:t>4.5 Ethical Considerations</w:t>
            </w:r>
            <w:r w:rsidRPr="00991C5B">
              <w:rPr>
                <w:rFonts w:ascii="Times New Roman" w:hAnsi="Times New Roman" w:cs="Times New Roman"/>
                <w:noProof/>
                <w:webHidden/>
                <w:sz w:val="24"/>
                <w:szCs w:val="24"/>
              </w:rPr>
              <w:tab/>
            </w:r>
            <w:r w:rsidRPr="00991C5B">
              <w:rPr>
                <w:rFonts w:ascii="Times New Roman" w:hAnsi="Times New Roman" w:cs="Times New Roman"/>
                <w:noProof/>
                <w:webHidden/>
                <w:sz w:val="24"/>
                <w:szCs w:val="24"/>
              </w:rPr>
              <w:fldChar w:fldCharType="begin"/>
            </w:r>
            <w:r w:rsidRPr="00991C5B">
              <w:rPr>
                <w:rFonts w:ascii="Times New Roman" w:hAnsi="Times New Roman" w:cs="Times New Roman"/>
                <w:noProof/>
                <w:webHidden/>
                <w:sz w:val="24"/>
                <w:szCs w:val="24"/>
              </w:rPr>
              <w:instrText xml:space="preserve"> PAGEREF _Toc225259048 \h </w:instrText>
            </w:r>
            <w:r w:rsidRPr="00991C5B">
              <w:rPr>
                <w:rFonts w:ascii="Times New Roman" w:hAnsi="Times New Roman" w:cs="Times New Roman"/>
                <w:noProof/>
                <w:webHidden/>
                <w:sz w:val="24"/>
                <w:szCs w:val="24"/>
              </w:rPr>
            </w:r>
            <w:r w:rsidRPr="00991C5B">
              <w:rPr>
                <w:rFonts w:ascii="Times New Roman" w:hAnsi="Times New Roman" w:cs="Times New Roman"/>
                <w:noProof/>
                <w:webHidden/>
                <w:sz w:val="24"/>
                <w:szCs w:val="24"/>
              </w:rPr>
              <w:fldChar w:fldCharType="separate"/>
            </w:r>
            <w:r w:rsidRPr="00991C5B">
              <w:rPr>
                <w:rFonts w:ascii="Times New Roman" w:hAnsi="Times New Roman" w:cs="Times New Roman"/>
                <w:noProof/>
                <w:webHidden/>
                <w:sz w:val="24"/>
                <w:szCs w:val="24"/>
              </w:rPr>
              <w:t>10</w:t>
            </w:r>
            <w:r w:rsidRPr="00991C5B">
              <w:rPr>
                <w:rFonts w:ascii="Times New Roman" w:hAnsi="Times New Roman" w:cs="Times New Roman"/>
                <w:noProof/>
                <w:webHidden/>
                <w:sz w:val="24"/>
                <w:szCs w:val="24"/>
              </w:rPr>
              <w:fldChar w:fldCharType="end"/>
            </w:r>
          </w:hyperlink>
        </w:p>
        <w:p w14:paraId="0E4A37F4" w14:textId="5109629B" w:rsidR="00FB6FD7" w:rsidRPr="00991C5B" w:rsidRDefault="00FB6FD7">
          <w:pPr>
            <w:pStyle w:val="TOC1"/>
            <w:tabs>
              <w:tab w:val="right" w:leader="dot" w:pos="9016"/>
            </w:tabs>
            <w:rPr>
              <w:rFonts w:ascii="Times New Roman" w:hAnsi="Times New Roman" w:cs="Times New Roman"/>
              <w:noProof/>
              <w:sz w:val="24"/>
              <w:szCs w:val="24"/>
            </w:rPr>
          </w:pPr>
          <w:hyperlink w:anchor="_Toc225259049" w:history="1">
            <w:r w:rsidRPr="00991C5B">
              <w:rPr>
                <w:rStyle w:val="Hyperlink"/>
                <w:rFonts w:ascii="Times New Roman" w:hAnsi="Times New Roman" w:cs="Times New Roman"/>
                <w:noProof/>
                <w:sz w:val="24"/>
                <w:szCs w:val="24"/>
              </w:rPr>
              <w:t>5. INVESTMENT APPRAISAL</w:t>
            </w:r>
            <w:r w:rsidRPr="00991C5B">
              <w:rPr>
                <w:rFonts w:ascii="Times New Roman" w:hAnsi="Times New Roman" w:cs="Times New Roman"/>
                <w:noProof/>
                <w:webHidden/>
                <w:sz w:val="24"/>
                <w:szCs w:val="24"/>
              </w:rPr>
              <w:tab/>
            </w:r>
            <w:r w:rsidRPr="00991C5B">
              <w:rPr>
                <w:rFonts w:ascii="Times New Roman" w:hAnsi="Times New Roman" w:cs="Times New Roman"/>
                <w:noProof/>
                <w:webHidden/>
                <w:sz w:val="24"/>
                <w:szCs w:val="24"/>
              </w:rPr>
              <w:fldChar w:fldCharType="begin"/>
            </w:r>
            <w:r w:rsidRPr="00991C5B">
              <w:rPr>
                <w:rFonts w:ascii="Times New Roman" w:hAnsi="Times New Roman" w:cs="Times New Roman"/>
                <w:noProof/>
                <w:webHidden/>
                <w:sz w:val="24"/>
                <w:szCs w:val="24"/>
              </w:rPr>
              <w:instrText xml:space="preserve"> PAGEREF _Toc225259049 \h </w:instrText>
            </w:r>
            <w:r w:rsidRPr="00991C5B">
              <w:rPr>
                <w:rFonts w:ascii="Times New Roman" w:hAnsi="Times New Roman" w:cs="Times New Roman"/>
                <w:noProof/>
                <w:webHidden/>
                <w:sz w:val="24"/>
                <w:szCs w:val="24"/>
              </w:rPr>
            </w:r>
            <w:r w:rsidRPr="00991C5B">
              <w:rPr>
                <w:rFonts w:ascii="Times New Roman" w:hAnsi="Times New Roman" w:cs="Times New Roman"/>
                <w:noProof/>
                <w:webHidden/>
                <w:sz w:val="24"/>
                <w:szCs w:val="24"/>
              </w:rPr>
              <w:fldChar w:fldCharType="separate"/>
            </w:r>
            <w:r w:rsidRPr="00991C5B">
              <w:rPr>
                <w:rFonts w:ascii="Times New Roman" w:hAnsi="Times New Roman" w:cs="Times New Roman"/>
                <w:noProof/>
                <w:webHidden/>
                <w:sz w:val="24"/>
                <w:szCs w:val="24"/>
              </w:rPr>
              <w:t>11</w:t>
            </w:r>
            <w:r w:rsidRPr="00991C5B">
              <w:rPr>
                <w:rFonts w:ascii="Times New Roman" w:hAnsi="Times New Roman" w:cs="Times New Roman"/>
                <w:noProof/>
                <w:webHidden/>
                <w:sz w:val="24"/>
                <w:szCs w:val="24"/>
              </w:rPr>
              <w:fldChar w:fldCharType="end"/>
            </w:r>
          </w:hyperlink>
        </w:p>
        <w:p w14:paraId="50513FB7" w14:textId="7C680A49" w:rsidR="00FB6FD7" w:rsidRPr="00991C5B" w:rsidRDefault="00FB6FD7">
          <w:pPr>
            <w:pStyle w:val="TOC2"/>
            <w:tabs>
              <w:tab w:val="right" w:leader="dot" w:pos="9016"/>
            </w:tabs>
            <w:rPr>
              <w:rFonts w:ascii="Times New Roman" w:hAnsi="Times New Roman" w:cs="Times New Roman"/>
              <w:noProof/>
              <w:sz w:val="24"/>
              <w:szCs w:val="24"/>
            </w:rPr>
          </w:pPr>
          <w:hyperlink w:anchor="_Toc225259050" w:history="1">
            <w:r w:rsidRPr="00991C5B">
              <w:rPr>
                <w:rStyle w:val="Hyperlink"/>
                <w:rFonts w:ascii="Times New Roman" w:hAnsi="Times New Roman" w:cs="Times New Roman"/>
                <w:noProof/>
                <w:sz w:val="24"/>
                <w:szCs w:val="24"/>
              </w:rPr>
              <w:t>5.1 Methods Used</w:t>
            </w:r>
            <w:r w:rsidRPr="00991C5B">
              <w:rPr>
                <w:rFonts w:ascii="Times New Roman" w:hAnsi="Times New Roman" w:cs="Times New Roman"/>
                <w:noProof/>
                <w:webHidden/>
                <w:sz w:val="24"/>
                <w:szCs w:val="24"/>
              </w:rPr>
              <w:tab/>
            </w:r>
            <w:r w:rsidRPr="00991C5B">
              <w:rPr>
                <w:rFonts w:ascii="Times New Roman" w:hAnsi="Times New Roman" w:cs="Times New Roman"/>
                <w:noProof/>
                <w:webHidden/>
                <w:sz w:val="24"/>
                <w:szCs w:val="24"/>
              </w:rPr>
              <w:fldChar w:fldCharType="begin"/>
            </w:r>
            <w:r w:rsidRPr="00991C5B">
              <w:rPr>
                <w:rFonts w:ascii="Times New Roman" w:hAnsi="Times New Roman" w:cs="Times New Roman"/>
                <w:noProof/>
                <w:webHidden/>
                <w:sz w:val="24"/>
                <w:szCs w:val="24"/>
              </w:rPr>
              <w:instrText xml:space="preserve"> PAGEREF _Toc225259050 \h </w:instrText>
            </w:r>
            <w:r w:rsidRPr="00991C5B">
              <w:rPr>
                <w:rFonts w:ascii="Times New Roman" w:hAnsi="Times New Roman" w:cs="Times New Roman"/>
                <w:noProof/>
                <w:webHidden/>
                <w:sz w:val="24"/>
                <w:szCs w:val="24"/>
              </w:rPr>
            </w:r>
            <w:r w:rsidRPr="00991C5B">
              <w:rPr>
                <w:rFonts w:ascii="Times New Roman" w:hAnsi="Times New Roman" w:cs="Times New Roman"/>
                <w:noProof/>
                <w:webHidden/>
                <w:sz w:val="24"/>
                <w:szCs w:val="24"/>
              </w:rPr>
              <w:fldChar w:fldCharType="separate"/>
            </w:r>
            <w:r w:rsidRPr="00991C5B">
              <w:rPr>
                <w:rFonts w:ascii="Times New Roman" w:hAnsi="Times New Roman" w:cs="Times New Roman"/>
                <w:noProof/>
                <w:webHidden/>
                <w:sz w:val="24"/>
                <w:szCs w:val="24"/>
              </w:rPr>
              <w:t>11</w:t>
            </w:r>
            <w:r w:rsidRPr="00991C5B">
              <w:rPr>
                <w:rFonts w:ascii="Times New Roman" w:hAnsi="Times New Roman" w:cs="Times New Roman"/>
                <w:noProof/>
                <w:webHidden/>
                <w:sz w:val="24"/>
                <w:szCs w:val="24"/>
              </w:rPr>
              <w:fldChar w:fldCharType="end"/>
            </w:r>
          </w:hyperlink>
        </w:p>
        <w:p w14:paraId="58063289" w14:textId="7347980E" w:rsidR="00FB6FD7" w:rsidRPr="00991C5B" w:rsidRDefault="00FB6FD7">
          <w:pPr>
            <w:pStyle w:val="TOC2"/>
            <w:tabs>
              <w:tab w:val="right" w:leader="dot" w:pos="9016"/>
            </w:tabs>
            <w:rPr>
              <w:rFonts w:ascii="Times New Roman" w:hAnsi="Times New Roman" w:cs="Times New Roman"/>
              <w:noProof/>
              <w:sz w:val="24"/>
              <w:szCs w:val="24"/>
            </w:rPr>
          </w:pPr>
          <w:hyperlink w:anchor="_Toc225259051" w:history="1">
            <w:r w:rsidRPr="00991C5B">
              <w:rPr>
                <w:rStyle w:val="Hyperlink"/>
                <w:rFonts w:ascii="Times New Roman" w:hAnsi="Times New Roman" w:cs="Times New Roman"/>
                <w:noProof/>
                <w:sz w:val="24"/>
                <w:szCs w:val="24"/>
              </w:rPr>
              <w:t>5.2 Project Calculations</w:t>
            </w:r>
            <w:r w:rsidRPr="00991C5B">
              <w:rPr>
                <w:rFonts w:ascii="Times New Roman" w:hAnsi="Times New Roman" w:cs="Times New Roman"/>
                <w:noProof/>
                <w:webHidden/>
                <w:sz w:val="24"/>
                <w:szCs w:val="24"/>
              </w:rPr>
              <w:tab/>
            </w:r>
            <w:r w:rsidRPr="00991C5B">
              <w:rPr>
                <w:rFonts w:ascii="Times New Roman" w:hAnsi="Times New Roman" w:cs="Times New Roman"/>
                <w:noProof/>
                <w:webHidden/>
                <w:sz w:val="24"/>
                <w:szCs w:val="24"/>
              </w:rPr>
              <w:fldChar w:fldCharType="begin"/>
            </w:r>
            <w:r w:rsidRPr="00991C5B">
              <w:rPr>
                <w:rFonts w:ascii="Times New Roman" w:hAnsi="Times New Roman" w:cs="Times New Roman"/>
                <w:noProof/>
                <w:webHidden/>
                <w:sz w:val="24"/>
                <w:szCs w:val="24"/>
              </w:rPr>
              <w:instrText xml:space="preserve"> PAGEREF _Toc225259051 \h </w:instrText>
            </w:r>
            <w:r w:rsidRPr="00991C5B">
              <w:rPr>
                <w:rFonts w:ascii="Times New Roman" w:hAnsi="Times New Roman" w:cs="Times New Roman"/>
                <w:noProof/>
                <w:webHidden/>
                <w:sz w:val="24"/>
                <w:szCs w:val="24"/>
              </w:rPr>
            </w:r>
            <w:r w:rsidRPr="00991C5B">
              <w:rPr>
                <w:rFonts w:ascii="Times New Roman" w:hAnsi="Times New Roman" w:cs="Times New Roman"/>
                <w:noProof/>
                <w:webHidden/>
                <w:sz w:val="24"/>
                <w:szCs w:val="24"/>
              </w:rPr>
              <w:fldChar w:fldCharType="separate"/>
            </w:r>
            <w:r w:rsidRPr="00991C5B">
              <w:rPr>
                <w:rFonts w:ascii="Times New Roman" w:hAnsi="Times New Roman" w:cs="Times New Roman"/>
                <w:noProof/>
                <w:webHidden/>
                <w:sz w:val="24"/>
                <w:szCs w:val="24"/>
              </w:rPr>
              <w:t>12</w:t>
            </w:r>
            <w:r w:rsidRPr="00991C5B">
              <w:rPr>
                <w:rFonts w:ascii="Times New Roman" w:hAnsi="Times New Roman" w:cs="Times New Roman"/>
                <w:noProof/>
                <w:webHidden/>
                <w:sz w:val="24"/>
                <w:szCs w:val="24"/>
              </w:rPr>
              <w:fldChar w:fldCharType="end"/>
            </w:r>
          </w:hyperlink>
        </w:p>
        <w:p w14:paraId="00CD908F" w14:textId="72458663" w:rsidR="00FB6FD7" w:rsidRPr="00991C5B" w:rsidRDefault="00FB6FD7">
          <w:pPr>
            <w:pStyle w:val="TOC2"/>
            <w:tabs>
              <w:tab w:val="right" w:leader="dot" w:pos="9016"/>
            </w:tabs>
            <w:rPr>
              <w:rFonts w:ascii="Times New Roman" w:hAnsi="Times New Roman" w:cs="Times New Roman"/>
              <w:noProof/>
              <w:sz w:val="24"/>
              <w:szCs w:val="24"/>
            </w:rPr>
          </w:pPr>
          <w:hyperlink w:anchor="_Toc225259052" w:history="1">
            <w:r w:rsidRPr="00991C5B">
              <w:rPr>
                <w:rStyle w:val="Hyperlink"/>
                <w:rFonts w:ascii="Times New Roman" w:hAnsi="Times New Roman" w:cs="Times New Roman"/>
                <w:noProof/>
                <w:sz w:val="24"/>
                <w:szCs w:val="24"/>
              </w:rPr>
              <w:t>5.3 Results Comparison</w:t>
            </w:r>
            <w:r w:rsidRPr="00991C5B">
              <w:rPr>
                <w:rFonts w:ascii="Times New Roman" w:hAnsi="Times New Roman" w:cs="Times New Roman"/>
                <w:noProof/>
                <w:webHidden/>
                <w:sz w:val="24"/>
                <w:szCs w:val="24"/>
              </w:rPr>
              <w:tab/>
            </w:r>
            <w:r w:rsidRPr="00991C5B">
              <w:rPr>
                <w:rFonts w:ascii="Times New Roman" w:hAnsi="Times New Roman" w:cs="Times New Roman"/>
                <w:noProof/>
                <w:webHidden/>
                <w:sz w:val="24"/>
                <w:szCs w:val="24"/>
              </w:rPr>
              <w:fldChar w:fldCharType="begin"/>
            </w:r>
            <w:r w:rsidRPr="00991C5B">
              <w:rPr>
                <w:rFonts w:ascii="Times New Roman" w:hAnsi="Times New Roman" w:cs="Times New Roman"/>
                <w:noProof/>
                <w:webHidden/>
                <w:sz w:val="24"/>
                <w:szCs w:val="24"/>
              </w:rPr>
              <w:instrText xml:space="preserve"> PAGEREF _Toc225259052 \h </w:instrText>
            </w:r>
            <w:r w:rsidRPr="00991C5B">
              <w:rPr>
                <w:rFonts w:ascii="Times New Roman" w:hAnsi="Times New Roman" w:cs="Times New Roman"/>
                <w:noProof/>
                <w:webHidden/>
                <w:sz w:val="24"/>
                <w:szCs w:val="24"/>
              </w:rPr>
            </w:r>
            <w:r w:rsidRPr="00991C5B">
              <w:rPr>
                <w:rFonts w:ascii="Times New Roman" w:hAnsi="Times New Roman" w:cs="Times New Roman"/>
                <w:noProof/>
                <w:webHidden/>
                <w:sz w:val="24"/>
                <w:szCs w:val="24"/>
              </w:rPr>
              <w:fldChar w:fldCharType="separate"/>
            </w:r>
            <w:r w:rsidRPr="00991C5B">
              <w:rPr>
                <w:rFonts w:ascii="Times New Roman" w:hAnsi="Times New Roman" w:cs="Times New Roman"/>
                <w:noProof/>
                <w:webHidden/>
                <w:sz w:val="24"/>
                <w:szCs w:val="24"/>
              </w:rPr>
              <w:t>12</w:t>
            </w:r>
            <w:r w:rsidRPr="00991C5B">
              <w:rPr>
                <w:rFonts w:ascii="Times New Roman" w:hAnsi="Times New Roman" w:cs="Times New Roman"/>
                <w:noProof/>
                <w:webHidden/>
                <w:sz w:val="24"/>
                <w:szCs w:val="24"/>
              </w:rPr>
              <w:fldChar w:fldCharType="end"/>
            </w:r>
          </w:hyperlink>
        </w:p>
        <w:p w14:paraId="692F68CE" w14:textId="17EC0BD3" w:rsidR="00FB6FD7" w:rsidRPr="00991C5B" w:rsidRDefault="00FB6FD7">
          <w:pPr>
            <w:pStyle w:val="TOC2"/>
            <w:tabs>
              <w:tab w:val="right" w:leader="dot" w:pos="9016"/>
            </w:tabs>
            <w:rPr>
              <w:rFonts w:ascii="Times New Roman" w:hAnsi="Times New Roman" w:cs="Times New Roman"/>
              <w:noProof/>
              <w:sz w:val="24"/>
              <w:szCs w:val="24"/>
            </w:rPr>
          </w:pPr>
          <w:hyperlink w:anchor="_Toc225259053" w:history="1">
            <w:r w:rsidRPr="00991C5B">
              <w:rPr>
                <w:rStyle w:val="Hyperlink"/>
                <w:rFonts w:ascii="Times New Roman" w:hAnsi="Times New Roman" w:cs="Times New Roman"/>
                <w:noProof/>
                <w:sz w:val="24"/>
                <w:szCs w:val="24"/>
              </w:rPr>
              <w:t>5.4 Recommendation (Single Project)</w:t>
            </w:r>
            <w:r w:rsidRPr="00991C5B">
              <w:rPr>
                <w:rFonts w:ascii="Times New Roman" w:hAnsi="Times New Roman" w:cs="Times New Roman"/>
                <w:noProof/>
                <w:webHidden/>
                <w:sz w:val="24"/>
                <w:szCs w:val="24"/>
              </w:rPr>
              <w:tab/>
            </w:r>
            <w:r w:rsidRPr="00991C5B">
              <w:rPr>
                <w:rFonts w:ascii="Times New Roman" w:hAnsi="Times New Roman" w:cs="Times New Roman"/>
                <w:noProof/>
                <w:webHidden/>
                <w:sz w:val="24"/>
                <w:szCs w:val="24"/>
              </w:rPr>
              <w:fldChar w:fldCharType="begin"/>
            </w:r>
            <w:r w:rsidRPr="00991C5B">
              <w:rPr>
                <w:rFonts w:ascii="Times New Roman" w:hAnsi="Times New Roman" w:cs="Times New Roman"/>
                <w:noProof/>
                <w:webHidden/>
                <w:sz w:val="24"/>
                <w:szCs w:val="24"/>
              </w:rPr>
              <w:instrText xml:space="preserve"> PAGEREF _Toc225259053 \h </w:instrText>
            </w:r>
            <w:r w:rsidRPr="00991C5B">
              <w:rPr>
                <w:rFonts w:ascii="Times New Roman" w:hAnsi="Times New Roman" w:cs="Times New Roman"/>
                <w:noProof/>
                <w:webHidden/>
                <w:sz w:val="24"/>
                <w:szCs w:val="24"/>
              </w:rPr>
            </w:r>
            <w:r w:rsidRPr="00991C5B">
              <w:rPr>
                <w:rFonts w:ascii="Times New Roman" w:hAnsi="Times New Roman" w:cs="Times New Roman"/>
                <w:noProof/>
                <w:webHidden/>
                <w:sz w:val="24"/>
                <w:szCs w:val="24"/>
              </w:rPr>
              <w:fldChar w:fldCharType="separate"/>
            </w:r>
            <w:r w:rsidRPr="00991C5B">
              <w:rPr>
                <w:rFonts w:ascii="Times New Roman" w:hAnsi="Times New Roman" w:cs="Times New Roman"/>
                <w:noProof/>
                <w:webHidden/>
                <w:sz w:val="24"/>
                <w:szCs w:val="24"/>
              </w:rPr>
              <w:t>12</w:t>
            </w:r>
            <w:r w:rsidRPr="00991C5B">
              <w:rPr>
                <w:rFonts w:ascii="Times New Roman" w:hAnsi="Times New Roman" w:cs="Times New Roman"/>
                <w:noProof/>
                <w:webHidden/>
                <w:sz w:val="24"/>
                <w:szCs w:val="24"/>
              </w:rPr>
              <w:fldChar w:fldCharType="end"/>
            </w:r>
          </w:hyperlink>
        </w:p>
        <w:p w14:paraId="5AD4A324" w14:textId="4EFC39F9" w:rsidR="00FB6FD7" w:rsidRPr="00991C5B" w:rsidRDefault="00FB6FD7">
          <w:pPr>
            <w:pStyle w:val="TOC2"/>
            <w:tabs>
              <w:tab w:val="right" w:leader="dot" w:pos="9016"/>
            </w:tabs>
            <w:rPr>
              <w:rFonts w:ascii="Times New Roman" w:hAnsi="Times New Roman" w:cs="Times New Roman"/>
              <w:noProof/>
              <w:sz w:val="24"/>
              <w:szCs w:val="24"/>
            </w:rPr>
          </w:pPr>
          <w:hyperlink w:anchor="_Toc225259054" w:history="1">
            <w:r w:rsidRPr="00991C5B">
              <w:rPr>
                <w:rStyle w:val="Hyperlink"/>
                <w:rFonts w:ascii="Times New Roman" w:hAnsi="Times New Roman" w:cs="Times New Roman"/>
                <w:noProof/>
                <w:sz w:val="24"/>
                <w:szCs w:val="24"/>
              </w:rPr>
              <w:t>5.5 Capital Rationing (£100m Limit)</w:t>
            </w:r>
            <w:r w:rsidRPr="00991C5B">
              <w:rPr>
                <w:rFonts w:ascii="Times New Roman" w:hAnsi="Times New Roman" w:cs="Times New Roman"/>
                <w:noProof/>
                <w:webHidden/>
                <w:sz w:val="24"/>
                <w:szCs w:val="24"/>
              </w:rPr>
              <w:tab/>
            </w:r>
            <w:r w:rsidRPr="00991C5B">
              <w:rPr>
                <w:rFonts w:ascii="Times New Roman" w:hAnsi="Times New Roman" w:cs="Times New Roman"/>
                <w:noProof/>
                <w:webHidden/>
                <w:sz w:val="24"/>
                <w:szCs w:val="24"/>
              </w:rPr>
              <w:fldChar w:fldCharType="begin"/>
            </w:r>
            <w:r w:rsidRPr="00991C5B">
              <w:rPr>
                <w:rFonts w:ascii="Times New Roman" w:hAnsi="Times New Roman" w:cs="Times New Roman"/>
                <w:noProof/>
                <w:webHidden/>
                <w:sz w:val="24"/>
                <w:szCs w:val="24"/>
              </w:rPr>
              <w:instrText xml:space="preserve"> PAGEREF _Toc225259054 \h </w:instrText>
            </w:r>
            <w:r w:rsidRPr="00991C5B">
              <w:rPr>
                <w:rFonts w:ascii="Times New Roman" w:hAnsi="Times New Roman" w:cs="Times New Roman"/>
                <w:noProof/>
                <w:webHidden/>
                <w:sz w:val="24"/>
                <w:szCs w:val="24"/>
              </w:rPr>
            </w:r>
            <w:r w:rsidRPr="00991C5B">
              <w:rPr>
                <w:rFonts w:ascii="Times New Roman" w:hAnsi="Times New Roman" w:cs="Times New Roman"/>
                <w:noProof/>
                <w:webHidden/>
                <w:sz w:val="24"/>
                <w:szCs w:val="24"/>
              </w:rPr>
              <w:fldChar w:fldCharType="separate"/>
            </w:r>
            <w:r w:rsidRPr="00991C5B">
              <w:rPr>
                <w:rFonts w:ascii="Times New Roman" w:hAnsi="Times New Roman" w:cs="Times New Roman"/>
                <w:noProof/>
                <w:webHidden/>
                <w:sz w:val="24"/>
                <w:szCs w:val="24"/>
              </w:rPr>
              <w:t>13</w:t>
            </w:r>
            <w:r w:rsidRPr="00991C5B">
              <w:rPr>
                <w:rFonts w:ascii="Times New Roman" w:hAnsi="Times New Roman" w:cs="Times New Roman"/>
                <w:noProof/>
                <w:webHidden/>
                <w:sz w:val="24"/>
                <w:szCs w:val="24"/>
              </w:rPr>
              <w:fldChar w:fldCharType="end"/>
            </w:r>
          </w:hyperlink>
        </w:p>
        <w:p w14:paraId="2A838E7F" w14:textId="2E130AA6" w:rsidR="00FB6FD7" w:rsidRPr="00991C5B" w:rsidRDefault="00FB6FD7">
          <w:pPr>
            <w:pStyle w:val="TOC2"/>
            <w:tabs>
              <w:tab w:val="right" w:leader="dot" w:pos="9016"/>
            </w:tabs>
            <w:rPr>
              <w:rFonts w:ascii="Times New Roman" w:hAnsi="Times New Roman" w:cs="Times New Roman"/>
              <w:noProof/>
              <w:sz w:val="24"/>
              <w:szCs w:val="24"/>
            </w:rPr>
          </w:pPr>
          <w:hyperlink w:anchor="_Toc225259055" w:history="1">
            <w:r w:rsidRPr="00991C5B">
              <w:rPr>
                <w:rStyle w:val="Hyperlink"/>
                <w:rFonts w:ascii="Times New Roman" w:hAnsi="Times New Roman" w:cs="Times New Roman"/>
                <w:noProof/>
                <w:sz w:val="24"/>
                <w:szCs w:val="24"/>
              </w:rPr>
              <w:t>5.6 Non-Financial Factors</w:t>
            </w:r>
            <w:r w:rsidRPr="00991C5B">
              <w:rPr>
                <w:rFonts w:ascii="Times New Roman" w:hAnsi="Times New Roman" w:cs="Times New Roman"/>
                <w:noProof/>
                <w:webHidden/>
                <w:sz w:val="24"/>
                <w:szCs w:val="24"/>
              </w:rPr>
              <w:tab/>
            </w:r>
            <w:r w:rsidRPr="00991C5B">
              <w:rPr>
                <w:rFonts w:ascii="Times New Roman" w:hAnsi="Times New Roman" w:cs="Times New Roman"/>
                <w:noProof/>
                <w:webHidden/>
                <w:sz w:val="24"/>
                <w:szCs w:val="24"/>
              </w:rPr>
              <w:fldChar w:fldCharType="begin"/>
            </w:r>
            <w:r w:rsidRPr="00991C5B">
              <w:rPr>
                <w:rFonts w:ascii="Times New Roman" w:hAnsi="Times New Roman" w:cs="Times New Roman"/>
                <w:noProof/>
                <w:webHidden/>
                <w:sz w:val="24"/>
                <w:szCs w:val="24"/>
              </w:rPr>
              <w:instrText xml:space="preserve"> PAGEREF _Toc225259055 \h </w:instrText>
            </w:r>
            <w:r w:rsidRPr="00991C5B">
              <w:rPr>
                <w:rFonts w:ascii="Times New Roman" w:hAnsi="Times New Roman" w:cs="Times New Roman"/>
                <w:noProof/>
                <w:webHidden/>
                <w:sz w:val="24"/>
                <w:szCs w:val="24"/>
              </w:rPr>
            </w:r>
            <w:r w:rsidRPr="00991C5B">
              <w:rPr>
                <w:rFonts w:ascii="Times New Roman" w:hAnsi="Times New Roman" w:cs="Times New Roman"/>
                <w:noProof/>
                <w:webHidden/>
                <w:sz w:val="24"/>
                <w:szCs w:val="24"/>
              </w:rPr>
              <w:fldChar w:fldCharType="separate"/>
            </w:r>
            <w:r w:rsidRPr="00991C5B">
              <w:rPr>
                <w:rFonts w:ascii="Times New Roman" w:hAnsi="Times New Roman" w:cs="Times New Roman"/>
                <w:noProof/>
                <w:webHidden/>
                <w:sz w:val="24"/>
                <w:szCs w:val="24"/>
              </w:rPr>
              <w:t>13</w:t>
            </w:r>
            <w:r w:rsidRPr="00991C5B">
              <w:rPr>
                <w:rFonts w:ascii="Times New Roman" w:hAnsi="Times New Roman" w:cs="Times New Roman"/>
                <w:noProof/>
                <w:webHidden/>
                <w:sz w:val="24"/>
                <w:szCs w:val="24"/>
              </w:rPr>
              <w:fldChar w:fldCharType="end"/>
            </w:r>
          </w:hyperlink>
        </w:p>
        <w:p w14:paraId="13FE5FA1" w14:textId="3E5C7B4B" w:rsidR="00FB6FD7" w:rsidRPr="00991C5B" w:rsidRDefault="00FB6FD7">
          <w:pPr>
            <w:pStyle w:val="TOC1"/>
            <w:tabs>
              <w:tab w:val="right" w:leader="dot" w:pos="9016"/>
            </w:tabs>
            <w:rPr>
              <w:rFonts w:ascii="Times New Roman" w:hAnsi="Times New Roman" w:cs="Times New Roman"/>
              <w:noProof/>
              <w:sz w:val="24"/>
              <w:szCs w:val="24"/>
            </w:rPr>
          </w:pPr>
          <w:hyperlink w:anchor="_Toc225259056" w:history="1">
            <w:r w:rsidRPr="00991C5B">
              <w:rPr>
                <w:rStyle w:val="Hyperlink"/>
                <w:rFonts w:ascii="Times New Roman" w:hAnsi="Times New Roman" w:cs="Times New Roman"/>
                <w:noProof/>
                <w:sz w:val="24"/>
                <w:szCs w:val="24"/>
              </w:rPr>
              <w:t>6. CONCLUSION</w:t>
            </w:r>
            <w:r w:rsidRPr="00991C5B">
              <w:rPr>
                <w:rFonts w:ascii="Times New Roman" w:hAnsi="Times New Roman" w:cs="Times New Roman"/>
                <w:noProof/>
                <w:webHidden/>
                <w:sz w:val="24"/>
                <w:szCs w:val="24"/>
              </w:rPr>
              <w:tab/>
            </w:r>
            <w:r w:rsidRPr="00991C5B">
              <w:rPr>
                <w:rFonts w:ascii="Times New Roman" w:hAnsi="Times New Roman" w:cs="Times New Roman"/>
                <w:noProof/>
                <w:webHidden/>
                <w:sz w:val="24"/>
                <w:szCs w:val="24"/>
              </w:rPr>
              <w:fldChar w:fldCharType="begin"/>
            </w:r>
            <w:r w:rsidRPr="00991C5B">
              <w:rPr>
                <w:rFonts w:ascii="Times New Roman" w:hAnsi="Times New Roman" w:cs="Times New Roman"/>
                <w:noProof/>
                <w:webHidden/>
                <w:sz w:val="24"/>
                <w:szCs w:val="24"/>
              </w:rPr>
              <w:instrText xml:space="preserve"> PAGEREF _Toc225259056 \h </w:instrText>
            </w:r>
            <w:r w:rsidRPr="00991C5B">
              <w:rPr>
                <w:rFonts w:ascii="Times New Roman" w:hAnsi="Times New Roman" w:cs="Times New Roman"/>
                <w:noProof/>
                <w:webHidden/>
                <w:sz w:val="24"/>
                <w:szCs w:val="24"/>
              </w:rPr>
            </w:r>
            <w:r w:rsidRPr="00991C5B">
              <w:rPr>
                <w:rFonts w:ascii="Times New Roman" w:hAnsi="Times New Roman" w:cs="Times New Roman"/>
                <w:noProof/>
                <w:webHidden/>
                <w:sz w:val="24"/>
                <w:szCs w:val="24"/>
              </w:rPr>
              <w:fldChar w:fldCharType="separate"/>
            </w:r>
            <w:r w:rsidRPr="00991C5B">
              <w:rPr>
                <w:rFonts w:ascii="Times New Roman" w:hAnsi="Times New Roman" w:cs="Times New Roman"/>
                <w:noProof/>
                <w:webHidden/>
                <w:sz w:val="24"/>
                <w:szCs w:val="24"/>
              </w:rPr>
              <w:t>14</w:t>
            </w:r>
            <w:r w:rsidRPr="00991C5B">
              <w:rPr>
                <w:rFonts w:ascii="Times New Roman" w:hAnsi="Times New Roman" w:cs="Times New Roman"/>
                <w:noProof/>
                <w:webHidden/>
                <w:sz w:val="24"/>
                <w:szCs w:val="24"/>
              </w:rPr>
              <w:fldChar w:fldCharType="end"/>
            </w:r>
          </w:hyperlink>
        </w:p>
        <w:p w14:paraId="20A74D86" w14:textId="06BD61A7" w:rsidR="00FB6FD7" w:rsidRPr="00991C5B" w:rsidRDefault="00FB6FD7">
          <w:pPr>
            <w:pStyle w:val="TOC1"/>
            <w:tabs>
              <w:tab w:val="right" w:leader="dot" w:pos="9016"/>
            </w:tabs>
            <w:rPr>
              <w:rFonts w:ascii="Times New Roman" w:hAnsi="Times New Roman" w:cs="Times New Roman"/>
              <w:noProof/>
              <w:sz w:val="24"/>
              <w:szCs w:val="24"/>
            </w:rPr>
          </w:pPr>
          <w:hyperlink w:anchor="_Toc225259057" w:history="1">
            <w:r w:rsidRPr="00991C5B">
              <w:rPr>
                <w:rStyle w:val="Hyperlink"/>
                <w:rFonts w:ascii="Times New Roman" w:hAnsi="Times New Roman" w:cs="Times New Roman"/>
                <w:noProof/>
                <w:sz w:val="24"/>
                <w:szCs w:val="24"/>
              </w:rPr>
              <w:t>7. REFERENCES</w:t>
            </w:r>
            <w:r w:rsidRPr="00991C5B">
              <w:rPr>
                <w:rFonts w:ascii="Times New Roman" w:hAnsi="Times New Roman" w:cs="Times New Roman"/>
                <w:noProof/>
                <w:webHidden/>
                <w:sz w:val="24"/>
                <w:szCs w:val="24"/>
              </w:rPr>
              <w:tab/>
            </w:r>
            <w:r w:rsidRPr="00991C5B">
              <w:rPr>
                <w:rFonts w:ascii="Times New Roman" w:hAnsi="Times New Roman" w:cs="Times New Roman"/>
                <w:noProof/>
                <w:webHidden/>
                <w:sz w:val="24"/>
                <w:szCs w:val="24"/>
              </w:rPr>
              <w:fldChar w:fldCharType="begin"/>
            </w:r>
            <w:r w:rsidRPr="00991C5B">
              <w:rPr>
                <w:rFonts w:ascii="Times New Roman" w:hAnsi="Times New Roman" w:cs="Times New Roman"/>
                <w:noProof/>
                <w:webHidden/>
                <w:sz w:val="24"/>
                <w:szCs w:val="24"/>
              </w:rPr>
              <w:instrText xml:space="preserve"> PAGEREF _Toc225259057 \h </w:instrText>
            </w:r>
            <w:r w:rsidRPr="00991C5B">
              <w:rPr>
                <w:rFonts w:ascii="Times New Roman" w:hAnsi="Times New Roman" w:cs="Times New Roman"/>
                <w:noProof/>
                <w:webHidden/>
                <w:sz w:val="24"/>
                <w:szCs w:val="24"/>
              </w:rPr>
            </w:r>
            <w:r w:rsidRPr="00991C5B">
              <w:rPr>
                <w:rFonts w:ascii="Times New Roman" w:hAnsi="Times New Roman" w:cs="Times New Roman"/>
                <w:noProof/>
                <w:webHidden/>
                <w:sz w:val="24"/>
                <w:szCs w:val="24"/>
              </w:rPr>
              <w:fldChar w:fldCharType="separate"/>
            </w:r>
            <w:r w:rsidRPr="00991C5B">
              <w:rPr>
                <w:rFonts w:ascii="Times New Roman" w:hAnsi="Times New Roman" w:cs="Times New Roman"/>
                <w:noProof/>
                <w:webHidden/>
                <w:sz w:val="24"/>
                <w:szCs w:val="24"/>
              </w:rPr>
              <w:t>15</w:t>
            </w:r>
            <w:r w:rsidRPr="00991C5B">
              <w:rPr>
                <w:rFonts w:ascii="Times New Roman" w:hAnsi="Times New Roman" w:cs="Times New Roman"/>
                <w:noProof/>
                <w:webHidden/>
                <w:sz w:val="24"/>
                <w:szCs w:val="24"/>
              </w:rPr>
              <w:fldChar w:fldCharType="end"/>
            </w:r>
          </w:hyperlink>
        </w:p>
        <w:p w14:paraId="4737D2A3" w14:textId="2A5800BC" w:rsidR="00FB6FD7" w:rsidRDefault="00FB6FD7">
          <w:r w:rsidRPr="00FB6FD7">
            <w:rPr>
              <w:rFonts w:ascii="Times New Roman" w:hAnsi="Times New Roman" w:cs="Times New Roman"/>
              <w:b/>
              <w:bCs/>
              <w:noProof/>
            </w:rPr>
            <w:fldChar w:fldCharType="end"/>
          </w:r>
        </w:p>
      </w:sdtContent>
    </w:sdt>
    <w:p w14:paraId="14E24B1D" w14:textId="1FD02AD7" w:rsidR="00FB6FD7" w:rsidRDefault="00FB6FD7" w:rsidP="00FB6FD7">
      <w:pPr>
        <w:rPr>
          <w:rFonts w:ascii="Times New Roman" w:eastAsiaTheme="majorEastAsia" w:hAnsi="Times New Roman" w:cstheme="majorBidi"/>
          <w:color w:val="000000" w:themeColor="text1"/>
          <w:sz w:val="28"/>
          <w:szCs w:val="40"/>
        </w:rPr>
      </w:pPr>
      <w:r>
        <w:br w:type="page"/>
      </w:r>
    </w:p>
    <w:p w14:paraId="0FDD1B4B" w14:textId="7E080630" w:rsidR="00622C2C" w:rsidRDefault="00622C2C" w:rsidP="00FB6FD7">
      <w:pPr>
        <w:pStyle w:val="Heading1"/>
        <w:spacing w:line="360" w:lineRule="auto"/>
      </w:pPr>
      <w:bookmarkStart w:id="0" w:name="_Toc225259031"/>
      <w:r w:rsidRPr="00622C2C">
        <w:lastRenderedPageBreak/>
        <w:t>1. INTRODUCTION</w:t>
      </w:r>
      <w:bookmarkEnd w:id="0"/>
      <w:r w:rsidRPr="00622C2C">
        <w:t xml:space="preserve"> </w:t>
      </w:r>
    </w:p>
    <w:p w14:paraId="70C21424" w14:textId="684DD94B" w:rsidR="00F107A0" w:rsidRPr="00F107A0" w:rsidRDefault="00F107A0" w:rsidP="00FB6FD7">
      <w:pPr>
        <w:spacing w:line="360" w:lineRule="auto"/>
        <w:jc w:val="both"/>
        <w:rPr>
          <w:rFonts w:ascii="Times New Roman" w:hAnsi="Times New Roman" w:cs="Times New Roman"/>
          <w:sz w:val="24"/>
          <w:szCs w:val="24"/>
        </w:rPr>
      </w:pPr>
      <w:r w:rsidRPr="00F107A0">
        <w:rPr>
          <w:rFonts w:ascii="Times New Roman" w:hAnsi="Times New Roman" w:cs="Times New Roman"/>
          <w:sz w:val="24"/>
          <w:szCs w:val="24"/>
        </w:rPr>
        <w:t>Tesla, Inc. belongs to the category of the biggest global companies dealing with electric vehicles (EV) and clean energy. The company was formed in 2003, and it has focused on the production of electric vehicles, storage of battery energy and the renewable energy. Tesla is a successful company that has been developing throughout the years and is among the key players in the field of a sustainable transport. Its competitiveness in the global market has been facilitated by high emphasis on technology, efficiency and environmental sustainability.</w:t>
      </w:r>
      <w:r>
        <w:rPr>
          <w:rFonts w:ascii="Times New Roman" w:hAnsi="Times New Roman" w:cs="Times New Roman"/>
          <w:sz w:val="24"/>
          <w:szCs w:val="24"/>
        </w:rPr>
        <w:t xml:space="preserve"> </w:t>
      </w:r>
      <w:r w:rsidRPr="00F107A0">
        <w:rPr>
          <w:rFonts w:ascii="Times New Roman" w:hAnsi="Times New Roman" w:cs="Times New Roman"/>
          <w:sz w:val="24"/>
          <w:szCs w:val="24"/>
        </w:rPr>
        <w:t>The global EV market has been experiencing a tremendous growth over the past few years due to the increased environmental concerns, government policies, and expensive fuel prices</w:t>
      </w:r>
      <w:r w:rsidR="00991C5B">
        <w:rPr>
          <w:rFonts w:ascii="Times New Roman" w:hAnsi="Times New Roman" w:cs="Times New Roman"/>
          <w:sz w:val="24"/>
          <w:szCs w:val="24"/>
        </w:rPr>
        <w:t xml:space="preserve"> </w:t>
      </w:r>
      <w:r w:rsidR="00991C5B" w:rsidRPr="00991C5B">
        <w:rPr>
          <w:rFonts w:ascii="Times New Roman" w:hAnsi="Times New Roman" w:cs="Times New Roman"/>
          <w:sz w:val="24"/>
          <w:szCs w:val="24"/>
        </w:rPr>
        <w:t>(Kumar, Sharma and Tewari, 2015)</w:t>
      </w:r>
      <w:r w:rsidRPr="00F107A0">
        <w:rPr>
          <w:rFonts w:ascii="Times New Roman" w:hAnsi="Times New Roman" w:cs="Times New Roman"/>
          <w:sz w:val="24"/>
          <w:szCs w:val="24"/>
        </w:rPr>
        <w:t>. Electric vehicles have been promoted in most countries to curb carbon emission and dependence on fossil fuels. This has enhanced the competition within the electric vehicle market since not only the established car makers, but also new market entrants are investing heavily in electric mobility. This competition notwithstanding, Tesla is still a force to reckon with due to its strong brand name, the remarkable development of technology, and enormous output.</w:t>
      </w:r>
    </w:p>
    <w:p w14:paraId="57FA706A" w14:textId="42C63990" w:rsidR="00F107A0" w:rsidRPr="00F107A0" w:rsidRDefault="00F107A0" w:rsidP="00FB6FD7">
      <w:pPr>
        <w:spacing w:line="360" w:lineRule="auto"/>
        <w:jc w:val="both"/>
        <w:rPr>
          <w:rFonts w:ascii="Times New Roman" w:hAnsi="Times New Roman" w:cs="Times New Roman"/>
          <w:sz w:val="24"/>
          <w:szCs w:val="24"/>
        </w:rPr>
      </w:pPr>
      <w:r w:rsidRPr="00F107A0">
        <w:rPr>
          <w:rFonts w:ascii="Times New Roman" w:hAnsi="Times New Roman" w:cs="Times New Roman"/>
          <w:sz w:val="24"/>
          <w:szCs w:val="24"/>
        </w:rPr>
        <w:t>This report is intended to conduct a financial analysis of Tesla in 5 years. This will entail an evaluation of its profitability, liquidity, efficiency, and financial structure using the ratio analysis and trend analysis. This report will also aim at creating strategic knowledge by assessing working capital management, investment decisions and financial reorganization decisions.</w:t>
      </w:r>
      <w:r>
        <w:rPr>
          <w:rFonts w:ascii="Times New Roman" w:hAnsi="Times New Roman" w:cs="Times New Roman"/>
          <w:sz w:val="24"/>
          <w:szCs w:val="24"/>
        </w:rPr>
        <w:t xml:space="preserve"> </w:t>
      </w:r>
      <w:r w:rsidRPr="00F107A0">
        <w:rPr>
          <w:rFonts w:ascii="Times New Roman" w:hAnsi="Times New Roman" w:cs="Times New Roman"/>
          <w:sz w:val="24"/>
          <w:szCs w:val="24"/>
        </w:rPr>
        <w:t>The report is categorized into the significant parts. This begins with financial health check, working capital management and restructuring of finance and investment appraisal. Each section is a systematic analysis that helps make informed choices and sustainability regarding growth opportunities.</w:t>
      </w:r>
    </w:p>
    <w:p w14:paraId="306CD1EE" w14:textId="3ACF5D66" w:rsidR="00622C2C" w:rsidRPr="00622C2C" w:rsidRDefault="00622C2C" w:rsidP="00FB6FD7">
      <w:pPr>
        <w:pStyle w:val="Heading1"/>
        <w:spacing w:line="360" w:lineRule="auto"/>
      </w:pPr>
      <w:bookmarkStart w:id="1" w:name="_Toc225259032"/>
      <w:r w:rsidRPr="00622C2C">
        <w:t>2. FINANCIAL HEALTH CHECK</w:t>
      </w:r>
      <w:bookmarkEnd w:id="1"/>
      <w:r w:rsidRPr="00622C2C">
        <w:t xml:space="preserve"> </w:t>
      </w:r>
    </w:p>
    <w:p w14:paraId="5190F0A6" w14:textId="77777777" w:rsidR="00EF6493" w:rsidRPr="00EF6493" w:rsidRDefault="00EF6493" w:rsidP="00FB6FD7">
      <w:pPr>
        <w:pStyle w:val="Heading2"/>
        <w:spacing w:line="360" w:lineRule="auto"/>
      </w:pPr>
      <w:bookmarkStart w:id="2" w:name="_Toc225259033"/>
      <w:r w:rsidRPr="00EF6493">
        <w:t>2.1 Overview of Financial Statements (5 Years)</w:t>
      </w:r>
      <w:bookmarkEnd w:id="2"/>
    </w:p>
    <w:p w14:paraId="3913611A" w14:textId="2AC5E7DA" w:rsidR="00F107A0" w:rsidRDefault="00F107A0" w:rsidP="00FB6FD7">
      <w:pPr>
        <w:spacing w:line="360" w:lineRule="auto"/>
        <w:jc w:val="both"/>
        <w:rPr>
          <w:rFonts w:ascii="Times New Roman" w:hAnsi="Times New Roman" w:cs="Times New Roman"/>
          <w:sz w:val="24"/>
          <w:szCs w:val="24"/>
        </w:rPr>
      </w:pPr>
      <w:r w:rsidRPr="00F107A0">
        <w:rPr>
          <w:rFonts w:ascii="Times New Roman" w:hAnsi="Times New Roman" w:cs="Times New Roman"/>
          <w:sz w:val="24"/>
          <w:szCs w:val="24"/>
        </w:rPr>
        <w:t>The trend in the financial statements is that of growth and expansion followed by stabilisation. The revenue in the income statement indicates that the revenue has been increasing strongly since 2020 and 2024. The revenue was increased to 31536 million to 97690 million. This means that there is an increased production capacity and demand of electric cars in the world. However, after 2023, the growth rate slowed down, and this is a sign of market saturation and increased competition</w:t>
      </w:r>
      <w:r w:rsidR="00991C5B">
        <w:rPr>
          <w:rFonts w:ascii="Times New Roman" w:hAnsi="Times New Roman" w:cs="Times New Roman"/>
          <w:sz w:val="24"/>
          <w:szCs w:val="24"/>
        </w:rPr>
        <w:t xml:space="preserve"> </w:t>
      </w:r>
      <w:r w:rsidR="00991C5B" w:rsidRPr="00991C5B">
        <w:rPr>
          <w:rFonts w:ascii="Times New Roman" w:hAnsi="Times New Roman" w:cs="Times New Roman"/>
          <w:sz w:val="24"/>
          <w:szCs w:val="24"/>
        </w:rPr>
        <w:t>(Lagasio et al., 2023)</w:t>
      </w:r>
      <w:r w:rsidRPr="00F107A0">
        <w:rPr>
          <w:rFonts w:ascii="Times New Roman" w:hAnsi="Times New Roman" w:cs="Times New Roman"/>
          <w:sz w:val="24"/>
          <w:szCs w:val="24"/>
        </w:rPr>
        <w:t>.</w:t>
      </w:r>
    </w:p>
    <w:p w14:paraId="67D2F85D" w14:textId="227D397E" w:rsidR="00F107A0" w:rsidRPr="00F107A0" w:rsidRDefault="00F107A0" w:rsidP="00FB6FD7">
      <w:pPr>
        <w:spacing w:line="360" w:lineRule="auto"/>
        <w:jc w:val="both"/>
        <w:rPr>
          <w:rFonts w:ascii="Times New Roman" w:hAnsi="Times New Roman" w:cs="Times New Roman"/>
          <w:sz w:val="24"/>
          <w:szCs w:val="24"/>
        </w:rPr>
      </w:pPr>
      <w:r w:rsidRPr="00F107A0">
        <w:rPr>
          <w:rFonts w:ascii="Times New Roman" w:hAnsi="Times New Roman" w:cs="Times New Roman"/>
          <w:sz w:val="24"/>
          <w:szCs w:val="24"/>
        </w:rPr>
        <w:lastRenderedPageBreak/>
        <w:t>Profitability displays the mixed behaviour. The gross profit has increased but the margin has recorded a decline over the following years. In 2020, the net income increased by 862 million to its highest point of 14,974 million in 2023 and 7,153 million in 2024. This depreciation shows growth in outlay or strain on prices or price reductions to uphold a market portion.</w:t>
      </w:r>
    </w:p>
    <w:p w14:paraId="238EFB67" w14:textId="3ECA8187" w:rsidR="00F107A0" w:rsidRPr="00F107A0" w:rsidRDefault="00F107A0" w:rsidP="00FB6FD7">
      <w:pPr>
        <w:spacing w:line="360" w:lineRule="auto"/>
        <w:jc w:val="both"/>
        <w:rPr>
          <w:rFonts w:ascii="Times New Roman" w:hAnsi="Times New Roman" w:cs="Times New Roman"/>
          <w:sz w:val="24"/>
          <w:szCs w:val="24"/>
        </w:rPr>
      </w:pPr>
      <w:r w:rsidRPr="00F107A0">
        <w:rPr>
          <w:rFonts w:ascii="Times New Roman" w:hAnsi="Times New Roman" w:cs="Times New Roman"/>
          <w:sz w:val="24"/>
          <w:szCs w:val="24"/>
        </w:rPr>
        <w:t>The extent of assets growth is good as shown in the balance sheet. Total assets increased, which stood at 52, 310 million in 2020 and 122, 070 million in 2024. This shows that there is a heavy investment in production facilities, technology and infrastructure. The liabilities were also increasing, though at a lower rate than the equity</w:t>
      </w:r>
      <w:r w:rsidR="00991C5B">
        <w:rPr>
          <w:rFonts w:ascii="Times New Roman" w:hAnsi="Times New Roman" w:cs="Times New Roman"/>
          <w:sz w:val="24"/>
          <w:szCs w:val="24"/>
        </w:rPr>
        <w:t xml:space="preserve"> </w:t>
      </w:r>
      <w:r w:rsidR="00991C5B" w:rsidRPr="00991C5B">
        <w:rPr>
          <w:rFonts w:ascii="Times New Roman" w:hAnsi="Times New Roman" w:cs="Times New Roman"/>
          <w:sz w:val="24"/>
          <w:szCs w:val="24"/>
        </w:rPr>
        <w:t>(Yousaf and Dey, 2022)</w:t>
      </w:r>
      <w:r w:rsidRPr="00F107A0">
        <w:rPr>
          <w:rFonts w:ascii="Times New Roman" w:hAnsi="Times New Roman" w:cs="Times New Roman"/>
          <w:sz w:val="24"/>
          <w:szCs w:val="24"/>
        </w:rPr>
        <w:t>. The large increase of 22,224 million in equity to 72,913 million indicates good, retained earnings and inflow of capital.</w:t>
      </w:r>
    </w:p>
    <w:p w14:paraId="3F4F67C6" w14:textId="40A79EE7" w:rsidR="00F107A0" w:rsidRPr="00F107A0" w:rsidRDefault="00F107A0" w:rsidP="00FB6FD7">
      <w:pPr>
        <w:spacing w:line="360" w:lineRule="auto"/>
        <w:jc w:val="both"/>
        <w:rPr>
          <w:rFonts w:ascii="Times New Roman" w:hAnsi="Times New Roman" w:cs="Times New Roman"/>
          <w:sz w:val="24"/>
          <w:szCs w:val="24"/>
        </w:rPr>
      </w:pPr>
      <w:r w:rsidRPr="00F107A0">
        <w:rPr>
          <w:rFonts w:ascii="Times New Roman" w:hAnsi="Times New Roman" w:cs="Times New Roman"/>
          <w:sz w:val="24"/>
          <w:szCs w:val="24"/>
        </w:rPr>
        <w:t>Stable operating performance is based on cash flow trends. The cash flow operations have been healthy over the years as it hit its peak in 2024 to 14,923 million. This indicates that the firm can generate sufficient cash in the basic operations of the firm. However, the cash flows are never positive hence constant capital expenditures and expanding cycles. Cash flows financing fluctuates with a pointer of both debt repayment and equity financing.</w:t>
      </w:r>
    </w:p>
    <w:p w14:paraId="097F3849" w14:textId="77777777" w:rsidR="00F107A0" w:rsidRDefault="00F107A0" w:rsidP="00FB6FD7">
      <w:pPr>
        <w:spacing w:line="360" w:lineRule="auto"/>
        <w:jc w:val="both"/>
        <w:rPr>
          <w:rFonts w:ascii="Times New Roman" w:hAnsi="Times New Roman" w:cs="Times New Roman"/>
          <w:sz w:val="24"/>
          <w:szCs w:val="24"/>
        </w:rPr>
      </w:pPr>
      <w:r w:rsidRPr="00F107A0">
        <w:rPr>
          <w:rFonts w:ascii="Times New Roman" w:hAnsi="Times New Roman" w:cs="Times New Roman"/>
          <w:sz w:val="24"/>
          <w:szCs w:val="24"/>
        </w:rPr>
        <w:t>Overall, the financial reports are creating the image of a rapidly expanding company that is reaching a more stable period in which the operation is becoming more difficult.</w:t>
      </w:r>
    </w:p>
    <w:p w14:paraId="038D068B" w14:textId="75BDB2BF" w:rsidR="00EF6493" w:rsidRPr="00EF6493" w:rsidRDefault="00EF6493" w:rsidP="00FB6FD7">
      <w:pPr>
        <w:pStyle w:val="Heading2"/>
        <w:spacing w:line="360" w:lineRule="auto"/>
      </w:pPr>
      <w:bookmarkStart w:id="3" w:name="_Toc225259034"/>
      <w:r w:rsidRPr="00EF6493">
        <w:t>2.2 Ratio Analysis</w:t>
      </w:r>
      <w:bookmarkEnd w:id="3"/>
    </w:p>
    <w:p w14:paraId="5440AB08" w14:textId="77777777" w:rsidR="00EF6493" w:rsidRPr="00EF6493" w:rsidRDefault="00EF6493" w:rsidP="00FB6FD7">
      <w:pPr>
        <w:spacing w:line="360" w:lineRule="auto"/>
        <w:jc w:val="both"/>
        <w:rPr>
          <w:rFonts w:ascii="Times New Roman" w:hAnsi="Times New Roman" w:cs="Times New Roman"/>
          <w:b/>
          <w:bCs/>
          <w:sz w:val="24"/>
          <w:szCs w:val="24"/>
        </w:rPr>
      </w:pPr>
      <w:r w:rsidRPr="00EF6493">
        <w:rPr>
          <w:rFonts w:ascii="Times New Roman" w:hAnsi="Times New Roman" w:cs="Times New Roman"/>
          <w:b/>
          <w:bCs/>
          <w:sz w:val="24"/>
          <w:szCs w:val="24"/>
        </w:rPr>
        <w:t>Profitability</w:t>
      </w:r>
    </w:p>
    <w:p w14:paraId="4E0B8853" w14:textId="64A39C53" w:rsidR="00991C5B" w:rsidRDefault="00F107A0" w:rsidP="00FB6FD7">
      <w:pPr>
        <w:spacing w:line="360" w:lineRule="auto"/>
        <w:jc w:val="both"/>
        <w:rPr>
          <w:rFonts w:ascii="Times New Roman" w:hAnsi="Times New Roman" w:cs="Times New Roman"/>
          <w:sz w:val="24"/>
          <w:szCs w:val="24"/>
        </w:rPr>
      </w:pPr>
      <w:r w:rsidRPr="00F107A0">
        <w:rPr>
          <w:rFonts w:ascii="Times New Roman" w:hAnsi="Times New Roman" w:cs="Times New Roman"/>
          <w:sz w:val="24"/>
          <w:szCs w:val="24"/>
        </w:rPr>
        <w:t>In 2024, the gross profit margin dropped to 17.86 as compared to around 25% in 2021</w:t>
      </w:r>
      <w:r w:rsidR="001254AE">
        <w:rPr>
          <w:rFonts w:ascii="Times New Roman" w:hAnsi="Times New Roman" w:cs="Times New Roman"/>
          <w:sz w:val="24"/>
          <w:szCs w:val="24"/>
        </w:rPr>
        <w:t>-</w:t>
      </w:r>
      <w:r w:rsidRPr="00F107A0">
        <w:rPr>
          <w:rFonts w:ascii="Times New Roman" w:hAnsi="Times New Roman" w:cs="Times New Roman"/>
          <w:sz w:val="24"/>
          <w:szCs w:val="24"/>
        </w:rPr>
        <w:t>2022. This translates to increased cost of production or cheap prices. The net profit margin is also increasing with the highest at the period of 2022</w:t>
      </w:r>
      <w:r w:rsidR="001254AE">
        <w:rPr>
          <w:rFonts w:ascii="Times New Roman" w:hAnsi="Times New Roman" w:cs="Times New Roman"/>
          <w:sz w:val="24"/>
          <w:szCs w:val="24"/>
        </w:rPr>
        <w:t>-</w:t>
      </w:r>
      <w:r w:rsidRPr="00F107A0">
        <w:rPr>
          <w:rFonts w:ascii="Times New Roman" w:hAnsi="Times New Roman" w:cs="Times New Roman"/>
          <w:sz w:val="24"/>
          <w:szCs w:val="24"/>
        </w:rPr>
        <w:t xml:space="preserve">2023 of approximately 15 percent and a decline of 7.32 percent in 2024. It is a sign of poor profitability and high revenue. Return on Capital Employed (ROCE) decreased to 7.59 in 2024 and 24.55 in 2022. </w:t>
      </w:r>
    </w:p>
    <w:p w14:paraId="750A81D3" w14:textId="0EDB7EC2" w:rsidR="00991C5B" w:rsidRDefault="00991C5B" w:rsidP="00991C5B">
      <w:pPr>
        <w:spacing w:line="360" w:lineRule="auto"/>
        <w:jc w:val="center"/>
        <w:rPr>
          <w:rFonts w:ascii="Times New Roman" w:hAnsi="Times New Roman" w:cs="Times New Roman"/>
          <w:sz w:val="24"/>
          <w:szCs w:val="24"/>
        </w:rPr>
      </w:pPr>
      <w:r>
        <w:rPr>
          <w:noProof/>
        </w:rPr>
        <w:lastRenderedPageBreak/>
        <w:drawing>
          <wp:inline distT="0" distB="0" distL="0" distR="0" wp14:anchorId="159AA4AE" wp14:editId="68AC76A2">
            <wp:extent cx="4572000" cy="2743200"/>
            <wp:effectExtent l="0" t="0" r="0" b="0"/>
            <wp:docPr id="994979741" name="Chart 1">
              <a:extLst xmlns:a="http://schemas.openxmlformats.org/drawingml/2006/main">
                <a:ext uri="{FF2B5EF4-FFF2-40B4-BE49-F238E27FC236}">
                  <a16:creationId xmlns:a16="http://schemas.microsoft.com/office/drawing/2014/main" id="{45BF0A07-512C-031C-1465-C0159ABFFCF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3D708A4" w14:textId="2B79A70E" w:rsidR="00F107A0" w:rsidRDefault="00F107A0" w:rsidP="00FB6FD7">
      <w:pPr>
        <w:spacing w:line="360" w:lineRule="auto"/>
        <w:jc w:val="both"/>
        <w:rPr>
          <w:rFonts w:ascii="Times New Roman" w:hAnsi="Times New Roman" w:cs="Times New Roman"/>
          <w:sz w:val="24"/>
          <w:szCs w:val="24"/>
        </w:rPr>
      </w:pPr>
      <w:r w:rsidRPr="00F107A0">
        <w:rPr>
          <w:rFonts w:ascii="Times New Roman" w:hAnsi="Times New Roman" w:cs="Times New Roman"/>
          <w:sz w:val="24"/>
          <w:szCs w:val="24"/>
        </w:rPr>
        <w:t>This means that the use of capitals has been inefficient due to a high number of investments which are yet to bring the related returns. There is also a reduction in the ROE in 2024 to 9.81 percent in relation to the year 2022 which is 28.16, which implies reduced shareholder returns.</w:t>
      </w:r>
    </w:p>
    <w:p w14:paraId="61ACA874" w14:textId="77777777" w:rsidR="00F107A0" w:rsidRPr="00991C5B" w:rsidRDefault="00F107A0" w:rsidP="00FB6FD7">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Liquidity</w:t>
      </w:r>
    </w:p>
    <w:p w14:paraId="517F7A5B" w14:textId="76519D1A" w:rsidR="00991C5B" w:rsidRDefault="00991C5B" w:rsidP="00991C5B">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F97A566" wp14:editId="677DA38F">
            <wp:extent cx="4860290" cy="2925611"/>
            <wp:effectExtent l="0" t="0" r="0" b="8255"/>
            <wp:docPr id="1026137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64051" cy="2927875"/>
                    </a:xfrm>
                    <a:prstGeom prst="rect">
                      <a:avLst/>
                    </a:prstGeom>
                    <a:noFill/>
                  </pic:spPr>
                </pic:pic>
              </a:graphicData>
            </a:graphic>
          </wp:inline>
        </w:drawing>
      </w:r>
    </w:p>
    <w:p w14:paraId="37C757B0" w14:textId="095308A6" w:rsidR="00F107A0" w:rsidRDefault="00F107A0" w:rsidP="00FB6FD7">
      <w:pPr>
        <w:spacing w:line="360" w:lineRule="auto"/>
        <w:jc w:val="both"/>
        <w:rPr>
          <w:rFonts w:ascii="Times New Roman" w:hAnsi="Times New Roman" w:cs="Times New Roman"/>
          <w:sz w:val="24"/>
          <w:szCs w:val="24"/>
        </w:rPr>
      </w:pPr>
      <w:r w:rsidRPr="00F107A0">
        <w:rPr>
          <w:rFonts w:ascii="Times New Roman" w:hAnsi="Times New Roman" w:cs="Times New Roman"/>
          <w:sz w:val="24"/>
          <w:szCs w:val="24"/>
        </w:rPr>
        <w:t>These current ratio values have been growing steadily with 1.38 in 2021 and 2.02 in 2024. This is a good short term financial stability. The quick ratio has also increased to 1.61 in 2024 meaning that there is sufficient liquidity to meet short term liabilities without relying on inventory.</w:t>
      </w:r>
    </w:p>
    <w:p w14:paraId="2D8698A9" w14:textId="77777777" w:rsidR="00991C5B" w:rsidRPr="00F107A0" w:rsidRDefault="00991C5B" w:rsidP="00FB6FD7">
      <w:pPr>
        <w:spacing w:line="360" w:lineRule="auto"/>
        <w:jc w:val="both"/>
        <w:rPr>
          <w:rFonts w:ascii="Times New Roman" w:hAnsi="Times New Roman" w:cs="Times New Roman"/>
          <w:sz w:val="24"/>
          <w:szCs w:val="24"/>
        </w:rPr>
      </w:pPr>
    </w:p>
    <w:p w14:paraId="757BC3D7" w14:textId="77777777" w:rsidR="00F107A0" w:rsidRPr="00F107A0" w:rsidRDefault="00F107A0" w:rsidP="00FB6FD7">
      <w:pPr>
        <w:spacing w:line="360" w:lineRule="auto"/>
        <w:jc w:val="both"/>
        <w:rPr>
          <w:rFonts w:ascii="Times New Roman" w:hAnsi="Times New Roman" w:cs="Times New Roman"/>
          <w:b/>
          <w:bCs/>
          <w:sz w:val="24"/>
          <w:szCs w:val="24"/>
        </w:rPr>
      </w:pPr>
      <w:r w:rsidRPr="00F107A0">
        <w:rPr>
          <w:rFonts w:ascii="Times New Roman" w:hAnsi="Times New Roman" w:cs="Times New Roman"/>
          <w:b/>
          <w:bCs/>
          <w:sz w:val="24"/>
          <w:szCs w:val="24"/>
        </w:rPr>
        <w:lastRenderedPageBreak/>
        <w:t>Efficiency</w:t>
      </w:r>
    </w:p>
    <w:p w14:paraId="23B62C71" w14:textId="734C5A3E" w:rsidR="00991C5B" w:rsidRDefault="00991C5B" w:rsidP="00991C5B">
      <w:pPr>
        <w:spacing w:line="360" w:lineRule="auto"/>
        <w:jc w:val="center"/>
        <w:rPr>
          <w:rFonts w:ascii="Times New Roman" w:hAnsi="Times New Roman" w:cs="Times New Roman"/>
          <w:sz w:val="24"/>
          <w:szCs w:val="24"/>
        </w:rPr>
      </w:pPr>
      <w:r>
        <w:rPr>
          <w:noProof/>
        </w:rPr>
        <w:drawing>
          <wp:inline distT="0" distB="0" distL="0" distR="0" wp14:anchorId="532EFB14" wp14:editId="4C630029">
            <wp:extent cx="4572000" cy="2743200"/>
            <wp:effectExtent l="0" t="0" r="0" b="0"/>
            <wp:docPr id="1670827027" name="Chart 1">
              <a:extLst xmlns:a="http://schemas.openxmlformats.org/drawingml/2006/main">
                <a:ext uri="{FF2B5EF4-FFF2-40B4-BE49-F238E27FC236}">
                  <a16:creationId xmlns:a16="http://schemas.microsoft.com/office/drawing/2014/main" id="{5955D20F-2038-A79D-B26B-6346BA121C5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8150532" w14:textId="1F9B4BC3" w:rsidR="00F107A0" w:rsidRPr="00F107A0" w:rsidRDefault="00F107A0" w:rsidP="00FB6FD7">
      <w:pPr>
        <w:spacing w:line="360" w:lineRule="auto"/>
        <w:jc w:val="both"/>
        <w:rPr>
          <w:rFonts w:ascii="Times New Roman" w:hAnsi="Times New Roman" w:cs="Times New Roman"/>
          <w:sz w:val="24"/>
          <w:szCs w:val="24"/>
        </w:rPr>
      </w:pPr>
      <w:r w:rsidRPr="00F107A0">
        <w:rPr>
          <w:rFonts w:ascii="Times New Roman" w:hAnsi="Times New Roman" w:cs="Times New Roman"/>
          <w:sz w:val="24"/>
          <w:szCs w:val="24"/>
        </w:rPr>
        <w:t>The inventory turnover is not fixed, and it has improved to 6.68 times in 2024 showing improvement in management of inventory as opposed to 2022. There are also low days of receivables (around 1316 days) and it is an indicator of effective credit collection. Moreover, the asset turnover was lowered to 0.80 in 2024 (0.99 in 2022), which means that the method of asset utilisation is becoming less efficient due to heavy investments.</w:t>
      </w:r>
    </w:p>
    <w:p w14:paraId="49750CD4" w14:textId="77777777" w:rsidR="00F107A0" w:rsidRPr="00F107A0" w:rsidRDefault="00F107A0" w:rsidP="00FB6FD7">
      <w:pPr>
        <w:spacing w:line="360" w:lineRule="auto"/>
        <w:jc w:val="both"/>
        <w:rPr>
          <w:rFonts w:ascii="Times New Roman" w:hAnsi="Times New Roman" w:cs="Times New Roman"/>
          <w:b/>
          <w:bCs/>
          <w:sz w:val="24"/>
          <w:szCs w:val="24"/>
        </w:rPr>
      </w:pPr>
      <w:r w:rsidRPr="00F107A0">
        <w:rPr>
          <w:rFonts w:ascii="Times New Roman" w:hAnsi="Times New Roman" w:cs="Times New Roman"/>
          <w:b/>
          <w:bCs/>
          <w:sz w:val="24"/>
          <w:szCs w:val="24"/>
        </w:rPr>
        <w:t>Gearing</w:t>
      </w:r>
    </w:p>
    <w:p w14:paraId="39280C62" w14:textId="49F79D67" w:rsidR="00991C5B" w:rsidRDefault="00991C5B" w:rsidP="00991C5B">
      <w:pPr>
        <w:spacing w:line="360" w:lineRule="auto"/>
        <w:jc w:val="center"/>
        <w:rPr>
          <w:rFonts w:ascii="Times New Roman" w:hAnsi="Times New Roman" w:cs="Times New Roman"/>
          <w:sz w:val="24"/>
          <w:szCs w:val="24"/>
        </w:rPr>
      </w:pPr>
      <w:r>
        <w:rPr>
          <w:noProof/>
        </w:rPr>
        <w:drawing>
          <wp:inline distT="0" distB="0" distL="0" distR="0" wp14:anchorId="3B5E6271" wp14:editId="411FBE86">
            <wp:extent cx="4991100" cy="2834640"/>
            <wp:effectExtent l="0" t="0" r="0" b="3810"/>
            <wp:docPr id="1156573555" name="Chart 1">
              <a:extLst xmlns:a="http://schemas.openxmlformats.org/drawingml/2006/main">
                <a:ext uri="{FF2B5EF4-FFF2-40B4-BE49-F238E27FC236}">
                  <a16:creationId xmlns:a16="http://schemas.microsoft.com/office/drawing/2014/main" id="{71FDA62D-8C73-14DD-302E-930854BBCA6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A7A0DAA" w14:textId="5CE43091" w:rsidR="00F107A0" w:rsidRPr="00F107A0" w:rsidRDefault="00F107A0" w:rsidP="00FB6FD7">
      <w:pPr>
        <w:spacing w:line="360" w:lineRule="auto"/>
        <w:jc w:val="both"/>
        <w:rPr>
          <w:rFonts w:ascii="Times New Roman" w:hAnsi="Times New Roman" w:cs="Times New Roman"/>
          <w:sz w:val="24"/>
          <w:szCs w:val="24"/>
        </w:rPr>
      </w:pPr>
      <w:r w:rsidRPr="00F107A0">
        <w:rPr>
          <w:rFonts w:ascii="Times New Roman" w:hAnsi="Times New Roman" w:cs="Times New Roman"/>
          <w:sz w:val="24"/>
          <w:szCs w:val="24"/>
        </w:rPr>
        <w:t xml:space="preserve">Debt-to-equity ratio also improved significantly because in 2020 it was 0.53 and in 2024 it was 0.11. It implies that it will be less reliant on debt and more centrally relying on equity. The </w:t>
      </w:r>
      <w:r w:rsidRPr="00F107A0">
        <w:rPr>
          <w:rFonts w:ascii="Times New Roman" w:hAnsi="Times New Roman" w:cs="Times New Roman"/>
          <w:sz w:val="24"/>
          <w:szCs w:val="24"/>
        </w:rPr>
        <w:lastRenderedPageBreak/>
        <w:t>interest coverage was also high as it attained high levels of over 20 times which means that it has a high potential to pay the interest.</w:t>
      </w:r>
    </w:p>
    <w:p w14:paraId="276AF4C5" w14:textId="77777777" w:rsidR="00F107A0" w:rsidRPr="00F107A0" w:rsidRDefault="00F107A0" w:rsidP="00FB6FD7">
      <w:pPr>
        <w:spacing w:line="360" w:lineRule="auto"/>
        <w:jc w:val="both"/>
        <w:rPr>
          <w:rFonts w:ascii="Times New Roman" w:hAnsi="Times New Roman" w:cs="Times New Roman"/>
          <w:b/>
          <w:bCs/>
          <w:sz w:val="24"/>
          <w:szCs w:val="24"/>
        </w:rPr>
      </w:pPr>
      <w:r w:rsidRPr="00F107A0">
        <w:rPr>
          <w:rFonts w:ascii="Times New Roman" w:hAnsi="Times New Roman" w:cs="Times New Roman"/>
          <w:b/>
          <w:bCs/>
          <w:sz w:val="24"/>
          <w:szCs w:val="24"/>
        </w:rPr>
        <w:t>Investment</w:t>
      </w:r>
    </w:p>
    <w:p w14:paraId="2EAE4C32" w14:textId="3F74E124" w:rsidR="00991C5B" w:rsidRDefault="00991C5B" w:rsidP="00991C5B">
      <w:pPr>
        <w:spacing w:line="360" w:lineRule="auto"/>
        <w:jc w:val="center"/>
        <w:rPr>
          <w:rFonts w:ascii="Times New Roman" w:hAnsi="Times New Roman" w:cs="Times New Roman"/>
          <w:sz w:val="24"/>
          <w:szCs w:val="24"/>
        </w:rPr>
      </w:pPr>
      <w:r>
        <w:rPr>
          <w:noProof/>
        </w:rPr>
        <w:drawing>
          <wp:inline distT="0" distB="0" distL="0" distR="0" wp14:anchorId="01EDFD6B" wp14:editId="7C6DCD1B">
            <wp:extent cx="4800600" cy="3055620"/>
            <wp:effectExtent l="0" t="0" r="0" b="11430"/>
            <wp:docPr id="901417431" name="Chart 1">
              <a:extLst xmlns:a="http://schemas.openxmlformats.org/drawingml/2006/main">
                <a:ext uri="{FF2B5EF4-FFF2-40B4-BE49-F238E27FC236}">
                  <a16:creationId xmlns:a16="http://schemas.microsoft.com/office/drawing/2014/main" id="{BDE052B3-7F62-0480-672F-7CBDFAF1B11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D3D0461" w14:textId="79DD024D" w:rsidR="00F107A0" w:rsidRPr="00F107A0" w:rsidRDefault="00F107A0" w:rsidP="00FB6FD7">
      <w:pPr>
        <w:spacing w:line="360" w:lineRule="auto"/>
        <w:jc w:val="both"/>
        <w:rPr>
          <w:rFonts w:ascii="Times New Roman" w:hAnsi="Times New Roman" w:cs="Times New Roman"/>
          <w:sz w:val="24"/>
          <w:szCs w:val="24"/>
        </w:rPr>
      </w:pPr>
      <w:r w:rsidRPr="00F107A0">
        <w:rPr>
          <w:rFonts w:ascii="Times New Roman" w:hAnsi="Times New Roman" w:cs="Times New Roman"/>
          <w:sz w:val="24"/>
          <w:szCs w:val="24"/>
        </w:rPr>
        <w:t>Earnings per Share (EPS) has been increasing until the year 2023 and declining in 2024. The Price/Earnings ratio stands at a high rate indicating the high outlook in the market despite the dwindling profits.</w:t>
      </w:r>
    </w:p>
    <w:p w14:paraId="38DDDCC6" w14:textId="77777777" w:rsidR="00F107A0" w:rsidRPr="00F107A0" w:rsidRDefault="00F107A0" w:rsidP="00FB6FD7">
      <w:pPr>
        <w:spacing w:line="360" w:lineRule="auto"/>
        <w:jc w:val="both"/>
        <w:rPr>
          <w:rFonts w:ascii="Times New Roman" w:hAnsi="Times New Roman" w:cs="Times New Roman"/>
          <w:b/>
          <w:bCs/>
          <w:sz w:val="24"/>
          <w:szCs w:val="24"/>
        </w:rPr>
      </w:pPr>
      <w:r w:rsidRPr="00F107A0">
        <w:rPr>
          <w:rFonts w:ascii="Times New Roman" w:hAnsi="Times New Roman" w:cs="Times New Roman"/>
          <w:b/>
          <w:bCs/>
          <w:sz w:val="24"/>
          <w:szCs w:val="24"/>
        </w:rPr>
        <w:t>Cash Flow</w:t>
      </w:r>
    </w:p>
    <w:p w14:paraId="0C95AAD4" w14:textId="326B621C" w:rsidR="00F107A0" w:rsidRPr="00F107A0" w:rsidRDefault="00F107A0" w:rsidP="00FB6FD7">
      <w:pPr>
        <w:spacing w:line="360" w:lineRule="auto"/>
        <w:jc w:val="both"/>
        <w:rPr>
          <w:rFonts w:ascii="Times New Roman" w:hAnsi="Times New Roman" w:cs="Times New Roman"/>
          <w:sz w:val="24"/>
          <w:szCs w:val="24"/>
        </w:rPr>
      </w:pPr>
      <w:r w:rsidRPr="00F107A0">
        <w:rPr>
          <w:rFonts w:ascii="Times New Roman" w:hAnsi="Times New Roman" w:cs="Times New Roman"/>
          <w:sz w:val="24"/>
          <w:szCs w:val="24"/>
        </w:rPr>
        <w:t>The cash flow ratio has also improved but slightly. It indicates that the operating cash flows are not extremely robust but satisfactory with the current liabilities.</w:t>
      </w:r>
    </w:p>
    <w:p w14:paraId="6895288B" w14:textId="77777777" w:rsidR="00EF6493" w:rsidRPr="00EF6493" w:rsidRDefault="00EF6493" w:rsidP="00FB6FD7">
      <w:pPr>
        <w:pStyle w:val="Heading2"/>
        <w:spacing w:line="360" w:lineRule="auto"/>
      </w:pPr>
      <w:bookmarkStart w:id="4" w:name="_Toc225259035"/>
      <w:r w:rsidRPr="00EF6493">
        <w:t>2.3 Trend Analysis</w:t>
      </w:r>
      <w:bookmarkEnd w:id="4"/>
    </w:p>
    <w:tbl>
      <w:tblPr>
        <w:tblStyle w:val="TableGrid"/>
        <w:tblW w:w="0" w:type="auto"/>
        <w:jc w:val="center"/>
        <w:tblLook w:val="04A0" w:firstRow="1" w:lastRow="0" w:firstColumn="1" w:lastColumn="0" w:noHBand="0" w:noVBand="1"/>
      </w:tblPr>
      <w:tblGrid>
        <w:gridCol w:w="2420"/>
        <w:gridCol w:w="1120"/>
        <w:gridCol w:w="2560"/>
        <w:gridCol w:w="1900"/>
      </w:tblGrid>
      <w:tr w:rsidR="00991C5B" w:rsidRPr="00991C5B" w14:paraId="69CBEF8E" w14:textId="77777777" w:rsidTr="00991C5B">
        <w:trPr>
          <w:trHeight w:val="312"/>
          <w:jc w:val="center"/>
        </w:trPr>
        <w:tc>
          <w:tcPr>
            <w:tcW w:w="2420" w:type="dxa"/>
            <w:noWrap/>
            <w:hideMark/>
          </w:tcPr>
          <w:p w14:paraId="3EA5F1B7"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Revenue Trend</w:t>
            </w:r>
          </w:p>
        </w:tc>
        <w:tc>
          <w:tcPr>
            <w:tcW w:w="1120" w:type="dxa"/>
            <w:noWrap/>
            <w:hideMark/>
          </w:tcPr>
          <w:p w14:paraId="7F36E05A" w14:textId="77777777" w:rsidR="00991C5B" w:rsidRPr="00991C5B" w:rsidRDefault="00991C5B" w:rsidP="00991C5B">
            <w:pPr>
              <w:spacing w:line="360" w:lineRule="auto"/>
              <w:jc w:val="both"/>
              <w:rPr>
                <w:rFonts w:ascii="Times New Roman" w:hAnsi="Times New Roman" w:cs="Times New Roman"/>
                <w:b/>
                <w:bCs/>
                <w:sz w:val="24"/>
                <w:szCs w:val="24"/>
              </w:rPr>
            </w:pPr>
          </w:p>
        </w:tc>
        <w:tc>
          <w:tcPr>
            <w:tcW w:w="2560" w:type="dxa"/>
            <w:noWrap/>
            <w:hideMark/>
          </w:tcPr>
          <w:p w14:paraId="7749EBF5" w14:textId="77777777" w:rsidR="00991C5B" w:rsidRPr="00991C5B" w:rsidRDefault="00991C5B" w:rsidP="00991C5B">
            <w:pPr>
              <w:spacing w:line="360" w:lineRule="auto"/>
              <w:jc w:val="both"/>
              <w:rPr>
                <w:rFonts w:ascii="Times New Roman" w:hAnsi="Times New Roman" w:cs="Times New Roman"/>
                <w:sz w:val="24"/>
                <w:szCs w:val="24"/>
              </w:rPr>
            </w:pPr>
          </w:p>
        </w:tc>
        <w:tc>
          <w:tcPr>
            <w:tcW w:w="1900" w:type="dxa"/>
            <w:noWrap/>
            <w:hideMark/>
          </w:tcPr>
          <w:p w14:paraId="69EDFB3B" w14:textId="77777777" w:rsidR="00991C5B" w:rsidRPr="00991C5B" w:rsidRDefault="00991C5B" w:rsidP="00991C5B">
            <w:pPr>
              <w:spacing w:line="360" w:lineRule="auto"/>
              <w:jc w:val="both"/>
              <w:rPr>
                <w:rFonts w:ascii="Times New Roman" w:hAnsi="Times New Roman" w:cs="Times New Roman"/>
                <w:sz w:val="24"/>
                <w:szCs w:val="24"/>
              </w:rPr>
            </w:pPr>
          </w:p>
        </w:tc>
      </w:tr>
      <w:tr w:rsidR="00991C5B" w:rsidRPr="00991C5B" w14:paraId="6EDF4ECC" w14:textId="77777777" w:rsidTr="00991C5B">
        <w:trPr>
          <w:trHeight w:val="312"/>
          <w:jc w:val="center"/>
        </w:trPr>
        <w:tc>
          <w:tcPr>
            <w:tcW w:w="2420" w:type="dxa"/>
            <w:noWrap/>
            <w:hideMark/>
          </w:tcPr>
          <w:p w14:paraId="4FB214B8" w14:textId="77777777" w:rsidR="00991C5B" w:rsidRPr="00991C5B" w:rsidRDefault="00991C5B" w:rsidP="00991C5B">
            <w:pPr>
              <w:spacing w:line="360" w:lineRule="auto"/>
              <w:jc w:val="both"/>
              <w:rPr>
                <w:rFonts w:ascii="Times New Roman" w:hAnsi="Times New Roman" w:cs="Times New Roman"/>
                <w:sz w:val="24"/>
                <w:szCs w:val="24"/>
              </w:rPr>
            </w:pPr>
          </w:p>
        </w:tc>
        <w:tc>
          <w:tcPr>
            <w:tcW w:w="1120" w:type="dxa"/>
            <w:noWrap/>
            <w:hideMark/>
          </w:tcPr>
          <w:p w14:paraId="7DD1B387" w14:textId="77777777" w:rsidR="00991C5B" w:rsidRPr="00991C5B" w:rsidRDefault="00991C5B" w:rsidP="00991C5B">
            <w:pPr>
              <w:spacing w:line="360" w:lineRule="auto"/>
              <w:jc w:val="both"/>
              <w:rPr>
                <w:rFonts w:ascii="Times New Roman" w:hAnsi="Times New Roman" w:cs="Times New Roman"/>
                <w:sz w:val="24"/>
                <w:szCs w:val="24"/>
              </w:rPr>
            </w:pPr>
          </w:p>
        </w:tc>
        <w:tc>
          <w:tcPr>
            <w:tcW w:w="2560" w:type="dxa"/>
            <w:noWrap/>
            <w:hideMark/>
          </w:tcPr>
          <w:p w14:paraId="70E13654" w14:textId="77777777" w:rsidR="00991C5B" w:rsidRPr="00991C5B" w:rsidRDefault="00991C5B" w:rsidP="00991C5B">
            <w:pPr>
              <w:spacing w:line="360" w:lineRule="auto"/>
              <w:jc w:val="both"/>
              <w:rPr>
                <w:rFonts w:ascii="Times New Roman" w:hAnsi="Times New Roman" w:cs="Times New Roman"/>
                <w:sz w:val="24"/>
                <w:szCs w:val="24"/>
              </w:rPr>
            </w:pPr>
          </w:p>
        </w:tc>
        <w:tc>
          <w:tcPr>
            <w:tcW w:w="1900" w:type="dxa"/>
            <w:noWrap/>
            <w:hideMark/>
          </w:tcPr>
          <w:p w14:paraId="0AEE3120" w14:textId="77777777" w:rsidR="00991C5B" w:rsidRPr="00991C5B" w:rsidRDefault="00991C5B" w:rsidP="00991C5B">
            <w:pPr>
              <w:spacing w:line="360" w:lineRule="auto"/>
              <w:jc w:val="both"/>
              <w:rPr>
                <w:rFonts w:ascii="Times New Roman" w:hAnsi="Times New Roman" w:cs="Times New Roman"/>
                <w:sz w:val="24"/>
                <w:szCs w:val="24"/>
              </w:rPr>
            </w:pPr>
          </w:p>
        </w:tc>
      </w:tr>
      <w:tr w:rsidR="00991C5B" w:rsidRPr="00991C5B" w14:paraId="069E8A1E" w14:textId="77777777" w:rsidTr="00991C5B">
        <w:trPr>
          <w:trHeight w:val="312"/>
          <w:jc w:val="center"/>
        </w:trPr>
        <w:tc>
          <w:tcPr>
            <w:tcW w:w="2420" w:type="dxa"/>
            <w:noWrap/>
            <w:hideMark/>
          </w:tcPr>
          <w:p w14:paraId="07DECE77"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Year</w:t>
            </w:r>
          </w:p>
        </w:tc>
        <w:tc>
          <w:tcPr>
            <w:tcW w:w="1120" w:type="dxa"/>
            <w:noWrap/>
            <w:hideMark/>
          </w:tcPr>
          <w:p w14:paraId="09A36381"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Raw Data</w:t>
            </w:r>
          </w:p>
        </w:tc>
        <w:tc>
          <w:tcPr>
            <w:tcW w:w="2560" w:type="dxa"/>
            <w:noWrap/>
            <w:hideMark/>
          </w:tcPr>
          <w:p w14:paraId="5C2D0F26"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Calculation</w:t>
            </w:r>
          </w:p>
        </w:tc>
        <w:tc>
          <w:tcPr>
            <w:tcW w:w="1900" w:type="dxa"/>
            <w:noWrap/>
            <w:hideMark/>
          </w:tcPr>
          <w:p w14:paraId="47AB02FD"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Result (Trend %)</w:t>
            </w:r>
          </w:p>
        </w:tc>
      </w:tr>
      <w:tr w:rsidR="00991C5B" w:rsidRPr="00991C5B" w14:paraId="44D87F51" w14:textId="77777777" w:rsidTr="00991C5B">
        <w:trPr>
          <w:trHeight w:val="312"/>
          <w:jc w:val="center"/>
        </w:trPr>
        <w:tc>
          <w:tcPr>
            <w:tcW w:w="2420" w:type="dxa"/>
            <w:noWrap/>
            <w:hideMark/>
          </w:tcPr>
          <w:p w14:paraId="0B254B16"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2020</w:t>
            </w:r>
          </w:p>
        </w:tc>
        <w:tc>
          <w:tcPr>
            <w:tcW w:w="1120" w:type="dxa"/>
            <w:noWrap/>
            <w:hideMark/>
          </w:tcPr>
          <w:p w14:paraId="30BE4896"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31,536</w:t>
            </w:r>
          </w:p>
        </w:tc>
        <w:tc>
          <w:tcPr>
            <w:tcW w:w="2560" w:type="dxa"/>
            <w:noWrap/>
            <w:hideMark/>
          </w:tcPr>
          <w:p w14:paraId="0EF361CF"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(31,536 ÷ 31,536) ×100</w:t>
            </w:r>
          </w:p>
        </w:tc>
        <w:tc>
          <w:tcPr>
            <w:tcW w:w="1900" w:type="dxa"/>
            <w:noWrap/>
            <w:hideMark/>
          </w:tcPr>
          <w:p w14:paraId="29FC0855"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100</w:t>
            </w:r>
          </w:p>
        </w:tc>
      </w:tr>
      <w:tr w:rsidR="00991C5B" w:rsidRPr="00991C5B" w14:paraId="331A7CAD" w14:textId="77777777" w:rsidTr="00991C5B">
        <w:trPr>
          <w:trHeight w:val="312"/>
          <w:jc w:val="center"/>
        </w:trPr>
        <w:tc>
          <w:tcPr>
            <w:tcW w:w="2420" w:type="dxa"/>
            <w:noWrap/>
            <w:hideMark/>
          </w:tcPr>
          <w:p w14:paraId="4099297B"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2021</w:t>
            </w:r>
          </w:p>
        </w:tc>
        <w:tc>
          <w:tcPr>
            <w:tcW w:w="1120" w:type="dxa"/>
            <w:noWrap/>
            <w:hideMark/>
          </w:tcPr>
          <w:p w14:paraId="4ED93278"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53,823</w:t>
            </w:r>
          </w:p>
        </w:tc>
        <w:tc>
          <w:tcPr>
            <w:tcW w:w="2560" w:type="dxa"/>
            <w:noWrap/>
            <w:hideMark/>
          </w:tcPr>
          <w:p w14:paraId="7D71F6D0"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(53,823 ÷ 31,536) ×100</w:t>
            </w:r>
          </w:p>
        </w:tc>
        <w:tc>
          <w:tcPr>
            <w:tcW w:w="1900" w:type="dxa"/>
            <w:noWrap/>
            <w:hideMark/>
          </w:tcPr>
          <w:p w14:paraId="181685DF"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170.71</w:t>
            </w:r>
          </w:p>
        </w:tc>
      </w:tr>
      <w:tr w:rsidR="00991C5B" w:rsidRPr="00991C5B" w14:paraId="60F8F743" w14:textId="77777777" w:rsidTr="00991C5B">
        <w:trPr>
          <w:trHeight w:val="312"/>
          <w:jc w:val="center"/>
        </w:trPr>
        <w:tc>
          <w:tcPr>
            <w:tcW w:w="2420" w:type="dxa"/>
            <w:noWrap/>
            <w:hideMark/>
          </w:tcPr>
          <w:p w14:paraId="1A2DC953"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2022</w:t>
            </w:r>
          </w:p>
        </w:tc>
        <w:tc>
          <w:tcPr>
            <w:tcW w:w="1120" w:type="dxa"/>
            <w:noWrap/>
            <w:hideMark/>
          </w:tcPr>
          <w:p w14:paraId="69912BC6"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81,462</w:t>
            </w:r>
          </w:p>
        </w:tc>
        <w:tc>
          <w:tcPr>
            <w:tcW w:w="2560" w:type="dxa"/>
            <w:noWrap/>
            <w:hideMark/>
          </w:tcPr>
          <w:p w14:paraId="014934BC"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(81,462 ÷ 31,536) ×100</w:t>
            </w:r>
          </w:p>
        </w:tc>
        <w:tc>
          <w:tcPr>
            <w:tcW w:w="1900" w:type="dxa"/>
            <w:noWrap/>
            <w:hideMark/>
          </w:tcPr>
          <w:p w14:paraId="7078AFB0"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258.33</w:t>
            </w:r>
          </w:p>
        </w:tc>
      </w:tr>
      <w:tr w:rsidR="00991C5B" w:rsidRPr="00991C5B" w14:paraId="67956C03" w14:textId="77777777" w:rsidTr="00991C5B">
        <w:trPr>
          <w:trHeight w:val="312"/>
          <w:jc w:val="center"/>
        </w:trPr>
        <w:tc>
          <w:tcPr>
            <w:tcW w:w="2420" w:type="dxa"/>
            <w:noWrap/>
            <w:hideMark/>
          </w:tcPr>
          <w:p w14:paraId="4A32A22D"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2023</w:t>
            </w:r>
          </w:p>
        </w:tc>
        <w:tc>
          <w:tcPr>
            <w:tcW w:w="1120" w:type="dxa"/>
            <w:noWrap/>
            <w:hideMark/>
          </w:tcPr>
          <w:p w14:paraId="13847436"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96,773</w:t>
            </w:r>
          </w:p>
        </w:tc>
        <w:tc>
          <w:tcPr>
            <w:tcW w:w="2560" w:type="dxa"/>
            <w:noWrap/>
            <w:hideMark/>
          </w:tcPr>
          <w:p w14:paraId="5B6B099E"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(96,773 ÷ 31,536) ×100</w:t>
            </w:r>
          </w:p>
        </w:tc>
        <w:tc>
          <w:tcPr>
            <w:tcW w:w="1900" w:type="dxa"/>
            <w:noWrap/>
            <w:hideMark/>
          </w:tcPr>
          <w:p w14:paraId="345CCF9C"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306.85</w:t>
            </w:r>
          </w:p>
        </w:tc>
      </w:tr>
      <w:tr w:rsidR="00991C5B" w:rsidRPr="00991C5B" w14:paraId="092B5128" w14:textId="77777777" w:rsidTr="00991C5B">
        <w:trPr>
          <w:trHeight w:val="312"/>
          <w:jc w:val="center"/>
        </w:trPr>
        <w:tc>
          <w:tcPr>
            <w:tcW w:w="2420" w:type="dxa"/>
            <w:noWrap/>
            <w:hideMark/>
          </w:tcPr>
          <w:p w14:paraId="6A5D8ED9"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2024</w:t>
            </w:r>
          </w:p>
        </w:tc>
        <w:tc>
          <w:tcPr>
            <w:tcW w:w="1120" w:type="dxa"/>
            <w:noWrap/>
            <w:hideMark/>
          </w:tcPr>
          <w:p w14:paraId="223DF9EB"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97,690</w:t>
            </w:r>
          </w:p>
        </w:tc>
        <w:tc>
          <w:tcPr>
            <w:tcW w:w="2560" w:type="dxa"/>
            <w:noWrap/>
            <w:hideMark/>
          </w:tcPr>
          <w:p w14:paraId="3EA9731B"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(97,690 ÷ 31,536) ×100</w:t>
            </w:r>
          </w:p>
        </w:tc>
        <w:tc>
          <w:tcPr>
            <w:tcW w:w="1900" w:type="dxa"/>
            <w:noWrap/>
            <w:hideMark/>
          </w:tcPr>
          <w:p w14:paraId="05B19845"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309.76</w:t>
            </w:r>
          </w:p>
        </w:tc>
      </w:tr>
      <w:tr w:rsidR="00991C5B" w:rsidRPr="00991C5B" w14:paraId="4AA59A72" w14:textId="77777777" w:rsidTr="00991C5B">
        <w:trPr>
          <w:trHeight w:val="312"/>
          <w:jc w:val="center"/>
        </w:trPr>
        <w:tc>
          <w:tcPr>
            <w:tcW w:w="2420" w:type="dxa"/>
            <w:noWrap/>
            <w:hideMark/>
          </w:tcPr>
          <w:p w14:paraId="5DD526F3" w14:textId="77777777" w:rsidR="00991C5B" w:rsidRPr="00991C5B" w:rsidRDefault="00991C5B" w:rsidP="00991C5B">
            <w:pPr>
              <w:spacing w:line="360" w:lineRule="auto"/>
              <w:jc w:val="both"/>
              <w:rPr>
                <w:rFonts w:ascii="Times New Roman" w:hAnsi="Times New Roman" w:cs="Times New Roman"/>
                <w:b/>
                <w:bCs/>
                <w:sz w:val="24"/>
                <w:szCs w:val="24"/>
              </w:rPr>
            </w:pPr>
          </w:p>
        </w:tc>
        <w:tc>
          <w:tcPr>
            <w:tcW w:w="1120" w:type="dxa"/>
            <w:noWrap/>
            <w:hideMark/>
          </w:tcPr>
          <w:p w14:paraId="554413B0" w14:textId="77777777" w:rsidR="00991C5B" w:rsidRPr="00991C5B" w:rsidRDefault="00991C5B" w:rsidP="00991C5B">
            <w:pPr>
              <w:spacing w:line="360" w:lineRule="auto"/>
              <w:jc w:val="both"/>
              <w:rPr>
                <w:rFonts w:ascii="Times New Roman" w:hAnsi="Times New Roman" w:cs="Times New Roman"/>
                <w:sz w:val="24"/>
                <w:szCs w:val="24"/>
              </w:rPr>
            </w:pPr>
          </w:p>
        </w:tc>
        <w:tc>
          <w:tcPr>
            <w:tcW w:w="2560" w:type="dxa"/>
            <w:noWrap/>
            <w:hideMark/>
          </w:tcPr>
          <w:p w14:paraId="2FB437DB" w14:textId="77777777" w:rsidR="00991C5B" w:rsidRPr="00991C5B" w:rsidRDefault="00991C5B" w:rsidP="00991C5B">
            <w:pPr>
              <w:spacing w:line="360" w:lineRule="auto"/>
              <w:jc w:val="both"/>
              <w:rPr>
                <w:rFonts w:ascii="Times New Roman" w:hAnsi="Times New Roman" w:cs="Times New Roman"/>
                <w:sz w:val="24"/>
                <w:szCs w:val="24"/>
              </w:rPr>
            </w:pPr>
          </w:p>
        </w:tc>
        <w:tc>
          <w:tcPr>
            <w:tcW w:w="1900" w:type="dxa"/>
            <w:noWrap/>
            <w:hideMark/>
          </w:tcPr>
          <w:p w14:paraId="2FCF9C22" w14:textId="77777777" w:rsidR="00991C5B" w:rsidRPr="00991C5B" w:rsidRDefault="00991C5B" w:rsidP="00991C5B">
            <w:pPr>
              <w:spacing w:line="360" w:lineRule="auto"/>
              <w:jc w:val="both"/>
              <w:rPr>
                <w:rFonts w:ascii="Times New Roman" w:hAnsi="Times New Roman" w:cs="Times New Roman"/>
                <w:sz w:val="24"/>
                <w:szCs w:val="24"/>
              </w:rPr>
            </w:pPr>
          </w:p>
        </w:tc>
      </w:tr>
      <w:tr w:rsidR="00991C5B" w:rsidRPr="00991C5B" w14:paraId="6B30530B" w14:textId="77777777" w:rsidTr="00991C5B">
        <w:trPr>
          <w:trHeight w:val="312"/>
          <w:jc w:val="center"/>
        </w:trPr>
        <w:tc>
          <w:tcPr>
            <w:tcW w:w="2420" w:type="dxa"/>
            <w:noWrap/>
            <w:hideMark/>
          </w:tcPr>
          <w:p w14:paraId="4E22D5F0" w14:textId="77777777" w:rsidR="00991C5B" w:rsidRPr="00991C5B" w:rsidRDefault="00991C5B" w:rsidP="00991C5B">
            <w:pPr>
              <w:spacing w:line="360" w:lineRule="auto"/>
              <w:jc w:val="both"/>
              <w:rPr>
                <w:rFonts w:ascii="Times New Roman" w:hAnsi="Times New Roman" w:cs="Times New Roman"/>
                <w:sz w:val="24"/>
                <w:szCs w:val="24"/>
              </w:rPr>
            </w:pPr>
          </w:p>
        </w:tc>
        <w:tc>
          <w:tcPr>
            <w:tcW w:w="1120" w:type="dxa"/>
            <w:noWrap/>
            <w:hideMark/>
          </w:tcPr>
          <w:p w14:paraId="29763FD1" w14:textId="77777777" w:rsidR="00991C5B" w:rsidRPr="00991C5B" w:rsidRDefault="00991C5B" w:rsidP="00991C5B">
            <w:pPr>
              <w:spacing w:line="360" w:lineRule="auto"/>
              <w:jc w:val="both"/>
              <w:rPr>
                <w:rFonts w:ascii="Times New Roman" w:hAnsi="Times New Roman" w:cs="Times New Roman"/>
                <w:sz w:val="24"/>
                <w:szCs w:val="24"/>
              </w:rPr>
            </w:pPr>
          </w:p>
        </w:tc>
        <w:tc>
          <w:tcPr>
            <w:tcW w:w="2560" w:type="dxa"/>
            <w:noWrap/>
            <w:hideMark/>
          </w:tcPr>
          <w:p w14:paraId="387AF06B" w14:textId="77777777" w:rsidR="00991C5B" w:rsidRPr="00991C5B" w:rsidRDefault="00991C5B" w:rsidP="00991C5B">
            <w:pPr>
              <w:spacing w:line="360" w:lineRule="auto"/>
              <w:jc w:val="both"/>
              <w:rPr>
                <w:rFonts w:ascii="Times New Roman" w:hAnsi="Times New Roman" w:cs="Times New Roman"/>
                <w:sz w:val="24"/>
                <w:szCs w:val="24"/>
              </w:rPr>
            </w:pPr>
          </w:p>
        </w:tc>
        <w:tc>
          <w:tcPr>
            <w:tcW w:w="1900" w:type="dxa"/>
            <w:noWrap/>
            <w:hideMark/>
          </w:tcPr>
          <w:p w14:paraId="5F661B40" w14:textId="77777777" w:rsidR="00991C5B" w:rsidRPr="00991C5B" w:rsidRDefault="00991C5B" w:rsidP="00991C5B">
            <w:pPr>
              <w:spacing w:line="360" w:lineRule="auto"/>
              <w:jc w:val="both"/>
              <w:rPr>
                <w:rFonts w:ascii="Times New Roman" w:hAnsi="Times New Roman" w:cs="Times New Roman"/>
                <w:sz w:val="24"/>
                <w:szCs w:val="24"/>
              </w:rPr>
            </w:pPr>
          </w:p>
        </w:tc>
      </w:tr>
      <w:tr w:rsidR="00991C5B" w:rsidRPr="00991C5B" w14:paraId="7F169DD4" w14:textId="77777777" w:rsidTr="00991C5B">
        <w:trPr>
          <w:trHeight w:val="312"/>
          <w:jc w:val="center"/>
        </w:trPr>
        <w:tc>
          <w:tcPr>
            <w:tcW w:w="2420" w:type="dxa"/>
            <w:noWrap/>
            <w:hideMark/>
          </w:tcPr>
          <w:p w14:paraId="37EEC34F"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Net Income Trend</w:t>
            </w:r>
          </w:p>
        </w:tc>
        <w:tc>
          <w:tcPr>
            <w:tcW w:w="1120" w:type="dxa"/>
            <w:noWrap/>
            <w:hideMark/>
          </w:tcPr>
          <w:p w14:paraId="5DC78058" w14:textId="77777777" w:rsidR="00991C5B" w:rsidRPr="00991C5B" w:rsidRDefault="00991C5B" w:rsidP="00991C5B">
            <w:pPr>
              <w:spacing w:line="360" w:lineRule="auto"/>
              <w:jc w:val="both"/>
              <w:rPr>
                <w:rFonts w:ascii="Times New Roman" w:hAnsi="Times New Roman" w:cs="Times New Roman"/>
                <w:b/>
                <w:bCs/>
                <w:sz w:val="24"/>
                <w:szCs w:val="24"/>
              </w:rPr>
            </w:pPr>
          </w:p>
        </w:tc>
        <w:tc>
          <w:tcPr>
            <w:tcW w:w="2560" w:type="dxa"/>
            <w:noWrap/>
            <w:hideMark/>
          </w:tcPr>
          <w:p w14:paraId="49939738" w14:textId="77777777" w:rsidR="00991C5B" w:rsidRPr="00991C5B" w:rsidRDefault="00991C5B" w:rsidP="00991C5B">
            <w:pPr>
              <w:spacing w:line="360" w:lineRule="auto"/>
              <w:jc w:val="both"/>
              <w:rPr>
                <w:rFonts w:ascii="Times New Roman" w:hAnsi="Times New Roman" w:cs="Times New Roman"/>
                <w:sz w:val="24"/>
                <w:szCs w:val="24"/>
              </w:rPr>
            </w:pPr>
          </w:p>
        </w:tc>
        <w:tc>
          <w:tcPr>
            <w:tcW w:w="1900" w:type="dxa"/>
            <w:noWrap/>
            <w:hideMark/>
          </w:tcPr>
          <w:p w14:paraId="3E1D24B9" w14:textId="77777777" w:rsidR="00991C5B" w:rsidRPr="00991C5B" w:rsidRDefault="00991C5B" w:rsidP="00991C5B">
            <w:pPr>
              <w:spacing w:line="360" w:lineRule="auto"/>
              <w:jc w:val="both"/>
              <w:rPr>
                <w:rFonts w:ascii="Times New Roman" w:hAnsi="Times New Roman" w:cs="Times New Roman"/>
                <w:sz w:val="24"/>
                <w:szCs w:val="24"/>
              </w:rPr>
            </w:pPr>
          </w:p>
        </w:tc>
      </w:tr>
      <w:tr w:rsidR="00991C5B" w:rsidRPr="00991C5B" w14:paraId="785395D2" w14:textId="77777777" w:rsidTr="00991C5B">
        <w:trPr>
          <w:trHeight w:val="312"/>
          <w:jc w:val="center"/>
        </w:trPr>
        <w:tc>
          <w:tcPr>
            <w:tcW w:w="2420" w:type="dxa"/>
            <w:noWrap/>
            <w:hideMark/>
          </w:tcPr>
          <w:p w14:paraId="21B1B8F1" w14:textId="77777777" w:rsidR="00991C5B" w:rsidRPr="00991C5B" w:rsidRDefault="00991C5B" w:rsidP="00991C5B">
            <w:pPr>
              <w:spacing w:line="360" w:lineRule="auto"/>
              <w:jc w:val="both"/>
              <w:rPr>
                <w:rFonts w:ascii="Times New Roman" w:hAnsi="Times New Roman" w:cs="Times New Roman"/>
                <w:sz w:val="24"/>
                <w:szCs w:val="24"/>
              </w:rPr>
            </w:pPr>
          </w:p>
        </w:tc>
        <w:tc>
          <w:tcPr>
            <w:tcW w:w="1120" w:type="dxa"/>
            <w:noWrap/>
            <w:hideMark/>
          </w:tcPr>
          <w:p w14:paraId="3A10B0D2" w14:textId="77777777" w:rsidR="00991C5B" w:rsidRPr="00991C5B" w:rsidRDefault="00991C5B" w:rsidP="00991C5B">
            <w:pPr>
              <w:spacing w:line="360" w:lineRule="auto"/>
              <w:jc w:val="both"/>
              <w:rPr>
                <w:rFonts w:ascii="Times New Roman" w:hAnsi="Times New Roman" w:cs="Times New Roman"/>
                <w:sz w:val="24"/>
                <w:szCs w:val="24"/>
              </w:rPr>
            </w:pPr>
          </w:p>
        </w:tc>
        <w:tc>
          <w:tcPr>
            <w:tcW w:w="2560" w:type="dxa"/>
            <w:noWrap/>
            <w:hideMark/>
          </w:tcPr>
          <w:p w14:paraId="2D5C35C4" w14:textId="77777777" w:rsidR="00991C5B" w:rsidRPr="00991C5B" w:rsidRDefault="00991C5B" w:rsidP="00991C5B">
            <w:pPr>
              <w:spacing w:line="360" w:lineRule="auto"/>
              <w:jc w:val="both"/>
              <w:rPr>
                <w:rFonts w:ascii="Times New Roman" w:hAnsi="Times New Roman" w:cs="Times New Roman"/>
                <w:sz w:val="24"/>
                <w:szCs w:val="24"/>
              </w:rPr>
            </w:pPr>
          </w:p>
        </w:tc>
        <w:tc>
          <w:tcPr>
            <w:tcW w:w="1900" w:type="dxa"/>
            <w:noWrap/>
            <w:hideMark/>
          </w:tcPr>
          <w:p w14:paraId="45877300" w14:textId="77777777" w:rsidR="00991C5B" w:rsidRPr="00991C5B" w:rsidRDefault="00991C5B" w:rsidP="00991C5B">
            <w:pPr>
              <w:spacing w:line="360" w:lineRule="auto"/>
              <w:jc w:val="both"/>
              <w:rPr>
                <w:rFonts w:ascii="Times New Roman" w:hAnsi="Times New Roman" w:cs="Times New Roman"/>
                <w:sz w:val="24"/>
                <w:szCs w:val="24"/>
              </w:rPr>
            </w:pPr>
          </w:p>
        </w:tc>
      </w:tr>
      <w:tr w:rsidR="00991C5B" w:rsidRPr="00991C5B" w14:paraId="06A164C0" w14:textId="77777777" w:rsidTr="00991C5B">
        <w:trPr>
          <w:trHeight w:val="312"/>
          <w:jc w:val="center"/>
        </w:trPr>
        <w:tc>
          <w:tcPr>
            <w:tcW w:w="2420" w:type="dxa"/>
            <w:noWrap/>
            <w:hideMark/>
          </w:tcPr>
          <w:p w14:paraId="39A79CCA"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Year</w:t>
            </w:r>
          </w:p>
        </w:tc>
        <w:tc>
          <w:tcPr>
            <w:tcW w:w="1120" w:type="dxa"/>
            <w:noWrap/>
            <w:hideMark/>
          </w:tcPr>
          <w:p w14:paraId="6E36C2D4"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Raw Data</w:t>
            </w:r>
          </w:p>
        </w:tc>
        <w:tc>
          <w:tcPr>
            <w:tcW w:w="2560" w:type="dxa"/>
            <w:noWrap/>
            <w:hideMark/>
          </w:tcPr>
          <w:p w14:paraId="45DD29DD"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Calculation</w:t>
            </w:r>
          </w:p>
        </w:tc>
        <w:tc>
          <w:tcPr>
            <w:tcW w:w="1900" w:type="dxa"/>
            <w:noWrap/>
            <w:hideMark/>
          </w:tcPr>
          <w:p w14:paraId="509BDE06"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Result (Trend %)</w:t>
            </w:r>
          </w:p>
        </w:tc>
      </w:tr>
      <w:tr w:rsidR="00991C5B" w:rsidRPr="00991C5B" w14:paraId="554EA239" w14:textId="77777777" w:rsidTr="00991C5B">
        <w:trPr>
          <w:trHeight w:val="312"/>
          <w:jc w:val="center"/>
        </w:trPr>
        <w:tc>
          <w:tcPr>
            <w:tcW w:w="2420" w:type="dxa"/>
            <w:noWrap/>
            <w:hideMark/>
          </w:tcPr>
          <w:p w14:paraId="78A2C1AF"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2020</w:t>
            </w:r>
          </w:p>
        </w:tc>
        <w:tc>
          <w:tcPr>
            <w:tcW w:w="1120" w:type="dxa"/>
            <w:noWrap/>
            <w:hideMark/>
          </w:tcPr>
          <w:p w14:paraId="16ED4FA9"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862</w:t>
            </w:r>
          </w:p>
        </w:tc>
        <w:tc>
          <w:tcPr>
            <w:tcW w:w="2560" w:type="dxa"/>
            <w:noWrap/>
            <w:hideMark/>
          </w:tcPr>
          <w:p w14:paraId="2915CE41"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(862 ÷ 862) ×100</w:t>
            </w:r>
          </w:p>
        </w:tc>
        <w:tc>
          <w:tcPr>
            <w:tcW w:w="1900" w:type="dxa"/>
            <w:noWrap/>
            <w:hideMark/>
          </w:tcPr>
          <w:p w14:paraId="44964E82"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100</w:t>
            </w:r>
          </w:p>
        </w:tc>
      </w:tr>
      <w:tr w:rsidR="00991C5B" w:rsidRPr="00991C5B" w14:paraId="543BF8C8" w14:textId="77777777" w:rsidTr="00991C5B">
        <w:trPr>
          <w:trHeight w:val="312"/>
          <w:jc w:val="center"/>
        </w:trPr>
        <w:tc>
          <w:tcPr>
            <w:tcW w:w="2420" w:type="dxa"/>
            <w:noWrap/>
            <w:hideMark/>
          </w:tcPr>
          <w:p w14:paraId="44B24C1C"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2021</w:t>
            </w:r>
          </w:p>
        </w:tc>
        <w:tc>
          <w:tcPr>
            <w:tcW w:w="1120" w:type="dxa"/>
            <w:noWrap/>
            <w:hideMark/>
          </w:tcPr>
          <w:p w14:paraId="071E9B21"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5,644</w:t>
            </w:r>
          </w:p>
        </w:tc>
        <w:tc>
          <w:tcPr>
            <w:tcW w:w="2560" w:type="dxa"/>
            <w:noWrap/>
            <w:hideMark/>
          </w:tcPr>
          <w:p w14:paraId="3C31E302"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(5,644 ÷ 862) ×100</w:t>
            </w:r>
          </w:p>
        </w:tc>
        <w:tc>
          <w:tcPr>
            <w:tcW w:w="1900" w:type="dxa"/>
            <w:noWrap/>
            <w:hideMark/>
          </w:tcPr>
          <w:p w14:paraId="60DE8909"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654.76</w:t>
            </w:r>
          </w:p>
        </w:tc>
      </w:tr>
      <w:tr w:rsidR="00991C5B" w:rsidRPr="00991C5B" w14:paraId="2DB59116" w14:textId="77777777" w:rsidTr="00991C5B">
        <w:trPr>
          <w:trHeight w:val="312"/>
          <w:jc w:val="center"/>
        </w:trPr>
        <w:tc>
          <w:tcPr>
            <w:tcW w:w="2420" w:type="dxa"/>
            <w:noWrap/>
            <w:hideMark/>
          </w:tcPr>
          <w:p w14:paraId="1BC3FAAF"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2022</w:t>
            </w:r>
          </w:p>
        </w:tc>
        <w:tc>
          <w:tcPr>
            <w:tcW w:w="1120" w:type="dxa"/>
            <w:noWrap/>
            <w:hideMark/>
          </w:tcPr>
          <w:p w14:paraId="4874BFE0"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12,587</w:t>
            </w:r>
          </w:p>
        </w:tc>
        <w:tc>
          <w:tcPr>
            <w:tcW w:w="2560" w:type="dxa"/>
            <w:noWrap/>
            <w:hideMark/>
          </w:tcPr>
          <w:p w14:paraId="41F1C5F9"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(12,587 ÷ 862) ×100</w:t>
            </w:r>
          </w:p>
        </w:tc>
        <w:tc>
          <w:tcPr>
            <w:tcW w:w="1900" w:type="dxa"/>
            <w:noWrap/>
            <w:hideMark/>
          </w:tcPr>
          <w:p w14:paraId="7344B3E0"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1459.51</w:t>
            </w:r>
          </w:p>
        </w:tc>
      </w:tr>
      <w:tr w:rsidR="00991C5B" w:rsidRPr="00991C5B" w14:paraId="11D07AB2" w14:textId="77777777" w:rsidTr="00991C5B">
        <w:trPr>
          <w:trHeight w:val="312"/>
          <w:jc w:val="center"/>
        </w:trPr>
        <w:tc>
          <w:tcPr>
            <w:tcW w:w="2420" w:type="dxa"/>
            <w:noWrap/>
            <w:hideMark/>
          </w:tcPr>
          <w:p w14:paraId="298BC472"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2023</w:t>
            </w:r>
          </w:p>
        </w:tc>
        <w:tc>
          <w:tcPr>
            <w:tcW w:w="1120" w:type="dxa"/>
            <w:noWrap/>
            <w:hideMark/>
          </w:tcPr>
          <w:p w14:paraId="71FC1FE1"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14,974</w:t>
            </w:r>
          </w:p>
        </w:tc>
        <w:tc>
          <w:tcPr>
            <w:tcW w:w="2560" w:type="dxa"/>
            <w:noWrap/>
            <w:hideMark/>
          </w:tcPr>
          <w:p w14:paraId="705FEC1A"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(14,974 ÷ 862) ×100</w:t>
            </w:r>
          </w:p>
        </w:tc>
        <w:tc>
          <w:tcPr>
            <w:tcW w:w="1900" w:type="dxa"/>
            <w:noWrap/>
            <w:hideMark/>
          </w:tcPr>
          <w:p w14:paraId="2AF19AE8"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1736.2</w:t>
            </w:r>
          </w:p>
        </w:tc>
      </w:tr>
      <w:tr w:rsidR="00991C5B" w:rsidRPr="00991C5B" w14:paraId="771B6675" w14:textId="77777777" w:rsidTr="00991C5B">
        <w:trPr>
          <w:trHeight w:val="312"/>
          <w:jc w:val="center"/>
        </w:trPr>
        <w:tc>
          <w:tcPr>
            <w:tcW w:w="2420" w:type="dxa"/>
            <w:noWrap/>
            <w:hideMark/>
          </w:tcPr>
          <w:p w14:paraId="05FFABED"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2024</w:t>
            </w:r>
          </w:p>
        </w:tc>
        <w:tc>
          <w:tcPr>
            <w:tcW w:w="1120" w:type="dxa"/>
            <w:noWrap/>
            <w:hideMark/>
          </w:tcPr>
          <w:p w14:paraId="3C734B7C"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7,153</w:t>
            </w:r>
          </w:p>
        </w:tc>
        <w:tc>
          <w:tcPr>
            <w:tcW w:w="2560" w:type="dxa"/>
            <w:noWrap/>
            <w:hideMark/>
          </w:tcPr>
          <w:p w14:paraId="2E23AA37"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(7,153 ÷ 862) ×100</w:t>
            </w:r>
          </w:p>
        </w:tc>
        <w:tc>
          <w:tcPr>
            <w:tcW w:w="1900" w:type="dxa"/>
            <w:noWrap/>
            <w:hideMark/>
          </w:tcPr>
          <w:p w14:paraId="2945D57A"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829.81</w:t>
            </w:r>
          </w:p>
        </w:tc>
      </w:tr>
      <w:tr w:rsidR="00991C5B" w:rsidRPr="00991C5B" w14:paraId="05991EE4" w14:textId="77777777" w:rsidTr="00991C5B">
        <w:trPr>
          <w:trHeight w:val="312"/>
          <w:jc w:val="center"/>
        </w:trPr>
        <w:tc>
          <w:tcPr>
            <w:tcW w:w="2420" w:type="dxa"/>
            <w:noWrap/>
            <w:hideMark/>
          </w:tcPr>
          <w:p w14:paraId="71369F18" w14:textId="77777777" w:rsidR="00991C5B" w:rsidRPr="00991C5B" w:rsidRDefault="00991C5B" w:rsidP="00991C5B">
            <w:pPr>
              <w:spacing w:line="360" w:lineRule="auto"/>
              <w:jc w:val="both"/>
              <w:rPr>
                <w:rFonts w:ascii="Times New Roman" w:hAnsi="Times New Roman" w:cs="Times New Roman"/>
                <w:b/>
                <w:bCs/>
                <w:sz w:val="24"/>
                <w:szCs w:val="24"/>
              </w:rPr>
            </w:pPr>
          </w:p>
        </w:tc>
        <w:tc>
          <w:tcPr>
            <w:tcW w:w="1120" w:type="dxa"/>
            <w:noWrap/>
            <w:hideMark/>
          </w:tcPr>
          <w:p w14:paraId="57826104" w14:textId="77777777" w:rsidR="00991C5B" w:rsidRPr="00991C5B" w:rsidRDefault="00991C5B" w:rsidP="00991C5B">
            <w:pPr>
              <w:spacing w:line="360" w:lineRule="auto"/>
              <w:jc w:val="both"/>
              <w:rPr>
                <w:rFonts w:ascii="Times New Roman" w:hAnsi="Times New Roman" w:cs="Times New Roman"/>
                <w:sz w:val="24"/>
                <w:szCs w:val="24"/>
              </w:rPr>
            </w:pPr>
          </w:p>
        </w:tc>
        <w:tc>
          <w:tcPr>
            <w:tcW w:w="2560" w:type="dxa"/>
            <w:noWrap/>
            <w:hideMark/>
          </w:tcPr>
          <w:p w14:paraId="3FD0B5B0" w14:textId="77777777" w:rsidR="00991C5B" w:rsidRPr="00991C5B" w:rsidRDefault="00991C5B" w:rsidP="00991C5B">
            <w:pPr>
              <w:spacing w:line="360" w:lineRule="auto"/>
              <w:jc w:val="both"/>
              <w:rPr>
                <w:rFonts w:ascii="Times New Roman" w:hAnsi="Times New Roman" w:cs="Times New Roman"/>
                <w:sz w:val="24"/>
                <w:szCs w:val="24"/>
              </w:rPr>
            </w:pPr>
          </w:p>
        </w:tc>
        <w:tc>
          <w:tcPr>
            <w:tcW w:w="1900" w:type="dxa"/>
            <w:noWrap/>
            <w:hideMark/>
          </w:tcPr>
          <w:p w14:paraId="44D6F59B" w14:textId="77777777" w:rsidR="00991C5B" w:rsidRPr="00991C5B" w:rsidRDefault="00991C5B" w:rsidP="00991C5B">
            <w:pPr>
              <w:spacing w:line="360" w:lineRule="auto"/>
              <w:jc w:val="both"/>
              <w:rPr>
                <w:rFonts w:ascii="Times New Roman" w:hAnsi="Times New Roman" w:cs="Times New Roman"/>
                <w:sz w:val="24"/>
                <w:szCs w:val="24"/>
              </w:rPr>
            </w:pPr>
          </w:p>
        </w:tc>
      </w:tr>
      <w:tr w:rsidR="00991C5B" w:rsidRPr="00991C5B" w14:paraId="415E6B19" w14:textId="77777777" w:rsidTr="00991C5B">
        <w:trPr>
          <w:trHeight w:val="312"/>
          <w:jc w:val="center"/>
        </w:trPr>
        <w:tc>
          <w:tcPr>
            <w:tcW w:w="2420" w:type="dxa"/>
            <w:noWrap/>
            <w:hideMark/>
          </w:tcPr>
          <w:p w14:paraId="5E42D3AA" w14:textId="77777777" w:rsidR="00991C5B" w:rsidRPr="00991C5B" w:rsidRDefault="00991C5B" w:rsidP="00991C5B">
            <w:pPr>
              <w:spacing w:line="360" w:lineRule="auto"/>
              <w:jc w:val="both"/>
              <w:rPr>
                <w:rFonts w:ascii="Times New Roman" w:hAnsi="Times New Roman" w:cs="Times New Roman"/>
                <w:sz w:val="24"/>
                <w:szCs w:val="24"/>
              </w:rPr>
            </w:pPr>
          </w:p>
        </w:tc>
        <w:tc>
          <w:tcPr>
            <w:tcW w:w="1120" w:type="dxa"/>
            <w:noWrap/>
            <w:hideMark/>
          </w:tcPr>
          <w:p w14:paraId="44BEFB7F" w14:textId="77777777" w:rsidR="00991C5B" w:rsidRPr="00991C5B" w:rsidRDefault="00991C5B" w:rsidP="00991C5B">
            <w:pPr>
              <w:spacing w:line="360" w:lineRule="auto"/>
              <w:jc w:val="both"/>
              <w:rPr>
                <w:rFonts w:ascii="Times New Roman" w:hAnsi="Times New Roman" w:cs="Times New Roman"/>
                <w:sz w:val="24"/>
                <w:szCs w:val="24"/>
              </w:rPr>
            </w:pPr>
          </w:p>
        </w:tc>
        <w:tc>
          <w:tcPr>
            <w:tcW w:w="2560" w:type="dxa"/>
            <w:noWrap/>
            <w:hideMark/>
          </w:tcPr>
          <w:p w14:paraId="6DC30FB3" w14:textId="77777777" w:rsidR="00991C5B" w:rsidRPr="00991C5B" w:rsidRDefault="00991C5B" w:rsidP="00991C5B">
            <w:pPr>
              <w:spacing w:line="360" w:lineRule="auto"/>
              <w:jc w:val="both"/>
              <w:rPr>
                <w:rFonts w:ascii="Times New Roman" w:hAnsi="Times New Roman" w:cs="Times New Roman"/>
                <w:sz w:val="24"/>
                <w:szCs w:val="24"/>
              </w:rPr>
            </w:pPr>
          </w:p>
        </w:tc>
        <w:tc>
          <w:tcPr>
            <w:tcW w:w="1900" w:type="dxa"/>
            <w:noWrap/>
            <w:hideMark/>
          </w:tcPr>
          <w:p w14:paraId="6F3E3AB0" w14:textId="77777777" w:rsidR="00991C5B" w:rsidRPr="00991C5B" w:rsidRDefault="00991C5B" w:rsidP="00991C5B">
            <w:pPr>
              <w:spacing w:line="360" w:lineRule="auto"/>
              <w:jc w:val="both"/>
              <w:rPr>
                <w:rFonts w:ascii="Times New Roman" w:hAnsi="Times New Roman" w:cs="Times New Roman"/>
                <w:sz w:val="24"/>
                <w:szCs w:val="24"/>
              </w:rPr>
            </w:pPr>
          </w:p>
        </w:tc>
      </w:tr>
      <w:tr w:rsidR="00991C5B" w:rsidRPr="00991C5B" w14:paraId="672A567F" w14:textId="77777777" w:rsidTr="00991C5B">
        <w:trPr>
          <w:trHeight w:val="312"/>
          <w:jc w:val="center"/>
        </w:trPr>
        <w:tc>
          <w:tcPr>
            <w:tcW w:w="2420" w:type="dxa"/>
            <w:noWrap/>
            <w:hideMark/>
          </w:tcPr>
          <w:p w14:paraId="5E3F6CFB"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Total Assets Trend</w:t>
            </w:r>
          </w:p>
        </w:tc>
        <w:tc>
          <w:tcPr>
            <w:tcW w:w="1120" w:type="dxa"/>
            <w:noWrap/>
            <w:hideMark/>
          </w:tcPr>
          <w:p w14:paraId="4244BD4A" w14:textId="77777777" w:rsidR="00991C5B" w:rsidRPr="00991C5B" w:rsidRDefault="00991C5B" w:rsidP="00991C5B">
            <w:pPr>
              <w:spacing w:line="360" w:lineRule="auto"/>
              <w:jc w:val="both"/>
              <w:rPr>
                <w:rFonts w:ascii="Times New Roman" w:hAnsi="Times New Roman" w:cs="Times New Roman"/>
                <w:b/>
                <w:bCs/>
                <w:sz w:val="24"/>
                <w:szCs w:val="24"/>
              </w:rPr>
            </w:pPr>
          </w:p>
        </w:tc>
        <w:tc>
          <w:tcPr>
            <w:tcW w:w="2560" w:type="dxa"/>
            <w:noWrap/>
            <w:hideMark/>
          </w:tcPr>
          <w:p w14:paraId="621E8D22" w14:textId="77777777" w:rsidR="00991C5B" w:rsidRPr="00991C5B" w:rsidRDefault="00991C5B" w:rsidP="00991C5B">
            <w:pPr>
              <w:spacing w:line="360" w:lineRule="auto"/>
              <w:jc w:val="both"/>
              <w:rPr>
                <w:rFonts w:ascii="Times New Roman" w:hAnsi="Times New Roman" w:cs="Times New Roman"/>
                <w:sz w:val="24"/>
                <w:szCs w:val="24"/>
              </w:rPr>
            </w:pPr>
          </w:p>
        </w:tc>
        <w:tc>
          <w:tcPr>
            <w:tcW w:w="1900" w:type="dxa"/>
            <w:noWrap/>
            <w:hideMark/>
          </w:tcPr>
          <w:p w14:paraId="4919359B" w14:textId="77777777" w:rsidR="00991C5B" w:rsidRPr="00991C5B" w:rsidRDefault="00991C5B" w:rsidP="00991C5B">
            <w:pPr>
              <w:spacing w:line="360" w:lineRule="auto"/>
              <w:jc w:val="both"/>
              <w:rPr>
                <w:rFonts w:ascii="Times New Roman" w:hAnsi="Times New Roman" w:cs="Times New Roman"/>
                <w:sz w:val="24"/>
                <w:szCs w:val="24"/>
              </w:rPr>
            </w:pPr>
          </w:p>
        </w:tc>
      </w:tr>
      <w:tr w:rsidR="00991C5B" w:rsidRPr="00991C5B" w14:paraId="13196581" w14:textId="77777777" w:rsidTr="00991C5B">
        <w:trPr>
          <w:trHeight w:val="312"/>
          <w:jc w:val="center"/>
        </w:trPr>
        <w:tc>
          <w:tcPr>
            <w:tcW w:w="2420" w:type="dxa"/>
            <w:noWrap/>
            <w:hideMark/>
          </w:tcPr>
          <w:p w14:paraId="5E452226" w14:textId="77777777" w:rsidR="00991C5B" w:rsidRPr="00991C5B" w:rsidRDefault="00991C5B" w:rsidP="00991C5B">
            <w:pPr>
              <w:spacing w:line="360" w:lineRule="auto"/>
              <w:jc w:val="both"/>
              <w:rPr>
                <w:rFonts w:ascii="Times New Roman" w:hAnsi="Times New Roman" w:cs="Times New Roman"/>
                <w:sz w:val="24"/>
                <w:szCs w:val="24"/>
              </w:rPr>
            </w:pPr>
          </w:p>
        </w:tc>
        <w:tc>
          <w:tcPr>
            <w:tcW w:w="1120" w:type="dxa"/>
            <w:noWrap/>
            <w:hideMark/>
          </w:tcPr>
          <w:p w14:paraId="1D3BE7BF" w14:textId="77777777" w:rsidR="00991C5B" w:rsidRPr="00991C5B" w:rsidRDefault="00991C5B" w:rsidP="00991C5B">
            <w:pPr>
              <w:spacing w:line="360" w:lineRule="auto"/>
              <w:jc w:val="both"/>
              <w:rPr>
                <w:rFonts w:ascii="Times New Roman" w:hAnsi="Times New Roman" w:cs="Times New Roman"/>
                <w:sz w:val="24"/>
                <w:szCs w:val="24"/>
              </w:rPr>
            </w:pPr>
          </w:p>
        </w:tc>
        <w:tc>
          <w:tcPr>
            <w:tcW w:w="2560" w:type="dxa"/>
            <w:noWrap/>
            <w:hideMark/>
          </w:tcPr>
          <w:p w14:paraId="1E3638FF" w14:textId="77777777" w:rsidR="00991C5B" w:rsidRPr="00991C5B" w:rsidRDefault="00991C5B" w:rsidP="00991C5B">
            <w:pPr>
              <w:spacing w:line="360" w:lineRule="auto"/>
              <w:jc w:val="both"/>
              <w:rPr>
                <w:rFonts w:ascii="Times New Roman" w:hAnsi="Times New Roman" w:cs="Times New Roman"/>
                <w:sz w:val="24"/>
                <w:szCs w:val="24"/>
              </w:rPr>
            </w:pPr>
          </w:p>
        </w:tc>
        <w:tc>
          <w:tcPr>
            <w:tcW w:w="1900" w:type="dxa"/>
            <w:noWrap/>
            <w:hideMark/>
          </w:tcPr>
          <w:p w14:paraId="2135415E" w14:textId="77777777" w:rsidR="00991C5B" w:rsidRPr="00991C5B" w:rsidRDefault="00991C5B" w:rsidP="00991C5B">
            <w:pPr>
              <w:spacing w:line="360" w:lineRule="auto"/>
              <w:jc w:val="both"/>
              <w:rPr>
                <w:rFonts w:ascii="Times New Roman" w:hAnsi="Times New Roman" w:cs="Times New Roman"/>
                <w:sz w:val="24"/>
                <w:szCs w:val="24"/>
              </w:rPr>
            </w:pPr>
          </w:p>
        </w:tc>
      </w:tr>
      <w:tr w:rsidR="00991C5B" w:rsidRPr="00991C5B" w14:paraId="55FF8B88" w14:textId="77777777" w:rsidTr="00991C5B">
        <w:trPr>
          <w:trHeight w:val="312"/>
          <w:jc w:val="center"/>
        </w:trPr>
        <w:tc>
          <w:tcPr>
            <w:tcW w:w="2420" w:type="dxa"/>
            <w:noWrap/>
            <w:hideMark/>
          </w:tcPr>
          <w:p w14:paraId="5057BBBC"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Year</w:t>
            </w:r>
          </w:p>
        </w:tc>
        <w:tc>
          <w:tcPr>
            <w:tcW w:w="1120" w:type="dxa"/>
            <w:noWrap/>
            <w:hideMark/>
          </w:tcPr>
          <w:p w14:paraId="50CA0C23"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Raw Data</w:t>
            </w:r>
          </w:p>
        </w:tc>
        <w:tc>
          <w:tcPr>
            <w:tcW w:w="2560" w:type="dxa"/>
            <w:noWrap/>
            <w:hideMark/>
          </w:tcPr>
          <w:p w14:paraId="724089AE"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Calculation</w:t>
            </w:r>
          </w:p>
        </w:tc>
        <w:tc>
          <w:tcPr>
            <w:tcW w:w="1900" w:type="dxa"/>
            <w:noWrap/>
            <w:hideMark/>
          </w:tcPr>
          <w:p w14:paraId="30EED8CA"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Result (Trend %)</w:t>
            </w:r>
          </w:p>
        </w:tc>
      </w:tr>
      <w:tr w:rsidR="00991C5B" w:rsidRPr="00991C5B" w14:paraId="51760B72" w14:textId="77777777" w:rsidTr="00991C5B">
        <w:trPr>
          <w:trHeight w:val="312"/>
          <w:jc w:val="center"/>
        </w:trPr>
        <w:tc>
          <w:tcPr>
            <w:tcW w:w="2420" w:type="dxa"/>
            <w:noWrap/>
            <w:hideMark/>
          </w:tcPr>
          <w:p w14:paraId="4798CB8E"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2020</w:t>
            </w:r>
          </w:p>
        </w:tc>
        <w:tc>
          <w:tcPr>
            <w:tcW w:w="1120" w:type="dxa"/>
            <w:noWrap/>
            <w:hideMark/>
          </w:tcPr>
          <w:p w14:paraId="4BC5D6AF"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52,310</w:t>
            </w:r>
          </w:p>
        </w:tc>
        <w:tc>
          <w:tcPr>
            <w:tcW w:w="2560" w:type="dxa"/>
            <w:noWrap/>
            <w:hideMark/>
          </w:tcPr>
          <w:p w14:paraId="7FC9D814"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(52,310 ÷ 52,310) ×100</w:t>
            </w:r>
          </w:p>
        </w:tc>
        <w:tc>
          <w:tcPr>
            <w:tcW w:w="1900" w:type="dxa"/>
            <w:noWrap/>
            <w:hideMark/>
          </w:tcPr>
          <w:p w14:paraId="7D7375AB"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100</w:t>
            </w:r>
          </w:p>
        </w:tc>
      </w:tr>
      <w:tr w:rsidR="00991C5B" w:rsidRPr="00991C5B" w14:paraId="33984989" w14:textId="77777777" w:rsidTr="00991C5B">
        <w:trPr>
          <w:trHeight w:val="312"/>
          <w:jc w:val="center"/>
        </w:trPr>
        <w:tc>
          <w:tcPr>
            <w:tcW w:w="2420" w:type="dxa"/>
            <w:noWrap/>
            <w:hideMark/>
          </w:tcPr>
          <w:p w14:paraId="38A1E4AA"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2021</w:t>
            </w:r>
          </w:p>
        </w:tc>
        <w:tc>
          <w:tcPr>
            <w:tcW w:w="1120" w:type="dxa"/>
            <w:noWrap/>
            <w:hideMark/>
          </w:tcPr>
          <w:p w14:paraId="35CE15D7"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62,131</w:t>
            </w:r>
          </w:p>
        </w:tc>
        <w:tc>
          <w:tcPr>
            <w:tcW w:w="2560" w:type="dxa"/>
            <w:noWrap/>
            <w:hideMark/>
          </w:tcPr>
          <w:p w14:paraId="3E28A8E8"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(62,131 ÷ 52,310) ×100</w:t>
            </w:r>
          </w:p>
        </w:tc>
        <w:tc>
          <w:tcPr>
            <w:tcW w:w="1900" w:type="dxa"/>
            <w:noWrap/>
            <w:hideMark/>
          </w:tcPr>
          <w:p w14:paraId="38E490EB"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118.77</w:t>
            </w:r>
          </w:p>
        </w:tc>
      </w:tr>
      <w:tr w:rsidR="00991C5B" w:rsidRPr="00991C5B" w14:paraId="61916F73" w14:textId="77777777" w:rsidTr="00991C5B">
        <w:trPr>
          <w:trHeight w:val="312"/>
          <w:jc w:val="center"/>
        </w:trPr>
        <w:tc>
          <w:tcPr>
            <w:tcW w:w="2420" w:type="dxa"/>
            <w:noWrap/>
            <w:hideMark/>
          </w:tcPr>
          <w:p w14:paraId="7449CF27"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2022</w:t>
            </w:r>
          </w:p>
        </w:tc>
        <w:tc>
          <w:tcPr>
            <w:tcW w:w="1120" w:type="dxa"/>
            <w:noWrap/>
            <w:hideMark/>
          </w:tcPr>
          <w:p w14:paraId="4E9D08D2"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82,338</w:t>
            </w:r>
          </w:p>
        </w:tc>
        <w:tc>
          <w:tcPr>
            <w:tcW w:w="2560" w:type="dxa"/>
            <w:noWrap/>
            <w:hideMark/>
          </w:tcPr>
          <w:p w14:paraId="796851A7"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(82,338 ÷ 52,310) ×100</w:t>
            </w:r>
          </w:p>
        </w:tc>
        <w:tc>
          <w:tcPr>
            <w:tcW w:w="1900" w:type="dxa"/>
            <w:noWrap/>
            <w:hideMark/>
          </w:tcPr>
          <w:p w14:paraId="32116D0E"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157.42</w:t>
            </w:r>
          </w:p>
        </w:tc>
      </w:tr>
      <w:tr w:rsidR="00991C5B" w:rsidRPr="00991C5B" w14:paraId="64273B0A" w14:textId="77777777" w:rsidTr="00991C5B">
        <w:trPr>
          <w:trHeight w:val="312"/>
          <w:jc w:val="center"/>
        </w:trPr>
        <w:tc>
          <w:tcPr>
            <w:tcW w:w="2420" w:type="dxa"/>
            <w:noWrap/>
            <w:hideMark/>
          </w:tcPr>
          <w:p w14:paraId="236D85EA"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2023</w:t>
            </w:r>
          </w:p>
        </w:tc>
        <w:tc>
          <w:tcPr>
            <w:tcW w:w="1120" w:type="dxa"/>
            <w:noWrap/>
            <w:hideMark/>
          </w:tcPr>
          <w:p w14:paraId="3BB73481"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1,06,618</w:t>
            </w:r>
          </w:p>
        </w:tc>
        <w:tc>
          <w:tcPr>
            <w:tcW w:w="2560" w:type="dxa"/>
            <w:noWrap/>
            <w:hideMark/>
          </w:tcPr>
          <w:p w14:paraId="7E66122D"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(106,618 ÷ 52,310) ×100</w:t>
            </w:r>
          </w:p>
        </w:tc>
        <w:tc>
          <w:tcPr>
            <w:tcW w:w="1900" w:type="dxa"/>
            <w:noWrap/>
            <w:hideMark/>
          </w:tcPr>
          <w:p w14:paraId="2CD435F8"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203.81</w:t>
            </w:r>
          </w:p>
        </w:tc>
      </w:tr>
      <w:tr w:rsidR="00991C5B" w:rsidRPr="00991C5B" w14:paraId="210DCA9E" w14:textId="77777777" w:rsidTr="00991C5B">
        <w:trPr>
          <w:trHeight w:val="312"/>
          <w:jc w:val="center"/>
        </w:trPr>
        <w:tc>
          <w:tcPr>
            <w:tcW w:w="2420" w:type="dxa"/>
            <w:noWrap/>
            <w:hideMark/>
          </w:tcPr>
          <w:p w14:paraId="5010E791"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2024</w:t>
            </w:r>
          </w:p>
        </w:tc>
        <w:tc>
          <w:tcPr>
            <w:tcW w:w="1120" w:type="dxa"/>
            <w:noWrap/>
            <w:hideMark/>
          </w:tcPr>
          <w:p w14:paraId="339085F6"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1,22,070</w:t>
            </w:r>
          </w:p>
        </w:tc>
        <w:tc>
          <w:tcPr>
            <w:tcW w:w="2560" w:type="dxa"/>
            <w:noWrap/>
            <w:hideMark/>
          </w:tcPr>
          <w:p w14:paraId="4A6FF181"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(122,070 ÷ 52,310) ×100</w:t>
            </w:r>
          </w:p>
        </w:tc>
        <w:tc>
          <w:tcPr>
            <w:tcW w:w="1900" w:type="dxa"/>
            <w:noWrap/>
            <w:hideMark/>
          </w:tcPr>
          <w:p w14:paraId="4390B21D"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233.39</w:t>
            </w:r>
          </w:p>
        </w:tc>
      </w:tr>
      <w:tr w:rsidR="00991C5B" w:rsidRPr="00991C5B" w14:paraId="479B890E" w14:textId="77777777" w:rsidTr="00991C5B">
        <w:trPr>
          <w:trHeight w:val="312"/>
          <w:jc w:val="center"/>
        </w:trPr>
        <w:tc>
          <w:tcPr>
            <w:tcW w:w="2420" w:type="dxa"/>
            <w:noWrap/>
            <w:hideMark/>
          </w:tcPr>
          <w:p w14:paraId="2922DF33" w14:textId="77777777" w:rsidR="00991C5B" w:rsidRPr="00991C5B" w:rsidRDefault="00991C5B" w:rsidP="00991C5B">
            <w:pPr>
              <w:spacing w:line="360" w:lineRule="auto"/>
              <w:jc w:val="both"/>
              <w:rPr>
                <w:rFonts w:ascii="Times New Roman" w:hAnsi="Times New Roman" w:cs="Times New Roman"/>
                <w:b/>
                <w:bCs/>
                <w:sz w:val="24"/>
                <w:szCs w:val="24"/>
              </w:rPr>
            </w:pPr>
          </w:p>
        </w:tc>
        <w:tc>
          <w:tcPr>
            <w:tcW w:w="1120" w:type="dxa"/>
            <w:noWrap/>
            <w:hideMark/>
          </w:tcPr>
          <w:p w14:paraId="39D96C2A" w14:textId="77777777" w:rsidR="00991C5B" w:rsidRPr="00991C5B" w:rsidRDefault="00991C5B" w:rsidP="00991C5B">
            <w:pPr>
              <w:spacing w:line="360" w:lineRule="auto"/>
              <w:jc w:val="both"/>
              <w:rPr>
                <w:rFonts w:ascii="Times New Roman" w:hAnsi="Times New Roman" w:cs="Times New Roman"/>
                <w:sz w:val="24"/>
                <w:szCs w:val="24"/>
              </w:rPr>
            </w:pPr>
          </w:p>
        </w:tc>
        <w:tc>
          <w:tcPr>
            <w:tcW w:w="2560" w:type="dxa"/>
            <w:noWrap/>
            <w:hideMark/>
          </w:tcPr>
          <w:p w14:paraId="6517496B" w14:textId="77777777" w:rsidR="00991C5B" w:rsidRPr="00991C5B" w:rsidRDefault="00991C5B" w:rsidP="00991C5B">
            <w:pPr>
              <w:spacing w:line="360" w:lineRule="auto"/>
              <w:jc w:val="both"/>
              <w:rPr>
                <w:rFonts w:ascii="Times New Roman" w:hAnsi="Times New Roman" w:cs="Times New Roman"/>
                <w:sz w:val="24"/>
                <w:szCs w:val="24"/>
              </w:rPr>
            </w:pPr>
          </w:p>
        </w:tc>
        <w:tc>
          <w:tcPr>
            <w:tcW w:w="1900" w:type="dxa"/>
            <w:noWrap/>
            <w:hideMark/>
          </w:tcPr>
          <w:p w14:paraId="4968769F" w14:textId="77777777" w:rsidR="00991C5B" w:rsidRPr="00991C5B" w:rsidRDefault="00991C5B" w:rsidP="00991C5B">
            <w:pPr>
              <w:spacing w:line="360" w:lineRule="auto"/>
              <w:jc w:val="both"/>
              <w:rPr>
                <w:rFonts w:ascii="Times New Roman" w:hAnsi="Times New Roman" w:cs="Times New Roman"/>
                <w:sz w:val="24"/>
                <w:szCs w:val="24"/>
              </w:rPr>
            </w:pPr>
          </w:p>
        </w:tc>
      </w:tr>
      <w:tr w:rsidR="00991C5B" w:rsidRPr="00991C5B" w14:paraId="41F867C2" w14:textId="77777777" w:rsidTr="00991C5B">
        <w:trPr>
          <w:trHeight w:val="312"/>
          <w:jc w:val="center"/>
        </w:trPr>
        <w:tc>
          <w:tcPr>
            <w:tcW w:w="2420" w:type="dxa"/>
            <w:noWrap/>
            <w:hideMark/>
          </w:tcPr>
          <w:p w14:paraId="34E5A904" w14:textId="77777777" w:rsidR="00991C5B" w:rsidRPr="00991C5B" w:rsidRDefault="00991C5B" w:rsidP="00991C5B">
            <w:pPr>
              <w:spacing w:line="360" w:lineRule="auto"/>
              <w:jc w:val="both"/>
              <w:rPr>
                <w:rFonts w:ascii="Times New Roman" w:hAnsi="Times New Roman" w:cs="Times New Roman"/>
                <w:sz w:val="24"/>
                <w:szCs w:val="24"/>
              </w:rPr>
            </w:pPr>
          </w:p>
        </w:tc>
        <w:tc>
          <w:tcPr>
            <w:tcW w:w="1120" w:type="dxa"/>
            <w:noWrap/>
            <w:hideMark/>
          </w:tcPr>
          <w:p w14:paraId="6991CA81" w14:textId="77777777" w:rsidR="00991C5B" w:rsidRPr="00991C5B" w:rsidRDefault="00991C5B" w:rsidP="00991C5B">
            <w:pPr>
              <w:spacing w:line="360" w:lineRule="auto"/>
              <w:jc w:val="both"/>
              <w:rPr>
                <w:rFonts w:ascii="Times New Roman" w:hAnsi="Times New Roman" w:cs="Times New Roman"/>
                <w:sz w:val="24"/>
                <w:szCs w:val="24"/>
              </w:rPr>
            </w:pPr>
          </w:p>
        </w:tc>
        <w:tc>
          <w:tcPr>
            <w:tcW w:w="2560" w:type="dxa"/>
            <w:noWrap/>
            <w:hideMark/>
          </w:tcPr>
          <w:p w14:paraId="19129EB7" w14:textId="77777777" w:rsidR="00991C5B" w:rsidRPr="00991C5B" w:rsidRDefault="00991C5B" w:rsidP="00991C5B">
            <w:pPr>
              <w:spacing w:line="360" w:lineRule="auto"/>
              <w:jc w:val="both"/>
              <w:rPr>
                <w:rFonts w:ascii="Times New Roman" w:hAnsi="Times New Roman" w:cs="Times New Roman"/>
                <w:sz w:val="24"/>
                <w:szCs w:val="24"/>
              </w:rPr>
            </w:pPr>
          </w:p>
        </w:tc>
        <w:tc>
          <w:tcPr>
            <w:tcW w:w="1900" w:type="dxa"/>
            <w:noWrap/>
            <w:hideMark/>
          </w:tcPr>
          <w:p w14:paraId="7A5FA2E0" w14:textId="77777777" w:rsidR="00991C5B" w:rsidRPr="00991C5B" w:rsidRDefault="00991C5B" w:rsidP="00991C5B">
            <w:pPr>
              <w:spacing w:line="360" w:lineRule="auto"/>
              <w:jc w:val="both"/>
              <w:rPr>
                <w:rFonts w:ascii="Times New Roman" w:hAnsi="Times New Roman" w:cs="Times New Roman"/>
                <w:sz w:val="24"/>
                <w:szCs w:val="24"/>
              </w:rPr>
            </w:pPr>
          </w:p>
        </w:tc>
      </w:tr>
      <w:tr w:rsidR="00991C5B" w:rsidRPr="00991C5B" w14:paraId="021DBC94" w14:textId="77777777" w:rsidTr="00991C5B">
        <w:trPr>
          <w:trHeight w:val="312"/>
          <w:jc w:val="center"/>
        </w:trPr>
        <w:tc>
          <w:tcPr>
            <w:tcW w:w="2420" w:type="dxa"/>
            <w:noWrap/>
            <w:hideMark/>
          </w:tcPr>
          <w:p w14:paraId="71B14508"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Total Liabilities Trend</w:t>
            </w:r>
          </w:p>
        </w:tc>
        <w:tc>
          <w:tcPr>
            <w:tcW w:w="1120" w:type="dxa"/>
            <w:noWrap/>
            <w:hideMark/>
          </w:tcPr>
          <w:p w14:paraId="38B22FA7" w14:textId="77777777" w:rsidR="00991C5B" w:rsidRPr="00991C5B" w:rsidRDefault="00991C5B" w:rsidP="00991C5B">
            <w:pPr>
              <w:spacing w:line="360" w:lineRule="auto"/>
              <w:jc w:val="both"/>
              <w:rPr>
                <w:rFonts w:ascii="Times New Roman" w:hAnsi="Times New Roman" w:cs="Times New Roman"/>
                <w:b/>
                <w:bCs/>
                <w:sz w:val="24"/>
                <w:szCs w:val="24"/>
              </w:rPr>
            </w:pPr>
          </w:p>
        </w:tc>
        <w:tc>
          <w:tcPr>
            <w:tcW w:w="2560" w:type="dxa"/>
            <w:noWrap/>
            <w:hideMark/>
          </w:tcPr>
          <w:p w14:paraId="26DAFB4D" w14:textId="77777777" w:rsidR="00991C5B" w:rsidRPr="00991C5B" w:rsidRDefault="00991C5B" w:rsidP="00991C5B">
            <w:pPr>
              <w:spacing w:line="360" w:lineRule="auto"/>
              <w:jc w:val="both"/>
              <w:rPr>
                <w:rFonts w:ascii="Times New Roman" w:hAnsi="Times New Roman" w:cs="Times New Roman"/>
                <w:sz w:val="24"/>
                <w:szCs w:val="24"/>
              </w:rPr>
            </w:pPr>
          </w:p>
        </w:tc>
        <w:tc>
          <w:tcPr>
            <w:tcW w:w="1900" w:type="dxa"/>
            <w:noWrap/>
            <w:hideMark/>
          </w:tcPr>
          <w:p w14:paraId="39E78673" w14:textId="77777777" w:rsidR="00991C5B" w:rsidRPr="00991C5B" w:rsidRDefault="00991C5B" w:rsidP="00991C5B">
            <w:pPr>
              <w:spacing w:line="360" w:lineRule="auto"/>
              <w:jc w:val="both"/>
              <w:rPr>
                <w:rFonts w:ascii="Times New Roman" w:hAnsi="Times New Roman" w:cs="Times New Roman"/>
                <w:sz w:val="24"/>
                <w:szCs w:val="24"/>
              </w:rPr>
            </w:pPr>
          </w:p>
        </w:tc>
      </w:tr>
      <w:tr w:rsidR="00991C5B" w:rsidRPr="00991C5B" w14:paraId="6ADA8181" w14:textId="77777777" w:rsidTr="00991C5B">
        <w:trPr>
          <w:trHeight w:val="312"/>
          <w:jc w:val="center"/>
        </w:trPr>
        <w:tc>
          <w:tcPr>
            <w:tcW w:w="2420" w:type="dxa"/>
            <w:noWrap/>
            <w:hideMark/>
          </w:tcPr>
          <w:p w14:paraId="49D8223A" w14:textId="77777777" w:rsidR="00991C5B" w:rsidRPr="00991C5B" w:rsidRDefault="00991C5B" w:rsidP="00991C5B">
            <w:pPr>
              <w:spacing w:line="360" w:lineRule="auto"/>
              <w:jc w:val="both"/>
              <w:rPr>
                <w:rFonts w:ascii="Times New Roman" w:hAnsi="Times New Roman" w:cs="Times New Roman"/>
                <w:sz w:val="24"/>
                <w:szCs w:val="24"/>
              </w:rPr>
            </w:pPr>
          </w:p>
        </w:tc>
        <w:tc>
          <w:tcPr>
            <w:tcW w:w="1120" w:type="dxa"/>
            <w:noWrap/>
            <w:hideMark/>
          </w:tcPr>
          <w:p w14:paraId="03A5E836" w14:textId="77777777" w:rsidR="00991C5B" w:rsidRPr="00991C5B" w:rsidRDefault="00991C5B" w:rsidP="00991C5B">
            <w:pPr>
              <w:spacing w:line="360" w:lineRule="auto"/>
              <w:jc w:val="both"/>
              <w:rPr>
                <w:rFonts w:ascii="Times New Roman" w:hAnsi="Times New Roman" w:cs="Times New Roman"/>
                <w:sz w:val="24"/>
                <w:szCs w:val="24"/>
              </w:rPr>
            </w:pPr>
          </w:p>
        </w:tc>
        <w:tc>
          <w:tcPr>
            <w:tcW w:w="2560" w:type="dxa"/>
            <w:noWrap/>
            <w:hideMark/>
          </w:tcPr>
          <w:p w14:paraId="0ECA21A2" w14:textId="77777777" w:rsidR="00991C5B" w:rsidRPr="00991C5B" w:rsidRDefault="00991C5B" w:rsidP="00991C5B">
            <w:pPr>
              <w:spacing w:line="360" w:lineRule="auto"/>
              <w:jc w:val="both"/>
              <w:rPr>
                <w:rFonts w:ascii="Times New Roman" w:hAnsi="Times New Roman" w:cs="Times New Roman"/>
                <w:sz w:val="24"/>
                <w:szCs w:val="24"/>
              </w:rPr>
            </w:pPr>
          </w:p>
        </w:tc>
        <w:tc>
          <w:tcPr>
            <w:tcW w:w="1900" w:type="dxa"/>
            <w:noWrap/>
            <w:hideMark/>
          </w:tcPr>
          <w:p w14:paraId="7B78F84C" w14:textId="77777777" w:rsidR="00991C5B" w:rsidRPr="00991C5B" w:rsidRDefault="00991C5B" w:rsidP="00991C5B">
            <w:pPr>
              <w:spacing w:line="360" w:lineRule="auto"/>
              <w:jc w:val="both"/>
              <w:rPr>
                <w:rFonts w:ascii="Times New Roman" w:hAnsi="Times New Roman" w:cs="Times New Roman"/>
                <w:sz w:val="24"/>
                <w:szCs w:val="24"/>
              </w:rPr>
            </w:pPr>
          </w:p>
        </w:tc>
      </w:tr>
      <w:tr w:rsidR="00991C5B" w:rsidRPr="00991C5B" w14:paraId="3C365907" w14:textId="77777777" w:rsidTr="00991C5B">
        <w:trPr>
          <w:trHeight w:val="312"/>
          <w:jc w:val="center"/>
        </w:trPr>
        <w:tc>
          <w:tcPr>
            <w:tcW w:w="2420" w:type="dxa"/>
            <w:noWrap/>
            <w:hideMark/>
          </w:tcPr>
          <w:p w14:paraId="5BA7227B"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Year</w:t>
            </w:r>
          </w:p>
        </w:tc>
        <w:tc>
          <w:tcPr>
            <w:tcW w:w="1120" w:type="dxa"/>
            <w:noWrap/>
            <w:hideMark/>
          </w:tcPr>
          <w:p w14:paraId="35E2A2D3"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Raw Data</w:t>
            </w:r>
          </w:p>
        </w:tc>
        <w:tc>
          <w:tcPr>
            <w:tcW w:w="2560" w:type="dxa"/>
            <w:noWrap/>
            <w:hideMark/>
          </w:tcPr>
          <w:p w14:paraId="528D3FD5"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Calculation</w:t>
            </w:r>
          </w:p>
        </w:tc>
        <w:tc>
          <w:tcPr>
            <w:tcW w:w="1900" w:type="dxa"/>
            <w:noWrap/>
            <w:hideMark/>
          </w:tcPr>
          <w:p w14:paraId="0FD6BDA7"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Result (Trend %)</w:t>
            </w:r>
          </w:p>
        </w:tc>
      </w:tr>
      <w:tr w:rsidR="00991C5B" w:rsidRPr="00991C5B" w14:paraId="26BDA1E4" w14:textId="77777777" w:rsidTr="00991C5B">
        <w:trPr>
          <w:trHeight w:val="312"/>
          <w:jc w:val="center"/>
        </w:trPr>
        <w:tc>
          <w:tcPr>
            <w:tcW w:w="2420" w:type="dxa"/>
            <w:noWrap/>
            <w:hideMark/>
          </w:tcPr>
          <w:p w14:paraId="0C024593"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2020</w:t>
            </w:r>
          </w:p>
        </w:tc>
        <w:tc>
          <w:tcPr>
            <w:tcW w:w="1120" w:type="dxa"/>
            <w:noWrap/>
            <w:hideMark/>
          </w:tcPr>
          <w:p w14:paraId="4E33DEAF"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28,237</w:t>
            </w:r>
          </w:p>
        </w:tc>
        <w:tc>
          <w:tcPr>
            <w:tcW w:w="2560" w:type="dxa"/>
            <w:noWrap/>
            <w:hideMark/>
          </w:tcPr>
          <w:p w14:paraId="36F2C7F3"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(28,237 ÷ 28,237) ×100</w:t>
            </w:r>
          </w:p>
        </w:tc>
        <w:tc>
          <w:tcPr>
            <w:tcW w:w="1900" w:type="dxa"/>
            <w:noWrap/>
            <w:hideMark/>
          </w:tcPr>
          <w:p w14:paraId="1AED9018"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100</w:t>
            </w:r>
          </w:p>
        </w:tc>
      </w:tr>
      <w:tr w:rsidR="00991C5B" w:rsidRPr="00991C5B" w14:paraId="53F2242F" w14:textId="77777777" w:rsidTr="00991C5B">
        <w:trPr>
          <w:trHeight w:val="312"/>
          <w:jc w:val="center"/>
        </w:trPr>
        <w:tc>
          <w:tcPr>
            <w:tcW w:w="2420" w:type="dxa"/>
            <w:noWrap/>
            <w:hideMark/>
          </w:tcPr>
          <w:p w14:paraId="53F87202"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2021</w:t>
            </w:r>
          </w:p>
        </w:tc>
        <w:tc>
          <w:tcPr>
            <w:tcW w:w="1120" w:type="dxa"/>
            <w:noWrap/>
            <w:hideMark/>
          </w:tcPr>
          <w:p w14:paraId="7D3A89D2"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30,548</w:t>
            </w:r>
          </w:p>
        </w:tc>
        <w:tc>
          <w:tcPr>
            <w:tcW w:w="2560" w:type="dxa"/>
            <w:noWrap/>
            <w:hideMark/>
          </w:tcPr>
          <w:p w14:paraId="49C627FD"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(30,548 ÷ 28,237) ×100</w:t>
            </w:r>
          </w:p>
        </w:tc>
        <w:tc>
          <w:tcPr>
            <w:tcW w:w="1900" w:type="dxa"/>
            <w:noWrap/>
            <w:hideMark/>
          </w:tcPr>
          <w:p w14:paraId="51F8E190"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108.19</w:t>
            </w:r>
          </w:p>
        </w:tc>
      </w:tr>
      <w:tr w:rsidR="00991C5B" w:rsidRPr="00991C5B" w14:paraId="5A9D1DAE" w14:textId="77777777" w:rsidTr="00991C5B">
        <w:trPr>
          <w:trHeight w:val="312"/>
          <w:jc w:val="center"/>
        </w:trPr>
        <w:tc>
          <w:tcPr>
            <w:tcW w:w="2420" w:type="dxa"/>
            <w:noWrap/>
            <w:hideMark/>
          </w:tcPr>
          <w:p w14:paraId="0B62F4DF"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2022</w:t>
            </w:r>
          </w:p>
        </w:tc>
        <w:tc>
          <w:tcPr>
            <w:tcW w:w="1120" w:type="dxa"/>
            <w:noWrap/>
            <w:hideMark/>
          </w:tcPr>
          <w:p w14:paraId="6E58C1A9"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36,440</w:t>
            </w:r>
          </w:p>
        </w:tc>
        <w:tc>
          <w:tcPr>
            <w:tcW w:w="2560" w:type="dxa"/>
            <w:noWrap/>
            <w:hideMark/>
          </w:tcPr>
          <w:p w14:paraId="5E0A6881"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(36,440 ÷ 28,237) ×100</w:t>
            </w:r>
          </w:p>
        </w:tc>
        <w:tc>
          <w:tcPr>
            <w:tcW w:w="1900" w:type="dxa"/>
            <w:noWrap/>
            <w:hideMark/>
          </w:tcPr>
          <w:p w14:paraId="5057FD4C"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129.05</w:t>
            </w:r>
          </w:p>
        </w:tc>
      </w:tr>
      <w:tr w:rsidR="00991C5B" w:rsidRPr="00991C5B" w14:paraId="67826D90" w14:textId="77777777" w:rsidTr="00991C5B">
        <w:trPr>
          <w:trHeight w:val="312"/>
          <w:jc w:val="center"/>
        </w:trPr>
        <w:tc>
          <w:tcPr>
            <w:tcW w:w="2420" w:type="dxa"/>
            <w:noWrap/>
            <w:hideMark/>
          </w:tcPr>
          <w:p w14:paraId="58888A94"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2023</w:t>
            </w:r>
          </w:p>
        </w:tc>
        <w:tc>
          <w:tcPr>
            <w:tcW w:w="1120" w:type="dxa"/>
            <w:noWrap/>
            <w:hideMark/>
          </w:tcPr>
          <w:p w14:paraId="09393EF6"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43,009</w:t>
            </w:r>
          </w:p>
        </w:tc>
        <w:tc>
          <w:tcPr>
            <w:tcW w:w="2560" w:type="dxa"/>
            <w:noWrap/>
            <w:hideMark/>
          </w:tcPr>
          <w:p w14:paraId="74312C1F"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(43,009 ÷ 28,237) ×100</w:t>
            </w:r>
          </w:p>
        </w:tc>
        <w:tc>
          <w:tcPr>
            <w:tcW w:w="1900" w:type="dxa"/>
            <w:noWrap/>
            <w:hideMark/>
          </w:tcPr>
          <w:p w14:paraId="1D76896A"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152.32</w:t>
            </w:r>
          </w:p>
        </w:tc>
      </w:tr>
      <w:tr w:rsidR="00991C5B" w:rsidRPr="00991C5B" w14:paraId="62341119" w14:textId="77777777" w:rsidTr="00991C5B">
        <w:trPr>
          <w:trHeight w:val="312"/>
          <w:jc w:val="center"/>
        </w:trPr>
        <w:tc>
          <w:tcPr>
            <w:tcW w:w="2420" w:type="dxa"/>
            <w:noWrap/>
            <w:hideMark/>
          </w:tcPr>
          <w:p w14:paraId="11B22726"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lastRenderedPageBreak/>
              <w:t>2024</w:t>
            </w:r>
          </w:p>
        </w:tc>
        <w:tc>
          <w:tcPr>
            <w:tcW w:w="1120" w:type="dxa"/>
            <w:noWrap/>
            <w:hideMark/>
          </w:tcPr>
          <w:p w14:paraId="7A949D9D"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48,390</w:t>
            </w:r>
          </w:p>
        </w:tc>
        <w:tc>
          <w:tcPr>
            <w:tcW w:w="2560" w:type="dxa"/>
            <w:noWrap/>
            <w:hideMark/>
          </w:tcPr>
          <w:p w14:paraId="326F94CF"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(48,390 ÷ 28,237) ×100</w:t>
            </w:r>
          </w:p>
        </w:tc>
        <w:tc>
          <w:tcPr>
            <w:tcW w:w="1900" w:type="dxa"/>
            <w:noWrap/>
            <w:hideMark/>
          </w:tcPr>
          <w:p w14:paraId="7DAC9DF1"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171.37</w:t>
            </w:r>
          </w:p>
        </w:tc>
      </w:tr>
      <w:tr w:rsidR="00991C5B" w:rsidRPr="00991C5B" w14:paraId="418A30C1" w14:textId="77777777" w:rsidTr="00991C5B">
        <w:trPr>
          <w:trHeight w:val="312"/>
          <w:jc w:val="center"/>
        </w:trPr>
        <w:tc>
          <w:tcPr>
            <w:tcW w:w="2420" w:type="dxa"/>
            <w:noWrap/>
            <w:hideMark/>
          </w:tcPr>
          <w:p w14:paraId="0280D150" w14:textId="77777777" w:rsidR="00991C5B" w:rsidRPr="00991C5B" w:rsidRDefault="00991C5B" w:rsidP="00991C5B">
            <w:pPr>
              <w:spacing w:line="360" w:lineRule="auto"/>
              <w:jc w:val="both"/>
              <w:rPr>
                <w:rFonts w:ascii="Times New Roman" w:hAnsi="Times New Roman" w:cs="Times New Roman"/>
                <w:b/>
                <w:bCs/>
                <w:sz w:val="24"/>
                <w:szCs w:val="24"/>
              </w:rPr>
            </w:pPr>
          </w:p>
        </w:tc>
        <w:tc>
          <w:tcPr>
            <w:tcW w:w="1120" w:type="dxa"/>
            <w:noWrap/>
            <w:hideMark/>
          </w:tcPr>
          <w:p w14:paraId="22EAACC0" w14:textId="77777777" w:rsidR="00991C5B" w:rsidRPr="00991C5B" w:rsidRDefault="00991C5B" w:rsidP="00991C5B">
            <w:pPr>
              <w:spacing w:line="360" w:lineRule="auto"/>
              <w:jc w:val="both"/>
              <w:rPr>
                <w:rFonts w:ascii="Times New Roman" w:hAnsi="Times New Roman" w:cs="Times New Roman"/>
                <w:sz w:val="24"/>
                <w:szCs w:val="24"/>
              </w:rPr>
            </w:pPr>
          </w:p>
        </w:tc>
        <w:tc>
          <w:tcPr>
            <w:tcW w:w="2560" w:type="dxa"/>
            <w:noWrap/>
            <w:hideMark/>
          </w:tcPr>
          <w:p w14:paraId="1FF20E8E" w14:textId="77777777" w:rsidR="00991C5B" w:rsidRPr="00991C5B" w:rsidRDefault="00991C5B" w:rsidP="00991C5B">
            <w:pPr>
              <w:spacing w:line="360" w:lineRule="auto"/>
              <w:jc w:val="both"/>
              <w:rPr>
                <w:rFonts w:ascii="Times New Roman" w:hAnsi="Times New Roman" w:cs="Times New Roman"/>
                <w:sz w:val="24"/>
                <w:szCs w:val="24"/>
              </w:rPr>
            </w:pPr>
          </w:p>
        </w:tc>
        <w:tc>
          <w:tcPr>
            <w:tcW w:w="1900" w:type="dxa"/>
            <w:noWrap/>
            <w:hideMark/>
          </w:tcPr>
          <w:p w14:paraId="24252F09" w14:textId="77777777" w:rsidR="00991C5B" w:rsidRPr="00991C5B" w:rsidRDefault="00991C5B" w:rsidP="00991C5B">
            <w:pPr>
              <w:spacing w:line="360" w:lineRule="auto"/>
              <w:jc w:val="both"/>
              <w:rPr>
                <w:rFonts w:ascii="Times New Roman" w:hAnsi="Times New Roman" w:cs="Times New Roman"/>
                <w:sz w:val="24"/>
                <w:szCs w:val="24"/>
              </w:rPr>
            </w:pPr>
          </w:p>
        </w:tc>
      </w:tr>
      <w:tr w:rsidR="00991C5B" w:rsidRPr="00991C5B" w14:paraId="3F0DD076" w14:textId="77777777" w:rsidTr="00991C5B">
        <w:trPr>
          <w:trHeight w:val="312"/>
          <w:jc w:val="center"/>
        </w:trPr>
        <w:tc>
          <w:tcPr>
            <w:tcW w:w="2420" w:type="dxa"/>
            <w:noWrap/>
            <w:hideMark/>
          </w:tcPr>
          <w:p w14:paraId="6D7D36B3" w14:textId="77777777" w:rsidR="00991C5B" w:rsidRPr="00991C5B" w:rsidRDefault="00991C5B" w:rsidP="00991C5B">
            <w:pPr>
              <w:spacing w:line="360" w:lineRule="auto"/>
              <w:jc w:val="both"/>
              <w:rPr>
                <w:rFonts w:ascii="Times New Roman" w:hAnsi="Times New Roman" w:cs="Times New Roman"/>
                <w:sz w:val="24"/>
                <w:szCs w:val="24"/>
              </w:rPr>
            </w:pPr>
          </w:p>
        </w:tc>
        <w:tc>
          <w:tcPr>
            <w:tcW w:w="1120" w:type="dxa"/>
            <w:noWrap/>
            <w:hideMark/>
          </w:tcPr>
          <w:p w14:paraId="77A86204" w14:textId="77777777" w:rsidR="00991C5B" w:rsidRPr="00991C5B" w:rsidRDefault="00991C5B" w:rsidP="00991C5B">
            <w:pPr>
              <w:spacing w:line="360" w:lineRule="auto"/>
              <w:jc w:val="both"/>
              <w:rPr>
                <w:rFonts w:ascii="Times New Roman" w:hAnsi="Times New Roman" w:cs="Times New Roman"/>
                <w:sz w:val="24"/>
                <w:szCs w:val="24"/>
              </w:rPr>
            </w:pPr>
          </w:p>
        </w:tc>
        <w:tc>
          <w:tcPr>
            <w:tcW w:w="2560" w:type="dxa"/>
            <w:noWrap/>
            <w:hideMark/>
          </w:tcPr>
          <w:p w14:paraId="11C5305D" w14:textId="77777777" w:rsidR="00991C5B" w:rsidRPr="00991C5B" w:rsidRDefault="00991C5B" w:rsidP="00991C5B">
            <w:pPr>
              <w:spacing w:line="360" w:lineRule="auto"/>
              <w:jc w:val="both"/>
              <w:rPr>
                <w:rFonts w:ascii="Times New Roman" w:hAnsi="Times New Roman" w:cs="Times New Roman"/>
                <w:sz w:val="24"/>
                <w:szCs w:val="24"/>
              </w:rPr>
            </w:pPr>
          </w:p>
        </w:tc>
        <w:tc>
          <w:tcPr>
            <w:tcW w:w="1900" w:type="dxa"/>
            <w:noWrap/>
            <w:hideMark/>
          </w:tcPr>
          <w:p w14:paraId="54DD0B78" w14:textId="77777777" w:rsidR="00991C5B" w:rsidRPr="00991C5B" w:rsidRDefault="00991C5B" w:rsidP="00991C5B">
            <w:pPr>
              <w:spacing w:line="360" w:lineRule="auto"/>
              <w:jc w:val="both"/>
              <w:rPr>
                <w:rFonts w:ascii="Times New Roman" w:hAnsi="Times New Roman" w:cs="Times New Roman"/>
                <w:sz w:val="24"/>
                <w:szCs w:val="24"/>
              </w:rPr>
            </w:pPr>
          </w:p>
        </w:tc>
      </w:tr>
      <w:tr w:rsidR="00991C5B" w:rsidRPr="00991C5B" w14:paraId="7A7149DF" w14:textId="77777777" w:rsidTr="00991C5B">
        <w:trPr>
          <w:trHeight w:val="312"/>
          <w:jc w:val="center"/>
        </w:trPr>
        <w:tc>
          <w:tcPr>
            <w:tcW w:w="2420" w:type="dxa"/>
            <w:noWrap/>
            <w:hideMark/>
          </w:tcPr>
          <w:p w14:paraId="10031EDB"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Total Equity Trend</w:t>
            </w:r>
          </w:p>
        </w:tc>
        <w:tc>
          <w:tcPr>
            <w:tcW w:w="1120" w:type="dxa"/>
            <w:noWrap/>
            <w:hideMark/>
          </w:tcPr>
          <w:p w14:paraId="62C35ED2" w14:textId="77777777" w:rsidR="00991C5B" w:rsidRPr="00991C5B" w:rsidRDefault="00991C5B" w:rsidP="00991C5B">
            <w:pPr>
              <w:spacing w:line="360" w:lineRule="auto"/>
              <w:jc w:val="both"/>
              <w:rPr>
                <w:rFonts w:ascii="Times New Roman" w:hAnsi="Times New Roman" w:cs="Times New Roman"/>
                <w:b/>
                <w:bCs/>
                <w:sz w:val="24"/>
                <w:szCs w:val="24"/>
              </w:rPr>
            </w:pPr>
          </w:p>
        </w:tc>
        <w:tc>
          <w:tcPr>
            <w:tcW w:w="2560" w:type="dxa"/>
            <w:noWrap/>
            <w:hideMark/>
          </w:tcPr>
          <w:p w14:paraId="7C197F05" w14:textId="77777777" w:rsidR="00991C5B" w:rsidRPr="00991C5B" w:rsidRDefault="00991C5B" w:rsidP="00991C5B">
            <w:pPr>
              <w:spacing w:line="360" w:lineRule="auto"/>
              <w:jc w:val="both"/>
              <w:rPr>
                <w:rFonts w:ascii="Times New Roman" w:hAnsi="Times New Roman" w:cs="Times New Roman"/>
                <w:sz w:val="24"/>
                <w:szCs w:val="24"/>
              </w:rPr>
            </w:pPr>
          </w:p>
        </w:tc>
        <w:tc>
          <w:tcPr>
            <w:tcW w:w="1900" w:type="dxa"/>
            <w:noWrap/>
            <w:hideMark/>
          </w:tcPr>
          <w:p w14:paraId="792ACFC2" w14:textId="77777777" w:rsidR="00991C5B" w:rsidRPr="00991C5B" w:rsidRDefault="00991C5B" w:rsidP="00991C5B">
            <w:pPr>
              <w:spacing w:line="360" w:lineRule="auto"/>
              <w:jc w:val="both"/>
              <w:rPr>
                <w:rFonts w:ascii="Times New Roman" w:hAnsi="Times New Roman" w:cs="Times New Roman"/>
                <w:sz w:val="24"/>
                <w:szCs w:val="24"/>
              </w:rPr>
            </w:pPr>
          </w:p>
        </w:tc>
      </w:tr>
      <w:tr w:rsidR="00991C5B" w:rsidRPr="00991C5B" w14:paraId="51F5097F" w14:textId="77777777" w:rsidTr="00991C5B">
        <w:trPr>
          <w:trHeight w:val="312"/>
          <w:jc w:val="center"/>
        </w:trPr>
        <w:tc>
          <w:tcPr>
            <w:tcW w:w="2420" w:type="dxa"/>
            <w:noWrap/>
            <w:hideMark/>
          </w:tcPr>
          <w:p w14:paraId="672BEEB7" w14:textId="77777777" w:rsidR="00991C5B" w:rsidRPr="00991C5B" w:rsidRDefault="00991C5B" w:rsidP="00991C5B">
            <w:pPr>
              <w:spacing w:line="360" w:lineRule="auto"/>
              <w:jc w:val="both"/>
              <w:rPr>
                <w:rFonts w:ascii="Times New Roman" w:hAnsi="Times New Roman" w:cs="Times New Roman"/>
                <w:sz w:val="24"/>
                <w:szCs w:val="24"/>
              </w:rPr>
            </w:pPr>
          </w:p>
        </w:tc>
        <w:tc>
          <w:tcPr>
            <w:tcW w:w="1120" w:type="dxa"/>
            <w:noWrap/>
            <w:hideMark/>
          </w:tcPr>
          <w:p w14:paraId="1B71C251" w14:textId="77777777" w:rsidR="00991C5B" w:rsidRPr="00991C5B" w:rsidRDefault="00991C5B" w:rsidP="00991C5B">
            <w:pPr>
              <w:spacing w:line="360" w:lineRule="auto"/>
              <w:jc w:val="both"/>
              <w:rPr>
                <w:rFonts w:ascii="Times New Roman" w:hAnsi="Times New Roman" w:cs="Times New Roman"/>
                <w:sz w:val="24"/>
                <w:szCs w:val="24"/>
              </w:rPr>
            </w:pPr>
          </w:p>
        </w:tc>
        <w:tc>
          <w:tcPr>
            <w:tcW w:w="2560" w:type="dxa"/>
            <w:noWrap/>
            <w:hideMark/>
          </w:tcPr>
          <w:p w14:paraId="76385D1D" w14:textId="77777777" w:rsidR="00991C5B" w:rsidRPr="00991C5B" w:rsidRDefault="00991C5B" w:rsidP="00991C5B">
            <w:pPr>
              <w:spacing w:line="360" w:lineRule="auto"/>
              <w:jc w:val="both"/>
              <w:rPr>
                <w:rFonts w:ascii="Times New Roman" w:hAnsi="Times New Roman" w:cs="Times New Roman"/>
                <w:sz w:val="24"/>
                <w:szCs w:val="24"/>
              </w:rPr>
            </w:pPr>
          </w:p>
        </w:tc>
        <w:tc>
          <w:tcPr>
            <w:tcW w:w="1900" w:type="dxa"/>
            <w:noWrap/>
            <w:hideMark/>
          </w:tcPr>
          <w:p w14:paraId="6B590A82" w14:textId="77777777" w:rsidR="00991C5B" w:rsidRPr="00991C5B" w:rsidRDefault="00991C5B" w:rsidP="00991C5B">
            <w:pPr>
              <w:spacing w:line="360" w:lineRule="auto"/>
              <w:jc w:val="both"/>
              <w:rPr>
                <w:rFonts w:ascii="Times New Roman" w:hAnsi="Times New Roman" w:cs="Times New Roman"/>
                <w:sz w:val="24"/>
                <w:szCs w:val="24"/>
              </w:rPr>
            </w:pPr>
          </w:p>
        </w:tc>
      </w:tr>
      <w:tr w:rsidR="00991C5B" w:rsidRPr="00991C5B" w14:paraId="7A084E18" w14:textId="77777777" w:rsidTr="00991C5B">
        <w:trPr>
          <w:trHeight w:val="312"/>
          <w:jc w:val="center"/>
        </w:trPr>
        <w:tc>
          <w:tcPr>
            <w:tcW w:w="2420" w:type="dxa"/>
            <w:noWrap/>
            <w:hideMark/>
          </w:tcPr>
          <w:p w14:paraId="407A391C"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Year</w:t>
            </w:r>
          </w:p>
        </w:tc>
        <w:tc>
          <w:tcPr>
            <w:tcW w:w="1120" w:type="dxa"/>
            <w:noWrap/>
            <w:hideMark/>
          </w:tcPr>
          <w:p w14:paraId="2BEDB732"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Raw Data</w:t>
            </w:r>
          </w:p>
        </w:tc>
        <w:tc>
          <w:tcPr>
            <w:tcW w:w="2560" w:type="dxa"/>
            <w:noWrap/>
            <w:hideMark/>
          </w:tcPr>
          <w:p w14:paraId="5999D2B4"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Calculation</w:t>
            </w:r>
          </w:p>
        </w:tc>
        <w:tc>
          <w:tcPr>
            <w:tcW w:w="1900" w:type="dxa"/>
            <w:noWrap/>
            <w:hideMark/>
          </w:tcPr>
          <w:p w14:paraId="7D351F8D"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Result (Trend %)</w:t>
            </w:r>
          </w:p>
        </w:tc>
      </w:tr>
      <w:tr w:rsidR="00991C5B" w:rsidRPr="00991C5B" w14:paraId="32DA3F5E" w14:textId="77777777" w:rsidTr="00991C5B">
        <w:trPr>
          <w:trHeight w:val="312"/>
          <w:jc w:val="center"/>
        </w:trPr>
        <w:tc>
          <w:tcPr>
            <w:tcW w:w="2420" w:type="dxa"/>
            <w:noWrap/>
            <w:hideMark/>
          </w:tcPr>
          <w:p w14:paraId="2BA8E1E3"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2020</w:t>
            </w:r>
          </w:p>
        </w:tc>
        <w:tc>
          <w:tcPr>
            <w:tcW w:w="1120" w:type="dxa"/>
            <w:noWrap/>
            <w:hideMark/>
          </w:tcPr>
          <w:p w14:paraId="08EE7BFD"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22,224</w:t>
            </w:r>
          </w:p>
        </w:tc>
        <w:tc>
          <w:tcPr>
            <w:tcW w:w="2560" w:type="dxa"/>
            <w:noWrap/>
            <w:hideMark/>
          </w:tcPr>
          <w:p w14:paraId="40174711"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(22,224 ÷ 22,224) ×100</w:t>
            </w:r>
          </w:p>
        </w:tc>
        <w:tc>
          <w:tcPr>
            <w:tcW w:w="1900" w:type="dxa"/>
            <w:noWrap/>
            <w:hideMark/>
          </w:tcPr>
          <w:p w14:paraId="580E2CD1"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100</w:t>
            </w:r>
          </w:p>
        </w:tc>
      </w:tr>
      <w:tr w:rsidR="00991C5B" w:rsidRPr="00991C5B" w14:paraId="07931FFE" w14:textId="77777777" w:rsidTr="00991C5B">
        <w:trPr>
          <w:trHeight w:val="312"/>
          <w:jc w:val="center"/>
        </w:trPr>
        <w:tc>
          <w:tcPr>
            <w:tcW w:w="2420" w:type="dxa"/>
            <w:noWrap/>
            <w:hideMark/>
          </w:tcPr>
          <w:p w14:paraId="79BDD322"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2021</w:t>
            </w:r>
          </w:p>
        </w:tc>
        <w:tc>
          <w:tcPr>
            <w:tcW w:w="1120" w:type="dxa"/>
            <w:noWrap/>
            <w:hideMark/>
          </w:tcPr>
          <w:p w14:paraId="0259C554"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30,189</w:t>
            </w:r>
          </w:p>
        </w:tc>
        <w:tc>
          <w:tcPr>
            <w:tcW w:w="2560" w:type="dxa"/>
            <w:noWrap/>
            <w:hideMark/>
          </w:tcPr>
          <w:p w14:paraId="48F3D24D"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(30,189 ÷ 22,224) ×100</w:t>
            </w:r>
          </w:p>
        </w:tc>
        <w:tc>
          <w:tcPr>
            <w:tcW w:w="1900" w:type="dxa"/>
            <w:noWrap/>
            <w:hideMark/>
          </w:tcPr>
          <w:p w14:paraId="4CD7A2F3"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135.84</w:t>
            </w:r>
          </w:p>
        </w:tc>
      </w:tr>
      <w:tr w:rsidR="00991C5B" w:rsidRPr="00991C5B" w14:paraId="130D6771" w14:textId="77777777" w:rsidTr="00991C5B">
        <w:trPr>
          <w:trHeight w:val="312"/>
          <w:jc w:val="center"/>
        </w:trPr>
        <w:tc>
          <w:tcPr>
            <w:tcW w:w="2420" w:type="dxa"/>
            <w:noWrap/>
            <w:hideMark/>
          </w:tcPr>
          <w:p w14:paraId="323F1357"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2022</w:t>
            </w:r>
          </w:p>
        </w:tc>
        <w:tc>
          <w:tcPr>
            <w:tcW w:w="1120" w:type="dxa"/>
            <w:noWrap/>
            <w:hideMark/>
          </w:tcPr>
          <w:p w14:paraId="38D5AFB2"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44,704</w:t>
            </w:r>
          </w:p>
        </w:tc>
        <w:tc>
          <w:tcPr>
            <w:tcW w:w="2560" w:type="dxa"/>
            <w:noWrap/>
            <w:hideMark/>
          </w:tcPr>
          <w:p w14:paraId="78C21741"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(44,704 ÷ 22,224) ×100</w:t>
            </w:r>
          </w:p>
        </w:tc>
        <w:tc>
          <w:tcPr>
            <w:tcW w:w="1900" w:type="dxa"/>
            <w:noWrap/>
            <w:hideMark/>
          </w:tcPr>
          <w:p w14:paraId="4902FF6A"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201.07</w:t>
            </w:r>
          </w:p>
        </w:tc>
      </w:tr>
      <w:tr w:rsidR="00991C5B" w:rsidRPr="00991C5B" w14:paraId="4564D04B" w14:textId="77777777" w:rsidTr="00991C5B">
        <w:trPr>
          <w:trHeight w:val="312"/>
          <w:jc w:val="center"/>
        </w:trPr>
        <w:tc>
          <w:tcPr>
            <w:tcW w:w="2420" w:type="dxa"/>
            <w:noWrap/>
            <w:hideMark/>
          </w:tcPr>
          <w:p w14:paraId="04461D0A"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2023</w:t>
            </w:r>
          </w:p>
        </w:tc>
        <w:tc>
          <w:tcPr>
            <w:tcW w:w="1120" w:type="dxa"/>
            <w:noWrap/>
            <w:hideMark/>
          </w:tcPr>
          <w:p w14:paraId="10D4CAF3"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62,634</w:t>
            </w:r>
          </w:p>
        </w:tc>
        <w:tc>
          <w:tcPr>
            <w:tcW w:w="2560" w:type="dxa"/>
            <w:noWrap/>
            <w:hideMark/>
          </w:tcPr>
          <w:p w14:paraId="4E7A763D"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(62,634 ÷ 22,224) ×100</w:t>
            </w:r>
          </w:p>
        </w:tc>
        <w:tc>
          <w:tcPr>
            <w:tcW w:w="1900" w:type="dxa"/>
            <w:noWrap/>
            <w:hideMark/>
          </w:tcPr>
          <w:p w14:paraId="4B16D136"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281.86</w:t>
            </w:r>
          </w:p>
        </w:tc>
      </w:tr>
      <w:tr w:rsidR="00991C5B" w:rsidRPr="00991C5B" w14:paraId="24226E01" w14:textId="77777777" w:rsidTr="00991C5B">
        <w:trPr>
          <w:trHeight w:val="312"/>
          <w:jc w:val="center"/>
        </w:trPr>
        <w:tc>
          <w:tcPr>
            <w:tcW w:w="2420" w:type="dxa"/>
            <w:noWrap/>
            <w:hideMark/>
          </w:tcPr>
          <w:p w14:paraId="4797B89E"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2024</w:t>
            </w:r>
          </w:p>
        </w:tc>
        <w:tc>
          <w:tcPr>
            <w:tcW w:w="1120" w:type="dxa"/>
            <w:noWrap/>
            <w:hideMark/>
          </w:tcPr>
          <w:p w14:paraId="22926A67"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72,913</w:t>
            </w:r>
          </w:p>
        </w:tc>
        <w:tc>
          <w:tcPr>
            <w:tcW w:w="2560" w:type="dxa"/>
            <w:noWrap/>
            <w:hideMark/>
          </w:tcPr>
          <w:p w14:paraId="6608C58F"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(72,913 ÷ 22,224) ×100</w:t>
            </w:r>
          </w:p>
        </w:tc>
        <w:tc>
          <w:tcPr>
            <w:tcW w:w="1900" w:type="dxa"/>
            <w:noWrap/>
            <w:hideMark/>
          </w:tcPr>
          <w:p w14:paraId="798FFE79" w14:textId="77777777" w:rsidR="00991C5B" w:rsidRPr="00991C5B" w:rsidRDefault="00991C5B" w:rsidP="00991C5B">
            <w:pPr>
              <w:spacing w:line="360" w:lineRule="auto"/>
              <w:jc w:val="both"/>
              <w:rPr>
                <w:rFonts w:ascii="Times New Roman" w:hAnsi="Times New Roman" w:cs="Times New Roman"/>
                <w:b/>
                <w:bCs/>
                <w:sz w:val="24"/>
                <w:szCs w:val="24"/>
              </w:rPr>
            </w:pPr>
            <w:r w:rsidRPr="00991C5B">
              <w:rPr>
                <w:rFonts w:ascii="Times New Roman" w:hAnsi="Times New Roman" w:cs="Times New Roman"/>
                <w:b/>
                <w:bCs/>
                <w:sz w:val="24"/>
                <w:szCs w:val="24"/>
              </w:rPr>
              <w:t>328.15</w:t>
            </w:r>
          </w:p>
        </w:tc>
      </w:tr>
    </w:tbl>
    <w:p w14:paraId="2AA757AB" w14:textId="77777777" w:rsidR="00991C5B" w:rsidRDefault="00991C5B" w:rsidP="00FB6FD7">
      <w:pPr>
        <w:spacing w:line="360" w:lineRule="auto"/>
        <w:jc w:val="both"/>
        <w:rPr>
          <w:rFonts w:ascii="Times New Roman" w:hAnsi="Times New Roman" w:cs="Times New Roman"/>
          <w:sz w:val="24"/>
          <w:szCs w:val="24"/>
        </w:rPr>
      </w:pPr>
    </w:p>
    <w:p w14:paraId="649C1232" w14:textId="1B627175" w:rsidR="00F107A0" w:rsidRDefault="00F107A0" w:rsidP="00FB6FD7">
      <w:pPr>
        <w:spacing w:line="360" w:lineRule="auto"/>
        <w:jc w:val="both"/>
        <w:rPr>
          <w:rFonts w:ascii="Times New Roman" w:hAnsi="Times New Roman" w:cs="Times New Roman"/>
          <w:sz w:val="24"/>
          <w:szCs w:val="24"/>
        </w:rPr>
      </w:pPr>
      <w:r w:rsidRPr="00F107A0">
        <w:rPr>
          <w:rFonts w:ascii="Times New Roman" w:hAnsi="Times New Roman" w:cs="Times New Roman"/>
          <w:sz w:val="24"/>
          <w:szCs w:val="24"/>
        </w:rPr>
        <w:t>The trend analysis indicates that the revenues are growing vigorously and it is increasing three times in a figure of five years. The net income increased considerably as well, but the fall in 2024 is an unpredictable drop in profitability.</w:t>
      </w:r>
      <w:r>
        <w:rPr>
          <w:rFonts w:ascii="Times New Roman" w:hAnsi="Times New Roman" w:cs="Times New Roman"/>
          <w:sz w:val="24"/>
          <w:szCs w:val="24"/>
        </w:rPr>
        <w:t xml:space="preserve"> </w:t>
      </w:r>
      <w:r w:rsidRPr="00F107A0">
        <w:rPr>
          <w:rFonts w:ascii="Times New Roman" w:hAnsi="Times New Roman" w:cs="Times New Roman"/>
          <w:sz w:val="24"/>
          <w:szCs w:val="24"/>
        </w:rPr>
        <w:t>The total assets continuously grow which is an indication of aggressive investment strategy. The same happened with liabilities which kept on rising gradual but consistently. The equity has experienced the greatest growth and that has resulted in financial strength and retained earnings.</w:t>
      </w:r>
      <w:r>
        <w:rPr>
          <w:rFonts w:ascii="Times New Roman" w:hAnsi="Times New Roman" w:cs="Times New Roman"/>
          <w:sz w:val="24"/>
          <w:szCs w:val="24"/>
        </w:rPr>
        <w:t xml:space="preserve">  </w:t>
      </w:r>
      <w:r w:rsidRPr="00F107A0">
        <w:rPr>
          <w:rFonts w:ascii="Times New Roman" w:hAnsi="Times New Roman" w:cs="Times New Roman"/>
          <w:sz w:val="24"/>
          <w:szCs w:val="24"/>
        </w:rPr>
        <w:t>Overall, the company has growth rates and declining profitability and efficiency rates over the past few years.</w:t>
      </w:r>
    </w:p>
    <w:p w14:paraId="1DBB5B14" w14:textId="7B1FFAC6" w:rsidR="00EF6493" w:rsidRDefault="00EF6493" w:rsidP="00FB6FD7">
      <w:pPr>
        <w:pStyle w:val="Heading2"/>
        <w:spacing w:line="360" w:lineRule="auto"/>
      </w:pPr>
      <w:bookmarkStart w:id="5" w:name="_Toc225259036"/>
      <w:r w:rsidRPr="00EF6493">
        <w:t>2.4 Strengths and Weaknesses</w:t>
      </w:r>
      <w:bookmarkEnd w:id="5"/>
    </w:p>
    <w:p w14:paraId="61DD0A16" w14:textId="77777777" w:rsidR="00F652D7" w:rsidRPr="00F652D7" w:rsidRDefault="00F652D7" w:rsidP="00FB6FD7">
      <w:pPr>
        <w:spacing w:line="360" w:lineRule="auto"/>
        <w:jc w:val="both"/>
        <w:rPr>
          <w:rFonts w:ascii="Times New Roman" w:hAnsi="Times New Roman" w:cs="Times New Roman"/>
          <w:b/>
          <w:bCs/>
          <w:sz w:val="24"/>
          <w:szCs w:val="24"/>
        </w:rPr>
      </w:pPr>
      <w:r w:rsidRPr="00F652D7">
        <w:rPr>
          <w:rFonts w:ascii="Times New Roman" w:hAnsi="Times New Roman" w:cs="Times New Roman"/>
          <w:b/>
          <w:bCs/>
          <w:sz w:val="24"/>
          <w:szCs w:val="24"/>
        </w:rPr>
        <w:t>Strengths</w:t>
      </w:r>
    </w:p>
    <w:p w14:paraId="77D8DC22" w14:textId="1320850C" w:rsidR="00F652D7" w:rsidRPr="00F652D7" w:rsidRDefault="00F652D7" w:rsidP="00FB6FD7">
      <w:pPr>
        <w:spacing w:line="360" w:lineRule="auto"/>
        <w:jc w:val="both"/>
        <w:rPr>
          <w:rFonts w:ascii="Times New Roman" w:hAnsi="Times New Roman" w:cs="Times New Roman"/>
          <w:sz w:val="24"/>
          <w:szCs w:val="24"/>
        </w:rPr>
      </w:pPr>
      <w:r w:rsidRPr="00F652D7">
        <w:rPr>
          <w:rFonts w:ascii="Times New Roman" w:hAnsi="Times New Roman" w:cs="Times New Roman"/>
          <w:sz w:val="24"/>
          <w:szCs w:val="24"/>
        </w:rPr>
        <w:t>The revenue of the firm is expanding tremendously, and it indicates that the demand is growing and the market is expanding. The liquidity ratios are high, which means that the current financial condition is good in short term. The ratio of debt to equity is decreasing, which presupposes minimal financial risks and optimal capital structure. Good operating cash flow is a motivating factor to business activities and investments.</w:t>
      </w:r>
    </w:p>
    <w:p w14:paraId="55820501" w14:textId="77777777" w:rsidR="00F652D7" w:rsidRPr="00F652D7" w:rsidRDefault="00F652D7" w:rsidP="00FB6FD7">
      <w:pPr>
        <w:spacing w:line="360" w:lineRule="auto"/>
        <w:jc w:val="both"/>
        <w:rPr>
          <w:rFonts w:ascii="Times New Roman" w:hAnsi="Times New Roman" w:cs="Times New Roman"/>
          <w:b/>
          <w:bCs/>
          <w:sz w:val="24"/>
          <w:szCs w:val="24"/>
        </w:rPr>
      </w:pPr>
      <w:r w:rsidRPr="00F652D7">
        <w:rPr>
          <w:rFonts w:ascii="Times New Roman" w:hAnsi="Times New Roman" w:cs="Times New Roman"/>
          <w:b/>
          <w:bCs/>
          <w:sz w:val="24"/>
          <w:szCs w:val="24"/>
        </w:rPr>
        <w:t>Weaknesses</w:t>
      </w:r>
    </w:p>
    <w:p w14:paraId="25A23402" w14:textId="7806CC8E" w:rsidR="00F652D7" w:rsidRPr="00EF6493" w:rsidRDefault="00F652D7" w:rsidP="00FB6FD7">
      <w:pPr>
        <w:spacing w:line="360" w:lineRule="auto"/>
        <w:jc w:val="both"/>
        <w:rPr>
          <w:rFonts w:ascii="Times New Roman" w:hAnsi="Times New Roman" w:cs="Times New Roman"/>
          <w:sz w:val="24"/>
          <w:szCs w:val="24"/>
        </w:rPr>
      </w:pPr>
      <w:r w:rsidRPr="00F652D7">
        <w:rPr>
          <w:rFonts w:ascii="Times New Roman" w:hAnsi="Times New Roman" w:cs="Times New Roman"/>
          <w:sz w:val="24"/>
          <w:szCs w:val="24"/>
        </w:rPr>
        <w:t>The profitability is trending downwards as witnessed in the declining margins and returns. Massive investment is lowering the utilisation of the assets. Net income volatility indicates that the earning performance is volatile. Delay High capital investment is due to the pressure of finance and returns.</w:t>
      </w:r>
    </w:p>
    <w:p w14:paraId="66B25102" w14:textId="77777777" w:rsidR="00EF6493" w:rsidRPr="00EF6493" w:rsidRDefault="00EF6493" w:rsidP="00FB6FD7">
      <w:pPr>
        <w:spacing w:line="360" w:lineRule="auto"/>
        <w:jc w:val="both"/>
        <w:rPr>
          <w:rFonts w:ascii="Times New Roman" w:hAnsi="Times New Roman" w:cs="Times New Roman"/>
          <w:b/>
          <w:bCs/>
          <w:sz w:val="24"/>
          <w:szCs w:val="24"/>
        </w:rPr>
      </w:pPr>
      <w:r w:rsidRPr="00EF6493">
        <w:rPr>
          <w:rFonts w:ascii="Times New Roman" w:hAnsi="Times New Roman" w:cs="Times New Roman"/>
          <w:b/>
          <w:bCs/>
          <w:sz w:val="24"/>
          <w:szCs w:val="24"/>
        </w:rPr>
        <w:lastRenderedPageBreak/>
        <w:t>2.5 Critical Evaluation</w:t>
      </w:r>
    </w:p>
    <w:p w14:paraId="5CC44D3C" w14:textId="41199932" w:rsidR="00F652D7" w:rsidRPr="00F652D7" w:rsidRDefault="00F652D7" w:rsidP="00FB6FD7">
      <w:pPr>
        <w:spacing w:line="360" w:lineRule="auto"/>
        <w:jc w:val="both"/>
        <w:rPr>
          <w:rFonts w:ascii="Times New Roman" w:hAnsi="Times New Roman" w:cs="Times New Roman"/>
          <w:sz w:val="24"/>
          <w:szCs w:val="24"/>
        </w:rPr>
      </w:pPr>
      <w:r w:rsidRPr="00F652D7">
        <w:rPr>
          <w:rFonts w:ascii="Times New Roman" w:hAnsi="Times New Roman" w:cs="Times New Roman"/>
          <w:sz w:val="24"/>
          <w:szCs w:val="24"/>
        </w:rPr>
        <w:t>The company has dominated the market especially in size and innovation as compared to the electric vehicle market. The EV market is however highly competitive with entry by new players and price war influencing margins. The payback of investment is long and the capital requirement is also high in companies which are in this industry thus the reasoning behind the decreasing ROCE.</w:t>
      </w:r>
      <w:r>
        <w:rPr>
          <w:rFonts w:ascii="Times New Roman" w:hAnsi="Times New Roman" w:cs="Times New Roman"/>
          <w:sz w:val="24"/>
          <w:szCs w:val="24"/>
        </w:rPr>
        <w:t xml:space="preserve"> </w:t>
      </w:r>
      <w:r w:rsidRPr="00F652D7">
        <w:rPr>
          <w:rFonts w:ascii="Times New Roman" w:hAnsi="Times New Roman" w:cs="Times New Roman"/>
          <w:sz w:val="24"/>
          <w:szCs w:val="24"/>
        </w:rPr>
        <w:t>The growth in the price of the raw materials and the increase in the new markets could explain the decline in the profit margin</w:t>
      </w:r>
      <w:r w:rsidR="00991C5B">
        <w:rPr>
          <w:rFonts w:ascii="Times New Roman" w:hAnsi="Times New Roman" w:cs="Times New Roman"/>
          <w:sz w:val="24"/>
          <w:szCs w:val="24"/>
        </w:rPr>
        <w:t xml:space="preserve"> </w:t>
      </w:r>
      <w:r w:rsidR="00991C5B" w:rsidRPr="00991C5B">
        <w:rPr>
          <w:rFonts w:ascii="Times New Roman" w:hAnsi="Times New Roman" w:cs="Times New Roman"/>
          <w:sz w:val="24"/>
          <w:szCs w:val="24"/>
        </w:rPr>
        <w:t>(Olayinka, 2022)</w:t>
      </w:r>
      <w:r w:rsidRPr="00F652D7">
        <w:rPr>
          <w:rFonts w:ascii="Times New Roman" w:hAnsi="Times New Roman" w:cs="Times New Roman"/>
          <w:sz w:val="24"/>
          <w:szCs w:val="24"/>
        </w:rPr>
        <w:t>. These supplement the low profitability in the short term and possibly the profitability in the long term.</w:t>
      </w:r>
      <w:r>
        <w:rPr>
          <w:rFonts w:ascii="Times New Roman" w:hAnsi="Times New Roman" w:cs="Times New Roman"/>
          <w:sz w:val="24"/>
          <w:szCs w:val="24"/>
        </w:rPr>
        <w:t xml:space="preserve"> </w:t>
      </w:r>
      <w:r w:rsidRPr="00F652D7">
        <w:rPr>
          <w:rFonts w:ascii="Times New Roman" w:hAnsi="Times New Roman" w:cs="Times New Roman"/>
          <w:sz w:val="24"/>
          <w:szCs w:val="24"/>
        </w:rPr>
        <w:t>Although scholarly literature indicates that high growth companies tend to decline in returns within the short run because of their reinvestment policy. The trade-off that exists regarding the profitability and growth is quite apparent in this case.</w:t>
      </w:r>
    </w:p>
    <w:p w14:paraId="0E5488F6" w14:textId="45377618" w:rsidR="00F652D7" w:rsidRDefault="00F652D7" w:rsidP="00FB6FD7">
      <w:pPr>
        <w:spacing w:line="360" w:lineRule="auto"/>
        <w:jc w:val="both"/>
        <w:rPr>
          <w:rFonts w:ascii="Times New Roman" w:hAnsi="Times New Roman" w:cs="Times New Roman"/>
          <w:sz w:val="24"/>
          <w:szCs w:val="24"/>
        </w:rPr>
      </w:pPr>
      <w:r w:rsidRPr="00F652D7">
        <w:rPr>
          <w:rFonts w:ascii="Times New Roman" w:hAnsi="Times New Roman" w:cs="Times New Roman"/>
          <w:sz w:val="24"/>
          <w:szCs w:val="24"/>
        </w:rPr>
        <w:t>Finally, the company has a high financial growth and stability in order to sustain profitability and efficiency. The future performance will be based on the management of the costs, innovativeness and the usage of assets.</w:t>
      </w:r>
    </w:p>
    <w:p w14:paraId="79CA1106" w14:textId="65DB102E" w:rsidR="00EF6493" w:rsidRPr="00622C2C" w:rsidRDefault="00622C2C" w:rsidP="00FB6FD7">
      <w:pPr>
        <w:pStyle w:val="Heading1"/>
        <w:spacing w:line="360" w:lineRule="auto"/>
      </w:pPr>
      <w:bookmarkStart w:id="6" w:name="_Toc225259037"/>
      <w:r w:rsidRPr="00622C2C">
        <w:t>3. WORKING CAPITAL MANAGEMENT</w:t>
      </w:r>
      <w:bookmarkEnd w:id="6"/>
      <w:r w:rsidRPr="00622C2C">
        <w:t xml:space="preserve"> </w:t>
      </w:r>
    </w:p>
    <w:p w14:paraId="6042FA67" w14:textId="77777777" w:rsidR="00EF6493" w:rsidRPr="00EF6493" w:rsidRDefault="00EF6493" w:rsidP="00FB6FD7">
      <w:pPr>
        <w:pStyle w:val="Heading2"/>
        <w:spacing w:line="360" w:lineRule="auto"/>
      </w:pPr>
      <w:bookmarkStart w:id="7" w:name="_Toc225259038"/>
      <w:r w:rsidRPr="00EF6493">
        <w:t>3.1 Cash Operating Cycle</w:t>
      </w:r>
      <w:bookmarkEnd w:id="7"/>
    </w:p>
    <w:p w14:paraId="41F41CA1" w14:textId="77777777" w:rsidR="00C362CC" w:rsidRPr="00C362CC" w:rsidRDefault="00C362CC" w:rsidP="00FB6FD7">
      <w:pPr>
        <w:spacing w:line="360" w:lineRule="auto"/>
        <w:jc w:val="both"/>
        <w:rPr>
          <w:rFonts w:ascii="Times New Roman" w:hAnsi="Times New Roman" w:cs="Times New Roman"/>
          <w:sz w:val="24"/>
          <w:szCs w:val="24"/>
        </w:rPr>
      </w:pPr>
      <w:r w:rsidRPr="00C362CC">
        <w:rPr>
          <w:rFonts w:ascii="Times New Roman" w:hAnsi="Times New Roman" w:cs="Times New Roman"/>
          <w:sz w:val="24"/>
          <w:szCs w:val="24"/>
        </w:rPr>
        <w:t>The tool is the cash operating cycle which explains the efficiency of the company in terms of utilising the short-term assets and liabilities. The length of time it consumes to transform inventory into sales cash flows is it.</w:t>
      </w:r>
    </w:p>
    <w:p w14:paraId="4CFB226E" w14:textId="77777777" w:rsidR="00C362CC" w:rsidRPr="00C362CC" w:rsidRDefault="00C362CC" w:rsidP="00FB6FD7">
      <w:pPr>
        <w:spacing w:line="360" w:lineRule="auto"/>
        <w:jc w:val="both"/>
        <w:rPr>
          <w:rFonts w:ascii="Times New Roman" w:hAnsi="Times New Roman" w:cs="Times New Roman"/>
          <w:sz w:val="24"/>
          <w:szCs w:val="24"/>
        </w:rPr>
      </w:pPr>
      <w:r w:rsidRPr="00C362CC">
        <w:rPr>
          <w:rFonts w:ascii="Times New Roman" w:hAnsi="Times New Roman" w:cs="Times New Roman"/>
          <w:sz w:val="24"/>
          <w:szCs w:val="24"/>
        </w:rPr>
        <w:t>The inventory days refer to the mean inventory selling time. The statistics indicate that the inventory days have increased to the highest number of 77.30 days in 2022(compared to 60.08 days in inventory 2020). This means that the inventory management efficiency in the expansion stage was low. However, it increased to 54.66 days in 2024. Such reduction shows effective production planning and the improvement of the demand forecast and effective supply chain control.</w:t>
      </w:r>
    </w:p>
    <w:p w14:paraId="5964BCE9" w14:textId="77777777" w:rsidR="00C362CC" w:rsidRPr="00C362CC" w:rsidRDefault="00C362CC" w:rsidP="00FB6FD7">
      <w:pPr>
        <w:spacing w:line="360" w:lineRule="auto"/>
        <w:jc w:val="both"/>
        <w:rPr>
          <w:rFonts w:ascii="Times New Roman" w:hAnsi="Times New Roman" w:cs="Times New Roman"/>
          <w:sz w:val="24"/>
          <w:szCs w:val="24"/>
        </w:rPr>
      </w:pPr>
      <w:r w:rsidRPr="00C362CC">
        <w:rPr>
          <w:rFonts w:ascii="Times New Roman" w:hAnsi="Times New Roman" w:cs="Times New Roman"/>
          <w:sz w:val="24"/>
          <w:szCs w:val="24"/>
        </w:rPr>
        <w:t>Receivable days are days of collecting payments of the customers. The receivable days are very low throughout the period in the company. It shrunk down to 21.82 days in 2020 to around 13 days in 20212023 and slightly higher in 2024 to 16.50 days. This indicates that there is effective collection policy and efficient credit. The increment of 2024 may be explained by the large amount of sales transactions or the long-term period of credit to cover the need.</w:t>
      </w:r>
    </w:p>
    <w:p w14:paraId="08B02684" w14:textId="251599FF" w:rsidR="00C362CC" w:rsidRPr="00C362CC" w:rsidRDefault="00C362CC" w:rsidP="00FB6FD7">
      <w:pPr>
        <w:spacing w:line="360" w:lineRule="auto"/>
        <w:jc w:val="both"/>
        <w:rPr>
          <w:rFonts w:ascii="Times New Roman" w:hAnsi="Times New Roman" w:cs="Times New Roman"/>
          <w:sz w:val="24"/>
          <w:szCs w:val="24"/>
        </w:rPr>
      </w:pPr>
      <w:r w:rsidRPr="00C362CC">
        <w:rPr>
          <w:rFonts w:ascii="Times New Roman" w:hAnsi="Times New Roman" w:cs="Times New Roman"/>
          <w:sz w:val="24"/>
          <w:szCs w:val="24"/>
        </w:rPr>
        <w:lastRenderedPageBreak/>
        <w:t>Payable days give an overview of the number of days that the firm must pay the accounts payable. The information shows that the payable days are very high especially in 2021 and 2022 where it exceeded 90 days. It means that supplier credit is a good financing source of the company. However, the payable days decreased to 56.75 days in 2024, and it could indicate faster payment or low supplier bargaining power.</w:t>
      </w:r>
    </w:p>
    <w:p w14:paraId="6BA87432" w14:textId="03232267" w:rsidR="00C362CC" w:rsidRDefault="00C362CC" w:rsidP="00FB6FD7">
      <w:pPr>
        <w:spacing w:line="360" w:lineRule="auto"/>
        <w:jc w:val="both"/>
        <w:rPr>
          <w:rFonts w:ascii="Times New Roman" w:hAnsi="Times New Roman" w:cs="Times New Roman"/>
          <w:sz w:val="24"/>
          <w:szCs w:val="24"/>
        </w:rPr>
      </w:pPr>
      <w:r w:rsidRPr="00C362CC">
        <w:rPr>
          <w:rFonts w:ascii="Times New Roman" w:hAnsi="Times New Roman" w:cs="Times New Roman"/>
          <w:sz w:val="24"/>
          <w:szCs w:val="24"/>
        </w:rPr>
        <w:t>All this is included in the cash conversion cycle (CCC). The CCC in 2020, 2021 and 2022 is unfavourable and indicates that the business is having cash inflows of customers prior to payment of the suppliers. This is a good sign of good working capital management. In 2023 however, the CCC turned positive (9.57 days) and was even larger in 2024 (14.41 days). This transition means that it will now take the company more time to convert its operations into cash, which is a sign of a weakened working capital efficiency.</w:t>
      </w:r>
    </w:p>
    <w:p w14:paraId="5E1E62FD" w14:textId="019EA618" w:rsidR="00EF6493" w:rsidRPr="00EF6493" w:rsidRDefault="00EF6493" w:rsidP="00FB6FD7">
      <w:pPr>
        <w:pStyle w:val="Heading2"/>
        <w:spacing w:line="360" w:lineRule="auto"/>
      </w:pPr>
      <w:bookmarkStart w:id="8" w:name="_Toc225259039"/>
      <w:r w:rsidRPr="00EF6493">
        <w:t>3.2 Analysis</w:t>
      </w:r>
      <w:bookmarkEnd w:id="8"/>
    </w:p>
    <w:p w14:paraId="2319E575" w14:textId="2F2FC4B3" w:rsidR="00C362CC" w:rsidRDefault="00C362CC" w:rsidP="00FB6FD7">
      <w:pPr>
        <w:spacing w:line="360" w:lineRule="auto"/>
        <w:jc w:val="both"/>
        <w:rPr>
          <w:rFonts w:ascii="Times New Roman" w:hAnsi="Times New Roman" w:cs="Times New Roman"/>
          <w:sz w:val="24"/>
          <w:szCs w:val="24"/>
        </w:rPr>
      </w:pPr>
      <w:r w:rsidRPr="00C362CC">
        <w:rPr>
          <w:rFonts w:ascii="Times New Roman" w:hAnsi="Times New Roman" w:cs="Times New Roman"/>
          <w:sz w:val="24"/>
          <w:szCs w:val="24"/>
        </w:rPr>
        <w:t>The working capital management efficiency is good and has some positive challenges. This is an encouraging factor as there is a decrease in inventory days in 2024. This implies that there are an improved operation control and a faster turnover of the inventory. However, the increase in inventory days is a pointer to the strain created by the rapid increase and expansion of production.</w:t>
      </w:r>
      <w:r>
        <w:rPr>
          <w:rFonts w:ascii="Times New Roman" w:hAnsi="Times New Roman" w:cs="Times New Roman"/>
          <w:sz w:val="24"/>
          <w:szCs w:val="24"/>
        </w:rPr>
        <w:t xml:space="preserve"> </w:t>
      </w:r>
      <w:r w:rsidRPr="00C362CC">
        <w:rPr>
          <w:rFonts w:ascii="Times New Roman" w:hAnsi="Times New Roman" w:cs="Times New Roman"/>
          <w:sz w:val="24"/>
          <w:szCs w:val="24"/>
        </w:rPr>
        <w:t>Receivable management is among the strengths. The receivable days are also low now, and this constrains the possibilities of bad debts and stabilizes the cash flow. This shows that there are good credit control systems and billing processes.</w:t>
      </w:r>
      <w:r>
        <w:rPr>
          <w:rFonts w:ascii="Times New Roman" w:hAnsi="Times New Roman" w:cs="Times New Roman"/>
          <w:sz w:val="24"/>
          <w:szCs w:val="24"/>
        </w:rPr>
        <w:t xml:space="preserve"> </w:t>
      </w:r>
      <w:r w:rsidRPr="00C362CC">
        <w:rPr>
          <w:rFonts w:ascii="Times New Roman" w:hAnsi="Times New Roman" w:cs="Times New Roman"/>
          <w:sz w:val="24"/>
          <w:szCs w:val="24"/>
        </w:rPr>
        <w:t>The payable management has also added a substantial portion in the liquidity support</w:t>
      </w:r>
      <w:r w:rsidR="00991C5B" w:rsidRPr="00991C5B">
        <w:t xml:space="preserve"> </w:t>
      </w:r>
      <w:r w:rsidR="00991C5B" w:rsidRPr="00991C5B">
        <w:rPr>
          <w:rFonts w:ascii="Times New Roman" w:hAnsi="Times New Roman" w:cs="Times New Roman"/>
          <w:sz w:val="24"/>
          <w:szCs w:val="24"/>
        </w:rPr>
        <w:t>(Inthavong et al., 2023)</w:t>
      </w:r>
      <w:r w:rsidRPr="00C362CC">
        <w:rPr>
          <w:rFonts w:ascii="Times New Roman" w:hAnsi="Times New Roman" w:cs="Times New Roman"/>
          <w:sz w:val="24"/>
          <w:szCs w:val="24"/>
        </w:rPr>
        <w:t>. The past years also recorded the high payables days that offered the company the capacity to finance its operations without necessarily providing significant borrowing. However, this advantage is modest, and the reduction in the payable days in the past few years cushions it and may increase the supply of outside financing.</w:t>
      </w:r>
      <w:r>
        <w:rPr>
          <w:rFonts w:ascii="Times New Roman" w:hAnsi="Times New Roman" w:cs="Times New Roman"/>
          <w:sz w:val="24"/>
          <w:szCs w:val="24"/>
        </w:rPr>
        <w:t xml:space="preserve"> </w:t>
      </w:r>
      <w:r w:rsidRPr="00C362CC">
        <w:rPr>
          <w:rFonts w:ascii="Times New Roman" w:hAnsi="Times New Roman" w:cs="Times New Roman"/>
          <w:sz w:val="24"/>
          <w:szCs w:val="24"/>
        </w:rPr>
        <w:t xml:space="preserve">Its liquidity status is adequate. The business possesses sufficient current assets and cash flows that will be used to pay off the </w:t>
      </w:r>
      <w:r w:rsidR="00865944" w:rsidRPr="00C362CC">
        <w:rPr>
          <w:rFonts w:ascii="Times New Roman" w:hAnsi="Times New Roman" w:cs="Times New Roman"/>
          <w:sz w:val="24"/>
          <w:szCs w:val="24"/>
        </w:rPr>
        <w:t>short-term</w:t>
      </w:r>
      <w:r w:rsidRPr="00C362CC">
        <w:rPr>
          <w:rFonts w:ascii="Times New Roman" w:hAnsi="Times New Roman" w:cs="Times New Roman"/>
          <w:sz w:val="24"/>
          <w:szCs w:val="24"/>
        </w:rPr>
        <w:t xml:space="preserve"> obligations. </w:t>
      </w:r>
    </w:p>
    <w:p w14:paraId="2BD378BD" w14:textId="5F282B81" w:rsidR="00EF6493" w:rsidRPr="00EF6493" w:rsidRDefault="00EF6493" w:rsidP="00FB6FD7">
      <w:pPr>
        <w:pStyle w:val="Heading2"/>
        <w:spacing w:line="360" w:lineRule="auto"/>
      </w:pPr>
      <w:bookmarkStart w:id="9" w:name="_Toc225259040"/>
      <w:r w:rsidRPr="00EF6493">
        <w:t>3.3 Recommendations</w:t>
      </w:r>
      <w:bookmarkEnd w:id="9"/>
    </w:p>
    <w:p w14:paraId="6ACBB463" w14:textId="77777777" w:rsidR="00EF6493" w:rsidRPr="00EF6493" w:rsidRDefault="00EF6493" w:rsidP="00FB6FD7">
      <w:pPr>
        <w:spacing w:line="360" w:lineRule="auto"/>
        <w:jc w:val="both"/>
        <w:rPr>
          <w:rFonts w:ascii="Times New Roman" w:hAnsi="Times New Roman" w:cs="Times New Roman"/>
          <w:sz w:val="24"/>
          <w:szCs w:val="24"/>
        </w:rPr>
      </w:pPr>
      <w:r w:rsidRPr="00EF6493">
        <w:rPr>
          <w:rFonts w:ascii="Times New Roman" w:hAnsi="Times New Roman" w:cs="Times New Roman"/>
          <w:sz w:val="24"/>
          <w:szCs w:val="24"/>
        </w:rPr>
        <w:t>To improve working capital management, the company should focus on several key areas.</w:t>
      </w:r>
    </w:p>
    <w:p w14:paraId="23D42FFB" w14:textId="77777777" w:rsidR="00EF6493" w:rsidRPr="00EF6493" w:rsidRDefault="00EF6493" w:rsidP="00FB6FD7">
      <w:pPr>
        <w:spacing w:line="360" w:lineRule="auto"/>
        <w:jc w:val="both"/>
        <w:rPr>
          <w:rFonts w:ascii="Times New Roman" w:hAnsi="Times New Roman" w:cs="Times New Roman"/>
          <w:sz w:val="24"/>
          <w:szCs w:val="24"/>
        </w:rPr>
      </w:pPr>
      <w:r w:rsidRPr="00EF6493">
        <w:rPr>
          <w:rFonts w:ascii="Times New Roman" w:hAnsi="Times New Roman" w:cs="Times New Roman"/>
          <w:sz w:val="24"/>
          <w:szCs w:val="24"/>
        </w:rPr>
        <w:t>First, inventory management can be strengthened further. The company should adopt advanced inventory systems such as just-in-time (JIT) and data-driven forecasting models. This will help reduce excess stock and improve turnover efficiency. Better coordination between production and demand can also minimise storage costs.</w:t>
      </w:r>
    </w:p>
    <w:p w14:paraId="1E4166F5" w14:textId="77777777" w:rsidR="00EF6493" w:rsidRPr="00EF6493" w:rsidRDefault="00EF6493" w:rsidP="00FB6FD7">
      <w:pPr>
        <w:spacing w:line="360" w:lineRule="auto"/>
        <w:jc w:val="both"/>
        <w:rPr>
          <w:rFonts w:ascii="Times New Roman" w:hAnsi="Times New Roman" w:cs="Times New Roman"/>
          <w:sz w:val="24"/>
          <w:szCs w:val="24"/>
        </w:rPr>
      </w:pPr>
      <w:r w:rsidRPr="00EF6493">
        <w:rPr>
          <w:rFonts w:ascii="Times New Roman" w:hAnsi="Times New Roman" w:cs="Times New Roman"/>
          <w:sz w:val="24"/>
          <w:szCs w:val="24"/>
        </w:rPr>
        <w:lastRenderedPageBreak/>
        <w:t>Second, receivables collection should remain strict and efficient. Although current performance is strong, the company should avoid extending excessive credit to customers. The use of digital payment systems and automated reminders can further improve collection speed.</w:t>
      </w:r>
    </w:p>
    <w:p w14:paraId="21D639FF" w14:textId="2B38B2D9" w:rsidR="00EF6493" w:rsidRPr="00EF6493" w:rsidRDefault="00EF6493" w:rsidP="00FB6FD7">
      <w:pPr>
        <w:spacing w:line="360" w:lineRule="auto"/>
        <w:jc w:val="both"/>
        <w:rPr>
          <w:rFonts w:ascii="Times New Roman" w:hAnsi="Times New Roman" w:cs="Times New Roman"/>
          <w:sz w:val="24"/>
          <w:szCs w:val="24"/>
        </w:rPr>
      </w:pPr>
      <w:r w:rsidRPr="00EF6493">
        <w:rPr>
          <w:rFonts w:ascii="Times New Roman" w:hAnsi="Times New Roman" w:cs="Times New Roman"/>
          <w:sz w:val="24"/>
          <w:szCs w:val="24"/>
        </w:rPr>
        <w:t>Third, payables should be managed strategically</w:t>
      </w:r>
      <w:r w:rsidR="00991C5B">
        <w:rPr>
          <w:rFonts w:ascii="Times New Roman" w:hAnsi="Times New Roman" w:cs="Times New Roman"/>
          <w:sz w:val="24"/>
          <w:szCs w:val="24"/>
        </w:rPr>
        <w:t xml:space="preserve"> </w:t>
      </w:r>
      <w:r w:rsidR="00991C5B" w:rsidRPr="00991C5B">
        <w:rPr>
          <w:rFonts w:ascii="Times New Roman" w:hAnsi="Times New Roman" w:cs="Times New Roman"/>
          <w:sz w:val="24"/>
          <w:szCs w:val="24"/>
        </w:rPr>
        <w:t>(Yaqin and Khayam, 2021)</w:t>
      </w:r>
      <w:r w:rsidRPr="00EF6493">
        <w:rPr>
          <w:rFonts w:ascii="Times New Roman" w:hAnsi="Times New Roman" w:cs="Times New Roman"/>
          <w:sz w:val="24"/>
          <w:szCs w:val="24"/>
        </w:rPr>
        <w:t>. The company should negotiate favourable credit terms with suppliers without damaging relationships. Extending payable periods can improve cash flow, but it must be balanced with supplier trust and long-term partnerships.</w:t>
      </w:r>
    </w:p>
    <w:p w14:paraId="24B8FED3" w14:textId="77777777" w:rsidR="00EF6493" w:rsidRPr="00EF6493" w:rsidRDefault="00EF6493" w:rsidP="00FB6FD7">
      <w:pPr>
        <w:pStyle w:val="Heading2"/>
        <w:spacing w:line="360" w:lineRule="auto"/>
      </w:pPr>
      <w:bookmarkStart w:id="10" w:name="_Toc225259041"/>
      <w:r w:rsidRPr="00EF6493">
        <w:t>3.4 Financing Options</w:t>
      </w:r>
      <w:bookmarkEnd w:id="10"/>
    </w:p>
    <w:p w14:paraId="312FF775" w14:textId="77777777" w:rsidR="00C362CC" w:rsidRPr="00C362CC" w:rsidRDefault="00C362CC" w:rsidP="00FB6FD7">
      <w:pPr>
        <w:spacing w:line="360" w:lineRule="auto"/>
        <w:jc w:val="both"/>
        <w:rPr>
          <w:rFonts w:ascii="Times New Roman" w:hAnsi="Times New Roman" w:cs="Times New Roman"/>
          <w:sz w:val="24"/>
          <w:szCs w:val="24"/>
        </w:rPr>
      </w:pPr>
      <w:r w:rsidRPr="00C362CC">
        <w:rPr>
          <w:rFonts w:ascii="Times New Roman" w:hAnsi="Times New Roman" w:cs="Times New Roman"/>
          <w:sz w:val="24"/>
          <w:szCs w:val="24"/>
        </w:rPr>
        <w:t>The working capital requirements can be met by resorting to both the short-term and long-term financing options.</w:t>
      </w:r>
    </w:p>
    <w:p w14:paraId="18350F1C" w14:textId="77777777" w:rsidR="00C362CC" w:rsidRPr="00C362CC" w:rsidRDefault="00C362CC" w:rsidP="00FB6FD7">
      <w:pPr>
        <w:spacing w:line="360" w:lineRule="auto"/>
        <w:jc w:val="both"/>
        <w:rPr>
          <w:rFonts w:ascii="Times New Roman" w:hAnsi="Times New Roman" w:cs="Times New Roman"/>
          <w:sz w:val="24"/>
          <w:szCs w:val="24"/>
        </w:rPr>
      </w:pPr>
      <w:r w:rsidRPr="00C362CC">
        <w:rPr>
          <w:rFonts w:ascii="Times New Roman" w:hAnsi="Times New Roman" w:cs="Times New Roman"/>
          <w:sz w:val="24"/>
          <w:szCs w:val="24"/>
        </w:rPr>
        <w:t>Short term finance is also classified as bank overdraft and trade credit. Bank overdraft enables the provision of money at its convenience to support the day-to-day aspects. It can be applied when it comes to short-term cash deficits. The other source which is of significance is the trade credit wherein the company can delay the payment to the suppliers without incurring any interest.</w:t>
      </w:r>
    </w:p>
    <w:p w14:paraId="1697FADB" w14:textId="46916336" w:rsidR="00C362CC" w:rsidRPr="00C362CC" w:rsidRDefault="00C362CC" w:rsidP="00FB6FD7">
      <w:pPr>
        <w:spacing w:line="360" w:lineRule="auto"/>
        <w:jc w:val="both"/>
        <w:rPr>
          <w:rFonts w:ascii="Times New Roman" w:hAnsi="Times New Roman" w:cs="Times New Roman"/>
          <w:sz w:val="24"/>
          <w:szCs w:val="24"/>
        </w:rPr>
      </w:pPr>
      <w:r w:rsidRPr="00C362CC">
        <w:rPr>
          <w:rFonts w:ascii="Times New Roman" w:hAnsi="Times New Roman" w:cs="Times New Roman"/>
          <w:sz w:val="24"/>
          <w:szCs w:val="24"/>
        </w:rPr>
        <w:t>Long term financing entails equity financing as well as long term debt financing. Equity financing builds the capital base and reduces the financial risk. It is however, capable of diluting ownership. Long-term debt provides a steady source of finance to growth and investment but comes with a high cost of financial obligation in terms of interest.</w:t>
      </w:r>
    </w:p>
    <w:p w14:paraId="6DFC68AF" w14:textId="4361B635" w:rsidR="00EF6493" w:rsidRPr="00EF6493" w:rsidRDefault="00EF6493" w:rsidP="00FB6FD7">
      <w:pPr>
        <w:pStyle w:val="Heading2"/>
        <w:spacing w:line="360" w:lineRule="auto"/>
      </w:pPr>
      <w:bookmarkStart w:id="11" w:name="_Toc225259042"/>
      <w:r w:rsidRPr="00EF6493">
        <w:t>3.5 Evaluation</w:t>
      </w:r>
      <w:bookmarkEnd w:id="11"/>
    </w:p>
    <w:p w14:paraId="5344AD44" w14:textId="3314EC9F" w:rsidR="00C362CC" w:rsidRPr="00C362CC" w:rsidRDefault="00C362CC" w:rsidP="00FB6FD7">
      <w:pPr>
        <w:spacing w:line="360" w:lineRule="auto"/>
        <w:jc w:val="both"/>
        <w:rPr>
          <w:rFonts w:ascii="Times New Roman" w:hAnsi="Times New Roman" w:cs="Times New Roman"/>
          <w:sz w:val="24"/>
          <w:szCs w:val="24"/>
        </w:rPr>
      </w:pPr>
      <w:r w:rsidRPr="00C362CC">
        <w:rPr>
          <w:rFonts w:ascii="Times New Roman" w:hAnsi="Times New Roman" w:cs="Times New Roman"/>
          <w:sz w:val="24"/>
          <w:szCs w:val="24"/>
        </w:rPr>
        <w:t xml:space="preserve">Financial facilities have differing cost, risk or non-cost and flexibility factors. Bank overdrafts are not </w:t>
      </w:r>
      <w:r w:rsidR="00FB6FD7" w:rsidRPr="00C362CC">
        <w:rPr>
          <w:rFonts w:ascii="Times New Roman" w:hAnsi="Times New Roman" w:cs="Times New Roman"/>
          <w:sz w:val="24"/>
          <w:szCs w:val="24"/>
        </w:rPr>
        <w:t>inflexible,</w:t>
      </w:r>
      <w:r w:rsidRPr="00C362CC">
        <w:rPr>
          <w:rFonts w:ascii="Times New Roman" w:hAnsi="Times New Roman" w:cs="Times New Roman"/>
          <w:sz w:val="24"/>
          <w:szCs w:val="24"/>
        </w:rPr>
        <w:t xml:space="preserve"> yet the interest rate tends to be larger. The trade credit is inexpensive and needs relations with the suppliers. The financing of the company through equity financing does not need to be repaid but reduces the extent of ownership and control. Long term debts are a systematic source of finance at the price of financial risk.</w:t>
      </w:r>
      <w:r w:rsidR="00FB6FD7">
        <w:rPr>
          <w:rFonts w:ascii="Times New Roman" w:hAnsi="Times New Roman" w:cs="Times New Roman"/>
          <w:sz w:val="24"/>
          <w:szCs w:val="24"/>
        </w:rPr>
        <w:t xml:space="preserve"> </w:t>
      </w:r>
      <w:r w:rsidRPr="00C362CC">
        <w:rPr>
          <w:rFonts w:ascii="Times New Roman" w:hAnsi="Times New Roman" w:cs="Times New Roman"/>
          <w:sz w:val="24"/>
          <w:szCs w:val="24"/>
        </w:rPr>
        <w:t>Concerning cost, the trade credit is usually the cheapest followed by debt and equity</w:t>
      </w:r>
      <w:r w:rsidR="00991C5B">
        <w:rPr>
          <w:rFonts w:ascii="Times New Roman" w:hAnsi="Times New Roman" w:cs="Times New Roman"/>
          <w:sz w:val="24"/>
          <w:szCs w:val="24"/>
        </w:rPr>
        <w:t xml:space="preserve"> </w:t>
      </w:r>
      <w:r w:rsidR="00991C5B" w:rsidRPr="00991C5B">
        <w:rPr>
          <w:rFonts w:ascii="Times New Roman" w:hAnsi="Times New Roman" w:cs="Times New Roman"/>
          <w:sz w:val="24"/>
          <w:szCs w:val="24"/>
        </w:rPr>
        <w:t>(Yaqin and Khayam, 2021)</w:t>
      </w:r>
      <w:r w:rsidRPr="00C362CC">
        <w:rPr>
          <w:rFonts w:ascii="Times New Roman" w:hAnsi="Times New Roman" w:cs="Times New Roman"/>
          <w:sz w:val="24"/>
          <w:szCs w:val="24"/>
        </w:rPr>
        <w:t xml:space="preserve">. Equity is the safest in terms of risk since it has no such payments. The debt enhances the financial risk due to interest payment. Overdrafts are the most flexible in the </w:t>
      </w:r>
      <w:r w:rsidR="00FB6FD7" w:rsidRPr="00C362CC">
        <w:rPr>
          <w:rFonts w:ascii="Times New Roman" w:hAnsi="Times New Roman" w:cs="Times New Roman"/>
          <w:sz w:val="24"/>
          <w:szCs w:val="24"/>
        </w:rPr>
        <w:t>short-term</w:t>
      </w:r>
      <w:r w:rsidRPr="00C362CC">
        <w:rPr>
          <w:rFonts w:ascii="Times New Roman" w:hAnsi="Times New Roman" w:cs="Times New Roman"/>
          <w:sz w:val="24"/>
          <w:szCs w:val="24"/>
        </w:rPr>
        <w:t xml:space="preserve"> financing whereas long term financing is less stable but stable.</w:t>
      </w:r>
    </w:p>
    <w:p w14:paraId="69FC9192" w14:textId="6682A80C" w:rsidR="00EF6493" w:rsidRPr="00C362CC" w:rsidRDefault="00C362CC" w:rsidP="00FB6FD7">
      <w:pPr>
        <w:spacing w:line="360" w:lineRule="auto"/>
        <w:jc w:val="both"/>
        <w:rPr>
          <w:rFonts w:ascii="Times New Roman" w:hAnsi="Times New Roman" w:cs="Times New Roman"/>
          <w:sz w:val="24"/>
          <w:szCs w:val="24"/>
        </w:rPr>
      </w:pPr>
      <w:r w:rsidRPr="00C362CC">
        <w:rPr>
          <w:rFonts w:ascii="Times New Roman" w:hAnsi="Times New Roman" w:cs="Times New Roman"/>
          <w:sz w:val="24"/>
          <w:szCs w:val="24"/>
        </w:rPr>
        <w:t xml:space="preserve">Lastly, the company </w:t>
      </w:r>
      <w:r w:rsidR="00FB6FD7" w:rsidRPr="00C362CC">
        <w:rPr>
          <w:rFonts w:ascii="Times New Roman" w:hAnsi="Times New Roman" w:cs="Times New Roman"/>
          <w:sz w:val="24"/>
          <w:szCs w:val="24"/>
        </w:rPr>
        <w:t>can</w:t>
      </w:r>
      <w:r w:rsidRPr="00C362CC">
        <w:rPr>
          <w:rFonts w:ascii="Times New Roman" w:hAnsi="Times New Roman" w:cs="Times New Roman"/>
          <w:sz w:val="24"/>
          <w:szCs w:val="24"/>
        </w:rPr>
        <w:t xml:space="preserve"> manage its working capital especially its receivables and liquidity. However, the recent increased cash conversion cycle is an indication that it needs close </w:t>
      </w:r>
      <w:r w:rsidRPr="00C362CC">
        <w:rPr>
          <w:rFonts w:ascii="Times New Roman" w:hAnsi="Times New Roman" w:cs="Times New Roman"/>
          <w:sz w:val="24"/>
          <w:szCs w:val="24"/>
        </w:rPr>
        <w:lastRenderedPageBreak/>
        <w:t>monitoring. The company can be made more cost-effective through making its inventory more efficient, efficient receivables, and efficient management of payables too which will enable the company to sustain long term growth.</w:t>
      </w:r>
    </w:p>
    <w:p w14:paraId="1599E176" w14:textId="7489BDE2" w:rsidR="00622C2C" w:rsidRPr="00622C2C" w:rsidRDefault="00622C2C" w:rsidP="00FB6FD7">
      <w:pPr>
        <w:pStyle w:val="Heading1"/>
        <w:spacing w:line="360" w:lineRule="auto"/>
      </w:pPr>
      <w:bookmarkStart w:id="12" w:name="_Toc225259043"/>
      <w:r w:rsidRPr="00622C2C">
        <w:t>4. STRATEGIC FINANCIAL RESTRUCTURING</w:t>
      </w:r>
      <w:bookmarkEnd w:id="12"/>
      <w:r w:rsidRPr="00622C2C">
        <w:t xml:space="preserve"> </w:t>
      </w:r>
    </w:p>
    <w:p w14:paraId="1B786D11" w14:textId="77777777" w:rsidR="00EF6493" w:rsidRPr="00EF6493" w:rsidRDefault="00EF6493" w:rsidP="00FB6FD7">
      <w:pPr>
        <w:pStyle w:val="Heading2"/>
        <w:spacing w:line="360" w:lineRule="auto"/>
      </w:pPr>
      <w:bookmarkStart w:id="13" w:name="_Toc225259044"/>
      <w:r w:rsidRPr="00EF6493">
        <w:t>4.1 Key Financial Problems</w:t>
      </w:r>
      <w:bookmarkEnd w:id="13"/>
    </w:p>
    <w:p w14:paraId="08D0A9E0" w14:textId="77777777" w:rsidR="00CC40EB" w:rsidRPr="00CC40EB" w:rsidRDefault="00CC40EB" w:rsidP="00FB6FD7">
      <w:pPr>
        <w:spacing w:line="360" w:lineRule="auto"/>
        <w:jc w:val="both"/>
        <w:rPr>
          <w:rFonts w:ascii="Times New Roman" w:hAnsi="Times New Roman" w:cs="Times New Roman"/>
          <w:sz w:val="24"/>
          <w:szCs w:val="24"/>
        </w:rPr>
      </w:pPr>
      <w:r w:rsidRPr="00CC40EB">
        <w:rPr>
          <w:rFonts w:ascii="Times New Roman" w:hAnsi="Times New Roman" w:cs="Times New Roman"/>
          <w:sz w:val="24"/>
          <w:szCs w:val="24"/>
        </w:rPr>
        <w:t>The financial data covered by the five-year period shows that the company has had a good growth in the revenues, but there are several severe financial problems, which should be considered.</w:t>
      </w:r>
    </w:p>
    <w:p w14:paraId="48119E3D" w14:textId="77777777" w:rsidR="00CC40EB" w:rsidRPr="00CC40EB" w:rsidRDefault="00CC40EB" w:rsidP="00FB6FD7">
      <w:pPr>
        <w:pStyle w:val="ListParagraph"/>
        <w:numPr>
          <w:ilvl w:val="0"/>
          <w:numId w:val="36"/>
        </w:numPr>
        <w:spacing w:line="360" w:lineRule="auto"/>
        <w:jc w:val="both"/>
        <w:rPr>
          <w:rFonts w:ascii="Times New Roman" w:hAnsi="Times New Roman" w:cs="Times New Roman"/>
          <w:sz w:val="24"/>
          <w:szCs w:val="24"/>
        </w:rPr>
      </w:pPr>
      <w:r w:rsidRPr="00CC40EB">
        <w:rPr>
          <w:rFonts w:ascii="Times New Roman" w:hAnsi="Times New Roman" w:cs="Times New Roman"/>
          <w:sz w:val="24"/>
          <w:szCs w:val="24"/>
        </w:rPr>
        <w:t>To begin with, there is the problem of fluctuation in profits. In 2023, the net income increased significantly reaching 14,974 million, compared to 862 million in 2020, but decreased significantly to 7,153 million in 2024. This kind of volatility demonstrates that profitability is not predetermined. The main factors that lead to the variation are the changes in the operating income, tax expenses as well as other aspects of income. To illustrate, the level of profit is abnormally high in 2023 because of a negative tax expense, which is not sustainable in the long-term. In this way, the quality of profits of the company would be enhanced.</w:t>
      </w:r>
    </w:p>
    <w:p w14:paraId="66F055E9" w14:textId="4B96DD08" w:rsidR="00CC40EB" w:rsidRPr="00CC40EB" w:rsidRDefault="00CC40EB" w:rsidP="00FB6FD7">
      <w:pPr>
        <w:pStyle w:val="ListParagraph"/>
        <w:numPr>
          <w:ilvl w:val="0"/>
          <w:numId w:val="36"/>
        </w:numPr>
        <w:spacing w:line="360" w:lineRule="auto"/>
        <w:jc w:val="both"/>
        <w:rPr>
          <w:rFonts w:ascii="Times New Roman" w:hAnsi="Times New Roman" w:cs="Times New Roman"/>
          <w:sz w:val="24"/>
          <w:szCs w:val="24"/>
        </w:rPr>
      </w:pPr>
      <w:r w:rsidRPr="00CC40EB">
        <w:rPr>
          <w:rFonts w:ascii="Times New Roman" w:hAnsi="Times New Roman" w:cs="Times New Roman"/>
          <w:sz w:val="24"/>
          <w:szCs w:val="24"/>
        </w:rPr>
        <w:t>Second, it is cash flow strained, although it has a good operating cash flow. There was an increase in operating cash flow to 14,923 million in 2024 relative to 5,943 in 2020 which shows good internal cash production</w:t>
      </w:r>
      <w:r w:rsidR="00991C5B">
        <w:rPr>
          <w:rFonts w:ascii="Times New Roman" w:hAnsi="Times New Roman" w:cs="Times New Roman"/>
          <w:sz w:val="24"/>
          <w:szCs w:val="24"/>
        </w:rPr>
        <w:t xml:space="preserve"> </w:t>
      </w:r>
      <w:r w:rsidR="00991C5B" w:rsidRPr="00991C5B">
        <w:rPr>
          <w:rFonts w:ascii="Times New Roman" w:hAnsi="Times New Roman" w:cs="Times New Roman"/>
          <w:sz w:val="24"/>
          <w:szCs w:val="24"/>
        </w:rPr>
        <w:t>(Yousaf and Dey, 2022)</w:t>
      </w:r>
      <w:r w:rsidRPr="00CC40EB">
        <w:rPr>
          <w:rFonts w:ascii="Times New Roman" w:hAnsi="Times New Roman" w:cs="Times New Roman"/>
          <w:sz w:val="24"/>
          <w:szCs w:val="24"/>
        </w:rPr>
        <w:t>. However, the firm is also making heavy investments, which is reflected by large negative cash flows in investing activities (−18,787 million in 2024). This imposes a burden on overall liquidity in that the flow of cash generated by operations is flowing to expansion rather than bolstering reserves.</w:t>
      </w:r>
    </w:p>
    <w:p w14:paraId="26F4497B" w14:textId="003F6699" w:rsidR="00CC40EB" w:rsidRPr="00CC40EB" w:rsidRDefault="00CC40EB" w:rsidP="00FB6FD7">
      <w:pPr>
        <w:pStyle w:val="ListParagraph"/>
        <w:numPr>
          <w:ilvl w:val="0"/>
          <w:numId w:val="36"/>
        </w:numPr>
        <w:spacing w:line="360" w:lineRule="auto"/>
        <w:jc w:val="both"/>
        <w:rPr>
          <w:rFonts w:ascii="Times New Roman" w:hAnsi="Times New Roman" w:cs="Times New Roman"/>
          <w:sz w:val="24"/>
          <w:szCs w:val="24"/>
        </w:rPr>
      </w:pPr>
      <w:r w:rsidRPr="00CC40EB">
        <w:rPr>
          <w:rFonts w:ascii="Times New Roman" w:hAnsi="Times New Roman" w:cs="Times New Roman"/>
          <w:sz w:val="24"/>
          <w:szCs w:val="24"/>
        </w:rPr>
        <w:t>Third, it is poor performance in the case of debt management. The debt level is lower compared to past years and the debt-to-equity ratio is also low (0.11 in 2024) indicating low financial risk. However, the reality that debt has increased by 3,099 million in 2022 and by 8,213 million in 2024, shows that the company is going back to the days when it is highly dependent on debt. This trend must be monitored to avoid the economic strain ahead.</w:t>
      </w:r>
    </w:p>
    <w:p w14:paraId="6171DE38" w14:textId="42B14D6E" w:rsidR="00EF6493" w:rsidRPr="00EF6493" w:rsidRDefault="00EF6493" w:rsidP="00FB6FD7">
      <w:pPr>
        <w:pStyle w:val="Heading2"/>
        <w:spacing w:line="360" w:lineRule="auto"/>
      </w:pPr>
      <w:bookmarkStart w:id="14" w:name="_Toc225259045"/>
      <w:r w:rsidRPr="00EF6493">
        <w:lastRenderedPageBreak/>
        <w:t>4.2 Restructuring Strategies</w:t>
      </w:r>
      <w:bookmarkEnd w:id="14"/>
    </w:p>
    <w:p w14:paraId="31D8D166" w14:textId="77777777" w:rsidR="00C47E05" w:rsidRPr="00C47E05" w:rsidRDefault="00C47E05" w:rsidP="00FB6FD7">
      <w:pPr>
        <w:spacing w:line="360" w:lineRule="auto"/>
        <w:jc w:val="both"/>
        <w:rPr>
          <w:rFonts w:ascii="Times New Roman" w:hAnsi="Times New Roman" w:cs="Times New Roman"/>
          <w:sz w:val="24"/>
          <w:szCs w:val="24"/>
        </w:rPr>
      </w:pPr>
      <w:r w:rsidRPr="00C47E05">
        <w:rPr>
          <w:rFonts w:ascii="Times New Roman" w:hAnsi="Times New Roman" w:cs="Times New Roman"/>
          <w:sz w:val="24"/>
          <w:szCs w:val="24"/>
        </w:rPr>
        <w:t>There are several restructuring plans that the company can employ to overcome these financial problems.</w:t>
      </w:r>
    </w:p>
    <w:p w14:paraId="31D84AC2" w14:textId="5E7737A9" w:rsidR="00C47E05" w:rsidRDefault="00C47E05" w:rsidP="00FB6FD7">
      <w:pPr>
        <w:spacing w:line="360" w:lineRule="auto"/>
        <w:jc w:val="both"/>
        <w:rPr>
          <w:rFonts w:ascii="Times New Roman" w:hAnsi="Times New Roman" w:cs="Times New Roman"/>
          <w:sz w:val="24"/>
          <w:szCs w:val="24"/>
        </w:rPr>
      </w:pPr>
      <w:r w:rsidRPr="00C47E05">
        <w:rPr>
          <w:rFonts w:ascii="Times New Roman" w:hAnsi="Times New Roman" w:cs="Times New Roman"/>
          <w:sz w:val="24"/>
          <w:szCs w:val="24"/>
        </w:rPr>
        <w:t>One of the strategies is diversification of non- core assets. The balance sheet shows that the company possesses assets such as digital and goodwill and other non-current assets. These are not all of them that are directly connected with the main activities. Such asset disposition can give cash and boost financial efficiency. This will also help the company focus on its business operations.</w:t>
      </w:r>
      <w:r>
        <w:rPr>
          <w:rFonts w:ascii="Times New Roman" w:hAnsi="Times New Roman" w:cs="Times New Roman"/>
          <w:sz w:val="24"/>
          <w:szCs w:val="24"/>
        </w:rPr>
        <w:t xml:space="preserve"> </w:t>
      </w:r>
      <w:r w:rsidRPr="00C47E05">
        <w:rPr>
          <w:rFonts w:ascii="Times New Roman" w:hAnsi="Times New Roman" w:cs="Times New Roman"/>
          <w:sz w:val="24"/>
          <w:szCs w:val="24"/>
        </w:rPr>
        <w:t>Another measure is the equity injection. Equity growth in the company is already well, with growth in 2020 already being 22,224 million and growth in 2024 being 72,913 million. It is also possible to strengthen the base by adding further equity funding without creating any financial risk. It will reduce the dependence on debt and improve the long-term stability. Equity can be issued either through strategic investors or new share issue.</w:t>
      </w:r>
      <w:r>
        <w:rPr>
          <w:rFonts w:ascii="Times New Roman" w:hAnsi="Times New Roman" w:cs="Times New Roman"/>
          <w:sz w:val="24"/>
          <w:szCs w:val="24"/>
        </w:rPr>
        <w:t xml:space="preserve"> </w:t>
      </w:r>
      <w:r w:rsidRPr="00C47E05">
        <w:rPr>
          <w:rFonts w:ascii="Times New Roman" w:hAnsi="Times New Roman" w:cs="Times New Roman"/>
          <w:sz w:val="24"/>
          <w:szCs w:val="24"/>
        </w:rPr>
        <w:t>The company can also benefit in terms of strategic partnerships. Alliances lead to cost-saving and innovation in a competitive sector. One of the examples is that collaboration in technology development or supply chain management can work in improving efficiency of operations. The strategy reduces the capital investments expenses and helps to share the risks.</w:t>
      </w:r>
    </w:p>
    <w:p w14:paraId="21598915" w14:textId="1C061ECC" w:rsidR="00EF6493" w:rsidRPr="00EF6493" w:rsidRDefault="00EF6493" w:rsidP="00FB6FD7">
      <w:pPr>
        <w:pStyle w:val="Heading2"/>
        <w:spacing w:line="360" w:lineRule="auto"/>
      </w:pPr>
      <w:bookmarkStart w:id="15" w:name="_Toc225259046"/>
      <w:r w:rsidRPr="00EF6493">
        <w:t>4.3 Impact Analysis</w:t>
      </w:r>
      <w:bookmarkEnd w:id="15"/>
    </w:p>
    <w:p w14:paraId="20ABC2CD" w14:textId="77777777" w:rsidR="00C47E05" w:rsidRPr="00C47E05" w:rsidRDefault="00C47E05" w:rsidP="00FB6FD7">
      <w:pPr>
        <w:spacing w:line="360" w:lineRule="auto"/>
        <w:jc w:val="both"/>
        <w:rPr>
          <w:rFonts w:ascii="Times New Roman" w:hAnsi="Times New Roman" w:cs="Times New Roman"/>
          <w:sz w:val="24"/>
          <w:szCs w:val="24"/>
        </w:rPr>
      </w:pPr>
      <w:r w:rsidRPr="00C47E05">
        <w:rPr>
          <w:rFonts w:ascii="Times New Roman" w:hAnsi="Times New Roman" w:cs="Times New Roman"/>
          <w:sz w:val="24"/>
          <w:szCs w:val="24"/>
        </w:rPr>
        <w:t>There will be a variety of effects associated with the implementation of restructuring strategies.</w:t>
      </w:r>
    </w:p>
    <w:p w14:paraId="785CECD7" w14:textId="61FD3AEA" w:rsidR="00C47E05" w:rsidRPr="00C47E05" w:rsidRDefault="00C47E05" w:rsidP="00FB6FD7">
      <w:pPr>
        <w:pStyle w:val="ListParagraph"/>
        <w:numPr>
          <w:ilvl w:val="0"/>
          <w:numId w:val="37"/>
        </w:numPr>
        <w:spacing w:line="360" w:lineRule="auto"/>
        <w:jc w:val="both"/>
        <w:rPr>
          <w:rFonts w:ascii="Times New Roman" w:hAnsi="Times New Roman" w:cs="Times New Roman"/>
          <w:sz w:val="24"/>
          <w:szCs w:val="24"/>
        </w:rPr>
      </w:pPr>
      <w:r w:rsidRPr="00C47E05">
        <w:rPr>
          <w:rFonts w:ascii="Times New Roman" w:hAnsi="Times New Roman" w:cs="Times New Roman"/>
          <w:sz w:val="24"/>
          <w:szCs w:val="24"/>
        </w:rPr>
        <w:t>First, it will improve shareholder value. Stable profits and better management of cash flow would win more investor confidence. The higher the predictability of the earnings of the company, the better the valuation of the company on the market is. This is evident in financial terms such as earnings per share and price-to-earnings ratio.</w:t>
      </w:r>
    </w:p>
    <w:p w14:paraId="1FF6E10E" w14:textId="5A626A92" w:rsidR="00C47E05" w:rsidRPr="00C47E05" w:rsidRDefault="00C47E05" w:rsidP="00FB6FD7">
      <w:pPr>
        <w:pStyle w:val="ListParagraph"/>
        <w:numPr>
          <w:ilvl w:val="0"/>
          <w:numId w:val="37"/>
        </w:numPr>
        <w:spacing w:line="360" w:lineRule="auto"/>
        <w:jc w:val="both"/>
        <w:rPr>
          <w:rFonts w:ascii="Times New Roman" w:hAnsi="Times New Roman" w:cs="Times New Roman"/>
          <w:sz w:val="24"/>
          <w:szCs w:val="24"/>
        </w:rPr>
      </w:pPr>
      <w:r w:rsidRPr="00C47E05">
        <w:rPr>
          <w:rFonts w:ascii="Times New Roman" w:hAnsi="Times New Roman" w:cs="Times New Roman"/>
          <w:sz w:val="24"/>
          <w:szCs w:val="24"/>
        </w:rPr>
        <w:t>Second, restructuring will positively affect the capital structure. Non-essential assets will be sold, and more equity will be generated leading to a balanced capital structure. Minimal debt will decrease the financial risk, and high equity will make the financial strength stronger. It is a balance that is important in the long-term sustainability.</w:t>
      </w:r>
    </w:p>
    <w:p w14:paraId="02EB08D1" w14:textId="4BB0A9ED" w:rsidR="00C47E05" w:rsidRPr="00C47E05" w:rsidRDefault="00C47E05" w:rsidP="00FB6FD7">
      <w:pPr>
        <w:pStyle w:val="ListParagraph"/>
        <w:numPr>
          <w:ilvl w:val="0"/>
          <w:numId w:val="37"/>
        </w:numPr>
        <w:spacing w:line="360" w:lineRule="auto"/>
        <w:jc w:val="both"/>
        <w:rPr>
          <w:rFonts w:ascii="Times New Roman" w:hAnsi="Times New Roman" w:cs="Times New Roman"/>
          <w:sz w:val="24"/>
          <w:szCs w:val="24"/>
        </w:rPr>
      </w:pPr>
      <w:r w:rsidRPr="00C47E05">
        <w:rPr>
          <w:rFonts w:ascii="Times New Roman" w:hAnsi="Times New Roman" w:cs="Times New Roman"/>
          <w:sz w:val="24"/>
          <w:szCs w:val="24"/>
        </w:rPr>
        <w:t>Third, it will enhance monetary flexibility. The larger the amount of cash flow and the smaller amount of debt the company has, the greater its reaction to the changes of the market will be possible. It will be able to invest in new ventures and withstand economic crises and innovate without the financial strain.</w:t>
      </w:r>
    </w:p>
    <w:p w14:paraId="5FC097FE" w14:textId="5E5F23BE" w:rsidR="00EF6493" w:rsidRPr="00EF6493" w:rsidRDefault="00EF6493" w:rsidP="00FB6FD7">
      <w:pPr>
        <w:pStyle w:val="Heading2"/>
        <w:spacing w:line="360" w:lineRule="auto"/>
      </w:pPr>
      <w:bookmarkStart w:id="16" w:name="_Toc225259047"/>
      <w:r w:rsidRPr="00EF6493">
        <w:lastRenderedPageBreak/>
        <w:t>4.4 International Considerations</w:t>
      </w:r>
      <w:bookmarkEnd w:id="16"/>
    </w:p>
    <w:p w14:paraId="35EA9261" w14:textId="25145181" w:rsidR="00C47E05" w:rsidRDefault="00C47E05" w:rsidP="00FB6FD7">
      <w:pPr>
        <w:spacing w:line="360" w:lineRule="auto"/>
        <w:jc w:val="both"/>
        <w:rPr>
          <w:rFonts w:ascii="Times New Roman" w:hAnsi="Times New Roman" w:cs="Times New Roman"/>
          <w:sz w:val="24"/>
          <w:szCs w:val="24"/>
        </w:rPr>
      </w:pPr>
      <w:r w:rsidRPr="00C47E05">
        <w:rPr>
          <w:rFonts w:ascii="Times New Roman" w:hAnsi="Times New Roman" w:cs="Times New Roman"/>
          <w:sz w:val="24"/>
          <w:szCs w:val="24"/>
        </w:rPr>
        <w:t>One of the key issues is an exchange rate risk. The company gets revenue and expends money using other currencies. The changing exchange rates can affect profitability. Based on the example above, export revenues may become worthless in case domestic currency appreciates. In this manner, the firm would be bound to utilize the hedging methods to deal with currency risk.</w:t>
      </w:r>
      <w:r>
        <w:rPr>
          <w:rFonts w:ascii="Times New Roman" w:hAnsi="Times New Roman" w:cs="Times New Roman"/>
          <w:sz w:val="24"/>
          <w:szCs w:val="24"/>
        </w:rPr>
        <w:t xml:space="preserve"> </w:t>
      </w:r>
      <w:r w:rsidRPr="00C47E05">
        <w:rPr>
          <w:rFonts w:ascii="Times New Roman" w:hAnsi="Times New Roman" w:cs="Times New Roman"/>
          <w:sz w:val="24"/>
          <w:szCs w:val="24"/>
        </w:rPr>
        <w:t>Another cause is global expansion challenges. The assets demonstrate the increase since 52,310 million of 2020 is augmented to 122,070 million in 2024. However regulatory, cultural and operational risks exist in venturing into new markets. To ensure that the firm grows, the firm should ensure that it possesses a strong financial planning and risk management.</w:t>
      </w:r>
      <w:r>
        <w:rPr>
          <w:rFonts w:ascii="Times New Roman" w:hAnsi="Times New Roman" w:cs="Times New Roman"/>
          <w:sz w:val="24"/>
          <w:szCs w:val="24"/>
        </w:rPr>
        <w:t xml:space="preserve"> </w:t>
      </w:r>
      <w:r w:rsidRPr="00C47E05">
        <w:rPr>
          <w:rFonts w:ascii="Times New Roman" w:hAnsi="Times New Roman" w:cs="Times New Roman"/>
          <w:sz w:val="24"/>
          <w:szCs w:val="24"/>
        </w:rPr>
        <w:t>Furthermore, the disparity in the presence of taxation systems across countries could affect net income. Tax costs are a large variable as it is seen in the data and this may influence profitability. Planning of taxes ought to be carried out properly to ensure stable income.</w:t>
      </w:r>
    </w:p>
    <w:p w14:paraId="2938658B" w14:textId="692E727A" w:rsidR="00EF6493" w:rsidRPr="00EF6493" w:rsidRDefault="00EF6493" w:rsidP="00FB6FD7">
      <w:pPr>
        <w:pStyle w:val="Heading2"/>
        <w:spacing w:line="360" w:lineRule="auto"/>
      </w:pPr>
      <w:bookmarkStart w:id="17" w:name="_Toc225259048"/>
      <w:r w:rsidRPr="00EF6493">
        <w:t>4.5 Ethical Considerations</w:t>
      </w:r>
      <w:bookmarkEnd w:id="17"/>
    </w:p>
    <w:p w14:paraId="0E2FBA38" w14:textId="129B3EBB" w:rsidR="00C47E05" w:rsidRPr="00C47E05" w:rsidRDefault="00C47E05" w:rsidP="00FB6FD7">
      <w:pPr>
        <w:spacing w:line="360" w:lineRule="auto"/>
        <w:jc w:val="both"/>
        <w:rPr>
          <w:rFonts w:ascii="Times New Roman" w:hAnsi="Times New Roman" w:cs="Times New Roman"/>
          <w:sz w:val="24"/>
          <w:szCs w:val="24"/>
        </w:rPr>
      </w:pPr>
      <w:r w:rsidRPr="00C47E05">
        <w:rPr>
          <w:rFonts w:ascii="Times New Roman" w:hAnsi="Times New Roman" w:cs="Times New Roman"/>
          <w:sz w:val="24"/>
          <w:szCs w:val="24"/>
        </w:rPr>
        <w:t xml:space="preserve">Financial restructuring should also be considered </w:t>
      </w:r>
      <w:r w:rsidR="00865944" w:rsidRPr="00C47E05">
        <w:rPr>
          <w:rFonts w:ascii="Times New Roman" w:hAnsi="Times New Roman" w:cs="Times New Roman"/>
          <w:sz w:val="24"/>
          <w:szCs w:val="24"/>
        </w:rPr>
        <w:t>about</w:t>
      </w:r>
      <w:r w:rsidRPr="00C47E05">
        <w:rPr>
          <w:rFonts w:ascii="Times New Roman" w:hAnsi="Times New Roman" w:cs="Times New Roman"/>
          <w:sz w:val="24"/>
          <w:szCs w:val="24"/>
        </w:rPr>
        <w:t xml:space="preserve"> ethical responsibilities.</w:t>
      </w:r>
    </w:p>
    <w:p w14:paraId="58079D28" w14:textId="7FC09E83" w:rsidR="00C47E05" w:rsidRPr="00C47E05" w:rsidRDefault="00C47E05" w:rsidP="00FB6FD7">
      <w:pPr>
        <w:pStyle w:val="ListParagraph"/>
        <w:numPr>
          <w:ilvl w:val="0"/>
          <w:numId w:val="38"/>
        </w:numPr>
        <w:spacing w:line="360" w:lineRule="auto"/>
        <w:jc w:val="both"/>
        <w:rPr>
          <w:rFonts w:ascii="Times New Roman" w:hAnsi="Times New Roman" w:cs="Times New Roman"/>
          <w:sz w:val="24"/>
          <w:szCs w:val="24"/>
        </w:rPr>
      </w:pPr>
      <w:r w:rsidRPr="00C47E05">
        <w:rPr>
          <w:rFonts w:ascii="Times New Roman" w:hAnsi="Times New Roman" w:cs="Times New Roman"/>
          <w:sz w:val="24"/>
          <w:szCs w:val="24"/>
        </w:rPr>
        <w:t>To begin with is the corporate social responsibility (CSR). The society should also benefit through the expansion of the company. This includes community development, welfare of employees and fair business practices. Moral behaviour increases brand image and long-term success.</w:t>
      </w:r>
    </w:p>
    <w:p w14:paraId="3724E4D1" w14:textId="4823864F" w:rsidR="00C47E05" w:rsidRPr="00C47E05" w:rsidRDefault="00C47E05" w:rsidP="00FB6FD7">
      <w:pPr>
        <w:pStyle w:val="ListParagraph"/>
        <w:numPr>
          <w:ilvl w:val="0"/>
          <w:numId w:val="38"/>
        </w:numPr>
        <w:spacing w:line="360" w:lineRule="auto"/>
        <w:jc w:val="both"/>
        <w:rPr>
          <w:rFonts w:ascii="Times New Roman" w:hAnsi="Times New Roman" w:cs="Times New Roman"/>
          <w:sz w:val="24"/>
          <w:szCs w:val="24"/>
        </w:rPr>
      </w:pPr>
      <w:r w:rsidRPr="00C47E05">
        <w:rPr>
          <w:rFonts w:ascii="Times New Roman" w:hAnsi="Times New Roman" w:cs="Times New Roman"/>
          <w:sz w:val="24"/>
          <w:szCs w:val="24"/>
        </w:rPr>
        <w:t>Second, of particular concern in this business is the environmental sustainability. The company already invests in green power and green assets</w:t>
      </w:r>
      <w:r w:rsidR="00991C5B">
        <w:rPr>
          <w:rFonts w:ascii="Times New Roman" w:hAnsi="Times New Roman" w:cs="Times New Roman"/>
          <w:sz w:val="24"/>
          <w:szCs w:val="24"/>
        </w:rPr>
        <w:t xml:space="preserve"> </w:t>
      </w:r>
      <w:r w:rsidR="00991C5B" w:rsidRPr="00991C5B">
        <w:rPr>
          <w:rFonts w:ascii="Times New Roman" w:hAnsi="Times New Roman" w:cs="Times New Roman"/>
          <w:sz w:val="24"/>
          <w:szCs w:val="24"/>
        </w:rPr>
        <w:t>(Pignataro, 2022)</w:t>
      </w:r>
      <w:r w:rsidRPr="00C47E05">
        <w:rPr>
          <w:rFonts w:ascii="Times New Roman" w:hAnsi="Times New Roman" w:cs="Times New Roman"/>
          <w:sz w:val="24"/>
          <w:szCs w:val="24"/>
        </w:rPr>
        <w:t>. Its adherence to clean energy and control of emissions and responsible use of resources will also cement it into becoming an environmentally responsible organisation.</w:t>
      </w:r>
    </w:p>
    <w:p w14:paraId="06FB43C9" w14:textId="77777777" w:rsidR="00C47E05" w:rsidRPr="00C47E05" w:rsidRDefault="00C47E05" w:rsidP="00FB6FD7">
      <w:pPr>
        <w:pStyle w:val="ListParagraph"/>
        <w:numPr>
          <w:ilvl w:val="0"/>
          <w:numId w:val="38"/>
        </w:numPr>
        <w:spacing w:line="360" w:lineRule="auto"/>
        <w:jc w:val="both"/>
        <w:rPr>
          <w:rFonts w:ascii="Times New Roman" w:hAnsi="Times New Roman" w:cs="Times New Roman"/>
          <w:sz w:val="24"/>
          <w:szCs w:val="24"/>
        </w:rPr>
      </w:pPr>
      <w:r w:rsidRPr="00C47E05">
        <w:rPr>
          <w:rFonts w:ascii="Times New Roman" w:hAnsi="Times New Roman" w:cs="Times New Roman"/>
          <w:sz w:val="24"/>
          <w:szCs w:val="24"/>
        </w:rPr>
        <w:t>Third, the corporate governance should have been good. They require accountability, transparency in the financial reporting and sound decision making. The adjustments of the profit and tax expenses prove the need of logical and clear financial activity. Good governance reduces the risk and earns the faith of the investor.</w:t>
      </w:r>
    </w:p>
    <w:p w14:paraId="0B04879A" w14:textId="77777777" w:rsidR="00FB6FD7" w:rsidRDefault="00FB6FD7" w:rsidP="00FB6FD7">
      <w:pPr>
        <w:spacing w:line="360" w:lineRule="auto"/>
        <w:jc w:val="both"/>
        <w:rPr>
          <w:rFonts w:ascii="Times New Roman" w:hAnsi="Times New Roman" w:cs="Times New Roman"/>
          <w:b/>
          <w:bCs/>
          <w:sz w:val="24"/>
          <w:szCs w:val="24"/>
        </w:rPr>
      </w:pPr>
    </w:p>
    <w:p w14:paraId="7B8685EF" w14:textId="77777777" w:rsidR="00FB6FD7" w:rsidRDefault="00FB6FD7" w:rsidP="00FB6FD7">
      <w:pPr>
        <w:spacing w:line="360" w:lineRule="auto"/>
        <w:jc w:val="both"/>
        <w:rPr>
          <w:rFonts w:ascii="Times New Roman" w:hAnsi="Times New Roman" w:cs="Times New Roman"/>
          <w:b/>
          <w:bCs/>
          <w:sz w:val="24"/>
          <w:szCs w:val="24"/>
        </w:rPr>
      </w:pPr>
    </w:p>
    <w:p w14:paraId="3F663D55" w14:textId="1050B4FE" w:rsidR="00FB6FD7" w:rsidRDefault="00FB6FD7" w:rsidP="00FB6FD7">
      <w:pPr>
        <w:pStyle w:val="Heading1"/>
        <w:spacing w:line="360" w:lineRule="auto"/>
      </w:pPr>
      <w:bookmarkStart w:id="18" w:name="_Toc225259049"/>
      <w:r w:rsidRPr="00FB6FD7">
        <w:lastRenderedPageBreak/>
        <w:t>5. INVESTMENT APPRAISAL</w:t>
      </w:r>
      <w:bookmarkEnd w:id="18"/>
    </w:p>
    <w:p w14:paraId="7AEB0562" w14:textId="72CD0C85" w:rsidR="00DE0388" w:rsidRPr="00DE0388" w:rsidRDefault="00DE0388" w:rsidP="00FB6FD7">
      <w:pPr>
        <w:pStyle w:val="Heading2"/>
        <w:spacing w:line="360" w:lineRule="auto"/>
      </w:pPr>
      <w:bookmarkStart w:id="19" w:name="_Toc225259050"/>
      <w:r w:rsidRPr="00DE0388">
        <w:t>5.1 Methods Used</w:t>
      </w:r>
      <w:bookmarkEnd w:id="19"/>
    </w:p>
    <w:p w14:paraId="619E6BF8" w14:textId="7F7A6BA4" w:rsidR="00C47E05" w:rsidRPr="00C47E05" w:rsidRDefault="00C47E05" w:rsidP="00FB6FD7">
      <w:pPr>
        <w:spacing w:line="360" w:lineRule="auto"/>
        <w:jc w:val="both"/>
        <w:rPr>
          <w:rFonts w:ascii="Times New Roman" w:hAnsi="Times New Roman" w:cs="Times New Roman"/>
          <w:sz w:val="24"/>
          <w:szCs w:val="24"/>
        </w:rPr>
      </w:pPr>
      <w:r w:rsidRPr="00C47E05">
        <w:rPr>
          <w:rFonts w:ascii="Times New Roman" w:hAnsi="Times New Roman" w:cs="Times New Roman"/>
          <w:sz w:val="24"/>
          <w:szCs w:val="24"/>
        </w:rPr>
        <w:t xml:space="preserve">Investment appraisal is a significant procedure and assists the firm in evaluating the feasibility of various projects </w:t>
      </w:r>
      <w:r w:rsidR="00865944" w:rsidRPr="00C47E05">
        <w:rPr>
          <w:rFonts w:ascii="Times New Roman" w:hAnsi="Times New Roman" w:cs="Times New Roman"/>
          <w:sz w:val="24"/>
          <w:szCs w:val="24"/>
        </w:rPr>
        <w:t>based on</w:t>
      </w:r>
      <w:r w:rsidRPr="00C47E05">
        <w:rPr>
          <w:rFonts w:ascii="Times New Roman" w:hAnsi="Times New Roman" w:cs="Times New Roman"/>
          <w:sz w:val="24"/>
          <w:szCs w:val="24"/>
        </w:rPr>
        <w:t xml:space="preserve"> their financial feasibility. In this instance, there are several conventional processes applied in the evaluation of Project A, B, and C.</w:t>
      </w:r>
    </w:p>
    <w:p w14:paraId="15A0F36B" w14:textId="3F4215AF" w:rsidR="00C47E05" w:rsidRPr="00C47E05" w:rsidRDefault="00C47E05" w:rsidP="00FB6FD7">
      <w:pPr>
        <w:spacing w:line="360" w:lineRule="auto"/>
        <w:jc w:val="both"/>
        <w:rPr>
          <w:rFonts w:ascii="Times New Roman" w:hAnsi="Times New Roman" w:cs="Times New Roman"/>
          <w:sz w:val="24"/>
          <w:szCs w:val="24"/>
        </w:rPr>
      </w:pPr>
      <w:r w:rsidRPr="00C47E05">
        <w:rPr>
          <w:rFonts w:ascii="Times New Roman" w:hAnsi="Times New Roman" w:cs="Times New Roman"/>
          <w:sz w:val="24"/>
          <w:szCs w:val="24"/>
        </w:rPr>
        <w:t>Payback Period (PBP) is a method of determining time that it is needed to obtain the security of initial investment that is being paid. It is very straightforward and it is liquidity-based. The payback period should be the shortest as it will mitigate the risk</w:t>
      </w:r>
      <w:r w:rsidR="00991C5B">
        <w:rPr>
          <w:rFonts w:ascii="Times New Roman" w:hAnsi="Times New Roman" w:cs="Times New Roman"/>
          <w:sz w:val="24"/>
          <w:szCs w:val="24"/>
        </w:rPr>
        <w:t xml:space="preserve"> </w:t>
      </w:r>
      <w:r w:rsidR="00991C5B" w:rsidRPr="00991C5B">
        <w:rPr>
          <w:rFonts w:ascii="Times New Roman" w:hAnsi="Times New Roman" w:cs="Times New Roman"/>
          <w:sz w:val="24"/>
          <w:szCs w:val="24"/>
        </w:rPr>
        <w:t>(Marchioni and Magni, 2018)</w:t>
      </w:r>
      <w:r w:rsidRPr="00C47E05">
        <w:rPr>
          <w:rFonts w:ascii="Times New Roman" w:hAnsi="Times New Roman" w:cs="Times New Roman"/>
          <w:sz w:val="24"/>
          <w:szCs w:val="24"/>
        </w:rPr>
        <w:t>. It however does not consider the cash flows after the payback period, and it does not consider the time value of money.</w:t>
      </w:r>
    </w:p>
    <w:p w14:paraId="5AA7200B" w14:textId="2D0F9A56" w:rsidR="00C47E05" w:rsidRPr="00C47E05" w:rsidRDefault="00C47E05" w:rsidP="00FB6FD7">
      <w:pPr>
        <w:spacing w:line="360" w:lineRule="auto"/>
        <w:jc w:val="both"/>
        <w:rPr>
          <w:rFonts w:ascii="Times New Roman" w:hAnsi="Times New Roman" w:cs="Times New Roman"/>
          <w:sz w:val="24"/>
          <w:szCs w:val="24"/>
        </w:rPr>
      </w:pPr>
      <w:r w:rsidRPr="00C47E05">
        <w:rPr>
          <w:rFonts w:ascii="Times New Roman" w:hAnsi="Times New Roman" w:cs="Times New Roman"/>
          <w:sz w:val="24"/>
          <w:szCs w:val="24"/>
        </w:rPr>
        <w:t>Accounting rate of Return (ARR) is a measure of profitability since it indicates the relationship between the average profit per year and the amount invested. It is in percentage form. The higher the ARR the greater the profitability</w:t>
      </w:r>
      <w:r w:rsidR="00991C5B">
        <w:rPr>
          <w:rFonts w:ascii="Times New Roman" w:hAnsi="Times New Roman" w:cs="Times New Roman"/>
          <w:sz w:val="24"/>
          <w:szCs w:val="24"/>
        </w:rPr>
        <w:t xml:space="preserve"> </w:t>
      </w:r>
      <w:r w:rsidR="00991C5B" w:rsidRPr="00991C5B">
        <w:rPr>
          <w:rFonts w:ascii="Times New Roman" w:hAnsi="Times New Roman" w:cs="Times New Roman"/>
          <w:sz w:val="24"/>
          <w:szCs w:val="24"/>
        </w:rPr>
        <w:t>(Pignataro, 2022)</w:t>
      </w:r>
      <w:r w:rsidRPr="00C47E05">
        <w:rPr>
          <w:rFonts w:ascii="Times New Roman" w:hAnsi="Times New Roman" w:cs="Times New Roman"/>
          <w:sz w:val="24"/>
          <w:szCs w:val="24"/>
        </w:rPr>
        <w:t>. But ARR values accounting profit and not cash flow as well as does not adjust the time value of money.</w:t>
      </w:r>
    </w:p>
    <w:p w14:paraId="58852D79" w14:textId="21C9BA27" w:rsidR="00C47E05" w:rsidRPr="00C47E05" w:rsidRDefault="00C47E05" w:rsidP="00FB6FD7">
      <w:pPr>
        <w:spacing w:line="360" w:lineRule="auto"/>
        <w:jc w:val="both"/>
        <w:rPr>
          <w:rFonts w:ascii="Times New Roman" w:hAnsi="Times New Roman" w:cs="Times New Roman"/>
          <w:sz w:val="24"/>
          <w:szCs w:val="24"/>
        </w:rPr>
      </w:pPr>
      <w:r w:rsidRPr="00C47E05">
        <w:rPr>
          <w:rFonts w:ascii="Times New Roman" w:hAnsi="Times New Roman" w:cs="Times New Roman"/>
          <w:sz w:val="24"/>
          <w:szCs w:val="24"/>
        </w:rPr>
        <w:t>One of the most plausible methods is regarded as the Net Present Value (NPV). It determines present value of the discounted cash flow in future and deducts the initial investment</w:t>
      </w:r>
      <w:r w:rsidR="00991C5B" w:rsidRPr="00991C5B">
        <w:t xml:space="preserve"> </w:t>
      </w:r>
      <w:r w:rsidR="00991C5B" w:rsidRPr="00991C5B">
        <w:rPr>
          <w:rFonts w:ascii="Times New Roman" w:hAnsi="Times New Roman" w:cs="Times New Roman"/>
          <w:sz w:val="24"/>
          <w:szCs w:val="24"/>
        </w:rPr>
        <w:t>(Wagenhofer, 2024)</w:t>
      </w:r>
      <w:r w:rsidRPr="00C47E05">
        <w:rPr>
          <w:rFonts w:ascii="Times New Roman" w:hAnsi="Times New Roman" w:cs="Times New Roman"/>
          <w:sz w:val="24"/>
          <w:szCs w:val="24"/>
        </w:rPr>
        <w:t>. The NPV is positive to show that the project will be favourable to the company. This approach takes time value of money and profitability of the entire project.</w:t>
      </w:r>
    </w:p>
    <w:p w14:paraId="082E4EE1" w14:textId="77777777" w:rsidR="00C47E05" w:rsidRPr="00C47E05" w:rsidRDefault="00C47E05" w:rsidP="00FB6FD7">
      <w:pPr>
        <w:spacing w:line="360" w:lineRule="auto"/>
        <w:jc w:val="both"/>
        <w:rPr>
          <w:rFonts w:ascii="Times New Roman" w:hAnsi="Times New Roman" w:cs="Times New Roman"/>
          <w:sz w:val="24"/>
          <w:szCs w:val="24"/>
        </w:rPr>
      </w:pPr>
      <w:r w:rsidRPr="00C47E05">
        <w:rPr>
          <w:rFonts w:ascii="Times New Roman" w:hAnsi="Times New Roman" w:cs="Times New Roman"/>
          <w:sz w:val="24"/>
          <w:szCs w:val="24"/>
        </w:rPr>
        <w:t>NPV is related closely to Profitability Index (PI). It is a quotient of discounting cash inflows to the initial investment. The PI greater than 1 is a sign that the project is worth its cost. The approach is applicable to the cases when the capital amount is minor.</w:t>
      </w:r>
    </w:p>
    <w:p w14:paraId="20EB83B8" w14:textId="3E304309" w:rsidR="00C47E05" w:rsidRDefault="00C47E05" w:rsidP="00FB6FD7">
      <w:pPr>
        <w:spacing w:line="360" w:lineRule="auto"/>
        <w:jc w:val="both"/>
        <w:rPr>
          <w:rFonts w:ascii="Times New Roman" w:hAnsi="Times New Roman" w:cs="Times New Roman"/>
          <w:sz w:val="24"/>
          <w:szCs w:val="24"/>
        </w:rPr>
      </w:pPr>
      <w:r w:rsidRPr="00C47E05">
        <w:rPr>
          <w:rFonts w:ascii="Times New Roman" w:hAnsi="Times New Roman" w:cs="Times New Roman"/>
          <w:sz w:val="24"/>
          <w:szCs w:val="24"/>
        </w:rPr>
        <w:t>The discount rate at which NPV = to zero is known as Internal Rate of Return (IRR). It demonstrates the rate at which the project is likely to pay off. This project is acceptable in case the IRR is higher than the required rate of return. IRR can however give false data in comparing mutually exclusive projects.</w:t>
      </w:r>
    </w:p>
    <w:p w14:paraId="491311AE" w14:textId="2F490FAF" w:rsidR="00DE0388" w:rsidRPr="00DE0388" w:rsidRDefault="00DE0388" w:rsidP="00FB6FD7">
      <w:pPr>
        <w:pStyle w:val="Heading2"/>
        <w:spacing w:line="360" w:lineRule="auto"/>
      </w:pPr>
      <w:bookmarkStart w:id="20" w:name="_Toc225259051"/>
      <w:r w:rsidRPr="00DE0388">
        <w:t>5.2 Project Calculations</w:t>
      </w:r>
      <w:bookmarkEnd w:id="20"/>
    </w:p>
    <w:p w14:paraId="7CC98070" w14:textId="5131D90D" w:rsidR="00C47E05" w:rsidRDefault="00C47E05" w:rsidP="00FB6FD7">
      <w:pPr>
        <w:spacing w:line="360" w:lineRule="auto"/>
        <w:jc w:val="both"/>
        <w:rPr>
          <w:rFonts w:ascii="Times New Roman" w:hAnsi="Times New Roman" w:cs="Times New Roman"/>
          <w:sz w:val="24"/>
          <w:szCs w:val="24"/>
        </w:rPr>
      </w:pPr>
      <w:r w:rsidRPr="00C47E05">
        <w:rPr>
          <w:rFonts w:ascii="Times New Roman" w:hAnsi="Times New Roman" w:cs="Times New Roman"/>
          <w:sz w:val="24"/>
          <w:szCs w:val="24"/>
        </w:rPr>
        <w:t>According to the presented financial data, the company has high operating cash flows which have increased to 14,923 million compared to 5,943 million in 2024 and 2020 respectively. These cash flows give the chance to appraise investment projects.</w:t>
      </w:r>
      <w:r>
        <w:rPr>
          <w:rFonts w:ascii="Times New Roman" w:hAnsi="Times New Roman" w:cs="Times New Roman"/>
          <w:sz w:val="24"/>
          <w:szCs w:val="24"/>
        </w:rPr>
        <w:t xml:space="preserve"> </w:t>
      </w:r>
      <w:r w:rsidRPr="00C47E05">
        <w:rPr>
          <w:rFonts w:ascii="Times New Roman" w:hAnsi="Times New Roman" w:cs="Times New Roman"/>
          <w:sz w:val="24"/>
          <w:szCs w:val="24"/>
        </w:rPr>
        <w:t xml:space="preserve">It is possible to assume that Project A is medium initial investment and cash inflows of the project are stable and constant. </w:t>
      </w:r>
      <w:r w:rsidRPr="00C47E05">
        <w:rPr>
          <w:rFonts w:ascii="Times New Roman" w:hAnsi="Times New Roman" w:cs="Times New Roman"/>
          <w:sz w:val="24"/>
          <w:szCs w:val="24"/>
        </w:rPr>
        <w:lastRenderedPageBreak/>
        <w:t>It is not characterized by a very long payback period i.e. it is very quick to recover investment. It is not that the NPV is negative and the ARR is excessive implying that value addition is there in the project. The required rate of return is lesser than the IRR, which is a factor that renders it an acceptable condition.</w:t>
      </w:r>
      <w:r>
        <w:rPr>
          <w:rFonts w:ascii="Times New Roman" w:hAnsi="Times New Roman" w:cs="Times New Roman"/>
          <w:sz w:val="24"/>
          <w:szCs w:val="24"/>
        </w:rPr>
        <w:t xml:space="preserve"> </w:t>
      </w:r>
      <w:r w:rsidRPr="00C47E05">
        <w:rPr>
          <w:rFonts w:ascii="Times New Roman" w:hAnsi="Times New Roman" w:cs="Times New Roman"/>
          <w:sz w:val="24"/>
          <w:szCs w:val="24"/>
        </w:rPr>
        <w:t xml:space="preserve">Project B involves more investment but has more income of cash in the long term. The payback period is also larger than that of Project </w:t>
      </w:r>
      <w:r w:rsidR="00865944" w:rsidRPr="00C47E05">
        <w:rPr>
          <w:rFonts w:ascii="Times New Roman" w:hAnsi="Times New Roman" w:cs="Times New Roman"/>
          <w:sz w:val="24"/>
          <w:szCs w:val="24"/>
        </w:rPr>
        <w:t>A,</w:t>
      </w:r>
      <w:r w:rsidRPr="00C47E05">
        <w:rPr>
          <w:rFonts w:ascii="Times New Roman" w:hAnsi="Times New Roman" w:cs="Times New Roman"/>
          <w:sz w:val="24"/>
          <w:szCs w:val="24"/>
        </w:rPr>
        <w:t xml:space="preserve"> but the NPV is much higher. This means that more long-term value is created by the project. The profitability is also high as indicated in the IRR.</w:t>
      </w:r>
      <w:r>
        <w:rPr>
          <w:rFonts w:ascii="Times New Roman" w:hAnsi="Times New Roman" w:cs="Times New Roman"/>
          <w:sz w:val="24"/>
          <w:szCs w:val="24"/>
        </w:rPr>
        <w:t xml:space="preserve"> </w:t>
      </w:r>
      <w:r w:rsidRPr="00C47E05">
        <w:rPr>
          <w:rFonts w:ascii="Times New Roman" w:hAnsi="Times New Roman" w:cs="Times New Roman"/>
          <w:sz w:val="24"/>
          <w:szCs w:val="24"/>
        </w:rPr>
        <w:t>Project C will have least starting back-in and minimal cash inflows. Payback period is favourable in the liquidity perspective because it is short. The NPV is also low and IRR is moderate. This implies that the project is less attractive in the overall value creation.</w:t>
      </w:r>
    </w:p>
    <w:p w14:paraId="0B63ECBC" w14:textId="2A1EDB22" w:rsidR="00DE0388" w:rsidRPr="00DE0388" w:rsidRDefault="00DE0388" w:rsidP="00FB6FD7">
      <w:pPr>
        <w:pStyle w:val="Heading2"/>
        <w:spacing w:line="360" w:lineRule="auto"/>
      </w:pPr>
      <w:bookmarkStart w:id="21" w:name="_Toc225259052"/>
      <w:r w:rsidRPr="00DE0388">
        <w:t>5.3 Results Comparison</w:t>
      </w:r>
      <w:bookmarkEnd w:id="21"/>
    </w:p>
    <w:p w14:paraId="49983BB0" w14:textId="77777777" w:rsidR="00C47E05" w:rsidRPr="00C47E05" w:rsidRDefault="00C47E05" w:rsidP="00FB6FD7">
      <w:pPr>
        <w:spacing w:line="360" w:lineRule="auto"/>
        <w:jc w:val="both"/>
        <w:rPr>
          <w:rFonts w:ascii="Times New Roman" w:hAnsi="Times New Roman" w:cs="Times New Roman"/>
          <w:sz w:val="24"/>
          <w:szCs w:val="24"/>
        </w:rPr>
      </w:pPr>
      <w:r w:rsidRPr="00C47E05">
        <w:rPr>
          <w:rFonts w:ascii="Times New Roman" w:hAnsi="Times New Roman" w:cs="Times New Roman"/>
          <w:sz w:val="24"/>
          <w:szCs w:val="24"/>
        </w:rPr>
        <w:t>Comparing all the methods, it will be possible to understand the fact that not all the projects would be as good in various criteria.</w:t>
      </w:r>
    </w:p>
    <w:p w14:paraId="7036A7A6" w14:textId="77777777" w:rsidR="00C47E05" w:rsidRPr="00C47E05" w:rsidRDefault="00C47E05" w:rsidP="00FB6FD7">
      <w:pPr>
        <w:pStyle w:val="ListParagraph"/>
        <w:numPr>
          <w:ilvl w:val="0"/>
          <w:numId w:val="39"/>
        </w:numPr>
        <w:spacing w:line="360" w:lineRule="auto"/>
        <w:jc w:val="both"/>
        <w:rPr>
          <w:rFonts w:ascii="Times New Roman" w:hAnsi="Times New Roman" w:cs="Times New Roman"/>
          <w:sz w:val="24"/>
          <w:szCs w:val="24"/>
        </w:rPr>
      </w:pPr>
      <w:r w:rsidRPr="00C47E05">
        <w:rPr>
          <w:rFonts w:ascii="Times New Roman" w:hAnsi="Times New Roman" w:cs="Times New Roman"/>
          <w:sz w:val="24"/>
          <w:szCs w:val="24"/>
        </w:rPr>
        <w:t>Project A is doing well in terms of payback period, and that is not a risky project and is recoupable within a shorter period. But it has average profitability in comparison to other projects.</w:t>
      </w:r>
    </w:p>
    <w:p w14:paraId="7BCA8DE7" w14:textId="77777777" w:rsidR="00C47E05" w:rsidRPr="00C47E05" w:rsidRDefault="00C47E05" w:rsidP="00FB6FD7">
      <w:pPr>
        <w:pStyle w:val="ListParagraph"/>
        <w:numPr>
          <w:ilvl w:val="0"/>
          <w:numId w:val="39"/>
        </w:numPr>
        <w:spacing w:line="360" w:lineRule="auto"/>
        <w:jc w:val="both"/>
        <w:rPr>
          <w:rFonts w:ascii="Times New Roman" w:hAnsi="Times New Roman" w:cs="Times New Roman"/>
          <w:sz w:val="24"/>
          <w:szCs w:val="24"/>
        </w:rPr>
      </w:pPr>
      <w:r w:rsidRPr="00C47E05">
        <w:rPr>
          <w:rFonts w:ascii="Times New Roman" w:hAnsi="Times New Roman" w:cs="Times New Roman"/>
          <w:sz w:val="24"/>
          <w:szCs w:val="24"/>
        </w:rPr>
        <w:t>The project B would be more appropriate in terms of more sound pointers of NPV and IRR. This project is most valued and payback despite its long payback period.</w:t>
      </w:r>
    </w:p>
    <w:p w14:paraId="24B2C7D6" w14:textId="4B570687" w:rsidR="00C47E05" w:rsidRPr="00C47E05" w:rsidRDefault="00C47E05" w:rsidP="00FB6FD7">
      <w:pPr>
        <w:pStyle w:val="ListParagraph"/>
        <w:numPr>
          <w:ilvl w:val="0"/>
          <w:numId w:val="39"/>
        </w:numPr>
        <w:spacing w:line="360" w:lineRule="auto"/>
        <w:jc w:val="both"/>
        <w:rPr>
          <w:rFonts w:ascii="Times New Roman" w:hAnsi="Times New Roman" w:cs="Times New Roman"/>
          <w:sz w:val="24"/>
          <w:szCs w:val="24"/>
        </w:rPr>
      </w:pPr>
      <w:r w:rsidRPr="00C47E05">
        <w:rPr>
          <w:rFonts w:ascii="Times New Roman" w:hAnsi="Times New Roman" w:cs="Times New Roman"/>
          <w:sz w:val="24"/>
          <w:szCs w:val="24"/>
        </w:rPr>
        <w:t>Project C will be more beneficial about liquidity and low profitability. The NPV and IRR of the project are low, which renders the project less appealing than the other two projects.</w:t>
      </w:r>
    </w:p>
    <w:p w14:paraId="55BF27E1" w14:textId="74AA3AF0" w:rsidR="00C47E05" w:rsidRDefault="00C47E05" w:rsidP="00FB6FD7">
      <w:pPr>
        <w:spacing w:line="360" w:lineRule="auto"/>
        <w:jc w:val="both"/>
        <w:rPr>
          <w:rFonts w:ascii="Times New Roman" w:hAnsi="Times New Roman" w:cs="Times New Roman"/>
          <w:sz w:val="24"/>
          <w:szCs w:val="24"/>
        </w:rPr>
      </w:pPr>
      <w:r w:rsidRPr="00C47E05">
        <w:rPr>
          <w:rFonts w:ascii="Times New Roman" w:hAnsi="Times New Roman" w:cs="Times New Roman"/>
          <w:sz w:val="24"/>
          <w:szCs w:val="24"/>
        </w:rPr>
        <w:t>Overall, it may be observed that NPV and IRR demonstrate that Project B is likely to be taken as the most economically advantageous and PBP defends Project A.</w:t>
      </w:r>
    </w:p>
    <w:p w14:paraId="61DB585B" w14:textId="2A2F4D4D" w:rsidR="00DE0388" w:rsidRPr="00DE0388" w:rsidRDefault="00DE0388" w:rsidP="00FB6FD7">
      <w:pPr>
        <w:pStyle w:val="Heading2"/>
        <w:spacing w:line="360" w:lineRule="auto"/>
      </w:pPr>
      <w:bookmarkStart w:id="22" w:name="_Toc225259053"/>
      <w:r w:rsidRPr="00DE0388">
        <w:t>5.</w:t>
      </w:r>
      <w:r w:rsidR="00C47E05">
        <w:t>4</w:t>
      </w:r>
      <w:r w:rsidRPr="00DE0388">
        <w:t xml:space="preserve"> Recommendation (Single Project)</w:t>
      </w:r>
      <w:bookmarkEnd w:id="22"/>
    </w:p>
    <w:p w14:paraId="268315CA" w14:textId="1F26C95E" w:rsidR="00C47E05" w:rsidRDefault="00C47E05" w:rsidP="00FB6FD7">
      <w:pPr>
        <w:spacing w:line="360" w:lineRule="auto"/>
        <w:jc w:val="both"/>
        <w:rPr>
          <w:rFonts w:ascii="Times New Roman" w:hAnsi="Times New Roman" w:cs="Times New Roman"/>
          <w:sz w:val="24"/>
          <w:szCs w:val="24"/>
        </w:rPr>
      </w:pPr>
      <w:r w:rsidRPr="00C47E05">
        <w:rPr>
          <w:rFonts w:ascii="Times New Roman" w:hAnsi="Times New Roman" w:cs="Times New Roman"/>
          <w:sz w:val="24"/>
          <w:szCs w:val="24"/>
        </w:rPr>
        <w:t>Based on the analysis, it is suggested that Project B would be the most suitable investment choice.</w:t>
      </w:r>
      <w:r w:rsidR="00865944">
        <w:rPr>
          <w:rFonts w:ascii="Times New Roman" w:hAnsi="Times New Roman" w:cs="Times New Roman"/>
          <w:sz w:val="24"/>
          <w:szCs w:val="24"/>
        </w:rPr>
        <w:t xml:space="preserve"> </w:t>
      </w:r>
      <w:r w:rsidRPr="00C47E05">
        <w:rPr>
          <w:rFonts w:ascii="Times New Roman" w:hAnsi="Times New Roman" w:cs="Times New Roman"/>
          <w:sz w:val="24"/>
          <w:szCs w:val="24"/>
        </w:rPr>
        <w:t>The reason why this recommendation can be explained is that the company is financially well. The cash flows and equity growth of the company is high and allows the company to finance bigger investments. Debt-equity ratio is also low therefore the company is able to take calculated risks.</w:t>
      </w:r>
      <w:r>
        <w:rPr>
          <w:rFonts w:ascii="Times New Roman" w:hAnsi="Times New Roman" w:cs="Times New Roman"/>
          <w:sz w:val="24"/>
          <w:szCs w:val="24"/>
        </w:rPr>
        <w:t xml:space="preserve"> </w:t>
      </w:r>
      <w:r w:rsidRPr="00C47E05">
        <w:rPr>
          <w:rFonts w:ascii="Times New Roman" w:hAnsi="Times New Roman" w:cs="Times New Roman"/>
          <w:sz w:val="24"/>
          <w:szCs w:val="24"/>
        </w:rPr>
        <w:t>Project B will be best NPV hence will be most valued by shareholders. It is also highly profitable in terms of high IRR compared to the required rate of return.</w:t>
      </w:r>
      <w:r>
        <w:rPr>
          <w:rFonts w:ascii="Times New Roman" w:hAnsi="Times New Roman" w:cs="Times New Roman"/>
          <w:sz w:val="24"/>
          <w:szCs w:val="24"/>
        </w:rPr>
        <w:t xml:space="preserve"> </w:t>
      </w:r>
      <w:r w:rsidRPr="00C47E05">
        <w:rPr>
          <w:rFonts w:ascii="Times New Roman" w:hAnsi="Times New Roman" w:cs="Times New Roman"/>
          <w:sz w:val="24"/>
          <w:szCs w:val="24"/>
        </w:rPr>
        <w:t xml:space="preserve">However, it must take into consideration the risks of Project B. The long payback would </w:t>
      </w:r>
      <w:r w:rsidRPr="00C47E05">
        <w:rPr>
          <w:rFonts w:ascii="Times New Roman" w:hAnsi="Times New Roman" w:cs="Times New Roman"/>
          <w:sz w:val="24"/>
          <w:szCs w:val="24"/>
        </w:rPr>
        <w:lastRenderedPageBreak/>
        <w:t>imply that the company would be locking its capital over a longer time frame. The fact notwithstanding, the firm is highly liquidated as evidenced by a current ratio exceeding 2 in the last couple of years that make it manage this risk.</w:t>
      </w:r>
      <w:r w:rsidR="00865944">
        <w:rPr>
          <w:rFonts w:ascii="Times New Roman" w:hAnsi="Times New Roman" w:cs="Times New Roman"/>
          <w:sz w:val="24"/>
          <w:szCs w:val="24"/>
        </w:rPr>
        <w:t xml:space="preserve"> </w:t>
      </w:r>
      <w:r w:rsidRPr="00C47E05">
        <w:rPr>
          <w:rFonts w:ascii="Times New Roman" w:hAnsi="Times New Roman" w:cs="Times New Roman"/>
          <w:sz w:val="24"/>
          <w:szCs w:val="24"/>
        </w:rPr>
        <w:t>In this regard, Project B can be implemented in the development strategy of the enterprise and financial possibilities.</w:t>
      </w:r>
    </w:p>
    <w:p w14:paraId="0464388D" w14:textId="7E5A8D1A" w:rsidR="00DE0388" w:rsidRPr="00DE0388" w:rsidRDefault="00DE0388" w:rsidP="00FB6FD7">
      <w:pPr>
        <w:pStyle w:val="Heading2"/>
        <w:spacing w:line="360" w:lineRule="auto"/>
      </w:pPr>
      <w:bookmarkStart w:id="23" w:name="_Toc225259054"/>
      <w:r w:rsidRPr="00DE0388">
        <w:t>5.</w:t>
      </w:r>
      <w:r w:rsidR="00865944">
        <w:t>5</w:t>
      </w:r>
      <w:r w:rsidRPr="00DE0388">
        <w:t xml:space="preserve"> Capital Rationing (£100m Limit)</w:t>
      </w:r>
      <w:bookmarkEnd w:id="23"/>
    </w:p>
    <w:p w14:paraId="1667DFE2" w14:textId="314FB364" w:rsidR="00865944" w:rsidRDefault="00865944" w:rsidP="00FB6FD7">
      <w:pPr>
        <w:spacing w:line="360" w:lineRule="auto"/>
        <w:jc w:val="both"/>
        <w:rPr>
          <w:rFonts w:ascii="Times New Roman" w:hAnsi="Times New Roman" w:cs="Times New Roman"/>
          <w:sz w:val="24"/>
          <w:szCs w:val="24"/>
        </w:rPr>
      </w:pPr>
      <w:r w:rsidRPr="00865944">
        <w:rPr>
          <w:rFonts w:ascii="Times New Roman" w:hAnsi="Times New Roman" w:cs="Times New Roman"/>
          <w:sz w:val="24"/>
          <w:szCs w:val="24"/>
        </w:rPr>
        <w:t>In the cases where funds are limited, the company will be compelled to select the most appropriate combination of projects about the budget at hand.</w:t>
      </w:r>
      <w:r>
        <w:rPr>
          <w:rFonts w:ascii="Times New Roman" w:hAnsi="Times New Roman" w:cs="Times New Roman"/>
          <w:sz w:val="24"/>
          <w:szCs w:val="24"/>
        </w:rPr>
        <w:t xml:space="preserve"> </w:t>
      </w:r>
      <w:r w:rsidRPr="00865944">
        <w:rPr>
          <w:rFonts w:ascii="Times New Roman" w:hAnsi="Times New Roman" w:cs="Times New Roman"/>
          <w:sz w:val="24"/>
          <w:szCs w:val="24"/>
        </w:rPr>
        <w:t>There is a 100 million funds capital limitation to the company where it is expected to select projects that will generate the maximum total NPV without necessarily spending out of the budget. In case, where the Project B could demand a huge share of the budget, then the company can also merge it with the Project C instead of project A.</w:t>
      </w:r>
      <w:r>
        <w:rPr>
          <w:rFonts w:ascii="Times New Roman" w:hAnsi="Times New Roman" w:cs="Times New Roman"/>
          <w:sz w:val="24"/>
          <w:szCs w:val="24"/>
        </w:rPr>
        <w:t xml:space="preserve"> </w:t>
      </w:r>
      <w:r w:rsidRPr="00865944">
        <w:rPr>
          <w:rFonts w:ascii="Times New Roman" w:hAnsi="Times New Roman" w:cs="Times New Roman"/>
          <w:sz w:val="24"/>
          <w:szCs w:val="24"/>
        </w:rPr>
        <w:t>The project to be worked on should be chosen because profitability index can be used to prioritize the projects in case there are not enough funds. A better PI project should be given priority.</w:t>
      </w:r>
      <w:r>
        <w:rPr>
          <w:rFonts w:ascii="Times New Roman" w:hAnsi="Times New Roman" w:cs="Times New Roman"/>
          <w:sz w:val="24"/>
          <w:szCs w:val="24"/>
        </w:rPr>
        <w:t xml:space="preserve"> </w:t>
      </w:r>
      <w:r w:rsidRPr="00865944">
        <w:rPr>
          <w:rFonts w:ascii="Times New Roman" w:hAnsi="Times New Roman" w:cs="Times New Roman"/>
          <w:sz w:val="24"/>
          <w:szCs w:val="24"/>
        </w:rPr>
        <w:t>The logically decision to take will be decide on Project B first because of the high NPV then observe the possibility of balance budget funding Project C. This combination can be adopted to generate both high returns and diversification of risks.</w:t>
      </w:r>
    </w:p>
    <w:p w14:paraId="408432E3" w14:textId="0F2076A6" w:rsidR="00DE0388" w:rsidRPr="00DE0388" w:rsidRDefault="00DE0388" w:rsidP="00FB6FD7">
      <w:pPr>
        <w:pStyle w:val="Heading2"/>
        <w:spacing w:line="360" w:lineRule="auto"/>
      </w:pPr>
      <w:bookmarkStart w:id="24" w:name="_Toc225259055"/>
      <w:r w:rsidRPr="00DE0388">
        <w:t>5.</w:t>
      </w:r>
      <w:r w:rsidR="00865944">
        <w:t>6</w:t>
      </w:r>
      <w:r w:rsidRPr="00DE0388">
        <w:t xml:space="preserve"> Non-Financial Factors</w:t>
      </w:r>
      <w:bookmarkEnd w:id="24"/>
    </w:p>
    <w:p w14:paraId="573E382A" w14:textId="252F6A86" w:rsidR="00B9012E" w:rsidRDefault="00B9012E" w:rsidP="00FB6FD7">
      <w:pPr>
        <w:spacing w:line="360" w:lineRule="auto"/>
        <w:jc w:val="both"/>
        <w:rPr>
          <w:rFonts w:ascii="Times New Roman" w:hAnsi="Times New Roman" w:cs="Times New Roman"/>
          <w:sz w:val="24"/>
          <w:szCs w:val="24"/>
        </w:rPr>
      </w:pPr>
      <w:r w:rsidRPr="00B9012E">
        <w:rPr>
          <w:rFonts w:ascii="Times New Roman" w:hAnsi="Times New Roman" w:cs="Times New Roman"/>
          <w:sz w:val="24"/>
          <w:szCs w:val="24"/>
        </w:rPr>
        <w:t xml:space="preserve">Political risk is </w:t>
      </w:r>
      <w:r>
        <w:rPr>
          <w:rFonts w:ascii="Times New Roman" w:hAnsi="Times New Roman" w:cs="Times New Roman"/>
          <w:sz w:val="24"/>
          <w:szCs w:val="24"/>
        </w:rPr>
        <w:t>a</w:t>
      </w:r>
      <w:r w:rsidRPr="00B9012E">
        <w:rPr>
          <w:rFonts w:ascii="Times New Roman" w:hAnsi="Times New Roman" w:cs="Times New Roman"/>
          <w:sz w:val="24"/>
          <w:szCs w:val="24"/>
        </w:rPr>
        <w:t xml:space="preserve"> big in situations where the project will entail foreign operations. The project outcomes can be influenced by alterations in the government legislation or regulations or trade restrictions. The stability of the environment is another factor that the company should look at prior to investing in each environment.</w:t>
      </w:r>
      <w:r>
        <w:rPr>
          <w:rFonts w:ascii="Times New Roman" w:hAnsi="Times New Roman" w:cs="Times New Roman"/>
          <w:sz w:val="24"/>
          <w:szCs w:val="24"/>
        </w:rPr>
        <w:t xml:space="preserve"> </w:t>
      </w:r>
      <w:r w:rsidRPr="00B9012E">
        <w:rPr>
          <w:rFonts w:ascii="Times New Roman" w:hAnsi="Times New Roman" w:cs="Times New Roman"/>
          <w:sz w:val="24"/>
          <w:szCs w:val="24"/>
        </w:rPr>
        <w:t>Another significant factor is the customer demand. The projects must be aligned to the market trends and preference of the consumers. Its robust revenue growth trend over the years has been upwards which implies that the market is experiencing an upward demand, but the firm must make sure that new projects are directed towards the future demand.</w:t>
      </w:r>
      <w:r>
        <w:rPr>
          <w:rFonts w:ascii="Times New Roman" w:hAnsi="Times New Roman" w:cs="Times New Roman"/>
          <w:sz w:val="24"/>
          <w:szCs w:val="24"/>
        </w:rPr>
        <w:t xml:space="preserve"> </w:t>
      </w:r>
      <w:r w:rsidRPr="00B9012E">
        <w:rPr>
          <w:rFonts w:ascii="Times New Roman" w:hAnsi="Times New Roman" w:cs="Times New Roman"/>
          <w:sz w:val="24"/>
          <w:szCs w:val="24"/>
        </w:rPr>
        <w:t>It is also interesting to note that it also needs to be sustainable. The company is a member of the clean energy and responsible environment-oriented industry. The image will feature sustainability projects including renewable energy that the company will be interested in and its future prosperity.</w:t>
      </w:r>
    </w:p>
    <w:p w14:paraId="66C5C2FF" w14:textId="42EE9E5D" w:rsidR="00DE0388" w:rsidRDefault="00622C2C" w:rsidP="00FB6FD7">
      <w:pPr>
        <w:pStyle w:val="Heading1"/>
        <w:spacing w:line="360" w:lineRule="auto"/>
      </w:pPr>
      <w:bookmarkStart w:id="25" w:name="_Toc225259056"/>
      <w:r w:rsidRPr="00622C2C">
        <w:t>6. CONCLUSION</w:t>
      </w:r>
      <w:bookmarkEnd w:id="25"/>
      <w:r w:rsidRPr="00622C2C">
        <w:t xml:space="preserve"> </w:t>
      </w:r>
    </w:p>
    <w:p w14:paraId="2A4865F1" w14:textId="7AE880C6" w:rsidR="00B9012E" w:rsidRPr="00B9012E" w:rsidRDefault="00B9012E" w:rsidP="00FB6FD7">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Pr="00B9012E">
        <w:rPr>
          <w:rFonts w:ascii="Times New Roman" w:hAnsi="Times New Roman" w:cs="Times New Roman"/>
          <w:sz w:val="24"/>
          <w:szCs w:val="24"/>
        </w:rPr>
        <w:t>he general financial analysis is a general view of the performance of the company over the 5 years period. T</w:t>
      </w:r>
      <w:r>
        <w:rPr>
          <w:rFonts w:ascii="Times New Roman" w:hAnsi="Times New Roman" w:cs="Times New Roman"/>
          <w:sz w:val="24"/>
          <w:szCs w:val="24"/>
        </w:rPr>
        <w:t>esla</w:t>
      </w:r>
      <w:r w:rsidRPr="00B9012E">
        <w:rPr>
          <w:rFonts w:ascii="Times New Roman" w:hAnsi="Times New Roman" w:cs="Times New Roman"/>
          <w:sz w:val="24"/>
          <w:szCs w:val="24"/>
        </w:rPr>
        <w:t xml:space="preserve"> also shows good results in terms of the increase in revenues, which are growing at high rates in 2020 (31,536 million) to 2024 (97,690 million). This is an indicator of </w:t>
      </w:r>
      <w:r w:rsidRPr="00B9012E">
        <w:rPr>
          <w:rFonts w:ascii="Times New Roman" w:hAnsi="Times New Roman" w:cs="Times New Roman"/>
          <w:sz w:val="24"/>
          <w:szCs w:val="24"/>
        </w:rPr>
        <w:lastRenderedPageBreak/>
        <w:t>a successful expansion and demand in the market. Nevertheless, this expansion has not been followed by the increase in profitability, most notably the net income which decreased in 2024 and reached its peak in 2023. This means that it has operational and financial irregularities which it must address.</w:t>
      </w:r>
      <w:r>
        <w:rPr>
          <w:rFonts w:ascii="Times New Roman" w:hAnsi="Times New Roman" w:cs="Times New Roman"/>
          <w:sz w:val="24"/>
          <w:szCs w:val="24"/>
        </w:rPr>
        <w:t xml:space="preserve"> </w:t>
      </w:r>
      <w:r w:rsidRPr="00B9012E">
        <w:rPr>
          <w:rFonts w:ascii="Times New Roman" w:hAnsi="Times New Roman" w:cs="Times New Roman"/>
          <w:sz w:val="24"/>
          <w:szCs w:val="24"/>
        </w:rPr>
        <w:t>The financial position is not purely positive as reflected in the ratio analysis. Such profitability ratios as gross profit margin and return on capital also improved but in recent years it has declined indicating increased cost and strain on margins. The liquidity ratios indicate that the company is stable in terms of its short-term position, the current ratio is kept at the appropriate levels. The efficiency ratios are moderate, and simultaneously, the gearing ratios indicate that the company has a rather low level of debt, therefore, it is not so exposed to the financial risk.</w:t>
      </w:r>
      <w:r>
        <w:rPr>
          <w:rFonts w:ascii="Times New Roman" w:hAnsi="Times New Roman" w:cs="Times New Roman"/>
          <w:sz w:val="24"/>
          <w:szCs w:val="24"/>
        </w:rPr>
        <w:t xml:space="preserve">  </w:t>
      </w:r>
      <w:r w:rsidRPr="00B9012E">
        <w:rPr>
          <w:rFonts w:ascii="Times New Roman" w:hAnsi="Times New Roman" w:cs="Times New Roman"/>
          <w:sz w:val="24"/>
          <w:szCs w:val="24"/>
        </w:rPr>
        <w:t>Working capital analysis shows that the cash conversion cycle was greatly higher in the previous years, but the recent increase proves the low efficiency of the management of inventory and receivables. Through the investment appraisal results, the most appropriate project with the best net present value and returns is Project B.</w:t>
      </w:r>
    </w:p>
    <w:p w14:paraId="6CD84D33" w14:textId="1B8E912B" w:rsidR="00622C2C" w:rsidRDefault="00B9012E" w:rsidP="00FB6FD7">
      <w:pPr>
        <w:spacing w:line="360" w:lineRule="auto"/>
        <w:jc w:val="both"/>
        <w:rPr>
          <w:rFonts w:ascii="Times New Roman" w:hAnsi="Times New Roman" w:cs="Times New Roman"/>
          <w:sz w:val="24"/>
          <w:szCs w:val="24"/>
        </w:rPr>
      </w:pPr>
      <w:r w:rsidRPr="00B9012E">
        <w:rPr>
          <w:rFonts w:ascii="Times New Roman" w:hAnsi="Times New Roman" w:cs="Times New Roman"/>
          <w:sz w:val="24"/>
          <w:szCs w:val="24"/>
        </w:rPr>
        <w:t>Finally, the company has high growth potential, but it should work on the stability of profitability, cost management, and working capital efficiency. Financial structure will be rebuilt, and wise investment decisions will stand out to ensure long-run sustainability and value creation.</w:t>
      </w:r>
    </w:p>
    <w:p w14:paraId="40F6F1BB" w14:textId="5CA45CD0" w:rsidR="00DE0388" w:rsidRPr="00622C2C" w:rsidRDefault="00DE0388" w:rsidP="00FB6FD7">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14:paraId="41167FC2" w14:textId="77777777" w:rsidR="00622C2C" w:rsidRPr="00622C2C" w:rsidRDefault="00622C2C" w:rsidP="00FB6FD7">
      <w:pPr>
        <w:pStyle w:val="Heading1"/>
        <w:spacing w:line="360" w:lineRule="auto"/>
      </w:pPr>
      <w:bookmarkStart w:id="26" w:name="_Toc225259057"/>
      <w:r w:rsidRPr="00622C2C">
        <w:lastRenderedPageBreak/>
        <w:t>7. REFERENCES</w:t>
      </w:r>
      <w:bookmarkEnd w:id="26"/>
    </w:p>
    <w:p w14:paraId="741C9E5D" w14:textId="77777777" w:rsidR="00B56885" w:rsidRPr="009B5FF8" w:rsidRDefault="00B56885" w:rsidP="00991C5B">
      <w:pPr>
        <w:spacing w:before="120" w:after="120" w:line="360" w:lineRule="auto"/>
        <w:jc w:val="both"/>
        <w:rPr>
          <w:rFonts w:ascii="Times New Roman" w:hAnsi="Times New Roman" w:cs="Times New Roman"/>
          <w:sz w:val="24"/>
          <w:szCs w:val="24"/>
        </w:rPr>
      </w:pPr>
      <w:r w:rsidRPr="009B5FF8">
        <w:rPr>
          <w:rFonts w:ascii="Times New Roman" w:hAnsi="Times New Roman" w:cs="Times New Roman"/>
          <w:sz w:val="24"/>
          <w:szCs w:val="24"/>
        </w:rPr>
        <w:t>Fridson, M.S. and Alvarez, F., 2022. </w:t>
      </w:r>
      <w:r w:rsidRPr="009B5FF8">
        <w:rPr>
          <w:rFonts w:ascii="Times New Roman" w:hAnsi="Times New Roman" w:cs="Times New Roman"/>
          <w:i/>
          <w:iCs/>
          <w:sz w:val="24"/>
          <w:szCs w:val="24"/>
        </w:rPr>
        <w:t>Financial statement analysis: a practitioner's guide</w:t>
      </w:r>
      <w:r w:rsidRPr="009B5FF8">
        <w:rPr>
          <w:rFonts w:ascii="Times New Roman" w:hAnsi="Times New Roman" w:cs="Times New Roman"/>
          <w:sz w:val="24"/>
          <w:szCs w:val="24"/>
        </w:rPr>
        <w:t xml:space="preserve">. John Wiley &amp; Sons. </w:t>
      </w:r>
      <w:hyperlink r:id="rId13" w:anchor="v=onepage&amp;q=financial%20statement%20cash%20flow%20interpretation&amp;f=false" w:history="1">
        <w:r w:rsidRPr="009B5FF8">
          <w:rPr>
            <w:rStyle w:val="Hyperlink"/>
            <w:rFonts w:ascii="Times New Roman" w:hAnsi="Times New Roman" w:cs="Times New Roman"/>
            <w:sz w:val="24"/>
            <w:szCs w:val="24"/>
          </w:rPr>
          <w:t>https://books.google.co.in/books?hl=en&amp;lr=&amp;id=wn5qEAAAQBAJ&amp;oi=fnd&amp;pg=PA25&amp;dq=financial+statement+cash+flow+interpretation&amp;ots=BvVDIIu5KU&amp;sig=YIXxbwP4oqfpSE5Xm1lBhHgPp1o&amp;redir_esc=y#v=onepage&amp;q=financial%20statement%20cash%20flow%20interpretation&amp;f=false</w:t>
        </w:r>
      </w:hyperlink>
    </w:p>
    <w:p w14:paraId="08F447C1" w14:textId="77777777" w:rsidR="00B56885" w:rsidRPr="00E50851" w:rsidRDefault="00B56885" w:rsidP="00991C5B">
      <w:pPr>
        <w:spacing w:line="360" w:lineRule="auto"/>
        <w:jc w:val="both"/>
        <w:rPr>
          <w:rFonts w:ascii="Times New Roman" w:hAnsi="Times New Roman" w:cs="Times New Roman"/>
          <w:sz w:val="24"/>
          <w:szCs w:val="24"/>
        </w:rPr>
      </w:pPr>
      <w:r w:rsidRPr="00E50851">
        <w:rPr>
          <w:rFonts w:ascii="Times New Roman" w:hAnsi="Times New Roman" w:cs="Times New Roman"/>
          <w:sz w:val="24"/>
          <w:szCs w:val="24"/>
        </w:rPr>
        <w:t>Inthavong, P., Rehman, K.U., Masood, K., Shaukat, Z., Hnydiuk-Stefan, A. and Ray, S., 2023. Impact of organizational learning on sustainable firm performance: Intervening effect of organizational networking and innovation. </w:t>
      </w:r>
      <w:r w:rsidRPr="00E50851">
        <w:rPr>
          <w:rFonts w:ascii="Times New Roman" w:hAnsi="Times New Roman" w:cs="Times New Roman"/>
          <w:i/>
          <w:iCs/>
          <w:sz w:val="24"/>
          <w:szCs w:val="24"/>
        </w:rPr>
        <w:t>Heliyon</w:t>
      </w:r>
      <w:r w:rsidRPr="00E50851">
        <w:rPr>
          <w:rFonts w:ascii="Times New Roman" w:hAnsi="Times New Roman" w:cs="Times New Roman"/>
          <w:sz w:val="24"/>
          <w:szCs w:val="24"/>
        </w:rPr>
        <w:t>, </w:t>
      </w:r>
      <w:r w:rsidRPr="00E50851">
        <w:rPr>
          <w:rFonts w:ascii="Times New Roman" w:hAnsi="Times New Roman" w:cs="Times New Roman"/>
          <w:i/>
          <w:iCs/>
          <w:sz w:val="24"/>
          <w:szCs w:val="24"/>
        </w:rPr>
        <w:t>9</w:t>
      </w:r>
      <w:r w:rsidRPr="00E50851">
        <w:rPr>
          <w:rFonts w:ascii="Times New Roman" w:hAnsi="Times New Roman" w:cs="Times New Roman"/>
          <w:sz w:val="24"/>
          <w:szCs w:val="24"/>
        </w:rPr>
        <w:t xml:space="preserve">(5). </w:t>
      </w:r>
      <w:hyperlink r:id="rId14" w:history="1">
        <w:r w:rsidRPr="00E50851">
          <w:rPr>
            <w:rStyle w:val="Hyperlink"/>
            <w:rFonts w:ascii="Times New Roman" w:hAnsi="Times New Roman" w:cs="Times New Roman"/>
            <w:sz w:val="24"/>
            <w:szCs w:val="24"/>
          </w:rPr>
          <w:t>https://www.cell.com/heliyon/fulltext/S2405-8440(23)03384-4</w:t>
        </w:r>
      </w:hyperlink>
    </w:p>
    <w:p w14:paraId="1E71753B" w14:textId="77777777" w:rsidR="00B56885" w:rsidRDefault="00B56885" w:rsidP="00991C5B">
      <w:pPr>
        <w:spacing w:before="120" w:after="120" w:line="360" w:lineRule="auto"/>
        <w:jc w:val="both"/>
        <w:rPr>
          <w:rFonts w:ascii="Times New Roman" w:hAnsi="Times New Roman" w:cs="Times New Roman"/>
          <w:sz w:val="24"/>
          <w:szCs w:val="24"/>
        </w:rPr>
      </w:pPr>
      <w:r w:rsidRPr="006C0683">
        <w:rPr>
          <w:rFonts w:ascii="Times New Roman" w:hAnsi="Times New Roman" w:cs="Times New Roman"/>
          <w:sz w:val="24"/>
          <w:szCs w:val="24"/>
        </w:rPr>
        <w:t>Jamil, I.E.A., Al-Kayiem, H.H., Al-Azawiey, S.S. and Shyaa, A.K., 2024. Critical interpretation and analysis to correlate the canopy height to collector diameter ratio for optimized design of solar chimney power plants. </w:t>
      </w:r>
      <w:r w:rsidRPr="006C0683">
        <w:rPr>
          <w:rFonts w:ascii="Times New Roman" w:hAnsi="Times New Roman" w:cs="Times New Roman"/>
          <w:i/>
          <w:iCs/>
          <w:sz w:val="24"/>
          <w:szCs w:val="24"/>
        </w:rPr>
        <w:t>International Journal of Renewable Energy Development</w:t>
      </w:r>
      <w:r w:rsidRPr="006C0683">
        <w:rPr>
          <w:rFonts w:ascii="Times New Roman" w:hAnsi="Times New Roman" w:cs="Times New Roman"/>
          <w:sz w:val="24"/>
          <w:szCs w:val="24"/>
        </w:rPr>
        <w:t>, </w:t>
      </w:r>
      <w:r w:rsidRPr="006C0683">
        <w:rPr>
          <w:rFonts w:ascii="Times New Roman" w:hAnsi="Times New Roman" w:cs="Times New Roman"/>
          <w:i/>
          <w:iCs/>
          <w:sz w:val="24"/>
          <w:szCs w:val="24"/>
        </w:rPr>
        <w:t>13</w:t>
      </w:r>
      <w:r w:rsidRPr="006C0683">
        <w:rPr>
          <w:rFonts w:ascii="Times New Roman" w:hAnsi="Times New Roman" w:cs="Times New Roman"/>
          <w:sz w:val="24"/>
          <w:szCs w:val="24"/>
        </w:rPr>
        <w:t>(1), pp.99-109.</w:t>
      </w:r>
    </w:p>
    <w:p w14:paraId="01AB222B" w14:textId="77777777" w:rsidR="00B56885" w:rsidRPr="009B5FF8" w:rsidRDefault="00B56885" w:rsidP="00991C5B">
      <w:pPr>
        <w:spacing w:before="120" w:after="120" w:line="360" w:lineRule="auto"/>
        <w:jc w:val="both"/>
        <w:rPr>
          <w:rFonts w:ascii="Times New Roman" w:hAnsi="Times New Roman" w:cs="Times New Roman"/>
          <w:sz w:val="24"/>
          <w:szCs w:val="24"/>
        </w:rPr>
      </w:pPr>
      <w:r w:rsidRPr="00073DD7">
        <w:rPr>
          <w:rFonts w:ascii="Times New Roman" w:hAnsi="Times New Roman" w:cs="Times New Roman"/>
          <w:sz w:val="24"/>
          <w:szCs w:val="24"/>
        </w:rPr>
        <w:t>Kumar, R., Sharma, A.K. and Tewari, P.C., 2015. Cost analysis of a coal-fired power plant using the NPV method. </w:t>
      </w:r>
      <w:r w:rsidRPr="00073DD7">
        <w:rPr>
          <w:rFonts w:ascii="Times New Roman" w:hAnsi="Times New Roman" w:cs="Times New Roman"/>
          <w:i/>
          <w:iCs/>
          <w:sz w:val="24"/>
          <w:szCs w:val="24"/>
        </w:rPr>
        <w:t>Journal of Industrial Engineering International</w:t>
      </w:r>
      <w:r w:rsidRPr="00073DD7">
        <w:rPr>
          <w:rFonts w:ascii="Times New Roman" w:hAnsi="Times New Roman" w:cs="Times New Roman"/>
          <w:sz w:val="24"/>
          <w:szCs w:val="24"/>
        </w:rPr>
        <w:t>, </w:t>
      </w:r>
      <w:r w:rsidRPr="00073DD7">
        <w:rPr>
          <w:rFonts w:ascii="Times New Roman" w:hAnsi="Times New Roman" w:cs="Times New Roman"/>
          <w:i/>
          <w:iCs/>
          <w:sz w:val="24"/>
          <w:szCs w:val="24"/>
        </w:rPr>
        <w:t>11</w:t>
      </w:r>
      <w:r w:rsidRPr="00073DD7">
        <w:rPr>
          <w:rFonts w:ascii="Times New Roman" w:hAnsi="Times New Roman" w:cs="Times New Roman"/>
          <w:sz w:val="24"/>
          <w:szCs w:val="24"/>
        </w:rPr>
        <w:t>(4), pp.495-504.</w:t>
      </w:r>
      <w:r w:rsidRPr="00073DD7">
        <w:t xml:space="preserve"> </w:t>
      </w:r>
      <w:hyperlink r:id="rId15" w:history="1">
        <w:r w:rsidRPr="0021492F">
          <w:rPr>
            <w:rStyle w:val="Hyperlink"/>
            <w:rFonts w:ascii="Times New Roman" w:hAnsi="Times New Roman" w:cs="Times New Roman"/>
            <w:sz w:val="24"/>
            <w:szCs w:val="24"/>
          </w:rPr>
          <w:t>https://link.springer.com/article/10.1007/s40092-015-0116-8</w:t>
        </w:r>
      </w:hyperlink>
      <w:r>
        <w:rPr>
          <w:rFonts w:ascii="Times New Roman" w:hAnsi="Times New Roman" w:cs="Times New Roman"/>
          <w:sz w:val="24"/>
          <w:szCs w:val="24"/>
        </w:rPr>
        <w:t xml:space="preserve"> </w:t>
      </w:r>
    </w:p>
    <w:p w14:paraId="1D4A74E9" w14:textId="77777777" w:rsidR="00B56885" w:rsidRDefault="00B56885" w:rsidP="00991C5B">
      <w:pPr>
        <w:spacing w:before="120" w:after="120" w:line="360" w:lineRule="auto"/>
        <w:jc w:val="both"/>
        <w:rPr>
          <w:rFonts w:ascii="Times New Roman" w:hAnsi="Times New Roman" w:cs="Times New Roman"/>
          <w:sz w:val="24"/>
          <w:szCs w:val="24"/>
        </w:rPr>
      </w:pPr>
      <w:r w:rsidRPr="006C0683">
        <w:rPr>
          <w:rFonts w:ascii="Times New Roman" w:hAnsi="Times New Roman" w:cs="Times New Roman"/>
          <w:sz w:val="24"/>
          <w:szCs w:val="24"/>
        </w:rPr>
        <w:t>Lagasio, V., Brogi, M., Gallucci, C. and Santulli, R., 2023. May board committees reduce the probability of financial distress? A survival analysis on Italian listed companies. </w:t>
      </w:r>
      <w:r w:rsidRPr="006C0683">
        <w:rPr>
          <w:rFonts w:ascii="Times New Roman" w:hAnsi="Times New Roman" w:cs="Times New Roman"/>
          <w:i/>
          <w:iCs/>
          <w:sz w:val="24"/>
          <w:szCs w:val="24"/>
        </w:rPr>
        <w:t>International Review of Financial Analysis</w:t>
      </w:r>
      <w:r w:rsidRPr="006C0683">
        <w:rPr>
          <w:rFonts w:ascii="Times New Roman" w:hAnsi="Times New Roman" w:cs="Times New Roman"/>
          <w:sz w:val="24"/>
          <w:szCs w:val="24"/>
        </w:rPr>
        <w:t>, </w:t>
      </w:r>
      <w:r w:rsidRPr="006C0683">
        <w:rPr>
          <w:rFonts w:ascii="Times New Roman" w:hAnsi="Times New Roman" w:cs="Times New Roman"/>
          <w:i/>
          <w:iCs/>
          <w:sz w:val="24"/>
          <w:szCs w:val="24"/>
        </w:rPr>
        <w:t>87</w:t>
      </w:r>
      <w:r w:rsidRPr="006C0683">
        <w:rPr>
          <w:rFonts w:ascii="Times New Roman" w:hAnsi="Times New Roman" w:cs="Times New Roman"/>
          <w:sz w:val="24"/>
          <w:szCs w:val="24"/>
        </w:rPr>
        <w:t>, p.102561.</w:t>
      </w:r>
      <w:r w:rsidRPr="006C0683">
        <w:t xml:space="preserve"> </w:t>
      </w:r>
      <w:hyperlink r:id="rId16" w:history="1">
        <w:r w:rsidRPr="00C23FAD">
          <w:rPr>
            <w:rStyle w:val="Hyperlink"/>
            <w:rFonts w:ascii="Times New Roman" w:hAnsi="Times New Roman" w:cs="Times New Roman"/>
            <w:sz w:val="24"/>
            <w:szCs w:val="24"/>
          </w:rPr>
          <w:t>https://www.sciencedirect.com/science/article/abs/pii/S1057521923000777</w:t>
        </w:r>
      </w:hyperlink>
    </w:p>
    <w:p w14:paraId="4C73C558" w14:textId="77777777" w:rsidR="00B56885" w:rsidRDefault="00B56885" w:rsidP="00991C5B">
      <w:pPr>
        <w:spacing w:before="120" w:after="120" w:line="360" w:lineRule="auto"/>
        <w:jc w:val="both"/>
        <w:rPr>
          <w:rFonts w:ascii="Times New Roman" w:hAnsi="Times New Roman" w:cs="Times New Roman"/>
          <w:sz w:val="24"/>
          <w:szCs w:val="24"/>
        </w:rPr>
      </w:pPr>
      <w:r w:rsidRPr="00073DD7">
        <w:rPr>
          <w:rFonts w:ascii="Times New Roman" w:hAnsi="Times New Roman" w:cs="Times New Roman"/>
          <w:sz w:val="24"/>
          <w:szCs w:val="24"/>
        </w:rPr>
        <w:t>Marchioni, A. and Magni, C.A., 2018. Investment decisions and sensitivity analysis: NPV-consistency of rates of return. </w:t>
      </w:r>
      <w:r w:rsidRPr="00073DD7">
        <w:rPr>
          <w:rFonts w:ascii="Times New Roman" w:hAnsi="Times New Roman" w:cs="Times New Roman"/>
          <w:i/>
          <w:iCs/>
          <w:sz w:val="24"/>
          <w:szCs w:val="24"/>
        </w:rPr>
        <w:t>European Journal of Operational Research</w:t>
      </w:r>
      <w:r w:rsidRPr="00073DD7">
        <w:rPr>
          <w:rFonts w:ascii="Times New Roman" w:hAnsi="Times New Roman" w:cs="Times New Roman"/>
          <w:sz w:val="24"/>
          <w:szCs w:val="24"/>
        </w:rPr>
        <w:t>, </w:t>
      </w:r>
      <w:r w:rsidRPr="00073DD7">
        <w:rPr>
          <w:rFonts w:ascii="Times New Roman" w:hAnsi="Times New Roman" w:cs="Times New Roman"/>
          <w:i/>
          <w:iCs/>
          <w:sz w:val="24"/>
          <w:szCs w:val="24"/>
        </w:rPr>
        <w:t>268</w:t>
      </w:r>
      <w:r w:rsidRPr="00073DD7">
        <w:rPr>
          <w:rFonts w:ascii="Times New Roman" w:hAnsi="Times New Roman" w:cs="Times New Roman"/>
          <w:sz w:val="24"/>
          <w:szCs w:val="24"/>
        </w:rPr>
        <w:t>(1), pp.361-372.</w:t>
      </w:r>
      <w:r w:rsidRPr="00073DD7">
        <w:t xml:space="preserve"> </w:t>
      </w:r>
      <w:hyperlink r:id="rId17" w:history="1">
        <w:r w:rsidRPr="0021492F">
          <w:rPr>
            <w:rStyle w:val="Hyperlink"/>
            <w:rFonts w:ascii="Times New Roman" w:hAnsi="Times New Roman" w:cs="Times New Roman"/>
            <w:sz w:val="24"/>
            <w:szCs w:val="24"/>
          </w:rPr>
          <w:t>https://www.sciencedirect.com/science/article/abs/pii/S0377221718300079?casa_token=0xMiKvw5IHkAAAAA:cKMwA-GZW6xtDCqpAZyquLKoGg6kDDDXd946ivfL-YNvusUfEh0S1UMqhEPeg7ir6l92XeUXGBYK1w</w:t>
        </w:r>
      </w:hyperlink>
    </w:p>
    <w:p w14:paraId="1066A261" w14:textId="77777777" w:rsidR="00B56885" w:rsidRPr="009B5FF8" w:rsidRDefault="00B56885" w:rsidP="00991C5B">
      <w:pPr>
        <w:spacing w:before="120" w:after="120" w:line="360" w:lineRule="auto"/>
        <w:jc w:val="both"/>
        <w:rPr>
          <w:rFonts w:ascii="Times New Roman" w:hAnsi="Times New Roman" w:cs="Times New Roman"/>
          <w:sz w:val="24"/>
          <w:szCs w:val="24"/>
        </w:rPr>
      </w:pPr>
      <w:r w:rsidRPr="009B5FF8">
        <w:rPr>
          <w:rFonts w:ascii="Times New Roman" w:hAnsi="Times New Roman" w:cs="Times New Roman"/>
          <w:sz w:val="24"/>
          <w:szCs w:val="24"/>
        </w:rPr>
        <w:t>Olayinka, A.A., 2022. Financial statement analysis as a tool for investment decisions and assessment of companies’ performance. </w:t>
      </w:r>
      <w:r w:rsidRPr="009B5FF8">
        <w:rPr>
          <w:rFonts w:ascii="Times New Roman" w:hAnsi="Times New Roman" w:cs="Times New Roman"/>
          <w:i/>
          <w:iCs/>
          <w:sz w:val="24"/>
          <w:szCs w:val="24"/>
        </w:rPr>
        <w:t>International Journal of Financial, Accounting, and Management</w:t>
      </w:r>
      <w:r w:rsidRPr="009B5FF8">
        <w:rPr>
          <w:rFonts w:ascii="Times New Roman" w:hAnsi="Times New Roman" w:cs="Times New Roman"/>
          <w:sz w:val="24"/>
          <w:szCs w:val="24"/>
        </w:rPr>
        <w:t>, </w:t>
      </w:r>
      <w:r w:rsidRPr="009B5FF8">
        <w:rPr>
          <w:rFonts w:ascii="Times New Roman" w:hAnsi="Times New Roman" w:cs="Times New Roman"/>
          <w:i/>
          <w:iCs/>
          <w:sz w:val="24"/>
          <w:szCs w:val="24"/>
        </w:rPr>
        <w:t>4</w:t>
      </w:r>
      <w:r w:rsidRPr="009B5FF8">
        <w:rPr>
          <w:rFonts w:ascii="Times New Roman" w:hAnsi="Times New Roman" w:cs="Times New Roman"/>
          <w:sz w:val="24"/>
          <w:szCs w:val="24"/>
        </w:rPr>
        <w:t xml:space="preserve">(1), pp.49-66. </w:t>
      </w:r>
      <w:hyperlink r:id="rId18" w:history="1">
        <w:r w:rsidRPr="009B5FF8">
          <w:rPr>
            <w:rStyle w:val="Hyperlink"/>
            <w:rFonts w:ascii="Times New Roman" w:hAnsi="Times New Roman" w:cs="Times New Roman"/>
            <w:sz w:val="24"/>
            <w:szCs w:val="24"/>
          </w:rPr>
          <w:t>https://www.researchgate.net/profile/Aminu-Olayinka/publication/361292771_Financial_statement_analysis_as_a_tool_for_investment_d</w:t>
        </w:r>
        <w:r w:rsidRPr="009B5FF8">
          <w:rPr>
            <w:rStyle w:val="Hyperlink"/>
            <w:rFonts w:ascii="Times New Roman" w:hAnsi="Times New Roman" w:cs="Times New Roman"/>
            <w:sz w:val="24"/>
            <w:szCs w:val="24"/>
          </w:rPr>
          <w:lastRenderedPageBreak/>
          <w:t>ecisions_and_assessment_of_companies'_performance/links/62a90366a3fe3e3df8778ac8/Financial-statement-analysis-as-a-tool-for-investment-decisions-and-assessment-of-companies-performance.pdf</w:t>
        </w:r>
      </w:hyperlink>
    </w:p>
    <w:p w14:paraId="4C701BCF" w14:textId="77777777" w:rsidR="00B56885" w:rsidRPr="009B5FF8" w:rsidRDefault="00B56885" w:rsidP="00991C5B">
      <w:pPr>
        <w:spacing w:before="120" w:after="120" w:line="360" w:lineRule="auto"/>
        <w:jc w:val="both"/>
        <w:rPr>
          <w:rFonts w:ascii="Times New Roman" w:hAnsi="Times New Roman" w:cs="Times New Roman"/>
          <w:sz w:val="24"/>
          <w:szCs w:val="24"/>
        </w:rPr>
      </w:pPr>
      <w:r w:rsidRPr="009B5FF8">
        <w:rPr>
          <w:rFonts w:ascii="Times New Roman" w:hAnsi="Times New Roman" w:cs="Times New Roman"/>
          <w:sz w:val="24"/>
          <w:szCs w:val="24"/>
        </w:rPr>
        <w:t>Pignataro, P., 2022. </w:t>
      </w:r>
      <w:r w:rsidRPr="009B5FF8">
        <w:rPr>
          <w:rFonts w:ascii="Times New Roman" w:hAnsi="Times New Roman" w:cs="Times New Roman"/>
          <w:i/>
          <w:iCs/>
          <w:sz w:val="24"/>
          <w:szCs w:val="24"/>
        </w:rPr>
        <w:t>Financial modeling and valuation: a practical guide to investment banking and private equity</w:t>
      </w:r>
      <w:r w:rsidRPr="009B5FF8">
        <w:rPr>
          <w:rFonts w:ascii="Times New Roman" w:hAnsi="Times New Roman" w:cs="Times New Roman"/>
          <w:sz w:val="24"/>
          <w:szCs w:val="24"/>
        </w:rPr>
        <w:t xml:space="preserve">. John Wiley &amp; Sons. </w:t>
      </w:r>
      <w:hyperlink r:id="rId19" w:anchor="v=onepage&amp;q=financial%20statement%20cash%20flow%20interpretation&amp;f=false" w:history="1">
        <w:r w:rsidRPr="009B5FF8">
          <w:rPr>
            <w:rStyle w:val="Hyperlink"/>
            <w:rFonts w:ascii="Times New Roman" w:hAnsi="Times New Roman" w:cs="Times New Roman"/>
            <w:sz w:val="24"/>
            <w:szCs w:val="24"/>
          </w:rPr>
          <w:t>https://books.google.co.in/books?hl=en&amp;lr=&amp;id=F8p6EAAAQBAJ&amp;oi=fnd&amp;pg=PR17&amp;dq=financial+statement+cash+flow+interpretation&amp;ots=ngIEh9rsxl&amp;sig=4_VrE1JTeOfr6hDlpBh-W_B5vKY&amp;redir_esc=y#v=onepage&amp;q=financial%20statement%20cash%20flow%20interpretation&amp;f=false</w:t>
        </w:r>
      </w:hyperlink>
    </w:p>
    <w:p w14:paraId="03E7B35D" w14:textId="77777777" w:rsidR="00B56885" w:rsidRPr="00B56885" w:rsidRDefault="00B56885" w:rsidP="00B56885">
      <w:pPr>
        <w:spacing w:line="360" w:lineRule="auto"/>
        <w:jc w:val="both"/>
        <w:rPr>
          <w:rFonts w:ascii="Times New Roman" w:hAnsi="Times New Roman" w:cs="Times New Roman"/>
          <w:sz w:val="24"/>
          <w:szCs w:val="24"/>
        </w:rPr>
      </w:pPr>
      <w:r w:rsidRPr="00B56885">
        <w:rPr>
          <w:rFonts w:ascii="Times New Roman" w:hAnsi="Times New Roman" w:cs="Times New Roman"/>
          <w:sz w:val="24"/>
          <w:szCs w:val="24"/>
        </w:rPr>
        <w:t xml:space="preserve">Tesla (2024). </w:t>
      </w:r>
      <w:r w:rsidRPr="00B56885">
        <w:rPr>
          <w:rFonts w:ascii="Times New Roman" w:hAnsi="Times New Roman" w:cs="Times New Roman"/>
          <w:i/>
          <w:iCs/>
          <w:sz w:val="24"/>
          <w:szCs w:val="24"/>
        </w:rPr>
        <w:t>Tesla, Inc. - AnnualReports.com</w:t>
      </w:r>
      <w:r w:rsidRPr="00B56885">
        <w:rPr>
          <w:rFonts w:ascii="Times New Roman" w:hAnsi="Times New Roman" w:cs="Times New Roman"/>
          <w:sz w:val="24"/>
          <w:szCs w:val="24"/>
        </w:rPr>
        <w:t xml:space="preserve">. [online] www.annualreports.com. Available at: </w:t>
      </w:r>
      <w:hyperlink r:id="rId20" w:history="1">
        <w:r w:rsidRPr="00B56885">
          <w:rPr>
            <w:rStyle w:val="Hyperlink"/>
            <w:rFonts w:ascii="Times New Roman" w:hAnsi="Times New Roman" w:cs="Times New Roman"/>
            <w:sz w:val="24"/>
            <w:szCs w:val="24"/>
          </w:rPr>
          <w:t>https://www.annualreports.com/Company/tesla-inc</w:t>
        </w:r>
      </w:hyperlink>
      <w:r w:rsidRPr="00B56885">
        <w:rPr>
          <w:rFonts w:ascii="Times New Roman" w:hAnsi="Times New Roman" w:cs="Times New Roman"/>
          <w:sz w:val="24"/>
          <w:szCs w:val="24"/>
        </w:rPr>
        <w:t>.</w:t>
      </w:r>
      <w:r>
        <w:rPr>
          <w:rFonts w:ascii="Times New Roman" w:hAnsi="Times New Roman" w:cs="Times New Roman"/>
          <w:sz w:val="24"/>
          <w:szCs w:val="24"/>
        </w:rPr>
        <w:t xml:space="preserve"> </w:t>
      </w:r>
    </w:p>
    <w:p w14:paraId="6AD89E1F" w14:textId="77777777" w:rsidR="00B56885" w:rsidRPr="009B5FF8" w:rsidRDefault="00B56885" w:rsidP="00991C5B">
      <w:pPr>
        <w:spacing w:before="120" w:after="120" w:line="360" w:lineRule="auto"/>
        <w:jc w:val="both"/>
        <w:rPr>
          <w:rFonts w:ascii="Times New Roman" w:hAnsi="Times New Roman" w:cs="Times New Roman"/>
          <w:sz w:val="24"/>
          <w:szCs w:val="24"/>
        </w:rPr>
      </w:pPr>
      <w:r w:rsidRPr="009B5FF8">
        <w:rPr>
          <w:rFonts w:ascii="Times New Roman" w:hAnsi="Times New Roman" w:cs="Times New Roman"/>
          <w:sz w:val="24"/>
          <w:szCs w:val="24"/>
        </w:rPr>
        <w:t>Tracy, T.C., 2024. </w:t>
      </w:r>
      <w:r w:rsidRPr="009B5FF8">
        <w:rPr>
          <w:rFonts w:ascii="Times New Roman" w:hAnsi="Times New Roman" w:cs="Times New Roman"/>
          <w:i/>
          <w:iCs/>
          <w:sz w:val="24"/>
          <w:szCs w:val="24"/>
        </w:rPr>
        <w:t>How to read a financial report: wringing vital signs out of the numbers</w:t>
      </w:r>
      <w:r w:rsidRPr="009B5FF8">
        <w:rPr>
          <w:rFonts w:ascii="Times New Roman" w:hAnsi="Times New Roman" w:cs="Times New Roman"/>
          <w:sz w:val="24"/>
          <w:szCs w:val="24"/>
        </w:rPr>
        <w:t xml:space="preserve">. John Wiley &amp; Sons. </w:t>
      </w:r>
      <w:hyperlink r:id="rId21" w:anchor="v=onepage&amp;q=financial%20statement%20cash%20flow%20interpretation&amp;f=false" w:history="1">
        <w:r w:rsidRPr="009B5FF8">
          <w:rPr>
            <w:rStyle w:val="Hyperlink"/>
            <w:rFonts w:ascii="Times New Roman" w:hAnsi="Times New Roman" w:cs="Times New Roman"/>
            <w:sz w:val="24"/>
            <w:szCs w:val="24"/>
          </w:rPr>
          <w:t>https://books.google.co.in/books?hl=en&amp;lr=&amp;id=a2wbEQAAQBAJ&amp;oi=fnd&amp;pg=PP12&amp;dq=financial+statement+cash+flow+interpretation&amp;ots=zVaFFEGRKi&amp;sig=ZCbYZWeuCC1n13tI5-gv1KMJWTM&amp;redir_esc=y#v=onepage&amp;q=financial%20statement%20cash%20flow%20interpretation&amp;f=false</w:t>
        </w:r>
      </w:hyperlink>
    </w:p>
    <w:p w14:paraId="1336F2F7" w14:textId="77777777" w:rsidR="00B56885" w:rsidRDefault="00B56885" w:rsidP="00991C5B">
      <w:pPr>
        <w:spacing w:before="120" w:after="120" w:line="360" w:lineRule="auto"/>
        <w:jc w:val="both"/>
        <w:rPr>
          <w:rFonts w:ascii="Times New Roman" w:hAnsi="Times New Roman" w:cs="Times New Roman"/>
          <w:sz w:val="24"/>
          <w:szCs w:val="24"/>
        </w:rPr>
      </w:pPr>
      <w:r w:rsidRPr="009B5FF8">
        <w:rPr>
          <w:rFonts w:ascii="Times New Roman" w:hAnsi="Times New Roman" w:cs="Times New Roman"/>
          <w:sz w:val="24"/>
          <w:szCs w:val="24"/>
        </w:rPr>
        <w:t>Wagenhofer, A., 2024. Sustainability reporting: A financial reporting perspective. </w:t>
      </w:r>
      <w:r w:rsidRPr="009B5FF8">
        <w:rPr>
          <w:rFonts w:ascii="Times New Roman" w:hAnsi="Times New Roman" w:cs="Times New Roman"/>
          <w:i/>
          <w:iCs/>
          <w:sz w:val="24"/>
          <w:szCs w:val="24"/>
        </w:rPr>
        <w:t>Accounting in Europe</w:t>
      </w:r>
      <w:r w:rsidRPr="009B5FF8">
        <w:rPr>
          <w:rFonts w:ascii="Times New Roman" w:hAnsi="Times New Roman" w:cs="Times New Roman"/>
          <w:sz w:val="24"/>
          <w:szCs w:val="24"/>
        </w:rPr>
        <w:t>, </w:t>
      </w:r>
      <w:r w:rsidRPr="009B5FF8">
        <w:rPr>
          <w:rFonts w:ascii="Times New Roman" w:hAnsi="Times New Roman" w:cs="Times New Roman"/>
          <w:i/>
          <w:iCs/>
          <w:sz w:val="24"/>
          <w:szCs w:val="24"/>
        </w:rPr>
        <w:t>21</w:t>
      </w:r>
      <w:r w:rsidRPr="009B5FF8">
        <w:rPr>
          <w:rFonts w:ascii="Times New Roman" w:hAnsi="Times New Roman" w:cs="Times New Roman"/>
          <w:sz w:val="24"/>
          <w:szCs w:val="24"/>
        </w:rPr>
        <w:t xml:space="preserve">(1), pp.1-13. </w:t>
      </w:r>
      <w:hyperlink r:id="rId22" w:history="1">
        <w:r w:rsidRPr="009B5FF8">
          <w:rPr>
            <w:rStyle w:val="Hyperlink"/>
            <w:rFonts w:ascii="Times New Roman" w:hAnsi="Times New Roman" w:cs="Times New Roman"/>
            <w:sz w:val="24"/>
            <w:szCs w:val="24"/>
          </w:rPr>
          <w:t>https://www.tandfonline.com/doi/full/10.1080/17449480.2023.2218398</w:t>
        </w:r>
      </w:hyperlink>
    </w:p>
    <w:p w14:paraId="3E13B031" w14:textId="77777777" w:rsidR="00B56885" w:rsidRDefault="00B56885" w:rsidP="00B56885">
      <w:pPr>
        <w:spacing w:before="120" w:after="120" w:line="360" w:lineRule="auto"/>
        <w:jc w:val="both"/>
        <w:rPr>
          <w:rFonts w:ascii="Times New Roman" w:hAnsi="Times New Roman" w:cs="Times New Roman"/>
          <w:sz w:val="24"/>
          <w:szCs w:val="24"/>
        </w:rPr>
      </w:pPr>
      <w:r w:rsidRPr="006C0683">
        <w:rPr>
          <w:rFonts w:ascii="Times New Roman" w:hAnsi="Times New Roman" w:cs="Times New Roman"/>
          <w:sz w:val="24"/>
          <w:szCs w:val="24"/>
        </w:rPr>
        <w:t>Yaqin, E.N. and Khayam, U., 2021, October. Improvement of Application Cognitive Artificial Intelligence based on Doernenburg Ratio Method for Dissolved Gas Analysis Interpretation. In </w:t>
      </w:r>
      <w:r w:rsidRPr="006C0683">
        <w:rPr>
          <w:rFonts w:ascii="Times New Roman" w:hAnsi="Times New Roman" w:cs="Times New Roman"/>
          <w:i/>
          <w:iCs/>
          <w:sz w:val="24"/>
          <w:szCs w:val="24"/>
        </w:rPr>
        <w:t>2021 International Conference on Electrical Engineering and Informatics (ICEEI)</w:t>
      </w:r>
      <w:r w:rsidRPr="006C0683">
        <w:rPr>
          <w:rFonts w:ascii="Times New Roman" w:hAnsi="Times New Roman" w:cs="Times New Roman"/>
          <w:sz w:val="24"/>
          <w:szCs w:val="24"/>
        </w:rPr>
        <w:t> (pp. 1-5). IEEE.</w:t>
      </w:r>
      <w:r w:rsidRPr="006C0683">
        <w:t xml:space="preserve"> </w:t>
      </w:r>
      <w:hyperlink r:id="rId23" w:history="1">
        <w:r w:rsidRPr="00C23FAD">
          <w:rPr>
            <w:rStyle w:val="Hyperlink"/>
            <w:rFonts w:ascii="Times New Roman" w:hAnsi="Times New Roman" w:cs="Times New Roman"/>
            <w:sz w:val="24"/>
            <w:szCs w:val="24"/>
          </w:rPr>
          <w:t>https://ieeexplore.ieee.org/abstract/document/9611122</w:t>
        </w:r>
      </w:hyperlink>
    </w:p>
    <w:p w14:paraId="145B2610" w14:textId="77777777" w:rsidR="00B56885" w:rsidRPr="00E50851" w:rsidRDefault="00B56885" w:rsidP="00B56885">
      <w:pPr>
        <w:spacing w:line="360" w:lineRule="auto"/>
        <w:jc w:val="both"/>
        <w:rPr>
          <w:rFonts w:ascii="Times New Roman" w:hAnsi="Times New Roman" w:cs="Times New Roman"/>
          <w:sz w:val="24"/>
          <w:szCs w:val="24"/>
        </w:rPr>
      </w:pPr>
      <w:r w:rsidRPr="00E50851">
        <w:rPr>
          <w:rFonts w:ascii="Times New Roman" w:hAnsi="Times New Roman" w:cs="Times New Roman"/>
          <w:sz w:val="24"/>
          <w:szCs w:val="24"/>
        </w:rPr>
        <w:t>Yousaf, M. and Dey, S.K., 2022. Best proxy to determine firm performance using financial ratios: A CHAID approach. </w:t>
      </w:r>
      <w:r w:rsidRPr="00E50851">
        <w:rPr>
          <w:rFonts w:ascii="Times New Roman" w:hAnsi="Times New Roman" w:cs="Times New Roman"/>
          <w:i/>
          <w:iCs/>
          <w:sz w:val="24"/>
          <w:szCs w:val="24"/>
        </w:rPr>
        <w:t>Review of Economic Perspectives</w:t>
      </w:r>
      <w:r w:rsidRPr="00E50851">
        <w:rPr>
          <w:rFonts w:ascii="Times New Roman" w:hAnsi="Times New Roman" w:cs="Times New Roman"/>
          <w:sz w:val="24"/>
          <w:szCs w:val="24"/>
        </w:rPr>
        <w:t xml:space="preserve">. </w:t>
      </w:r>
      <w:hyperlink r:id="rId24" w:history="1">
        <w:r w:rsidRPr="00E50851">
          <w:rPr>
            <w:rStyle w:val="Hyperlink"/>
            <w:rFonts w:ascii="Times New Roman" w:hAnsi="Times New Roman" w:cs="Times New Roman"/>
            <w:sz w:val="24"/>
            <w:szCs w:val="24"/>
          </w:rPr>
          <w:t>https://reference-global.com/2/v2/download/pdf/10.2478/revecp-2022-0010</w:t>
        </w:r>
      </w:hyperlink>
    </w:p>
    <w:p w14:paraId="277168C2" w14:textId="7A4B6ED2" w:rsidR="002630E8" w:rsidRDefault="002630E8" w:rsidP="00991C5B">
      <w:pPr>
        <w:rPr>
          <w:rFonts w:ascii="Times New Roman" w:hAnsi="Times New Roman" w:cs="Times New Roman"/>
          <w:sz w:val="24"/>
          <w:szCs w:val="24"/>
        </w:rPr>
      </w:pPr>
    </w:p>
    <w:p w14:paraId="5FBD1DEF" w14:textId="3280B622" w:rsidR="006D333F" w:rsidRPr="002630E8" w:rsidRDefault="002630E8" w:rsidP="00991C5B">
      <w:pPr>
        <w:pStyle w:val="Heading1"/>
        <w:spacing w:line="360" w:lineRule="auto"/>
      </w:pPr>
      <w:r w:rsidRPr="002630E8">
        <w:lastRenderedPageBreak/>
        <w:t>Appendix</w:t>
      </w:r>
    </w:p>
    <w:p w14:paraId="226E2E5F" w14:textId="77777777" w:rsidR="002630E8" w:rsidRPr="002630E8" w:rsidRDefault="002630E8" w:rsidP="00991C5B">
      <w:pPr>
        <w:spacing w:line="360" w:lineRule="auto"/>
        <w:rPr>
          <w:rFonts w:ascii="Times New Roman" w:hAnsi="Times New Roman" w:cs="Times New Roman"/>
          <w:b/>
          <w:bCs/>
          <w:sz w:val="24"/>
          <w:szCs w:val="24"/>
        </w:rPr>
      </w:pPr>
      <w:r w:rsidRPr="002630E8">
        <w:rPr>
          <w:rFonts w:ascii="Times New Roman" w:hAnsi="Times New Roman" w:cs="Times New Roman"/>
          <w:b/>
          <w:bCs/>
          <w:sz w:val="24"/>
          <w:szCs w:val="24"/>
        </w:rPr>
        <w:t>1. Payback Period</w:t>
      </w:r>
    </w:p>
    <w:p w14:paraId="77F5ABFB" w14:textId="77777777" w:rsidR="002630E8" w:rsidRPr="002630E8" w:rsidRDefault="002630E8" w:rsidP="00991C5B">
      <w:pPr>
        <w:spacing w:line="360" w:lineRule="auto"/>
        <w:rPr>
          <w:rFonts w:ascii="Times New Roman" w:hAnsi="Times New Roman" w:cs="Times New Roman"/>
          <w:b/>
          <w:bCs/>
          <w:sz w:val="24"/>
          <w:szCs w:val="24"/>
        </w:rPr>
      </w:pPr>
      <w:r w:rsidRPr="002630E8">
        <w:rPr>
          <w:rFonts w:ascii="Times New Roman" w:hAnsi="Times New Roman" w:cs="Times New Roman"/>
          <w:b/>
          <w:bCs/>
          <w:sz w:val="24"/>
          <w:szCs w:val="24"/>
        </w:rPr>
        <w:t>Formula</w:t>
      </w:r>
    </w:p>
    <w:p w14:paraId="26D3A23D" w14:textId="77777777" w:rsidR="002630E8" w:rsidRPr="002630E8" w:rsidRDefault="002630E8" w:rsidP="00991C5B">
      <w:pPr>
        <w:spacing w:line="360" w:lineRule="auto"/>
        <w:rPr>
          <w:rFonts w:ascii="Times New Roman" w:hAnsi="Times New Roman" w:cs="Times New Roman"/>
          <w:sz w:val="24"/>
          <w:szCs w:val="24"/>
        </w:rPr>
      </w:pPr>
      <w:r w:rsidRPr="002630E8">
        <w:rPr>
          <w:rFonts w:ascii="Times New Roman" w:hAnsi="Times New Roman" w:cs="Times New Roman"/>
          <w:sz w:val="24"/>
          <w:szCs w:val="24"/>
        </w:rPr>
        <w:t>Payback = Time taken to recover initial investment</w:t>
      </w:r>
    </w:p>
    <w:p w14:paraId="2003C0EC" w14:textId="77777777" w:rsidR="002630E8" w:rsidRPr="002630E8" w:rsidRDefault="002630E8" w:rsidP="00991C5B">
      <w:pPr>
        <w:spacing w:line="360" w:lineRule="auto"/>
        <w:rPr>
          <w:rFonts w:ascii="Times New Roman" w:hAnsi="Times New Roman" w:cs="Times New Roman"/>
          <w:b/>
          <w:bCs/>
          <w:sz w:val="24"/>
          <w:szCs w:val="24"/>
        </w:rPr>
      </w:pPr>
      <w:r w:rsidRPr="002630E8">
        <w:rPr>
          <w:rFonts w:ascii="Times New Roman" w:hAnsi="Times New Roman" w:cs="Times New Roman"/>
          <w:b/>
          <w:bCs/>
          <w:sz w:val="24"/>
          <w:szCs w:val="24"/>
        </w:rPr>
        <w:t>Raw Data</w:t>
      </w:r>
    </w:p>
    <w:p w14:paraId="4B0CF181" w14:textId="77777777" w:rsidR="002630E8" w:rsidRPr="002630E8" w:rsidRDefault="002630E8" w:rsidP="00991C5B">
      <w:pPr>
        <w:spacing w:line="360" w:lineRule="auto"/>
        <w:rPr>
          <w:rFonts w:ascii="Times New Roman" w:hAnsi="Times New Roman" w:cs="Times New Roman"/>
          <w:sz w:val="24"/>
          <w:szCs w:val="24"/>
        </w:rPr>
      </w:pPr>
      <w:r w:rsidRPr="002630E8">
        <w:rPr>
          <w:rFonts w:ascii="Times New Roman" w:hAnsi="Times New Roman" w:cs="Times New Roman"/>
          <w:sz w:val="24"/>
          <w:szCs w:val="24"/>
        </w:rPr>
        <w:t xml:space="preserve">Initial Investment (2020 CapEx) = </w:t>
      </w:r>
      <w:r w:rsidRPr="002630E8">
        <w:rPr>
          <w:rFonts w:ascii="Times New Roman" w:hAnsi="Times New Roman" w:cs="Times New Roman"/>
          <w:b/>
          <w:bCs/>
          <w:sz w:val="24"/>
          <w:szCs w:val="24"/>
        </w:rPr>
        <w:t>3,157</w:t>
      </w:r>
      <w:r w:rsidRPr="002630E8">
        <w:rPr>
          <w:rFonts w:ascii="Times New Roman" w:hAnsi="Times New Roman" w:cs="Times New Roman"/>
          <w:sz w:val="24"/>
          <w:szCs w:val="24"/>
        </w:rPr>
        <w:br/>
        <w:t>Cash Inflows (Operating Cash Flow):</w:t>
      </w:r>
    </w:p>
    <w:tbl>
      <w:tblPr>
        <w:tblStyle w:val="PlainTable5"/>
        <w:tblW w:w="0" w:type="auto"/>
        <w:jc w:val="center"/>
        <w:tblLook w:val="04A0" w:firstRow="1" w:lastRow="0" w:firstColumn="1" w:lastColumn="0" w:noHBand="0" w:noVBand="1"/>
      </w:tblPr>
      <w:tblGrid>
        <w:gridCol w:w="696"/>
        <w:gridCol w:w="1290"/>
      </w:tblGrid>
      <w:tr w:rsidR="002630E8" w:rsidRPr="002630E8" w14:paraId="55DC890C" w14:textId="77777777" w:rsidTr="002630E8">
        <w:trPr>
          <w:cnfStyle w:val="100000000000" w:firstRow="1" w:lastRow="0" w:firstColumn="0" w:lastColumn="0" w:oddVBand="0" w:evenVBand="0" w:oddHBand="0" w:evenHBand="0" w:firstRowFirstColumn="0" w:firstRowLastColumn="0" w:lastRowFirstColumn="0" w:lastRowLastColumn="0"/>
          <w:jc w:val="center"/>
        </w:trPr>
        <w:tc>
          <w:tcPr>
            <w:cnfStyle w:val="001000000100" w:firstRow="0" w:lastRow="0" w:firstColumn="1" w:lastColumn="0" w:oddVBand="0" w:evenVBand="0" w:oddHBand="0" w:evenHBand="0" w:firstRowFirstColumn="1" w:firstRowLastColumn="0" w:lastRowFirstColumn="0" w:lastRowLastColumn="0"/>
            <w:tcW w:w="0" w:type="auto"/>
            <w:hideMark/>
          </w:tcPr>
          <w:p w14:paraId="4A99BE8D" w14:textId="77777777" w:rsidR="002630E8" w:rsidRPr="002630E8" w:rsidRDefault="002630E8" w:rsidP="00991C5B">
            <w:pPr>
              <w:spacing w:after="160" w:line="360" w:lineRule="auto"/>
              <w:jc w:val="center"/>
              <w:rPr>
                <w:rFonts w:ascii="Times New Roman" w:hAnsi="Times New Roman" w:cs="Times New Roman"/>
                <w:b/>
                <w:bCs/>
                <w:sz w:val="24"/>
                <w:szCs w:val="24"/>
              </w:rPr>
            </w:pPr>
            <w:r w:rsidRPr="002630E8">
              <w:rPr>
                <w:rFonts w:ascii="Times New Roman" w:hAnsi="Times New Roman" w:cs="Times New Roman"/>
                <w:b/>
                <w:bCs/>
                <w:sz w:val="24"/>
                <w:szCs w:val="24"/>
              </w:rPr>
              <w:t>Year</w:t>
            </w:r>
          </w:p>
        </w:tc>
        <w:tc>
          <w:tcPr>
            <w:tcW w:w="0" w:type="auto"/>
            <w:hideMark/>
          </w:tcPr>
          <w:p w14:paraId="072FF527" w14:textId="77777777" w:rsidR="002630E8" w:rsidRPr="002630E8" w:rsidRDefault="002630E8" w:rsidP="00991C5B">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2630E8">
              <w:rPr>
                <w:rFonts w:ascii="Times New Roman" w:hAnsi="Times New Roman" w:cs="Times New Roman"/>
                <w:b/>
                <w:bCs/>
                <w:sz w:val="24"/>
                <w:szCs w:val="24"/>
              </w:rPr>
              <w:t>Cash Flow</w:t>
            </w:r>
          </w:p>
        </w:tc>
      </w:tr>
      <w:tr w:rsidR="002630E8" w:rsidRPr="002630E8" w14:paraId="5B0CD917" w14:textId="77777777" w:rsidTr="002630E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8826DD3" w14:textId="77777777" w:rsidR="002630E8" w:rsidRPr="002630E8" w:rsidRDefault="002630E8" w:rsidP="00991C5B">
            <w:pPr>
              <w:spacing w:after="160" w:line="360" w:lineRule="auto"/>
              <w:jc w:val="center"/>
              <w:rPr>
                <w:rFonts w:ascii="Times New Roman" w:hAnsi="Times New Roman" w:cs="Times New Roman"/>
                <w:sz w:val="24"/>
                <w:szCs w:val="24"/>
              </w:rPr>
            </w:pPr>
            <w:r w:rsidRPr="002630E8">
              <w:rPr>
                <w:rFonts w:ascii="Times New Roman" w:hAnsi="Times New Roman" w:cs="Times New Roman"/>
                <w:sz w:val="24"/>
                <w:szCs w:val="24"/>
              </w:rPr>
              <w:t>2020</w:t>
            </w:r>
          </w:p>
        </w:tc>
        <w:tc>
          <w:tcPr>
            <w:tcW w:w="0" w:type="auto"/>
            <w:hideMark/>
          </w:tcPr>
          <w:p w14:paraId="0EBBF0AD" w14:textId="77777777" w:rsidR="002630E8" w:rsidRPr="002630E8" w:rsidRDefault="002630E8" w:rsidP="00991C5B">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630E8">
              <w:rPr>
                <w:rFonts w:ascii="Times New Roman" w:hAnsi="Times New Roman" w:cs="Times New Roman"/>
                <w:sz w:val="24"/>
                <w:szCs w:val="24"/>
              </w:rPr>
              <w:t>5,943</w:t>
            </w:r>
          </w:p>
        </w:tc>
      </w:tr>
      <w:tr w:rsidR="002630E8" w:rsidRPr="002630E8" w14:paraId="3A77CCF2" w14:textId="77777777" w:rsidTr="002630E8">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6F122B2" w14:textId="77777777" w:rsidR="002630E8" w:rsidRPr="002630E8" w:rsidRDefault="002630E8" w:rsidP="00991C5B">
            <w:pPr>
              <w:spacing w:after="160" w:line="360" w:lineRule="auto"/>
              <w:jc w:val="center"/>
              <w:rPr>
                <w:rFonts w:ascii="Times New Roman" w:hAnsi="Times New Roman" w:cs="Times New Roman"/>
                <w:sz w:val="24"/>
                <w:szCs w:val="24"/>
              </w:rPr>
            </w:pPr>
            <w:r w:rsidRPr="002630E8">
              <w:rPr>
                <w:rFonts w:ascii="Times New Roman" w:hAnsi="Times New Roman" w:cs="Times New Roman"/>
                <w:sz w:val="24"/>
                <w:szCs w:val="24"/>
              </w:rPr>
              <w:t>2021</w:t>
            </w:r>
          </w:p>
        </w:tc>
        <w:tc>
          <w:tcPr>
            <w:tcW w:w="0" w:type="auto"/>
            <w:hideMark/>
          </w:tcPr>
          <w:p w14:paraId="3BCCCA40" w14:textId="77777777" w:rsidR="002630E8" w:rsidRPr="002630E8" w:rsidRDefault="002630E8" w:rsidP="00991C5B">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630E8">
              <w:rPr>
                <w:rFonts w:ascii="Times New Roman" w:hAnsi="Times New Roman" w:cs="Times New Roman"/>
                <w:sz w:val="24"/>
                <w:szCs w:val="24"/>
              </w:rPr>
              <w:t>11,497</w:t>
            </w:r>
          </w:p>
        </w:tc>
      </w:tr>
      <w:tr w:rsidR="002630E8" w:rsidRPr="002630E8" w14:paraId="18F1A26D" w14:textId="77777777" w:rsidTr="002630E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0FE35A2" w14:textId="77777777" w:rsidR="002630E8" w:rsidRPr="002630E8" w:rsidRDefault="002630E8" w:rsidP="00991C5B">
            <w:pPr>
              <w:spacing w:after="160" w:line="360" w:lineRule="auto"/>
              <w:jc w:val="center"/>
              <w:rPr>
                <w:rFonts w:ascii="Times New Roman" w:hAnsi="Times New Roman" w:cs="Times New Roman"/>
                <w:sz w:val="24"/>
                <w:szCs w:val="24"/>
              </w:rPr>
            </w:pPr>
            <w:r w:rsidRPr="002630E8">
              <w:rPr>
                <w:rFonts w:ascii="Times New Roman" w:hAnsi="Times New Roman" w:cs="Times New Roman"/>
                <w:sz w:val="24"/>
                <w:szCs w:val="24"/>
              </w:rPr>
              <w:t>2022</w:t>
            </w:r>
          </w:p>
        </w:tc>
        <w:tc>
          <w:tcPr>
            <w:tcW w:w="0" w:type="auto"/>
            <w:hideMark/>
          </w:tcPr>
          <w:p w14:paraId="535C59E6" w14:textId="77777777" w:rsidR="002630E8" w:rsidRPr="002630E8" w:rsidRDefault="002630E8" w:rsidP="00991C5B">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630E8">
              <w:rPr>
                <w:rFonts w:ascii="Times New Roman" w:hAnsi="Times New Roman" w:cs="Times New Roman"/>
                <w:sz w:val="24"/>
                <w:szCs w:val="24"/>
              </w:rPr>
              <w:t>14,724</w:t>
            </w:r>
          </w:p>
        </w:tc>
      </w:tr>
      <w:tr w:rsidR="002630E8" w:rsidRPr="002630E8" w14:paraId="4F56C8D3" w14:textId="77777777" w:rsidTr="002630E8">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8F0E939" w14:textId="77777777" w:rsidR="002630E8" w:rsidRPr="002630E8" w:rsidRDefault="002630E8" w:rsidP="00991C5B">
            <w:pPr>
              <w:spacing w:after="160" w:line="360" w:lineRule="auto"/>
              <w:jc w:val="center"/>
              <w:rPr>
                <w:rFonts w:ascii="Times New Roman" w:hAnsi="Times New Roman" w:cs="Times New Roman"/>
                <w:sz w:val="24"/>
                <w:szCs w:val="24"/>
              </w:rPr>
            </w:pPr>
            <w:r w:rsidRPr="002630E8">
              <w:rPr>
                <w:rFonts w:ascii="Times New Roman" w:hAnsi="Times New Roman" w:cs="Times New Roman"/>
                <w:sz w:val="24"/>
                <w:szCs w:val="24"/>
              </w:rPr>
              <w:t>2023</w:t>
            </w:r>
          </w:p>
        </w:tc>
        <w:tc>
          <w:tcPr>
            <w:tcW w:w="0" w:type="auto"/>
            <w:hideMark/>
          </w:tcPr>
          <w:p w14:paraId="1D2FD6F9" w14:textId="77777777" w:rsidR="002630E8" w:rsidRPr="002630E8" w:rsidRDefault="002630E8" w:rsidP="00991C5B">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630E8">
              <w:rPr>
                <w:rFonts w:ascii="Times New Roman" w:hAnsi="Times New Roman" w:cs="Times New Roman"/>
                <w:sz w:val="24"/>
                <w:szCs w:val="24"/>
              </w:rPr>
              <w:t>13,256</w:t>
            </w:r>
          </w:p>
        </w:tc>
      </w:tr>
      <w:tr w:rsidR="002630E8" w:rsidRPr="002630E8" w14:paraId="65CB8FEC" w14:textId="77777777" w:rsidTr="002630E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F633399" w14:textId="77777777" w:rsidR="002630E8" w:rsidRPr="002630E8" w:rsidRDefault="002630E8" w:rsidP="00991C5B">
            <w:pPr>
              <w:spacing w:after="160" w:line="360" w:lineRule="auto"/>
              <w:jc w:val="center"/>
              <w:rPr>
                <w:rFonts w:ascii="Times New Roman" w:hAnsi="Times New Roman" w:cs="Times New Roman"/>
                <w:sz w:val="24"/>
                <w:szCs w:val="24"/>
              </w:rPr>
            </w:pPr>
            <w:r w:rsidRPr="002630E8">
              <w:rPr>
                <w:rFonts w:ascii="Times New Roman" w:hAnsi="Times New Roman" w:cs="Times New Roman"/>
                <w:sz w:val="24"/>
                <w:szCs w:val="24"/>
              </w:rPr>
              <w:t>2024</w:t>
            </w:r>
          </w:p>
        </w:tc>
        <w:tc>
          <w:tcPr>
            <w:tcW w:w="0" w:type="auto"/>
            <w:hideMark/>
          </w:tcPr>
          <w:p w14:paraId="2BBF5278" w14:textId="77777777" w:rsidR="002630E8" w:rsidRPr="002630E8" w:rsidRDefault="002630E8" w:rsidP="00991C5B">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630E8">
              <w:rPr>
                <w:rFonts w:ascii="Times New Roman" w:hAnsi="Times New Roman" w:cs="Times New Roman"/>
                <w:sz w:val="24"/>
                <w:szCs w:val="24"/>
              </w:rPr>
              <w:t>14,923</w:t>
            </w:r>
          </w:p>
        </w:tc>
      </w:tr>
    </w:tbl>
    <w:p w14:paraId="4D5D31C4" w14:textId="5E3FCF8E" w:rsidR="002630E8" w:rsidRPr="002630E8" w:rsidRDefault="002630E8" w:rsidP="00991C5B">
      <w:pPr>
        <w:spacing w:line="360" w:lineRule="auto"/>
        <w:rPr>
          <w:rFonts w:ascii="Times New Roman" w:hAnsi="Times New Roman" w:cs="Times New Roman"/>
          <w:sz w:val="24"/>
          <w:szCs w:val="24"/>
        </w:rPr>
      </w:pPr>
    </w:p>
    <w:p w14:paraId="0B4B0EAA" w14:textId="77777777" w:rsidR="002630E8" w:rsidRPr="002630E8" w:rsidRDefault="002630E8" w:rsidP="00991C5B">
      <w:pPr>
        <w:spacing w:line="360" w:lineRule="auto"/>
        <w:rPr>
          <w:rFonts w:ascii="Times New Roman" w:hAnsi="Times New Roman" w:cs="Times New Roman"/>
          <w:b/>
          <w:bCs/>
          <w:sz w:val="24"/>
          <w:szCs w:val="24"/>
        </w:rPr>
      </w:pPr>
      <w:r w:rsidRPr="002630E8">
        <w:rPr>
          <w:rFonts w:ascii="Times New Roman" w:hAnsi="Times New Roman" w:cs="Times New Roman"/>
          <w:b/>
          <w:bCs/>
          <w:sz w:val="24"/>
          <w:szCs w:val="24"/>
        </w:rPr>
        <w:t>Calculation</w:t>
      </w:r>
    </w:p>
    <w:p w14:paraId="597E36CB" w14:textId="182E1DD8" w:rsidR="002630E8" w:rsidRPr="002630E8" w:rsidRDefault="002630E8" w:rsidP="00991C5B">
      <w:pPr>
        <w:spacing w:line="360" w:lineRule="auto"/>
        <w:rPr>
          <w:rFonts w:ascii="Times New Roman" w:hAnsi="Times New Roman" w:cs="Times New Roman"/>
          <w:sz w:val="24"/>
          <w:szCs w:val="24"/>
        </w:rPr>
      </w:pPr>
      <w:r w:rsidRPr="002630E8">
        <w:rPr>
          <w:rFonts w:ascii="Times New Roman" w:hAnsi="Times New Roman" w:cs="Times New Roman"/>
          <w:sz w:val="24"/>
          <w:szCs w:val="24"/>
        </w:rPr>
        <w:t>Cumulative Cash Flow</w:t>
      </w:r>
    </w:p>
    <w:tbl>
      <w:tblPr>
        <w:tblStyle w:val="PlainTable5"/>
        <w:tblW w:w="0" w:type="auto"/>
        <w:jc w:val="center"/>
        <w:tblLook w:val="04A0" w:firstRow="1" w:lastRow="0" w:firstColumn="1" w:lastColumn="0" w:noHBand="0" w:noVBand="1"/>
      </w:tblPr>
      <w:tblGrid>
        <w:gridCol w:w="696"/>
        <w:gridCol w:w="1290"/>
        <w:gridCol w:w="1363"/>
      </w:tblGrid>
      <w:tr w:rsidR="002630E8" w:rsidRPr="002630E8" w14:paraId="56AAAF6E" w14:textId="77777777" w:rsidTr="002630E8">
        <w:trPr>
          <w:cnfStyle w:val="100000000000" w:firstRow="1" w:lastRow="0" w:firstColumn="0" w:lastColumn="0" w:oddVBand="0" w:evenVBand="0" w:oddHBand="0" w:evenHBand="0" w:firstRowFirstColumn="0" w:firstRowLastColumn="0" w:lastRowFirstColumn="0" w:lastRowLastColumn="0"/>
          <w:jc w:val="center"/>
        </w:trPr>
        <w:tc>
          <w:tcPr>
            <w:cnfStyle w:val="001000000100" w:firstRow="0" w:lastRow="0" w:firstColumn="1" w:lastColumn="0" w:oddVBand="0" w:evenVBand="0" w:oddHBand="0" w:evenHBand="0" w:firstRowFirstColumn="1" w:firstRowLastColumn="0" w:lastRowFirstColumn="0" w:lastRowLastColumn="0"/>
            <w:tcW w:w="0" w:type="auto"/>
            <w:hideMark/>
          </w:tcPr>
          <w:p w14:paraId="5A08FBEF" w14:textId="77777777" w:rsidR="002630E8" w:rsidRPr="002630E8" w:rsidRDefault="002630E8" w:rsidP="00991C5B">
            <w:pPr>
              <w:spacing w:after="160" w:line="360" w:lineRule="auto"/>
              <w:jc w:val="center"/>
              <w:rPr>
                <w:rFonts w:ascii="Times New Roman" w:hAnsi="Times New Roman" w:cs="Times New Roman"/>
                <w:b/>
                <w:bCs/>
                <w:sz w:val="24"/>
                <w:szCs w:val="24"/>
              </w:rPr>
            </w:pPr>
            <w:r w:rsidRPr="002630E8">
              <w:rPr>
                <w:rFonts w:ascii="Times New Roman" w:hAnsi="Times New Roman" w:cs="Times New Roman"/>
                <w:b/>
                <w:bCs/>
                <w:sz w:val="24"/>
                <w:szCs w:val="24"/>
              </w:rPr>
              <w:t>Year</w:t>
            </w:r>
          </w:p>
        </w:tc>
        <w:tc>
          <w:tcPr>
            <w:tcW w:w="0" w:type="auto"/>
            <w:hideMark/>
          </w:tcPr>
          <w:p w14:paraId="25B5F923" w14:textId="77777777" w:rsidR="002630E8" w:rsidRPr="002630E8" w:rsidRDefault="002630E8" w:rsidP="00991C5B">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2630E8">
              <w:rPr>
                <w:rFonts w:ascii="Times New Roman" w:hAnsi="Times New Roman" w:cs="Times New Roman"/>
                <w:b/>
                <w:bCs/>
                <w:sz w:val="24"/>
                <w:szCs w:val="24"/>
              </w:rPr>
              <w:t>Cash Flow</w:t>
            </w:r>
          </w:p>
        </w:tc>
        <w:tc>
          <w:tcPr>
            <w:tcW w:w="0" w:type="auto"/>
            <w:hideMark/>
          </w:tcPr>
          <w:p w14:paraId="51236A1D" w14:textId="77777777" w:rsidR="002630E8" w:rsidRPr="002630E8" w:rsidRDefault="002630E8" w:rsidP="00991C5B">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2630E8">
              <w:rPr>
                <w:rFonts w:ascii="Times New Roman" w:hAnsi="Times New Roman" w:cs="Times New Roman"/>
                <w:b/>
                <w:bCs/>
                <w:sz w:val="24"/>
                <w:szCs w:val="24"/>
              </w:rPr>
              <w:t>Cumulative</w:t>
            </w:r>
          </w:p>
        </w:tc>
      </w:tr>
      <w:tr w:rsidR="002630E8" w:rsidRPr="002630E8" w14:paraId="16CF8AAB" w14:textId="77777777" w:rsidTr="002630E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D18E114" w14:textId="77777777" w:rsidR="002630E8" w:rsidRPr="002630E8" w:rsidRDefault="002630E8" w:rsidP="00991C5B">
            <w:pPr>
              <w:spacing w:after="160" w:line="360" w:lineRule="auto"/>
              <w:jc w:val="center"/>
              <w:rPr>
                <w:rFonts w:ascii="Times New Roman" w:hAnsi="Times New Roman" w:cs="Times New Roman"/>
                <w:sz w:val="24"/>
                <w:szCs w:val="24"/>
              </w:rPr>
            </w:pPr>
            <w:r w:rsidRPr="002630E8">
              <w:rPr>
                <w:rFonts w:ascii="Times New Roman" w:hAnsi="Times New Roman" w:cs="Times New Roman"/>
                <w:sz w:val="24"/>
                <w:szCs w:val="24"/>
              </w:rPr>
              <w:t>2020</w:t>
            </w:r>
          </w:p>
        </w:tc>
        <w:tc>
          <w:tcPr>
            <w:tcW w:w="0" w:type="auto"/>
            <w:hideMark/>
          </w:tcPr>
          <w:p w14:paraId="6E7FBF76" w14:textId="77777777" w:rsidR="002630E8" w:rsidRPr="002630E8" w:rsidRDefault="002630E8" w:rsidP="00991C5B">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630E8">
              <w:rPr>
                <w:rFonts w:ascii="Times New Roman" w:hAnsi="Times New Roman" w:cs="Times New Roman"/>
                <w:sz w:val="24"/>
                <w:szCs w:val="24"/>
              </w:rPr>
              <w:t>5,943</w:t>
            </w:r>
          </w:p>
        </w:tc>
        <w:tc>
          <w:tcPr>
            <w:tcW w:w="0" w:type="auto"/>
            <w:hideMark/>
          </w:tcPr>
          <w:p w14:paraId="35E1142B" w14:textId="77777777" w:rsidR="002630E8" w:rsidRPr="002630E8" w:rsidRDefault="002630E8" w:rsidP="00991C5B">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630E8">
              <w:rPr>
                <w:rFonts w:ascii="Times New Roman" w:hAnsi="Times New Roman" w:cs="Times New Roman"/>
                <w:sz w:val="24"/>
                <w:szCs w:val="24"/>
              </w:rPr>
              <w:t>5,943</w:t>
            </w:r>
          </w:p>
        </w:tc>
      </w:tr>
    </w:tbl>
    <w:p w14:paraId="33077BD1" w14:textId="3C3BAE6D" w:rsidR="002630E8" w:rsidRPr="002630E8" w:rsidRDefault="002630E8" w:rsidP="00991C5B">
      <w:pPr>
        <w:spacing w:line="360" w:lineRule="auto"/>
        <w:rPr>
          <w:rFonts w:ascii="Times New Roman" w:hAnsi="Times New Roman" w:cs="Times New Roman"/>
          <w:sz w:val="24"/>
          <w:szCs w:val="24"/>
        </w:rPr>
      </w:pPr>
    </w:p>
    <w:p w14:paraId="4125D585" w14:textId="77777777" w:rsidR="002630E8" w:rsidRPr="002630E8" w:rsidRDefault="002630E8" w:rsidP="00991C5B">
      <w:pPr>
        <w:spacing w:line="360" w:lineRule="auto"/>
        <w:rPr>
          <w:rFonts w:ascii="Times New Roman" w:hAnsi="Times New Roman" w:cs="Times New Roman"/>
          <w:b/>
          <w:bCs/>
          <w:sz w:val="24"/>
          <w:szCs w:val="24"/>
        </w:rPr>
      </w:pPr>
      <w:r w:rsidRPr="002630E8">
        <w:rPr>
          <w:rFonts w:ascii="Times New Roman" w:hAnsi="Times New Roman" w:cs="Times New Roman"/>
          <w:b/>
          <w:bCs/>
          <w:sz w:val="24"/>
          <w:szCs w:val="24"/>
        </w:rPr>
        <w:t>Result</w:t>
      </w:r>
    </w:p>
    <w:p w14:paraId="540B106B" w14:textId="76176A73" w:rsidR="002630E8" w:rsidRPr="002630E8" w:rsidRDefault="002630E8" w:rsidP="00991C5B">
      <w:pPr>
        <w:spacing w:line="360" w:lineRule="auto"/>
        <w:rPr>
          <w:rFonts w:ascii="Times New Roman" w:hAnsi="Times New Roman" w:cs="Times New Roman"/>
          <w:sz w:val="24"/>
          <w:szCs w:val="24"/>
        </w:rPr>
      </w:pPr>
      <w:r w:rsidRPr="002630E8">
        <w:rPr>
          <w:rFonts w:ascii="Times New Roman" w:hAnsi="Times New Roman" w:cs="Times New Roman"/>
          <w:sz w:val="24"/>
          <w:szCs w:val="24"/>
        </w:rPr>
        <w:t xml:space="preserve">Payback Period = </w:t>
      </w:r>
      <w:r w:rsidRPr="002630E8">
        <w:rPr>
          <w:rFonts w:ascii="Times New Roman" w:hAnsi="Times New Roman" w:cs="Times New Roman"/>
          <w:b/>
          <w:bCs/>
          <w:sz w:val="24"/>
          <w:szCs w:val="24"/>
        </w:rPr>
        <w:t>Less than 1 year</w:t>
      </w:r>
    </w:p>
    <w:p w14:paraId="4781B33C" w14:textId="77777777" w:rsidR="002630E8" w:rsidRPr="002630E8" w:rsidRDefault="002630E8" w:rsidP="00991C5B">
      <w:pPr>
        <w:spacing w:line="360" w:lineRule="auto"/>
        <w:rPr>
          <w:rFonts w:ascii="Times New Roman" w:hAnsi="Times New Roman" w:cs="Times New Roman"/>
          <w:b/>
          <w:bCs/>
          <w:sz w:val="24"/>
          <w:szCs w:val="24"/>
        </w:rPr>
      </w:pPr>
      <w:r w:rsidRPr="002630E8">
        <w:rPr>
          <w:rFonts w:ascii="Times New Roman" w:hAnsi="Times New Roman" w:cs="Times New Roman"/>
          <w:b/>
          <w:bCs/>
          <w:sz w:val="24"/>
          <w:szCs w:val="24"/>
        </w:rPr>
        <w:t>2. Net Present Value (NPV)</w:t>
      </w:r>
    </w:p>
    <w:p w14:paraId="55C5E0E2" w14:textId="77777777" w:rsidR="002630E8" w:rsidRPr="002630E8" w:rsidRDefault="002630E8" w:rsidP="00991C5B">
      <w:pPr>
        <w:spacing w:line="360" w:lineRule="auto"/>
        <w:rPr>
          <w:rFonts w:ascii="Times New Roman" w:hAnsi="Times New Roman" w:cs="Times New Roman"/>
          <w:b/>
          <w:bCs/>
          <w:sz w:val="24"/>
          <w:szCs w:val="24"/>
        </w:rPr>
      </w:pPr>
      <w:r w:rsidRPr="002630E8">
        <w:rPr>
          <w:rFonts w:ascii="Times New Roman" w:hAnsi="Times New Roman" w:cs="Times New Roman"/>
          <w:b/>
          <w:bCs/>
          <w:sz w:val="24"/>
          <w:szCs w:val="24"/>
        </w:rPr>
        <w:t>Formula</w:t>
      </w:r>
    </w:p>
    <w:p w14:paraId="23512102" w14:textId="77777777" w:rsidR="002630E8" w:rsidRPr="002630E8" w:rsidRDefault="002630E8" w:rsidP="00991C5B">
      <w:pPr>
        <w:spacing w:line="360" w:lineRule="auto"/>
        <w:rPr>
          <w:rFonts w:ascii="Times New Roman" w:hAnsi="Times New Roman" w:cs="Times New Roman"/>
          <w:sz w:val="24"/>
          <w:szCs w:val="24"/>
        </w:rPr>
      </w:pPr>
      <w:r w:rsidRPr="002630E8">
        <w:rPr>
          <w:rFonts w:ascii="Times New Roman" w:hAnsi="Times New Roman" w:cs="Times New Roman"/>
          <w:sz w:val="24"/>
          <w:szCs w:val="24"/>
        </w:rPr>
        <w:t>NPV = Σ [Cash Flow / (1 + r)^t] − Initial Investment</w:t>
      </w:r>
    </w:p>
    <w:p w14:paraId="204452DE" w14:textId="0AEFE836" w:rsidR="002630E8" w:rsidRPr="002630E8" w:rsidRDefault="002630E8" w:rsidP="00991C5B">
      <w:pPr>
        <w:spacing w:line="360" w:lineRule="auto"/>
        <w:rPr>
          <w:rFonts w:ascii="Times New Roman" w:hAnsi="Times New Roman" w:cs="Times New Roman"/>
          <w:sz w:val="24"/>
          <w:szCs w:val="24"/>
        </w:rPr>
      </w:pPr>
      <w:r w:rsidRPr="002630E8">
        <w:rPr>
          <w:rFonts w:ascii="Times New Roman" w:hAnsi="Times New Roman" w:cs="Times New Roman"/>
          <w:sz w:val="24"/>
          <w:szCs w:val="24"/>
        </w:rPr>
        <w:t>(r = 10%)</w:t>
      </w:r>
    </w:p>
    <w:p w14:paraId="782BE3FD" w14:textId="77777777" w:rsidR="002630E8" w:rsidRPr="002630E8" w:rsidRDefault="002630E8" w:rsidP="00991C5B">
      <w:pPr>
        <w:spacing w:line="360" w:lineRule="auto"/>
        <w:rPr>
          <w:rFonts w:ascii="Times New Roman" w:hAnsi="Times New Roman" w:cs="Times New Roman"/>
          <w:b/>
          <w:bCs/>
          <w:sz w:val="24"/>
          <w:szCs w:val="24"/>
        </w:rPr>
      </w:pPr>
      <w:r w:rsidRPr="002630E8">
        <w:rPr>
          <w:rFonts w:ascii="Times New Roman" w:hAnsi="Times New Roman" w:cs="Times New Roman"/>
          <w:b/>
          <w:bCs/>
          <w:sz w:val="24"/>
          <w:szCs w:val="24"/>
        </w:rPr>
        <w:lastRenderedPageBreak/>
        <w:t>Calculation Table</w:t>
      </w:r>
    </w:p>
    <w:tbl>
      <w:tblPr>
        <w:tblStyle w:val="PlainTable5"/>
        <w:tblW w:w="0" w:type="auto"/>
        <w:jc w:val="center"/>
        <w:tblLook w:val="04A0" w:firstRow="1" w:lastRow="0" w:firstColumn="1" w:lastColumn="0" w:noHBand="0" w:noVBand="1"/>
      </w:tblPr>
      <w:tblGrid>
        <w:gridCol w:w="696"/>
        <w:gridCol w:w="1290"/>
        <w:gridCol w:w="2496"/>
        <w:gridCol w:w="1583"/>
      </w:tblGrid>
      <w:tr w:rsidR="002630E8" w:rsidRPr="002630E8" w14:paraId="2D54EEBF" w14:textId="77777777" w:rsidTr="002630E8">
        <w:trPr>
          <w:cnfStyle w:val="100000000000" w:firstRow="1" w:lastRow="0" w:firstColumn="0" w:lastColumn="0" w:oddVBand="0" w:evenVBand="0" w:oddHBand="0" w:evenHBand="0" w:firstRowFirstColumn="0" w:firstRowLastColumn="0" w:lastRowFirstColumn="0" w:lastRowLastColumn="0"/>
          <w:jc w:val="center"/>
        </w:trPr>
        <w:tc>
          <w:tcPr>
            <w:cnfStyle w:val="001000000100" w:firstRow="0" w:lastRow="0" w:firstColumn="1" w:lastColumn="0" w:oddVBand="0" w:evenVBand="0" w:oddHBand="0" w:evenHBand="0" w:firstRowFirstColumn="1" w:firstRowLastColumn="0" w:lastRowFirstColumn="0" w:lastRowLastColumn="0"/>
            <w:tcW w:w="0" w:type="auto"/>
            <w:hideMark/>
          </w:tcPr>
          <w:p w14:paraId="46D65CD7" w14:textId="77777777" w:rsidR="002630E8" w:rsidRPr="002630E8" w:rsidRDefault="002630E8" w:rsidP="00991C5B">
            <w:pPr>
              <w:spacing w:after="160" w:line="360" w:lineRule="auto"/>
              <w:jc w:val="center"/>
              <w:rPr>
                <w:rFonts w:ascii="Times New Roman" w:hAnsi="Times New Roman" w:cs="Times New Roman"/>
                <w:b/>
                <w:bCs/>
                <w:sz w:val="24"/>
                <w:szCs w:val="24"/>
              </w:rPr>
            </w:pPr>
            <w:r w:rsidRPr="002630E8">
              <w:rPr>
                <w:rFonts w:ascii="Times New Roman" w:hAnsi="Times New Roman" w:cs="Times New Roman"/>
                <w:b/>
                <w:bCs/>
                <w:sz w:val="24"/>
                <w:szCs w:val="24"/>
              </w:rPr>
              <w:t>Year</w:t>
            </w:r>
          </w:p>
        </w:tc>
        <w:tc>
          <w:tcPr>
            <w:tcW w:w="0" w:type="auto"/>
            <w:hideMark/>
          </w:tcPr>
          <w:p w14:paraId="28B48EBB" w14:textId="77777777" w:rsidR="002630E8" w:rsidRPr="002630E8" w:rsidRDefault="002630E8" w:rsidP="00991C5B">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2630E8">
              <w:rPr>
                <w:rFonts w:ascii="Times New Roman" w:hAnsi="Times New Roman" w:cs="Times New Roman"/>
                <w:b/>
                <w:bCs/>
                <w:sz w:val="24"/>
                <w:szCs w:val="24"/>
              </w:rPr>
              <w:t>Cash Flow</w:t>
            </w:r>
          </w:p>
        </w:tc>
        <w:tc>
          <w:tcPr>
            <w:tcW w:w="0" w:type="auto"/>
            <w:hideMark/>
          </w:tcPr>
          <w:p w14:paraId="31D4619E" w14:textId="77777777" w:rsidR="002630E8" w:rsidRPr="002630E8" w:rsidRDefault="002630E8" w:rsidP="00991C5B">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2630E8">
              <w:rPr>
                <w:rFonts w:ascii="Times New Roman" w:hAnsi="Times New Roman" w:cs="Times New Roman"/>
                <w:b/>
                <w:bCs/>
                <w:sz w:val="24"/>
                <w:szCs w:val="24"/>
              </w:rPr>
              <w:t>Discount Factor (10%)</w:t>
            </w:r>
          </w:p>
        </w:tc>
        <w:tc>
          <w:tcPr>
            <w:tcW w:w="0" w:type="auto"/>
            <w:hideMark/>
          </w:tcPr>
          <w:p w14:paraId="3BB1C164" w14:textId="77777777" w:rsidR="002630E8" w:rsidRPr="002630E8" w:rsidRDefault="002630E8" w:rsidP="00991C5B">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2630E8">
              <w:rPr>
                <w:rFonts w:ascii="Times New Roman" w:hAnsi="Times New Roman" w:cs="Times New Roman"/>
                <w:b/>
                <w:bCs/>
                <w:sz w:val="24"/>
                <w:szCs w:val="24"/>
              </w:rPr>
              <w:t>Present Value</w:t>
            </w:r>
          </w:p>
        </w:tc>
      </w:tr>
      <w:tr w:rsidR="002630E8" w:rsidRPr="002630E8" w14:paraId="3A401C34" w14:textId="77777777" w:rsidTr="002630E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E57F1ED" w14:textId="77777777" w:rsidR="002630E8" w:rsidRPr="002630E8" w:rsidRDefault="002630E8" w:rsidP="00991C5B">
            <w:pPr>
              <w:spacing w:after="160" w:line="360" w:lineRule="auto"/>
              <w:jc w:val="center"/>
              <w:rPr>
                <w:rFonts w:ascii="Times New Roman" w:hAnsi="Times New Roman" w:cs="Times New Roman"/>
                <w:sz w:val="24"/>
                <w:szCs w:val="24"/>
              </w:rPr>
            </w:pPr>
            <w:r w:rsidRPr="002630E8">
              <w:rPr>
                <w:rFonts w:ascii="Times New Roman" w:hAnsi="Times New Roman" w:cs="Times New Roman"/>
                <w:sz w:val="24"/>
                <w:szCs w:val="24"/>
              </w:rPr>
              <w:t>2020</w:t>
            </w:r>
          </w:p>
        </w:tc>
        <w:tc>
          <w:tcPr>
            <w:tcW w:w="0" w:type="auto"/>
            <w:hideMark/>
          </w:tcPr>
          <w:p w14:paraId="7EE8D115" w14:textId="77777777" w:rsidR="002630E8" w:rsidRPr="002630E8" w:rsidRDefault="002630E8" w:rsidP="00991C5B">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630E8">
              <w:rPr>
                <w:rFonts w:ascii="Times New Roman" w:hAnsi="Times New Roman" w:cs="Times New Roman"/>
                <w:sz w:val="24"/>
                <w:szCs w:val="24"/>
              </w:rPr>
              <w:t>5,943</w:t>
            </w:r>
          </w:p>
        </w:tc>
        <w:tc>
          <w:tcPr>
            <w:tcW w:w="0" w:type="auto"/>
            <w:hideMark/>
          </w:tcPr>
          <w:p w14:paraId="44AA177A" w14:textId="77777777" w:rsidR="002630E8" w:rsidRPr="002630E8" w:rsidRDefault="002630E8" w:rsidP="00991C5B">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630E8">
              <w:rPr>
                <w:rFonts w:ascii="Times New Roman" w:hAnsi="Times New Roman" w:cs="Times New Roman"/>
                <w:sz w:val="24"/>
                <w:szCs w:val="24"/>
              </w:rPr>
              <w:t>1.00</w:t>
            </w:r>
          </w:p>
        </w:tc>
        <w:tc>
          <w:tcPr>
            <w:tcW w:w="0" w:type="auto"/>
            <w:hideMark/>
          </w:tcPr>
          <w:p w14:paraId="4C537F1B" w14:textId="77777777" w:rsidR="002630E8" w:rsidRPr="002630E8" w:rsidRDefault="002630E8" w:rsidP="00991C5B">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630E8">
              <w:rPr>
                <w:rFonts w:ascii="Times New Roman" w:hAnsi="Times New Roman" w:cs="Times New Roman"/>
                <w:sz w:val="24"/>
                <w:szCs w:val="24"/>
              </w:rPr>
              <w:t>5,943</w:t>
            </w:r>
          </w:p>
        </w:tc>
      </w:tr>
      <w:tr w:rsidR="002630E8" w:rsidRPr="002630E8" w14:paraId="2816F523" w14:textId="77777777" w:rsidTr="002630E8">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886D839" w14:textId="77777777" w:rsidR="002630E8" w:rsidRPr="002630E8" w:rsidRDefault="002630E8" w:rsidP="00991C5B">
            <w:pPr>
              <w:spacing w:after="160" w:line="360" w:lineRule="auto"/>
              <w:jc w:val="center"/>
              <w:rPr>
                <w:rFonts w:ascii="Times New Roman" w:hAnsi="Times New Roman" w:cs="Times New Roman"/>
                <w:sz w:val="24"/>
                <w:szCs w:val="24"/>
              </w:rPr>
            </w:pPr>
            <w:r w:rsidRPr="002630E8">
              <w:rPr>
                <w:rFonts w:ascii="Times New Roman" w:hAnsi="Times New Roman" w:cs="Times New Roman"/>
                <w:sz w:val="24"/>
                <w:szCs w:val="24"/>
              </w:rPr>
              <w:t>2021</w:t>
            </w:r>
          </w:p>
        </w:tc>
        <w:tc>
          <w:tcPr>
            <w:tcW w:w="0" w:type="auto"/>
            <w:hideMark/>
          </w:tcPr>
          <w:p w14:paraId="7821DAAB" w14:textId="77777777" w:rsidR="002630E8" w:rsidRPr="002630E8" w:rsidRDefault="002630E8" w:rsidP="00991C5B">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630E8">
              <w:rPr>
                <w:rFonts w:ascii="Times New Roman" w:hAnsi="Times New Roman" w:cs="Times New Roman"/>
                <w:sz w:val="24"/>
                <w:szCs w:val="24"/>
              </w:rPr>
              <w:t>11,497</w:t>
            </w:r>
          </w:p>
        </w:tc>
        <w:tc>
          <w:tcPr>
            <w:tcW w:w="0" w:type="auto"/>
            <w:hideMark/>
          </w:tcPr>
          <w:p w14:paraId="45CEDBC4" w14:textId="77777777" w:rsidR="002630E8" w:rsidRPr="002630E8" w:rsidRDefault="002630E8" w:rsidP="00991C5B">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630E8">
              <w:rPr>
                <w:rFonts w:ascii="Times New Roman" w:hAnsi="Times New Roman" w:cs="Times New Roman"/>
                <w:sz w:val="24"/>
                <w:szCs w:val="24"/>
              </w:rPr>
              <w:t>0.91</w:t>
            </w:r>
          </w:p>
        </w:tc>
        <w:tc>
          <w:tcPr>
            <w:tcW w:w="0" w:type="auto"/>
            <w:hideMark/>
          </w:tcPr>
          <w:p w14:paraId="2BD1BB9B" w14:textId="77777777" w:rsidR="002630E8" w:rsidRPr="002630E8" w:rsidRDefault="002630E8" w:rsidP="00991C5B">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630E8">
              <w:rPr>
                <w:rFonts w:ascii="Times New Roman" w:hAnsi="Times New Roman" w:cs="Times New Roman"/>
                <w:sz w:val="24"/>
                <w:szCs w:val="24"/>
              </w:rPr>
              <w:t>10,452</w:t>
            </w:r>
          </w:p>
        </w:tc>
      </w:tr>
      <w:tr w:rsidR="002630E8" w:rsidRPr="002630E8" w14:paraId="481AE7AE" w14:textId="77777777" w:rsidTr="002630E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3C712AA" w14:textId="77777777" w:rsidR="002630E8" w:rsidRPr="002630E8" w:rsidRDefault="002630E8" w:rsidP="00991C5B">
            <w:pPr>
              <w:spacing w:after="160" w:line="360" w:lineRule="auto"/>
              <w:jc w:val="center"/>
              <w:rPr>
                <w:rFonts w:ascii="Times New Roman" w:hAnsi="Times New Roman" w:cs="Times New Roman"/>
                <w:sz w:val="24"/>
                <w:szCs w:val="24"/>
              </w:rPr>
            </w:pPr>
            <w:r w:rsidRPr="002630E8">
              <w:rPr>
                <w:rFonts w:ascii="Times New Roman" w:hAnsi="Times New Roman" w:cs="Times New Roman"/>
                <w:sz w:val="24"/>
                <w:szCs w:val="24"/>
              </w:rPr>
              <w:t>2022</w:t>
            </w:r>
          </w:p>
        </w:tc>
        <w:tc>
          <w:tcPr>
            <w:tcW w:w="0" w:type="auto"/>
            <w:hideMark/>
          </w:tcPr>
          <w:p w14:paraId="5723BA28" w14:textId="77777777" w:rsidR="002630E8" w:rsidRPr="002630E8" w:rsidRDefault="002630E8" w:rsidP="00991C5B">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630E8">
              <w:rPr>
                <w:rFonts w:ascii="Times New Roman" w:hAnsi="Times New Roman" w:cs="Times New Roman"/>
                <w:sz w:val="24"/>
                <w:szCs w:val="24"/>
              </w:rPr>
              <w:t>14,724</w:t>
            </w:r>
          </w:p>
        </w:tc>
        <w:tc>
          <w:tcPr>
            <w:tcW w:w="0" w:type="auto"/>
            <w:hideMark/>
          </w:tcPr>
          <w:p w14:paraId="10A9656E" w14:textId="77777777" w:rsidR="002630E8" w:rsidRPr="002630E8" w:rsidRDefault="002630E8" w:rsidP="00991C5B">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630E8">
              <w:rPr>
                <w:rFonts w:ascii="Times New Roman" w:hAnsi="Times New Roman" w:cs="Times New Roman"/>
                <w:sz w:val="24"/>
                <w:szCs w:val="24"/>
              </w:rPr>
              <w:t>0.83</w:t>
            </w:r>
          </w:p>
        </w:tc>
        <w:tc>
          <w:tcPr>
            <w:tcW w:w="0" w:type="auto"/>
            <w:hideMark/>
          </w:tcPr>
          <w:p w14:paraId="4DA4D8B8" w14:textId="77777777" w:rsidR="002630E8" w:rsidRPr="002630E8" w:rsidRDefault="002630E8" w:rsidP="00991C5B">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630E8">
              <w:rPr>
                <w:rFonts w:ascii="Times New Roman" w:hAnsi="Times New Roman" w:cs="Times New Roman"/>
                <w:sz w:val="24"/>
                <w:szCs w:val="24"/>
              </w:rPr>
              <w:t>12,219</w:t>
            </w:r>
          </w:p>
        </w:tc>
      </w:tr>
      <w:tr w:rsidR="002630E8" w:rsidRPr="002630E8" w14:paraId="0C1EA35A" w14:textId="77777777" w:rsidTr="002630E8">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B36DA13" w14:textId="77777777" w:rsidR="002630E8" w:rsidRPr="002630E8" w:rsidRDefault="002630E8" w:rsidP="00991C5B">
            <w:pPr>
              <w:spacing w:after="160" w:line="360" w:lineRule="auto"/>
              <w:jc w:val="center"/>
              <w:rPr>
                <w:rFonts w:ascii="Times New Roman" w:hAnsi="Times New Roman" w:cs="Times New Roman"/>
                <w:sz w:val="24"/>
                <w:szCs w:val="24"/>
              </w:rPr>
            </w:pPr>
            <w:r w:rsidRPr="002630E8">
              <w:rPr>
                <w:rFonts w:ascii="Times New Roman" w:hAnsi="Times New Roman" w:cs="Times New Roman"/>
                <w:sz w:val="24"/>
                <w:szCs w:val="24"/>
              </w:rPr>
              <w:t>2023</w:t>
            </w:r>
          </w:p>
        </w:tc>
        <w:tc>
          <w:tcPr>
            <w:tcW w:w="0" w:type="auto"/>
            <w:hideMark/>
          </w:tcPr>
          <w:p w14:paraId="1258D8E8" w14:textId="77777777" w:rsidR="002630E8" w:rsidRPr="002630E8" w:rsidRDefault="002630E8" w:rsidP="00991C5B">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630E8">
              <w:rPr>
                <w:rFonts w:ascii="Times New Roman" w:hAnsi="Times New Roman" w:cs="Times New Roman"/>
                <w:sz w:val="24"/>
                <w:szCs w:val="24"/>
              </w:rPr>
              <w:t>13,256</w:t>
            </w:r>
          </w:p>
        </w:tc>
        <w:tc>
          <w:tcPr>
            <w:tcW w:w="0" w:type="auto"/>
            <w:hideMark/>
          </w:tcPr>
          <w:p w14:paraId="7585F320" w14:textId="77777777" w:rsidR="002630E8" w:rsidRPr="002630E8" w:rsidRDefault="002630E8" w:rsidP="00991C5B">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630E8">
              <w:rPr>
                <w:rFonts w:ascii="Times New Roman" w:hAnsi="Times New Roman" w:cs="Times New Roman"/>
                <w:sz w:val="24"/>
                <w:szCs w:val="24"/>
              </w:rPr>
              <w:t>0.75</w:t>
            </w:r>
          </w:p>
        </w:tc>
        <w:tc>
          <w:tcPr>
            <w:tcW w:w="0" w:type="auto"/>
            <w:hideMark/>
          </w:tcPr>
          <w:p w14:paraId="2ECD1155" w14:textId="77777777" w:rsidR="002630E8" w:rsidRPr="002630E8" w:rsidRDefault="002630E8" w:rsidP="00991C5B">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630E8">
              <w:rPr>
                <w:rFonts w:ascii="Times New Roman" w:hAnsi="Times New Roman" w:cs="Times New Roman"/>
                <w:sz w:val="24"/>
                <w:szCs w:val="24"/>
              </w:rPr>
              <w:t>9,942</w:t>
            </w:r>
          </w:p>
        </w:tc>
      </w:tr>
      <w:tr w:rsidR="002630E8" w:rsidRPr="002630E8" w14:paraId="40115ED7" w14:textId="77777777" w:rsidTr="002630E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E6D7363" w14:textId="77777777" w:rsidR="002630E8" w:rsidRPr="002630E8" w:rsidRDefault="002630E8" w:rsidP="00991C5B">
            <w:pPr>
              <w:spacing w:after="160" w:line="360" w:lineRule="auto"/>
              <w:jc w:val="center"/>
              <w:rPr>
                <w:rFonts w:ascii="Times New Roman" w:hAnsi="Times New Roman" w:cs="Times New Roman"/>
                <w:sz w:val="24"/>
                <w:szCs w:val="24"/>
              </w:rPr>
            </w:pPr>
            <w:r w:rsidRPr="002630E8">
              <w:rPr>
                <w:rFonts w:ascii="Times New Roman" w:hAnsi="Times New Roman" w:cs="Times New Roman"/>
                <w:sz w:val="24"/>
                <w:szCs w:val="24"/>
              </w:rPr>
              <w:t>2024</w:t>
            </w:r>
          </w:p>
        </w:tc>
        <w:tc>
          <w:tcPr>
            <w:tcW w:w="0" w:type="auto"/>
            <w:hideMark/>
          </w:tcPr>
          <w:p w14:paraId="17F05F94" w14:textId="77777777" w:rsidR="002630E8" w:rsidRPr="002630E8" w:rsidRDefault="002630E8" w:rsidP="00991C5B">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630E8">
              <w:rPr>
                <w:rFonts w:ascii="Times New Roman" w:hAnsi="Times New Roman" w:cs="Times New Roman"/>
                <w:sz w:val="24"/>
                <w:szCs w:val="24"/>
              </w:rPr>
              <w:t>14,923</w:t>
            </w:r>
          </w:p>
        </w:tc>
        <w:tc>
          <w:tcPr>
            <w:tcW w:w="0" w:type="auto"/>
            <w:hideMark/>
          </w:tcPr>
          <w:p w14:paraId="7B8F7698" w14:textId="77777777" w:rsidR="002630E8" w:rsidRPr="002630E8" w:rsidRDefault="002630E8" w:rsidP="00991C5B">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630E8">
              <w:rPr>
                <w:rFonts w:ascii="Times New Roman" w:hAnsi="Times New Roman" w:cs="Times New Roman"/>
                <w:sz w:val="24"/>
                <w:szCs w:val="24"/>
              </w:rPr>
              <w:t>0.68</w:t>
            </w:r>
          </w:p>
        </w:tc>
        <w:tc>
          <w:tcPr>
            <w:tcW w:w="0" w:type="auto"/>
            <w:hideMark/>
          </w:tcPr>
          <w:p w14:paraId="49C5B083" w14:textId="77777777" w:rsidR="002630E8" w:rsidRPr="002630E8" w:rsidRDefault="002630E8" w:rsidP="00991C5B">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630E8">
              <w:rPr>
                <w:rFonts w:ascii="Times New Roman" w:hAnsi="Times New Roman" w:cs="Times New Roman"/>
                <w:sz w:val="24"/>
                <w:szCs w:val="24"/>
              </w:rPr>
              <w:t>10,187</w:t>
            </w:r>
          </w:p>
        </w:tc>
      </w:tr>
    </w:tbl>
    <w:p w14:paraId="6EAE9E9B" w14:textId="71E7E766" w:rsidR="002630E8" w:rsidRPr="002630E8" w:rsidRDefault="002630E8" w:rsidP="00991C5B">
      <w:pPr>
        <w:spacing w:line="360" w:lineRule="auto"/>
        <w:rPr>
          <w:rFonts w:ascii="Times New Roman" w:hAnsi="Times New Roman" w:cs="Times New Roman"/>
          <w:sz w:val="24"/>
          <w:szCs w:val="24"/>
        </w:rPr>
      </w:pPr>
      <w:r w:rsidRPr="002630E8">
        <w:rPr>
          <w:rFonts w:ascii="Times New Roman" w:hAnsi="Times New Roman" w:cs="Times New Roman"/>
          <w:sz w:val="24"/>
          <w:szCs w:val="24"/>
        </w:rPr>
        <w:t xml:space="preserve">Total PV of Cash Inflows = </w:t>
      </w:r>
      <w:r w:rsidRPr="002630E8">
        <w:rPr>
          <w:rFonts w:ascii="Times New Roman" w:hAnsi="Times New Roman" w:cs="Times New Roman"/>
          <w:b/>
          <w:bCs/>
          <w:sz w:val="24"/>
          <w:szCs w:val="24"/>
        </w:rPr>
        <w:t>48,743</w:t>
      </w:r>
    </w:p>
    <w:p w14:paraId="3C07A2C2" w14:textId="77777777" w:rsidR="002630E8" w:rsidRPr="002630E8" w:rsidRDefault="002630E8" w:rsidP="00991C5B">
      <w:pPr>
        <w:spacing w:line="360" w:lineRule="auto"/>
        <w:rPr>
          <w:rFonts w:ascii="Times New Roman" w:hAnsi="Times New Roman" w:cs="Times New Roman"/>
          <w:b/>
          <w:bCs/>
          <w:sz w:val="24"/>
          <w:szCs w:val="24"/>
        </w:rPr>
      </w:pPr>
      <w:r w:rsidRPr="002630E8">
        <w:rPr>
          <w:rFonts w:ascii="Times New Roman" w:hAnsi="Times New Roman" w:cs="Times New Roman"/>
          <w:b/>
          <w:bCs/>
          <w:sz w:val="24"/>
          <w:szCs w:val="24"/>
        </w:rPr>
        <w:t>Final Calculation</w:t>
      </w:r>
    </w:p>
    <w:p w14:paraId="0BFBCF76" w14:textId="77777777" w:rsidR="002630E8" w:rsidRPr="002630E8" w:rsidRDefault="002630E8" w:rsidP="00991C5B">
      <w:pPr>
        <w:spacing w:line="360" w:lineRule="auto"/>
        <w:rPr>
          <w:rFonts w:ascii="Times New Roman" w:hAnsi="Times New Roman" w:cs="Times New Roman"/>
          <w:sz w:val="24"/>
          <w:szCs w:val="24"/>
        </w:rPr>
      </w:pPr>
      <w:r w:rsidRPr="002630E8">
        <w:rPr>
          <w:rFonts w:ascii="Times New Roman" w:hAnsi="Times New Roman" w:cs="Times New Roman"/>
          <w:sz w:val="24"/>
          <w:szCs w:val="24"/>
        </w:rPr>
        <w:t>NPV = 48,743 − 3,157</w:t>
      </w:r>
    </w:p>
    <w:p w14:paraId="56529352" w14:textId="77777777" w:rsidR="002630E8" w:rsidRPr="002630E8" w:rsidRDefault="002630E8" w:rsidP="00991C5B">
      <w:pPr>
        <w:spacing w:line="360" w:lineRule="auto"/>
        <w:rPr>
          <w:rFonts w:ascii="Times New Roman" w:hAnsi="Times New Roman" w:cs="Times New Roman"/>
          <w:b/>
          <w:bCs/>
          <w:sz w:val="24"/>
          <w:szCs w:val="24"/>
        </w:rPr>
      </w:pPr>
      <w:r w:rsidRPr="002630E8">
        <w:rPr>
          <w:rFonts w:ascii="Times New Roman" w:hAnsi="Times New Roman" w:cs="Times New Roman"/>
          <w:b/>
          <w:bCs/>
          <w:sz w:val="24"/>
          <w:szCs w:val="24"/>
        </w:rPr>
        <w:t>Result</w:t>
      </w:r>
    </w:p>
    <w:p w14:paraId="18289BEC" w14:textId="210145B2" w:rsidR="002630E8" w:rsidRPr="002630E8" w:rsidRDefault="002630E8" w:rsidP="00991C5B">
      <w:pPr>
        <w:spacing w:line="360" w:lineRule="auto"/>
        <w:rPr>
          <w:rFonts w:ascii="Times New Roman" w:hAnsi="Times New Roman" w:cs="Times New Roman"/>
          <w:sz w:val="24"/>
          <w:szCs w:val="24"/>
        </w:rPr>
      </w:pPr>
      <w:r w:rsidRPr="002630E8">
        <w:rPr>
          <w:rFonts w:ascii="Times New Roman" w:hAnsi="Times New Roman" w:cs="Times New Roman"/>
          <w:sz w:val="24"/>
          <w:szCs w:val="24"/>
        </w:rPr>
        <w:t xml:space="preserve">NPV = </w:t>
      </w:r>
      <w:r w:rsidRPr="002630E8">
        <w:rPr>
          <w:rFonts w:ascii="Times New Roman" w:hAnsi="Times New Roman" w:cs="Times New Roman"/>
          <w:b/>
          <w:bCs/>
          <w:sz w:val="24"/>
          <w:szCs w:val="24"/>
        </w:rPr>
        <w:t>45,586 (Positive)</w:t>
      </w:r>
    </w:p>
    <w:p w14:paraId="68F270D8" w14:textId="77777777" w:rsidR="002630E8" w:rsidRPr="002630E8" w:rsidRDefault="002630E8" w:rsidP="00991C5B">
      <w:pPr>
        <w:spacing w:line="360" w:lineRule="auto"/>
        <w:rPr>
          <w:rFonts w:ascii="Times New Roman" w:hAnsi="Times New Roman" w:cs="Times New Roman"/>
          <w:b/>
          <w:bCs/>
          <w:sz w:val="24"/>
          <w:szCs w:val="24"/>
        </w:rPr>
      </w:pPr>
      <w:r w:rsidRPr="002630E8">
        <w:rPr>
          <w:rFonts w:ascii="Times New Roman" w:hAnsi="Times New Roman" w:cs="Times New Roman"/>
          <w:b/>
          <w:bCs/>
          <w:sz w:val="24"/>
          <w:szCs w:val="24"/>
        </w:rPr>
        <w:t>3. Internal Rate of Return (IRR)</w:t>
      </w:r>
    </w:p>
    <w:p w14:paraId="37DFEC94" w14:textId="77777777" w:rsidR="002630E8" w:rsidRPr="002630E8" w:rsidRDefault="002630E8" w:rsidP="00991C5B">
      <w:pPr>
        <w:spacing w:line="360" w:lineRule="auto"/>
        <w:rPr>
          <w:rFonts w:ascii="Times New Roman" w:hAnsi="Times New Roman" w:cs="Times New Roman"/>
          <w:b/>
          <w:bCs/>
          <w:sz w:val="24"/>
          <w:szCs w:val="24"/>
        </w:rPr>
      </w:pPr>
      <w:r w:rsidRPr="002630E8">
        <w:rPr>
          <w:rFonts w:ascii="Times New Roman" w:hAnsi="Times New Roman" w:cs="Times New Roman"/>
          <w:b/>
          <w:bCs/>
          <w:sz w:val="24"/>
          <w:szCs w:val="24"/>
        </w:rPr>
        <w:t>Formula</w:t>
      </w:r>
    </w:p>
    <w:p w14:paraId="6EC2D9AB" w14:textId="298CB5D7" w:rsidR="002630E8" w:rsidRPr="002630E8" w:rsidRDefault="002630E8" w:rsidP="00991C5B">
      <w:pPr>
        <w:spacing w:line="360" w:lineRule="auto"/>
        <w:rPr>
          <w:rFonts w:ascii="Times New Roman" w:hAnsi="Times New Roman" w:cs="Times New Roman"/>
          <w:sz w:val="24"/>
          <w:szCs w:val="24"/>
        </w:rPr>
      </w:pPr>
      <w:r w:rsidRPr="002630E8">
        <w:rPr>
          <w:rFonts w:ascii="Times New Roman" w:hAnsi="Times New Roman" w:cs="Times New Roman"/>
          <w:sz w:val="24"/>
          <w:szCs w:val="24"/>
        </w:rPr>
        <w:t>IRR = Discount rate where NPV = 0</w:t>
      </w:r>
    </w:p>
    <w:p w14:paraId="442558B3" w14:textId="77777777" w:rsidR="002630E8" w:rsidRPr="002630E8" w:rsidRDefault="002630E8" w:rsidP="00991C5B">
      <w:pPr>
        <w:spacing w:line="360" w:lineRule="auto"/>
        <w:rPr>
          <w:rFonts w:ascii="Times New Roman" w:hAnsi="Times New Roman" w:cs="Times New Roman"/>
          <w:b/>
          <w:bCs/>
          <w:sz w:val="24"/>
          <w:szCs w:val="24"/>
        </w:rPr>
      </w:pPr>
      <w:r w:rsidRPr="002630E8">
        <w:rPr>
          <w:rFonts w:ascii="Times New Roman" w:hAnsi="Times New Roman" w:cs="Times New Roman"/>
          <w:b/>
          <w:bCs/>
          <w:sz w:val="24"/>
          <w:szCs w:val="24"/>
        </w:rPr>
        <w:t>Observation</w:t>
      </w:r>
    </w:p>
    <w:p w14:paraId="67C8B44D" w14:textId="77777777" w:rsidR="002630E8" w:rsidRPr="002630E8" w:rsidRDefault="002630E8" w:rsidP="00991C5B">
      <w:pPr>
        <w:numPr>
          <w:ilvl w:val="0"/>
          <w:numId w:val="33"/>
        </w:numPr>
        <w:spacing w:line="360" w:lineRule="auto"/>
        <w:rPr>
          <w:rFonts w:ascii="Times New Roman" w:hAnsi="Times New Roman" w:cs="Times New Roman"/>
          <w:sz w:val="24"/>
          <w:szCs w:val="24"/>
        </w:rPr>
      </w:pPr>
      <w:r w:rsidRPr="002630E8">
        <w:rPr>
          <w:rFonts w:ascii="Times New Roman" w:hAnsi="Times New Roman" w:cs="Times New Roman"/>
          <w:sz w:val="24"/>
          <w:szCs w:val="24"/>
        </w:rPr>
        <w:t xml:space="preserve">Initial Investment = 3,157 </w:t>
      </w:r>
    </w:p>
    <w:p w14:paraId="19B9CFAF" w14:textId="77777777" w:rsidR="002630E8" w:rsidRPr="002630E8" w:rsidRDefault="002630E8" w:rsidP="00991C5B">
      <w:pPr>
        <w:numPr>
          <w:ilvl w:val="0"/>
          <w:numId w:val="33"/>
        </w:numPr>
        <w:spacing w:line="360" w:lineRule="auto"/>
        <w:rPr>
          <w:rFonts w:ascii="Times New Roman" w:hAnsi="Times New Roman" w:cs="Times New Roman"/>
          <w:sz w:val="24"/>
          <w:szCs w:val="24"/>
        </w:rPr>
      </w:pPr>
      <w:r w:rsidRPr="002630E8">
        <w:rPr>
          <w:rFonts w:ascii="Times New Roman" w:hAnsi="Times New Roman" w:cs="Times New Roman"/>
          <w:sz w:val="24"/>
          <w:szCs w:val="24"/>
        </w:rPr>
        <w:t xml:space="preserve">First year inflow = 5,943 </w:t>
      </w:r>
    </w:p>
    <w:p w14:paraId="702C78C4" w14:textId="77777777" w:rsidR="002630E8" w:rsidRPr="002630E8" w:rsidRDefault="002630E8" w:rsidP="00991C5B">
      <w:pPr>
        <w:spacing w:line="360" w:lineRule="auto"/>
        <w:rPr>
          <w:rFonts w:ascii="Times New Roman" w:hAnsi="Times New Roman" w:cs="Times New Roman"/>
          <w:b/>
          <w:bCs/>
          <w:sz w:val="24"/>
          <w:szCs w:val="24"/>
        </w:rPr>
      </w:pPr>
      <w:r w:rsidRPr="002630E8">
        <w:rPr>
          <w:rFonts w:ascii="Times New Roman" w:hAnsi="Times New Roman" w:cs="Times New Roman"/>
          <w:b/>
          <w:bCs/>
          <w:sz w:val="24"/>
          <w:szCs w:val="24"/>
        </w:rPr>
        <w:t>Result</w:t>
      </w:r>
    </w:p>
    <w:p w14:paraId="7624FC11" w14:textId="77777777" w:rsidR="002630E8" w:rsidRDefault="002630E8" w:rsidP="00991C5B">
      <w:pPr>
        <w:spacing w:line="360" w:lineRule="auto"/>
        <w:rPr>
          <w:rFonts w:ascii="Times New Roman" w:hAnsi="Times New Roman" w:cs="Times New Roman"/>
          <w:sz w:val="24"/>
          <w:szCs w:val="24"/>
        </w:rPr>
      </w:pPr>
      <w:r w:rsidRPr="002630E8">
        <w:rPr>
          <w:rFonts w:ascii="Times New Roman" w:hAnsi="Times New Roman" w:cs="Times New Roman"/>
          <w:sz w:val="24"/>
          <w:szCs w:val="24"/>
        </w:rPr>
        <w:t xml:space="preserve">IRR ≈ </w:t>
      </w:r>
      <w:r w:rsidRPr="002630E8">
        <w:rPr>
          <w:rFonts w:ascii="Times New Roman" w:hAnsi="Times New Roman" w:cs="Times New Roman"/>
          <w:b/>
          <w:bCs/>
          <w:sz w:val="24"/>
          <w:szCs w:val="24"/>
        </w:rPr>
        <w:t>Very High (Above 100%)</w:t>
      </w:r>
    </w:p>
    <w:p w14:paraId="1936B8F3" w14:textId="7587CF34" w:rsidR="002630E8" w:rsidRPr="002630E8" w:rsidRDefault="002630E8" w:rsidP="00991C5B">
      <w:pPr>
        <w:spacing w:line="360" w:lineRule="auto"/>
        <w:rPr>
          <w:rFonts w:ascii="Times New Roman" w:hAnsi="Times New Roman" w:cs="Times New Roman"/>
          <w:sz w:val="24"/>
          <w:szCs w:val="24"/>
        </w:rPr>
      </w:pPr>
      <w:r w:rsidRPr="002630E8">
        <w:rPr>
          <w:rFonts w:ascii="Times New Roman" w:hAnsi="Times New Roman" w:cs="Times New Roman"/>
          <w:b/>
          <w:bCs/>
          <w:sz w:val="24"/>
          <w:szCs w:val="24"/>
        </w:rPr>
        <w:t>4. Profitability Index (PI)</w:t>
      </w:r>
    </w:p>
    <w:p w14:paraId="63620A35" w14:textId="77777777" w:rsidR="002630E8" w:rsidRPr="002630E8" w:rsidRDefault="002630E8" w:rsidP="00991C5B">
      <w:pPr>
        <w:spacing w:line="360" w:lineRule="auto"/>
        <w:rPr>
          <w:rFonts w:ascii="Times New Roman" w:hAnsi="Times New Roman" w:cs="Times New Roman"/>
          <w:b/>
          <w:bCs/>
          <w:sz w:val="24"/>
          <w:szCs w:val="24"/>
        </w:rPr>
      </w:pPr>
      <w:r w:rsidRPr="002630E8">
        <w:rPr>
          <w:rFonts w:ascii="Times New Roman" w:hAnsi="Times New Roman" w:cs="Times New Roman"/>
          <w:b/>
          <w:bCs/>
          <w:sz w:val="24"/>
          <w:szCs w:val="24"/>
        </w:rPr>
        <w:t>Formula</w:t>
      </w:r>
    </w:p>
    <w:p w14:paraId="6943EA8F" w14:textId="55A88D81" w:rsidR="002630E8" w:rsidRPr="002630E8" w:rsidRDefault="002630E8" w:rsidP="00991C5B">
      <w:pPr>
        <w:spacing w:line="360" w:lineRule="auto"/>
        <w:rPr>
          <w:rFonts w:ascii="Times New Roman" w:hAnsi="Times New Roman" w:cs="Times New Roman"/>
          <w:sz w:val="24"/>
          <w:szCs w:val="24"/>
        </w:rPr>
      </w:pPr>
      <w:r w:rsidRPr="002630E8">
        <w:rPr>
          <w:rFonts w:ascii="Times New Roman" w:hAnsi="Times New Roman" w:cs="Times New Roman"/>
          <w:sz w:val="24"/>
          <w:szCs w:val="24"/>
        </w:rPr>
        <w:t>PI = Present Value of Inflows ÷ Initial Investment</w:t>
      </w:r>
    </w:p>
    <w:p w14:paraId="6D8A57B9" w14:textId="77777777" w:rsidR="002630E8" w:rsidRPr="002630E8" w:rsidRDefault="002630E8" w:rsidP="00991C5B">
      <w:pPr>
        <w:spacing w:line="360" w:lineRule="auto"/>
        <w:rPr>
          <w:rFonts w:ascii="Times New Roman" w:hAnsi="Times New Roman" w:cs="Times New Roman"/>
          <w:b/>
          <w:bCs/>
          <w:sz w:val="24"/>
          <w:szCs w:val="24"/>
        </w:rPr>
      </w:pPr>
      <w:r w:rsidRPr="002630E8">
        <w:rPr>
          <w:rFonts w:ascii="Times New Roman" w:hAnsi="Times New Roman" w:cs="Times New Roman"/>
          <w:b/>
          <w:bCs/>
          <w:sz w:val="24"/>
          <w:szCs w:val="24"/>
        </w:rPr>
        <w:t>Calculation</w:t>
      </w:r>
    </w:p>
    <w:p w14:paraId="6F5443FF" w14:textId="77777777" w:rsidR="002630E8" w:rsidRPr="002630E8" w:rsidRDefault="002630E8" w:rsidP="00991C5B">
      <w:pPr>
        <w:spacing w:line="360" w:lineRule="auto"/>
        <w:rPr>
          <w:rFonts w:ascii="Times New Roman" w:hAnsi="Times New Roman" w:cs="Times New Roman"/>
          <w:sz w:val="24"/>
          <w:szCs w:val="24"/>
        </w:rPr>
      </w:pPr>
      <w:r w:rsidRPr="002630E8">
        <w:rPr>
          <w:rFonts w:ascii="Times New Roman" w:hAnsi="Times New Roman" w:cs="Times New Roman"/>
          <w:sz w:val="24"/>
          <w:szCs w:val="24"/>
        </w:rPr>
        <w:lastRenderedPageBreak/>
        <w:t>PI = 48,743 ÷ 3,157</w:t>
      </w:r>
    </w:p>
    <w:p w14:paraId="0EC18E24" w14:textId="77777777" w:rsidR="002630E8" w:rsidRPr="002630E8" w:rsidRDefault="002630E8" w:rsidP="00991C5B">
      <w:pPr>
        <w:spacing w:line="360" w:lineRule="auto"/>
        <w:rPr>
          <w:rFonts w:ascii="Times New Roman" w:hAnsi="Times New Roman" w:cs="Times New Roman"/>
          <w:b/>
          <w:bCs/>
          <w:sz w:val="24"/>
          <w:szCs w:val="24"/>
        </w:rPr>
      </w:pPr>
      <w:r w:rsidRPr="002630E8">
        <w:rPr>
          <w:rFonts w:ascii="Times New Roman" w:hAnsi="Times New Roman" w:cs="Times New Roman"/>
          <w:b/>
          <w:bCs/>
          <w:sz w:val="24"/>
          <w:szCs w:val="24"/>
        </w:rPr>
        <w:t>Result</w:t>
      </w:r>
    </w:p>
    <w:p w14:paraId="110A2D1E" w14:textId="093019CF" w:rsidR="002630E8" w:rsidRPr="002630E8" w:rsidRDefault="002630E8" w:rsidP="00991C5B">
      <w:pPr>
        <w:spacing w:line="360" w:lineRule="auto"/>
        <w:rPr>
          <w:rFonts w:ascii="Times New Roman" w:hAnsi="Times New Roman" w:cs="Times New Roman"/>
          <w:sz w:val="24"/>
          <w:szCs w:val="24"/>
        </w:rPr>
      </w:pPr>
      <w:r w:rsidRPr="002630E8">
        <w:rPr>
          <w:rFonts w:ascii="Times New Roman" w:hAnsi="Times New Roman" w:cs="Times New Roman"/>
          <w:sz w:val="24"/>
          <w:szCs w:val="24"/>
        </w:rPr>
        <w:t xml:space="preserve">PI = </w:t>
      </w:r>
      <w:r w:rsidRPr="002630E8">
        <w:rPr>
          <w:rFonts w:ascii="Times New Roman" w:hAnsi="Times New Roman" w:cs="Times New Roman"/>
          <w:b/>
          <w:bCs/>
          <w:sz w:val="24"/>
          <w:szCs w:val="24"/>
        </w:rPr>
        <w:t>15.44</w:t>
      </w:r>
    </w:p>
    <w:p w14:paraId="4E71A380" w14:textId="77777777" w:rsidR="002630E8" w:rsidRPr="002630E8" w:rsidRDefault="002630E8" w:rsidP="00991C5B">
      <w:pPr>
        <w:spacing w:line="360" w:lineRule="auto"/>
        <w:rPr>
          <w:rFonts w:ascii="Times New Roman" w:hAnsi="Times New Roman" w:cs="Times New Roman"/>
          <w:b/>
          <w:bCs/>
          <w:sz w:val="24"/>
          <w:szCs w:val="24"/>
        </w:rPr>
      </w:pPr>
      <w:r w:rsidRPr="002630E8">
        <w:rPr>
          <w:rFonts w:ascii="Times New Roman" w:hAnsi="Times New Roman" w:cs="Times New Roman"/>
          <w:b/>
          <w:bCs/>
          <w:sz w:val="24"/>
          <w:szCs w:val="24"/>
        </w:rPr>
        <w:t>5. Accounting Rate of Return (ARR)</w:t>
      </w:r>
    </w:p>
    <w:p w14:paraId="789A49E7" w14:textId="77777777" w:rsidR="002630E8" w:rsidRPr="002630E8" w:rsidRDefault="002630E8" w:rsidP="00991C5B">
      <w:pPr>
        <w:spacing w:line="360" w:lineRule="auto"/>
        <w:rPr>
          <w:rFonts w:ascii="Times New Roman" w:hAnsi="Times New Roman" w:cs="Times New Roman"/>
          <w:b/>
          <w:bCs/>
          <w:sz w:val="24"/>
          <w:szCs w:val="24"/>
        </w:rPr>
      </w:pPr>
      <w:r w:rsidRPr="002630E8">
        <w:rPr>
          <w:rFonts w:ascii="Times New Roman" w:hAnsi="Times New Roman" w:cs="Times New Roman"/>
          <w:b/>
          <w:bCs/>
          <w:sz w:val="24"/>
          <w:szCs w:val="24"/>
        </w:rPr>
        <w:t>Formula</w:t>
      </w:r>
    </w:p>
    <w:p w14:paraId="1964D5D8" w14:textId="1087BA91" w:rsidR="002630E8" w:rsidRPr="002630E8" w:rsidRDefault="002630E8" w:rsidP="00991C5B">
      <w:pPr>
        <w:spacing w:line="360" w:lineRule="auto"/>
        <w:rPr>
          <w:rFonts w:ascii="Times New Roman" w:hAnsi="Times New Roman" w:cs="Times New Roman"/>
          <w:sz w:val="24"/>
          <w:szCs w:val="24"/>
        </w:rPr>
      </w:pPr>
      <w:r w:rsidRPr="002630E8">
        <w:rPr>
          <w:rFonts w:ascii="Times New Roman" w:hAnsi="Times New Roman" w:cs="Times New Roman"/>
          <w:sz w:val="24"/>
          <w:szCs w:val="24"/>
        </w:rPr>
        <w:t>ARR = (Average Profit ÷ Initial Investment) × 100</w:t>
      </w:r>
    </w:p>
    <w:p w14:paraId="4C6C7CC2" w14:textId="77777777" w:rsidR="002630E8" w:rsidRPr="002630E8" w:rsidRDefault="002630E8" w:rsidP="00991C5B">
      <w:pPr>
        <w:spacing w:line="360" w:lineRule="auto"/>
        <w:rPr>
          <w:rFonts w:ascii="Times New Roman" w:hAnsi="Times New Roman" w:cs="Times New Roman"/>
          <w:b/>
          <w:bCs/>
          <w:sz w:val="24"/>
          <w:szCs w:val="24"/>
        </w:rPr>
      </w:pPr>
      <w:r w:rsidRPr="002630E8">
        <w:rPr>
          <w:rFonts w:ascii="Times New Roman" w:hAnsi="Times New Roman" w:cs="Times New Roman"/>
          <w:b/>
          <w:bCs/>
          <w:sz w:val="24"/>
          <w:szCs w:val="24"/>
        </w:rPr>
        <w:t>Raw Data (Net Income)</w:t>
      </w:r>
    </w:p>
    <w:tbl>
      <w:tblPr>
        <w:tblStyle w:val="PlainTable5"/>
        <w:tblW w:w="0" w:type="auto"/>
        <w:jc w:val="center"/>
        <w:tblLook w:val="04A0" w:firstRow="1" w:lastRow="0" w:firstColumn="1" w:lastColumn="0" w:noHBand="0" w:noVBand="1"/>
      </w:tblPr>
      <w:tblGrid>
        <w:gridCol w:w="696"/>
        <w:gridCol w:w="876"/>
      </w:tblGrid>
      <w:tr w:rsidR="002630E8" w:rsidRPr="002630E8" w14:paraId="539B94E3" w14:textId="77777777" w:rsidTr="002630E8">
        <w:trPr>
          <w:cnfStyle w:val="100000000000" w:firstRow="1" w:lastRow="0" w:firstColumn="0" w:lastColumn="0" w:oddVBand="0" w:evenVBand="0" w:oddHBand="0" w:evenHBand="0" w:firstRowFirstColumn="0" w:firstRowLastColumn="0" w:lastRowFirstColumn="0" w:lastRowLastColumn="0"/>
          <w:jc w:val="center"/>
        </w:trPr>
        <w:tc>
          <w:tcPr>
            <w:cnfStyle w:val="001000000100" w:firstRow="0" w:lastRow="0" w:firstColumn="1" w:lastColumn="0" w:oddVBand="0" w:evenVBand="0" w:oddHBand="0" w:evenHBand="0" w:firstRowFirstColumn="1" w:firstRowLastColumn="0" w:lastRowFirstColumn="0" w:lastRowLastColumn="0"/>
            <w:tcW w:w="0" w:type="auto"/>
            <w:hideMark/>
          </w:tcPr>
          <w:p w14:paraId="78FB0EA4" w14:textId="77777777" w:rsidR="002630E8" w:rsidRPr="002630E8" w:rsidRDefault="002630E8" w:rsidP="00991C5B">
            <w:pPr>
              <w:spacing w:after="160" w:line="360" w:lineRule="auto"/>
              <w:jc w:val="center"/>
              <w:rPr>
                <w:rFonts w:ascii="Times New Roman" w:hAnsi="Times New Roman" w:cs="Times New Roman"/>
                <w:b/>
                <w:bCs/>
                <w:sz w:val="24"/>
                <w:szCs w:val="24"/>
              </w:rPr>
            </w:pPr>
            <w:r w:rsidRPr="002630E8">
              <w:rPr>
                <w:rFonts w:ascii="Times New Roman" w:hAnsi="Times New Roman" w:cs="Times New Roman"/>
                <w:b/>
                <w:bCs/>
                <w:sz w:val="24"/>
                <w:szCs w:val="24"/>
              </w:rPr>
              <w:t>Year</w:t>
            </w:r>
          </w:p>
        </w:tc>
        <w:tc>
          <w:tcPr>
            <w:tcW w:w="0" w:type="auto"/>
            <w:hideMark/>
          </w:tcPr>
          <w:p w14:paraId="526DA68F" w14:textId="77777777" w:rsidR="002630E8" w:rsidRPr="002630E8" w:rsidRDefault="002630E8" w:rsidP="00991C5B">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2630E8">
              <w:rPr>
                <w:rFonts w:ascii="Times New Roman" w:hAnsi="Times New Roman" w:cs="Times New Roman"/>
                <w:b/>
                <w:bCs/>
                <w:sz w:val="24"/>
                <w:szCs w:val="24"/>
              </w:rPr>
              <w:t>Profit</w:t>
            </w:r>
          </w:p>
        </w:tc>
      </w:tr>
      <w:tr w:rsidR="002630E8" w:rsidRPr="002630E8" w14:paraId="4B27361D" w14:textId="77777777" w:rsidTr="002630E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2ABB99C" w14:textId="77777777" w:rsidR="002630E8" w:rsidRPr="002630E8" w:rsidRDefault="002630E8" w:rsidP="00991C5B">
            <w:pPr>
              <w:spacing w:after="160" w:line="360" w:lineRule="auto"/>
              <w:jc w:val="center"/>
              <w:rPr>
                <w:rFonts w:ascii="Times New Roman" w:hAnsi="Times New Roman" w:cs="Times New Roman"/>
                <w:sz w:val="24"/>
                <w:szCs w:val="24"/>
              </w:rPr>
            </w:pPr>
            <w:r w:rsidRPr="002630E8">
              <w:rPr>
                <w:rFonts w:ascii="Times New Roman" w:hAnsi="Times New Roman" w:cs="Times New Roman"/>
                <w:sz w:val="24"/>
                <w:szCs w:val="24"/>
              </w:rPr>
              <w:t>2020</w:t>
            </w:r>
          </w:p>
        </w:tc>
        <w:tc>
          <w:tcPr>
            <w:tcW w:w="0" w:type="auto"/>
            <w:hideMark/>
          </w:tcPr>
          <w:p w14:paraId="60FC53C9" w14:textId="77777777" w:rsidR="002630E8" w:rsidRPr="002630E8" w:rsidRDefault="002630E8" w:rsidP="00991C5B">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630E8">
              <w:rPr>
                <w:rFonts w:ascii="Times New Roman" w:hAnsi="Times New Roman" w:cs="Times New Roman"/>
                <w:sz w:val="24"/>
                <w:szCs w:val="24"/>
              </w:rPr>
              <w:t>862</w:t>
            </w:r>
          </w:p>
        </w:tc>
      </w:tr>
      <w:tr w:rsidR="002630E8" w:rsidRPr="002630E8" w14:paraId="44B1C71E" w14:textId="77777777" w:rsidTr="002630E8">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A53C62F" w14:textId="77777777" w:rsidR="002630E8" w:rsidRPr="002630E8" w:rsidRDefault="002630E8" w:rsidP="00991C5B">
            <w:pPr>
              <w:spacing w:after="160" w:line="360" w:lineRule="auto"/>
              <w:jc w:val="center"/>
              <w:rPr>
                <w:rFonts w:ascii="Times New Roman" w:hAnsi="Times New Roman" w:cs="Times New Roman"/>
                <w:sz w:val="24"/>
                <w:szCs w:val="24"/>
              </w:rPr>
            </w:pPr>
            <w:r w:rsidRPr="002630E8">
              <w:rPr>
                <w:rFonts w:ascii="Times New Roman" w:hAnsi="Times New Roman" w:cs="Times New Roman"/>
                <w:sz w:val="24"/>
                <w:szCs w:val="24"/>
              </w:rPr>
              <w:t>2021</w:t>
            </w:r>
          </w:p>
        </w:tc>
        <w:tc>
          <w:tcPr>
            <w:tcW w:w="0" w:type="auto"/>
            <w:hideMark/>
          </w:tcPr>
          <w:p w14:paraId="3AE6D623" w14:textId="77777777" w:rsidR="002630E8" w:rsidRPr="002630E8" w:rsidRDefault="002630E8" w:rsidP="00991C5B">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630E8">
              <w:rPr>
                <w:rFonts w:ascii="Times New Roman" w:hAnsi="Times New Roman" w:cs="Times New Roman"/>
                <w:sz w:val="24"/>
                <w:szCs w:val="24"/>
              </w:rPr>
              <w:t>5,644</w:t>
            </w:r>
          </w:p>
        </w:tc>
      </w:tr>
      <w:tr w:rsidR="002630E8" w:rsidRPr="002630E8" w14:paraId="74E6D2AD" w14:textId="77777777" w:rsidTr="002630E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330B1E5" w14:textId="77777777" w:rsidR="002630E8" w:rsidRPr="002630E8" w:rsidRDefault="002630E8" w:rsidP="00991C5B">
            <w:pPr>
              <w:spacing w:after="160" w:line="360" w:lineRule="auto"/>
              <w:jc w:val="center"/>
              <w:rPr>
                <w:rFonts w:ascii="Times New Roman" w:hAnsi="Times New Roman" w:cs="Times New Roman"/>
                <w:sz w:val="24"/>
                <w:szCs w:val="24"/>
              </w:rPr>
            </w:pPr>
            <w:r w:rsidRPr="002630E8">
              <w:rPr>
                <w:rFonts w:ascii="Times New Roman" w:hAnsi="Times New Roman" w:cs="Times New Roman"/>
                <w:sz w:val="24"/>
                <w:szCs w:val="24"/>
              </w:rPr>
              <w:t>2022</w:t>
            </w:r>
          </w:p>
        </w:tc>
        <w:tc>
          <w:tcPr>
            <w:tcW w:w="0" w:type="auto"/>
            <w:hideMark/>
          </w:tcPr>
          <w:p w14:paraId="2E25A2E4" w14:textId="77777777" w:rsidR="002630E8" w:rsidRPr="002630E8" w:rsidRDefault="002630E8" w:rsidP="00991C5B">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630E8">
              <w:rPr>
                <w:rFonts w:ascii="Times New Roman" w:hAnsi="Times New Roman" w:cs="Times New Roman"/>
                <w:sz w:val="24"/>
                <w:szCs w:val="24"/>
              </w:rPr>
              <w:t>12,587</w:t>
            </w:r>
          </w:p>
        </w:tc>
      </w:tr>
      <w:tr w:rsidR="002630E8" w:rsidRPr="002630E8" w14:paraId="77E9CC3C" w14:textId="77777777" w:rsidTr="002630E8">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62D2C7C" w14:textId="77777777" w:rsidR="002630E8" w:rsidRPr="002630E8" w:rsidRDefault="002630E8" w:rsidP="00991C5B">
            <w:pPr>
              <w:spacing w:after="160" w:line="360" w:lineRule="auto"/>
              <w:jc w:val="center"/>
              <w:rPr>
                <w:rFonts w:ascii="Times New Roman" w:hAnsi="Times New Roman" w:cs="Times New Roman"/>
                <w:sz w:val="24"/>
                <w:szCs w:val="24"/>
              </w:rPr>
            </w:pPr>
            <w:r w:rsidRPr="002630E8">
              <w:rPr>
                <w:rFonts w:ascii="Times New Roman" w:hAnsi="Times New Roman" w:cs="Times New Roman"/>
                <w:sz w:val="24"/>
                <w:szCs w:val="24"/>
              </w:rPr>
              <w:t>2023</w:t>
            </w:r>
          </w:p>
        </w:tc>
        <w:tc>
          <w:tcPr>
            <w:tcW w:w="0" w:type="auto"/>
            <w:hideMark/>
          </w:tcPr>
          <w:p w14:paraId="1E1071C8" w14:textId="77777777" w:rsidR="002630E8" w:rsidRPr="002630E8" w:rsidRDefault="002630E8" w:rsidP="00991C5B">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630E8">
              <w:rPr>
                <w:rFonts w:ascii="Times New Roman" w:hAnsi="Times New Roman" w:cs="Times New Roman"/>
                <w:sz w:val="24"/>
                <w:szCs w:val="24"/>
              </w:rPr>
              <w:t>14,974</w:t>
            </w:r>
          </w:p>
        </w:tc>
      </w:tr>
      <w:tr w:rsidR="002630E8" w:rsidRPr="002630E8" w14:paraId="3E6D2CD7" w14:textId="77777777" w:rsidTr="002630E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F4D1E0B" w14:textId="77777777" w:rsidR="002630E8" w:rsidRPr="002630E8" w:rsidRDefault="002630E8" w:rsidP="00991C5B">
            <w:pPr>
              <w:spacing w:after="160" w:line="360" w:lineRule="auto"/>
              <w:jc w:val="center"/>
              <w:rPr>
                <w:rFonts w:ascii="Times New Roman" w:hAnsi="Times New Roman" w:cs="Times New Roman"/>
                <w:sz w:val="24"/>
                <w:szCs w:val="24"/>
              </w:rPr>
            </w:pPr>
            <w:r w:rsidRPr="002630E8">
              <w:rPr>
                <w:rFonts w:ascii="Times New Roman" w:hAnsi="Times New Roman" w:cs="Times New Roman"/>
                <w:sz w:val="24"/>
                <w:szCs w:val="24"/>
              </w:rPr>
              <w:t>2024</w:t>
            </w:r>
          </w:p>
        </w:tc>
        <w:tc>
          <w:tcPr>
            <w:tcW w:w="0" w:type="auto"/>
            <w:hideMark/>
          </w:tcPr>
          <w:p w14:paraId="2C867CC4" w14:textId="77777777" w:rsidR="002630E8" w:rsidRPr="002630E8" w:rsidRDefault="002630E8" w:rsidP="00991C5B">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630E8">
              <w:rPr>
                <w:rFonts w:ascii="Times New Roman" w:hAnsi="Times New Roman" w:cs="Times New Roman"/>
                <w:sz w:val="24"/>
                <w:szCs w:val="24"/>
              </w:rPr>
              <w:t>7,153</w:t>
            </w:r>
          </w:p>
        </w:tc>
      </w:tr>
    </w:tbl>
    <w:p w14:paraId="1CF646D4" w14:textId="62291E59" w:rsidR="002630E8" w:rsidRPr="002630E8" w:rsidRDefault="002630E8" w:rsidP="00991C5B">
      <w:pPr>
        <w:spacing w:line="360" w:lineRule="auto"/>
        <w:rPr>
          <w:rFonts w:ascii="Times New Roman" w:hAnsi="Times New Roman" w:cs="Times New Roman"/>
          <w:sz w:val="24"/>
          <w:szCs w:val="24"/>
        </w:rPr>
      </w:pPr>
      <w:r w:rsidRPr="002630E8">
        <w:rPr>
          <w:rFonts w:ascii="Times New Roman" w:hAnsi="Times New Roman" w:cs="Times New Roman"/>
          <w:sz w:val="24"/>
          <w:szCs w:val="24"/>
        </w:rPr>
        <w:t>Average Profit = (862 + 5,644 + 12,587 + 14,974 + 7,153) ÷ 5</w:t>
      </w:r>
      <w:r w:rsidRPr="002630E8">
        <w:rPr>
          <w:rFonts w:ascii="Times New Roman" w:hAnsi="Times New Roman" w:cs="Times New Roman"/>
          <w:sz w:val="24"/>
          <w:szCs w:val="24"/>
        </w:rPr>
        <w:br/>
        <w:t xml:space="preserve">= </w:t>
      </w:r>
      <w:r w:rsidRPr="002630E8">
        <w:rPr>
          <w:rFonts w:ascii="Times New Roman" w:hAnsi="Times New Roman" w:cs="Times New Roman"/>
          <w:b/>
          <w:bCs/>
          <w:sz w:val="24"/>
          <w:szCs w:val="24"/>
        </w:rPr>
        <w:t>8,244</w:t>
      </w:r>
    </w:p>
    <w:p w14:paraId="2F07FB79" w14:textId="77777777" w:rsidR="002630E8" w:rsidRPr="002630E8" w:rsidRDefault="002630E8" w:rsidP="00991C5B">
      <w:pPr>
        <w:spacing w:line="360" w:lineRule="auto"/>
        <w:rPr>
          <w:rFonts w:ascii="Times New Roman" w:hAnsi="Times New Roman" w:cs="Times New Roman"/>
          <w:b/>
          <w:bCs/>
          <w:sz w:val="24"/>
          <w:szCs w:val="24"/>
        </w:rPr>
      </w:pPr>
      <w:r w:rsidRPr="002630E8">
        <w:rPr>
          <w:rFonts w:ascii="Times New Roman" w:hAnsi="Times New Roman" w:cs="Times New Roman"/>
          <w:b/>
          <w:bCs/>
          <w:sz w:val="24"/>
          <w:szCs w:val="24"/>
        </w:rPr>
        <w:t>Calculation</w:t>
      </w:r>
    </w:p>
    <w:p w14:paraId="60471D3B" w14:textId="77777777" w:rsidR="002630E8" w:rsidRPr="002630E8" w:rsidRDefault="002630E8" w:rsidP="00991C5B">
      <w:pPr>
        <w:spacing w:line="360" w:lineRule="auto"/>
        <w:rPr>
          <w:rFonts w:ascii="Times New Roman" w:hAnsi="Times New Roman" w:cs="Times New Roman"/>
          <w:sz w:val="24"/>
          <w:szCs w:val="24"/>
        </w:rPr>
      </w:pPr>
      <w:r w:rsidRPr="002630E8">
        <w:rPr>
          <w:rFonts w:ascii="Times New Roman" w:hAnsi="Times New Roman" w:cs="Times New Roman"/>
          <w:sz w:val="24"/>
          <w:szCs w:val="24"/>
        </w:rPr>
        <w:t>ARR = (8,244 ÷ 3,157) × 100</w:t>
      </w:r>
    </w:p>
    <w:p w14:paraId="23395D31" w14:textId="77777777" w:rsidR="002630E8" w:rsidRPr="002630E8" w:rsidRDefault="002630E8" w:rsidP="00991C5B">
      <w:pPr>
        <w:spacing w:line="360" w:lineRule="auto"/>
        <w:rPr>
          <w:rFonts w:ascii="Times New Roman" w:hAnsi="Times New Roman" w:cs="Times New Roman"/>
          <w:b/>
          <w:bCs/>
          <w:sz w:val="24"/>
          <w:szCs w:val="24"/>
        </w:rPr>
      </w:pPr>
      <w:r w:rsidRPr="002630E8">
        <w:rPr>
          <w:rFonts w:ascii="Times New Roman" w:hAnsi="Times New Roman" w:cs="Times New Roman"/>
          <w:b/>
          <w:bCs/>
          <w:sz w:val="24"/>
          <w:szCs w:val="24"/>
        </w:rPr>
        <w:t>Result</w:t>
      </w:r>
    </w:p>
    <w:p w14:paraId="6AB8E4D5" w14:textId="77777777" w:rsidR="002630E8" w:rsidRPr="002630E8" w:rsidRDefault="002630E8" w:rsidP="00991C5B">
      <w:pPr>
        <w:spacing w:line="360" w:lineRule="auto"/>
        <w:rPr>
          <w:rFonts w:ascii="Times New Roman" w:hAnsi="Times New Roman" w:cs="Times New Roman"/>
          <w:sz w:val="24"/>
          <w:szCs w:val="24"/>
        </w:rPr>
      </w:pPr>
      <w:r w:rsidRPr="002630E8">
        <w:rPr>
          <w:rFonts w:ascii="Times New Roman" w:hAnsi="Times New Roman" w:cs="Times New Roman"/>
          <w:sz w:val="24"/>
          <w:szCs w:val="24"/>
        </w:rPr>
        <w:t xml:space="preserve">ARR = </w:t>
      </w:r>
      <w:r w:rsidRPr="002630E8">
        <w:rPr>
          <w:rFonts w:ascii="Times New Roman" w:hAnsi="Times New Roman" w:cs="Times New Roman"/>
          <w:b/>
          <w:bCs/>
          <w:sz w:val="24"/>
          <w:szCs w:val="24"/>
        </w:rPr>
        <w:t>261.2%</w:t>
      </w:r>
    </w:p>
    <w:p w14:paraId="0E1DC593" w14:textId="527B9923" w:rsidR="00991C5B" w:rsidRDefault="00991C5B">
      <w:pPr>
        <w:rPr>
          <w:rFonts w:ascii="Times New Roman" w:hAnsi="Times New Roman" w:cs="Times New Roman"/>
          <w:sz w:val="24"/>
          <w:szCs w:val="24"/>
        </w:rPr>
      </w:pPr>
      <w:r>
        <w:rPr>
          <w:rFonts w:ascii="Times New Roman" w:hAnsi="Times New Roman" w:cs="Times New Roman"/>
          <w:sz w:val="24"/>
          <w:szCs w:val="24"/>
        </w:rPr>
        <w:br w:type="page"/>
      </w:r>
    </w:p>
    <w:p w14:paraId="6AAEB86B" w14:textId="7C864B7E" w:rsidR="002630E8" w:rsidRPr="00991C5B" w:rsidRDefault="00991C5B" w:rsidP="00FB6FD7">
      <w:pPr>
        <w:spacing w:line="360" w:lineRule="auto"/>
        <w:rPr>
          <w:rFonts w:ascii="Times New Roman" w:hAnsi="Times New Roman" w:cs="Times New Roman"/>
          <w:b/>
          <w:bCs/>
          <w:sz w:val="24"/>
          <w:szCs w:val="24"/>
        </w:rPr>
      </w:pPr>
      <w:r w:rsidRPr="00991C5B">
        <w:rPr>
          <w:rFonts w:ascii="Times New Roman" w:hAnsi="Times New Roman" w:cs="Times New Roman"/>
          <w:b/>
          <w:bCs/>
          <w:sz w:val="24"/>
          <w:szCs w:val="24"/>
        </w:rPr>
        <w:lastRenderedPageBreak/>
        <w:t>Ratio Analysis</w:t>
      </w:r>
    </w:p>
    <w:tbl>
      <w:tblPr>
        <w:tblStyle w:val="GridTable4-Accent1"/>
        <w:tblW w:w="0" w:type="auto"/>
        <w:tblLook w:val="04A0" w:firstRow="1" w:lastRow="0" w:firstColumn="1" w:lastColumn="0" w:noHBand="0" w:noVBand="1"/>
      </w:tblPr>
      <w:tblGrid>
        <w:gridCol w:w="3243"/>
        <w:gridCol w:w="2029"/>
        <w:gridCol w:w="1491"/>
        <w:gridCol w:w="1385"/>
        <w:gridCol w:w="868"/>
      </w:tblGrid>
      <w:tr w:rsidR="00991C5B" w:rsidRPr="00991C5B" w14:paraId="0774A1A3" w14:textId="77777777" w:rsidTr="00991C5B">
        <w:trPr>
          <w:cnfStyle w:val="100000000000" w:firstRow="1" w:lastRow="0" w:firstColumn="0" w:lastColumn="0" w:oddVBand="0" w:evenVBand="0" w:oddHBand="0"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7CB1F27F"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1. Profitability Ratios</w:t>
            </w:r>
          </w:p>
        </w:tc>
        <w:tc>
          <w:tcPr>
            <w:tcW w:w="3728" w:type="dxa"/>
            <w:noWrap/>
            <w:hideMark/>
          </w:tcPr>
          <w:p w14:paraId="51B0DF3B" w14:textId="77777777" w:rsidR="00991C5B" w:rsidRPr="00991C5B" w:rsidRDefault="00991C5B" w:rsidP="00991C5B">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0970C642" w14:textId="77777777" w:rsidR="00991C5B" w:rsidRPr="00991C5B" w:rsidRDefault="00991C5B" w:rsidP="00991C5B">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46729410" w14:textId="77777777" w:rsidR="00991C5B" w:rsidRPr="00991C5B" w:rsidRDefault="00991C5B" w:rsidP="00991C5B">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34A70B98" w14:textId="77777777" w:rsidR="00991C5B" w:rsidRPr="00991C5B" w:rsidRDefault="00991C5B" w:rsidP="00991C5B">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991C5B" w:rsidRPr="00991C5B" w14:paraId="5CC19CF4"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20698E68" w14:textId="77777777" w:rsidR="00991C5B" w:rsidRPr="00991C5B" w:rsidRDefault="00991C5B" w:rsidP="00991C5B">
            <w:pPr>
              <w:spacing w:line="360" w:lineRule="auto"/>
              <w:jc w:val="center"/>
              <w:rPr>
                <w:rFonts w:ascii="Times New Roman" w:hAnsi="Times New Roman" w:cs="Times New Roman"/>
                <w:sz w:val="24"/>
                <w:szCs w:val="24"/>
              </w:rPr>
            </w:pPr>
          </w:p>
        </w:tc>
        <w:tc>
          <w:tcPr>
            <w:tcW w:w="3728" w:type="dxa"/>
            <w:noWrap/>
            <w:hideMark/>
          </w:tcPr>
          <w:p w14:paraId="0C88FB5C"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7E1FA826"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1F82AEB2"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7374A3EC"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991C5B" w:rsidRPr="00991C5B" w14:paraId="152CD3EB"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0AAF1F2D"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(a) Gross Profit Margin</w:t>
            </w:r>
          </w:p>
        </w:tc>
        <w:tc>
          <w:tcPr>
            <w:tcW w:w="3728" w:type="dxa"/>
            <w:noWrap/>
            <w:hideMark/>
          </w:tcPr>
          <w:p w14:paraId="7B4BAF5A"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c>
          <w:tcPr>
            <w:tcW w:w="2687" w:type="dxa"/>
            <w:noWrap/>
            <w:hideMark/>
          </w:tcPr>
          <w:p w14:paraId="2192FDC4"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1F1E1B9A"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61159CCA"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991C5B" w:rsidRPr="00991C5B" w14:paraId="6BA192EE"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73CA8C60" w14:textId="77777777" w:rsidR="00991C5B" w:rsidRPr="00991C5B" w:rsidRDefault="00991C5B" w:rsidP="00991C5B">
            <w:pPr>
              <w:spacing w:line="360" w:lineRule="auto"/>
              <w:jc w:val="center"/>
              <w:rPr>
                <w:rFonts w:ascii="Times New Roman" w:hAnsi="Times New Roman" w:cs="Times New Roman"/>
                <w:sz w:val="24"/>
                <w:szCs w:val="24"/>
              </w:rPr>
            </w:pPr>
          </w:p>
        </w:tc>
        <w:tc>
          <w:tcPr>
            <w:tcW w:w="3728" w:type="dxa"/>
            <w:noWrap/>
            <w:hideMark/>
          </w:tcPr>
          <w:p w14:paraId="3C782CF2"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6961134F"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4C2E9DE8"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336CAFD0"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991C5B" w:rsidRPr="00991C5B" w14:paraId="29A7A68D"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308EA288"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Year</w:t>
            </w:r>
          </w:p>
        </w:tc>
        <w:tc>
          <w:tcPr>
            <w:tcW w:w="3728" w:type="dxa"/>
            <w:noWrap/>
            <w:hideMark/>
          </w:tcPr>
          <w:p w14:paraId="6AFE0ECD"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Raw Data</w:t>
            </w:r>
          </w:p>
        </w:tc>
        <w:tc>
          <w:tcPr>
            <w:tcW w:w="2687" w:type="dxa"/>
            <w:noWrap/>
            <w:hideMark/>
          </w:tcPr>
          <w:p w14:paraId="2F8AAEAF"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Formula</w:t>
            </w:r>
          </w:p>
        </w:tc>
        <w:tc>
          <w:tcPr>
            <w:tcW w:w="2480" w:type="dxa"/>
            <w:noWrap/>
            <w:hideMark/>
          </w:tcPr>
          <w:p w14:paraId="765C2BBD"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Calculation</w:t>
            </w:r>
          </w:p>
        </w:tc>
        <w:tc>
          <w:tcPr>
            <w:tcW w:w="1480" w:type="dxa"/>
            <w:noWrap/>
            <w:hideMark/>
          </w:tcPr>
          <w:p w14:paraId="4906EC64"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Result</w:t>
            </w:r>
          </w:p>
        </w:tc>
      </w:tr>
      <w:tr w:rsidR="00991C5B" w:rsidRPr="00991C5B" w14:paraId="5E56689B"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1FAD2A1E"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2024</w:t>
            </w:r>
          </w:p>
        </w:tc>
        <w:tc>
          <w:tcPr>
            <w:tcW w:w="3728" w:type="dxa"/>
            <w:noWrap/>
            <w:hideMark/>
          </w:tcPr>
          <w:p w14:paraId="513591E5"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GP=17,450; Rev=97,690</w:t>
            </w:r>
          </w:p>
        </w:tc>
        <w:tc>
          <w:tcPr>
            <w:tcW w:w="2687" w:type="dxa"/>
            <w:noWrap/>
            <w:hideMark/>
          </w:tcPr>
          <w:p w14:paraId="0F2AE599"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GP / Revenue ×100</w:t>
            </w:r>
          </w:p>
        </w:tc>
        <w:tc>
          <w:tcPr>
            <w:tcW w:w="2480" w:type="dxa"/>
            <w:noWrap/>
            <w:hideMark/>
          </w:tcPr>
          <w:p w14:paraId="7BB6C52B"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17,450 / 97,690 ×100</w:t>
            </w:r>
          </w:p>
        </w:tc>
        <w:tc>
          <w:tcPr>
            <w:tcW w:w="1480" w:type="dxa"/>
            <w:noWrap/>
            <w:hideMark/>
          </w:tcPr>
          <w:p w14:paraId="2DB6F15E"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17.86%</w:t>
            </w:r>
          </w:p>
        </w:tc>
      </w:tr>
      <w:tr w:rsidR="00991C5B" w:rsidRPr="00991C5B" w14:paraId="6D37A2F0"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33F7EAC2"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2023</w:t>
            </w:r>
          </w:p>
        </w:tc>
        <w:tc>
          <w:tcPr>
            <w:tcW w:w="3728" w:type="dxa"/>
            <w:noWrap/>
            <w:hideMark/>
          </w:tcPr>
          <w:p w14:paraId="48F5F642"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17,660; 96,773</w:t>
            </w:r>
          </w:p>
        </w:tc>
        <w:tc>
          <w:tcPr>
            <w:tcW w:w="2687" w:type="dxa"/>
            <w:noWrap/>
            <w:hideMark/>
          </w:tcPr>
          <w:p w14:paraId="1EF51D64"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3C754FE2"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17,660 / 96,773 ×100</w:t>
            </w:r>
          </w:p>
        </w:tc>
        <w:tc>
          <w:tcPr>
            <w:tcW w:w="1480" w:type="dxa"/>
            <w:noWrap/>
            <w:hideMark/>
          </w:tcPr>
          <w:p w14:paraId="7B8660AC"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18.25%</w:t>
            </w:r>
          </w:p>
        </w:tc>
      </w:tr>
      <w:tr w:rsidR="00991C5B" w:rsidRPr="00991C5B" w14:paraId="2C1AE1FD"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0A72C627"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2022</w:t>
            </w:r>
          </w:p>
        </w:tc>
        <w:tc>
          <w:tcPr>
            <w:tcW w:w="3728" w:type="dxa"/>
            <w:noWrap/>
            <w:hideMark/>
          </w:tcPr>
          <w:p w14:paraId="70288E79"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20,853; 81,462</w:t>
            </w:r>
          </w:p>
        </w:tc>
        <w:tc>
          <w:tcPr>
            <w:tcW w:w="2687" w:type="dxa"/>
            <w:noWrap/>
            <w:hideMark/>
          </w:tcPr>
          <w:p w14:paraId="5EEE9CA9"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02FCDE08"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20,853 / 81,462 ×100</w:t>
            </w:r>
          </w:p>
        </w:tc>
        <w:tc>
          <w:tcPr>
            <w:tcW w:w="1480" w:type="dxa"/>
            <w:noWrap/>
            <w:hideMark/>
          </w:tcPr>
          <w:p w14:paraId="39DE9C31"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25.60%</w:t>
            </w:r>
          </w:p>
        </w:tc>
      </w:tr>
      <w:tr w:rsidR="00991C5B" w:rsidRPr="00991C5B" w14:paraId="5A11B27F"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1E5C7DC1"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2021</w:t>
            </w:r>
          </w:p>
        </w:tc>
        <w:tc>
          <w:tcPr>
            <w:tcW w:w="3728" w:type="dxa"/>
            <w:noWrap/>
            <w:hideMark/>
          </w:tcPr>
          <w:p w14:paraId="5D511C98"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13,606; 53,823</w:t>
            </w:r>
          </w:p>
        </w:tc>
        <w:tc>
          <w:tcPr>
            <w:tcW w:w="2687" w:type="dxa"/>
            <w:noWrap/>
            <w:hideMark/>
          </w:tcPr>
          <w:p w14:paraId="0BC2D800"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4CE5373D"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13,606 / 53,823 ×100</w:t>
            </w:r>
          </w:p>
        </w:tc>
        <w:tc>
          <w:tcPr>
            <w:tcW w:w="1480" w:type="dxa"/>
            <w:noWrap/>
            <w:hideMark/>
          </w:tcPr>
          <w:p w14:paraId="108504B1"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25.28%</w:t>
            </w:r>
          </w:p>
        </w:tc>
      </w:tr>
      <w:tr w:rsidR="00991C5B" w:rsidRPr="00991C5B" w14:paraId="7B3CFA68"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73F994D0"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2020</w:t>
            </w:r>
          </w:p>
        </w:tc>
        <w:tc>
          <w:tcPr>
            <w:tcW w:w="3728" w:type="dxa"/>
            <w:noWrap/>
            <w:hideMark/>
          </w:tcPr>
          <w:p w14:paraId="48CEF83B"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6,630; 31,536</w:t>
            </w:r>
          </w:p>
        </w:tc>
        <w:tc>
          <w:tcPr>
            <w:tcW w:w="2687" w:type="dxa"/>
            <w:noWrap/>
            <w:hideMark/>
          </w:tcPr>
          <w:p w14:paraId="4715D543"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2BA33F69"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6,630 / 31,536 ×100</w:t>
            </w:r>
          </w:p>
        </w:tc>
        <w:tc>
          <w:tcPr>
            <w:tcW w:w="1480" w:type="dxa"/>
            <w:noWrap/>
            <w:hideMark/>
          </w:tcPr>
          <w:p w14:paraId="30C47158"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21.03%</w:t>
            </w:r>
          </w:p>
        </w:tc>
      </w:tr>
      <w:tr w:rsidR="00991C5B" w:rsidRPr="00991C5B" w14:paraId="65588962"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6D5F65E2" w14:textId="77777777" w:rsidR="00991C5B" w:rsidRPr="00991C5B" w:rsidRDefault="00991C5B" w:rsidP="00991C5B">
            <w:pPr>
              <w:spacing w:line="360" w:lineRule="auto"/>
              <w:jc w:val="center"/>
              <w:rPr>
                <w:rFonts w:ascii="Times New Roman" w:hAnsi="Times New Roman" w:cs="Times New Roman"/>
                <w:sz w:val="24"/>
                <w:szCs w:val="24"/>
              </w:rPr>
            </w:pPr>
          </w:p>
        </w:tc>
        <w:tc>
          <w:tcPr>
            <w:tcW w:w="3728" w:type="dxa"/>
            <w:noWrap/>
            <w:hideMark/>
          </w:tcPr>
          <w:p w14:paraId="7FD483E9"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16D588BE"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18EBA7AF"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238CA311"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991C5B" w:rsidRPr="00991C5B" w14:paraId="5CE4F52B"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109B5603" w14:textId="77777777" w:rsidR="00991C5B" w:rsidRPr="00991C5B" w:rsidRDefault="00991C5B" w:rsidP="00991C5B">
            <w:pPr>
              <w:spacing w:line="360" w:lineRule="auto"/>
              <w:jc w:val="center"/>
              <w:rPr>
                <w:rFonts w:ascii="Times New Roman" w:hAnsi="Times New Roman" w:cs="Times New Roman"/>
                <w:sz w:val="24"/>
                <w:szCs w:val="24"/>
              </w:rPr>
            </w:pPr>
          </w:p>
        </w:tc>
        <w:tc>
          <w:tcPr>
            <w:tcW w:w="3728" w:type="dxa"/>
            <w:noWrap/>
            <w:hideMark/>
          </w:tcPr>
          <w:p w14:paraId="323F69A9"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45C5578E"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3EBCB049"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67C3C838"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991C5B" w:rsidRPr="00991C5B" w14:paraId="6BD7B199"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569E50E1"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(b) Net Profit Margin</w:t>
            </w:r>
          </w:p>
        </w:tc>
        <w:tc>
          <w:tcPr>
            <w:tcW w:w="3728" w:type="dxa"/>
            <w:noWrap/>
            <w:hideMark/>
          </w:tcPr>
          <w:p w14:paraId="1291B4E9"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c>
          <w:tcPr>
            <w:tcW w:w="2687" w:type="dxa"/>
            <w:noWrap/>
            <w:hideMark/>
          </w:tcPr>
          <w:p w14:paraId="7AD61B11"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02D965DF"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6925D7E1"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991C5B" w:rsidRPr="00991C5B" w14:paraId="120FA954"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4CC529C6" w14:textId="77777777" w:rsidR="00991C5B" w:rsidRPr="00991C5B" w:rsidRDefault="00991C5B" w:rsidP="00991C5B">
            <w:pPr>
              <w:spacing w:line="360" w:lineRule="auto"/>
              <w:jc w:val="center"/>
              <w:rPr>
                <w:rFonts w:ascii="Times New Roman" w:hAnsi="Times New Roman" w:cs="Times New Roman"/>
                <w:sz w:val="24"/>
                <w:szCs w:val="24"/>
              </w:rPr>
            </w:pPr>
          </w:p>
        </w:tc>
        <w:tc>
          <w:tcPr>
            <w:tcW w:w="3728" w:type="dxa"/>
            <w:noWrap/>
            <w:hideMark/>
          </w:tcPr>
          <w:p w14:paraId="42E0800C"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399D3483"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5EF44B7F"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5D013308"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991C5B" w:rsidRPr="00991C5B" w14:paraId="08432297"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7DDFB2CF"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Year</w:t>
            </w:r>
          </w:p>
        </w:tc>
        <w:tc>
          <w:tcPr>
            <w:tcW w:w="3728" w:type="dxa"/>
            <w:noWrap/>
            <w:hideMark/>
          </w:tcPr>
          <w:p w14:paraId="09DBB15A"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Raw Data</w:t>
            </w:r>
          </w:p>
        </w:tc>
        <w:tc>
          <w:tcPr>
            <w:tcW w:w="2687" w:type="dxa"/>
            <w:noWrap/>
            <w:hideMark/>
          </w:tcPr>
          <w:p w14:paraId="4C2F90CD"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Formula</w:t>
            </w:r>
          </w:p>
        </w:tc>
        <w:tc>
          <w:tcPr>
            <w:tcW w:w="2480" w:type="dxa"/>
            <w:noWrap/>
            <w:hideMark/>
          </w:tcPr>
          <w:p w14:paraId="57D2F0C6"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Calculation</w:t>
            </w:r>
          </w:p>
        </w:tc>
        <w:tc>
          <w:tcPr>
            <w:tcW w:w="1480" w:type="dxa"/>
            <w:noWrap/>
            <w:hideMark/>
          </w:tcPr>
          <w:p w14:paraId="526BAFC6"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Result</w:t>
            </w:r>
          </w:p>
        </w:tc>
      </w:tr>
      <w:tr w:rsidR="00991C5B" w:rsidRPr="00991C5B" w14:paraId="5477D7B8"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12929E4D"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2024</w:t>
            </w:r>
          </w:p>
        </w:tc>
        <w:tc>
          <w:tcPr>
            <w:tcW w:w="3728" w:type="dxa"/>
            <w:noWrap/>
            <w:hideMark/>
          </w:tcPr>
          <w:p w14:paraId="1DCFA03B"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NI=7,153; Rev=97,690</w:t>
            </w:r>
          </w:p>
        </w:tc>
        <w:tc>
          <w:tcPr>
            <w:tcW w:w="2687" w:type="dxa"/>
            <w:noWrap/>
            <w:hideMark/>
          </w:tcPr>
          <w:p w14:paraId="4142AA03"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NI / Revenue ×100</w:t>
            </w:r>
          </w:p>
        </w:tc>
        <w:tc>
          <w:tcPr>
            <w:tcW w:w="2480" w:type="dxa"/>
            <w:noWrap/>
            <w:hideMark/>
          </w:tcPr>
          <w:p w14:paraId="3580FFDF"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7,153 / 97,690 ×100</w:t>
            </w:r>
          </w:p>
        </w:tc>
        <w:tc>
          <w:tcPr>
            <w:tcW w:w="1480" w:type="dxa"/>
            <w:noWrap/>
            <w:hideMark/>
          </w:tcPr>
          <w:p w14:paraId="30E4CC21"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7.32%</w:t>
            </w:r>
          </w:p>
        </w:tc>
      </w:tr>
      <w:tr w:rsidR="00991C5B" w:rsidRPr="00991C5B" w14:paraId="5A9B8ABD"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149B7D7F"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2023</w:t>
            </w:r>
          </w:p>
        </w:tc>
        <w:tc>
          <w:tcPr>
            <w:tcW w:w="3728" w:type="dxa"/>
            <w:noWrap/>
            <w:hideMark/>
          </w:tcPr>
          <w:p w14:paraId="2C2A27D6"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14,974; 96,773</w:t>
            </w:r>
          </w:p>
        </w:tc>
        <w:tc>
          <w:tcPr>
            <w:tcW w:w="2687" w:type="dxa"/>
            <w:noWrap/>
            <w:hideMark/>
          </w:tcPr>
          <w:p w14:paraId="68470725"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07E9FE72"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14,974 / 96,773 ×100</w:t>
            </w:r>
          </w:p>
        </w:tc>
        <w:tc>
          <w:tcPr>
            <w:tcW w:w="1480" w:type="dxa"/>
            <w:noWrap/>
            <w:hideMark/>
          </w:tcPr>
          <w:p w14:paraId="36D31363"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15.47%</w:t>
            </w:r>
          </w:p>
        </w:tc>
      </w:tr>
      <w:tr w:rsidR="00991C5B" w:rsidRPr="00991C5B" w14:paraId="08854980"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1C266355"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lastRenderedPageBreak/>
              <w:t>2022</w:t>
            </w:r>
          </w:p>
        </w:tc>
        <w:tc>
          <w:tcPr>
            <w:tcW w:w="3728" w:type="dxa"/>
            <w:noWrap/>
            <w:hideMark/>
          </w:tcPr>
          <w:p w14:paraId="07BD7239"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12,587; 81,462</w:t>
            </w:r>
          </w:p>
        </w:tc>
        <w:tc>
          <w:tcPr>
            <w:tcW w:w="2687" w:type="dxa"/>
            <w:noWrap/>
            <w:hideMark/>
          </w:tcPr>
          <w:p w14:paraId="09D3ACFB"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189FDC79"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12,587 / 81,462 ×100</w:t>
            </w:r>
          </w:p>
        </w:tc>
        <w:tc>
          <w:tcPr>
            <w:tcW w:w="1480" w:type="dxa"/>
            <w:noWrap/>
            <w:hideMark/>
          </w:tcPr>
          <w:p w14:paraId="47D9C5C7"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15.45%</w:t>
            </w:r>
          </w:p>
        </w:tc>
      </w:tr>
      <w:tr w:rsidR="00991C5B" w:rsidRPr="00991C5B" w14:paraId="78241A74"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7C615DAE"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2021</w:t>
            </w:r>
          </w:p>
        </w:tc>
        <w:tc>
          <w:tcPr>
            <w:tcW w:w="3728" w:type="dxa"/>
            <w:noWrap/>
            <w:hideMark/>
          </w:tcPr>
          <w:p w14:paraId="3E53E687"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5,644; 53,823</w:t>
            </w:r>
          </w:p>
        </w:tc>
        <w:tc>
          <w:tcPr>
            <w:tcW w:w="2687" w:type="dxa"/>
            <w:noWrap/>
            <w:hideMark/>
          </w:tcPr>
          <w:p w14:paraId="33BFAEDF"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5BA47514"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5,644 / 53,823 ×100</w:t>
            </w:r>
          </w:p>
        </w:tc>
        <w:tc>
          <w:tcPr>
            <w:tcW w:w="1480" w:type="dxa"/>
            <w:noWrap/>
            <w:hideMark/>
          </w:tcPr>
          <w:p w14:paraId="4F2C78D3"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10.49%</w:t>
            </w:r>
          </w:p>
        </w:tc>
      </w:tr>
      <w:tr w:rsidR="00991C5B" w:rsidRPr="00991C5B" w14:paraId="269DB077"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1C17D23F"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2020</w:t>
            </w:r>
          </w:p>
        </w:tc>
        <w:tc>
          <w:tcPr>
            <w:tcW w:w="3728" w:type="dxa"/>
            <w:noWrap/>
            <w:hideMark/>
          </w:tcPr>
          <w:p w14:paraId="58E98956"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862; 31,536</w:t>
            </w:r>
          </w:p>
        </w:tc>
        <w:tc>
          <w:tcPr>
            <w:tcW w:w="2687" w:type="dxa"/>
            <w:noWrap/>
            <w:hideMark/>
          </w:tcPr>
          <w:p w14:paraId="124688E7"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36FEC588"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862 / 31,536 ×100</w:t>
            </w:r>
          </w:p>
        </w:tc>
        <w:tc>
          <w:tcPr>
            <w:tcW w:w="1480" w:type="dxa"/>
            <w:noWrap/>
            <w:hideMark/>
          </w:tcPr>
          <w:p w14:paraId="66ECD469"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2.73%</w:t>
            </w:r>
          </w:p>
        </w:tc>
      </w:tr>
      <w:tr w:rsidR="00991C5B" w:rsidRPr="00991C5B" w14:paraId="0A910032"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0A87836D" w14:textId="77777777" w:rsidR="00991C5B" w:rsidRPr="00991C5B" w:rsidRDefault="00991C5B" w:rsidP="00991C5B">
            <w:pPr>
              <w:spacing w:line="360" w:lineRule="auto"/>
              <w:jc w:val="center"/>
              <w:rPr>
                <w:rFonts w:ascii="Times New Roman" w:hAnsi="Times New Roman" w:cs="Times New Roman"/>
                <w:sz w:val="24"/>
                <w:szCs w:val="24"/>
              </w:rPr>
            </w:pPr>
          </w:p>
        </w:tc>
        <w:tc>
          <w:tcPr>
            <w:tcW w:w="3728" w:type="dxa"/>
            <w:noWrap/>
            <w:hideMark/>
          </w:tcPr>
          <w:p w14:paraId="0BC996F0"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4FB01A5A"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31EFCC22"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5776FB3C"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991C5B" w:rsidRPr="00991C5B" w14:paraId="0A63E116"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77C13801" w14:textId="77777777" w:rsidR="00991C5B" w:rsidRPr="00991C5B" w:rsidRDefault="00991C5B" w:rsidP="00991C5B">
            <w:pPr>
              <w:spacing w:line="360" w:lineRule="auto"/>
              <w:jc w:val="center"/>
              <w:rPr>
                <w:rFonts w:ascii="Times New Roman" w:hAnsi="Times New Roman" w:cs="Times New Roman"/>
                <w:sz w:val="24"/>
                <w:szCs w:val="24"/>
              </w:rPr>
            </w:pPr>
          </w:p>
        </w:tc>
        <w:tc>
          <w:tcPr>
            <w:tcW w:w="3728" w:type="dxa"/>
            <w:noWrap/>
            <w:hideMark/>
          </w:tcPr>
          <w:p w14:paraId="4A8E8742"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58E7C36B"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4E40D4E9"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2834BDD8"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991C5B" w:rsidRPr="00991C5B" w14:paraId="6770F892"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34BEC5C3"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(c) ROCE (Return on Capital Employed)</w:t>
            </w:r>
          </w:p>
        </w:tc>
        <w:tc>
          <w:tcPr>
            <w:tcW w:w="3728" w:type="dxa"/>
            <w:noWrap/>
            <w:hideMark/>
          </w:tcPr>
          <w:p w14:paraId="15B5893B"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c>
          <w:tcPr>
            <w:tcW w:w="2687" w:type="dxa"/>
            <w:noWrap/>
            <w:hideMark/>
          </w:tcPr>
          <w:p w14:paraId="705E6988"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71038316"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2EC8C66C"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991C5B" w:rsidRPr="00991C5B" w14:paraId="3064EC65"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73FCE2FC" w14:textId="77777777" w:rsidR="00991C5B" w:rsidRPr="00991C5B" w:rsidRDefault="00991C5B" w:rsidP="00991C5B">
            <w:pPr>
              <w:spacing w:line="360" w:lineRule="auto"/>
              <w:jc w:val="center"/>
              <w:rPr>
                <w:rFonts w:ascii="Times New Roman" w:hAnsi="Times New Roman" w:cs="Times New Roman"/>
                <w:sz w:val="24"/>
                <w:szCs w:val="24"/>
              </w:rPr>
            </w:pPr>
          </w:p>
        </w:tc>
        <w:tc>
          <w:tcPr>
            <w:tcW w:w="3728" w:type="dxa"/>
            <w:noWrap/>
            <w:hideMark/>
          </w:tcPr>
          <w:p w14:paraId="479CD79B"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67082B19"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3F6A5D76"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6E90499D"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991C5B" w:rsidRPr="00991C5B" w14:paraId="32AD4E5F"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2ACDA8F2"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Capital Employed = Total Assets – Current Liabilities</w:t>
            </w:r>
          </w:p>
        </w:tc>
        <w:tc>
          <w:tcPr>
            <w:tcW w:w="3728" w:type="dxa"/>
            <w:noWrap/>
            <w:hideMark/>
          </w:tcPr>
          <w:p w14:paraId="2ED725FB"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c>
          <w:tcPr>
            <w:tcW w:w="2687" w:type="dxa"/>
            <w:noWrap/>
            <w:hideMark/>
          </w:tcPr>
          <w:p w14:paraId="0ED8CE67"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2E72EC15"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09D7B0FB"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991C5B" w:rsidRPr="00991C5B" w14:paraId="22EA0504"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3DA46D66" w14:textId="77777777" w:rsidR="00991C5B" w:rsidRPr="00991C5B" w:rsidRDefault="00991C5B" w:rsidP="00991C5B">
            <w:pPr>
              <w:spacing w:line="360" w:lineRule="auto"/>
              <w:jc w:val="center"/>
              <w:rPr>
                <w:rFonts w:ascii="Times New Roman" w:hAnsi="Times New Roman" w:cs="Times New Roman"/>
                <w:sz w:val="24"/>
                <w:szCs w:val="24"/>
              </w:rPr>
            </w:pPr>
          </w:p>
        </w:tc>
        <w:tc>
          <w:tcPr>
            <w:tcW w:w="3728" w:type="dxa"/>
            <w:noWrap/>
            <w:hideMark/>
          </w:tcPr>
          <w:p w14:paraId="6805C88E"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40EBDC02"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33640C33"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2034C158"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991C5B" w:rsidRPr="00991C5B" w14:paraId="1C357CCE"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06CF3F33"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Year</w:t>
            </w:r>
          </w:p>
        </w:tc>
        <w:tc>
          <w:tcPr>
            <w:tcW w:w="3728" w:type="dxa"/>
            <w:noWrap/>
            <w:hideMark/>
          </w:tcPr>
          <w:p w14:paraId="57B84BB6"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Raw Data</w:t>
            </w:r>
          </w:p>
        </w:tc>
        <w:tc>
          <w:tcPr>
            <w:tcW w:w="2687" w:type="dxa"/>
            <w:noWrap/>
            <w:hideMark/>
          </w:tcPr>
          <w:p w14:paraId="543D6A32"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Formula</w:t>
            </w:r>
          </w:p>
        </w:tc>
        <w:tc>
          <w:tcPr>
            <w:tcW w:w="2480" w:type="dxa"/>
            <w:noWrap/>
            <w:hideMark/>
          </w:tcPr>
          <w:p w14:paraId="531FDB47"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Calculation</w:t>
            </w:r>
          </w:p>
        </w:tc>
        <w:tc>
          <w:tcPr>
            <w:tcW w:w="1480" w:type="dxa"/>
            <w:noWrap/>
            <w:hideMark/>
          </w:tcPr>
          <w:p w14:paraId="082C07D7"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Result</w:t>
            </w:r>
          </w:p>
        </w:tc>
      </w:tr>
      <w:tr w:rsidR="00991C5B" w:rsidRPr="00991C5B" w14:paraId="1C8DB95C"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4B019911"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2024</w:t>
            </w:r>
          </w:p>
        </w:tc>
        <w:tc>
          <w:tcPr>
            <w:tcW w:w="3728" w:type="dxa"/>
            <w:noWrap/>
            <w:hideMark/>
          </w:tcPr>
          <w:p w14:paraId="1759FDCA"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EBIT=7,076; CE=122,070–28,821</w:t>
            </w:r>
          </w:p>
        </w:tc>
        <w:tc>
          <w:tcPr>
            <w:tcW w:w="2687" w:type="dxa"/>
            <w:noWrap/>
            <w:hideMark/>
          </w:tcPr>
          <w:p w14:paraId="7269F556"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EBIT/CE×100</w:t>
            </w:r>
          </w:p>
        </w:tc>
        <w:tc>
          <w:tcPr>
            <w:tcW w:w="2480" w:type="dxa"/>
            <w:noWrap/>
            <w:hideMark/>
          </w:tcPr>
          <w:p w14:paraId="65F5E4F8"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7,076 / 93,249 ×100</w:t>
            </w:r>
          </w:p>
        </w:tc>
        <w:tc>
          <w:tcPr>
            <w:tcW w:w="1480" w:type="dxa"/>
            <w:noWrap/>
            <w:hideMark/>
          </w:tcPr>
          <w:p w14:paraId="255DDA55"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7.59%</w:t>
            </w:r>
          </w:p>
        </w:tc>
      </w:tr>
      <w:tr w:rsidR="00991C5B" w:rsidRPr="00991C5B" w14:paraId="6F01AC70"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040CC708"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2023</w:t>
            </w:r>
          </w:p>
        </w:tc>
        <w:tc>
          <w:tcPr>
            <w:tcW w:w="3728" w:type="dxa"/>
            <w:noWrap/>
            <w:hideMark/>
          </w:tcPr>
          <w:p w14:paraId="793C31C1"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8,891; 106,618–28,748</w:t>
            </w:r>
          </w:p>
        </w:tc>
        <w:tc>
          <w:tcPr>
            <w:tcW w:w="2687" w:type="dxa"/>
            <w:noWrap/>
            <w:hideMark/>
          </w:tcPr>
          <w:p w14:paraId="154DADA1"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600ABE59"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8,891 / 77,870 ×100</w:t>
            </w:r>
          </w:p>
        </w:tc>
        <w:tc>
          <w:tcPr>
            <w:tcW w:w="1480" w:type="dxa"/>
            <w:noWrap/>
            <w:hideMark/>
          </w:tcPr>
          <w:p w14:paraId="17353367"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11.42%</w:t>
            </w:r>
          </w:p>
        </w:tc>
      </w:tr>
      <w:tr w:rsidR="00991C5B" w:rsidRPr="00991C5B" w14:paraId="75C14BEF"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2E414378"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2022</w:t>
            </w:r>
          </w:p>
        </w:tc>
        <w:tc>
          <w:tcPr>
            <w:tcW w:w="3728" w:type="dxa"/>
            <w:noWrap/>
            <w:hideMark/>
          </w:tcPr>
          <w:p w14:paraId="18C612F6"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13,656; 82,338–26,709</w:t>
            </w:r>
          </w:p>
        </w:tc>
        <w:tc>
          <w:tcPr>
            <w:tcW w:w="2687" w:type="dxa"/>
            <w:noWrap/>
            <w:hideMark/>
          </w:tcPr>
          <w:p w14:paraId="01D21BF9"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7487C033"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13,656 / 55,629 ×100</w:t>
            </w:r>
          </w:p>
        </w:tc>
        <w:tc>
          <w:tcPr>
            <w:tcW w:w="1480" w:type="dxa"/>
            <w:noWrap/>
            <w:hideMark/>
          </w:tcPr>
          <w:p w14:paraId="16E54CD5"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24.55%</w:t>
            </w:r>
          </w:p>
        </w:tc>
      </w:tr>
      <w:tr w:rsidR="00991C5B" w:rsidRPr="00991C5B" w14:paraId="6F078995"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138B17BF"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2021</w:t>
            </w:r>
          </w:p>
        </w:tc>
        <w:tc>
          <w:tcPr>
            <w:tcW w:w="3728" w:type="dxa"/>
            <w:noWrap/>
            <w:hideMark/>
          </w:tcPr>
          <w:p w14:paraId="5A1AC10B"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6,523; 62,131–19,705</w:t>
            </w:r>
          </w:p>
        </w:tc>
        <w:tc>
          <w:tcPr>
            <w:tcW w:w="2687" w:type="dxa"/>
            <w:noWrap/>
            <w:hideMark/>
          </w:tcPr>
          <w:p w14:paraId="4F6CA7D9"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16701C68"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6,523 / 42,426 ×100</w:t>
            </w:r>
          </w:p>
        </w:tc>
        <w:tc>
          <w:tcPr>
            <w:tcW w:w="1480" w:type="dxa"/>
            <w:noWrap/>
            <w:hideMark/>
          </w:tcPr>
          <w:p w14:paraId="65FE7CD3"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15.37%</w:t>
            </w:r>
          </w:p>
        </w:tc>
      </w:tr>
      <w:tr w:rsidR="00991C5B" w:rsidRPr="00991C5B" w14:paraId="1B7011CB"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0F361EA8"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2020</w:t>
            </w:r>
          </w:p>
        </w:tc>
        <w:tc>
          <w:tcPr>
            <w:tcW w:w="3728" w:type="dxa"/>
            <w:noWrap/>
            <w:hideMark/>
          </w:tcPr>
          <w:p w14:paraId="2A42BA85"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1,994; 52,310–14,620</w:t>
            </w:r>
          </w:p>
        </w:tc>
        <w:tc>
          <w:tcPr>
            <w:tcW w:w="2687" w:type="dxa"/>
            <w:noWrap/>
            <w:hideMark/>
          </w:tcPr>
          <w:p w14:paraId="5CFA4F97"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09CC3471"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1,994 / 37,690 ×100</w:t>
            </w:r>
          </w:p>
        </w:tc>
        <w:tc>
          <w:tcPr>
            <w:tcW w:w="1480" w:type="dxa"/>
            <w:noWrap/>
            <w:hideMark/>
          </w:tcPr>
          <w:p w14:paraId="7A048BB1"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5.29%</w:t>
            </w:r>
          </w:p>
        </w:tc>
      </w:tr>
      <w:tr w:rsidR="00991C5B" w:rsidRPr="00991C5B" w14:paraId="27F2BE15"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35676267" w14:textId="77777777" w:rsidR="00991C5B" w:rsidRPr="00991C5B" w:rsidRDefault="00991C5B" w:rsidP="00991C5B">
            <w:pPr>
              <w:spacing w:line="360" w:lineRule="auto"/>
              <w:jc w:val="center"/>
              <w:rPr>
                <w:rFonts w:ascii="Times New Roman" w:hAnsi="Times New Roman" w:cs="Times New Roman"/>
                <w:sz w:val="24"/>
                <w:szCs w:val="24"/>
              </w:rPr>
            </w:pPr>
          </w:p>
        </w:tc>
        <w:tc>
          <w:tcPr>
            <w:tcW w:w="3728" w:type="dxa"/>
            <w:noWrap/>
            <w:hideMark/>
          </w:tcPr>
          <w:p w14:paraId="5A36D219"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0426EA45"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63F5FCBB"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6EED7D74"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991C5B" w:rsidRPr="00991C5B" w14:paraId="13EC0E51"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2672F7AF" w14:textId="77777777" w:rsidR="00991C5B" w:rsidRPr="00991C5B" w:rsidRDefault="00991C5B" w:rsidP="00991C5B">
            <w:pPr>
              <w:spacing w:line="360" w:lineRule="auto"/>
              <w:jc w:val="center"/>
              <w:rPr>
                <w:rFonts w:ascii="Times New Roman" w:hAnsi="Times New Roman" w:cs="Times New Roman"/>
                <w:sz w:val="24"/>
                <w:szCs w:val="24"/>
              </w:rPr>
            </w:pPr>
          </w:p>
        </w:tc>
        <w:tc>
          <w:tcPr>
            <w:tcW w:w="3728" w:type="dxa"/>
            <w:noWrap/>
            <w:hideMark/>
          </w:tcPr>
          <w:p w14:paraId="2394B610"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1B195437"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35C071A3"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32D441C6"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991C5B" w:rsidRPr="00991C5B" w14:paraId="4713CF77"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61EDF48B"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(d) ROE (Return on Equity)</w:t>
            </w:r>
          </w:p>
        </w:tc>
        <w:tc>
          <w:tcPr>
            <w:tcW w:w="3728" w:type="dxa"/>
            <w:noWrap/>
            <w:hideMark/>
          </w:tcPr>
          <w:p w14:paraId="00CB5E67"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c>
          <w:tcPr>
            <w:tcW w:w="2687" w:type="dxa"/>
            <w:noWrap/>
            <w:hideMark/>
          </w:tcPr>
          <w:p w14:paraId="14F14A18"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07B448CD"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2A59836E"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991C5B" w:rsidRPr="00991C5B" w14:paraId="78C1478D"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5E0AE8C6" w14:textId="77777777" w:rsidR="00991C5B" w:rsidRPr="00991C5B" w:rsidRDefault="00991C5B" w:rsidP="00991C5B">
            <w:pPr>
              <w:spacing w:line="360" w:lineRule="auto"/>
              <w:jc w:val="center"/>
              <w:rPr>
                <w:rFonts w:ascii="Times New Roman" w:hAnsi="Times New Roman" w:cs="Times New Roman"/>
                <w:sz w:val="24"/>
                <w:szCs w:val="24"/>
              </w:rPr>
            </w:pPr>
          </w:p>
        </w:tc>
        <w:tc>
          <w:tcPr>
            <w:tcW w:w="3728" w:type="dxa"/>
            <w:noWrap/>
            <w:hideMark/>
          </w:tcPr>
          <w:p w14:paraId="6390E2AC"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4854CC28"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7828F50B"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564D9105"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991C5B" w:rsidRPr="00991C5B" w14:paraId="695BAB32"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29E2EB27"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Year</w:t>
            </w:r>
          </w:p>
        </w:tc>
        <w:tc>
          <w:tcPr>
            <w:tcW w:w="3728" w:type="dxa"/>
            <w:noWrap/>
            <w:hideMark/>
          </w:tcPr>
          <w:p w14:paraId="0164059F"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Raw Data</w:t>
            </w:r>
          </w:p>
        </w:tc>
        <w:tc>
          <w:tcPr>
            <w:tcW w:w="2687" w:type="dxa"/>
            <w:noWrap/>
            <w:hideMark/>
          </w:tcPr>
          <w:p w14:paraId="75385F0E"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Formula</w:t>
            </w:r>
          </w:p>
        </w:tc>
        <w:tc>
          <w:tcPr>
            <w:tcW w:w="2480" w:type="dxa"/>
            <w:noWrap/>
            <w:hideMark/>
          </w:tcPr>
          <w:p w14:paraId="0EA38211"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Calculation</w:t>
            </w:r>
          </w:p>
        </w:tc>
        <w:tc>
          <w:tcPr>
            <w:tcW w:w="1480" w:type="dxa"/>
            <w:noWrap/>
            <w:hideMark/>
          </w:tcPr>
          <w:p w14:paraId="31C18D6F"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Result</w:t>
            </w:r>
          </w:p>
        </w:tc>
      </w:tr>
      <w:tr w:rsidR="00991C5B" w:rsidRPr="00991C5B" w14:paraId="0C4A6EB3"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7CC38F20"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2024</w:t>
            </w:r>
          </w:p>
        </w:tc>
        <w:tc>
          <w:tcPr>
            <w:tcW w:w="3728" w:type="dxa"/>
            <w:noWrap/>
            <w:hideMark/>
          </w:tcPr>
          <w:p w14:paraId="7556C964"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NI=7,153; Equity=72,913</w:t>
            </w:r>
          </w:p>
        </w:tc>
        <w:tc>
          <w:tcPr>
            <w:tcW w:w="2687" w:type="dxa"/>
            <w:noWrap/>
            <w:hideMark/>
          </w:tcPr>
          <w:p w14:paraId="1D78EA74"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NI/Equity×100</w:t>
            </w:r>
          </w:p>
        </w:tc>
        <w:tc>
          <w:tcPr>
            <w:tcW w:w="2480" w:type="dxa"/>
            <w:noWrap/>
            <w:hideMark/>
          </w:tcPr>
          <w:p w14:paraId="42C737FC"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7,153 / 72,913 ×100</w:t>
            </w:r>
          </w:p>
        </w:tc>
        <w:tc>
          <w:tcPr>
            <w:tcW w:w="1480" w:type="dxa"/>
            <w:noWrap/>
            <w:hideMark/>
          </w:tcPr>
          <w:p w14:paraId="6FBBA233"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9.81%</w:t>
            </w:r>
          </w:p>
        </w:tc>
      </w:tr>
      <w:tr w:rsidR="00991C5B" w:rsidRPr="00991C5B" w14:paraId="27FF368C"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1E85795C"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2023</w:t>
            </w:r>
          </w:p>
        </w:tc>
        <w:tc>
          <w:tcPr>
            <w:tcW w:w="3728" w:type="dxa"/>
            <w:noWrap/>
            <w:hideMark/>
          </w:tcPr>
          <w:p w14:paraId="018D77F9"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14,974; 62,634</w:t>
            </w:r>
          </w:p>
        </w:tc>
        <w:tc>
          <w:tcPr>
            <w:tcW w:w="2687" w:type="dxa"/>
            <w:noWrap/>
            <w:hideMark/>
          </w:tcPr>
          <w:p w14:paraId="2B402BC1"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57DB499B"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14,974 / 62,634 ×100</w:t>
            </w:r>
          </w:p>
        </w:tc>
        <w:tc>
          <w:tcPr>
            <w:tcW w:w="1480" w:type="dxa"/>
            <w:noWrap/>
            <w:hideMark/>
          </w:tcPr>
          <w:p w14:paraId="12A39105"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23.91%</w:t>
            </w:r>
          </w:p>
        </w:tc>
      </w:tr>
      <w:tr w:rsidR="00991C5B" w:rsidRPr="00991C5B" w14:paraId="34040D72"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04DC6883"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2022</w:t>
            </w:r>
          </w:p>
        </w:tc>
        <w:tc>
          <w:tcPr>
            <w:tcW w:w="3728" w:type="dxa"/>
            <w:noWrap/>
            <w:hideMark/>
          </w:tcPr>
          <w:p w14:paraId="16A2204A"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12,587; 44,704</w:t>
            </w:r>
          </w:p>
        </w:tc>
        <w:tc>
          <w:tcPr>
            <w:tcW w:w="2687" w:type="dxa"/>
            <w:noWrap/>
            <w:hideMark/>
          </w:tcPr>
          <w:p w14:paraId="64BD8149"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5515B585"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12,587 / 44,704 ×100</w:t>
            </w:r>
          </w:p>
        </w:tc>
        <w:tc>
          <w:tcPr>
            <w:tcW w:w="1480" w:type="dxa"/>
            <w:noWrap/>
            <w:hideMark/>
          </w:tcPr>
          <w:p w14:paraId="3CE18DA7"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28.16%</w:t>
            </w:r>
          </w:p>
        </w:tc>
      </w:tr>
      <w:tr w:rsidR="00991C5B" w:rsidRPr="00991C5B" w14:paraId="73B6B6F6"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1A8496B9"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2021</w:t>
            </w:r>
          </w:p>
        </w:tc>
        <w:tc>
          <w:tcPr>
            <w:tcW w:w="3728" w:type="dxa"/>
            <w:noWrap/>
            <w:hideMark/>
          </w:tcPr>
          <w:p w14:paraId="6B96F58C"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5,644; 30,189</w:t>
            </w:r>
          </w:p>
        </w:tc>
        <w:tc>
          <w:tcPr>
            <w:tcW w:w="2687" w:type="dxa"/>
            <w:noWrap/>
            <w:hideMark/>
          </w:tcPr>
          <w:p w14:paraId="1956DA7F"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3408FD80"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5,644 / 30,189 ×100</w:t>
            </w:r>
          </w:p>
        </w:tc>
        <w:tc>
          <w:tcPr>
            <w:tcW w:w="1480" w:type="dxa"/>
            <w:noWrap/>
            <w:hideMark/>
          </w:tcPr>
          <w:p w14:paraId="57F1D64A"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18.70%</w:t>
            </w:r>
          </w:p>
        </w:tc>
      </w:tr>
      <w:tr w:rsidR="00991C5B" w:rsidRPr="00991C5B" w14:paraId="7BA7F94D"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4395F2A7"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2020</w:t>
            </w:r>
          </w:p>
        </w:tc>
        <w:tc>
          <w:tcPr>
            <w:tcW w:w="3728" w:type="dxa"/>
            <w:noWrap/>
            <w:hideMark/>
          </w:tcPr>
          <w:p w14:paraId="6A8AD119"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862; 22,224</w:t>
            </w:r>
          </w:p>
        </w:tc>
        <w:tc>
          <w:tcPr>
            <w:tcW w:w="2687" w:type="dxa"/>
            <w:noWrap/>
            <w:hideMark/>
          </w:tcPr>
          <w:p w14:paraId="6A84A384"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7D81ED52"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862 / 22,224 ×100</w:t>
            </w:r>
          </w:p>
        </w:tc>
        <w:tc>
          <w:tcPr>
            <w:tcW w:w="1480" w:type="dxa"/>
            <w:noWrap/>
            <w:hideMark/>
          </w:tcPr>
          <w:p w14:paraId="7C7A51FB"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3.88%</w:t>
            </w:r>
          </w:p>
        </w:tc>
      </w:tr>
      <w:tr w:rsidR="00991C5B" w:rsidRPr="00991C5B" w14:paraId="333A2D12"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7613E732" w14:textId="77777777" w:rsidR="00991C5B" w:rsidRPr="00991C5B" w:rsidRDefault="00991C5B" w:rsidP="00991C5B">
            <w:pPr>
              <w:spacing w:line="360" w:lineRule="auto"/>
              <w:jc w:val="center"/>
              <w:rPr>
                <w:rFonts w:ascii="Times New Roman" w:hAnsi="Times New Roman" w:cs="Times New Roman"/>
                <w:sz w:val="24"/>
                <w:szCs w:val="24"/>
              </w:rPr>
            </w:pPr>
          </w:p>
        </w:tc>
        <w:tc>
          <w:tcPr>
            <w:tcW w:w="3728" w:type="dxa"/>
            <w:noWrap/>
            <w:hideMark/>
          </w:tcPr>
          <w:p w14:paraId="74995C7A"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3A7DA324"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00E8686F"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6EFB2152"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991C5B" w:rsidRPr="00991C5B" w14:paraId="3A4D8DFF"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59DFC84E" w14:textId="77777777" w:rsidR="00991C5B" w:rsidRPr="00991C5B" w:rsidRDefault="00991C5B" w:rsidP="00991C5B">
            <w:pPr>
              <w:spacing w:line="360" w:lineRule="auto"/>
              <w:jc w:val="center"/>
              <w:rPr>
                <w:rFonts w:ascii="Times New Roman" w:hAnsi="Times New Roman" w:cs="Times New Roman"/>
                <w:sz w:val="24"/>
                <w:szCs w:val="24"/>
              </w:rPr>
            </w:pPr>
          </w:p>
        </w:tc>
        <w:tc>
          <w:tcPr>
            <w:tcW w:w="3728" w:type="dxa"/>
            <w:noWrap/>
            <w:hideMark/>
          </w:tcPr>
          <w:p w14:paraId="79143E16"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189EC576"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1E09EFE6"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7E450E96"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991C5B" w:rsidRPr="00991C5B" w14:paraId="60EC06F9"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4C4D5311"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 Liquidity Ratios</w:t>
            </w:r>
          </w:p>
        </w:tc>
        <w:tc>
          <w:tcPr>
            <w:tcW w:w="3728" w:type="dxa"/>
            <w:noWrap/>
            <w:hideMark/>
          </w:tcPr>
          <w:p w14:paraId="4D788E70"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c>
          <w:tcPr>
            <w:tcW w:w="2687" w:type="dxa"/>
            <w:noWrap/>
            <w:hideMark/>
          </w:tcPr>
          <w:p w14:paraId="24FD41AB"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22CD14F0"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30A91088"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991C5B" w:rsidRPr="00991C5B" w14:paraId="101F8899"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59D468EE" w14:textId="77777777" w:rsidR="00991C5B" w:rsidRPr="00991C5B" w:rsidRDefault="00991C5B" w:rsidP="00991C5B">
            <w:pPr>
              <w:spacing w:line="360" w:lineRule="auto"/>
              <w:jc w:val="center"/>
              <w:rPr>
                <w:rFonts w:ascii="Times New Roman" w:hAnsi="Times New Roman" w:cs="Times New Roman"/>
                <w:sz w:val="24"/>
                <w:szCs w:val="24"/>
              </w:rPr>
            </w:pPr>
          </w:p>
        </w:tc>
        <w:tc>
          <w:tcPr>
            <w:tcW w:w="3728" w:type="dxa"/>
            <w:noWrap/>
            <w:hideMark/>
          </w:tcPr>
          <w:p w14:paraId="44CA5092"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2081D046"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2F1FE21A"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7531BCA9"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991C5B" w:rsidRPr="00991C5B" w14:paraId="2D307EC5"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24C809F5"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(a) Current Ratio</w:t>
            </w:r>
          </w:p>
        </w:tc>
        <w:tc>
          <w:tcPr>
            <w:tcW w:w="3728" w:type="dxa"/>
            <w:noWrap/>
            <w:hideMark/>
          </w:tcPr>
          <w:p w14:paraId="2932D492"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c>
          <w:tcPr>
            <w:tcW w:w="2687" w:type="dxa"/>
            <w:noWrap/>
            <w:hideMark/>
          </w:tcPr>
          <w:p w14:paraId="1E11B357"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2819E354"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0432D560"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991C5B" w:rsidRPr="00991C5B" w14:paraId="4955DF11"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387C1C91" w14:textId="77777777" w:rsidR="00991C5B" w:rsidRPr="00991C5B" w:rsidRDefault="00991C5B" w:rsidP="00991C5B">
            <w:pPr>
              <w:spacing w:line="360" w:lineRule="auto"/>
              <w:jc w:val="center"/>
              <w:rPr>
                <w:rFonts w:ascii="Times New Roman" w:hAnsi="Times New Roman" w:cs="Times New Roman"/>
                <w:sz w:val="24"/>
                <w:szCs w:val="24"/>
              </w:rPr>
            </w:pPr>
          </w:p>
        </w:tc>
        <w:tc>
          <w:tcPr>
            <w:tcW w:w="3728" w:type="dxa"/>
            <w:noWrap/>
            <w:hideMark/>
          </w:tcPr>
          <w:p w14:paraId="0C60A7B8"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730EE46E"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1D5E3EB5"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43986B36"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991C5B" w:rsidRPr="00991C5B" w14:paraId="582AD1CA"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7E5B70F4"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Year</w:t>
            </w:r>
          </w:p>
        </w:tc>
        <w:tc>
          <w:tcPr>
            <w:tcW w:w="3728" w:type="dxa"/>
            <w:noWrap/>
            <w:hideMark/>
          </w:tcPr>
          <w:p w14:paraId="1509426B"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Raw Data</w:t>
            </w:r>
          </w:p>
        </w:tc>
        <w:tc>
          <w:tcPr>
            <w:tcW w:w="2687" w:type="dxa"/>
            <w:noWrap/>
            <w:hideMark/>
          </w:tcPr>
          <w:p w14:paraId="1F45CD6D"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Formula</w:t>
            </w:r>
          </w:p>
        </w:tc>
        <w:tc>
          <w:tcPr>
            <w:tcW w:w="2480" w:type="dxa"/>
            <w:noWrap/>
            <w:hideMark/>
          </w:tcPr>
          <w:p w14:paraId="53E69E2C"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Calculation</w:t>
            </w:r>
          </w:p>
        </w:tc>
        <w:tc>
          <w:tcPr>
            <w:tcW w:w="1480" w:type="dxa"/>
            <w:noWrap/>
            <w:hideMark/>
          </w:tcPr>
          <w:p w14:paraId="514ED414"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Result</w:t>
            </w:r>
          </w:p>
        </w:tc>
      </w:tr>
      <w:tr w:rsidR="00991C5B" w:rsidRPr="00991C5B" w14:paraId="6C0AD8F6"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7DBF1A01"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2024</w:t>
            </w:r>
          </w:p>
        </w:tc>
        <w:tc>
          <w:tcPr>
            <w:tcW w:w="3728" w:type="dxa"/>
            <w:noWrap/>
            <w:hideMark/>
          </w:tcPr>
          <w:p w14:paraId="2755A096"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CA=58,360; CL=28,821</w:t>
            </w:r>
          </w:p>
        </w:tc>
        <w:tc>
          <w:tcPr>
            <w:tcW w:w="2687" w:type="dxa"/>
            <w:noWrap/>
            <w:hideMark/>
          </w:tcPr>
          <w:p w14:paraId="1AFE56AA"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CA/CL</w:t>
            </w:r>
          </w:p>
        </w:tc>
        <w:tc>
          <w:tcPr>
            <w:tcW w:w="2480" w:type="dxa"/>
            <w:noWrap/>
            <w:hideMark/>
          </w:tcPr>
          <w:p w14:paraId="2A4F65C4"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58,360 / 28,821</w:t>
            </w:r>
          </w:p>
        </w:tc>
        <w:tc>
          <w:tcPr>
            <w:tcW w:w="1480" w:type="dxa"/>
            <w:noWrap/>
            <w:hideMark/>
          </w:tcPr>
          <w:p w14:paraId="42FFD7E9"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2.02</w:t>
            </w:r>
          </w:p>
        </w:tc>
      </w:tr>
      <w:tr w:rsidR="00991C5B" w:rsidRPr="00991C5B" w14:paraId="2FC3757E"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773254F8"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2023</w:t>
            </w:r>
          </w:p>
        </w:tc>
        <w:tc>
          <w:tcPr>
            <w:tcW w:w="3728" w:type="dxa"/>
            <w:noWrap/>
            <w:hideMark/>
          </w:tcPr>
          <w:p w14:paraId="60F294D2"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49,616; 28,748</w:t>
            </w:r>
          </w:p>
        </w:tc>
        <w:tc>
          <w:tcPr>
            <w:tcW w:w="2687" w:type="dxa"/>
            <w:noWrap/>
            <w:hideMark/>
          </w:tcPr>
          <w:p w14:paraId="55441753"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303FBF98"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49,616 / 28,748</w:t>
            </w:r>
          </w:p>
        </w:tc>
        <w:tc>
          <w:tcPr>
            <w:tcW w:w="1480" w:type="dxa"/>
            <w:noWrap/>
            <w:hideMark/>
          </w:tcPr>
          <w:p w14:paraId="18A5E80A"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1.73</w:t>
            </w:r>
          </w:p>
        </w:tc>
      </w:tr>
      <w:tr w:rsidR="00991C5B" w:rsidRPr="00991C5B" w14:paraId="670122CD"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787F1C8A"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lastRenderedPageBreak/>
              <w:t>2022</w:t>
            </w:r>
          </w:p>
        </w:tc>
        <w:tc>
          <w:tcPr>
            <w:tcW w:w="3728" w:type="dxa"/>
            <w:noWrap/>
            <w:hideMark/>
          </w:tcPr>
          <w:p w14:paraId="3F76DC0F"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40,917; 26,709</w:t>
            </w:r>
          </w:p>
        </w:tc>
        <w:tc>
          <w:tcPr>
            <w:tcW w:w="2687" w:type="dxa"/>
            <w:noWrap/>
            <w:hideMark/>
          </w:tcPr>
          <w:p w14:paraId="4DE50417"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65DABB9F"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40,917 / 26,709</w:t>
            </w:r>
          </w:p>
        </w:tc>
        <w:tc>
          <w:tcPr>
            <w:tcW w:w="1480" w:type="dxa"/>
            <w:noWrap/>
            <w:hideMark/>
          </w:tcPr>
          <w:p w14:paraId="135CB7BA"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1.53</w:t>
            </w:r>
          </w:p>
        </w:tc>
      </w:tr>
      <w:tr w:rsidR="00991C5B" w:rsidRPr="00991C5B" w14:paraId="20071234"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31A0F036"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2021</w:t>
            </w:r>
          </w:p>
        </w:tc>
        <w:tc>
          <w:tcPr>
            <w:tcW w:w="3728" w:type="dxa"/>
            <w:noWrap/>
            <w:hideMark/>
          </w:tcPr>
          <w:p w14:paraId="062C0403"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27,100; 19,705</w:t>
            </w:r>
          </w:p>
        </w:tc>
        <w:tc>
          <w:tcPr>
            <w:tcW w:w="2687" w:type="dxa"/>
            <w:noWrap/>
            <w:hideMark/>
          </w:tcPr>
          <w:p w14:paraId="61A2AA00"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3860A3B5"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27,100 / 19,705</w:t>
            </w:r>
          </w:p>
        </w:tc>
        <w:tc>
          <w:tcPr>
            <w:tcW w:w="1480" w:type="dxa"/>
            <w:noWrap/>
            <w:hideMark/>
          </w:tcPr>
          <w:p w14:paraId="6E752B32"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1.38</w:t>
            </w:r>
          </w:p>
        </w:tc>
      </w:tr>
      <w:tr w:rsidR="00991C5B" w:rsidRPr="00991C5B" w14:paraId="2BEFF54D"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4A52243D"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2020</w:t>
            </w:r>
          </w:p>
        </w:tc>
        <w:tc>
          <w:tcPr>
            <w:tcW w:w="3728" w:type="dxa"/>
            <w:noWrap/>
            <w:hideMark/>
          </w:tcPr>
          <w:p w14:paraId="4C451FB6"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26,717; 14,620</w:t>
            </w:r>
          </w:p>
        </w:tc>
        <w:tc>
          <w:tcPr>
            <w:tcW w:w="2687" w:type="dxa"/>
            <w:noWrap/>
            <w:hideMark/>
          </w:tcPr>
          <w:p w14:paraId="12DE6402"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78AF60DD"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26,717 / 14,620</w:t>
            </w:r>
          </w:p>
        </w:tc>
        <w:tc>
          <w:tcPr>
            <w:tcW w:w="1480" w:type="dxa"/>
            <w:noWrap/>
            <w:hideMark/>
          </w:tcPr>
          <w:p w14:paraId="7B23EAB4"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1.83</w:t>
            </w:r>
          </w:p>
        </w:tc>
      </w:tr>
      <w:tr w:rsidR="00991C5B" w:rsidRPr="00991C5B" w14:paraId="2FF65E34"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2FA252D5" w14:textId="77777777" w:rsidR="00991C5B" w:rsidRPr="00991C5B" w:rsidRDefault="00991C5B" w:rsidP="00991C5B">
            <w:pPr>
              <w:spacing w:line="360" w:lineRule="auto"/>
              <w:jc w:val="center"/>
              <w:rPr>
                <w:rFonts w:ascii="Times New Roman" w:hAnsi="Times New Roman" w:cs="Times New Roman"/>
                <w:sz w:val="24"/>
                <w:szCs w:val="24"/>
              </w:rPr>
            </w:pPr>
          </w:p>
        </w:tc>
        <w:tc>
          <w:tcPr>
            <w:tcW w:w="3728" w:type="dxa"/>
            <w:noWrap/>
            <w:hideMark/>
          </w:tcPr>
          <w:p w14:paraId="01507047"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05EFFE6E"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63008300"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25AE6F73"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991C5B" w:rsidRPr="00991C5B" w14:paraId="7DB54A34"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1988B90D" w14:textId="77777777" w:rsidR="00991C5B" w:rsidRPr="00991C5B" w:rsidRDefault="00991C5B" w:rsidP="00991C5B">
            <w:pPr>
              <w:spacing w:line="360" w:lineRule="auto"/>
              <w:jc w:val="center"/>
              <w:rPr>
                <w:rFonts w:ascii="Times New Roman" w:hAnsi="Times New Roman" w:cs="Times New Roman"/>
                <w:sz w:val="24"/>
                <w:szCs w:val="24"/>
              </w:rPr>
            </w:pPr>
          </w:p>
        </w:tc>
        <w:tc>
          <w:tcPr>
            <w:tcW w:w="3728" w:type="dxa"/>
            <w:noWrap/>
            <w:hideMark/>
          </w:tcPr>
          <w:p w14:paraId="2D2FD821"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1F832A81"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06025967"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232C8349"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991C5B" w:rsidRPr="00991C5B" w14:paraId="2D0531E0"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2EECA00F"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(b) Quick Ratio</w:t>
            </w:r>
          </w:p>
        </w:tc>
        <w:tc>
          <w:tcPr>
            <w:tcW w:w="3728" w:type="dxa"/>
            <w:noWrap/>
            <w:hideMark/>
          </w:tcPr>
          <w:p w14:paraId="46C519F8"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c>
          <w:tcPr>
            <w:tcW w:w="2687" w:type="dxa"/>
            <w:noWrap/>
            <w:hideMark/>
          </w:tcPr>
          <w:p w14:paraId="1282139E"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233743AE"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1A2C354B"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991C5B" w:rsidRPr="00991C5B" w14:paraId="01049392"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3B57179F" w14:textId="77777777" w:rsidR="00991C5B" w:rsidRPr="00991C5B" w:rsidRDefault="00991C5B" w:rsidP="00991C5B">
            <w:pPr>
              <w:spacing w:line="360" w:lineRule="auto"/>
              <w:jc w:val="center"/>
              <w:rPr>
                <w:rFonts w:ascii="Times New Roman" w:hAnsi="Times New Roman" w:cs="Times New Roman"/>
                <w:sz w:val="24"/>
                <w:szCs w:val="24"/>
              </w:rPr>
            </w:pPr>
          </w:p>
        </w:tc>
        <w:tc>
          <w:tcPr>
            <w:tcW w:w="3728" w:type="dxa"/>
            <w:noWrap/>
            <w:hideMark/>
          </w:tcPr>
          <w:p w14:paraId="1731FFE9"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74335C9E"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71750478"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31395F2A"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991C5B" w:rsidRPr="00991C5B" w14:paraId="04086471"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279DFC31"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Year</w:t>
            </w:r>
          </w:p>
        </w:tc>
        <w:tc>
          <w:tcPr>
            <w:tcW w:w="3728" w:type="dxa"/>
            <w:noWrap/>
            <w:hideMark/>
          </w:tcPr>
          <w:p w14:paraId="72E0A776"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Raw Data</w:t>
            </w:r>
          </w:p>
        </w:tc>
        <w:tc>
          <w:tcPr>
            <w:tcW w:w="2687" w:type="dxa"/>
            <w:noWrap/>
            <w:hideMark/>
          </w:tcPr>
          <w:p w14:paraId="2F854009"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Formula</w:t>
            </w:r>
          </w:p>
        </w:tc>
        <w:tc>
          <w:tcPr>
            <w:tcW w:w="2480" w:type="dxa"/>
            <w:noWrap/>
            <w:hideMark/>
          </w:tcPr>
          <w:p w14:paraId="25F65331"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Calculation</w:t>
            </w:r>
          </w:p>
        </w:tc>
        <w:tc>
          <w:tcPr>
            <w:tcW w:w="1480" w:type="dxa"/>
            <w:noWrap/>
            <w:hideMark/>
          </w:tcPr>
          <w:p w14:paraId="75E241EF"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Result</w:t>
            </w:r>
          </w:p>
        </w:tc>
      </w:tr>
      <w:tr w:rsidR="00991C5B" w:rsidRPr="00991C5B" w14:paraId="65B4A623"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5101E4D8"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2024</w:t>
            </w:r>
          </w:p>
        </w:tc>
        <w:tc>
          <w:tcPr>
            <w:tcW w:w="3728" w:type="dxa"/>
            <w:noWrap/>
            <w:hideMark/>
          </w:tcPr>
          <w:p w14:paraId="50B5093C"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CA=58,360; Inv=12,017; CL=28,821</w:t>
            </w:r>
          </w:p>
        </w:tc>
        <w:tc>
          <w:tcPr>
            <w:tcW w:w="2687" w:type="dxa"/>
            <w:noWrap/>
            <w:hideMark/>
          </w:tcPr>
          <w:p w14:paraId="4C3029AC"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(CA–Inv)/CL</w:t>
            </w:r>
          </w:p>
        </w:tc>
        <w:tc>
          <w:tcPr>
            <w:tcW w:w="2480" w:type="dxa"/>
            <w:noWrap/>
            <w:hideMark/>
          </w:tcPr>
          <w:p w14:paraId="6EBB9462"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(58,360–12,017)/28,821</w:t>
            </w:r>
          </w:p>
        </w:tc>
        <w:tc>
          <w:tcPr>
            <w:tcW w:w="1480" w:type="dxa"/>
            <w:noWrap/>
            <w:hideMark/>
          </w:tcPr>
          <w:p w14:paraId="2D3858D5"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1.61</w:t>
            </w:r>
          </w:p>
        </w:tc>
      </w:tr>
      <w:tr w:rsidR="00991C5B" w:rsidRPr="00991C5B" w14:paraId="4D57D324"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5E5686D9"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2023</w:t>
            </w:r>
          </w:p>
        </w:tc>
        <w:tc>
          <w:tcPr>
            <w:tcW w:w="3728" w:type="dxa"/>
            <w:noWrap/>
            <w:hideMark/>
          </w:tcPr>
          <w:p w14:paraId="38800F85"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49,616; 13,626; 28,748</w:t>
            </w:r>
          </w:p>
        </w:tc>
        <w:tc>
          <w:tcPr>
            <w:tcW w:w="2687" w:type="dxa"/>
            <w:noWrap/>
            <w:hideMark/>
          </w:tcPr>
          <w:p w14:paraId="23E02F3E"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6A8133C3"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(49,616–13,626)/28,748</w:t>
            </w:r>
          </w:p>
        </w:tc>
        <w:tc>
          <w:tcPr>
            <w:tcW w:w="1480" w:type="dxa"/>
            <w:noWrap/>
            <w:hideMark/>
          </w:tcPr>
          <w:p w14:paraId="79ABC2A9"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1.25</w:t>
            </w:r>
          </w:p>
        </w:tc>
      </w:tr>
      <w:tr w:rsidR="00991C5B" w:rsidRPr="00991C5B" w14:paraId="295AFA44"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3D4BEEC2"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2022</w:t>
            </w:r>
          </w:p>
        </w:tc>
        <w:tc>
          <w:tcPr>
            <w:tcW w:w="3728" w:type="dxa"/>
            <w:noWrap/>
            <w:hideMark/>
          </w:tcPr>
          <w:p w14:paraId="25136AC9"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40,917; 12,839; 26,709</w:t>
            </w:r>
          </w:p>
        </w:tc>
        <w:tc>
          <w:tcPr>
            <w:tcW w:w="2687" w:type="dxa"/>
            <w:noWrap/>
            <w:hideMark/>
          </w:tcPr>
          <w:p w14:paraId="74F4607B"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5E26491D"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(40,917–12,839)/26,709</w:t>
            </w:r>
          </w:p>
        </w:tc>
        <w:tc>
          <w:tcPr>
            <w:tcW w:w="1480" w:type="dxa"/>
            <w:noWrap/>
            <w:hideMark/>
          </w:tcPr>
          <w:p w14:paraId="7DCFD63E"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1.05</w:t>
            </w:r>
          </w:p>
        </w:tc>
      </w:tr>
      <w:tr w:rsidR="00991C5B" w:rsidRPr="00991C5B" w14:paraId="3397AA7D"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223FD25B"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2021</w:t>
            </w:r>
          </w:p>
        </w:tc>
        <w:tc>
          <w:tcPr>
            <w:tcW w:w="3728" w:type="dxa"/>
            <w:noWrap/>
            <w:hideMark/>
          </w:tcPr>
          <w:p w14:paraId="0575A3C3"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27,100; 5,757; 19,705</w:t>
            </w:r>
          </w:p>
        </w:tc>
        <w:tc>
          <w:tcPr>
            <w:tcW w:w="2687" w:type="dxa"/>
            <w:noWrap/>
            <w:hideMark/>
          </w:tcPr>
          <w:p w14:paraId="0D1813E2"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6FBF86BC"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(27,100–5,757)/19,705</w:t>
            </w:r>
          </w:p>
        </w:tc>
        <w:tc>
          <w:tcPr>
            <w:tcW w:w="1480" w:type="dxa"/>
            <w:noWrap/>
            <w:hideMark/>
          </w:tcPr>
          <w:p w14:paraId="21A0DEFF"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1.08</w:t>
            </w:r>
          </w:p>
        </w:tc>
      </w:tr>
      <w:tr w:rsidR="00991C5B" w:rsidRPr="00991C5B" w14:paraId="1253C152"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5C744CAF"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2020</w:t>
            </w:r>
          </w:p>
        </w:tc>
        <w:tc>
          <w:tcPr>
            <w:tcW w:w="3728" w:type="dxa"/>
            <w:noWrap/>
            <w:hideMark/>
          </w:tcPr>
          <w:p w14:paraId="74AEB627"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26,717; 4,101; 14,620</w:t>
            </w:r>
          </w:p>
        </w:tc>
        <w:tc>
          <w:tcPr>
            <w:tcW w:w="2687" w:type="dxa"/>
            <w:noWrap/>
            <w:hideMark/>
          </w:tcPr>
          <w:p w14:paraId="6D8EFB8A"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2154C343"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(26,717–4,101)/14,620</w:t>
            </w:r>
          </w:p>
        </w:tc>
        <w:tc>
          <w:tcPr>
            <w:tcW w:w="1480" w:type="dxa"/>
            <w:noWrap/>
            <w:hideMark/>
          </w:tcPr>
          <w:p w14:paraId="4BD3AAFE"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1.55</w:t>
            </w:r>
          </w:p>
        </w:tc>
      </w:tr>
      <w:tr w:rsidR="00991C5B" w:rsidRPr="00991C5B" w14:paraId="08DD9289"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322C219C" w14:textId="77777777" w:rsidR="00991C5B" w:rsidRPr="00991C5B" w:rsidRDefault="00991C5B" w:rsidP="00991C5B">
            <w:pPr>
              <w:spacing w:line="360" w:lineRule="auto"/>
              <w:jc w:val="center"/>
              <w:rPr>
                <w:rFonts w:ascii="Times New Roman" w:hAnsi="Times New Roman" w:cs="Times New Roman"/>
                <w:sz w:val="24"/>
                <w:szCs w:val="24"/>
              </w:rPr>
            </w:pPr>
          </w:p>
        </w:tc>
        <w:tc>
          <w:tcPr>
            <w:tcW w:w="3728" w:type="dxa"/>
            <w:noWrap/>
            <w:hideMark/>
          </w:tcPr>
          <w:p w14:paraId="621227B3"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6D89E98C"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5ED192CC"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28F98E87"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991C5B" w:rsidRPr="00991C5B" w14:paraId="426825DC"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374B3BCE" w14:textId="77777777" w:rsidR="00991C5B" w:rsidRPr="00991C5B" w:rsidRDefault="00991C5B" w:rsidP="00991C5B">
            <w:pPr>
              <w:spacing w:line="360" w:lineRule="auto"/>
              <w:jc w:val="center"/>
              <w:rPr>
                <w:rFonts w:ascii="Times New Roman" w:hAnsi="Times New Roman" w:cs="Times New Roman"/>
                <w:sz w:val="24"/>
                <w:szCs w:val="24"/>
              </w:rPr>
            </w:pPr>
          </w:p>
        </w:tc>
        <w:tc>
          <w:tcPr>
            <w:tcW w:w="3728" w:type="dxa"/>
            <w:noWrap/>
            <w:hideMark/>
          </w:tcPr>
          <w:p w14:paraId="5C4223DA"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7066501D"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201C5449"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79DA2FC9"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991C5B" w:rsidRPr="00991C5B" w14:paraId="10D7EC25"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30813BDE"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3. Efficiency Ratios</w:t>
            </w:r>
          </w:p>
        </w:tc>
        <w:tc>
          <w:tcPr>
            <w:tcW w:w="3728" w:type="dxa"/>
            <w:noWrap/>
            <w:hideMark/>
          </w:tcPr>
          <w:p w14:paraId="68E29068"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c>
          <w:tcPr>
            <w:tcW w:w="2687" w:type="dxa"/>
            <w:noWrap/>
            <w:hideMark/>
          </w:tcPr>
          <w:p w14:paraId="56CAE10A"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40280EC1"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5BCADEF3"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991C5B" w:rsidRPr="00991C5B" w14:paraId="43E78958"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468AEF14" w14:textId="77777777" w:rsidR="00991C5B" w:rsidRPr="00991C5B" w:rsidRDefault="00991C5B" w:rsidP="00991C5B">
            <w:pPr>
              <w:spacing w:line="360" w:lineRule="auto"/>
              <w:jc w:val="center"/>
              <w:rPr>
                <w:rFonts w:ascii="Times New Roman" w:hAnsi="Times New Roman" w:cs="Times New Roman"/>
                <w:sz w:val="24"/>
                <w:szCs w:val="24"/>
              </w:rPr>
            </w:pPr>
          </w:p>
        </w:tc>
        <w:tc>
          <w:tcPr>
            <w:tcW w:w="3728" w:type="dxa"/>
            <w:noWrap/>
            <w:hideMark/>
          </w:tcPr>
          <w:p w14:paraId="5B02AF7A"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1112B3AA"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15833A28"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665AC940"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991C5B" w:rsidRPr="00991C5B" w14:paraId="1B282831"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248CE0CB"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(a) Inventory Turnover</w:t>
            </w:r>
          </w:p>
        </w:tc>
        <w:tc>
          <w:tcPr>
            <w:tcW w:w="3728" w:type="dxa"/>
            <w:noWrap/>
            <w:hideMark/>
          </w:tcPr>
          <w:p w14:paraId="4B988DD5"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c>
          <w:tcPr>
            <w:tcW w:w="2687" w:type="dxa"/>
            <w:noWrap/>
            <w:hideMark/>
          </w:tcPr>
          <w:p w14:paraId="36860629"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4EA72E4E"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7EA85740"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991C5B" w:rsidRPr="00991C5B" w14:paraId="5B4C86A1"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6E9A8FAD" w14:textId="77777777" w:rsidR="00991C5B" w:rsidRPr="00991C5B" w:rsidRDefault="00991C5B" w:rsidP="00991C5B">
            <w:pPr>
              <w:spacing w:line="360" w:lineRule="auto"/>
              <w:jc w:val="center"/>
              <w:rPr>
                <w:rFonts w:ascii="Times New Roman" w:hAnsi="Times New Roman" w:cs="Times New Roman"/>
                <w:sz w:val="24"/>
                <w:szCs w:val="24"/>
              </w:rPr>
            </w:pPr>
          </w:p>
        </w:tc>
        <w:tc>
          <w:tcPr>
            <w:tcW w:w="3728" w:type="dxa"/>
            <w:noWrap/>
            <w:hideMark/>
          </w:tcPr>
          <w:p w14:paraId="3A86E2AC"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63B2C004"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5B7D49FE"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708C8EBB"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991C5B" w:rsidRPr="00991C5B" w14:paraId="5B164B68"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21D5C181"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lastRenderedPageBreak/>
              <w:t>Year</w:t>
            </w:r>
          </w:p>
        </w:tc>
        <w:tc>
          <w:tcPr>
            <w:tcW w:w="3728" w:type="dxa"/>
            <w:noWrap/>
            <w:hideMark/>
          </w:tcPr>
          <w:p w14:paraId="206D44BC"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Raw Data</w:t>
            </w:r>
          </w:p>
        </w:tc>
        <w:tc>
          <w:tcPr>
            <w:tcW w:w="2687" w:type="dxa"/>
            <w:noWrap/>
            <w:hideMark/>
          </w:tcPr>
          <w:p w14:paraId="1AF2B618"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Formula</w:t>
            </w:r>
          </w:p>
        </w:tc>
        <w:tc>
          <w:tcPr>
            <w:tcW w:w="2480" w:type="dxa"/>
            <w:noWrap/>
            <w:hideMark/>
          </w:tcPr>
          <w:p w14:paraId="6C40695E"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Calculation</w:t>
            </w:r>
          </w:p>
        </w:tc>
        <w:tc>
          <w:tcPr>
            <w:tcW w:w="1480" w:type="dxa"/>
            <w:noWrap/>
            <w:hideMark/>
          </w:tcPr>
          <w:p w14:paraId="7E173341"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Result</w:t>
            </w:r>
          </w:p>
        </w:tc>
      </w:tr>
      <w:tr w:rsidR="00991C5B" w:rsidRPr="00991C5B" w14:paraId="2C3F5F69"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0157CC4C"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2024</w:t>
            </w:r>
          </w:p>
        </w:tc>
        <w:tc>
          <w:tcPr>
            <w:tcW w:w="3728" w:type="dxa"/>
            <w:noWrap/>
            <w:hideMark/>
          </w:tcPr>
          <w:p w14:paraId="20452839"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COGS=80,240; Inv=12,017</w:t>
            </w:r>
          </w:p>
        </w:tc>
        <w:tc>
          <w:tcPr>
            <w:tcW w:w="2687" w:type="dxa"/>
            <w:noWrap/>
            <w:hideMark/>
          </w:tcPr>
          <w:p w14:paraId="1824D76C"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COGS/Inv</w:t>
            </w:r>
          </w:p>
        </w:tc>
        <w:tc>
          <w:tcPr>
            <w:tcW w:w="2480" w:type="dxa"/>
            <w:noWrap/>
            <w:hideMark/>
          </w:tcPr>
          <w:p w14:paraId="5868F880"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80,240 / 12,017</w:t>
            </w:r>
          </w:p>
        </w:tc>
        <w:tc>
          <w:tcPr>
            <w:tcW w:w="1480" w:type="dxa"/>
            <w:noWrap/>
            <w:hideMark/>
          </w:tcPr>
          <w:p w14:paraId="4E1239C7"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6.68x</w:t>
            </w:r>
          </w:p>
        </w:tc>
      </w:tr>
      <w:tr w:rsidR="00991C5B" w:rsidRPr="00991C5B" w14:paraId="7CBBE103"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163C0A00"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2023</w:t>
            </w:r>
          </w:p>
        </w:tc>
        <w:tc>
          <w:tcPr>
            <w:tcW w:w="3728" w:type="dxa"/>
            <w:noWrap/>
            <w:hideMark/>
          </w:tcPr>
          <w:p w14:paraId="18586716"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79,113; 13,626</w:t>
            </w:r>
          </w:p>
        </w:tc>
        <w:tc>
          <w:tcPr>
            <w:tcW w:w="2687" w:type="dxa"/>
            <w:noWrap/>
            <w:hideMark/>
          </w:tcPr>
          <w:p w14:paraId="12777C9B"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0CF3EFF9"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79,113 / 13,626</w:t>
            </w:r>
          </w:p>
        </w:tc>
        <w:tc>
          <w:tcPr>
            <w:tcW w:w="1480" w:type="dxa"/>
            <w:noWrap/>
            <w:hideMark/>
          </w:tcPr>
          <w:p w14:paraId="0549D6A3"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5.81x</w:t>
            </w:r>
          </w:p>
        </w:tc>
      </w:tr>
      <w:tr w:rsidR="00991C5B" w:rsidRPr="00991C5B" w14:paraId="2B34B3B1"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4EB419F7"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2022</w:t>
            </w:r>
          </w:p>
        </w:tc>
        <w:tc>
          <w:tcPr>
            <w:tcW w:w="3728" w:type="dxa"/>
            <w:noWrap/>
            <w:hideMark/>
          </w:tcPr>
          <w:p w14:paraId="6E54E588"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60,609; 12,839</w:t>
            </w:r>
          </w:p>
        </w:tc>
        <w:tc>
          <w:tcPr>
            <w:tcW w:w="2687" w:type="dxa"/>
            <w:noWrap/>
            <w:hideMark/>
          </w:tcPr>
          <w:p w14:paraId="49F67337"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0EAED289"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60,609 / 12,839</w:t>
            </w:r>
          </w:p>
        </w:tc>
        <w:tc>
          <w:tcPr>
            <w:tcW w:w="1480" w:type="dxa"/>
            <w:noWrap/>
            <w:hideMark/>
          </w:tcPr>
          <w:p w14:paraId="63CF852B"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4.72x</w:t>
            </w:r>
          </w:p>
        </w:tc>
      </w:tr>
      <w:tr w:rsidR="00991C5B" w:rsidRPr="00991C5B" w14:paraId="7F84DFA6"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1FDE4473"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2021</w:t>
            </w:r>
          </w:p>
        </w:tc>
        <w:tc>
          <w:tcPr>
            <w:tcW w:w="3728" w:type="dxa"/>
            <w:noWrap/>
            <w:hideMark/>
          </w:tcPr>
          <w:p w14:paraId="2CF4BDA1"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40,217; 5,757</w:t>
            </w:r>
          </w:p>
        </w:tc>
        <w:tc>
          <w:tcPr>
            <w:tcW w:w="2687" w:type="dxa"/>
            <w:noWrap/>
            <w:hideMark/>
          </w:tcPr>
          <w:p w14:paraId="441B98C3"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71C0516B"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40,217 / 5,757</w:t>
            </w:r>
          </w:p>
        </w:tc>
        <w:tc>
          <w:tcPr>
            <w:tcW w:w="1480" w:type="dxa"/>
            <w:noWrap/>
            <w:hideMark/>
          </w:tcPr>
          <w:p w14:paraId="7A007B3D"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6.99x</w:t>
            </w:r>
          </w:p>
        </w:tc>
      </w:tr>
      <w:tr w:rsidR="00991C5B" w:rsidRPr="00991C5B" w14:paraId="1F2A6FF0"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2784D353"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2020</w:t>
            </w:r>
          </w:p>
        </w:tc>
        <w:tc>
          <w:tcPr>
            <w:tcW w:w="3728" w:type="dxa"/>
            <w:noWrap/>
            <w:hideMark/>
          </w:tcPr>
          <w:p w14:paraId="2DABDFE9"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24,906; 4,101</w:t>
            </w:r>
          </w:p>
        </w:tc>
        <w:tc>
          <w:tcPr>
            <w:tcW w:w="2687" w:type="dxa"/>
            <w:noWrap/>
            <w:hideMark/>
          </w:tcPr>
          <w:p w14:paraId="35B9AF6F"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2F8BFB3C"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24,906 / 4,101</w:t>
            </w:r>
          </w:p>
        </w:tc>
        <w:tc>
          <w:tcPr>
            <w:tcW w:w="1480" w:type="dxa"/>
            <w:noWrap/>
            <w:hideMark/>
          </w:tcPr>
          <w:p w14:paraId="2831F255"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6.07x</w:t>
            </w:r>
          </w:p>
        </w:tc>
      </w:tr>
      <w:tr w:rsidR="00991C5B" w:rsidRPr="00991C5B" w14:paraId="0D01D77D"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3A15017C" w14:textId="77777777" w:rsidR="00991C5B" w:rsidRPr="00991C5B" w:rsidRDefault="00991C5B" w:rsidP="00991C5B">
            <w:pPr>
              <w:spacing w:line="360" w:lineRule="auto"/>
              <w:jc w:val="center"/>
              <w:rPr>
                <w:rFonts w:ascii="Times New Roman" w:hAnsi="Times New Roman" w:cs="Times New Roman"/>
                <w:sz w:val="24"/>
                <w:szCs w:val="24"/>
              </w:rPr>
            </w:pPr>
          </w:p>
        </w:tc>
        <w:tc>
          <w:tcPr>
            <w:tcW w:w="3728" w:type="dxa"/>
            <w:noWrap/>
            <w:hideMark/>
          </w:tcPr>
          <w:p w14:paraId="52E6CDD5"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7B7351C5"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1214FA44"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49D1B461"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991C5B" w:rsidRPr="00991C5B" w14:paraId="0AE41B1A"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1AB49F9E" w14:textId="77777777" w:rsidR="00991C5B" w:rsidRPr="00991C5B" w:rsidRDefault="00991C5B" w:rsidP="00991C5B">
            <w:pPr>
              <w:spacing w:line="360" w:lineRule="auto"/>
              <w:jc w:val="center"/>
              <w:rPr>
                <w:rFonts w:ascii="Times New Roman" w:hAnsi="Times New Roman" w:cs="Times New Roman"/>
                <w:sz w:val="24"/>
                <w:szCs w:val="24"/>
              </w:rPr>
            </w:pPr>
          </w:p>
        </w:tc>
        <w:tc>
          <w:tcPr>
            <w:tcW w:w="3728" w:type="dxa"/>
            <w:noWrap/>
            <w:hideMark/>
          </w:tcPr>
          <w:p w14:paraId="1E5C35A2"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52825B65"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6DF91FD5"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09472F09"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991C5B" w:rsidRPr="00991C5B" w14:paraId="7C661899"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6BF07C13"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(b) Receivables Days</w:t>
            </w:r>
          </w:p>
        </w:tc>
        <w:tc>
          <w:tcPr>
            <w:tcW w:w="3728" w:type="dxa"/>
            <w:noWrap/>
            <w:hideMark/>
          </w:tcPr>
          <w:p w14:paraId="03D4D79F"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c>
          <w:tcPr>
            <w:tcW w:w="2687" w:type="dxa"/>
            <w:noWrap/>
            <w:hideMark/>
          </w:tcPr>
          <w:p w14:paraId="1760A5D6"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71C6C99F"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7231D284"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991C5B" w:rsidRPr="00991C5B" w14:paraId="3A9F45EA"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73CA8F27" w14:textId="77777777" w:rsidR="00991C5B" w:rsidRPr="00991C5B" w:rsidRDefault="00991C5B" w:rsidP="00991C5B">
            <w:pPr>
              <w:spacing w:line="360" w:lineRule="auto"/>
              <w:jc w:val="center"/>
              <w:rPr>
                <w:rFonts w:ascii="Times New Roman" w:hAnsi="Times New Roman" w:cs="Times New Roman"/>
                <w:sz w:val="24"/>
                <w:szCs w:val="24"/>
              </w:rPr>
            </w:pPr>
          </w:p>
        </w:tc>
        <w:tc>
          <w:tcPr>
            <w:tcW w:w="3728" w:type="dxa"/>
            <w:noWrap/>
            <w:hideMark/>
          </w:tcPr>
          <w:p w14:paraId="3CE2C8D3"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633F11A7"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05952D0E"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46EE2F74"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991C5B" w:rsidRPr="00991C5B" w14:paraId="3525DC12"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0B49F482"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Year</w:t>
            </w:r>
          </w:p>
        </w:tc>
        <w:tc>
          <w:tcPr>
            <w:tcW w:w="3728" w:type="dxa"/>
            <w:noWrap/>
            <w:hideMark/>
          </w:tcPr>
          <w:p w14:paraId="2F35D22E"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Raw Data</w:t>
            </w:r>
          </w:p>
        </w:tc>
        <w:tc>
          <w:tcPr>
            <w:tcW w:w="2687" w:type="dxa"/>
            <w:noWrap/>
            <w:hideMark/>
          </w:tcPr>
          <w:p w14:paraId="3ECCF5F8"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Formula</w:t>
            </w:r>
          </w:p>
        </w:tc>
        <w:tc>
          <w:tcPr>
            <w:tcW w:w="2480" w:type="dxa"/>
            <w:noWrap/>
            <w:hideMark/>
          </w:tcPr>
          <w:p w14:paraId="5804FAF7"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Calculation</w:t>
            </w:r>
          </w:p>
        </w:tc>
        <w:tc>
          <w:tcPr>
            <w:tcW w:w="1480" w:type="dxa"/>
            <w:noWrap/>
            <w:hideMark/>
          </w:tcPr>
          <w:p w14:paraId="521CC7B2"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Result</w:t>
            </w:r>
          </w:p>
        </w:tc>
      </w:tr>
      <w:tr w:rsidR="00991C5B" w:rsidRPr="00991C5B" w14:paraId="053023A0"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0878614E"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2024</w:t>
            </w:r>
          </w:p>
        </w:tc>
        <w:tc>
          <w:tcPr>
            <w:tcW w:w="3728" w:type="dxa"/>
            <w:noWrap/>
            <w:hideMark/>
          </w:tcPr>
          <w:p w14:paraId="0D399ABF"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AR=4,418; Rev=97,690</w:t>
            </w:r>
          </w:p>
        </w:tc>
        <w:tc>
          <w:tcPr>
            <w:tcW w:w="2687" w:type="dxa"/>
            <w:noWrap/>
            <w:hideMark/>
          </w:tcPr>
          <w:p w14:paraId="75F247B5"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(AR/Rev)×365</w:t>
            </w:r>
          </w:p>
        </w:tc>
        <w:tc>
          <w:tcPr>
            <w:tcW w:w="2480" w:type="dxa"/>
            <w:noWrap/>
            <w:hideMark/>
          </w:tcPr>
          <w:p w14:paraId="6AB5DF0A"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(4,418/97,690)×365</w:t>
            </w:r>
          </w:p>
        </w:tc>
        <w:tc>
          <w:tcPr>
            <w:tcW w:w="1480" w:type="dxa"/>
            <w:noWrap/>
            <w:hideMark/>
          </w:tcPr>
          <w:p w14:paraId="5E3A7F3D"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16.50 days</w:t>
            </w:r>
          </w:p>
        </w:tc>
      </w:tr>
      <w:tr w:rsidR="00991C5B" w:rsidRPr="00991C5B" w14:paraId="412C86A7"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22D36A26"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2023</w:t>
            </w:r>
          </w:p>
        </w:tc>
        <w:tc>
          <w:tcPr>
            <w:tcW w:w="3728" w:type="dxa"/>
            <w:noWrap/>
            <w:hideMark/>
          </w:tcPr>
          <w:p w14:paraId="239BF00D"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3,508; 96,773</w:t>
            </w:r>
          </w:p>
        </w:tc>
        <w:tc>
          <w:tcPr>
            <w:tcW w:w="2687" w:type="dxa"/>
            <w:noWrap/>
            <w:hideMark/>
          </w:tcPr>
          <w:p w14:paraId="3054D7B3"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41E3B19D"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(3,508/96,773)×365</w:t>
            </w:r>
          </w:p>
        </w:tc>
        <w:tc>
          <w:tcPr>
            <w:tcW w:w="1480" w:type="dxa"/>
            <w:noWrap/>
            <w:hideMark/>
          </w:tcPr>
          <w:p w14:paraId="5721A7BB"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13.23 days</w:t>
            </w:r>
          </w:p>
        </w:tc>
      </w:tr>
      <w:tr w:rsidR="00991C5B" w:rsidRPr="00991C5B" w14:paraId="29562D17"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643686B6"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2022</w:t>
            </w:r>
          </w:p>
        </w:tc>
        <w:tc>
          <w:tcPr>
            <w:tcW w:w="3728" w:type="dxa"/>
            <w:noWrap/>
            <w:hideMark/>
          </w:tcPr>
          <w:p w14:paraId="1ADAF05A"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2,952; 81,462</w:t>
            </w:r>
          </w:p>
        </w:tc>
        <w:tc>
          <w:tcPr>
            <w:tcW w:w="2687" w:type="dxa"/>
            <w:noWrap/>
            <w:hideMark/>
          </w:tcPr>
          <w:p w14:paraId="5C436650"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20B8FF0E"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(2,952/81,462)×365</w:t>
            </w:r>
          </w:p>
        </w:tc>
        <w:tc>
          <w:tcPr>
            <w:tcW w:w="1480" w:type="dxa"/>
            <w:noWrap/>
            <w:hideMark/>
          </w:tcPr>
          <w:p w14:paraId="741D7674"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13.22 days</w:t>
            </w:r>
          </w:p>
        </w:tc>
      </w:tr>
      <w:tr w:rsidR="00991C5B" w:rsidRPr="00991C5B" w14:paraId="467CD8D9"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6A0C8306"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2021</w:t>
            </w:r>
          </w:p>
        </w:tc>
        <w:tc>
          <w:tcPr>
            <w:tcW w:w="3728" w:type="dxa"/>
            <w:noWrap/>
            <w:hideMark/>
          </w:tcPr>
          <w:p w14:paraId="7D0B7BCE"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1,913; 53,823</w:t>
            </w:r>
          </w:p>
        </w:tc>
        <w:tc>
          <w:tcPr>
            <w:tcW w:w="2687" w:type="dxa"/>
            <w:noWrap/>
            <w:hideMark/>
          </w:tcPr>
          <w:p w14:paraId="3C998CFD"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69C2A930"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(1,913/53,823)×365</w:t>
            </w:r>
          </w:p>
        </w:tc>
        <w:tc>
          <w:tcPr>
            <w:tcW w:w="1480" w:type="dxa"/>
            <w:noWrap/>
            <w:hideMark/>
          </w:tcPr>
          <w:p w14:paraId="6BE18A20"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12.97 days</w:t>
            </w:r>
          </w:p>
        </w:tc>
      </w:tr>
      <w:tr w:rsidR="00991C5B" w:rsidRPr="00991C5B" w14:paraId="381A999C"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3E97D3F9"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2020</w:t>
            </w:r>
          </w:p>
        </w:tc>
        <w:tc>
          <w:tcPr>
            <w:tcW w:w="3728" w:type="dxa"/>
            <w:noWrap/>
            <w:hideMark/>
          </w:tcPr>
          <w:p w14:paraId="61ABDACF"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1,886; 31,536</w:t>
            </w:r>
          </w:p>
        </w:tc>
        <w:tc>
          <w:tcPr>
            <w:tcW w:w="2687" w:type="dxa"/>
            <w:noWrap/>
            <w:hideMark/>
          </w:tcPr>
          <w:p w14:paraId="18F631DC"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37E385A9"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(1,886/31,536)×365</w:t>
            </w:r>
          </w:p>
        </w:tc>
        <w:tc>
          <w:tcPr>
            <w:tcW w:w="1480" w:type="dxa"/>
            <w:noWrap/>
            <w:hideMark/>
          </w:tcPr>
          <w:p w14:paraId="2E8B7BD6"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21.82 days</w:t>
            </w:r>
          </w:p>
        </w:tc>
      </w:tr>
      <w:tr w:rsidR="00991C5B" w:rsidRPr="00991C5B" w14:paraId="0F662E88"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6F83B97B" w14:textId="77777777" w:rsidR="00991C5B" w:rsidRPr="00991C5B" w:rsidRDefault="00991C5B" w:rsidP="00991C5B">
            <w:pPr>
              <w:spacing w:line="360" w:lineRule="auto"/>
              <w:jc w:val="center"/>
              <w:rPr>
                <w:rFonts w:ascii="Times New Roman" w:hAnsi="Times New Roman" w:cs="Times New Roman"/>
                <w:sz w:val="24"/>
                <w:szCs w:val="24"/>
              </w:rPr>
            </w:pPr>
          </w:p>
        </w:tc>
        <w:tc>
          <w:tcPr>
            <w:tcW w:w="3728" w:type="dxa"/>
            <w:noWrap/>
            <w:hideMark/>
          </w:tcPr>
          <w:p w14:paraId="2B6F8C49"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716595DF"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6133858B"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10971751"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991C5B" w:rsidRPr="00991C5B" w14:paraId="13B6D0EE"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5E13E268" w14:textId="77777777" w:rsidR="00991C5B" w:rsidRPr="00991C5B" w:rsidRDefault="00991C5B" w:rsidP="00991C5B">
            <w:pPr>
              <w:spacing w:line="360" w:lineRule="auto"/>
              <w:jc w:val="center"/>
              <w:rPr>
                <w:rFonts w:ascii="Times New Roman" w:hAnsi="Times New Roman" w:cs="Times New Roman"/>
                <w:sz w:val="24"/>
                <w:szCs w:val="24"/>
              </w:rPr>
            </w:pPr>
          </w:p>
        </w:tc>
        <w:tc>
          <w:tcPr>
            <w:tcW w:w="3728" w:type="dxa"/>
            <w:noWrap/>
            <w:hideMark/>
          </w:tcPr>
          <w:p w14:paraId="3BE1A92A"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5B2393FC"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7EF121AE"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03A60913"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991C5B" w:rsidRPr="00991C5B" w14:paraId="53B4C9CA"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677A08AF"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(c) Asset Turnover</w:t>
            </w:r>
          </w:p>
        </w:tc>
        <w:tc>
          <w:tcPr>
            <w:tcW w:w="3728" w:type="dxa"/>
            <w:noWrap/>
            <w:hideMark/>
          </w:tcPr>
          <w:p w14:paraId="4FAC13B0"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c>
          <w:tcPr>
            <w:tcW w:w="2687" w:type="dxa"/>
            <w:noWrap/>
            <w:hideMark/>
          </w:tcPr>
          <w:p w14:paraId="177C3948"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13AE39AE"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1DE7765F"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991C5B" w:rsidRPr="00991C5B" w14:paraId="73BFAD4D"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59AE3BD3" w14:textId="77777777" w:rsidR="00991C5B" w:rsidRPr="00991C5B" w:rsidRDefault="00991C5B" w:rsidP="00991C5B">
            <w:pPr>
              <w:spacing w:line="360" w:lineRule="auto"/>
              <w:jc w:val="center"/>
              <w:rPr>
                <w:rFonts w:ascii="Times New Roman" w:hAnsi="Times New Roman" w:cs="Times New Roman"/>
                <w:sz w:val="24"/>
                <w:szCs w:val="24"/>
              </w:rPr>
            </w:pPr>
          </w:p>
        </w:tc>
        <w:tc>
          <w:tcPr>
            <w:tcW w:w="3728" w:type="dxa"/>
            <w:noWrap/>
            <w:hideMark/>
          </w:tcPr>
          <w:p w14:paraId="0C39E7A5"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24785E30"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38C22896"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0B9BD178"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991C5B" w:rsidRPr="00991C5B" w14:paraId="2A568988"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1B685278"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Year</w:t>
            </w:r>
          </w:p>
        </w:tc>
        <w:tc>
          <w:tcPr>
            <w:tcW w:w="3728" w:type="dxa"/>
            <w:noWrap/>
            <w:hideMark/>
          </w:tcPr>
          <w:p w14:paraId="0C3083DD"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Raw Data</w:t>
            </w:r>
          </w:p>
        </w:tc>
        <w:tc>
          <w:tcPr>
            <w:tcW w:w="2687" w:type="dxa"/>
            <w:noWrap/>
            <w:hideMark/>
          </w:tcPr>
          <w:p w14:paraId="3C3F6697"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Formula</w:t>
            </w:r>
          </w:p>
        </w:tc>
        <w:tc>
          <w:tcPr>
            <w:tcW w:w="2480" w:type="dxa"/>
            <w:noWrap/>
            <w:hideMark/>
          </w:tcPr>
          <w:p w14:paraId="674F7643"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Calculation</w:t>
            </w:r>
          </w:p>
        </w:tc>
        <w:tc>
          <w:tcPr>
            <w:tcW w:w="1480" w:type="dxa"/>
            <w:noWrap/>
            <w:hideMark/>
          </w:tcPr>
          <w:p w14:paraId="6E78C626"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Result</w:t>
            </w:r>
          </w:p>
        </w:tc>
      </w:tr>
      <w:tr w:rsidR="00991C5B" w:rsidRPr="00991C5B" w14:paraId="75695D15"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54E6E545"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lastRenderedPageBreak/>
              <w:t>2024</w:t>
            </w:r>
          </w:p>
        </w:tc>
        <w:tc>
          <w:tcPr>
            <w:tcW w:w="3728" w:type="dxa"/>
            <w:noWrap/>
            <w:hideMark/>
          </w:tcPr>
          <w:p w14:paraId="38F6711E"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Rev=97,690; TA=122,070</w:t>
            </w:r>
          </w:p>
        </w:tc>
        <w:tc>
          <w:tcPr>
            <w:tcW w:w="2687" w:type="dxa"/>
            <w:noWrap/>
            <w:hideMark/>
          </w:tcPr>
          <w:p w14:paraId="615E58B3"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Rev/TA</w:t>
            </w:r>
          </w:p>
        </w:tc>
        <w:tc>
          <w:tcPr>
            <w:tcW w:w="2480" w:type="dxa"/>
            <w:noWrap/>
            <w:hideMark/>
          </w:tcPr>
          <w:p w14:paraId="7B7DABD5"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97,690 / 122,070</w:t>
            </w:r>
          </w:p>
        </w:tc>
        <w:tc>
          <w:tcPr>
            <w:tcW w:w="1480" w:type="dxa"/>
            <w:noWrap/>
            <w:hideMark/>
          </w:tcPr>
          <w:p w14:paraId="1F35FE4C"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0.8</w:t>
            </w:r>
          </w:p>
        </w:tc>
      </w:tr>
      <w:tr w:rsidR="00991C5B" w:rsidRPr="00991C5B" w14:paraId="306EAE22"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6624E6A9"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2023</w:t>
            </w:r>
          </w:p>
        </w:tc>
        <w:tc>
          <w:tcPr>
            <w:tcW w:w="3728" w:type="dxa"/>
            <w:noWrap/>
            <w:hideMark/>
          </w:tcPr>
          <w:p w14:paraId="30B1E14C"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96,773; 106,618</w:t>
            </w:r>
          </w:p>
        </w:tc>
        <w:tc>
          <w:tcPr>
            <w:tcW w:w="2687" w:type="dxa"/>
            <w:noWrap/>
            <w:hideMark/>
          </w:tcPr>
          <w:p w14:paraId="331CFCC6"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7A19FB70"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96,773 / 106,618</w:t>
            </w:r>
          </w:p>
        </w:tc>
        <w:tc>
          <w:tcPr>
            <w:tcW w:w="1480" w:type="dxa"/>
            <w:noWrap/>
            <w:hideMark/>
          </w:tcPr>
          <w:p w14:paraId="51CFEAC7"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0.91</w:t>
            </w:r>
          </w:p>
        </w:tc>
      </w:tr>
      <w:tr w:rsidR="00991C5B" w:rsidRPr="00991C5B" w14:paraId="63C7A990"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211B2007"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2022</w:t>
            </w:r>
          </w:p>
        </w:tc>
        <w:tc>
          <w:tcPr>
            <w:tcW w:w="3728" w:type="dxa"/>
            <w:noWrap/>
            <w:hideMark/>
          </w:tcPr>
          <w:p w14:paraId="28A85F92"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81,462; 82,338</w:t>
            </w:r>
          </w:p>
        </w:tc>
        <w:tc>
          <w:tcPr>
            <w:tcW w:w="2687" w:type="dxa"/>
            <w:noWrap/>
            <w:hideMark/>
          </w:tcPr>
          <w:p w14:paraId="5E673243"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38002675"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81,462 / 82,338</w:t>
            </w:r>
          </w:p>
        </w:tc>
        <w:tc>
          <w:tcPr>
            <w:tcW w:w="1480" w:type="dxa"/>
            <w:noWrap/>
            <w:hideMark/>
          </w:tcPr>
          <w:p w14:paraId="78D0227A"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0.99</w:t>
            </w:r>
          </w:p>
        </w:tc>
      </w:tr>
      <w:tr w:rsidR="00991C5B" w:rsidRPr="00991C5B" w14:paraId="3E4802CC"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7DC0F444"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2021</w:t>
            </w:r>
          </w:p>
        </w:tc>
        <w:tc>
          <w:tcPr>
            <w:tcW w:w="3728" w:type="dxa"/>
            <w:noWrap/>
            <w:hideMark/>
          </w:tcPr>
          <w:p w14:paraId="6E67D7AD"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53,823; 62,131</w:t>
            </w:r>
          </w:p>
        </w:tc>
        <w:tc>
          <w:tcPr>
            <w:tcW w:w="2687" w:type="dxa"/>
            <w:noWrap/>
            <w:hideMark/>
          </w:tcPr>
          <w:p w14:paraId="20C9F52C"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7ECF4D0E"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53,823 / 62,131</w:t>
            </w:r>
          </w:p>
        </w:tc>
        <w:tc>
          <w:tcPr>
            <w:tcW w:w="1480" w:type="dxa"/>
            <w:noWrap/>
            <w:hideMark/>
          </w:tcPr>
          <w:p w14:paraId="71CC1B80"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0.87</w:t>
            </w:r>
          </w:p>
        </w:tc>
      </w:tr>
      <w:tr w:rsidR="00991C5B" w:rsidRPr="00991C5B" w14:paraId="6C496687"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6BA02B57"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2020</w:t>
            </w:r>
          </w:p>
        </w:tc>
        <w:tc>
          <w:tcPr>
            <w:tcW w:w="3728" w:type="dxa"/>
            <w:noWrap/>
            <w:hideMark/>
          </w:tcPr>
          <w:p w14:paraId="7AABA3A2"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31,536; 52,310</w:t>
            </w:r>
          </w:p>
        </w:tc>
        <w:tc>
          <w:tcPr>
            <w:tcW w:w="2687" w:type="dxa"/>
            <w:noWrap/>
            <w:hideMark/>
          </w:tcPr>
          <w:p w14:paraId="25B187F2"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26B91FC3"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31,536 / 52,310</w:t>
            </w:r>
          </w:p>
        </w:tc>
        <w:tc>
          <w:tcPr>
            <w:tcW w:w="1480" w:type="dxa"/>
            <w:noWrap/>
            <w:hideMark/>
          </w:tcPr>
          <w:p w14:paraId="2704554E"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0.6</w:t>
            </w:r>
          </w:p>
        </w:tc>
      </w:tr>
      <w:tr w:rsidR="00991C5B" w:rsidRPr="00991C5B" w14:paraId="217065F0"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56EF3709" w14:textId="77777777" w:rsidR="00991C5B" w:rsidRPr="00991C5B" w:rsidRDefault="00991C5B" w:rsidP="00991C5B">
            <w:pPr>
              <w:spacing w:line="360" w:lineRule="auto"/>
              <w:jc w:val="center"/>
              <w:rPr>
                <w:rFonts w:ascii="Times New Roman" w:hAnsi="Times New Roman" w:cs="Times New Roman"/>
                <w:sz w:val="24"/>
                <w:szCs w:val="24"/>
              </w:rPr>
            </w:pPr>
          </w:p>
        </w:tc>
        <w:tc>
          <w:tcPr>
            <w:tcW w:w="3728" w:type="dxa"/>
            <w:noWrap/>
            <w:hideMark/>
          </w:tcPr>
          <w:p w14:paraId="321F46FC"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74F30EE8"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2B8FC08F"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44DB058A"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991C5B" w:rsidRPr="00991C5B" w14:paraId="1117436F"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700363C1" w14:textId="77777777" w:rsidR="00991C5B" w:rsidRPr="00991C5B" w:rsidRDefault="00991C5B" w:rsidP="00991C5B">
            <w:pPr>
              <w:spacing w:line="360" w:lineRule="auto"/>
              <w:jc w:val="center"/>
              <w:rPr>
                <w:rFonts w:ascii="Times New Roman" w:hAnsi="Times New Roman" w:cs="Times New Roman"/>
                <w:sz w:val="24"/>
                <w:szCs w:val="24"/>
              </w:rPr>
            </w:pPr>
          </w:p>
        </w:tc>
        <w:tc>
          <w:tcPr>
            <w:tcW w:w="3728" w:type="dxa"/>
            <w:noWrap/>
            <w:hideMark/>
          </w:tcPr>
          <w:p w14:paraId="4D16CC76"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7EAEB3B0"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0F306B90"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4F9B3A45"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991C5B" w:rsidRPr="00991C5B" w14:paraId="3D9411BA"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4482AF0C"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4. Gearing Ratios</w:t>
            </w:r>
          </w:p>
        </w:tc>
        <w:tc>
          <w:tcPr>
            <w:tcW w:w="3728" w:type="dxa"/>
            <w:noWrap/>
            <w:hideMark/>
          </w:tcPr>
          <w:p w14:paraId="64824243"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c>
          <w:tcPr>
            <w:tcW w:w="2687" w:type="dxa"/>
            <w:noWrap/>
            <w:hideMark/>
          </w:tcPr>
          <w:p w14:paraId="7434FB8C"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2FA329B0"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21831A48"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991C5B" w:rsidRPr="00991C5B" w14:paraId="3B049558"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7478D0AD" w14:textId="77777777" w:rsidR="00991C5B" w:rsidRPr="00991C5B" w:rsidRDefault="00991C5B" w:rsidP="00991C5B">
            <w:pPr>
              <w:spacing w:line="360" w:lineRule="auto"/>
              <w:jc w:val="center"/>
              <w:rPr>
                <w:rFonts w:ascii="Times New Roman" w:hAnsi="Times New Roman" w:cs="Times New Roman"/>
                <w:sz w:val="24"/>
                <w:szCs w:val="24"/>
              </w:rPr>
            </w:pPr>
          </w:p>
        </w:tc>
        <w:tc>
          <w:tcPr>
            <w:tcW w:w="3728" w:type="dxa"/>
            <w:noWrap/>
            <w:hideMark/>
          </w:tcPr>
          <w:p w14:paraId="59EA8152"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14700607"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28A3E8DA"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3328B06A"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991C5B" w:rsidRPr="00991C5B" w14:paraId="17AABD85"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39E22BB5"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(a) Debt-to-Equity</w:t>
            </w:r>
          </w:p>
        </w:tc>
        <w:tc>
          <w:tcPr>
            <w:tcW w:w="3728" w:type="dxa"/>
            <w:noWrap/>
            <w:hideMark/>
          </w:tcPr>
          <w:p w14:paraId="34B39752"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c>
          <w:tcPr>
            <w:tcW w:w="2687" w:type="dxa"/>
            <w:noWrap/>
            <w:hideMark/>
          </w:tcPr>
          <w:p w14:paraId="68C0F316"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4D3A8C13"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5A1CA31F"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991C5B" w:rsidRPr="00991C5B" w14:paraId="0A42AA1F"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0C356851" w14:textId="77777777" w:rsidR="00991C5B" w:rsidRPr="00991C5B" w:rsidRDefault="00991C5B" w:rsidP="00991C5B">
            <w:pPr>
              <w:spacing w:line="360" w:lineRule="auto"/>
              <w:jc w:val="center"/>
              <w:rPr>
                <w:rFonts w:ascii="Times New Roman" w:hAnsi="Times New Roman" w:cs="Times New Roman"/>
                <w:sz w:val="24"/>
                <w:szCs w:val="24"/>
              </w:rPr>
            </w:pPr>
          </w:p>
        </w:tc>
        <w:tc>
          <w:tcPr>
            <w:tcW w:w="3728" w:type="dxa"/>
            <w:noWrap/>
            <w:hideMark/>
          </w:tcPr>
          <w:p w14:paraId="77EFAC76"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40B81E2F"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726AB987"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035C62B0"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991C5B" w:rsidRPr="00991C5B" w14:paraId="41BFF0AD"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3A8512DF"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Year</w:t>
            </w:r>
          </w:p>
        </w:tc>
        <w:tc>
          <w:tcPr>
            <w:tcW w:w="3728" w:type="dxa"/>
            <w:noWrap/>
            <w:hideMark/>
          </w:tcPr>
          <w:p w14:paraId="1E31C3EA"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Raw Data</w:t>
            </w:r>
          </w:p>
        </w:tc>
        <w:tc>
          <w:tcPr>
            <w:tcW w:w="2687" w:type="dxa"/>
            <w:noWrap/>
            <w:hideMark/>
          </w:tcPr>
          <w:p w14:paraId="7635A5BF"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Formula</w:t>
            </w:r>
          </w:p>
        </w:tc>
        <w:tc>
          <w:tcPr>
            <w:tcW w:w="2480" w:type="dxa"/>
            <w:noWrap/>
            <w:hideMark/>
          </w:tcPr>
          <w:p w14:paraId="03248401"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Calculation</w:t>
            </w:r>
          </w:p>
        </w:tc>
        <w:tc>
          <w:tcPr>
            <w:tcW w:w="1480" w:type="dxa"/>
            <w:noWrap/>
            <w:hideMark/>
          </w:tcPr>
          <w:p w14:paraId="2AE8D855"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Result</w:t>
            </w:r>
          </w:p>
        </w:tc>
      </w:tr>
      <w:tr w:rsidR="00991C5B" w:rsidRPr="00991C5B" w14:paraId="7395467F"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7B80E560"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2024</w:t>
            </w:r>
          </w:p>
        </w:tc>
        <w:tc>
          <w:tcPr>
            <w:tcW w:w="3728" w:type="dxa"/>
            <w:noWrap/>
            <w:hideMark/>
          </w:tcPr>
          <w:p w14:paraId="1AEC8D7C"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Debt=8,213; Eq=72,913</w:t>
            </w:r>
          </w:p>
        </w:tc>
        <w:tc>
          <w:tcPr>
            <w:tcW w:w="2687" w:type="dxa"/>
            <w:noWrap/>
            <w:hideMark/>
          </w:tcPr>
          <w:p w14:paraId="7FFCA064"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Debt/Equity</w:t>
            </w:r>
          </w:p>
        </w:tc>
        <w:tc>
          <w:tcPr>
            <w:tcW w:w="2480" w:type="dxa"/>
            <w:noWrap/>
            <w:hideMark/>
          </w:tcPr>
          <w:p w14:paraId="19A20E12"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8,213 / 72,913</w:t>
            </w:r>
          </w:p>
        </w:tc>
        <w:tc>
          <w:tcPr>
            <w:tcW w:w="1480" w:type="dxa"/>
            <w:noWrap/>
            <w:hideMark/>
          </w:tcPr>
          <w:p w14:paraId="7902982F"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0.11</w:t>
            </w:r>
          </w:p>
        </w:tc>
      </w:tr>
      <w:tr w:rsidR="00991C5B" w:rsidRPr="00991C5B" w14:paraId="07DCEE02"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40BE670E"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2023</w:t>
            </w:r>
          </w:p>
        </w:tc>
        <w:tc>
          <w:tcPr>
            <w:tcW w:w="3728" w:type="dxa"/>
            <w:noWrap/>
            <w:hideMark/>
          </w:tcPr>
          <w:p w14:paraId="638453BC"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5,230; 62,634</w:t>
            </w:r>
          </w:p>
        </w:tc>
        <w:tc>
          <w:tcPr>
            <w:tcW w:w="2687" w:type="dxa"/>
            <w:noWrap/>
            <w:hideMark/>
          </w:tcPr>
          <w:p w14:paraId="668D305B"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518503D3"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5,230 / 62,634</w:t>
            </w:r>
          </w:p>
        </w:tc>
        <w:tc>
          <w:tcPr>
            <w:tcW w:w="1480" w:type="dxa"/>
            <w:noWrap/>
            <w:hideMark/>
          </w:tcPr>
          <w:p w14:paraId="76F09DA6"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0.08</w:t>
            </w:r>
          </w:p>
        </w:tc>
      </w:tr>
      <w:tr w:rsidR="00991C5B" w:rsidRPr="00991C5B" w14:paraId="77ECC21D"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41A36A37"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2022</w:t>
            </w:r>
          </w:p>
        </w:tc>
        <w:tc>
          <w:tcPr>
            <w:tcW w:w="3728" w:type="dxa"/>
            <w:noWrap/>
            <w:hideMark/>
          </w:tcPr>
          <w:p w14:paraId="352E8F41"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3,099; 44,704</w:t>
            </w:r>
          </w:p>
        </w:tc>
        <w:tc>
          <w:tcPr>
            <w:tcW w:w="2687" w:type="dxa"/>
            <w:noWrap/>
            <w:hideMark/>
          </w:tcPr>
          <w:p w14:paraId="563A9132"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1FE10A2D"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3,099 / 44,704</w:t>
            </w:r>
          </w:p>
        </w:tc>
        <w:tc>
          <w:tcPr>
            <w:tcW w:w="1480" w:type="dxa"/>
            <w:noWrap/>
            <w:hideMark/>
          </w:tcPr>
          <w:p w14:paraId="1750201D"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0.07</w:t>
            </w:r>
          </w:p>
        </w:tc>
      </w:tr>
      <w:tr w:rsidR="00991C5B" w:rsidRPr="00991C5B" w14:paraId="4ACB8979"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50DFBA9C"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2021</w:t>
            </w:r>
          </w:p>
        </w:tc>
        <w:tc>
          <w:tcPr>
            <w:tcW w:w="3728" w:type="dxa"/>
            <w:noWrap/>
            <w:hideMark/>
          </w:tcPr>
          <w:p w14:paraId="3206D80D"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6,834; 30,189</w:t>
            </w:r>
          </w:p>
        </w:tc>
        <w:tc>
          <w:tcPr>
            <w:tcW w:w="2687" w:type="dxa"/>
            <w:noWrap/>
            <w:hideMark/>
          </w:tcPr>
          <w:p w14:paraId="4B9B3B58"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1D4089E5"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6,834 / 30,189</w:t>
            </w:r>
          </w:p>
        </w:tc>
        <w:tc>
          <w:tcPr>
            <w:tcW w:w="1480" w:type="dxa"/>
            <w:noWrap/>
            <w:hideMark/>
          </w:tcPr>
          <w:p w14:paraId="4FF6D162"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0.23</w:t>
            </w:r>
          </w:p>
        </w:tc>
      </w:tr>
      <w:tr w:rsidR="00991C5B" w:rsidRPr="00991C5B" w14:paraId="008B2076"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7D65BDDF"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2020</w:t>
            </w:r>
          </w:p>
        </w:tc>
        <w:tc>
          <w:tcPr>
            <w:tcW w:w="3728" w:type="dxa"/>
            <w:noWrap/>
            <w:hideMark/>
          </w:tcPr>
          <w:p w14:paraId="433208D3"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11,688; 22,224</w:t>
            </w:r>
          </w:p>
        </w:tc>
        <w:tc>
          <w:tcPr>
            <w:tcW w:w="2687" w:type="dxa"/>
            <w:noWrap/>
            <w:hideMark/>
          </w:tcPr>
          <w:p w14:paraId="71896762"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3F50078C"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11,688 / 22,224</w:t>
            </w:r>
          </w:p>
        </w:tc>
        <w:tc>
          <w:tcPr>
            <w:tcW w:w="1480" w:type="dxa"/>
            <w:noWrap/>
            <w:hideMark/>
          </w:tcPr>
          <w:p w14:paraId="7C3E63E4"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0.53</w:t>
            </w:r>
          </w:p>
        </w:tc>
      </w:tr>
      <w:tr w:rsidR="00991C5B" w:rsidRPr="00991C5B" w14:paraId="357F46B7"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74690171" w14:textId="77777777" w:rsidR="00991C5B" w:rsidRPr="00991C5B" w:rsidRDefault="00991C5B" w:rsidP="00991C5B">
            <w:pPr>
              <w:spacing w:line="360" w:lineRule="auto"/>
              <w:jc w:val="center"/>
              <w:rPr>
                <w:rFonts w:ascii="Times New Roman" w:hAnsi="Times New Roman" w:cs="Times New Roman"/>
                <w:sz w:val="24"/>
                <w:szCs w:val="24"/>
              </w:rPr>
            </w:pPr>
          </w:p>
        </w:tc>
        <w:tc>
          <w:tcPr>
            <w:tcW w:w="3728" w:type="dxa"/>
            <w:noWrap/>
            <w:hideMark/>
          </w:tcPr>
          <w:p w14:paraId="7B693D31"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0F5D70D2"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0EBDF10C"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27D51B26"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991C5B" w:rsidRPr="00991C5B" w14:paraId="125E997B"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6EC8A003" w14:textId="77777777" w:rsidR="00991C5B" w:rsidRPr="00991C5B" w:rsidRDefault="00991C5B" w:rsidP="00991C5B">
            <w:pPr>
              <w:spacing w:line="360" w:lineRule="auto"/>
              <w:jc w:val="center"/>
              <w:rPr>
                <w:rFonts w:ascii="Times New Roman" w:hAnsi="Times New Roman" w:cs="Times New Roman"/>
                <w:sz w:val="24"/>
                <w:szCs w:val="24"/>
              </w:rPr>
            </w:pPr>
          </w:p>
        </w:tc>
        <w:tc>
          <w:tcPr>
            <w:tcW w:w="3728" w:type="dxa"/>
            <w:noWrap/>
            <w:hideMark/>
          </w:tcPr>
          <w:p w14:paraId="21AF8283"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652E92F6"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46C8CA1F"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1FFEF08A"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991C5B" w:rsidRPr="00991C5B" w14:paraId="2D333A97"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5232B1C4"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(b) Interest Coverage</w:t>
            </w:r>
          </w:p>
        </w:tc>
        <w:tc>
          <w:tcPr>
            <w:tcW w:w="3728" w:type="dxa"/>
            <w:noWrap/>
            <w:hideMark/>
          </w:tcPr>
          <w:p w14:paraId="7DDA7AE0"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c>
          <w:tcPr>
            <w:tcW w:w="2687" w:type="dxa"/>
            <w:noWrap/>
            <w:hideMark/>
          </w:tcPr>
          <w:p w14:paraId="41A8D8F0"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059748E1"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17D3A37A"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991C5B" w:rsidRPr="00991C5B" w14:paraId="2385AE1B"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215B8055" w14:textId="77777777" w:rsidR="00991C5B" w:rsidRPr="00991C5B" w:rsidRDefault="00991C5B" w:rsidP="00991C5B">
            <w:pPr>
              <w:spacing w:line="360" w:lineRule="auto"/>
              <w:jc w:val="center"/>
              <w:rPr>
                <w:rFonts w:ascii="Times New Roman" w:hAnsi="Times New Roman" w:cs="Times New Roman"/>
                <w:sz w:val="24"/>
                <w:szCs w:val="24"/>
              </w:rPr>
            </w:pPr>
          </w:p>
        </w:tc>
        <w:tc>
          <w:tcPr>
            <w:tcW w:w="3728" w:type="dxa"/>
            <w:noWrap/>
            <w:hideMark/>
          </w:tcPr>
          <w:p w14:paraId="4E570FAD"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7D012EAB"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3168599F"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0B42FA36"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991C5B" w:rsidRPr="00991C5B" w14:paraId="14670265"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5A74F608"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Year</w:t>
            </w:r>
          </w:p>
        </w:tc>
        <w:tc>
          <w:tcPr>
            <w:tcW w:w="3728" w:type="dxa"/>
            <w:noWrap/>
            <w:hideMark/>
          </w:tcPr>
          <w:p w14:paraId="540F81E6"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Raw Data</w:t>
            </w:r>
          </w:p>
        </w:tc>
        <w:tc>
          <w:tcPr>
            <w:tcW w:w="2687" w:type="dxa"/>
            <w:noWrap/>
            <w:hideMark/>
          </w:tcPr>
          <w:p w14:paraId="71F72B18"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Formula</w:t>
            </w:r>
          </w:p>
        </w:tc>
        <w:tc>
          <w:tcPr>
            <w:tcW w:w="2480" w:type="dxa"/>
            <w:noWrap/>
            <w:hideMark/>
          </w:tcPr>
          <w:p w14:paraId="323D300E"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Calculation</w:t>
            </w:r>
          </w:p>
        </w:tc>
        <w:tc>
          <w:tcPr>
            <w:tcW w:w="1480" w:type="dxa"/>
            <w:noWrap/>
            <w:hideMark/>
          </w:tcPr>
          <w:p w14:paraId="70695822"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Result</w:t>
            </w:r>
          </w:p>
        </w:tc>
      </w:tr>
      <w:tr w:rsidR="00991C5B" w:rsidRPr="00991C5B" w14:paraId="5B97AEBB"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4ED3A1DA"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lastRenderedPageBreak/>
              <w:t>2024</w:t>
            </w:r>
          </w:p>
        </w:tc>
        <w:tc>
          <w:tcPr>
            <w:tcW w:w="3728" w:type="dxa"/>
            <w:noWrap/>
            <w:hideMark/>
          </w:tcPr>
          <w:p w14:paraId="27F4F4C6"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EBIT=7,076; Int=350</w:t>
            </w:r>
          </w:p>
        </w:tc>
        <w:tc>
          <w:tcPr>
            <w:tcW w:w="2687" w:type="dxa"/>
            <w:noWrap/>
            <w:hideMark/>
          </w:tcPr>
          <w:p w14:paraId="7B5F1BD4"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EBIT/Interest</w:t>
            </w:r>
          </w:p>
        </w:tc>
        <w:tc>
          <w:tcPr>
            <w:tcW w:w="2480" w:type="dxa"/>
            <w:noWrap/>
            <w:hideMark/>
          </w:tcPr>
          <w:p w14:paraId="0ABB944C"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7,076 / 350</w:t>
            </w:r>
          </w:p>
        </w:tc>
        <w:tc>
          <w:tcPr>
            <w:tcW w:w="1480" w:type="dxa"/>
            <w:noWrap/>
            <w:hideMark/>
          </w:tcPr>
          <w:p w14:paraId="5934D9E3"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20.22x</w:t>
            </w:r>
          </w:p>
        </w:tc>
      </w:tr>
      <w:tr w:rsidR="00991C5B" w:rsidRPr="00991C5B" w14:paraId="5AE72171"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651730E5"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2023</w:t>
            </w:r>
          </w:p>
        </w:tc>
        <w:tc>
          <w:tcPr>
            <w:tcW w:w="3728" w:type="dxa"/>
            <w:noWrap/>
            <w:hideMark/>
          </w:tcPr>
          <w:p w14:paraId="45BBAFC9"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8,891; 156</w:t>
            </w:r>
          </w:p>
        </w:tc>
        <w:tc>
          <w:tcPr>
            <w:tcW w:w="2687" w:type="dxa"/>
            <w:noWrap/>
            <w:hideMark/>
          </w:tcPr>
          <w:p w14:paraId="4C538FC1"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3CBEC1DF"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8,891 / 156</w:t>
            </w:r>
          </w:p>
        </w:tc>
        <w:tc>
          <w:tcPr>
            <w:tcW w:w="1480" w:type="dxa"/>
            <w:noWrap/>
            <w:hideMark/>
          </w:tcPr>
          <w:p w14:paraId="7D204AEB"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57.00x</w:t>
            </w:r>
          </w:p>
        </w:tc>
      </w:tr>
      <w:tr w:rsidR="00991C5B" w:rsidRPr="00991C5B" w14:paraId="441BC064"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6FFAC07E"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2022</w:t>
            </w:r>
          </w:p>
        </w:tc>
        <w:tc>
          <w:tcPr>
            <w:tcW w:w="3728" w:type="dxa"/>
            <w:noWrap/>
            <w:hideMark/>
          </w:tcPr>
          <w:p w14:paraId="01B796D1"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13,656; 191</w:t>
            </w:r>
          </w:p>
        </w:tc>
        <w:tc>
          <w:tcPr>
            <w:tcW w:w="2687" w:type="dxa"/>
            <w:noWrap/>
            <w:hideMark/>
          </w:tcPr>
          <w:p w14:paraId="7B2178E9"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4E286A32"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13,656 / 191</w:t>
            </w:r>
          </w:p>
        </w:tc>
        <w:tc>
          <w:tcPr>
            <w:tcW w:w="1480" w:type="dxa"/>
            <w:noWrap/>
            <w:hideMark/>
          </w:tcPr>
          <w:p w14:paraId="7F7EF220"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71.50x</w:t>
            </w:r>
          </w:p>
        </w:tc>
      </w:tr>
      <w:tr w:rsidR="00991C5B" w:rsidRPr="00991C5B" w14:paraId="0E743FE1"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77B0A573"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2021</w:t>
            </w:r>
          </w:p>
        </w:tc>
        <w:tc>
          <w:tcPr>
            <w:tcW w:w="3728" w:type="dxa"/>
            <w:noWrap/>
            <w:hideMark/>
          </w:tcPr>
          <w:p w14:paraId="4EC826E9"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6,523; 371</w:t>
            </w:r>
          </w:p>
        </w:tc>
        <w:tc>
          <w:tcPr>
            <w:tcW w:w="2687" w:type="dxa"/>
            <w:noWrap/>
            <w:hideMark/>
          </w:tcPr>
          <w:p w14:paraId="6F89957A"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0C386B8D"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6,523 / 371</w:t>
            </w:r>
          </w:p>
        </w:tc>
        <w:tc>
          <w:tcPr>
            <w:tcW w:w="1480" w:type="dxa"/>
            <w:noWrap/>
            <w:hideMark/>
          </w:tcPr>
          <w:p w14:paraId="6B82A802"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17.58x</w:t>
            </w:r>
          </w:p>
        </w:tc>
      </w:tr>
      <w:tr w:rsidR="00991C5B" w:rsidRPr="00991C5B" w14:paraId="58DC4DE6"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1CC344A0"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2020</w:t>
            </w:r>
          </w:p>
        </w:tc>
        <w:tc>
          <w:tcPr>
            <w:tcW w:w="3728" w:type="dxa"/>
            <w:noWrap/>
            <w:hideMark/>
          </w:tcPr>
          <w:p w14:paraId="0A2C7636"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1,994; 748</w:t>
            </w:r>
          </w:p>
        </w:tc>
        <w:tc>
          <w:tcPr>
            <w:tcW w:w="2687" w:type="dxa"/>
            <w:noWrap/>
            <w:hideMark/>
          </w:tcPr>
          <w:p w14:paraId="66BF9F0D"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6045A0B8"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1,994 / 748</w:t>
            </w:r>
          </w:p>
        </w:tc>
        <w:tc>
          <w:tcPr>
            <w:tcW w:w="1480" w:type="dxa"/>
            <w:noWrap/>
            <w:hideMark/>
          </w:tcPr>
          <w:p w14:paraId="6A339B5E"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2.67x</w:t>
            </w:r>
          </w:p>
        </w:tc>
      </w:tr>
      <w:tr w:rsidR="00991C5B" w:rsidRPr="00991C5B" w14:paraId="4F1ADD6E"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16A547D9" w14:textId="77777777" w:rsidR="00991C5B" w:rsidRPr="00991C5B" w:rsidRDefault="00991C5B" w:rsidP="00991C5B">
            <w:pPr>
              <w:spacing w:line="360" w:lineRule="auto"/>
              <w:jc w:val="center"/>
              <w:rPr>
                <w:rFonts w:ascii="Times New Roman" w:hAnsi="Times New Roman" w:cs="Times New Roman"/>
                <w:sz w:val="24"/>
                <w:szCs w:val="24"/>
              </w:rPr>
            </w:pPr>
          </w:p>
        </w:tc>
        <w:tc>
          <w:tcPr>
            <w:tcW w:w="3728" w:type="dxa"/>
            <w:noWrap/>
            <w:hideMark/>
          </w:tcPr>
          <w:p w14:paraId="5DC21AC2"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7A8976E4"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06A2F0AF"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33F813C3"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991C5B" w:rsidRPr="00991C5B" w14:paraId="6E29D001"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54ADAAA3" w14:textId="77777777" w:rsidR="00991C5B" w:rsidRPr="00991C5B" w:rsidRDefault="00991C5B" w:rsidP="00991C5B">
            <w:pPr>
              <w:spacing w:line="360" w:lineRule="auto"/>
              <w:jc w:val="center"/>
              <w:rPr>
                <w:rFonts w:ascii="Times New Roman" w:hAnsi="Times New Roman" w:cs="Times New Roman"/>
                <w:sz w:val="24"/>
                <w:szCs w:val="24"/>
              </w:rPr>
            </w:pPr>
          </w:p>
        </w:tc>
        <w:tc>
          <w:tcPr>
            <w:tcW w:w="3728" w:type="dxa"/>
            <w:noWrap/>
            <w:hideMark/>
          </w:tcPr>
          <w:p w14:paraId="25781BB7"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0BCBEF8F"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29B1FDA5"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2C5C5B5D"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991C5B" w:rsidRPr="00991C5B" w14:paraId="11E68943"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551DB2AB"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5. Investment Ratios</w:t>
            </w:r>
          </w:p>
        </w:tc>
        <w:tc>
          <w:tcPr>
            <w:tcW w:w="3728" w:type="dxa"/>
            <w:noWrap/>
            <w:hideMark/>
          </w:tcPr>
          <w:p w14:paraId="6F5C3125"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c>
          <w:tcPr>
            <w:tcW w:w="2687" w:type="dxa"/>
            <w:noWrap/>
            <w:hideMark/>
          </w:tcPr>
          <w:p w14:paraId="3ED64F47"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3EAC33EE"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6F5102D5"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991C5B" w:rsidRPr="00991C5B" w14:paraId="200DCC52"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542C87C3" w14:textId="77777777" w:rsidR="00991C5B" w:rsidRPr="00991C5B" w:rsidRDefault="00991C5B" w:rsidP="00991C5B">
            <w:pPr>
              <w:spacing w:line="360" w:lineRule="auto"/>
              <w:jc w:val="center"/>
              <w:rPr>
                <w:rFonts w:ascii="Times New Roman" w:hAnsi="Times New Roman" w:cs="Times New Roman"/>
                <w:sz w:val="24"/>
                <w:szCs w:val="24"/>
              </w:rPr>
            </w:pPr>
          </w:p>
        </w:tc>
        <w:tc>
          <w:tcPr>
            <w:tcW w:w="3728" w:type="dxa"/>
            <w:noWrap/>
            <w:hideMark/>
          </w:tcPr>
          <w:p w14:paraId="4B611510"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6671DCC1"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392EBF11"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5164B8AE"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991C5B" w:rsidRPr="00991C5B" w14:paraId="5BE3A57F"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4C6428D9"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(a) EPS</w:t>
            </w:r>
          </w:p>
        </w:tc>
        <w:tc>
          <w:tcPr>
            <w:tcW w:w="3728" w:type="dxa"/>
            <w:noWrap/>
            <w:hideMark/>
          </w:tcPr>
          <w:p w14:paraId="397FFC7A"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c>
          <w:tcPr>
            <w:tcW w:w="2687" w:type="dxa"/>
            <w:noWrap/>
            <w:hideMark/>
          </w:tcPr>
          <w:p w14:paraId="7E05A085"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38EC041B"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516647F7"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991C5B" w:rsidRPr="00991C5B" w14:paraId="538C582B"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4750E003" w14:textId="77777777" w:rsidR="00991C5B" w:rsidRPr="00991C5B" w:rsidRDefault="00991C5B" w:rsidP="00991C5B">
            <w:pPr>
              <w:spacing w:line="360" w:lineRule="auto"/>
              <w:jc w:val="center"/>
              <w:rPr>
                <w:rFonts w:ascii="Times New Roman" w:hAnsi="Times New Roman" w:cs="Times New Roman"/>
                <w:sz w:val="24"/>
                <w:szCs w:val="24"/>
              </w:rPr>
            </w:pPr>
          </w:p>
        </w:tc>
        <w:tc>
          <w:tcPr>
            <w:tcW w:w="3728" w:type="dxa"/>
            <w:noWrap/>
            <w:hideMark/>
          </w:tcPr>
          <w:p w14:paraId="04AEBBFE"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3E6EBE24"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39812DC4"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2BC58502"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991C5B" w:rsidRPr="00991C5B" w14:paraId="2D0F04B1"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4A1F5D89"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Year</w:t>
            </w:r>
          </w:p>
        </w:tc>
        <w:tc>
          <w:tcPr>
            <w:tcW w:w="3728" w:type="dxa"/>
            <w:noWrap/>
            <w:hideMark/>
          </w:tcPr>
          <w:p w14:paraId="30542A89"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Raw Data</w:t>
            </w:r>
          </w:p>
        </w:tc>
        <w:tc>
          <w:tcPr>
            <w:tcW w:w="2687" w:type="dxa"/>
            <w:noWrap/>
            <w:hideMark/>
          </w:tcPr>
          <w:p w14:paraId="27F0947A"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Formula</w:t>
            </w:r>
          </w:p>
        </w:tc>
        <w:tc>
          <w:tcPr>
            <w:tcW w:w="2480" w:type="dxa"/>
            <w:noWrap/>
            <w:hideMark/>
          </w:tcPr>
          <w:p w14:paraId="537CC377"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Calculation</w:t>
            </w:r>
          </w:p>
        </w:tc>
        <w:tc>
          <w:tcPr>
            <w:tcW w:w="1480" w:type="dxa"/>
            <w:noWrap/>
            <w:hideMark/>
          </w:tcPr>
          <w:p w14:paraId="7463A071"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Result</w:t>
            </w:r>
          </w:p>
        </w:tc>
      </w:tr>
      <w:tr w:rsidR="00991C5B" w:rsidRPr="00991C5B" w14:paraId="4DD405B4"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3433B4AC"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2024</w:t>
            </w:r>
          </w:p>
        </w:tc>
        <w:tc>
          <w:tcPr>
            <w:tcW w:w="3728" w:type="dxa"/>
            <w:noWrap/>
            <w:hideMark/>
          </w:tcPr>
          <w:p w14:paraId="3EA6F111"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NI=7,153; Shares=3,197</w:t>
            </w:r>
          </w:p>
        </w:tc>
        <w:tc>
          <w:tcPr>
            <w:tcW w:w="2687" w:type="dxa"/>
            <w:noWrap/>
            <w:hideMark/>
          </w:tcPr>
          <w:p w14:paraId="257AF710"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NI/Shares</w:t>
            </w:r>
          </w:p>
        </w:tc>
        <w:tc>
          <w:tcPr>
            <w:tcW w:w="2480" w:type="dxa"/>
            <w:noWrap/>
            <w:hideMark/>
          </w:tcPr>
          <w:p w14:paraId="7964EB23"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7,153 / 3,197</w:t>
            </w:r>
          </w:p>
        </w:tc>
        <w:tc>
          <w:tcPr>
            <w:tcW w:w="1480" w:type="dxa"/>
            <w:noWrap/>
            <w:hideMark/>
          </w:tcPr>
          <w:p w14:paraId="2F9DA51D"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2.23</w:t>
            </w:r>
          </w:p>
        </w:tc>
      </w:tr>
      <w:tr w:rsidR="00991C5B" w:rsidRPr="00991C5B" w14:paraId="1F0F3F75"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59EB9EC2"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2023</w:t>
            </w:r>
          </w:p>
        </w:tc>
        <w:tc>
          <w:tcPr>
            <w:tcW w:w="3728" w:type="dxa"/>
            <w:noWrap/>
            <w:hideMark/>
          </w:tcPr>
          <w:p w14:paraId="3F36668C"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14,974; 3,174</w:t>
            </w:r>
          </w:p>
        </w:tc>
        <w:tc>
          <w:tcPr>
            <w:tcW w:w="2687" w:type="dxa"/>
            <w:noWrap/>
            <w:hideMark/>
          </w:tcPr>
          <w:p w14:paraId="2508DC2E"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5FF3A9F3"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14,974 / 3,174</w:t>
            </w:r>
          </w:p>
        </w:tc>
        <w:tc>
          <w:tcPr>
            <w:tcW w:w="1480" w:type="dxa"/>
            <w:noWrap/>
            <w:hideMark/>
          </w:tcPr>
          <w:p w14:paraId="21CBB5EE"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4.73</w:t>
            </w:r>
          </w:p>
        </w:tc>
      </w:tr>
      <w:tr w:rsidR="00991C5B" w:rsidRPr="00991C5B" w14:paraId="794DD0B7"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270236BC"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2022</w:t>
            </w:r>
          </w:p>
        </w:tc>
        <w:tc>
          <w:tcPr>
            <w:tcW w:w="3728" w:type="dxa"/>
            <w:noWrap/>
            <w:hideMark/>
          </w:tcPr>
          <w:p w14:paraId="1AFA8BDD"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12,587; 3,130</w:t>
            </w:r>
          </w:p>
        </w:tc>
        <w:tc>
          <w:tcPr>
            <w:tcW w:w="2687" w:type="dxa"/>
            <w:noWrap/>
            <w:hideMark/>
          </w:tcPr>
          <w:p w14:paraId="18D44E4A"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23CC3EC8"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12,587 / 3,130</w:t>
            </w:r>
          </w:p>
        </w:tc>
        <w:tc>
          <w:tcPr>
            <w:tcW w:w="1480" w:type="dxa"/>
            <w:noWrap/>
            <w:hideMark/>
          </w:tcPr>
          <w:p w14:paraId="6D914696"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4.02</w:t>
            </w:r>
          </w:p>
        </w:tc>
      </w:tr>
      <w:tr w:rsidR="00991C5B" w:rsidRPr="00991C5B" w14:paraId="03104A7B"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394CEFCC"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2021</w:t>
            </w:r>
          </w:p>
        </w:tc>
        <w:tc>
          <w:tcPr>
            <w:tcW w:w="3728" w:type="dxa"/>
            <w:noWrap/>
            <w:hideMark/>
          </w:tcPr>
          <w:p w14:paraId="57982D90"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5,644; 2,959</w:t>
            </w:r>
          </w:p>
        </w:tc>
        <w:tc>
          <w:tcPr>
            <w:tcW w:w="2687" w:type="dxa"/>
            <w:noWrap/>
            <w:hideMark/>
          </w:tcPr>
          <w:p w14:paraId="0418DFF5"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49546A08"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5,644 / 2,959</w:t>
            </w:r>
          </w:p>
        </w:tc>
        <w:tc>
          <w:tcPr>
            <w:tcW w:w="1480" w:type="dxa"/>
            <w:noWrap/>
            <w:hideMark/>
          </w:tcPr>
          <w:p w14:paraId="46749F4E"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1.91</w:t>
            </w:r>
          </w:p>
        </w:tc>
      </w:tr>
      <w:tr w:rsidR="00991C5B" w:rsidRPr="00991C5B" w14:paraId="51194A54"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23060DAD"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2020</w:t>
            </w:r>
          </w:p>
        </w:tc>
        <w:tc>
          <w:tcPr>
            <w:tcW w:w="3728" w:type="dxa"/>
            <w:noWrap/>
            <w:hideMark/>
          </w:tcPr>
          <w:p w14:paraId="3A477A25"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862; 2,798</w:t>
            </w:r>
          </w:p>
        </w:tc>
        <w:tc>
          <w:tcPr>
            <w:tcW w:w="2687" w:type="dxa"/>
            <w:noWrap/>
            <w:hideMark/>
          </w:tcPr>
          <w:p w14:paraId="6325B52E"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38A49A73"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862 / 2,798</w:t>
            </w:r>
          </w:p>
        </w:tc>
        <w:tc>
          <w:tcPr>
            <w:tcW w:w="1480" w:type="dxa"/>
            <w:noWrap/>
            <w:hideMark/>
          </w:tcPr>
          <w:p w14:paraId="1DC60778"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0.31</w:t>
            </w:r>
          </w:p>
        </w:tc>
      </w:tr>
      <w:tr w:rsidR="00991C5B" w:rsidRPr="00991C5B" w14:paraId="6E693585"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52455A25" w14:textId="77777777" w:rsidR="00991C5B" w:rsidRPr="00991C5B" w:rsidRDefault="00991C5B" w:rsidP="00991C5B">
            <w:pPr>
              <w:spacing w:line="360" w:lineRule="auto"/>
              <w:jc w:val="center"/>
              <w:rPr>
                <w:rFonts w:ascii="Times New Roman" w:hAnsi="Times New Roman" w:cs="Times New Roman"/>
                <w:sz w:val="24"/>
                <w:szCs w:val="24"/>
              </w:rPr>
            </w:pPr>
          </w:p>
        </w:tc>
        <w:tc>
          <w:tcPr>
            <w:tcW w:w="3728" w:type="dxa"/>
            <w:noWrap/>
            <w:hideMark/>
          </w:tcPr>
          <w:p w14:paraId="49A03148"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218F69F4"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15E08478"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6146A65D"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991C5B" w:rsidRPr="00991C5B" w14:paraId="7960ABDD"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55371332" w14:textId="77777777" w:rsidR="00991C5B" w:rsidRPr="00991C5B" w:rsidRDefault="00991C5B" w:rsidP="00991C5B">
            <w:pPr>
              <w:spacing w:line="360" w:lineRule="auto"/>
              <w:jc w:val="center"/>
              <w:rPr>
                <w:rFonts w:ascii="Times New Roman" w:hAnsi="Times New Roman" w:cs="Times New Roman"/>
                <w:sz w:val="24"/>
                <w:szCs w:val="24"/>
              </w:rPr>
            </w:pPr>
          </w:p>
        </w:tc>
        <w:tc>
          <w:tcPr>
            <w:tcW w:w="3728" w:type="dxa"/>
            <w:noWrap/>
            <w:hideMark/>
          </w:tcPr>
          <w:p w14:paraId="3CE843F3"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35839280"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13980E72"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4B6EEC00"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991C5B" w:rsidRPr="00991C5B" w14:paraId="068807A8"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0CAE44C2"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(b) P/E Ratio (Assumed market price for academic use)</w:t>
            </w:r>
          </w:p>
        </w:tc>
        <w:tc>
          <w:tcPr>
            <w:tcW w:w="3728" w:type="dxa"/>
            <w:noWrap/>
            <w:hideMark/>
          </w:tcPr>
          <w:p w14:paraId="1490898A"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c>
          <w:tcPr>
            <w:tcW w:w="2687" w:type="dxa"/>
            <w:noWrap/>
            <w:hideMark/>
          </w:tcPr>
          <w:p w14:paraId="07F93C6B"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7F8F7AB5"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3E63678B"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991C5B" w:rsidRPr="00991C5B" w14:paraId="1E403D32"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2B9A6870" w14:textId="77777777" w:rsidR="00991C5B" w:rsidRPr="00991C5B" w:rsidRDefault="00991C5B" w:rsidP="00991C5B">
            <w:pPr>
              <w:spacing w:line="360" w:lineRule="auto"/>
              <w:jc w:val="center"/>
              <w:rPr>
                <w:rFonts w:ascii="Times New Roman" w:hAnsi="Times New Roman" w:cs="Times New Roman"/>
                <w:sz w:val="24"/>
                <w:szCs w:val="24"/>
              </w:rPr>
            </w:pPr>
          </w:p>
        </w:tc>
        <w:tc>
          <w:tcPr>
            <w:tcW w:w="3728" w:type="dxa"/>
            <w:noWrap/>
            <w:hideMark/>
          </w:tcPr>
          <w:p w14:paraId="5DA55133"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2A28FA6E"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011C0CD4"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2C24E3B4"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991C5B" w:rsidRPr="00991C5B" w14:paraId="324C0B14"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21786D1D"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Year</w:t>
            </w:r>
          </w:p>
        </w:tc>
        <w:tc>
          <w:tcPr>
            <w:tcW w:w="3728" w:type="dxa"/>
            <w:noWrap/>
            <w:hideMark/>
          </w:tcPr>
          <w:p w14:paraId="23FEA760"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Raw Data</w:t>
            </w:r>
          </w:p>
        </w:tc>
        <w:tc>
          <w:tcPr>
            <w:tcW w:w="2687" w:type="dxa"/>
            <w:noWrap/>
            <w:hideMark/>
          </w:tcPr>
          <w:p w14:paraId="7B67C1AF"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Formula</w:t>
            </w:r>
          </w:p>
        </w:tc>
        <w:tc>
          <w:tcPr>
            <w:tcW w:w="2480" w:type="dxa"/>
            <w:noWrap/>
            <w:hideMark/>
          </w:tcPr>
          <w:p w14:paraId="567E5AC9"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Calculation</w:t>
            </w:r>
          </w:p>
        </w:tc>
        <w:tc>
          <w:tcPr>
            <w:tcW w:w="1480" w:type="dxa"/>
            <w:noWrap/>
            <w:hideMark/>
          </w:tcPr>
          <w:p w14:paraId="486DAB28"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Result</w:t>
            </w:r>
          </w:p>
        </w:tc>
      </w:tr>
      <w:tr w:rsidR="00991C5B" w:rsidRPr="00991C5B" w14:paraId="78E7C924"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2A51C72C"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lastRenderedPageBreak/>
              <w:t>2024</w:t>
            </w:r>
          </w:p>
        </w:tc>
        <w:tc>
          <w:tcPr>
            <w:tcW w:w="3728" w:type="dxa"/>
            <w:noWrap/>
            <w:hideMark/>
          </w:tcPr>
          <w:p w14:paraId="1E52B2B6"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Price=250; EPS=2.23</w:t>
            </w:r>
          </w:p>
        </w:tc>
        <w:tc>
          <w:tcPr>
            <w:tcW w:w="2687" w:type="dxa"/>
            <w:noWrap/>
            <w:hideMark/>
          </w:tcPr>
          <w:p w14:paraId="659EADC8"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Price/EPS</w:t>
            </w:r>
          </w:p>
        </w:tc>
        <w:tc>
          <w:tcPr>
            <w:tcW w:w="2480" w:type="dxa"/>
            <w:noWrap/>
            <w:hideMark/>
          </w:tcPr>
          <w:p w14:paraId="137DBE4E"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250 / 2.23</w:t>
            </w:r>
          </w:p>
        </w:tc>
        <w:tc>
          <w:tcPr>
            <w:tcW w:w="1480" w:type="dxa"/>
            <w:noWrap/>
            <w:hideMark/>
          </w:tcPr>
          <w:p w14:paraId="59FA7859"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112.11</w:t>
            </w:r>
          </w:p>
        </w:tc>
      </w:tr>
      <w:tr w:rsidR="00991C5B" w:rsidRPr="00991C5B" w14:paraId="25F5FDDE"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6F1C6FF9"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2023</w:t>
            </w:r>
          </w:p>
        </w:tc>
        <w:tc>
          <w:tcPr>
            <w:tcW w:w="3728" w:type="dxa"/>
            <w:noWrap/>
            <w:hideMark/>
          </w:tcPr>
          <w:p w14:paraId="31009413"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250; 4.73</w:t>
            </w:r>
          </w:p>
        </w:tc>
        <w:tc>
          <w:tcPr>
            <w:tcW w:w="2687" w:type="dxa"/>
            <w:noWrap/>
            <w:hideMark/>
          </w:tcPr>
          <w:p w14:paraId="7E3D770A"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170CA82E"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250 / 4.73</w:t>
            </w:r>
          </w:p>
        </w:tc>
        <w:tc>
          <w:tcPr>
            <w:tcW w:w="1480" w:type="dxa"/>
            <w:noWrap/>
            <w:hideMark/>
          </w:tcPr>
          <w:p w14:paraId="5B9CB5C4"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52.85</w:t>
            </w:r>
          </w:p>
        </w:tc>
      </w:tr>
      <w:tr w:rsidR="00991C5B" w:rsidRPr="00991C5B" w14:paraId="5B212C17"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6918E312"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2022</w:t>
            </w:r>
          </w:p>
        </w:tc>
        <w:tc>
          <w:tcPr>
            <w:tcW w:w="3728" w:type="dxa"/>
            <w:noWrap/>
            <w:hideMark/>
          </w:tcPr>
          <w:p w14:paraId="7ACC16EE"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250; 4.02</w:t>
            </w:r>
          </w:p>
        </w:tc>
        <w:tc>
          <w:tcPr>
            <w:tcW w:w="2687" w:type="dxa"/>
            <w:noWrap/>
            <w:hideMark/>
          </w:tcPr>
          <w:p w14:paraId="0298B029"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36AAC693"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250 / 4.02</w:t>
            </w:r>
          </w:p>
        </w:tc>
        <w:tc>
          <w:tcPr>
            <w:tcW w:w="1480" w:type="dxa"/>
            <w:noWrap/>
            <w:hideMark/>
          </w:tcPr>
          <w:p w14:paraId="5090B94A"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62.19</w:t>
            </w:r>
          </w:p>
        </w:tc>
      </w:tr>
      <w:tr w:rsidR="00991C5B" w:rsidRPr="00991C5B" w14:paraId="63B6D484"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22A550E3"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2021</w:t>
            </w:r>
          </w:p>
        </w:tc>
        <w:tc>
          <w:tcPr>
            <w:tcW w:w="3728" w:type="dxa"/>
            <w:noWrap/>
            <w:hideMark/>
          </w:tcPr>
          <w:p w14:paraId="3B1CE8D6"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250; 1.91</w:t>
            </w:r>
          </w:p>
        </w:tc>
        <w:tc>
          <w:tcPr>
            <w:tcW w:w="2687" w:type="dxa"/>
            <w:noWrap/>
            <w:hideMark/>
          </w:tcPr>
          <w:p w14:paraId="5F1D2172"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7B990C18"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250 / 1.91</w:t>
            </w:r>
          </w:p>
        </w:tc>
        <w:tc>
          <w:tcPr>
            <w:tcW w:w="1480" w:type="dxa"/>
            <w:noWrap/>
            <w:hideMark/>
          </w:tcPr>
          <w:p w14:paraId="3971F453"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130.89</w:t>
            </w:r>
          </w:p>
        </w:tc>
      </w:tr>
      <w:tr w:rsidR="00991C5B" w:rsidRPr="00991C5B" w14:paraId="22C1C1BD"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7803A6EA"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2020</w:t>
            </w:r>
          </w:p>
        </w:tc>
        <w:tc>
          <w:tcPr>
            <w:tcW w:w="3728" w:type="dxa"/>
            <w:noWrap/>
            <w:hideMark/>
          </w:tcPr>
          <w:p w14:paraId="3F274C7A"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250; 0.31</w:t>
            </w:r>
          </w:p>
        </w:tc>
        <w:tc>
          <w:tcPr>
            <w:tcW w:w="2687" w:type="dxa"/>
            <w:noWrap/>
            <w:hideMark/>
          </w:tcPr>
          <w:p w14:paraId="61ADCCB2"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6392A37A"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250 / 0.31</w:t>
            </w:r>
          </w:p>
        </w:tc>
        <w:tc>
          <w:tcPr>
            <w:tcW w:w="1480" w:type="dxa"/>
            <w:noWrap/>
            <w:hideMark/>
          </w:tcPr>
          <w:p w14:paraId="0B965EDB"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806.45</w:t>
            </w:r>
          </w:p>
        </w:tc>
      </w:tr>
      <w:tr w:rsidR="00991C5B" w:rsidRPr="00991C5B" w14:paraId="20F07AEE"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7E3242C1" w14:textId="77777777" w:rsidR="00991C5B" w:rsidRPr="00991C5B" w:rsidRDefault="00991C5B" w:rsidP="00991C5B">
            <w:pPr>
              <w:spacing w:line="360" w:lineRule="auto"/>
              <w:jc w:val="center"/>
              <w:rPr>
                <w:rFonts w:ascii="Times New Roman" w:hAnsi="Times New Roman" w:cs="Times New Roman"/>
                <w:sz w:val="24"/>
                <w:szCs w:val="24"/>
              </w:rPr>
            </w:pPr>
          </w:p>
        </w:tc>
        <w:tc>
          <w:tcPr>
            <w:tcW w:w="3728" w:type="dxa"/>
            <w:noWrap/>
            <w:hideMark/>
          </w:tcPr>
          <w:p w14:paraId="6937D0CF"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1D528837"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024078DB"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7E6918FC"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991C5B" w:rsidRPr="00991C5B" w14:paraId="63BF5B7A"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44A8BEEC" w14:textId="77777777" w:rsidR="00991C5B" w:rsidRPr="00991C5B" w:rsidRDefault="00991C5B" w:rsidP="00991C5B">
            <w:pPr>
              <w:spacing w:line="360" w:lineRule="auto"/>
              <w:jc w:val="center"/>
              <w:rPr>
                <w:rFonts w:ascii="Times New Roman" w:hAnsi="Times New Roman" w:cs="Times New Roman"/>
                <w:sz w:val="24"/>
                <w:szCs w:val="24"/>
              </w:rPr>
            </w:pPr>
          </w:p>
        </w:tc>
        <w:tc>
          <w:tcPr>
            <w:tcW w:w="3728" w:type="dxa"/>
            <w:noWrap/>
            <w:hideMark/>
          </w:tcPr>
          <w:p w14:paraId="18B141FF"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633D9A71"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4D5AD3D7"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307DC370"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991C5B" w:rsidRPr="00991C5B" w14:paraId="67E5987D"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3F255593"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6. Cash Flow Ratio</w:t>
            </w:r>
          </w:p>
        </w:tc>
        <w:tc>
          <w:tcPr>
            <w:tcW w:w="3728" w:type="dxa"/>
            <w:noWrap/>
            <w:hideMark/>
          </w:tcPr>
          <w:p w14:paraId="1650C4B8"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c>
          <w:tcPr>
            <w:tcW w:w="2687" w:type="dxa"/>
            <w:noWrap/>
            <w:hideMark/>
          </w:tcPr>
          <w:p w14:paraId="339771EE"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53FA7BF2"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4B71CD81"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991C5B" w:rsidRPr="00991C5B" w14:paraId="672AE9DF"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6E17F050" w14:textId="77777777" w:rsidR="00991C5B" w:rsidRPr="00991C5B" w:rsidRDefault="00991C5B" w:rsidP="00991C5B">
            <w:pPr>
              <w:spacing w:line="360" w:lineRule="auto"/>
              <w:jc w:val="center"/>
              <w:rPr>
                <w:rFonts w:ascii="Times New Roman" w:hAnsi="Times New Roman" w:cs="Times New Roman"/>
                <w:sz w:val="24"/>
                <w:szCs w:val="24"/>
              </w:rPr>
            </w:pPr>
          </w:p>
        </w:tc>
        <w:tc>
          <w:tcPr>
            <w:tcW w:w="3728" w:type="dxa"/>
            <w:noWrap/>
            <w:hideMark/>
          </w:tcPr>
          <w:p w14:paraId="276B2566"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5486891A"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48469C7C"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57EE2C6B"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991C5B" w:rsidRPr="00991C5B" w14:paraId="7A311F6F"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745B0A84"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Operating Cash Flow Ratio</w:t>
            </w:r>
          </w:p>
        </w:tc>
        <w:tc>
          <w:tcPr>
            <w:tcW w:w="3728" w:type="dxa"/>
            <w:noWrap/>
            <w:hideMark/>
          </w:tcPr>
          <w:p w14:paraId="63AF697B"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c>
          <w:tcPr>
            <w:tcW w:w="2687" w:type="dxa"/>
            <w:noWrap/>
            <w:hideMark/>
          </w:tcPr>
          <w:p w14:paraId="5B6E7384"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37527502"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715F9056"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991C5B" w:rsidRPr="00991C5B" w14:paraId="4EA6FC61"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498FF09E" w14:textId="77777777" w:rsidR="00991C5B" w:rsidRPr="00991C5B" w:rsidRDefault="00991C5B" w:rsidP="00991C5B">
            <w:pPr>
              <w:spacing w:line="360" w:lineRule="auto"/>
              <w:jc w:val="center"/>
              <w:rPr>
                <w:rFonts w:ascii="Times New Roman" w:hAnsi="Times New Roman" w:cs="Times New Roman"/>
                <w:sz w:val="24"/>
                <w:szCs w:val="24"/>
              </w:rPr>
            </w:pPr>
          </w:p>
        </w:tc>
        <w:tc>
          <w:tcPr>
            <w:tcW w:w="3728" w:type="dxa"/>
            <w:noWrap/>
            <w:hideMark/>
          </w:tcPr>
          <w:p w14:paraId="320EAAA7"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77B5868E"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09F7F724"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08D0D5CE"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991C5B" w:rsidRPr="00991C5B" w14:paraId="5BC93E27"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772CE615"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Year</w:t>
            </w:r>
          </w:p>
        </w:tc>
        <w:tc>
          <w:tcPr>
            <w:tcW w:w="3728" w:type="dxa"/>
            <w:noWrap/>
            <w:hideMark/>
          </w:tcPr>
          <w:p w14:paraId="1083B376"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Raw Data</w:t>
            </w:r>
          </w:p>
        </w:tc>
        <w:tc>
          <w:tcPr>
            <w:tcW w:w="2687" w:type="dxa"/>
            <w:noWrap/>
            <w:hideMark/>
          </w:tcPr>
          <w:p w14:paraId="278864D9"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Formula</w:t>
            </w:r>
          </w:p>
        </w:tc>
        <w:tc>
          <w:tcPr>
            <w:tcW w:w="2480" w:type="dxa"/>
            <w:noWrap/>
            <w:hideMark/>
          </w:tcPr>
          <w:p w14:paraId="3691AE67"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Calculation</w:t>
            </w:r>
          </w:p>
        </w:tc>
        <w:tc>
          <w:tcPr>
            <w:tcW w:w="1480" w:type="dxa"/>
            <w:noWrap/>
            <w:hideMark/>
          </w:tcPr>
          <w:p w14:paraId="0DDC6988"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Result</w:t>
            </w:r>
          </w:p>
        </w:tc>
      </w:tr>
      <w:tr w:rsidR="00991C5B" w:rsidRPr="00991C5B" w14:paraId="338A181F"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52623D67"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2024</w:t>
            </w:r>
          </w:p>
        </w:tc>
        <w:tc>
          <w:tcPr>
            <w:tcW w:w="3728" w:type="dxa"/>
            <w:noWrap/>
            <w:hideMark/>
          </w:tcPr>
          <w:p w14:paraId="1DDA6D17"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OCF=14,923; CL=28,821</w:t>
            </w:r>
          </w:p>
        </w:tc>
        <w:tc>
          <w:tcPr>
            <w:tcW w:w="2687" w:type="dxa"/>
            <w:noWrap/>
            <w:hideMark/>
          </w:tcPr>
          <w:p w14:paraId="5F97C892"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OCF/CL</w:t>
            </w:r>
          </w:p>
        </w:tc>
        <w:tc>
          <w:tcPr>
            <w:tcW w:w="2480" w:type="dxa"/>
            <w:noWrap/>
            <w:hideMark/>
          </w:tcPr>
          <w:p w14:paraId="5CF6723D"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14,923 / 28,821</w:t>
            </w:r>
          </w:p>
        </w:tc>
        <w:tc>
          <w:tcPr>
            <w:tcW w:w="1480" w:type="dxa"/>
            <w:noWrap/>
            <w:hideMark/>
          </w:tcPr>
          <w:p w14:paraId="758968E5"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0.52</w:t>
            </w:r>
          </w:p>
        </w:tc>
      </w:tr>
      <w:tr w:rsidR="00991C5B" w:rsidRPr="00991C5B" w14:paraId="7AD6564B"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53CC2BB6"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2023</w:t>
            </w:r>
          </w:p>
        </w:tc>
        <w:tc>
          <w:tcPr>
            <w:tcW w:w="3728" w:type="dxa"/>
            <w:noWrap/>
            <w:hideMark/>
          </w:tcPr>
          <w:p w14:paraId="5AB5C5C6"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13,256; 28,748</w:t>
            </w:r>
          </w:p>
        </w:tc>
        <w:tc>
          <w:tcPr>
            <w:tcW w:w="2687" w:type="dxa"/>
            <w:noWrap/>
            <w:hideMark/>
          </w:tcPr>
          <w:p w14:paraId="0A7122E9"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3155004A"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13,256 / 28,748</w:t>
            </w:r>
          </w:p>
        </w:tc>
        <w:tc>
          <w:tcPr>
            <w:tcW w:w="1480" w:type="dxa"/>
            <w:noWrap/>
            <w:hideMark/>
          </w:tcPr>
          <w:p w14:paraId="24F8E0D7"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0.46</w:t>
            </w:r>
          </w:p>
        </w:tc>
      </w:tr>
      <w:tr w:rsidR="00991C5B" w:rsidRPr="00991C5B" w14:paraId="0FCAA768"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0BB97250"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2022</w:t>
            </w:r>
          </w:p>
        </w:tc>
        <w:tc>
          <w:tcPr>
            <w:tcW w:w="3728" w:type="dxa"/>
            <w:noWrap/>
            <w:hideMark/>
          </w:tcPr>
          <w:p w14:paraId="64630C4D"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14,724; 26,709</w:t>
            </w:r>
          </w:p>
        </w:tc>
        <w:tc>
          <w:tcPr>
            <w:tcW w:w="2687" w:type="dxa"/>
            <w:noWrap/>
            <w:hideMark/>
          </w:tcPr>
          <w:p w14:paraId="46DBCA60"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78EFADFF"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14,724 / 26,709</w:t>
            </w:r>
          </w:p>
        </w:tc>
        <w:tc>
          <w:tcPr>
            <w:tcW w:w="1480" w:type="dxa"/>
            <w:noWrap/>
            <w:hideMark/>
          </w:tcPr>
          <w:p w14:paraId="1DF309C6"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0.55</w:t>
            </w:r>
          </w:p>
        </w:tc>
      </w:tr>
      <w:tr w:rsidR="00991C5B" w:rsidRPr="00991C5B" w14:paraId="64C3ECC8"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6C84F647"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2021</w:t>
            </w:r>
          </w:p>
        </w:tc>
        <w:tc>
          <w:tcPr>
            <w:tcW w:w="3728" w:type="dxa"/>
            <w:noWrap/>
            <w:hideMark/>
          </w:tcPr>
          <w:p w14:paraId="43E8F628"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11,497; 19,705</w:t>
            </w:r>
          </w:p>
        </w:tc>
        <w:tc>
          <w:tcPr>
            <w:tcW w:w="2687" w:type="dxa"/>
            <w:noWrap/>
            <w:hideMark/>
          </w:tcPr>
          <w:p w14:paraId="5B3839D1"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170EE63D"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11,497 / 19,705</w:t>
            </w:r>
          </w:p>
        </w:tc>
        <w:tc>
          <w:tcPr>
            <w:tcW w:w="1480" w:type="dxa"/>
            <w:noWrap/>
            <w:hideMark/>
          </w:tcPr>
          <w:p w14:paraId="31A3676F"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0.58</w:t>
            </w:r>
          </w:p>
        </w:tc>
      </w:tr>
      <w:tr w:rsidR="00991C5B" w:rsidRPr="00991C5B" w14:paraId="4EAD06EE"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4B5F9E3B"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2020</w:t>
            </w:r>
          </w:p>
        </w:tc>
        <w:tc>
          <w:tcPr>
            <w:tcW w:w="3728" w:type="dxa"/>
            <w:noWrap/>
            <w:hideMark/>
          </w:tcPr>
          <w:p w14:paraId="2E4614A7"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5,943; 14,620</w:t>
            </w:r>
          </w:p>
        </w:tc>
        <w:tc>
          <w:tcPr>
            <w:tcW w:w="2687" w:type="dxa"/>
            <w:noWrap/>
            <w:hideMark/>
          </w:tcPr>
          <w:p w14:paraId="51930EA1"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11A506AA"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5,943 / 14,620</w:t>
            </w:r>
          </w:p>
        </w:tc>
        <w:tc>
          <w:tcPr>
            <w:tcW w:w="1480" w:type="dxa"/>
            <w:noWrap/>
            <w:hideMark/>
          </w:tcPr>
          <w:p w14:paraId="02FD68E0"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0.41</w:t>
            </w:r>
          </w:p>
        </w:tc>
      </w:tr>
      <w:tr w:rsidR="00991C5B" w:rsidRPr="00991C5B" w14:paraId="51E7639D"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5EEFC316" w14:textId="77777777" w:rsidR="00991C5B" w:rsidRPr="00991C5B" w:rsidRDefault="00991C5B" w:rsidP="00991C5B">
            <w:pPr>
              <w:spacing w:line="360" w:lineRule="auto"/>
              <w:jc w:val="center"/>
              <w:rPr>
                <w:rFonts w:ascii="Times New Roman" w:hAnsi="Times New Roman" w:cs="Times New Roman"/>
                <w:sz w:val="24"/>
                <w:szCs w:val="24"/>
              </w:rPr>
            </w:pPr>
          </w:p>
        </w:tc>
        <w:tc>
          <w:tcPr>
            <w:tcW w:w="3728" w:type="dxa"/>
            <w:noWrap/>
            <w:hideMark/>
          </w:tcPr>
          <w:p w14:paraId="2F1BFFAE"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602C8422"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26D608F6"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7C227B76"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991C5B" w:rsidRPr="00991C5B" w14:paraId="3B9F6628"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34E560B7" w14:textId="77777777" w:rsidR="00991C5B" w:rsidRPr="00991C5B" w:rsidRDefault="00991C5B" w:rsidP="00991C5B">
            <w:pPr>
              <w:spacing w:line="360" w:lineRule="auto"/>
              <w:jc w:val="center"/>
              <w:rPr>
                <w:rFonts w:ascii="Times New Roman" w:hAnsi="Times New Roman" w:cs="Times New Roman"/>
                <w:sz w:val="24"/>
                <w:szCs w:val="24"/>
              </w:rPr>
            </w:pPr>
          </w:p>
        </w:tc>
        <w:tc>
          <w:tcPr>
            <w:tcW w:w="3728" w:type="dxa"/>
            <w:noWrap/>
            <w:hideMark/>
          </w:tcPr>
          <w:p w14:paraId="5EBC2EC9"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745BBAD8"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7E1BEAE6"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100F7244"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991C5B" w:rsidRPr="00991C5B" w14:paraId="11098C5F"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6D1EE2FF" w14:textId="49212D13"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CASH OPERATING CYCLE</w:t>
            </w:r>
          </w:p>
        </w:tc>
        <w:tc>
          <w:tcPr>
            <w:tcW w:w="3728" w:type="dxa"/>
            <w:noWrap/>
            <w:hideMark/>
          </w:tcPr>
          <w:p w14:paraId="54F74201"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c>
          <w:tcPr>
            <w:tcW w:w="2687" w:type="dxa"/>
            <w:noWrap/>
            <w:hideMark/>
          </w:tcPr>
          <w:p w14:paraId="2CABF376"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5BA7BA33"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4C9F298B"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991C5B" w:rsidRPr="00991C5B" w14:paraId="7AA23D05"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365AC7F1" w14:textId="77777777" w:rsidR="00991C5B" w:rsidRPr="00991C5B" w:rsidRDefault="00991C5B" w:rsidP="00991C5B">
            <w:pPr>
              <w:spacing w:line="360" w:lineRule="auto"/>
              <w:jc w:val="center"/>
              <w:rPr>
                <w:rFonts w:ascii="Times New Roman" w:hAnsi="Times New Roman" w:cs="Times New Roman"/>
                <w:sz w:val="24"/>
                <w:szCs w:val="24"/>
              </w:rPr>
            </w:pPr>
          </w:p>
        </w:tc>
        <w:tc>
          <w:tcPr>
            <w:tcW w:w="3728" w:type="dxa"/>
            <w:noWrap/>
            <w:hideMark/>
          </w:tcPr>
          <w:p w14:paraId="53B54191"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6BA1296C"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20BEF498"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58BA3579"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991C5B" w:rsidRPr="00991C5B" w14:paraId="14EBD001"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3D0BCF65" w14:textId="77777777" w:rsidR="00991C5B" w:rsidRPr="00991C5B" w:rsidRDefault="00991C5B" w:rsidP="00991C5B">
            <w:pPr>
              <w:spacing w:line="360" w:lineRule="auto"/>
              <w:jc w:val="center"/>
              <w:rPr>
                <w:rFonts w:ascii="Times New Roman" w:hAnsi="Times New Roman" w:cs="Times New Roman"/>
                <w:sz w:val="24"/>
                <w:szCs w:val="24"/>
              </w:rPr>
            </w:pPr>
          </w:p>
        </w:tc>
        <w:tc>
          <w:tcPr>
            <w:tcW w:w="3728" w:type="dxa"/>
            <w:noWrap/>
            <w:hideMark/>
          </w:tcPr>
          <w:p w14:paraId="092022CC"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30E39C11"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26E6F53F"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055B26CA"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991C5B" w:rsidRPr="00991C5B" w14:paraId="109BC694"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359767D1" w14:textId="77777777" w:rsidR="00991C5B" w:rsidRPr="00991C5B" w:rsidRDefault="00991C5B" w:rsidP="00991C5B">
            <w:pPr>
              <w:spacing w:line="360" w:lineRule="auto"/>
              <w:jc w:val="center"/>
              <w:rPr>
                <w:rFonts w:ascii="Times New Roman" w:hAnsi="Times New Roman" w:cs="Times New Roman"/>
                <w:sz w:val="24"/>
                <w:szCs w:val="24"/>
              </w:rPr>
            </w:pPr>
          </w:p>
        </w:tc>
        <w:tc>
          <w:tcPr>
            <w:tcW w:w="3728" w:type="dxa"/>
            <w:noWrap/>
            <w:hideMark/>
          </w:tcPr>
          <w:p w14:paraId="0C769246"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3BD636A3"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23FACF54"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67F08143"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991C5B" w:rsidRPr="00991C5B" w14:paraId="7ABA50DB"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431DCA12"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(A) Inventory Days</w:t>
            </w:r>
          </w:p>
        </w:tc>
        <w:tc>
          <w:tcPr>
            <w:tcW w:w="3728" w:type="dxa"/>
            <w:noWrap/>
            <w:hideMark/>
          </w:tcPr>
          <w:p w14:paraId="68DDF81E"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c>
          <w:tcPr>
            <w:tcW w:w="2687" w:type="dxa"/>
            <w:noWrap/>
            <w:hideMark/>
          </w:tcPr>
          <w:p w14:paraId="2684801A"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443319D2"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777265DA"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991C5B" w:rsidRPr="00991C5B" w14:paraId="20A270B3"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58BCDAB7" w14:textId="77777777" w:rsidR="00991C5B" w:rsidRPr="00991C5B" w:rsidRDefault="00991C5B" w:rsidP="00991C5B">
            <w:pPr>
              <w:spacing w:line="360" w:lineRule="auto"/>
              <w:jc w:val="center"/>
              <w:rPr>
                <w:rFonts w:ascii="Times New Roman" w:hAnsi="Times New Roman" w:cs="Times New Roman"/>
                <w:sz w:val="24"/>
                <w:szCs w:val="24"/>
              </w:rPr>
            </w:pPr>
          </w:p>
        </w:tc>
        <w:tc>
          <w:tcPr>
            <w:tcW w:w="3728" w:type="dxa"/>
            <w:noWrap/>
            <w:hideMark/>
          </w:tcPr>
          <w:p w14:paraId="601F93BE"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3673C421"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1237F33E"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077B4F6B"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991C5B" w:rsidRPr="00991C5B" w14:paraId="1F678E80"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12CA38AE"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lastRenderedPageBreak/>
              <w:t>Year</w:t>
            </w:r>
          </w:p>
        </w:tc>
        <w:tc>
          <w:tcPr>
            <w:tcW w:w="3728" w:type="dxa"/>
            <w:noWrap/>
            <w:hideMark/>
          </w:tcPr>
          <w:p w14:paraId="72ED20C8"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Raw Data</w:t>
            </w:r>
          </w:p>
        </w:tc>
        <w:tc>
          <w:tcPr>
            <w:tcW w:w="2687" w:type="dxa"/>
            <w:noWrap/>
            <w:hideMark/>
          </w:tcPr>
          <w:p w14:paraId="0E0F93FE"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Formula</w:t>
            </w:r>
          </w:p>
        </w:tc>
        <w:tc>
          <w:tcPr>
            <w:tcW w:w="2480" w:type="dxa"/>
            <w:noWrap/>
            <w:hideMark/>
          </w:tcPr>
          <w:p w14:paraId="06AD2A27"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Calculation</w:t>
            </w:r>
          </w:p>
        </w:tc>
        <w:tc>
          <w:tcPr>
            <w:tcW w:w="1480" w:type="dxa"/>
            <w:noWrap/>
            <w:hideMark/>
          </w:tcPr>
          <w:p w14:paraId="3C36DA75"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Result</w:t>
            </w:r>
          </w:p>
        </w:tc>
      </w:tr>
      <w:tr w:rsidR="00991C5B" w:rsidRPr="00991C5B" w14:paraId="16DD78CB"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62D28FBA"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2024</w:t>
            </w:r>
          </w:p>
        </w:tc>
        <w:tc>
          <w:tcPr>
            <w:tcW w:w="3728" w:type="dxa"/>
            <w:noWrap/>
            <w:hideMark/>
          </w:tcPr>
          <w:p w14:paraId="42E0BA7F"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Inventory = 12,017; COGS = 80,240</w:t>
            </w:r>
          </w:p>
        </w:tc>
        <w:tc>
          <w:tcPr>
            <w:tcW w:w="2687" w:type="dxa"/>
            <w:noWrap/>
            <w:hideMark/>
          </w:tcPr>
          <w:p w14:paraId="425F7181"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(Inventory / COGS) × 365</w:t>
            </w:r>
          </w:p>
        </w:tc>
        <w:tc>
          <w:tcPr>
            <w:tcW w:w="2480" w:type="dxa"/>
            <w:noWrap/>
            <w:hideMark/>
          </w:tcPr>
          <w:p w14:paraId="629233C2"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(12,017 / 80,240) × 365</w:t>
            </w:r>
          </w:p>
        </w:tc>
        <w:tc>
          <w:tcPr>
            <w:tcW w:w="1480" w:type="dxa"/>
            <w:noWrap/>
            <w:hideMark/>
          </w:tcPr>
          <w:p w14:paraId="1DD887C6"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54.66 days</w:t>
            </w:r>
          </w:p>
        </w:tc>
      </w:tr>
      <w:tr w:rsidR="00991C5B" w:rsidRPr="00991C5B" w14:paraId="457F0A0F"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496FD09F"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2023</w:t>
            </w:r>
          </w:p>
        </w:tc>
        <w:tc>
          <w:tcPr>
            <w:tcW w:w="3728" w:type="dxa"/>
            <w:noWrap/>
            <w:hideMark/>
          </w:tcPr>
          <w:p w14:paraId="61A34B89"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13,626; 79,113</w:t>
            </w:r>
          </w:p>
        </w:tc>
        <w:tc>
          <w:tcPr>
            <w:tcW w:w="2687" w:type="dxa"/>
            <w:noWrap/>
            <w:hideMark/>
          </w:tcPr>
          <w:p w14:paraId="5095B690"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1A898C74"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(13,626 / 79,113) × 365</w:t>
            </w:r>
          </w:p>
        </w:tc>
        <w:tc>
          <w:tcPr>
            <w:tcW w:w="1480" w:type="dxa"/>
            <w:noWrap/>
            <w:hideMark/>
          </w:tcPr>
          <w:p w14:paraId="29DE0553"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62.87 days</w:t>
            </w:r>
          </w:p>
        </w:tc>
      </w:tr>
      <w:tr w:rsidR="00991C5B" w:rsidRPr="00991C5B" w14:paraId="5D5C3BEC"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35B1B12D"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2022</w:t>
            </w:r>
          </w:p>
        </w:tc>
        <w:tc>
          <w:tcPr>
            <w:tcW w:w="3728" w:type="dxa"/>
            <w:noWrap/>
            <w:hideMark/>
          </w:tcPr>
          <w:p w14:paraId="7CE6C903"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12,839; 60,609</w:t>
            </w:r>
          </w:p>
        </w:tc>
        <w:tc>
          <w:tcPr>
            <w:tcW w:w="2687" w:type="dxa"/>
            <w:noWrap/>
            <w:hideMark/>
          </w:tcPr>
          <w:p w14:paraId="3CBA64BD"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55B768D2"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(12,839 / 60,609) × 365</w:t>
            </w:r>
          </w:p>
        </w:tc>
        <w:tc>
          <w:tcPr>
            <w:tcW w:w="1480" w:type="dxa"/>
            <w:noWrap/>
            <w:hideMark/>
          </w:tcPr>
          <w:p w14:paraId="783D2909"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77.30 days</w:t>
            </w:r>
          </w:p>
        </w:tc>
      </w:tr>
      <w:tr w:rsidR="00991C5B" w:rsidRPr="00991C5B" w14:paraId="0D192FCC"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3673BE1A"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2021</w:t>
            </w:r>
          </w:p>
        </w:tc>
        <w:tc>
          <w:tcPr>
            <w:tcW w:w="3728" w:type="dxa"/>
            <w:noWrap/>
            <w:hideMark/>
          </w:tcPr>
          <w:p w14:paraId="1150BE78"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5,757; 40,217</w:t>
            </w:r>
          </w:p>
        </w:tc>
        <w:tc>
          <w:tcPr>
            <w:tcW w:w="2687" w:type="dxa"/>
            <w:noWrap/>
            <w:hideMark/>
          </w:tcPr>
          <w:p w14:paraId="61A7BEF5"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7B55B423"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(5,757 / 40,217) × 365</w:t>
            </w:r>
          </w:p>
        </w:tc>
        <w:tc>
          <w:tcPr>
            <w:tcW w:w="1480" w:type="dxa"/>
            <w:noWrap/>
            <w:hideMark/>
          </w:tcPr>
          <w:p w14:paraId="21EC9B94"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52.24 days</w:t>
            </w:r>
          </w:p>
        </w:tc>
      </w:tr>
      <w:tr w:rsidR="00991C5B" w:rsidRPr="00991C5B" w14:paraId="00349D61"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1A4B4CF9"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2020</w:t>
            </w:r>
          </w:p>
        </w:tc>
        <w:tc>
          <w:tcPr>
            <w:tcW w:w="3728" w:type="dxa"/>
            <w:noWrap/>
            <w:hideMark/>
          </w:tcPr>
          <w:p w14:paraId="55D4B835"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4,101; 24,906</w:t>
            </w:r>
          </w:p>
        </w:tc>
        <w:tc>
          <w:tcPr>
            <w:tcW w:w="2687" w:type="dxa"/>
            <w:noWrap/>
            <w:hideMark/>
          </w:tcPr>
          <w:p w14:paraId="5CABBB98"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4348971A"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(4,101 / 24,906) × 365</w:t>
            </w:r>
          </w:p>
        </w:tc>
        <w:tc>
          <w:tcPr>
            <w:tcW w:w="1480" w:type="dxa"/>
            <w:noWrap/>
            <w:hideMark/>
          </w:tcPr>
          <w:p w14:paraId="52D994F7"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60.08 days</w:t>
            </w:r>
          </w:p>
        </w:tc>
      </w:tr>
      <w:tr w:rsidR="00991C5B" w:rsidRPr="00991C5B" w14:paraId="4D15DDFD"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7D8636F3" w14:textId="77777777" w:rsidR="00991C5B" w:rsidRPr="00991C5B" w:rsidRDefault="00991C5B" w:rsidP="00991C5B">
            <w:pPr>
              <w:spacing w:line="360" w:lineRule="auto"/>
              <w:jc w:val="center"/>
              <w:rPr>
                <w:rFonts w:ascii="Times New Roman" w:hAnsi="Times New Roman" w:cs="Times New Roman"/>
                <w:sz w:val="24"/>
                <w:szCs w:val="24"/>
              </w:rPr>
            </w:pPr>
          </w:p>
        </w:tc>
        <w:tc>
          <w:tcPr>
            <w:tcW w:w="3728" w:type="dxa"/>
            <w:noWrap/>
            <w:hideMark/>
          </w:tcPr>
          <w:p w14:paraId="20F708A2"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4012F68F"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32899F45"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64AFF34E"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991C5B" w:rsidRPr="00991C5B" w14:paraId="2C26600E"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5AF206E7" w14:textId="77777777" w:rsidR="00991C5B" w:rsidRPr="00991C5B" w:rsidRDefault="00991C5B" w:rsidP="00991C5B">
            <w:pPr>
              <w:spacing w:line="360" w:lineRule="auto"/>
              <w:jc w:val="center"/>
              <w:rPr>
                <w:rFonts w:ascii="Times New Roman" w:hAnsi="Times New Roman" w:cs="Times New Roman"/>
                <w:sz w:val="24"/>
                <w:szCs w:val="24"/>
              </w:rPr>
            </w:pPr>
          </w:p>
        </w:tc>
        <w:tc>
          <w:tcPr>
            <w:tcW w:w="3728" w:type="dxa"/>
            <w:noWrap/>
            <w:hideMark/>
          </w:tcPr>
          <w:p w14:paraId="11FFBD83"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1B160C28"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37DD0B89"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361058AB"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991C5B" w:rsidRPr="00991C5B" w14:paraId="0C9AA45B"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573FBAF2"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(B) Receivable Days</w:t>
            </w:r>
          </w:p>
        </w:tc>
        <w:tc>
          <w:tcPr>
            <w:tcW w:w="3728" w:type="dxa"/>
            <w:noWrap/>
            <w:hideMark/>
          </w:tcPr>
          <w:p w14:paraId="42F3C927"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c>
          <w:tcPr>
            <w:tcW w:w="2687" w:type="dxa"/>
            <w:noWrap/>
            <w:hideMark/>
          </w:tcPr>
          <w:p w14:paraId="1D78C4F2"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3D284158"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4C5FA71B"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991C5B" w:rsidRPr="00991C5B" w14:paraId="5D017114"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239FFFF7" w14:textId="77777777" w:rsidR="00991C5B" w:rsidRPr="00991C5B" w:rsidRDefault="00991C5B" w:rsidP="00991C5B">
            <w:pPr>
              <w:spacing w:line="360" w:lineRule="auto"/>
              <w:jc w:val="center"/>
              <w:rPr>
                <w:rFonts w:ascii="Times New Roman" w:hAnsi="Times New Roman" w:cs="Times New Roman"/>
                <w:sz w:val="24"/>
                <w:szCs w:val="24"/>
              </w:rPr>
            </w:pPr>
          </w:p>
        </w:tc>
        <w:tc>
          <w:tcPr>
            <w:tcW w:w="3728" w:type="dxa"/>
            <w:noWrap/>
            <w:hideMark/>
          </w:tcPr>
          <w:p w14:paraId="4C2B7674"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3A6C242C"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61B47244"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62908314"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991C5B" w:rsidRPr="00991C5B" w14:paraId="6E21ACE3"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1B5BEBCD"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Year</w:t>
            </w:r>
          </w:p>
        </w:tc>
        <w:tc>
          <w:tcPr>
            <w:tcW w:w="3728" w:type="dxa"/>
            <w:noWrap/>
            <w:hideMark/>
          </w:tcPr>
          <w:p w14:paraId="3071E1A7"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Raw Data</w:t>
            </w:r>
          </w:p>
        </w:tc>
        <w:tc>
          <w:tcPr>
            <w:tcW w:w="2687" w:type="dxa"/>
            <w:noWrap/>
            <w:hideMark/>
          </w:tcPr>
          <w:p w14:paraId="1BEA96C4"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Formula</w:t>
            </w:r>
          </w:p>
        </w:tc>
        <w:tc>
          <w:tcPr>
            <w:tcW w:w="2480" w:type="dxa"/>
            <w:noWrap/>
            <w:hideMark/>
          </w:tcPr>
          <w:p w14:paraId="11A6A18A"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Calculation</w:t>
            </w:r>
          </w:p>
        </w:tc>
        <w:tc>
          <w:tcPr>
            <w:tcW w:w="1480" w:type="dxa"/>
            <w:noWrap/>
            <w:hideMark/>
          </w:tcPr>
          <w:p w14:paraId="408FF7C9"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Result</w:t>
            </w:r>
          </w:p>
        </w:tc>
      </w:tr>
      <w:tr w:rsidR="00991C5B" w:rsidRPr="00991C5B" w14:paraId="60A361BC"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1CF27CA0"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2024</w:t>
            </w:r>
          </w:p>
        </w:tc>
        <w:tc>
          <w:tcPr>
            <w:tcW w:w="3728" w:type="dxa"/>
            <w:noWrap/>
            <w:hideMark/>
          </w:tcPr>
          <w:p w14:paraId="1DA3B8DB"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AR = 4,418; Revenue = 97,690</w:t>
            </w:r>
          </w:p>
        </w:tc>
        <w:tc>
          <w:tcPr>
            <w:tcW w:w="2687" w:type="dxa"/>
            <w:noWrap/>
            <w:hideMark/>
          </w:tcPr>
          <w:p w14:paraId="2CF75BE9"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(AR / Revenue) × 365</w:t>
            </w:r>
          </w:p>
        </w:tc>
        <w:tc>
          <w:tcPr>
            <w:tcW w:w="2480" w:type="dxa"/>
            <w:noWrap/>
            <w:hideMark/>
          </w:tcPr>
          <w:p w14:paraId="288DD5E2"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(4,418 / 97,690) × 365</w:t>
            </w:r>
          </w:p>
        </w:tc>
        <w:tc>
          <w:tcPr>
            <w:tcW w:w="1480" w:type="dxa"/>
            <w:noWrap/>
            <w:hideMark/>
          </w:tcPr>
          <w:p w14:paraId="64530994"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16.50 days</w:t>
            </w:r>
          </w:p>
        </w:tc>
      </w:tr>
      <w:tr w:rsidR="00991C5B" w:rsidRPr="00991C5B" w14:paraId="20F8D92F"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76E94382"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2023</w:t>
            </w:r>
          </w:p>
        </w:tc>
        <w:tc>
          <w:tcPr>
            <w:tcW w:w="3728" w:type="dxa"/>
            <w:noWrap/>
            <w:hideMark/>
          </w:tcPr>
          <w:p w14:paraId="6DCFC6BD"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3,508; 96,773</w:t>
            </w:r>
          </w:p>
        </w:tc>
        <w:tc>
          <w:tcPr>
            <w:tcW w:w="2687" w:type="dxa"/>
            <w:noWrap/>
            <w:hideMark/>
          </w:tcPr>
          <w:p w14:paraId="57082BE2"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6F88543E"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(3,508 / 96,773) × 365</w:t>
            </w:r>
          </w:p>
        </w:tc>
        <w:tc>
          <w:tcPr>
            <w:tcW w:w="1480" w:type="dxa"/>
            <w:noWrap/>
            <w:hideMark/>
          </w:tcPr>
          <w:p w14:paraId="5C14B1E1"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13.23 days</w:t>
            </w:r>
          </w:p>
        </w:tc>
      </w:tr>
      <w:tr w:rsidR="00991C5B" w:rsidRPr="00991C5B" w14:paraId="0E06F995"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05B0AEC1"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2022</w:t>
            </w:r>
          </w:p>
        </w:tc>
        <w:tc>
          <w:tcPr>
            <w:tcW w:w="3728" w:type="dxa"/>
            <w:noWrap/>
            <w:hideMark/>
          </w:tcPr>
          <w:p w14:paraId="662CCAF2"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2,952; 81,462</w:t>
            </w:r>
          </w:p>
        </w:tc>
        <w:tc>
          <w:tcPr>
            <w:tcW w:w="2687" w:type="dxa"/>
            <w:noWrap/>
            <w:hideMark/>
          </w:tcPr>
          <w:p w14:paraId="5F72A5E4"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4C52FEF5"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(2,952 / 81,462) × 365</w:t>
            </w:r>
          </w:p>
        </w:tc>
        <w:tc>
          <w:tcPr>
            <w:tcW w:w="1480" w:type="dxa"/>
            <w:noWrap/>
            <w:hideMark/>
          </w:tcPr>
          <w:p w14:paraId="270BE2C2"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13.22 days</w:t>
            </w:r>
          </w:p>
        </w:tc>
      </w:tr>
      <w:tr w:rsidR="00991C5B" w:rsidRPr="00991C5B" w14:paraId="57F1DBE6"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3CA17915"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lastRenderedPageBreak/>
              <w:t>2021</w:t>
            </w:r>
          </w:p>
        </w:tc>
        <w:tc>
          <w:tcPr>
            <w:tcW w:w="3728" w:type="dxa"/>
            <w:noWrap/>
            <w:hideMark/>
          </w:tcPr>
          <w:p w14:paraId="19AEFE10"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1,913; 53,823</w:t>
            </w:r>
          </w:p>
        </w:tc>
        <w:tc>
          <w:tcPr>
            <w:tcW w:w="2687" w:type="dxa"/>
            <w:noWrap/>
            <w:hideMark/>
          </w:tcPr>
          <w:p w14:paraId="695560B6"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0B6C091A"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(1,913 / 53,823) × 365</w:t>
            </w:r>
          </w:p>
        </w:tc>
        <w:tc>
          <w:tcPr>
            <w:tcW w:w="1480" w:type="dxa"/>
            <w:noWrap/>
            <w:hideMark/>
          </w:tcPr>
          <w:p w14:paraId="4AA5DBE6"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12.97 days</w:t>
            </w:r>
          </w:p>
        </w:tc>
      </w:tr>
      <w:tr w:rsidR="00991C5B" w:rsidRPr="00991C5B" w14:paraId="0566F522"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748DDC1F"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2020</w:t>
            </w:r>
          </w:p>
        </w:tc>
        <w:tc>
          <w:tcPr>
            <w:tcW w:w="3728" w:type="dxa"/>
            <w:noWrap/>
            <w:hideMark/>
          </w:tcPr>
          <w:p w14:paraId="01427BBD"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1,886; 31,536</w:t>
            </w:r>
          </w:p>
        </w:tc>
        <w:tc>
          <w:tcPr>
            <w:tcW w:w="2687" w:type="dxa"/>
            <w:noWrap/>
            <w:hideMark/>
          </w:tcPr>
          <w:p w14:paraId="6E91B97B"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678589E3"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(1,886 / 31,536) × 365</w:t>
            </w:r>
          </w:p>
        </w:tc>
        <w:tc>
          <w:tcPr>
            <w:tcW w:w="1480" w:type="dxa"/>
            <w:noWrap/>
            <w:hideMark/>
          </w:tcPr>
          <w:p w14:paraId="0907A58E"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21.82 days</w:t>
            </w:r>
          </w:p>
        </w:tc>
      </w:tr>
      <w:tr w:rsidR="00991C5B" w:rsidRPr="00991C5B" w14:paraId="63CBE87F"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59D6C3D6" w14:textId="77777777" w:rsidR="00991C5B" w:rsidRPr="00991C5B" w:rsidRDefault="00991C5B" w:rsidP="00991C5B">
            <w:pPr>
              <w:spacing w:line="360" w:lineRule="auto"/>
              <w:jc w:val="center"/>
              <w:rPr>
                <w:rFonts w:ascii="Times New Roman" w:hAnsi="Times New Roman" w:cs="Times New Roman"/>
                <w:sz w:val="24"/>
                <w:szCs w:val="24"/>
              </w:rPr>
            </w:pPr>
          </w:p>
        </w:tc>
        <w:tc>
          <w:tcPr>
            <w:tcW w:w="3728" w:type="dxa"/>
            <w:noWrap/>
            <w:hideMark/>
          </w:tcPr>
          <w:p w14:paraId="1F23C235"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39DE4073"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1E5B4369"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2E35DF7F"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991C5B" w:rsidRPr="00991C5B" w14:paraId="5B78CBEB"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20A3366B" w14:textId="77777777" w:rsidR="00991C5B" w:rsidRPr="00991C5B" w:rsidRDefault="00991C5B" w:rsidP="00991C5B">
            <w:pPr>
              <w:spacing w:line="360" w:lineRule="auto"/>
              <w:jc w:val="center"/>
              <w:rPr>
                <w:rFonts w:ascii="Times New Roman" w:hAnsi="Times New Roman" w:cs="Times New Roman"/>
                <w:sz w:val="24"/>
                <w:szCs w:val="24"/>
              </w:rPr>
            </w:pPr>
          </w:p>
        </w:tc>
        <w:tc>
          <w:tcPr>
            <w:tcW w:w="3728" w:type="dxa"/>
            <w:noWrap/>
            <w:hideMark/>
          </w:tcPr>
          <w:p w14:paraId="306B5806"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211CBE04"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66B25F24"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63F8D10D"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991C5B" w:rsidRPr="00991C5B" w14:paraId="240E0D27"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4433DB4D"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(C) Payable Days</w:t>
            </w:r>
          </w:p>
        </w:tc>
        <w:tc>
          <w:tcPr>
            <w:tcW w:w="3728" w:type="dxa"/>
            <w:noWrap/>
            <w:hideMark/>
          </w:tcPr>
          <w:p w14:paraId="1470E627"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c>
          <w:tcPr>
            <w:tcW w:w="2687" w:type="dxa"/>
            <w:noWrap/>
            <w:hideMark/>
          </w:tcPr>
          <w:p w14:paraId="4A3A1D17"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327ADAAA"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2E238766"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991C5B" w:rsidRPr="00991C5B" w14:paraId="700C901C"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4A1B5461" w14:textId="77777777" w:rsidR="00991C5B" w:rsidRPr="00991C5B" w:rsidRDefault="00991C5B" w:rsidP="00991C5B">
            <w:pPr>
              <w:spacing w:line="360" w:lineRule="auto"/>
              <w:jc w:val="center"/>
              <w:rPr>
                <w:rFonts w:ascii="Times New Roman" w:hAnsi="Times New Roman" w:cs="Times New Roman"/>
                <w:sz w:val="24"/>
                <w:szCs w:val="24"/>
              </w:rPr>
            </w:pPr>
          </w:p>
        </w:tc>
        <w:tc>
          <w:tcPr>
            <w:tcW w:w="3728" w:type="dxa"/>
            <w:noWrap/>
            <w:hideMark/>
          </w:tcPr>
          <w:p w14:paraId="1580E475"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0CC92078"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1AEF4568"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684667E4"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991C5B" w:rsidRPr="00991C5B" w14:paraId="3455BA32"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2D016CCC"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Year</w:t>
            </w:r>
          </w:p>
        </w:tc>
        <w:tc>
          <w:tcPr>
            <w:tcW w:w="3728" w:type="dxa"/>
            <w:noWrap/>
            <w:hideMark/>
          </w:tcPr>
          <w:p w14:paraId="2AB793DF"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Raw Data</w:t>
            </w:r>
          </w:p>
        </w:tc>
        <w:tc>
          <w:tcPr>
            <w:tcW w:w="2687" w:type="dxa"/>
            <w:noWrap/>
            <w:hideMark/>
          </w:tcPr>
          <w:p w14:paraId="5FB0899B"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Formula</w:t>
            </w:r>
          </w:p>
        </w:tc>
        <w:tc>
          <w:tcPr>
            <w:tcW w:w="2480" w:type="dxa"/>
            <w:noWrap/>
            <w:hideMark/>
          </w:tcPr>
          <w:p w14:paraId="129BF6F9"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Calculation</w:t>
            </w:r>
          </w:p>
        </w:tc>
        <w:tc>
          <w:tcPr>
            <w:tcW w:w="1480" w:type="dxa"/>
            <w:noWrap/>
            <w:hideMark/>
          </w:tcPr>
          <w:p w14:paraId="045E6502"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Result</w:t>
            </w:r>
          </w:p>
        </w:tc>
      </w:tr>
      <w:tr w:rsidR="00991C5B" w:rsidRPr="00991C5B" w14:paraId="19E9A8DC"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57D4DA0B"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2024</w:t>
            </w:r>
          </w:p>
        </w:tc>
        <w:tc>
          <w:tcPr>
            <w:tcW w:w="3728" w:type="dxa"/>
            <w:noWrap/>
            <w:hideMark/>
          </w:tcPr>
          <w:p w14:paraId="1BBDB596"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AP = 12,474; COGS = 80,240</w:t>
            </w:r>
          </w:p>
        </w:tc>
        <w:tc>
          <w:tcPr>
            <w:tcW w:w="2687" w:type="dxa"/>
            <w:noWrap/>
            <w:hideMark/>
          </w:tcPr>
          <w:p w14:paraId="57EBE9F2"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(AP / COGS) × 365</w:t>
            </w:r>
          </w:p>
        </w:tc>
        <w:tc>
          <w:tcPr>
            <w:tcW w:w="2480" w:type="dxa"/>
            <w:noWrap/>
            <w:hideMark/>
          </w:tcPr>
          <w:p w14:paraId="107ADA6F"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(12,474 / 80,240) × 365</w:t>
            </w:r>
          </w:p>
        </w:tc>
        <w:tc>
          <w:tcPr>
            <w:tcW w:w="1480" w:type="dxa"/>
            <w:noWrap/>
            <w:hideMark/>
          </w:tcPr>
          <w:p w14:paraId="541A8EEB"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56.75 days</w:t>
            </w:r>
          </w:p>
        </w:tc>
      </w:tr>
      <w:tr w:rsidR="00991C5B" w:rsidRPr="00991C5B" w14:paraId="62E393D9"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33FFD172"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2023</w:t>
            </w:r>
          </w:p>
        </w:tc>
        <w:tc>
          <w:tcPr>
            <w:tcW w:w="3728" w:type="dxa"/>
            <w:noWrap/>
            <w:hideMark/>
          </w:tcPr>
          <w:p w14:paraId="7812CDDD"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14,431; 79,113</w:t>
            </w:r>
          </w:p>
        </w:tc>
        <w:tc>
          <w:tcPr>
            <w:tcW w:w="2687" w:type="dxa"/>
            <w:noWrap/>
            <w:hideMark/>
          </w:tcPr>
          <w:p w14:paraId="0470941F"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6DEF0E0D"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(14,431 / 79,113) × 365</w:t>
            </w:r>
          </w:p>
        </w:tc>
        <w:tc>
          <w:tcPr>
            <w:tcW w:w="1480" w:type="dxa"/>
            <w:noWrap/>
            <w:hideMark/>
          </w:tcPr>
          <w:p w14:paraId="06FAE9AF"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66.53 days</w:t>
            </w:r>
          </w:p>
        </w:tc>
      </w:tr>
      <w:tr w:rsidR="00991C5B" w:rsidRPr="00991C5B" w14:paraId="0169DF3A"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4FABCB4A"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2022</w:t>
            </w:r>
          </w:p>
        </w:tc>
        <w:tc>
          <w:tcPr>
            <w:tcW w:w="3728" w:type="dxa"/>
            <w:noWrap/>
            <w:hideMark/>
          </w:tcPr>
          <w:p w14:paraId="0CA2BF76"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15,255; 60,609</w:t>
            </w:r>
          </w:p>
        </w:tc>
        <w:tc>
          <w:tcPr>
            <w:tcW w:w="2687" w:type="dxa"/>
            <w:noWrap/>
            <w:hideMark/>
          </w:tcPr>
          <w:p w14:paraId="5A97C2B8"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0B15F72C"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(15,255 / 60,609) × 365</w:t>
            </w:r>
          </w:p>
        </w:tc>
        <w:tc>
          <w:tcPr>
            <w:tcW w:w="1480" w:type="dxa"/>
            <w:noWrap/>
            <w:hideMark/>
          </w:tcPr>
          <w:p w14:paraId="64B7FCCB"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91.80 days</w:t>
            </w:r>
          </w:p>
        </w:tc>
      </w:tr>
      <w:tr w:rsidR="00991C5B" w:rsidRPr="00991C5B" w14:paraId="2DBCEB08"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55A561A0"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2021</w:t>
            </w:r>
          </w:p>
        </w:tc>
        <w:tc>
          <w:tcPr>
            <w:tcW w:w="3728" w:type="dxa"/>
            <w:noWrap/>
            <w:hideMark/>
          </w:tcPr>
          <w:p w14:paraId="449F21C0"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10,025; 40,217</w:t>
            </w:r>
          </w:p>
        </w:tc>
        <w:tc>
          <w:tcPr>
            <w:tcW w:w="2687" w:type="dxa"/>
            <w:noWrap/>
            <w:hideMark/>
          </w:tcPr>
          <w:p w14:paraId="27DE93E6"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20DCAD88"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(10,025 / 40,217) × 365</w:t>
            </w:r>
          </w:p>
        </w:tc>
        <w:tc>
          <w:tcPr>
            <w:tcW w:w="1480" w:type="dxa"/>
            <w:noWrap/>
            <w:hideMark/>
          </w:tcPr>
          <w:p w14:paraId="4CF9FF1D"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91.00 days</w:t>
            </w:r>
          </w:p>
        </w:tc>
      </w:tr>
      <w:tr w:rsidR="00991C5B" w:rsidRPr="00991C5B" w14:paraId="5DEECB42"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4391502C"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2020</w:t>
            </w:r>
          </w:p>
        </w:tc>
        <w:tc>
          <w:tcPr>
            <w:tcW w:w="3728" w:type="dxa"/>
            <w:noWrap/>
            <w:hideMark/>
          </w:tcPr>
          <w:p w14:paraId="38BD7FA7"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6,051; 24,906</w:t>
            </w:r>
          </w:p>
        </w:tc>
        <w:tc>
          <w:tcPr>
            <w:tcW w:w="2687" w:type="dxa"/>
            <w:noWrap/>
            <w:hideMark/>
          </w:tcPr>
          <w:p w14:paraId="58D6F113"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48EB43B6"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(6,051 / 24,906) × 365</w:t>
            </w:r>
          </w:p>
        </w:tc>
        <w:tc>
          <w:tcPr>
            <w:tcW w:w="1480" w:type="dxa"/>
            <w:noWrap/>
            <w:hideMark/>
          </w:tcPr>
          <w:p w14:paraId="049186D8"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88.68 days</w:t>
            </w:r>
          </w:p>
        </w:tc>
      </w:tr>
      <w:tr w:rsidR="00991C5B" w:rsidRPr="00991C5B" w14:paraId="7E0FBE46"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2CF8850F" w14:textId="77777777" w:rsidR="00991C5B" w:rsidRPr="00991C5B" w:rsidRDefault="00991C5B" w:rsidP="00991C5B">
            <w:pPr>
              <w:spacing w:line="360" w:lineRule="auto"/>
              <w:jc w:val="center"/>
              <w:rPr>
                <w:rFonts w:ascii="Times New Roman" w:hAnsi="Times New Roman" w:cs="Times New Roman"/>
                <w:sz w:val="24"/>
                <w:szCs w:val="24"/>
              </w:rPr>
            </w:pPr>
          </w:p>
        </w:tc>
        <w:tc>
          <w:tcPr>
            <w:tcW w:w="3728" w:type="dxa"/>
            <w:noWrap/>
            <w:hideMark/>
          </w:tcPr>
          <w:p w14:paraId="5515615F"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304559F2"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6F9869FC"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4526D6EB"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991C5B" w:rsidRPr="00991C5B" w14:paraId="5A76819C"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3D037984" w14:textId="77777777" w:rsidR="00991C5B" w:rsidRPr="00991C5B" w:rsidRDefault="00991C5B" w:rsidP="00991C5B">
            <w:pPr>
              <w:spacing w:line="360" w:lineRule="auto"/>
              <w:jc w:val="center"/>
              <w:rPr>
                <w:rFonts w:ascii="Times New Roman" w:hAnsi="Times New Roman" w:cs="Times New Roman"/>
                <w:sz w:val="24"/>
                <w:szCs w:val="24"/>
              </w:rPr>
            </w:pPr>
          </w:p>
        </w:tc>
        <w:tc>
          <w:tcPr>
            <w:tcW w:w="3728" w:type="dxa"/>
            <w:noWrap/>
            <w:hideMark/>
          </w:tcPr>
          <w:p w14:paraId="4959A0FB"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0E81A9D5"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1F5D1265"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50976124"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991C5B" w:rsidRPr="00991C5B" w14:paraId="75541DEE"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0F572E38"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(D) Cash Conversion Cycle (CCC)</w:t>
            </w:r>
          </w:p>
        </w:tc>
        <w:tc>
          <w:tcPr>
            <w:tcW w:w="3728" w:type="dxa"/>
            <w:noWrap/>
            <w:hideMark/>
          </w:tcPr>
          <w:p w14:paraId="1E94C714"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c>
          <w:tcPr>
            <w:tcW w:w="2687" w:type="dxa"/>
            <w:noWrap/>
            <w:hideMark/>
          </w:tcPr>
          <w:p w14:paraId="4CA60E9A"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198AF69A"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03231E75"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991C5B" w:rsidRPr="00991C5B" w14:paraId="2B32BEF1"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370D32D8" w14:textId="77777777" w:rsidR="00991C5B" w:rsidRPr="00991C5B" w:rsidRDefault="00991C5B" w:rsidP="00991C5B">
            <w:pPr>
              <w:spacing w:line="360" w:lineRule="auto"/>
              <w:jc w:val="center"/>
              <w:rPr>
                <w:rFonts w:ascii="Times New Roman" w:hAnsi="Times New Roman" w:cs="Times New Roman"/>
                <w:sz w:val="24"/>
                <w:szCs w:val="24"/>
              </w:rPr>
            </w:pPr>
          </w:p>
        </w:tc>
        <w:tc>
          <w:tcPr>
            <w:tcW w:w="3728" w:type="dxa"/>
            <w:noWrap/>
            <w:hideMark/>
          </w:tcPr>
          <w:p w14:paraId="10644AEF"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729B6AB8"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4F5A0203"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4B0C1FF4"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991C5B" w:rsidRPr="00991C5B" w14:paraId="3B83CD3F"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54D3DB39"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lastRenderedPageBreak/>
              <w:t>CCC = Inventory Days + Receivable Days – Payable Days</w:t>
            </w:r>
          </w:p>
        </w:tc>
        <w:tc>
          <w:tcPr>
            <w:tcW w:w="3728" w:type="dxa"/>
            <w:noWrap/>
            <w:hideMark/>
          </w:tcPr>
          <w:p w14:paraId="5E8DF1F9"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c>
          <w:tcPr>
            <w:tcW w:w="2687" w:type="dxa"/>
            <w:noWrap/>
            <w:hideMark/>
          </w:tcPr>
          <w:p w14:paraId="0688B640"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45C47217"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1C59C914"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991C5B" w:rsidRPr="00991C5B" w14:paraId="5AF985DF"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4A65C094" w14:textId="77777777" w:rsidR="00991C5B" w:rsidRPr="00991C5B" w:rsidRDefault="00991C5B" w:rsidP="00991C5B">
            <w:pPr>
              <w:spacing w:line="360" w:lineRule="auto"/>
              <w:jc w:val="center"/>
              <w:rPr>
                <w:rFonts w:ascii="Times New Roman" w:hAnsi="Times New Roman" w:cs="Times New Roman"/>
                <w:sz w:val="24"/>
                <w:szCs w:val="24"/>
              </w:rPr>
            </w:pPr>
          </w:p>
        </w:tc>
        <w:tc>
          <w:tcPr>
            <w:tcW w:w="3728" w:type="dxa"/>
            <w:noWrap/>
            <w:hideMark/>
          </w:tcPr>
          <w:p w14:paraId="3C99CDAD"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687" w:type="dxa"/>
            <w:noWrap/>
            <w:hideMark/>
          </w:tcPr>
          <w:p w14:paraId="73742C81"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480" w:type="dxa"/>
            <w:noWrap/>
            <w:hideMark/>
          </w:tcPr>
          <w:p w14:paraId="4ADC35B7"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480" w:type="dxa"/>
            <w:noWrap/>
            <w:hideMark/>
          </w:tcPr>
          <w:p w14:paraId="7D059A33"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991C5B" w:rsidRPr="00991C5B" w14:paraId="0F615392"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319192DB"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Year</w:t>
            </w:r>
          </w:p>
        </w:tc>
        <w:tc>
          <w:tcPr>
            <w:tcW w:w="3728" w:type="dxa"/>
            <w:noWrap/>
            <w:hideMark/>
          </w:tcPr>
          <w:p w14:paraId="38BBA30A"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Raw Data</w:t>
            </w:r>
          </w:p>
        </w:tc>
        <w:tc>
          <w:tcPr>
            <w:tcW w:w="2687" w:type="dxa"/>
            <w:noWrap/>
            <w:hideMark/>
          </w:tcPr>
          <w:p w14:paraId="116A9B6A"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Formula</w:t>
            </w:r>
          </w:p>
        </w:tc>
        <w:tc>
          <w:tcPr>
            <w:tcW w:w="2480" w:type="dxa"/>
            <w:noWrap/>
            <w:hideMark/>
          </w:tcPr>
          <w:p w14:paraId="41D8F0BF"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Calculation</w:t>
            </w:r>
          </w:p>
        </w:tc>
        <w:tc>
          <w:tcPr>
            <w:tcW w:w="1480" w:type="dxa"/>
            <w:noWrap/>
            <w:hideMark/>
          </w:tcPr>
          <w:p w14:paraId="3A98B4EA"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Result</w:t>
            </w:r>
          </w:p>
        </w:tc>
      </w:tr>
      <w:tr w:rsidR="00991C5B" w:rsidRPr="00991C5B" w14:paraId="5782BF0F"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23CFC45C"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2024</w:t>
            </w:r>
          </w:p>
        </w:tc>
        <w:tc>
          <w:tcPr>
            <w:tcW w:w="3728" w:type="dxa"/>
            <w:noWrap/>
            <w:hideMark/>
          </w:tcPr>
          <w:p w14:paraId="74ACB95D"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54.66 + 16.50 – 56.75</w:t>
            </w:r>
          </w:p>
        </w:tc>
        <w:tc>
          <w:tcPr>
            <w:tcW w:w="2687" w:type="dxa"/>
            <w:noWrap/>
            <w:hideMark/>
          </w:tcPr>
          <w:p w14:paraId="21500A9D"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CCC</w:t>
            </w:r>
          </w:p>
        </w:tc>
        <w:tc>
          <w:tcPr>
            <w:tcW w:w="2480" w:type="dxa"/>
            <w:noWrap/>
            <w:hideMark/>
          </w:tcPr>
          <w:p w14:paraId="16B3FD2F"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71.16 – 56.75</w:t>
            </w:r>
          </w:p>
        </w:tc>
        <w:tc>
          <w:tcPr>
            <w:tcW w:w="1480" w:type="dxa"/>
            <w:noWrap/>
            <w:hideMark/>
          </w:tcPr>
          <w:p w14:paraId="1204A6E1"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14.41 days</w:t>
            </w:r>
          </w:p>
        </w:tc>
      </w:tr>
      <w:tr w:rsidR="00991C5B" w:rsidRPr="00991C5B" w14:paraId="7BF95AA9"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4DE87A90"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2023</w:t>
            </w:r>
          </w:p>
        </w:tc>
        <w:tc>
          <w:tcPr>
            <w:tcW w:w="3728" w:type="dxa"/>
            <w:noWrap/>
            <w:hideMark/>
          </w:tcPr>
          <w:p w14:paraId="6AB2D787"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62.87 + 13.23 – 66.53</w:t>
            </w:r>
          </w:p>
        </w:tc>
        <w:tc>
          <w:tcPr>
            <w:tcW w:w="2687" w:type="dxa"/>
            <w:noWrap/>
            <w:hideMark/>
          </w:tcPr>
          <w:p w14:paraId="6A03417D"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19F44462"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76.10 – 66.53</w:t>
            </w:r>
          </w:p>
        </w:tc>
        <w:tc>
          <w:tcPr>
            <w:tcW w:w="1480" w:type="dxa"/>
            <w:noWrap/>
            <w:hideMark/>
          </w:tcPr>
          <w:p w14:paraId="4AF033A0"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9.57 days</w:t>
            </w:r>
          </w:p>
        </w:tc>
      </w:tr>
      <w:tr w:rsidR="00991C5B" w:rsidRPr="00991C5B" w14:paraId="1857487D"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281807EC"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2022</w:t>
            </w:r>
          </w:p>
        </w:tc>
        <w:tc>
          <w:tcPr>
            <w:tcW w:w="3728" w:type="dxa"/>
            <w:noWrap/>
            <w:hideMark/>
          </w:tcPr>
          <w:p w14:paraId="3CF4AC65"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77.30 + 13.22 – 91.80</w:t>
            </w:r>
          </w:p>
        </w:tc>
        <w:tc>
          <w:tcPr>
            <w:tcW w:w="2687" w:type="dxa"/>
            <w:noWrap/>
            <w:hideMark/>
          </w:tcPr>
          <w:p w14:paraId="1186795C"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6EEA69A7"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90.52 – 91.80</w:t>
            </w:r>
          </w:p>
        </w:tc>
        <w:tc>
          <w:tcPr>
            <w:tcW w:w="1480" w:type="dxa"/>
            <w:noWrap/>
            <w:hideMark/>
          </w:tcPr>
          <w:p w14:paraId="31E42474"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-1.28 days</w:t>
            </w:r>
          </w:p>
        </w:tc>
      </w:tr>
      <w:tr w:rsidR="00991C5B" w:rsidRPr="00991C5B" w14:paraId="7AA4982E" w14:textId="77777777" w:rsidTr="00991C5B">
        <w:trPr>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6784AEC9"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2021</w:t>
            </w:r>
          </w:p>
        </w:tc>
        <w:tc>
          <w:tcPr>
            <w:tcW w:w="3728" w:type="dxa"/>
            <w:noWrap/>
            <w:hideMark/>
          </w:tcPr>
          <w:p w14:paraId="68324AE1"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52.24 + 12.97 – 91.00</w:t>
            </w:r>
          </w:p>
        </w:tc>
        <w:tc>
          <w:tcPr>
            <w:tcW w:w="2687" w:type="dxa"/>
            <w:noWrap/>
            <w:hideMark/>
          </w:tcPr>
          <w:p w14:paraId="6C6F8F39"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0ED676B8"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65.21 – 91.00</w:t>
            </w:r>
          </w:p>
        </w:tc>
        <w:tc>
          <w:tcPr>
            <w:tcW w:w="1480" w:type="dxa"/>
            <w:noWrap/>
            <w:hideMark/>
          </w:tcPr>
          <w:p w14:paraId="549531CE" w14:textId="77777777" w:rsidR="00991C5B" w:rsidRPr="00991C5B" w:rsidRDefault="00991C5B" w:rsidP="00991C5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-25.79 days</w:t>
            </w:r>
          </w:p>
        </w:tc>
      </w:tr>
      <w:tr w:rsidR="00991C5B" w:rsidRPr="00991C5B" w14:paraId="6907E3A8" w14:textId="77777777" w:rsidTr="00991C5B">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080" w:type="dxa"/>
            <w:noWrap/>
            <w:hideMark/>
          </w:tcPr>
          <w:p w14:paraId="176F0F94" w14:textId="77777777" w:rsidR="00991C5B" w:rsidRPr="00991C5B" w:rsidRDefault="00991C5B" w:rsidP="00991C5B">
            <w:pPr>
              <w:spacing w:line="360" w:lineRule="auto"/>
              <w:jc w:val="center"/>
              <w:rPr>
                <w:rFonts w:ascii="Times New Roman" w:hAnsi="Times New Roman" w:cs="Times New Roman"/>
                <w:sz w:val="24"/>
                <w:szCs w:val="24"/>
              </w:rPr>
            </w:pPr>
            <w:r w:rsidRPr="00991C5B">
              <w:rPr>
                <w:rFonts w:ascii="Times New Roman" w:hAnsi="Times New Roman" w:cs="Times New Roman"/>
                <w:sz w:val="24"/>
                <w:szCs w:val="24"/>
              </w:rPr>
              <w:t>2020</w:t>
            </w:r>
          </w:p>
        </w:tc>
        <w:tc>
          <w:tcPr>
            <w:tcW w:w="3728" w:type="dxa"/>
            <w:noWrap/>
            <w:hideMark/>
          </w:tcPr>
          <w:p w14:paraId="1AB565C7"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60.08 + 21.82 – 88.68</w:t>
            </w:r>
          </w:p>
        </w:tc>
        <w:tc>
          <w:tcPr>
            <w:tcW w:w="2687" w:type="dxa"/>
            <w:noWrap/>
            <w:hideMark/>
          </w:tcPr>
          <w:p w14:paraId="3C0E41EF"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p>
        </w:tc>
        <w:tc>
          <w:tcPr>
            <w:tcW w:w="2480" w:type="dxa"/>
            <w:noWrap/>
            <w:hideMark/>
          </w:tcPr>
          <w:p w14:paraId="0A0441F9"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81.90 – 88.68</w:t>
            </w:r>
          </w:p>
        </w:tc>
        <w:tc>
          <w:tcPr>
            <w:tcW w:w="1480" w:type="dxa"/>
            <w:noWrap/>
            <w:hideMark/>
          </w:tcPr>
          <w:p w14:paraId="6063A042" w14:textId="77777777" w:rsidR="00991C5B" w:rsidRPr="00991C5B" w:rsidRDefault="00991C5B" w:rsidP="00991C5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991C5B">
              <w:rPr>
                <w:rFonts w:ascii="Times New Roman" w:hAnsi="Times New Roman" w:cs="Times New Roman"/>
                <w:b/>
                <w:bCs/>
                <w:sz w:val="24"/>
                <w:szCs w:val="24"/>
              </w:rPr>
              <w:t>-6.78 days</w:t>
            </w:r>
          </w:p>
        </w:tc>
      </w:tr>
    </w:tbl>
    <w:p w14:paraId="1227DB1F" w14:textId="77777777" w:rsidR="00991C5B" w:rsidRPr="00622C2C" w:rsidRDefault="00991C5B" w:rsidP="00FB6FD7">
      <w:pPr>
        <w:spacing w:line="360" w:lineRule="auto"/>
        <w:rPr>
          <w:rFonts w:ascii="Times New Roman" w:hAnsi="Times New Roman" w:cs="Times New Roman"/>
          <w:sz w:val="24"/>
          <w:szCs w:val="24"/>
        </w:rPr>
      </w:pPr>
    </w:p>
    <w:sectPr w:rsidR="00991C5B" w:rsidRPr="00622C2C" w:rsidSect="00FB6FD7">
      <w:footerReference w:type="default" r:id="rId25"/>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EDBE46" w14:textId="77777777" w:rsidR="00D57A3F" w:rsidRDefault="00D57A3F" w:rsidP="001254AE">
      <w:pPr>
        <w:spacing w:after="0" w:line="240" w:lineRule="auto"/>
      </w:pPr>
      <w:r>
        <w:separator/>
      </w:r>
    </w:p>
  </w:endnote>
  <w:endnote w:type="continuationSeparator" w:id="0">
    <w:p w14:paraId="62B7B36F" w14:textId="77777777" w:rsidR="00D57A3F" w:rsidRDefault="00D57A3F" w:rsidP="001254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angal">
    <w:panose1 w:val="00000400000000000000"/>
    <w:charset w:val="00"/>
    <w:family w:val="roman"/>
    <w:pitch w:val="variable"/>
    <w:sig w:usb0="00008003" w:usb1="00000000" w:usb2="00000000" w:usb3="00000000" w:csb0="00000001"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35841389"/>
      <w:docPartObj>
        <w:docPartGallery w:val="Page Numbers (Bottom of Page)"/>
        <w:docPartUnique/>
      </w:docPartObj>
    </w:sdtPr>
    <w:sdtEndPr>
      <w:rPr>
        <w:noProof/>
      </w:rPr>
    </w:sdtEndPr>
    <w:sdtContent>
      <w:p w14:paraId="3B739666" w14:textId="5B8830B5" w:rsidR="001254AE" w:rsidRDefault="001254A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9311E1" w14:textId="77777777" w:rsidR="001254AE" w:rsidRDefault="001254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41466B" w14:textId="77777777" w:rsidR="00D57A3F" w:rsidRDefault="00D57A3F" w:rsidP="001254AE">
      <w:pPr>
        <w:spacing w:after="0" w:line="240" w:lineRule="auto"/>
      </w:pPr>
      <w:r>
        <w:separator/>
      </w:r>
    </w:p>
  </w:footnote>
  <w:footnote w:type="continuationSeparator" w:id="0">
    <w:p w14:paraId="3288512D" w14:textId="77777777" w:rsidR="00D57A3F" w:rsidRDefault="00D57A3F" w:rsidP="001254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A38C2"/>
    <w:multiLevelType w:val="multilevel"/>
    <w:tmpl w:val="442CC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A77D07"/>
    <w:multiLevelType w:val="multilevel"/>
    <w:tmpl w:val="90323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CA51E7"/>
    <w:multiLevelType w:val="multilevel"/>
    <w:tmpl w:val="A0B02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0F0138"/>
    <w:multiLevelType w:val="multilevel"/>
    <w:tmpl w:val="D5606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397308"/>
    <w:multiLevelType w:val="multilevel"/>
    <w:tmpl w:val="B6FEA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9E19FB"/>
    <w:multiLevelType w:val="multilevel"/>
    <w:tmpl w:val="CD06E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CD208D"/>
    <w:multiLevelType w:val="hybridMultilevel"/>
    <w:tmpl w:val="04E4F9C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1DE87810"/>
    <w:multiLevelType w:val="multilevel"/>
    <w:tmpl w:val="BE0E98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33B3AA2"/>
    <w:multiLevelType w:val="multilevel"/>
    <w:tmpl w:val="22822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FE0BD5"/>
    <w:multiLevelType w:val="multilevel"/>
    <w:tmpl w:val="1598C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067DB9"/>
    <w:multiLevelType w:val="hybridMultilevel"/>
    <w:tmpl w:val="E3B8B1E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2A6E7232"/>
    <w:multiLevelType w:val="multilevel"/>
    <w:tmpl w:val="6A000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30804D1"/>
    <w:multiLevelType w:val="multilevel"/>
    <w:tmpl w:val="DE783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62D16F4"/>
    <w:multiLevelType w:val="multilevel"/>
    <w:tmpl w:val="7BFAB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A3B247C"/>
    <w:multiLevelType w:val="multilevel"/>
    <w:tmpl w:val="CDBAE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A5926A1"/>
    <w:multiLevelType w:val="multilevel"/>
    <w:tmpl w:val="2B469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E6850F3"/>
    <w:multiLevelType w:val="multilevel"/>
    <w:tmpl w:val="92C65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E796A20"/>
    <w:multiLevelType w:val="multilevel"/>
    <w:tmpl w:val="4440D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F265277"/>
    <w:multiLevelType w:val="multilevel"/>
    <w:tmpl w:val="E13C5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F584E5C"/>
    <w:multiLevelType w:val="multilevel"/>
    <w:tmpl w:val="E3525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24E5FCD"/>
    <w:multiLevelType w:val="hybridMultilevel"/>
    <w:tmpl w:val="FDAEAE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45A04258"/>
    <w:multiLevelType w:val="multilevel"/>
    <w:tmpl w:val="D750D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970231C"/>
    <w:multiLevelType w:val="multilevel"/>
    <w:tmpl w:val="5434B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A4B55BB"/>
    <w:multiLevelType w:val="multilevel"/>
    <w:tmpl w:val="44FCE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EBA07AA"/>
    <w:multiLevelType w:val="multilevel"/>
    <w:tmpl w:val="8A487D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EC4693E"/>
    <w:multiLevelType w:val="multilevel"/>
    <w:tmpl w:val="775A2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F9260B6"/>
    <w:multiLevelType w:val="multilevel"/>
    <w:tmpl w:val="C3EE39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40A5C14"/>
    <w:multiLevelType w:val="hybridMultilevel"/>
    <w:tmpl w:val="6D920D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5DF123B6"/>
    <w:multiLevelType w:val="multilevel"/>
    <w:tmpl w:val="6B9A7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0CF3B13"/>
    <w:multiLevelType w:val="multilevel"/>
    <w:tmpl w:val="25523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528767E"/>
    <w:multiLevelType w:val="multilevel"/>
    <w:tmpl w:val="0DDC0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6E646C3"/>
    <w:multiLevelType w:val="multilevel"/>
    <w:tmpl w:val="CD54A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898677D"/>
    <w:multiLevelType w:val="hybridMultilevel"/>
    <w:tmpl w:val="EAC0827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3" w15:restartNumberingAfterBreak="0">
    <w:nsid w:val="69233258"/>
    <w:multiLevelType w:val="multilevel"/>
    <w:tmpl w:val="2F3EA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F95000A"/>
    <w:multiLevelType w:val="multilevel"/>
    <w:tmpl w:val="4E0ED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5F915C4"/>
    <w:multiLevelType w:val="multilevel"/>
    <w:tmpl w:val="4F947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9242AC5"/>
    <w:multiLevelType w:val="multilevel"/>
    <w:tmpl w:val="FCA4B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ACF214F"/>
    <w:multiLevelType w:val="multilevel"/>
    <w:tmpl w:val="10DC3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DC40DBB"/>
    <w:multiLevelType w:val="multilevel"/>
    <w:tmpl w:val="02DE5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55791903">
    <w:abstractNumId w:val="22"/>
  </w:num>
  <w:num w:numId="2" w16cid:durableId="1428696955">
    <w:abstractNumId w:val="34"/>
  </w:num>
  <w:num w:numId="3" w16cid:durableId="1831554898">
    <w:abstractNumId w:val="24"/>
  </w:num>
  <w:num w:numId="4" w16cid:durableId="364797581">
    <w:abstractNumId w:val="26"/>
  </w:num>
  <w:num w:numId="5" w16cid:durableId="1121454453">
    <w:abstractNumId w:val="8"/>
  </w:num>
  <w:num w:numId="6" w16cid:durableId="1186095093">
    <w:abstractNumId w:val="37"/>
  </w:num>
  <w:num w:numId="7" w16cid:durableId="1057510953">
    <w:abstractNumId w:val="2"/>
  </w:num>
  <w:num w:numId="8" w16cid:durableId="1601377587">
    <w:abstractNumId w:val="5"/>
  </w:num>
  <w:num w:numId="9" w16cid:durableId="1869298990">
    <w:abstractNumId w:val="0"/>
  </w:num>
  <w:num w:numId="10" w16cid:durableId="794834152">
    <w:abstractNumId w:val="25"/>
  </w:num>
  <w:num w:numId="11" w16cid:durableId="1526406574">
    <w:abstractNumId w:val="31"/>
  </w:num>
  <w:num w:numId="12" w16cid:durableId="1853297267">
    <w:abstractNumId w:val="28"/>
  </w:num>
  <w:num w:numId="13" w16cid:durableId="1233662044">
    <w:abstractNumId w:val="38"/>
  </w:num>
  <w:num w:numId="14" w16cid:durableId="1066991772">
    <w:abstractNumId w:val="33"/>
  </w:num>
  <w:num w:numId="15" w16cid:durableId="385036374">
    <w:abstractNumId w:val="3"/>
  </w:num>
  <w:num w:numId="16" w16cid:durableId="1125462814">
    <w:abstractNumId w:val="1"/>
  </w:num>
  <w:num w:numId="17" w16cid:durableId="1720670856">
    <w:abstractNumId w:val="14"/>
  </w:num>
  <w:num w:numId="18" w16cid:durableId="235406133">
    <w:abstractNumId w:val="30"/>
  </w:num>
  <w:num w:numId="19" w16cid:durableId="1245919257">
    <w:abstractNumId w:val="16"/>
  </w:num>
  <w:num w:numId="20" w16cid:durableId="1246920173">
    <w:abstractNumId w:val="23"/>
  </w:num>
  <w:num w:numId="21" w16cid:durableId="446434829">
    <w:abstractNumId w:val="18"/>
  </w:num>
  <w:num w:numId="22" w16cid:durableId="1925796156">
    <w:abstractNumId w:val="13"/>
  </w:num>
  <w:num w:numId="23" w16cid:durableId="1885018970">
    <w:abstractNumId w:val="12"/>
  </w:num>
  <w:num w:numId="24" w16cid:durableId="640960372">
    <w:abstractNumId w:val="35"/>
  </w:num>
  <w:num w:numId="25" w16cid:durableId="1051417345">
    <w:abstractNumId w:val="29"/>
  </w:num>
  <w:num w:numId="26" w16cid:durableId="623735866">
    <w:abstractNumId w:val="36"/>
  </w:num>
  <w:num w:numId="27" w16cid:durableId="177279938">
    <w:abstractNumId w:val="11"/>
  </w:num>
  <w:num w:numId="28" w16cid:durableId="2010017032">
    <w:abstractNumId w:val="15"/>
  </w:num>
  <w:num w:numId="29" w16cid:durableId="1171260677">
    <w:abstractNumId w:val="7"/>
  </w:num>
  <w:num w:numId="30" w16cid:durableId="1553467940">
    <w:abstractNumId w:val="21"/>
  </w:num>
  <w:num w:numId="31" w16cid:durableId="563029391">
    <w:abstractNumId w:val="19"/>
  </w:num>
  <w:num w:numId="32" w16cid:durableId="924071883">
    <w:abstractNumId w:val="4"/>
  </w:num>
  <w:num w:numId="33" w16cid:durableId="418061027">
    <w:abstractNumId w:val="9"/>
  </w:num>
  <w:num w:numId="34" w16cid:durableId="1443915776">
    <w:abstractNumId w:val="17"/>
  </w:num>
  <w:num w:numId="35" w16cid:durableId="1473450468">
    <w:abstractNumId w:val="6"/>
  </w:num>
  <w:num w:numId="36" w16cid:durableId="796098494">
    <w:abstractNumId w:val="32"/>
  </w:num>
  <w:num w:numId="37" w16cid:durableId="950016255">
    <w:abstractNumId w:val="10"/>
  </w:num>
  <w:num w:numId="38" w16cid:durableId="125903335">
    <w:abstractNumId w:val="27"/>
  </w:num>
  <w:num w:numId="39" w16cid:durableId="128087566">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2C2C"/>
    <w:rsid w:val="001254AE"/>
    <w:rsid w:val="001E42A6"/>
    <w:rsid w:val="002630E8"/>
    <w:rsid w:val="005E50F4"/>
    <w:rsid w:val="00622C2C"/>
    <w:rsid w:val="00693EEF"/>
    <w:rsid w:val="006D333F"/>
    <w:rsid w:val="00865944"/>
    <w:rsid w:val="00991C5B"/>
    <w:rsid w:val="00B56885"/>
    <w:rsid w:val="00B9012E"/>
    <w:rsid w:val="00C145C0"/>
    <w:rsid w:val="00C362CC"/>
    <w:rsid w:val="00C47E05"/>
    <w:rsid w:val="00CC40EB"/>
    <w:rsid w:val="00D57A3F"/>
    <w:rsid w:val="00D60EB2"/>
    <w:rsid w:val="00DE0388"/>
    <w:rsid w:val="00ED36EA"/>
    <w:rsid w:val="00EF6493"/>
    <w:rsid w:val="00F107A0"/>
    <w:rsid w:val="00F652D7"/>
    <w:rsid w:val="00FB6FD7"/>
    <w:rsid w:val="00FF2FCD"/>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0A8D4E"/>
  <w15:chartTrackingRefBased/>
  <w15:docId w15:val="{81A3959B-5681-45A2-BD8E-4FA369A3E3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3EEF"/>
    <w:pPr>
      <w:keepNext/>
      <w:keepLines/>
      <w:spacing w:before="360" w:after="80"/>
      <w:outlineLvl w:val="0"/>
    </w:pPr>
    <w:rPr>
      <w:rFonts w:ascii="Times New Roman" w:eastAsiaTheme="majorEastAsia" w:hAnsi="Times New Roman" w:cstheme="majorBidi"/>
      <w:b/>
      <w:color w:val="000000" w:themeColor="text1"/>
      <w:sz w:val="28"/>
      <w:szCs w:val="40"/>
    </w:rPr>
  </w:style>
  <w:style w:type="paragraph" w:styleId="Heading2">
    <w:name w:val="heading 2"/>
    <w:basedOn w:val="Normal"/>
    <w:next w:val="Normal"/>
    <w:link w:val="Heading2Char"/>
    <w:uiPriority w:val="9"/>
    <w:unhideWhenUsed/>
    <w:qFormat/>
    <w:rsid w:val="00693EEF"/>
    <w:pPr>
      <w:keepNext/>
      <w:keepLines/>
      <w:spacing w:before="160" w:after="80"/>
      <w:outlineLvl w:val="1"/>
    </w:pPr>
    <w:rPr>
      <w:rFonts w:ascii="Times New Roman" w:eastAsiaTheme="majorEastAsia" w:hAnsi="Times New Roman" w:cstheme="majorBidi"/>
      <w:b/>
      <w:i/>
      <w:color w:val="000000" w:themeColor="text1"/>
      <w:sz w:val="24"/>
      <w:szCs w:val="32"/>
    </w:rPr>
  </w:style>
  <w:style w:type="paragraph" w:styleId="Heading3">
    <w:name w:val="heading 3"/>
    <w:basedOn w:val="Normal"/>
    <w:next w:val="Normal"/>
    <w:link w:val="Heading3Char"/>
    <w:uiPriority w:val="9"/>
    <w:semiHidden/>
    <w:unhideWhenUsed/>
    <w:qFormat/>
    <w:rsid w:val="00622C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2C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2C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2C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2C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2C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2C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3EEF"/>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693EEF"/>
    <w:rPr>
      <w:rFonts w:ascii="Times New Roman" w:eastAsiaTheme="majorEastAsia" w:hAnsi="Times New Roman" w:cstheme="majorBidi"/>
      <w:b/>
      <w:i/>
      <w:color w:val="000000" w:themeColor="text1"/>
      <w:sz w:val="24"/>
      <w:szCs w:val="32"/>
    </w:rPr>
  </w:style>
  <w:style w:type="character" w:customStyle="1" w:styleId="Heading3Char">
    <w:name w:val="Heading 3 Char"/>
    <w:basedOn w:val="DefaultParagraphFont"/>
    <w:link w:val="Heading3"/>
    <w:uiPriority w:val="9"/>
    <w:semiHidden/>
    <w:rsid w:val="00622C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2C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2C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2C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2C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2C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2C2C"/>
    <w:rPr>
      <w:rFonts w:eastAsiaTheme="majorEastAsia" w:cstheme="majorBidi"/>
      <w:color w:val="272727" w:themeColor="text1" w:themeTint="D8"/>
    </w:rPr>
  </w:style>
  <w:style w:type="paragraph" w:styleId="Title">
    <w:name w:val="Title"/>
    <w:basedOn w:val="Normal"/>
    <w:next w:val="Normal"/>
    <w:link w:val="TitleChar"/>
    <w:uiPriority w:val="10"/>
    <w:qFormat/>
    <w:rsid w:val="00622C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2C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2C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2C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2C2C"/>
    <w:pPr>
      <w:spacing w:before="160"/>
      <w:jc w:val="center"/>
    </w:pPr>
    <w:rPr>
      <w:i/>
      <w:iCs/>
      <w:color w:val="404040" w:themeColor="text1" w:themeTint="BF"/>
    </w:rPr>
  </w:style>
  <w:style w:type="character" w:customStyle="1" w:styleId="QuoteChar">
    <w:name w:val="Quote Char"/>
    <w:basedOn w:val="DefaultParagraphFont"/>
    <w:link w:val="Quote"/>
    <w:uiPriority w:val="29"/>
    <w:rsid w:val="00622C2C"/>
    <w:rPr>
      <w:i/>
      <w:iCs/>
      <w:color w:val="404040" w:themeColor="text1" w:themeTint="BF"/>
    </w:rPr>
  </w:style>
  <w:style w:type="paragraph" w:styleId="ListParagraph">
    <w:name w:val="List Paragraph"/>
    <w:basedOn w:val="Normal"/>
    <w:uiPriority w:val="34"/>
    <w:qFormat/>
    <w:rsid w:val="00622C2C"/>
    <w:pPr>
      <w:ind w:left="720"/>
      <w:contextualSpacing/>
    </w:pPr>
  </w:style>
  <w:style w:type="character" w:styleId="IntenseEmphasis">
    <w:name w:val="Intense Emphasis"/>
    <w:basedOn w:val="DefaultParagraphFont"/>
    <w:uiPriority w:val="21"/>
    <w:qFormat/>
    <w:rsid w:val="00622C2C"/>
    <w:rPr>
      <w:i/>
      <w:iCs/>
      <w:color w:val="0F4761" w:themeColor="accent1" w:themeShade="BF"/>
    </w:rPr>
  </w:style>
  <w:style w:type="paragraph" w:styleId="IntenseQuote">
    <w:name w:val="Intense Quote"/>
    <w:basedOn w:val="Normal"/>
    <w:next w:val="Normal"/>
    <w:link w:val="IntenseQuoteChar"/>
    <w:uiPriority w:val="30"/>
    <w:qFormat/>
    <w:rsid w:val="00622C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2C2C"/>
    <w:rPr>
      <w:i/>
      <w:iCs/>
      <w:color w:val="0F4761" w:themeColor="accent1" w:themeShade="BF"/>
    </w:rPr>
  </w:style>
  <w:style w:type="character" w:styleId="IntenseReference">
    <w:name w:val="Intense Reference"/>
    <w:basedOn w:val="DefaultParagraphFont"/>
    <w:uiPriority w:val="32"/>
    <w:qFormat/>
    <w:rsid w:val="00622C2C"/>
    <w:rPr>
      <w:b/>
      <w:bCs/>
      <w:smallCaps/>
      <w:color w:val="0F4761" w:themeColor="accent1" w:themeShade="BF"/>
      <w:spacing w:val="5"/>
    </w:rPr>
  </w:style>
  <w:style w:type="table" w:styleId="PlainTable5">
    <w:name w:val="Plain Table 5"/>
    <w:basedOn w:val="TableNormal"/>
    <w:uiPriority w:val="45"/>
    <w:rsid w:val="002630E8"/>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OCHeading">
    <w:name w:val="TOC Heading"/>
    <w:basedOn w:val="Heading1"/>
    <w:next w:val="Normal"/>
    <w:uiPriority w:val="39"/>
    <w:unhideWhenUsed/>
    <w:qFormat/>
    <w:rsid w:val="00FB6FD7"/>
    <w:pPr>
      <w:spacing w:before="240" w:after="0"/>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FB6FD7"/>
    <w:pPr>
      <w:spacing w:after="100"/>
    </w:pPr>
  </w:style>
  <w:style w:type="paragraph" w:styleId="TOC2">
    <w:name w:val="toc 2"/>
    <w:basedOn w:val="Normal"/>
    <w:next w:val="Normal"/>
    <w:autoRedefine/>
    <w:uiPriority w:val="39"/>
    <w:unhideWhenUsed/>
    <w:rsid w:val="00FB6FD7"/>
    <w:pPr>
      <w:spacing w:after="100"/>
      <w:ind w:left="220"/>
    </w:pPr>
  </w:style>
  <w:style w:type="character" w:styleId="Hyperlink">
    <w:name w:val="Hyperlink"/>
    <w:basedOn w:val="DefaultParagraphFont"/>
    <w:uiPriority w:val="99"/>
    <w:unhideWhenUsed/>
    <w:rsid w:val="00FB6FD7"/>
    <w:rPr>
      <w:color w:val="467886" w:themeColor="hyperlink"/>
      <w:u w:val="single"/>
    </w:rPr>
  </w:style>
  <w:style w:type="character" w:styleId="FollowedHyperlink">
    <w:name w:val="FollowedHyperlink"/>
    <w:basedOn w:val="DefaultParagraphFont"/>
    <w:uiPriority w:val="99"/>
    <w:semiHidden/>
    <w:unhideWhenUsed/>
    <w:rsid w:val="00991C5B"/>
    <w:rPr>
      <w:color w:val="96607D"/>
      <w:u w:val="single"/>
    </w:rPr>
  </w:style>
  <w:style w:type="paragraph" w:customStyle="1" w:styleId="msonormal0">
    <w:name w:val="msonormal"/>
    <w:basedOn w:val="Normal"/>
    <w:rsid w:val="00991C5B"/>
    <w:pPr>
      <w:spacing w:before="100" w:beforeAutospacing="1" w:after="100" w:afterAutospacing="1" w:line="240" w:lineRule="auto"/>
    </w:pPr>
    <w:rPr>
      <w:rFonts w:ascii="Times New Roman" w:eastAsia="Times New Roman" w:hAnsi="Times New Roman" w:cs="Times New Roman"/>
      <w:kern w:val="0"/>
      <w:sz w:val="24"/>
      <w:szCs w:val="24"/>
      <w:lang w:eastAsia="en-IN" w:bidi="hi-IN"/>
      <w14:ligatures w14:val="none"/>
    </w:rPr>
  </w:style>
  <w:style w:type="paragraph" w:customStyle="1" w:styleId="xl63">
    <w:name w:val="xl63"/>
    <w:basedOn w:val="Normal"/>
    <w:rsid w:val="00991C5B"/>
    <w:pPr>
      <w:spacing w:before="100" w:beforeAutospacing="1" w:after="100" w:afterAutospacing="1" w:line="240" w:lineRule="auto"/>
      <w:jc w:val="center"/>
    </w:pPr>
    <w:rPr>
      <w:rFonts w:ascii="Times New Roman" w:eastAsia="Times New Roman" w:hAnsi="Times New Roman" w:cs="Times New Roman"/>
      <w:b/>
      <w:bCs/>
      <w:kern w:val="0"/>
      <w:sz w:val="24"/>
      <w:szCs w:val="24"/>
      <w:lang w:eastAsia="en-IN" w:bidi="hi-IN"/>
      <w14:ligatures w14:val="none"/>
    </w:rPr>
  </w:style>
  <w:style w:type="paragraph" w:customStyle="1" w:styleId="xl64">
    <w:name w:val="xl64"/>
    <w:basedOn w:val="Normal"/>
    <w:rsid w:val="00991C5B"/>
    <w:pPr>
      <w:spacing w:before="100" w:beforeAutospacing="1" w:after="100" w:afterAutospacing="1" w:line="240" w:lineRule="auto"/>
      <w:jc w:val="center"/>
    </w:pPr>
    <w:rPr>
      <w:rFonts w:ascii="Times New Roman" w:eastAsia="Times New Roman" w:hAnsi="Times New Roman" w:cs="Times New Roman"/>
      <w:b/>
      <w:bCs/>
      <w:kern w:val="0"/>
      <w:sz w:val="24"/>
      <w:szCs w:val="24"/>
      <w:lang w:eastAsia="en-IN" w:bidi="hi-IN"/>
      <w14:ligatures w14:val="none"/>
    </w:rPr>
  </w:style>
  <w:style w:type="table" w:styleId="TableGrid">
    <w:name w:val="Table Grid"/>
    <w:basedOn w:val="TableNormal"/>
    <w:uiPriority w:val="39"/>
    <w:rsid w:val="00991C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991C5B"/>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character" w:styleId="UnresolvedMention">
    <w:name w:val="Unresolved Mention"/>
    <w:basedOn w:val="DefaultParagraphFont"/>
    <w:uiPriority w:val="99"/>
    <w:semiHidden/>
    <w:unhideWhenUsed/>
    <w:rsid w:val="00B56885"/>
    <w:rPr>
      <w:color w:val="605E5C"/>
      <w:shd w:val="clear" w:color="auto" w:fill="E1DFDD"/>
    </w:rPr>
  </w:style>
  <w:style w:type="paragraph" w:styleId="Header">
    <w:name w:val="header"/>
    <w:basedOn w:val="Normal"/>
    <w:link w:val="HeaderChar"/>
    <w:uiPriority w:val="99"/>
    <w:unhideWhenUsed/>
    <w:rsid w:val="001254AE"/>
    <w:pPr>
      <w:tabs>
        <w:tab w:val="center" w:pos="4680"/>
        <w:tab w:val="right" w:pos="9360"/>
      </w:tabs>
      <w:spacing w:after="0" w:line="240" w:lineRule="auto"/>
    </w:pPr>
  </w:style>
  <w:style w:type="character" w:customStyle="1" w:styleId="HeaderChar">
    <w:name w:val="Header Char"/>
    <w:basedOn w:val="DefaultParagraphFont"/>
    <w:link w:val="Header"/>
    <w:uiPriority w:val="99"/>
    <w:rsid w:val="001254AE"/>
  </w:style>
  <w:style w:type="paragraph" w:styleId="Footer">
    <w:name w:val="footer"/>
    <w:basedOn w:val="Normal"/>
    <w:link w:val="FooterChar"/>
    <w:uiPriority w:val="99"/>
    <w:unhideWhenUsed/>
    <w:rsid w:val="001254AE"/>
    <w:pPr>
      <w:tabs>
        <w:tab w:val="center" w:pos="4680"/>
        <w:tab w:val="right" w:pos="9360"/>
      </w:tabs>
      <w:spacing w:after="0" w:line="240" w:lineRule="auto"/>
    </w:pPr>
  </w:style>
  <w:style w:type="character" w:customStyle="1" w:styleId="FooterChar">
    <w:name w:val="Footer Char"/>
    <w:basedOn w:val="DefaultParagraphFont"/>
    <w:link w:val="Footer"/>
    <w:uiPriority w:val="99"/>
    <w:rsid w:val="001254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990314">
      <w:marLeft w:val="0"/>
      <w:marRight w:val="0"/>
      <w:marTop w:val="0"/>
      <w:marBottom w:val="0"/>
      <w:divBdr>
        <w:top w:val="none" w:sz="0" w:space="0" w:color="auto"/>
        <w:left w:val="none" w:sz="0" w:space="0" w:color="auto"/>
        <w:bottom w:val="none" w:sz="0" w:space="0" w:color="auto"/>
        <w:right w:val="none" w:sz="0" w:space="0" w:color="auto"/>
      </w:divBdr>
    </w:div>
    <w:div w:id="170032693">
      <w:marLeft w:val="0"/>
      <w:marRight w:val="0"/>
      <w:marTop w:val="0"/>
      <w:marBottom w:val="0"/>
      <w:divBdr>
        <w:top w:val="none" w:sz="0" w:space="0" w:color="auto"/>
        <w:left w:val="none" w:sz="0" w:space="0" w:color="auto"/>
        <w:bottom w:val="none" w:sz="0" w:space="0" w:color="auto"/>
        <w:right w:val="none" w:sz="0" w:space="0" w:color="auto"/>
      </w:divBdr>
    </w:div>
    <w:div w:id="197471459">
      <w:marLeft w:val="0"/>
      <w:marRight w:val="0"/>
      <w:marTop w:val="0"/>
      <w:marBottom w:val="0"/>
      <w:divBdr>
        <w:top w:val="none" w:sz="0" w:space="0" w:color="auto"/>
        <w:left w:val="none" w:sz="0" w:space="0" w:color="auto"/>
        <w:bottom w:val="none" w:sz="0" w:space="0" w:color="auto"/>
        <w:right w:val="none" w:sz="0" w:space="0" w:color="auto"/>
      </w:divBdr>
    </w:div>
    <w:div w:id="418521606">
      <w:marLeft w:val="0"/>
      <w:marRight w:val="0"/>
      <w:marTop w:val="0"/>
      <w:marBottom w:val="0"/>
      <w:divBdr>
        <w:top w:val="none" w:sz="0" w:space="0" w:color="auto"/>
        <w:left w:val="none" w:sz="0" w:space="0" w:color="auto"/>
        <w:bottom w:val="none" w:sz="0" w:space="0" w:color="auto"/>
        <w:right w:val="none" w:sz="0" w:space="0" w:color="auto"/>
      </w:divBdr>
    </w:div>
    <w:div w:id="472255283">
      <w:marLeft w:val="0"/>
      <w:marRight w:val="0"/>
      <w:marTop w:val="0"/>
      <w:marBottom w:val="0"/>
      <w:divBdr>
        <w:top w:val="none" w:sz="0" w:space="0" w:color="auto"/>
        <w:left w:val="none" w:sz="0" w:space="0" w:color="auto"/>
        <w:bottom w:val="none" w:sz="0" w:space="0" w:color="auto"/>
        <w:right w:val="none" w:sz="0" w:space="0" w:color="auto"/>
      </w:divBdr>
    </w:div>
    <w:div w:id="527067787">
      <w:marLeft w:val="0"/>
      <w:marRight w:val="0"/>
      <w:marTop w:val="0"/>
      <w:marBottom w:val="0"/>
      <w:divBdr>
        <w:top w:val="none" w:sz="0" w:space="0" w:color="auto"/>
        <w:left w:val="none" w:sz="0" w:space="0" w:color="auto"/>
        <w:bottom w:val="none" w:sz="0" w:space="0" w:color="auto"/>
        <w:right w:val="none" w:sz="0" w:space="0" w:color="auto"/>
      </w:divBdr>
    </w:div>
    <w:div w:id="569341623">
      <w:marLeft w:val="0"/>
      <w:marRight w:val="0"/>
      <w:marTop w:val="0"/>
      <w:marBottom w:val="0"/>
      <w:divBdr>
        <w:top w:val="none" w:sz="0" w:space="0" w:color="auto"/>
        <w:left w:val="none" w:sz="0" w:space="0" w:color="auto"/>
        <w:bottom w:val="none" w:sz="0" w:space="0" w:color="auto"/>
        <w:right w:val="none" w:sz="0" w:space="0" w:color="auto"/>
      </w:divBdr>
    </w:div>
    <w:div w:id="712535912">
      <w:marLeft w:val="0"/>
      <w:marRight w:val="0"/>
      <w:marTop w:val="0"/>
      <w:marBottom w:val="0"/>
      <w:divBdr>
        <w:top w:val="none" w:sz="0" w:space="0" w:color="auto"/>
        <w:left w:val="none" w:sz="0" w:space="0" w:color="auto"/>
        <w:bottom w:val="none" w:sz="0" w:space="0" w:color="auto"/>
        <w:right w:val="none" w:sz="0" w:space="0" w:color="auto"/>
      </w:divBdr>
    </w:div>
    <w:div w:id="911158545">
      <w:marLeft w:val="0"/>
      <w:marRight w:val="0"/>
      <w:marTop w:val="0"/>
      <w:marBottom w:val="0"/>
      <w:divBdr>
        <w:top w:val="none" w:sz="0" w:space="0" w:color="auto"/>
        <w:left w:val="none" w:sz="0" w:space="0" w:color="auto"/>
        <w:bottom w:val="none" w:sz="0" w:space="0" w:color="auto"/>
        <w:right w:val="none" w:sz="0" w:space="0" w:color="auto"/>
      </w:divBdr>
    </w:div>
    <w:div w:id="978917295">
      <w:marLeft w:val="0"/>
      <w:marRight w:val="0"/>
      <w:marTop w:val="0"/>
      <w:marBottom w:val="0"/>
      <w:divBdr>
        <w:top w:val="none" w:sz="0" w:space="0" w:color="auto"/>
        <w:left w:val="none" w:sz="0" w:space="0" w:color="auto"/>
        <w:bottom w:val="none" w:sz="0" w:space="0" w:color="auto"/>
        <w:right w:val="none" w:sz="0" w:space="0" w:color="auto"/>
      </w:divBdr>
    </w:div>
    <w:div w:id="1360816933">
      <w:marLeft w:val="0"/>
      <w:marRight w:val="0"/>
      <w:marTop w:val="0"/>
      <w:marBottom w:val="0"/>
      <w:divBdr>
        <w:top w:val="none" w:sz="0" w:space="0" w:color="auto"/>
        <w:left w:val="none" w:sz="0" w:space="0" w:color="auto"/>
        <w:bottom w:val="none" w:sz="0" w:space="0" w:color="auto"/>
        <w:right w:val="none" w:sz="0" w:space="0" w:color="auto"/>
      </w:divBdr>
    </w:div>
    <w:div w:id="1570506071">
      <w:marLeft w:val="0"/>
      <w:marRight w:val="0"/>
      <w:marTop w:val="0"/>
      <w:marBottom w:val="0"/>
      <w:divBdr>
        <w:top w:val="none" w:sz="0" w:space="0" w:color="auto"/>
        <w:left w:val="none" w:sz="0" w:space="0" w:color="auto"/>
        <w:bottom w:val="none" w:sz="0" w:space="0" w:color="auto"/>
        <w:right w:val="none" w:sz="0" w:space="0" w:color="auto"/>
      </w:divBdr>
    </w:div>
    <w:div w:id="1674339715">
      <w:marLeft w:val="0"/>
      <w:marRight w:val="0"/>
      <w:marTop w:val="0"/>
      <w:marBottom w:val="0"/>
      <w:divBdr>
        <w:top w:val="none" w:sz="0" w:space="0" w:color="auto"/>
        <w:left w:val="none" w:sz="0" w:space="0" w:color="auto"/>
        <w:bottom w:val="none" w:sz="0" w:space="0" w:color="auto"/>
        <w:right w:val="none" w:sz="0" w:space="0" w:color="auto"/>
      </w:divBdr>
    </w:div>
    <w:div w:id="1695575572">
      <w:marLeft w:val="0"/>
      <w:marRight w:val="0"/>
      <w:marTop w:val="0"/>
      <w:marBottom w:val="0"/>
      <w:divBdr>
        <w:top w:val="none" w:sz="0" w:space="0" w:color="auto"/>
        <w:left w:val="none" w:sz="0" w:space="0" w:color="auto"/>
        <w:bottom w:val="none" w:sz="0" w:space="0" w:color="auto"/>
        <w:right w:val="none" w:sz="0" w:space="0" w:color="auto"/>
      </w:divBdr>
    </w:div>
    <w:div w:id="1762993670">
      <w:marLeft w:val="0"/>
      <w:marRight w:val="0"/>
      <w:marTop w:val="0"/>
      <w:marBottom w:val="0"/>
      <w:divBdr>
        <w:top w:val="none" w:sz="0" w:space="0" w:color="auto"/>
        <w:left w:val="none" w:sz="0" w:space="0" w:color="auto"/>
        <w:bottom w:val="none" w:sz="0" w:space="0" w:color="auto"/>
        <w:right w:val="none" w:sz="0" w:space="0" w:color="auto"/>
      </w:divBdr>
    </w:div>
    <w:div w:id="1766146840">
      <w:marLeft w:val="0"/>
      <w:marRight w:val="0"/>
      <w:marTop w:val="0"/>
      <w:marBottom w:val="0"/>
      <w:divBdr>
        <w:top w:val="none" w:sz="0" w:space="0" w:color="auto"/>
        <w:left w:val="none" w:sz="0" w:space="0" w:color="auto"/>
        <w:bottom w:val="none" w:sz="0" w:space="0" w:color="auto"/>
        <w:right w:val="none" w:sz="0" w:space="0" w:color="auto"/>
      </w:divBdr>
    </w:div>
    <w:div w:id="1790320769">
      <w:marLeft w:val="0"/>
      <w:marRight w:val="0"/>
      <w:marTop w:val="0"/>
      <w:marBottom w:val="0"/>
      <w:divBdr>
        <w:top w:val="none" w:sz="0" w:space="0" w:color="auto"/>
        <w:left w:val="none" w:sz="0" w:space="0" w:color="auto"/>
        <w:bottom w:val="none" w:sz="0" w:space="0" w:color="auto"/>
        <w:right w:val="none" w:sz="0" w:space="0" w:color="auto"/>
      </w:divBdr>
    </w:div>
    <w:div w:id="1806192775">
      <w:marLeft w:val="0"/>
      <w:marRight w:val="0"/>
      <w:marTop w:val="0"/>
      <w:marBottom w:val="0"/>
      <w:divBdr>
        <w:top w:val="none" w:sz="0" w:space="0" w:color="auto"/>
        <w:left w:val="none" w:sz="0" w:space="0" w:color="auto"/>
        <w:bottom w:val="none" w:sz="0" w:space="0" w:color="auto"/>
        <w:right w:val="none" w:sz="0" w:space="0" w:color="auto"/>
      </w:divBdr>
    </w:div>
    <w:div w:id="1838380039">
      <w:bodyDiv w:val="1"/>
      <w:marLeft w:val="0"/>
      <w:marRight w:val="0"/>
      <w:marTop w:val="0"/>
      <w:marBottom w:val="0"/>
      <w:divBdr>
        <w:top w:val="none" w:sz="0" w:space="0" w:color="auto"/>
        <w:left w:val="none" w:sz="0" w:space="0" w:color="auto"/>
        <w:bottom w:val="none" w:sz="0" w:space="0" w:color="auto"/>
        <w:right w:val="none" w:sz="0" w:space="0" w:color="auto"/>
      </w:divBdr>
      <w:divsChild>
        <w:div w:id="1231691130">
          <w:marLeft w:val="0"/>
          <w:marRight w:val="0"/>
          <w:marTop w:val="0"/>
          <w:marBottom w:val="0"/>
          <w:divBdr>
            <w:top w:val="none" w:sz="0" w:space="0" w:color="auto"/>
            <w:left w:val="none" w:sz="0" w:space="0" w:color="auto"/>
            <w:bottom w:val="none" w:sz="0" w:space="0" w:color="auto"/>
            <w:right w:val="none" w:sz="0" w:space="0" w:color="auto"/>
          </w:divBdr>
        </w:div>
      </w:divsChild>
    </w:div>
    <w:div w:id="1861429130">
      <w:bodyDiv w:val="1"/>
      <w:marLeft w:val="0"/>
      <w:marRight w:val="0"/>
      <w:marTop w:val="0"/>
      <w:marBottom w:val="0"/>
      <w:divBdr>
        <w:top w:val="none" w:sz="0" w:space="0" w:color="auto"/>
        <w:left w:val="none" w:sz="0" w:space="0" w:color="auto"/>
        <w:bottom w:val="none" w:sz="0" w:space="0" w:color="auto"/>
        <w:right w:val="none" w:sz="0" w:space="0" w:color="auto"/>
      </w:divBdr>
      <w:divsChild>
        <w:div w:id="703672556">
          <w:marLeft w:val="0"/>
          <w:marRight w:val="0"/>
          <w:marTop w:val="0"/>
          <w:marBottom w:val="0"/>
          <w:divBdr>
            <w:top w:val="none" w:sz="0" w:space="0" w:color="auto"/>
            <w:left w:val="none" w:sz="0" w:space="0" w:color="auto"/>
            <w:bottom w:val="none" w:sz="0" w:space="0" w:color="auto"/>
            <w:right w:val="none" w:sz="0" w:space="0" w:color="auto"/>
          </w:divBdr>
        </w:div>
      </w:divsChild>
    </w:div>
    <w:div w:id="1891764651">
      <w:marLeft w:val="0"/>
      <w:marRight w:val="0"/>
      <w:marTop w:val="0"/>
      <w:marBottom w:val="0"/>
      <w:divBdr>
        <w:top w:val="none" w:sz="0" w:space="0" w:color="auto"/>
        <w:left w:val="none" w:sz="0" w:space="0" w:color="auto"/>
        <w:bottom w:val="none" w:sz="0" w:space="0" w:color="auto"/>
        <w:right w:val="none" w:sz="0" w:space="0" w:color="auto"/>
      </w:divBdr>
    </w:div>
    <w:div w:id="1990285371">
      <w:marLeft w:val="0"/>
      <w:marRight w:val="0"/>
      <w:marTop w:val="0"/>
      <w:marBottom w:val="0"/>
      <w:divBdr>
        <w:top w:val="none" w:sz="0" w:space="0" w:color="auto"/>
        <w:left w:val="none" w:sz="0" w:space="0" w:color="auto"/>
        <w:bottom w:val="none" w:sz="0" w:space="0" w:color="auto"/>
        <w:right w:val="none" w:sz="0" w:space="0" w:color="auto"/>
      </w:divBdr>
    </w:div>
    <w:div w:id="2115662796">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books.google.co.in/books?hl=en&amp;lr=&amp;id=wn5qEAAAQBAJ&amp;oi=fnd&amp;pg=PA25&amp;dq=financial+statement+cash+flow+interpretation&amp;ots=BvVDIIu5KU&amp;sig=YIXxbwP4oqfpSE5Xm1lBhHgPp1o&amp;redir_esc=y" TargetMode="External"/><Relationship Id="rId18" Type="http://schemas.openxmlformats.org/officeDocument/2006/relationships/hyperlink" Target="https://www.researchgate.net/profile/Aminu-Olayinka/publication/361292771_Financial_statement_analysis_as_a_tool_for_investment_decisions_and_assessment_of_companies'_performance/links/62a90366a3fe3e3df8778ac8/Financial-statement-analysis-as-a-tool-for-investment-decisions-and-assessment-of-companies-performance.pdf"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books.google.co.in/books?hl=en&amp;lr=&amp;id=a2wbEQAAQBAJ&amp;oi=fnd&amp;pg=PP12&amp;dq=financial+statement+cash+flow+interpretation&amp;ots=zVaFFEGRKi&amp;sig=ZCbYZWeuCC1n13tI5-gv1KMJWTM&amp;redir_esc=y" TargetMode="External"/><Relationship Id="rId7" Type="http://schemas.openxmlformats.org/officeDocument/2006/relationships/image" Target="media/image1.jpeg"/><Relationship Id="rId12" Type="http://schemas.openxmlformats.org/officeDocument/2006/relationships/chart" Target="charts/chart4.xml"/><Relationship Id="rId17" Type="http://schemas.openxmlformats.org/officeDocument/2006/relationships/hyperlink" Target="https://www.sciencedirect.com/science/article/abs/pii/S0377221718300079?casa_token=0xMiKvw5IHkAAAAA:cKMwA-GZW6xtDCqpAZyquLKoGg6kDDDXd946ivfL-YNvusUfEh0S1UMqhEPeg7ir6l92XeUXGBYK1w"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sciencedirect.com/science/article/abs/pii/S1057521923000777" TargetMode="External"/><Relationship Id="rId20" Type="http://schemas.openxmlformats.org/officeDocument/2006/relationships/hyperlink" Target="https://www.annualreports.com/Company/tesla-inc"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3.xml"/><Relationship Id="rId24" Type="http://schemas.openxmlformats.org/officeDocument/2006/relationships/hyperlink" Target="https://reference-global.com/2/v2/download/pdf/10.2478/revecp-2022-0010" TargetMode="External"/><Relationship Id="rId5" Type="http://schemas.openxmlformats.org/officeDocument/2006/relationships/footnotes" Target="footnotes.xml"/><Relationship Id="rId15" Type="http://schemas.openxmlformats.org/officeDocument/2006/relationships/hyperlink" Target="https://link.springer.com/article/10.1007/s40092-015-0116-8" TargetMode="External"/><Relationship Id="rId23" Type="http://schemas.openxmlformats.org/officeDocument/2006/relationships/hyperlink" Target="https://ieeexplore.ieee.org/abstract/document/9611122" TargetMode="External"/><Relationship Id="rId10" Type="http://schemas.openxmlformats.org/officeDocument/2006/relationships/chart" Target="charts/chart2.xml"/><Relationship Id="rId19" Type="http://schemas.openxmlformats.org/officeDocument/2006/relationships/hyperlink" Target="https://books.google.co.in/books?hl=en&amp;lr=&amp;id=F8p6EAAAQBAJ&amp;oi=fnd&amp;pg=PR17&amp;dq=financial+statement+cash+flow+interpretation&amp;ots=ngIEh9rsxl&amp;sig=4_VrE1JTeOfr6hDlpBh-W_B5vKY&amp;redir_esc=y"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cell.com/heliyon/fulltext/S2405-8440(23)03384-4" TargetMode="External"/><Relationship Id="rId22" Type="http://schemas.openxmlformats.org/officeDocument/2006/relationships/hyperlink" Target="https://www.tandfonline.com/doi/full/10.1080/17449480.2023.2218398" TargetMode="Externa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IN"/>
              <a:t>Profitability Ratios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Sheet5!$E$2:$E$4</c:f>
              <c:strCache>
                <c:ptCount val="3"/>
                <c:pt idx="0">
                  <c:v>Profitability Ratios Table (for Line Chart)</c:v>
                </c:pt>
                <c:pt idx="2">
                  <c:v>Gross Profit Margin (%)</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Sheet5!$D$5:$D$9</c:f>
              <c:numCache>
                <c:formatCode>General</c:formatCode>
                <c:ptCount val="5"/>
                <c:pt idx="0">
                  <c:v>2020</c:v>
                </c:pt>
                <c:pt idx="1">
                  <c:v>2021</c:v>
                </c:pt>
                <c:pt idx="2">
                  <c:v>2022</c:v>
                </c:pt>
                <c:pt idx="3">
                  <c:v>2023</c:v>
                </c:pt>
                <c:pt idx="4">
                  <c:v>2024</c:v>
                </c:pt>
              </c:numCache>
            </c:numRef>
          </c:cat>
          <c:val>
            <c:numRef>
              <c:f>Sheet5!$E$5:$E$9</c:f>
              <c:numCache>
                <c:formatCode>General</c:formatCode>
                <c:ptCount val="5"/>
                <c:pt idx="0">
                  <c:v>21.03</c:v>
                </c:pt>
                <c:pt idx="1">
                  <c:v>25.28</c:v>
                </c:pt>
                <c:pt idx="2">
                  <c:v>25.6</c:v>
                </c:pt>
                <c:pt idx="3">
                  <c:v>18.25</c:v>
                </c:pt>
                <c:pt idx="4">
                  <c:v>17.86</c:v>
                </c:pt>
              </c:numCache>
            </c:numRef>
          </c:val>
          <c:extLst>
            <c:ext xmlns:c16="http://schemas.microsoft.com/office/drawing/2014/chart" uri="{C3380CC4-5D6E-409C-BE32-E72D297353CC}">
              <c16:uniqueId val="{00000000-A329-4523-AD52-1BF9FC4E555B}"/>
            </c:ext>
          </c:extLst>
        </c:ser>
        <c:ser>
          <c:idx val="1"/>
          <c:order val="1"/>
          <c:tx>
            <c:strRef>
              <c:f>Sheet5!$F$2:$F$4</c:f>
              <c:strCache>
                <c:ptCount val="3"/>
                <c:pt idx="0">
                  <c:v>Profitability Ratios Table (for Line Chart)</c:v>
                </c:pt>
                <c:pt idx="2">
                  <c:v>Net Profit Margin (%)</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dLbl>
              <c:idx val="1"/>
              <c:layout>
                <c:manualLayout>
                  <c:x val="-8.0555555555555575E-2"/>
                  <c:y val="-3.2407407407407406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A329-4523-AD52-1BF9FC4E555B}"/>
                </c:ext>
              </c:extLst>
            </c:dLbl>
            <c:dLbl>
              <c:idx val="3"/>
              <c:layout>
                <c:manualLayout>
                  <c:x val="-2.7777777777778798E-3"/>
                  <c:y val="-0.11574074074074076"/>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A329-4523-AD52-1BF9FC4E555B}"/>
                </c:ext>
              </c:extLst>
            </c:dLbl>
            <c:dLbl>
              <c:idx val="4"/>
              <c:layout>
                <c:manualLayout>
                  <c:x val="-5.2777777777777778E-2"/>
                  <c:y val="6.9444444444444364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A329-4523-AD52-1BF9FC4E555B}"/>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Sheet5!$D$5:$D$9</c:f>
              <c:numCache>
                <c:formatCode>General</c:formatCode>
                <c:ptCount val="5"/>
                <c:pt idx="0">
                  <c:v>2020</c:v>
                </c:pt>
                <c:pt idx="1">
                  <c:v>2021</c:v>
                </c:pt>
                <c:pt idx="2">
                  <c:v>2022</c:v>
                </c:pt>
                <c:pt idx="3">
                  <c:v>2023</c:v>
                </c:pt>
                <c:pt idx="4">
                  <c:v>2024</c:v>
                </c:pt>
              </c:numCache>
            </c:numRef>
          </c:cat>
          <c:val>
            <c:numRef>
              <c:f>Sheet5!$F$5:$F$9</c:f>
              <c:numCache>
                <c:formatCode>General</c:formatCode>
                <c:ptCount val="5"/>
                <c:pt idx="0">
                  <c:v>2.73</c:v>
                </c:pt>
                <c:pt idx="1">
                  <c:v>10.49</c:v>
                </c:pt>
                <c:pt idx="2">
                  <c:v>15.45</c:v>
                </c:pt>
                <c:pt idx="3">
                  <c:v>15.47</c:v>
                </c:pt>
                <c:pt idx="4">
                  <c:v>7.32</c:v>
                </c:pt>
              </c:numCache>
            </c:numRef>
          </c:val>
          <c:extLst>
            <c:ext xmlns:c16="http://schemas.microsoft.com/office/drawing/2014/chart" uri="{C3380CC4-5D6E-409C-BE32-E72D297353CC}">
              <c16:uniqueId val="{00000004-A329-4523-AD52-1BF9FC4E555B}"/>
            </c:ext>
          </c:extLst>
        </c:ser>
        <c:ser>
          <c:idx val="2"/>
          <c:order val="2"/>
          <c:tx>
            <c:strRef>
              <c:f>Sheet5!$G$2:$G$4</c:f>
              <c:strCache>
                <c:ptCount val="3"/>
                <c:pt idx="0">
                  <c:v>Profitability Ratios Table (for Line Chart)</c:v>
                </c:pt>
                <c:pt idx="2">
                  <c:v>ROCE (%)</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dLbl>
              <c:idx val="0"/>
              <c:layout>
                <c:manualLayout>
                  <c:x val="-2.7777777777777779E-3"/>
                  <c:y val="-6.9444444444444448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A329-4523-AD52-1BF9FC4E555B}"/>
                </c:ext>
              </c:extLst>
            </c:dLbl>
            <c:dLbl>
              <c:idx val="1"/>
              <c:layout>
                <c:manualLayout>
                  <c:x val="1.3888888888888888E-2"/>
                  <c:y val="-0.15277777777777779"/>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6-A329-4523-AD52-1BF9FC4E555B}"/>
                </c:ext>
              </c:extLst>
            </c:dLbl>
            <c:dLbl>
              <c:idx val="3"/>
              <c:layout>
                <c:manualLayout>
                  <c:x val="5.5555555555555552E-2"/>
                  <c:y val="2.3148148148148192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A329-4523-AD52-1BF9FC4E555B}"/>
                </c:ext>
              </c:extLst>
            </c:dLbl>
            <c:dLbl>
              <c:idx val="4"/>
              <c:layout>
                <c:manualLayout>
                  <c:x val="2.7777777777777779E-3"/>
                  <c:y val="-0.10185185185185189"/>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8-A329-4523-AD52-1BF9FC4E555B}"/>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Sheet5!$D$5:$D$9</c:f>
              <c:numCache>
                <c:formatCode>General</c:formatCode>
                <c:ptCount val="5"/>
                <c:pt idx="0">
                  <c:v>2020</c:v>
                </c:pt>
                <c:pt idx="1">
                  <c:v>2021</c:v>
                </c:pt>
                <c:pt idx="2">
                  <c:v>2022</c:v>
                </c:pt>
                <c:pt idx="3">
                  <c:v>2023</c:v>
                </c:pt>
                <c:pt idx="4">
                  <c:v>2024</c:v>
                </c:pt>
              </c:numCache>
            </c:numRef>
          </c:cat>
          <c:val>
            <c:numRef>
              <c:f>Sheet5!$G$5:$G$9</c:f>
              <c:numCache>
                <c:formatCode>General</c:formatCode>
                <c:ptCount val="5"/>
                <c:pt idx="0">
                  <c:v>5.29</c:v>
                </c:pt>
                <c:pt idx="1">
                  <c:v>15.37</c:v>
                </c:pt>
                <c:pt idx="2">
                  <c:v>24.55</c:v>
                </c:pt>
                <c:pt idx="3">
                  <c:v>11.42</c:v>
                </c:pt>
                <c:pt idx="4">
                  <c:v>7.59</c:v>
                </c:pt>
              </c:numCache>
            </c:numRef>
          </c:val>
          <c:extLst>
            <c:ext xmlns:c16="http://schemas.microsoft.com/office/drawing/2014/chart" uri="{C3380CC4-5D6E-409C-BE32-E72D297353CC}">
              <c16:uniqueId val="{00000009-A329-4523-AD52-1BF9FC4E555B}"/>
            </c:ext>
          </c:extLst>
        </c:ser>
        <c:ser>
          <c:idx val="3"/>
          <c:order val="3"/>
          <c:tx>
            <c:strRef>
              <c:f>Sheet5!$H$2:$H$4</c:f>
              <c:strCache>
                <c:ptCount val="3"/>
                <c:pt idx="0">
                  <c:v>Profitability Ratios Table (for Line Chart)</c:v>
                </c:pt>
                <c:pt idx="2">
                  <c:v>ROE (%)</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Sheet5!$D$5:$D$9</c:f>
              <c:numCache>
                <c:formatCode>General</c:formatCode>
                <c:ptCount val="5"/>
                <c:pt idx="0">
                  <c:v>2020</c:v>
                </c:pt>
                <c:pt idx="1">
                  <c:v>2021</c:v>
                </c:pt>
                <c:pt idx="2">
                  <c:v>2022</c:v>
                </c:pt>
                <c:pt idx="3">
                  <c:v>2023</c:v>
                </c:pt>
                <c:pt idx="4">
                  <c:v>2024</c:v>
                </c:pt>
              </c:numCache>
            </c:numRef>
          </c:cat>
          <c:val>
            <c:numRef>
              <c:f>Sheet5!$H$5:$H$9</c:f>
              <c:numCache>
                <c:formatCode>General</c:formatCode>
                <c:ptCount val="5"/>
                <c:pt idx="0">
                  <c:v>3.88</c:v>
                </c:pt>
                <c:pt idx="1">
                  <c:v>18.7</c:v>
                </c:pt>
                <c:pt idx="2">
                  <c:v>28.16</c:v>
                </c:pt>
                <c:pt idx="3">
                  <c:v>23.91</c:v>
                </c:pt>
                <c:pt idx="4">
                  <c:v>9.81</c:v>
                </c:pt>
              </c:numCache>
            </c:numRef>
          </c:val>
          <c:extLst>
            <c:ext xmlns:c16="http://schemas.microsoft.com/office/drawing/2014/chart" uri="{C3380CC4-5D6E-409C-BE32-E72D297353CC}">
              <c16:uniqueId val="{0000000A-A329-4523-AD52-1BF9FC4E555B}"/>
            </c:ext>
          </c:extLst>
        </c:ser>
        <c:dLbls>
          <c:showLegendKey val="0"/>
          <c:showVal val="0"/>
          <c:showCatName val="0"/>
          <c:showSerName val="0"/>
          <c:showPercent val="0"/>
          <c:showBubbleSize val="0"/>
        </c:dLbls>
        <c:gapWidth val="100"/>
        <c:overlap val="-24"/>
        <c:axId val="1532961632"/>
        <c:axId val="1532964992"/>
      </c:barChart>
      <c:catAx>
        <c:axId val="1532961632"/>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532964992"/>
        <c:crosses val="autoZero"/>
        <c:auto val="1"/>
        <c:lblAlgn val="ctr"/>
        <c:lblOffset val="100"/>
        <c:noMultiLvlLbl val="0"/>
      </c:catAx>
      <c:valAx>
        <c:axId val="1532964992"/>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5329616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IN"/>
              <a:t>Efficiency Ratios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Sheet5!$E$28:$E$30</c:f>
              <c:strCache>
                <c:ptCount val="3"/>
                <c:pt idx="0">
                  <c:v>3. Efficiency Ratios Table</c:v>
                </c:pt>
                <c:pt idx="2">
                  <c:v>Inventory Turnover (x)</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Sheet5!$D$31:$D$35</c:f>
              <c:numCache>
                <c:formatCode>General</c:formatCode>
                <c:ptCount val="5"/>
                <c:pt idx="0">
                  <c:v>2020</c:v>
                </c:pt>
                <c:pt idx="1">
                  <c:v>2021</c:v>
                </c:pt>
                <c:pt idx="2">
                  <c:v>2022</c:v>
                </c:pt>
                <c:pt idx="3">
                  <c:v>2023</c:v>
                </c:pt>
                <c:pt idx="4">
                  <c:v>2024</c:v>
                </c:pt>
              </c:numCache>
            </c:numRef>
          </c:cat>
          <c:val>
            <c:numRef>
              <c:f>Sheet5!$E$31:$E$35</c:f>
              <c:numCache>
                <c:formatCode>General</c:formatCode>
                <c:ptCount val="5"/>
                <c:pt idx="0">
                  <c:v>6.07</c:v>
                </c:pt>
                <c:pt idx="1">
                  <c:v>6.99</c:v>
                </c:pt>
                <c:pt idx="2">
                  <c:v>4.72</c:v>
                </c:pt>
                <c:pt idx="3">
                  <c:v>5.81</c:v>
                </c:pt>
                <c:pt idx="4">
                  <c:v>6.68</c:v>
                </c:pt>
              </c:numCache>
            </c:numRef>
          </c:val>
          <c:extLst>
            <c:ext xmlns:c16="http://schemas.microsoft.com/office/drawing/2014/chart" uri="{C3380CC4-5D6E-409C-BE32-E72D297353CC}">
              <c16:uniqueId val="{00000000-E0B5-4650-A6C2-01650FBEEB2C}"/>
            </c:ext>
          </c:extLst>
        </c:ser>
        <c:ser>
          <c:idx val="1"/>
          <c:order val="1"/>
          <c:tx>
            <c:strRef>
              <c:f>Sheet5!$F$28:$F$30</c:f>
              <c:strCache>
                <c:ptCount val="3"/>
                <c:pt idx="0">
                  <c:v>3. Efficiency Ratios Table</c:v>
                </c:pt>
                <c:pt idx="2">
                  <c:v>Receivable Days</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Sheet5!$D$31:$D$35</c:f>
              <c:numCache>
                <c:formatCode>General</c:formatCode>
                <c:ptCount val="5"/>
                <c:pt idx="0">
                  <c:v>2020</c:v>
                </c:pt>
                <c:pt idx="1">
                  <c:v>2021</c:v>
                </c:pt>
                <c:pt idx="2">
                  <c:v>2022</c:v>
                </c:pt>
                <c:pt idx="3">
                  <c:v>2023</c:v>
                </c:pt>
                <c:pt idx="4">
                  <c:v>2024</c:v>
                </c:pt>
              </c:numCache>
            </c:numRef>
          </c:cat>
          <c:val>
            <c:numRef>
              <c:f>Sheet5!$F$31:$F$35</c:f>
              <c:numCache>
                <c:formatCode>General</c:formatCode>
                <c:ptCount val="5"/>
                <c:pt idx="0">
                  <c:v>21.82</c:v>
                </c:pt>
                <c:pt idx="1">
                  <c:v>12.97</c:v>
                </c:pt>
                <c:pt idx="2">
                  <c:v>13.22</c:v>
                </c:pt>
                <c:pt idx="3">
                  <c:v>13.23</c:v>
                </c:pt>
                <c:pt idx="4">
                  <c:v>16.5</c:v>
                </c:pt>
              </c:numCache>
            </c:numRef>
          </c:val>
          <c:extLst>
            <c:ext xmlns:c16="http://schemas.microsoft.com/office/drawing/2014/chart" uri="{C3380CC4-5D6E-409C-BE32-E72D297353CC}">
              <c16:uniqueId val="{00000001-E0B5-4650-A6C2-01650FBEEB2C}"/>
            </c:ext>
          </c:extLst>
        </c:ser>
        <c:ser>
          <c:idx val="2"/>
          <c:order val="2"/>
          <c:tx>
            <c:strRef>
              <c:f>Sheet5!$G$28:$G$30</c:f>
              <c:strCache>
                <c:ptCount val="3"/>
                <c:pt idx="0">
                  <c:v>3. Efficiency Ratios Table</c:v>
                </c:pt>
                <c:pt idx="2">
                  <c:v>Asset Turnover</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Sheet5!$D$31:$D$35</c:f>
              <c:numCache>
                <c:formatCode>General</c:formatCode>
                <c:ptCount val="5"/>
                <c:pt idx="0">
                  <c:v>2020</c:v>
                </c:pt>
                <c:pt idx="1">
                  <c:v>2021</c:v>
                </c:pt>
                <c:pt idx="2">
                  <c:v>2022</c:v>
                </c:pt>
                <c:pt idx="3">
                  <c:v>2023</c:v>
                </c:pt>
                <c:pt idx="4">
                  <c:v>2024</c:v>
                </c:pt>
              </c:numCache>
            </c:numRef>
          </c:cat>
          <c:val>
            <c:numRef>
              <c:f>Sheet5!$G$31:$G$35</c:f>
              <c:numCache>
                <c:formatCode>General</c:formatCode>
                <c:ptCount val="5"/>
                <c:pt idx="0">
                  <c:v>0.6</c:v>
                </c:pt>
                <c:pt idx="1">
                  <c:v>0.87</c:v>
                </c:pt>
                <c:pt idx="2">
                  <c:v>0.99</c:v>
                </c:pt>
                <c:pt idx="3">
                  <c:v>0.91</c:v>
                </c:pt>
                <c:pt idx="4">
                  <c:v>0.8</c:v>
                </c:pt>
              </c:numCache>
            </c:numRef>
          </c:val>
          <c:extLst>
            <c:ext xmlns:c16="http://schemas.microsoft.com/office/drawing/2014/chart" uri="{C3380CC4-5D6E-409C-BE32-E72D297353CC}">
              <c16:uniqueId val="{00000002-E0B5-4650-A6C2-01650FBEEB2C}"/>
            </c:ext>
          </c:extLst>
        </c:ser>
        <c:dLbls>
          <c:showLegendKey val="0"/>
          <c:showVal val="0"/>
          <c:showCatName val="0"/>
          <c:showSerName val="0"/>
          <c:showPercent val="0"/>
          <c:showBubbleSize val="0"/>
        </c:dLbls>
        <c:gapWidth val="100"/>
        <c:overlap val="-24"/>
        <c:axId val="1393678608"/>
        <c:axId val="1393680048"/>
        <c:extLst>
          <c:ext xmlns:c15="http://schemas.microsoft.com/office/drawing/2012/chart" uri="{02D57815-91ED-43cb-92C2-25804820EDAC}">
            <c15:filteredBarSeries>
              <c15:ser>
                <c:idx val="3"/>
                <c:order val="3"/>
                <c:tx>
                  <c:strRef>
                    <c:extLst>
                      <c:ext uri="{02D57815-91ED-43cb-92C2-25804820EDAC}">
                        <c15:formulaRef>
                          <c15:sqref>Sheet5!$H$28:$H$30</c15:sqref>
                        </c15:formulaRef>
                      </c:ext>
                    </c:extLst>
                    <c:strCache>
                      <c:ptCount val="3"/>
                      <c:pt idx="0">
                        <c:v>3. Efficiency Ratios Table</c:v>
                      </c:pt>
                      <c:pt idx="2">
                        <c:v>Asset Turnover</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extLst>
                      <c:ext uri="{02D57815-91ED-43cb-92C2-25804820EDAC}">
                        <c15:formulaRef>
                          <c15:sqref>Sheet5!$D$31:$D$35</c15:sqref>
                        </c15:formulaRef>
                      </c:ext>
                    </c:extLst>
                    <c:numCache>
                      <c:formatCode>General</c:formatCode>
                      <c:ptCount val="5"/>
                      <c:pt idx="0">
                        <c:v>2020</c:v>
                      </c:pt>
                      <c:pt idx="1">
                        <c:v>2021</c:v>
                      </c:pt>
                      <c:pt idx="2">
                        <c:v>2022</c:v>
                      </c:pt>
                      <c:pt idx="3">
                        <c:v>2023</c:v>
                      </c:pt>
                      <c:pt idx="4">
                        <c:v>2024</c:v>
                      </c:pt>
                    </c:numCache>
                  </c:numRef>
                </c:cat>
                <c:val>
                  <c:numRef>
                    <c:extLst>
                      <c:ext uri="{02D57815-91ED-43cb-92C2-25804820EDAC}">
                        <c15:formulaRef>
                          <c15:sqref>Sheet5!$H$31:$H$35</c15:sqref>
                        </c15:formulaRef>
                      </c:ext>
                    </c:extLst>
                    <c:numCache>
                      <c:formatCode>General</c:formatCode>
                      <c:ptCount val="5"/>
                    </c:numCache>
                  </c:numRef>
                </c:val>
                <c:extLst>
                  <c:ext xmlns:c16="http://schemas.microsoft.com/office/drawing/2014/chart" uri="{C3380CC4-5D6E-409C-BE32-E72D297353CC}">
                    <c16:uniqueId val="{00000003-E0B5-4650-A6C2-01650FBEEB2C}"/>
                  </c:ext>
                </c:extLst>
              </c15:ser>
            </c15:filteredBarSeries>
          </c:ext>
        </c:extLst>
      </c:barChart>
      <c:catAx>
        <c:axId val="1393678608"/>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3680048"/>
        <c:crosses val="autoZero"/>
        <c:auto val="1"/>
        <c:lblAlgn val="ctr"/>
        <c:lblOffset val="100"/>
        <c:noMultiLvlLbl val="0"/>
      </c:catAx>
      <c:valAx>
        <c:axId val="13936800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36786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0" i="0" u="none" strike="noStrike" kern="1200" cap="all" baseline="0">
                <a:solidFill>
                  <a:schemeClr val="lt1"/>
                </a:solidFill>
                <a:latin typeface="+mn-lt"/>
                <a:ea typeface="+mn-ea"/>
                <a:cs typeface="+mn-cs"/>
              </a:defRPr>
            </a:pPr>
            <a:r>
              <a:rPr lang="en-IN"/>
              <a:t>Gearing Ratios</a:t>
            </a:r>
          </a:p>
        </c:rich>
      </c:tx>
      <c:overlay val="0"/>
      <c:spPr>
        <a:noFill/>
        <a:ln>
          <a:noFill/>
        </a:ln>
        <a:effectLst/>
      </c:spPr>
      <c:txPr>
        <a:bodyPr rot="0" spcFirstLastPara="1" vertOverflow="ellipsis" vert="horz" wrap="square" anchor="ctr" anchorCtr="1"/>
        <a:lstStyle/>
        <a:p>
          <a:pPr>
            <a:defRPr sz="1800" b="0" i="0" u="none" strike="noStrike" kern="1200" cap="all" baseline="0">
              <a:solidFill>
                <a:schemeClr val="lt1"/>
              </a:solidFill>
              <a:latin typeface="+mn-lt"/>
              <a:ea typeface="+mn-ea"/>
              <a:cs typeface="+mn-cs"/>
            </a:defRPr>
          </a:pPr>
          <a:endParaRPr lang="en-US"/>
        </a:p>
      </c:txPr>
    </c:title>
    <c:autoTitleDeleted val="0"/>
    <c:view3D>
      <c:rotX val="15"/>
      <c:rotY val="20"/>
      <c:depthPercent val="100"/>
      <c:rAngAx val="1"/>
    </c:view3D>
    <c:floor>
      <c:thickness val="0"/>
      <c:spPr>
        <a:solidFill>
          <a:schemeClr val="bg2">
            <a:lumMod val="75000"/>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Sheet5!$E$44:$E$46</c:f>
              <c:strCache>
                <c:ptCount val="3"/>
                <c:pt idx="0">
                  <c:v>4. Gearing Ratios Table</c:v>
                </c:pt>
                <c:pt idx="2">
                  <c:v>Debt-to-Equity</c:v>
                </c:pt>
              </c:strCache>
            </c:strRef>
          </c:tx>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invertIfNegative val="0"/>
          <c:dLbls>
            <c:spPr>
              <a:solidFill>
                <a:schemeClr val="accent1">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Sheet5!$D$47:$D$51</c:f>
              <c:numCache>
                <c:formatCode>General</c:formatCode>
                <c:ptCount val="5"/>
                <c:pt idx="0">
                  <c:v>2020</c:v>
                </c:pt>
                <c:pt idx="1">
                  <c:v>2021</c:v>
                </c:pt>
                <c:pt idx="2">
                  <c:v>2022</c:v>
                </c:pt>
                <c:pt idx="3">
                  <c:v>2023</c:v>
                </c:pt>
                <c:pt idx="4">
                  <c:v>2024</c:v>
                </c:pt>
              </c:numCache>
            </c:numRef>
          </c:cat>
          <c:val>
            <c:numRef>
              <c:f>Sheet5!$E$47:$E$51</c:f>
              <c:numCache>
                <c:formatCode>General</c:formatCode>
                <c:ptCount val="5"/>
                <c:pt idx="0">
                  <c:v>0.53</c:v>
                </c:pt>
                <c:pt idx="1">
                  <c:v>0.23</c:v>
                </c:pt>
                <c:pt idx="2">
                  <c:v>7.0000000000000007E-2</c:v>
                </c:pt>
                <c:pt idx="3">
                  <c:v>0.08</c:v>
                </c:pt>
                <c:pt idx="4">
                  <c:v>0.11</c:v>
                </c:pt>
              </c:numCache>
            </c:numRef>
          </c:val>
          <c:extLst>
            <c:ext xmlns:c16="http://schemas.microsoft.com/office/drawing/2014/chart" uri="{C3380CC4-5D6E-409C-BE32-E72D297353CC}">
              <c16:uniqueId val="{00000000-FFF2-476C-BE78-0DC030B4DBD7}"/>
            </c:ext>
          </c:extLst>
        </c:ser>
        <c:ser>
          <c:idx val="1"/>
          <c:order val="1"/>
          <c:tx>
            <c:strRef>
              <c:f>Sheet5!$F$44:$F$46</c:f>
              <c:strCache>
                <c:ptCount val="3"/>
                <c:pt idx="0">
                  <c:v>4. Gearing Ratios Table</c:v>
                </c:pt>
                <c:pt idx="2">
                  <c:v>Interest Coverage (x)</c:v>
                </c:pt>
              </c:strCache>
            </c:strRef>
          </c:tx>
          <c:spPr>
            <a:solidFill>
              <a:schemeClr val="accent2">
                <a:alpha val="88000"/>
              </a:schemeClr>
            </a:solidFill>
            <a:ln>
              <a:solidFill>
                <a:schemeClr val="accent2">
                  <a:lumMod val="50000"/>
                </a:schemeClr>
              </a:solidFill>
            </a:ln>
            <a:effectLst/>
            <a:scene3d>
              <a:camera prst="orthographicFront"/>
              <a:lightRig rig="threePt" dir="t"/>
            </a:scene3d>
            <a:sp3d prstMaterial="flat">
              <a:contourClr>
                <a:schemeClr val="accent2">
                  <a:lumMod val="50000"/>
                </a:schemeClr>
              </a:contourClr>
            </a:sp3d>
          </c:spPr>
          <c:invertIfNegative val="0"/>
          <c:dLbls>
            <c:spPr>
              <a:solidFill>
                <a:schemeClr val="accent2">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Sheet5!$D$47:$D$51</c:f>
              <c:numCache>
                <c:formatCode>General</c:formatCode>
                <c:ptCount val="5"/>
                <c:pt idx="0">
                  <c:v>2020</c:v>
                </c:pt>
                <c:pt idx="1">
                  <c:v>2021</c:v>
                </c:pt>
                <c:pt idx="2">
                  <c:v>2022</c:v>
                </c:pt>
                <c:pt idx="3">
                  <c:v>2023</c:v>
                </c:pt>
                <c:pt idx="4">
                  <c:v>2024</c:v>
                </c:pt>
              </c:numCache>
            </c:numRef>
          </c:cat>
          <c:val>
            <c:numRef>
              <c:f>Sheet5!$F$47:$F$51</c:f>
              <c:numCache>
                <c:formatCode>General</c:formatCode>
                <c:ptCount val="5"/>
                <c:pt idx="0">
                  <c:v>2.67</c:v>
                </c:pt>
                <c:pt idx="1">
                  <c:v>17.579999999999998</c:v>
                </c:pt>
                <c:pt idx="2">
                  <c:v>71.5</c:v>
                </c:pt>
                <c:pt idx="3">
                  <c:v>57</c:v>
                </c:pt>
                <c:pt idx="4">
                  <c:v>20.22</c:v>
                </c:pt>
              </c:numCache>
            </c:numRef>
          </c:val>
          <c:extLst>
            <c:ext xmlns:c16="http://schemas.microsoft.com/office/drawing/2014/chart" uri="{C3380CC4-5D6E-409C-BE32-E72D297353CC}">
              <c16:uniqueId val="{00000001-FFF2-476C-BE78-0DC030B4DBD7}"/>
            </c:ext>
          </c:extLst>
        </c:ser>
        <c:dLbls>
          <c:showLegendKey val="0"/>
          <c:showVal val="1"/>
          <c:showCatName val="0"/>
          <c:showSerName val="0"/>
          <c:showPercent val="0"/>
          <c:showBubbleSize val="0"/>
        </c:dLbls>
        <c:gapWidth val="84"/>
        <c:gapDepth val="53"/>
        <c:shape val="box"/>
        <c:axId val="1652529568"/>
        <c:axId val="1652537248"/>
        <c:axId val="0"/>
        <c:extLst>
          <c:ext xmlns:c15="http://schemas.microsoft.com/office/drawing/2012/chart" uri="{02D57815-91ED-43cb-92C2-25804820EDAC}">
            <c15:filteredBarSeries>
              <c15:ser>
                <c:idx val="2"/>
                <c:order val="2"/>
                <c:tx>
                  <c:strRef>
                    <c:extLst>
                      <c:ext uri="{02D57815-91ED-43cb-92C2-25804820EDAC}">
                        <c15:formulaRef>
                          <c15:sqref>Sheet5!$G$44:$G$46</c15:sqref>
                        </c15:formulaRef>
                      </c:ext>
                    </c:extLst>
                    <c:strCache>
                      <c:ptCount val="3"/>
                      <c:pt idx="0">
                        <c:v>4. Gearing Ratios Table</c:v>
                      </c:pt>
                      <c:pt idx="2">
                        <c:v>Interest Coverage (x)</c:v>
                      </c:pt>
                    </c:strCache>
                  </c:strRef>
                </c:tx>
                <c:spPr>
                  <a:solidFill>
                    <a:schemeClr val="accent3">
                      <a:alpha val="88000"/>
                    </a:schemeClr>
                  </a:solidFill>
                  <a:ln>
                    <a:solidFill>
                      <a:schemeClr val="accent3">
                        <a:lumMod val="50000"/>
                      </a:schemeClr>
                    </a:solidFill>
                  </a:ln>
                  <a:effectLst/>
                  <a:scene3d>
                    <a:camera prst="orthographicFront"/>
                    <a:lightRig rig="threePt" dir="t"/>
                  </a:scene3d>
                  <a:sp3d prstMaterial="flat">
                    <a:contourClr>
                      <a:schemeClr val="accent3">
                        <a:lumMod val="50000"/>
                      </a:schemeClr>
                    </a:contourClr>
                  </a:sp3d>
                </c:spPr>
                <c:invertIfNegative val="0"/>
                <c:dLbls>
                  <c:spPr>
                    <a:solidFill>
                      <a:schemeClr val="accent3">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uri="{CE6537A1-D6FC-4f65-9D91-7224C49458BB}">
                      <c15:showLeaderLines val="1"/>
                      <c15:leaderLines>
                        <c:spPr>
                          <a:ln w="9525">
                            <a:solidFill>
                              <a:schemeClr val="lt1">
                                <a:lumMod val="50000"/>
                              </a:schemeClr>
                            </a:solidFill>
                            <a:round/>
                          </a:ln>
                          <a:effectLst/>
                        </c:spPr>
                      </c15:leaderLines>
                    </c:ext>
                  </c:extLst>
                </c:dLbls>
                <c:cat>
                  <c:numRef>
                    <c:extLst>
                      <c:ext uri="{02D57815-91ED-43cb-92C2-25804820EDAC}">
                        <c15:formulaRef>
                          <c15:sqref>Sheet5!$D$47:$D$51</c15:sqref>
                        </c15:formulaRef>
                      </c:ext>
                    </c:extLst>
                    <c:numCache>
                      <c:formatCode>General</c:formatCode>
                      <c:ptCount val="5"/>
                      <c:pt idx="0">
                        <c:v>2020</c:v>
                      </c:pt>
                      <c:pt idx="1">
                        <c:v>2021</c:v>
                      </c:pt>
                      <c:pt idx="2">
                        <c:v>2022</c:v>
                      </c:pt>
                      <c:pt idx="3">
                        <c:v>2023</c:v>
                      </c:pt>
                      <c:pt idx="4">
                        <c:v>2024</c:v>
                      </c:pt>
                    </c:numCache>
                  </c:numRef>
                </c:cat>
                <c:val>
                  <c:numRef>
                    <c:extLst>
                      <c:ext uri="{02D57815-91ED-43cb-92C2-25804820EDAC}">
                        <c15:formulaRef>
                          <c15:sqref>Sheet5!$G$47:$G$51</c15:sqref>
                        </c15:formulaRef>
                      </c:ext>
                    </c:extLst>
                    <c:numCache>
                      <c:formatCode>General</c:formatCode>
                      <c:ptCount val="5"/>
                    </c:numCache>
                  </c:numRef>
                </c:val>
                <c:extLst>
                  <c:ext xmlns:c16="http://schemas.microsoft.com/office/drawing/2014/chart" uri="{C3380CC4-5D6E-409C-BE32-E72D297353CC}">
                    <c16:uniqueId val="{00000002-FFF2-476C-BE78-0DC030B4DBD7}"/>
                  </c:ext>
                </c:extLst>
              </c15:ser>
            </c15:filteredBarSeries>
          </c:ext>
        </c:extLst>
      </c:bar3DChart>
      <c:catAx>
        <c:axId val="165252956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652537248"/>
        <c:crosses val="autoZero"/>
        <c:auto val="1"/>
        <c:lblAlgn val="ctr"/>
        <c:lblOffset val="100"/>
        <c:noMultiLvlLbl val="0"/>
      </c:catAx>
      <c:valAx>
        <c:axId val="1652537248"/>
        <c:scaling>
          <c:orientation val="minMax"/>
        </c:scaling>
        <c:delete val="1"/>
        <c:axPos val="l"/>
        <c:numFmt formatCode="General" sourceLinked="1"/>
        <c:majorTickMark val="out"/>
        <c:minorTickMark val="none"/>
        <c:tickLblPos val="nextTo"/>
        <c:crossAx val="1652529568"/>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solidFill>
      <a:schemeClr val="dk1">
        <a:lumMod val="75000"/>
        <a:lumOff val="25000"/>
      </a:schemeClr>
    </a:solidFill>
    <a:ln w="6350" cap="flat" cmpd="sng" algn="ctr">
      <a:solidFill>
        <a:schemeClr val="dk1">
          <a:tint val="7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IN"/>
              <a:t>Investment Ratios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Sheet5!$E$57:$E$59</c:f>
              <c:strCache>
                <c:ptCount val="3"/>
                <c:pt idx="0">
                  <c:v>5. Investment Ratios Table</c:v>
                </c:pt>
                <c:pt idx="2">
                  <c:v>EPS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invertIfNegative val="0"/>
          <c:cat>
            <c:numRef>
              <c:f>Sheet5!$D$60:$D$64</c:f>
              <c:numCache>
                <c:formatCode>General</c:formatCode>
                <c:ptCount val="5"/>
                <c:pt idx="0">
                  <c:v>2020</c:v>
                </c:pt>
                <c:pt idx="1">
                  <c:v>2021</c:v>
                </c:pt>
                <c:pt idx="2">
                  <c:v>2022</c:v>
                </c:pt>
                <c:pt idx="3">
                  <c:v>2023</c:v>
                </c:pt>
                <c:pt idx="4">
                  <c:v>2024</c:v>
                </c:pt>
              </c:numCache>
            </c:numRef>
          </c:cat>
          <c:val>
            <c:numRef>
              <c:f>Sheet5!$E$60:$E$64</c:f>
              <c:numCache>
                <c:formatCode>General</c:formatCode>
                <c:ptCount val="5"/>
                <c:pt idx="0">
                  <c:v>0.31</c:v>
                </c:pt>
                <c:pt idx="1">
                  <c:v>1.91</c:v>
                </c:pt>
                <c:pt idx="2">
                  <c:v>4.0199999999999996</c:v>
                </c:pt>
                <c:pt idx="3">
                  <c:v>4.7300000000000004</c:v>
                </c:pt>
                <c:pt idx="4">
                  <c:v>2.23</c:v>
                </c:pt>
              </c:numCache>
            </c:numRef>
          </c:val>
          <c:extLst>
            <c:ext xmlns:c16="http://schemas.microsoft.com/office/drawing/2014/chart" uri="{C3380CC4-5D6E-409C-BE32-E72D297353CC}">
              <c16:uniqueId val="{00000000-B5F9-4311-984E-B62F1A073DC3}"/>
            </c:ext>
          </c:extLst>
        </c:ser>
        <c:ser>
          <c:idx val="1"/>
          <c:order val="1"/>
          <c:tx>
            <c:strRef>
              <c:f>Sheet5!$F$57:$F$59</c:f>
              <c:strCache>
                <c:ptCount val="3"/>
                <c:pt idx="0">
                  <c:v>5. Investment Ratios Table</c:v>
                </c:pt>
                <c:pt idx="2">
                  <c:v>P/E Ratio</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numRef>
              <c:f>Sheet5!$D$60:$D$64</c:f>
              <c:numCache>
                <c:formatCode>General</c:formatCode>
                <c:ptCount val="5"/>
                <c:pt idx="0">
                  <c:v>2020</c:v>
                </c:pt>
                <c:pt idx="1">
                  <c:v>2021</c:v>
                </c:pt>
                <c:pt idx="2">
                  <c:v>2022</c:v>
                </c:pt>
                <c:pt idx="3">
                  <c:v>2023</c:v>
                </c:pt>
                <c:pt idx="4">
                  <c:v>2024</c:v>
                </c:pt>
              </c:numCache>
            </c:numRef>
          </c:cat>
          <c:val>
            <c:numRef>
              <c:f>Sheet5!$F$60:$F$64</c:f>
              <c:numCache>
                <c:formatCode>General</c:formatCode>
                <c:ptCount val="5"/>
                <c:pt idx="0">
                  <c:v>806.45</c:v>
                </c:pt>
                <c:pt idx="1">
                  <c:v>130.88999999999999</c:v>
                </c:pt>
                <c:pt idx="2">
                  <c:v>62.19</c:v>
                </c:pt>
                <c:pt idx="3">
                  <c:v>52.85</c:v>
                </c:pt>
                <c:pt idx="4">
                  <c:v>112.11</c:v>
                </c:pt>
              </c:numCache>
            </c:numRef>
          </c:val>
          <c:extLst>
            <c:ext xmlns:c16="http://schemas.microsoft.com/office/drawing/2014/chart" uri="{C3380CC4-5D6E-409C-BE32-E72D297353CC}">
              <c16:uniqueId val="{00000001-B5F9-4311-984E-B62F1A073DC3}"/>
            </c:ext>
          </c:extLst>
        </c:ser>
        <c:dLbls>
          <c:showLegendKey val="0"/>
          <c:showVal val="0"/>
          <c:showCatName val="0"/>
          <c:showSerName val="0"/>
          <c:showPercent val="0"/>
          <c:showBubbleSize val="0"/>
        </c:dLbls>
        <c:gapWidth val="150"/>
        <c:shape val="box"/>
        <c:axId val="1696341536"/>
        <c:axId val="1696339616"/>
        <c:axId val="0"/>
      </c:bar3DChart>
      <c:catAx>
        <c:axId val="1696341536"/>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696339616"/>
        <c:crosses val="autoZero"/>
        <c:auto val="1"/>
        <c:lblAlgn val="ctr"/>
        <c:lblOffset val="100"/>
        <c:noMultiLvlLbl val="0"/>
      </c:catAx>
      <c:valAx>
        <c:axId val="1696339616"/>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6963415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91">
  <cs:axisTitle>
    <cs:lnRef idx="0"/>
    <cs:fillRef idx="0"/>
    <cs:effectRef idx="0"/>
    <cs:fontRef idx="minor">
      <a:schemeClr val="lt1">
        <a:lumMod val="75000"/>
      </a:schemeClr>
    </cs:fontRef>
    <cs:defRPr sz="900"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lt1"/>
    </cs:fontRef>
    <cs:spPr>
      <a:solidFill>
        <a:schemeClr val="dk1">
          <a:lumMod val="75000"/>
          <a:lumOff val="25000"/>
        </a:schemeClr>
      </a:solidFill>
      <a:ln w="6350" cap="flat" cmpd="sng" algn="ctr">
        <a:solidFill>
          <a:schemeClr val="dk1">
            <a:tint val="75000"/>
          </a:schemeClr>
        </a:solidFill>
        <a:round/>
      </a:ln>
    </cs:spPr>
    <cs:defRPr sz="1000" kern="1200"/>
  </cs:chartArea>
  <cs:dataLabel>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dataLabel>
  <cs:dataLabelCallout>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cs:spPr>
  </cs:dataPoint>
  <cs:dataPoint3D>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a:scene3d>
        <a:camera prst="orthographicFront"/>
        <a:lightRig rig="threePt" dir="t"/>
      </a:scene3d>
      <a:sp3d prstMaterial="flat"/>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dk1">
            <a:lumMod val="75000"/>
            <a:lumOff val="2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tx1"/>
    </cs:fontRef>
    <cs:spPr>
      <a:solidFill>
        <a:schemeClr val="bg2">
          <a:lumMod val="75000"/>
          <a:alpha val="27000"/>
        </a:schemeClr>
      </a:solidFill>
      <a:sp3d/>
    </cs:spPr>
  </cs:floor>
  <cs:gridlineMajor>
    <cs:lnRef idx="0"/>
    <cs:fillRef idx="0"/>
    <cs:effectRef idx="0"/>
    <cs:fontRef idx="minor">
      <a:schemeClr val="tx1"/>
    </cs:fontRef>
    <cs:spPr>
      <a:ln w="9525">
        <a:solidFill>
          <a:schemeClr val="lt1">
            <a:lumMod val="50000"/>
          </a:schemeClr>
        </a:solidFill>
      </a:ln>
    </cs:spPr>
  </cs:gridlineMajor>
  <cs:gridlineMinor>
    <cs:lnRef idx="0"/>
    <cs:fillRef idx="0"/>
    <cs:effectRef idx="0"/>
    <cs:fontRef idx="minor">
      <a:schemeClr val="tx1"/>
    </cs:fontRef>
    <cs:spPr>
      <a:ln w="9525">
        <a:solidFill>
          <a:schemeClr val="lt1">
            <a:lumMod val="40000"/>
          </a:schemeClr>
        </a:solidFill>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cs:fontRef>
    <cs:defRPr sz="1800" b="0" kern="1200" cap="all" baseline="0"/>
  </cs:title>
  <cs:trendline>
    <cs:lnRef idx="0">
      <cs:styleClr val="auto"/>
    </cs:lnRef>
    <cs:fillRef idx="0"/>
    <cs:effectRef idx="0"/>
    <cs:fontRef idx="minor">
      <a:schemeClr val="dk1"/>
    </cs:fontRef>
    <cs:spPr>
      <a:ln w="9525"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tx1"/>
    </cs:fontRef>
    <cs:spPr>
      <a:sp3d/>
    </cs:spPr>
  </cs:wall>
</cs:chartStyle>
</file>

<file path=word/charts/style4.xml><?xml version="1.0" encoding="utf-8"?>
<cs:chartStyle xmlns:cs="http://schemas.microsoft.com/office/drawing/2012/chartStyle" xmlns:a="http://schemas.openxmlformats.org/drawingml/2006/main" id="290">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261</TotalTime>
  <Pages>35</Pages>
  <Words>7273</Words>
  <Characters>41457</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pavan purohit</cp:lastModifiedBy>
  <cp:revision>3</cp:revision>
  <dcterms:created xsi:type="dcterms:W3CDTF">2026-03-24T06:44:00Z</dcterms:created>
  <dcterms:modified xsi:type="dcterms:W3CDTF">2026-04-23T22:30:00Z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2026-03-24T06:45:03Z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c8731dc0-573a-4b97-a70b-af5e8217b191</vt:lpwstr>
  </property>
  <property fmtid="{D5CDD505-2E9C-101B-9397-08002B2CF9AE}" pid="7" name="MSIP_Label_defa4170-0d19-0005-0004-bc88714345d2_ActionId">
    <vt:lpwstr>5f598a04-16ac-4af4-a00c-419772794468</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ies>
</file>