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7AB675" w14:textId="77777777" w:rsidR="00DF4E46" w:rsidRPr="002C5E34" w:rsidRDefault="00DF4E46" w:rsidP="00DF4E46">
      <w:pPr>
        <w:spacing w:line="480" w:lineRule="auto"/>
        <w:jc w:val="center"/>
        <w:rPr>
          <w:rFonts w:ascii="Arial" w:hAnsi="Arial" w:cs="Arial"/>
          <w:b/>
          <w:bCs/>
          <w:sz w:val="24"/>
          <w:szCs w:val="24"/>
        </w:rPr>
      </w:pPr>
      <w:r w:rsidRPr="002C5E34">
        <w:rPr>
          <w:rFonts w:ascii="Arial" w:hAnsi="Arial" w:cs="Arial"/>
          <w:b/>
          <w:bCs/>
          <w:sz w:val="24"/>
          <w:szCs w:val="24"/>
        </w:rPr>
        <w:t>AI Acknowledgement</w:t>
      </w:r>
    </w:p>
    <w:p w14:paraId="10F13227" w14:textId="29F6CBA5" w:rsidR="000A09CB" w:rsidRPr="00DF4E46" w:rsidRDefault="00DF4E46" w:rsidP="00DF4E46">
      <w:pPr>
        <w:spacing w:line="480" w:lineRule="auto"/>
        <w:ind w:left="284" w:firstLine="720"/>
        <w:rPr>
          <w:rFonts w:ascii="Arial" w:hAnsi="Arial" w:cs="Arial"/>
          <w:sz w:val="24"/>
          <w:szCs w:val="24"/>
        </w:rPr>
      </w:pPr>
      <w:r w:rsidRPr="002C5E34">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0A09CB">
        <w:rPr>
          <w:rFonts w:ascii="Arial" w:hAnsi="Arial" w:cs="Arial"/>
          <w:b/>
          <w:bCs/>
          <w:sz w:val="24"/>
          <w:szCs w:val="24"/>
          <w:u w:val="single"/>
        </w:rPr>
        <w:br w:type="page"/>
      </w:r>
    </w:p>
    <w:p w14:paraId="6A8527FB" w14:textId="6204DA35" w:rsidR="00877EB2" w:rsidRPr="006B2A0D" w:rsidRDefault="008E3107" w:rsidP="00877EB2">
      <w:pPr>
        <w:jc w:val="center"/>
        <w:rPr>
          <w:rFonts w:ascii="Arial" w:hAnsi="Arial" w:cs="Arial"/>
          <w:b/>
          <w:bCs/>
          <w:sz w:val="24"/>
          <w:szCs w:val="24"/>
        </w:rPr>
      </w:pPr>
      <w:r>
        <w:rPr>
          <w:rFonts w:ascii="Arial" w:hAnsi="Arial" w:cs="Arial"/>
          <w:b/>
          <w:bCs/>
          <w:sz w:val="24"/>
          <w:szCs w:val="24"/>
        </w:rPr>
        <w:lastRenderedPageBreak/>
        <w:t>A critical evaluation of cognitive factors that influence eyewitness memory</w:t>
      </w:r>
    </w:p>
    <w:p w14:paraId="50C88F5B" w14:textId="77777777" w:rsidR="006B2A0D" w:rsidRDefault="006B2A0D" w:rsidP="00877EB2">
      <w:pPr>
        <w:spacing w:after="0" w:line="480" w:lineRule="auto"/>
        <w:ind w:left="284" w:firstLine="720"/>
        <w:rPr>
          <w:rFonts w:ascii="Arial" w:hAnsi="Arial" w:cs="Arial"/>
          <w:b/>
          <w:bCs/>
          <w:sz w:val="24"/>
          <w:szCs w:val="24"/>
          <w:u w:val="single"/>
        </w:rPr>
      </w:pPr>
    </w:p>
    <w:p w14:paraId="19152477" w14:textId="26140063" w:rsidR="00EE7733" w:rsidRPr="00EE7733" w:rsidRDefault="000124C4" w:rsidP="003970D8">
      <w:pPr>
        <w:spacing w:line="480" w:lineRule="auto"/>
        <w:ind w:left="284" w:firstLine="720"/>
        <w:rPr>
          <w:rFonts w:ascii="Arial" w:hAnsi="Arial" w:cs="Arial"/>
          <w:sz w:val="24"/>
          <w:szCs w:val="24"/>
        </w:rPr>
      </w:pPr>
      <w:r w:rsidRPr="001577F8">
        <w:rPr>
          <w:rFonts w:ascii="Arial" w:hAnsi="Arial" w:cs="Arial"/>
          <w:sz w:val="24"/>
          <w:szCs w:val="24"/>
        </w:rPr>
        <w:t xml:space="preserve">According to the </w:t>
      </w:r>
      <w:r>
        <w:rPr>
          <w:rFonts w:ascii="Arial" w:hAnsi="Arial" w:cs="Arial"/>
          <w:sz w:val="24"/>
          <w:szCs w:val="24"/>
        </w:rPr>
        <w:t>American Psychological Association (APA, n.d.), eyewitness memory can be defined as “</w:t>
      </w:r>
      <w:r w:rsidRPr="00C7207E">
        <w:rPr>
          <w:rFonts w:ascii="Arial" w:hAnsi="Arial" w:cs="Arial"/>
          <w:sz w:val="24"/>
          <w:szCs w:val="24"/>
        </w:rPr>
        <w:t>an individual’s recollection of an event, often a crime or accident of some kind, that they personally saw or experienced</w:t>
      </w:r>
      <w:r>
        <w:rPr>
          <w:rFonts w:ascii="Arial" w:hAnsi="Arial" w:cs="Arial"/>
          <w:sz w:val="24"/>
          <w:szCs w:val="24"/>
        </w:rPr>
        <w:t>” (para. 1). Memory is fallible and can be influenced by many cognitive factors, including visibility</w:t>
      </w:r>
      <w:r w:rsidR="0089321F">
        <w:rPr>
          <w:rFonts w:ascii="Arial" w:hAnsi="Arial" w:cs="Arial"/>
          <w:sz w:val="24"/>
          <w:szCs w:val="24"/>
        </w:rPr>
        <w:t xml:space="preserve"> during the event</w:t>
      </w:r>
      <w:r>
        <w:rPr>
          <w:rFonts w:ascii="Arial" w:hAnsi="Arial" w:cs="Arial"/>
          <w:sz w:val="24"/>
          <w:szCs w:val="24"/>
        </w:rPr>
        <w:t xml:space="preserve">, misleading information, weapon-focus, stress, </w:t>
      </w:r>
      <w:r w:rsidR="00710AF7">
        <w:rPr>
          <w:rFonts w:ascii="Arial" w:hAnsi="Arial" w:cs="Arial"/>
          <w:sz w:val="24"/>
          <w:szCs w:val="24"/>
        </w:rPr>
        <w:t>eye</w:t>
      </w:r>
      <w:r>
        <w:rPr>
          <w:rFonts w:ascii="Arial" w:hAnsi="Arial" w:cs="Arial"/>
          <w:sz w:val="24"/>
          <w:szCs w:val="24"/>
        </w:rPr>
        <w:t>witness ageing, lineup procedures and interview techniques (</w:t>
      </w:r>
      <w:r w:rsidRPr="007B3F9B">
        <w:rPr>
          <w:rFonts w:ascii="Arial" w:hAnsi="Arial" w:cs="Arial"/>
          <w:sz w:val="24"/>
          <w:szCs w:val="24"/>
        </w:rPr>
        <w:t>Bernstein</w:t>
      </w:r>
      <w:r>
        <w:rPr>
          <w:rFonts w:ascii="Arial" w:hAnsi="Arial" w:cs="Arial"/>
          <w:sz w:val="24"/>
          <w:szCs w:val="24"/>
        </w:rPr>
        <w:t xml:space="preserve"> </w:t>
      </w:r>
      <w:r w:rsidRPr="007B3F9B">
        <w:rPr>
          <w:rFonts w:ascii="Arial" w:hAnsi="Arial" w:cs="Arial"/>
          <w:sz w:val="24"/>
          <w:szCs w:val="24"/>
        </w:rPr>
        <w:t>&amp; Loftus,</w:t>
      </w:r>
      <w:r>
        <w:rPr>
          <w:rFonts w:ascii="Arial" w:hAnsi="Arial" w:cs="Arial"/>
          <w:sz w:val="24"/>
          <w:szCs w:val="24"/>
        </w:rPr>
        <w:t xml:space="preserve"> </w:t>
      </w:r>
      <w:r w:rsidRPr="007B3F9B">
        <w:rPr>
          <w:rFonts w:ascii="Arial" w:hAnsi="Arial" w:cs="Arial"/>
          <w:sz w:val="24"/>
          <w:szCs w:val="24"/>
        </w:rPr>
        <w:t>2009</w:t>
      </w:r>
      <w:r>
        <w:rPr>
          <w:rFonts w:ascii="Arial" w:hAnsi="Arial" w:cs="Arial"/>
          <w:sz w:val="24"/>
          <w:szCs w:val="24"/>
        </w:rPr>
        <w:t xml:space="preserve">; </w:t>
      </w:r>
      <w:r w:rsidRPr="00FA6D98">
        <w:rPr>
          <w:rFonts w:ascii="Arial" w:hAnsi="Arial" w:cs="Arial"/>
          <w:sz w:val="24"/>
          <w:szCs w:val="24"/>
        </w:rPr>
        <w:t>Eysenck</w:t>
      </w:r>
      <w:r>
        <w:rPr>
          <w:rFonts w:ascii="Arial" w:hAnsi="Arial" w:cs="Arial"/>
          <w:sz w:val="24"/>
          <w:szCs w:val="24"/>
        </w:rPr>
        <w:t xml:space="preserve"> </w:t>
      </w:r>
      <w:r w:rsidRPr="00FA6D98">
        <w:rPr>
          <w:rFonts w:ascii="Arial" w:hAnsi="Arial" w:cs="Arial"/>
          <w:sz w:val="24"/>
          <w:szCs w:val="24"/>
        </w:rPr>
        <w:t>&amp; Keane</w:t>
      </w:r>
      <w:r>
        <w:rPr>
          <w:rFonts w:ascii="Arial" w:hAnsi="Arial" w:cs="Arial"/>
          <w:sz w:val="24"/>
          <w:szCs w:val="24"/>
        </w:rPr>
        <w:t xml:space="preserve"> </w:t>
      </w:r>
      <w:r w:rsidRPr="00FA6D98">
        <w:rPr>
          <w:rFonts w:ascii="Arial" w:hAnsi="Arial" w:cs="Arial"/>
          <w:sz w:val="24"/>
          <w:szCs w:val="24"/>
        </w:rPr>
        <w:t>2020</w:t>
      </w:r>
      <w:r>
        <w:rPr>
          <w:rFonts w:ascii="Arial" w:hAnsi="Arial" w:cs="Arial"/>
          <w:sz w:val="24"/>
          <w:szCs w:val="24"/>
        </w:rPr>
        <w:t xml:space="preserve">; </w:t>
      </w:r>
      <w:r w:rsidRPr="00130C13">
        <w:rPr>
          <w:rFonts w:ascii="Arial" w:hAnsi="Arial" w:cs="Arial"/>
          <w:sz w:val="24"/>
          <w:szCs w:val="24"/>
        </w:rPr>
        <w:t>Loftus</w:t>
      </w:r>
      <w:r>
        <w:rPr>
          <w:rFonts w:ascii="Arial" w:hAnsi="Arial" w:cs="Arial"/>
          <w:sz w:val="24"/>
          <w:szCs w:val="24"/>
        </w:rPr>
        <w:t xml:space="preserve"> et al., </w:t>
      </w:r>
      <w:r w:rsidRPr="00130C13">
        <w:rPr>
          <w:rFonts w:ascii="Arial" w:hAnsi="Arial" w:cs="Arial"/>
          <w:sz w:val="24"/>
          <w:szCs w:val="24"/>
        </w:rPr>
        <w:t>1978).</w:t>
      </w:r>
      <w:r>
        <w:rPr>
          <w:rFonts w:ascii="Arial" w:hAnsi="Arial" w:cs="Arial"/>
          <w:sz w:val="24"/>
          <w:szCs w:val="24"/>
        </w:rPr>
        <w:t xml:space="preserve"> </w:t>
      </w:r>
      <w:r w:rsidR="00EF45EB">
        <w:rPr>
          <w:rFonts w:ascii="Arial" w:hAnsi="Arial" w:cs="Arial"/>
          <w:sz w:val="24"/>
          <w:szCs w:val="24"/>
        </w:rPr>
        <w:t>This malleability of memory has</w:t>
      </w:r>
      <w:r>
        <w:rPr>
          <w:rFonts w:ascii="Arial" w:hAnsi="Arial" w:cs="Arial"/>
          <w:sz w:val="24"/>
          <w:szCs w:val="24"/>
        </w:rPr>
        <w:t xml:space="preserve"> serious implications for people in the criminal justice system because if eyewitness memory is treated as infallible it can lead to wrongful convictions</w:t>
      </w:r>
      <w:r w:rsidR="00BD7E7C">
        <w:rPr>
          <w:rFonts w:ascii="Arial" w:hAnsi="Arial" w:cs="Arial"/>
          <w:sz w:val="24"/>
          <w:szCs w:val="24"/>
        </w:rPr>
        <w:t xml:space="preserve"> </w:t>
      </w:r>
      <w:r>
        <w:rPr>
          <w:rFonts w:ascii="Arial" w:hAnsi="Arial" w:cs="Arial"/>
          <w:sz w:val="24"/>
          <w:szCs w:val="24"/>
        </w:rPr>
        <w:t>(Weir, 2016).</w:t>
      </w:r>
      <w:r w:rsidR="00D90A77">
        <w:rPr>
          <w:rFonts w:ascii="Arial" w:hAnsi="Arial" w:cs="Arial"/>
          <w:sz w:val="24"/>
          <w:szCs w:val="24"/>
        </w:rPr>
        <w:t xml:space="preserve"> </w:t>
      </w:r>
      <w:r w:rsidR="00DF773F">
        <w:rPr>
          <w:rFonts w:ascii="Arial" w:hAnsi="Arial" w:cs="Arial"/>
          <w:sz w:val="24"/>
          <w:szCs w:val="24"/>
        </w:rPr>
        <w:t xml:space="preserve">This is why researching eyewitness </w:t>
      </w:r>
      <w:r w:rsidR="00FD58DF">
        <w:rPr>
          <w:rFonts w:ascii="Arial" w:hAnsi="Arial" w:cs="Arial"/>
          <w:sz w:val="24"/>
          <w:szCs w:val="24"/>
        </w:rPr>
        <w:t>memory</w:t>
      </w:r>
      <w:r w:rsidR="00DF773F">
        <w:rPr>
          <w:rFonts w:ascii="Arial" w:hAnsi="Arial" w:cs="Arial"/>
          <w:sz w:val="24"/>
          <w:szCs w:val="24"/>
        </w:rPr>
        <w:t xml:space="preserve"> is so important as </w:t>
      </w:r>
      <w:r w:rsidR="00951910">
        <w:rPr>
          <w:rFonts w:ascii="Arial" w:hAnsi="Arial" w:cs="Arial"/>
          <w:sz w:val="24"/>
          <w:szCs w:val="24"/>
        </w:rPr>
        <w:t>legislations can then be put in place to protect those in the criminal justice system</w:t>
      </w:r>
      <w:r w:rsidR="00356F32">
        <w:rPr>
          <w:rFonts w:ascii="Arial" w:hAnsi="Arial" w:cs="Arial"/>
          <w:sz w:val="24"/>
          <w:szCs w:val="24"/>
        </w:rPr>
        <w:t xml:space="preserve"> from being wrongfully convicted</w:t>
      </w:r>
      <w:r w:rsidR="006770CF">
        <w:rPr>
          <w:rFonts w:ascii="Arial" w:hAnsi="Arial" w:cs="Arial"/>
          <w:sz w:val="24"/>
          <w:szCs w:val="24"/>
        </w:rPr>
        <w:t xml:space="preserve"> (</w:t>
      </w:r>
      <w:r w:rsidR="006770CF" w:rsidRPr="006770CF">
        <w:rPr>
          <w:rFonts w:ascii="Arial" w:hAnsi="Arial" w:cs="Arial"/>
          <w:sz w:val="24"/>
          <w:szCs w:val="24"/>
        </w:rPr>
        <w:t>Findley,</w:t>
      </w:r>
      <w:r w:rsidR="006770CF">
        <w:rPr>
          <w:rFonts w:ascii="Arial" w:hAnsi="Arial" w:cs="Arial"/>
          <w:sz w:val="24"/>
          <w:szCs w:val="24"/>
        </w:rPr>
        <w:t xml:space="preserve"> </w:t>
      </w:r>
      <w:r w:rsidR="006770CF" w:rsidRPr="006770CF">
        <w:rPr>
          <w:rFonts w:ascii="Arial" w:hAnsi="Arial" w:cs="Arial"/>
          <w:sz w:val="24"/>
          <w:szCs w:val="24"/>
        </w:rPr>
        <w:t>2016).</w:t>
      </w:r>
      <w:r w:rsidR="00F760CE">
        <w:rPr>
          <w:rFonts w:ascii="Arial" w:hAnsi="Arial" w:cs="Arial"/>
          <w:sz w:val="24"/>
          <w:szCs w:val="24"/>
        </w:rPr>
        <w:t xml:space="preserve"> </w:t>
      </w:r>
      <w:r w:rsidR="00A1586A">
        <w:rPr>
          <w:rFonts w:ascii="Arial" w:hAnsi="Arial" w:cs="Arial"/>
          <w:sz w:val="24"/>
          <w:szCs w:val="24"/>
        </w:rPr>
        <w:t>D</w:t>
      </w:r>
      <w:r w:rsidR="001A5418">
        <w:rPr>
          <w:rFonts w:ascii="Arial" w:hAnsi="Arial" w:cs="Arial"/>
          <w:sz w:val="24"/>
          <w:szCs w:val="24"/>
        </w:rPr>
        <w:t xml:space="preserve">uring the </w:t>
      </w:r>
      <w:r w:rsidR="009B592F">
        <w:rPr>
          <w:rFonts w:ascii="Arial" w:hAnsi="Arial" w:cs="Arial"/>
          <w:sz w:val="24"/>
          <w:szCs w:val="24"/>
        </w:rPr>
        <w:t xml:space="preserve">university’s </w:t>
      </w:r>
      <w:r w:rsidR="009E33D2" w:rsidRPr="009E33D2">
        <w:rPr>
          <w:rFonts w:ascii="Arial" w:hAnsi="Arial" w:cs="Arial"/>
          <w:sz w:val="24"/>
          <w:szCs w:val="24"/>
        </w:rPr>
        <w:t>Cognition in Action module</w:t>
      </w:r>
      <w:r w:rsidR="00A1586A">
        <w:rPr>
          <w:rFonts w:ascii="Arial" w:hAnsi="Arial" w:cs="Arial"/>
          <w:sz w:val="24"/>
          <w:szCs w:val="24"/>
        </w:rPr>
        <w:t>, s</w:t>
      </w:r>
      <w:r w:rsidR="00EE7733" w:rsidRPr="00EE7733">
        <w:rPr>
          <w:rFonts w:ascii="Arial" w:hAnsi="Arial" w:cs="Arial"/>
          <w:sz w:val="24"/>
          <w:szCs w:val="24"/>
        </w:rPr>
        <w:t>tudents</w:t>
      </w:r>
      <w:r w:rsidR="004D3E23">
        <w:rPr>
          <w:rFonts w:ascii="Arial" w:hAnsi="Arial" w:cs="Arial"/>
          <w:sz w:val="24"/>
          <w:szCs w:val="24"/>
        </w:rPr>
        <w:t xml:space="preserve"> were given the opportunity to</w:t>
      </w:r>
      <w:r w:rsidR="00EE7733" w:rsidRPr="00EE7733">
        <w:rPr>
          <w:rFonts w:ascii="Arial" w:hAnsi="Arial" w:cs="Arial"/>
          <w:sz w:val="24"/>
          <w:szCs w:val="24"/>
        </w:rPr>
        <w:t xml:space="preserve"> participate in two mock eyewitness scenarios: an in-class eyewitness account and an in-class police lineup</w:t>
      </w:r>
      <w:r w:rsidR="003970D8">
        <w:rPr>
          <w:rFonts w:ascii="Arial" w:hAnsi="Arial" w:cs="Arial"/>
          <w:sz w:val="24"/>
          <w:szCs w:val="24"/>
        </w:rPr>
        <w:t xml:space="preserve">. </w:t>
      </w:r>
      <w:r w:rsidR="003970D8">
        <w:rPr>
          <w:rFonts w:ascii="Arial" w:hAnsi="Arial" w:cs="Arial"/>
          <w:sz w:val="24"/>
          <w:szCs w:val="24"/>
        </w:rPr>
        <w:t>To begin, th</w:t>
      </w:r>
      <w:r w:rsidR="004D3E23">
        <w:rPr>
          <w:rFonts w:ascii="Arial" w:hAnsi="Arial" w:cs="Arial"/>
          <w:sz w:val="24"/>
          <w:szCs w:val="24"/>
        </w:rPr>
        <w:t>is</w:t>
      </w:r>
      <w:r w:rsidR="003970D8">
        <w:rPr>
          <w:rFonts w:ascii="Arial" w:hAnsi="Arial" w:cs="Arial"/>
          <w:sz w:val="24"/>
          <w:szCs w:val="24"/>
        </w:rPr>
        <w:t xml:space="preserve"> essay will outline th</w:t>
      </w:r>
      <w:r w:rsidR="00C85D6B">
        <w:rPr>
          <w:rFonts w:ascii="Arial" w:hAnsi="Arial" w:cs="Arial"/>
          <w:sz w:val="24"/>
          <w:szCs w:val="24"/>
        </w:rPr>
        <w:t>ose</w:t>
      </w:r>
      <w:r w:rsidR="003970D8">
        <w:rPr>
          <w:rFonts w:ascii="Arial" w:hAnsi="Arial" w:cs="Arial"/>
          <w:sz w:val="24"/>
          <w:szCs w:val="24"/>
        </w:rPr>
        <w:t xml:space="preserve"> procedures taken for the mock eyewitness scenarios. It will then critically </w:t>
      </w:r>
      <w:r w:rsidR="003970D8" w:rsidRPr="009B645D">
        <w:rPr>
          <w:rFonts w:ascii="Arial" w:hAnsi="Arial" w:cs="Arial"/>
          <w:sz w:val="24"/>
          <w:szCs w:val="24"/>
        </w:rPr>
        <w:t xml:space="preserve">evaluate lineup procedure presentation and stress </w:t>
      </w:r>
      <w:r w:rsidR="003970D8">
        <w:rPr>
          <w:rFonts w:ascii="Arial" w:hAnsi="Arial" w:cs="Arial"/>
          <w:sz w:val="24"/>
          <w:szCs w:val="24"/>
        </w:rPr>
        <w:t>using the academic literature and mock scenarios. The aim of this is to investigate cognitive factors that can influence eyewitness memory.</w:t>
      </w:r>
    </w:p>
    <w:p w14:paraId="4FB8695B" w14:textId="23A580B4" w:rsidR="001C49DC" w:rsidRPr="001C49DC" w:rsidRDefault="00034AED" w:rsidP="001C49DC">
      <w:pPr>
        <w:spacing w:line="480" w:lineRule="auto"/>
        <w:ind w:left="284" w:firstLine="720"/>
        <w:rPr>
          <w:rFonts w:ascii="Arial" w:hAnsi="Arial" w:cs="Arial"/>
          <w:sz w:val="24"/>
          <w:szCs w:val="24"/>
        </w:rPr>
      </w:pPr>
      <w:r w:rsidRPr="00034AED">
        <w:rPr>
          <w:rFonts w:ascii="Arial" w:hAnsi="Arial" w:cs="Arial"/>
          <w:sz w:val="24"/>
          <w:szCs w:val="24"/>
        </w:rPr>
        <w:t>During the module, the opportunity to observe</w:t>
      </w:r>
      <w:r w:rsidRPr="00034AED">
        <w:rPr>
          <w:rFonts w:ascii="Arial" w:hAnsi="Arial" w:cs="Arial"/>
          <w:b/>
          <w:bCs/>
          <w:sz w:val="24"/>
          <w:szCs w:val="24"/>
        </w:rPr>
        <w:t xml:space="preserve"> </w:t>
      </w:r>
      <w:r w:rsidRPr="00034AED">
        <w:rPr>
          <w:rFonts w:ascii="Arial" w:hAnsi="Arial" w:cs="Arial"/>
          <w:sz w:val="24"/>
          <w:szCs w:val="24"/>
        </w:rPr>
        <w:t xml:space="preserve">the fallibility of eyewitness memory was presented through </w:t>
      </w:r>
      <w:r w:rsidR="00B54793">
        <w:rPr>
          <w:rFonts w:ascii="Arial" w:hAnsi="Arial" w:cs="Arial"/>
          <w:sz w:val="24"/>
          <w:szCs w:val="24"/>
        </w:rPr>
        <w:t>the participation in the</w:t>
      </w:r>
      <w:r w:rsidR="00101264">
        <w:rPr>
          <w:rFonts w:ascii="Arial" w:hAnsi="Arial" w:cs="Arial"/>
          <w:sz w:val="24"/>
          <w:szCs w:val="24"/>
        </w:rPr>
        <w:t xml:space="preserve"> </w:t>
      </w:r>
      <w:r w:rsidRPr="00034AED">
        <w:rPr>
          <w:rFonts w:ascii="Arial" w:hAnsi="Arial" w:cs="Arial"/>
          <w:sz w:val="24"/>
          <w:szCs w:val="24"/>
        </w:rPr>
        <w:t>in-class mock scenarios</w:t>
      </w:r>
      <w:r w:rsidR="00101264">
        <w:rPr>
          <w:rFonts w:ascii="Arial" w:hAnsi="Arial" w:cs="Arial"/>
          <w:sz w:val="24"/>
          <w:szCs w:val="24"/>
        </w:rPr>
        <w:t xml:space="preserve">. </w:t>
      </w:r>
      <w:r w:rsidR="001C49DC" w:rsidRPr="001C49DC">
        <w:rPr>
          <w:rFonts w:ascii="Arial" w:hAnsi="Arial" w:cs="Arial"/>
          <w:sz w:val="24"/>
          <w:szCs w:val="24"/>
        </w:rPr>
        <w:t xml:space="preserve">On February 2, 2026, the class participated in the mock eyewitness account scenario. The class was split into pairs and given one of two roles: those that would witness the stimulus and those that would roleplay the investigator. To </w:t>
      </w:r>
      <w:r w:rsidR="001C49DC" w:rsidRPr="001C49DC">
        <w:rPr>
          <w:rFonts w:ascii="Arial" w:hAnsi="Arial" w:cs="Arial"/>
          <w:sz w:val="24"/>
          <w:szCs w:val="24"/>
        </w:rPr>
        <w:lastRenderedPageBreak/>
        <w:t>begin, the investigator group left the classroom, and an identical image of a man standing in a room was placed in front of each eyewitness. The group was tasked with observing the image individually for thirty seconds to enable memory encoding. Once time was up, the lecturer collected the image, and the eyewitnesses entered their own separate lab rooms. The investigators followed and requested a description from their eyewitness. The eyewitness verbally recalled the memory, which the investigator wrote down. When the account was complete, it was submitted to the lecturer and made available to the class online for comparison. Whilst these eyewitness accounts held similarities, there were also subtle differences. For example, most eyewitnesses agreed on seeing a man in jeans, who had brown hair with facial hair, in a messy room strewn with books and clothes. However, the biggest difference was in regard to whether he was wearing a blue or grey shirt. The following week, the class participated in the police lineup scenario. The investigators were asked to identify the suspect the eyewitnesses had described in their accounts. The investigators identified the man correctly out of the three foils. They claimed they were able to do this based on the man’s shirt looking bluer against the foils’ grey, the direction of the light source and the man’s more sinister facial expression.</w:t>
      </w:r>
      <w:r w:rsidR="001C49DC">
        <w:rPr>
          <w:rFonts w:ascii="Arial" w:hAnsi="Arial" w:cs="Arial"/>
          <w:sz w:val="24"/>
          <w:szCs w:val="24"/>
        </w:rPr>
        <w:t xml:space="preserve"> </w:t>
      </w:r>
      <w:r w:rsidR="001C49DC" w:rsidRPr="001C49DC">
        <w:rPr>
          <w:rFonts w:ascii="Arial" w:hAnsi="Arial" w:cs="Arial"/>
          <w:sz w:val="24"/>
          <w:szCs w:val="24"/>
        </w:rPr>
        <w:t>Based on the different aspects of the image the eyewitnesses reported on and the debate on the man’s shirt colour, it is evident that eyewitness memory is not perfectly accurate and can be influenced.</w:t>
      </w:r>
    </w:p>
    <w:p w14:paraId="16FB9ED6" w14:textId="77777777" w:rsidR="008B59BF" w:rsidRPr="008B59BF" w:rsidRDefault="008B59BF" w:rsidP="008B59BF">
      <w:pPr>
        <w:spacing w:line="480" w:lineRule="auto"/>
        <w:ind w:left="284" w:firstLine="720"/>
        <w:rPr>
          <w:rFonts w:ascii="Arial" w:hAnsi="Arial" w:cs="Arial"/>
          <w:sz w:val="24"/>
          <w:szCs w:val="24"/>
        </w:rPr>
      </w:pPr>
      <w:r w:rsidRPr="008B59BF">
        <w:rPr>
          <w:rFonts w:ascii="Arial" w:hAnsi="Arial" w:cs="Arial"/>
          <w:sz w:val="24"/>
          <w:szCs w:val="24"/>
        </w:rPr>
        <w:t xml:space="preserve">The first cognitive factor to be evaluated in this essay is lineup procedures. Wells (1978) highlights how lineup procedures are a variable that the criminal justice system can control in order to enhance eyewitness memory accuracy. This is because the influence of lineup procedures is not present until the witnessed </w:t>
      </w:r>
      <w:r w:rsidRPr="008B59BF">
        <w:rPr>
          <w:rFonts w:ascii="Arial" w:hAnsi="Arial" w:cs="Arial"/>
          <w:sz w:val="24"/>
          <w:szCs w:val="24"/>
        </w:rPr>
        <w:lastRenderedPageBreak/>
        <w:t>event has already happened and investigators want the eyewitness to identify the perpetrator. The influence of lineup procedures on eyewitness memory and decisions can be explained by signal-detection theory (Wixted, 2020). As described by Wickens (2002), signal-detection theory provides an understanding of how decisions are made in uncertain situations. Take the in-class mock lineup, for example. Witnesses were asked to identify the perpetrator. When making the decision, the signal the witnesses were trying to detect was weak because the memory they were trying to recall was a briefly viewed image from a week ago. This was complicated by the noise of interfering information, such as competing memories if the eyewitness had difficulty distinguishing the perpetrator from the similar looking foils. For the yes-no response, possible decision outcomes include a hit, a miss, a false alarm or a correct rejection. Whilst the classic signal-detection model provides a logical base understanding of how decisions are made (Wickens, 2002), it appears limited in regard to explaining the nuance in decision making in more complex, specific situations such as police lineups with multiple foils. This is why Clark (2003) proposed the WITNESS model, which is specific to the complexity of police identification lineups, which incorporates the theory that eyewitnesses consider both absolute and relative information when making their decision and lineup rejections are based solely on absolute match information. Thus, signal detection theory and the specific insights provided by the WITNESS model can help in statistically measuring lineup procedures influence on witness identification accuracy.</w:t>
      </w:r>
    </w:p>
    <w:p w14:paraId="5E35F849" w14:textId="49369C69" w:rsidR="000124C4" w:rsidRDefault="001976D3" w:rsidP="00545727">
      <w:pPr>
        <w:spacing w:line="480" w:lineRule="auto"/>
        <w:ind w:left="284" w:firstLine="720"/>
        <w:rPr>
          <w:rFonts w:ascii="Arial" w:hAnsi="Arial" w:cs="Arial"/>
          <w:sz w:val="24"/>
          <w:szCs w:val="24"/>
        </w:rPr>
      </w:pPr>
      <w:r w:rsidRPr="001976D3">
        <w:rPr>
          <w:rFonts w:ascii="Arial" w:hAnsi="Arial" w:cs="Arial"/>
          <w:sz w:val="24"/>
          <w:szCs w:val="24"/>
        </w:rPr>
        <w:t>Historically, sequential lineups have been thought of as superior to simultaneous lineups when it comes to enhancing eyewitness recognition accuracy (Mickes et al., 2025; Steblay et al., 2011).</w:t>
      </w:r>
      <w:r>
        <w:rPr>
          <w:rFonts w:ascii="Arial" w:hAnsi="Arial" w:cs="Arial"/>
          <w:sz w:val="24"/>
          <w:szCs w:val="24"/>
        </w:rPr>
        <w:t xml:space="preserve"> </w:t>
      </w:r>
      <w:r w:rsidR="000F7354" w:rsidRPr="000F7354">
        <w:rPr>
          <w:rFonts w:ascii="Arial" w:hAnsi="Arial" w:cs="Arial"/>
          <w:sz w:val="24"/>
          <w:szCs w:val="24"/>
        </w:rPr>
        <w:t xml:space="preserve">Lindsay and Wells (1985) </w:t>
      </w:r>
      <w:r w:rsidR="000F7354" w:rsidRPr="000F7354">
        <w:rPr>
          <w:rFonts w:ascii="Arial" w:hAnsi="Arial" w:cs="Arial"/>
          <w:sz w:val="24"/>
          <w:szCs w:val="24"/>
        </w:rPr>
        <w:lastRenderedPageBreak/>
        <w:t>argue that this is because there is the risk in simultaneous lineups of over relying on the relative judgement process and misidentifying an innocent suspect in a</w:t>
      </w:r>
      <w:r w:rsidR="00042D67">
        <w:rPr>
          <w:rFonts w:ascii="Arial" w:hAnsi="Arial" w:cs="Arial"/>
          <w:sz w:val="24"/>
          <w:szCs w:val="24"/>
        </w:rPr>
        <w:t xml:space="preserve"> </w:t>
      </w:r>
      <w:r w:rsidR="000F7354" w:rsidRPr="000F7354">
        <w:rPr>
          <w:rFonts w:ascii="Arial" w:hAnsi="Arial" w:cs="Arial"/>
          <w:sz w:val="24"/>
          <w:szCs w:val="24"/>
        </w:rPr>
        <w:t>criminal</w:t>
      </w:r>
      <w:r w:rsidR="00042D67">
        <w:rPr>
          <w:rFonts w:ascii="Arial" w:hAnsi="Arial" w:cs="Arial"/>
          <w:sz w:val="24"/>
          <w:szCs w:val="24"/>
        </w:rPr>
        <w:t>-absent</w:t>
      </w:r>
      <w:r w:rsidR="000F7354" w:rsidRPr="000F7354">
        <w:rPr>
          <w:rFonts w:ascii="Arial" w:hAnsi="Arial" w:cs="Arial"/>
          <w:sz w:val="24"/>
          <w:szCs w:val="24"/>
        </w:rPr>
        <w:t xml:space="preserve"> lineup.</w:t>
      </w:r>
      <w:r w:rsidR="000F7354">
        <w:rPr>
          <w:rFonts w:ascii="Arial" w:hAnsi="Arial" w:cs="Arial"/>
          <w:sz w:val="24"/>
          <w:szCs w:val="24"/>
        </w:rPr>
        <w:t xml:space="preserve"> </w:t>
      </w:r>
      <w:r w:rsidR="00A55BE1" w:rsidRPr="00A55BE1">
        <w:rPr>
          <w:rFonts w:ascii="Arial" w:hAnsi="Arial" w:cs="Arial"/>
          <w:sz w:val="24"/>
          <w:szCs w:val="24"/>
        </w:rPr>
        <w:t>Indeed,</w:t>
      </w:r>
      <w:r w:rsidR="00A55BE1" w:rsidRPr="00A55BE1">
        <w:rPr>
          <w:rFonts w:ascii="Arial" w:hAnsi="Arial" w:cs="Arial"/>
          <w:b/>
          <w:bCs/>
          <w:sz w:val="24"/>
          <w:szCs w:val="24"/>
        </w:rPr>
        <w:t xml:space="preserve"> </w:t>
      </w:r>
      <w:r w:rsidR="00A55BE1" w:rsidRPr="00A55BE1">
        <w:rPr>
          <w:rFonts w:ascii="Arial" w:hAnsi="Arial" w:cs="Arial"/>
          <w:sz w:val="24"/>
          <w:szCs w:val="24"/>
        </w:rPr>
        <w:t>Lindsay et al. (1991) examined the effect of lineup biases and the sequential procedure on eyewitness recognition accuracy. A series of five staged-crime experiments were conducted in which the participants, whilst waiting for the experiment to begin, would witness a perpetrator stealing an item from the waiting room. After witnessing the staged crime, participants were informed that this was the experiment and were then instructed to identify the perpetrator from either a biased or nonbiased lineup that was presented as either simultaneous or sequential. The study found that the sequential lineup procedures decreased the amount of misidentified innocent suspects and increased the amount of correct rejections of criminal-absent lineups. However, it did not influence the correct identification rates. Certain biased lineup procedures, such as poor foils and attire, were mitigated by the sequential procedure.</w:t>
      </w:r>
      <w:r w:rsidR="00545727">
        <w:rPr>
          <w:rFonts w:ascii="Arial" w:hAnsi="Arial" w:cs="Arial"/>
          <w:sz w:val="24"/>
          <w:szCs w:val="24"/>
        </w:rPr>
        <w:t xml:space="preserve"> </w:t>
      </w:r>
      <w:r w:rsidR="00545727" w:rsidRPr="00741063">
        <w:rPr>
          <w:rFonts w:ascii="Arial" w:hAnsi="Arial" w:cs="Arial"/>
          <w:sz w:val="24"/>
          <w:szCs w:val="24"/>
        </w:rPr>
        <w:t xml:space="preserve">This suggests that </w:t>
      </w:r>
      <w:r w:rsidR="00545727">
        <w:rPr>
          <w:rFonts w:ascii="Arial" w:hAnsi="Arial" w:cs="Arial"/>
          <w:sz w:val="24"/>
          <w:szCs w:val="24"/>
        </w:rPr>
        <w:t>in a real life situation where a person witnesses a crime and is then presented with a police lineup, they are more at risk of misidentifying an innocent suspect and that suspect being wrongfully convicted.</w:t>
      </w:r>
      <w:r w:rsidR="00545727">
        <w:rPr>
          <w:rFonts w:ascii="Arial" w:hAnsi="Arial" w:cs="Arial"/>
          <w:sz w:val="24"/>
          <w:szCs w:val="24"/>
        </w:rPr>
        <w:t xml:space="preserve"> A strength of this study is that it has </w:t>
      </w:r>
      <w:r w:rsidR="00584D5A">
        <w:rPr>
          <w:rFonts w:ascii="Arial" w:hAnsi="Arial" w:cs="Arial"/>
          <w:sz w:val="24"/>
          <w:szCs w:val="24"/>
        </w:rPr>
        <w:t>good ecological validity because the participants</w:t>
      </w:r>
      <w:r w:rsidR="00B74CBD">
        <w:rPr>
          <w:rFonts w:ascii="Arial" w:hAnsi="Arial" w:cs="Arial"/>
          <w:sz w:val="24"/>
          <w:szCs w:val="24"/>
        </w:rPr>
        <w:t xml:space="preserve"> originally</w:t>
      </w:r>
      <w:r w:rsidR="00584D5A">
        <w:rPr>
          <w:rFonts w:ascii="Arial" w:hAnsi="Arial" w:cs="Arial"/>
          <w:sz w:val="24"/>
          <w:szCs w:val="24"/>
        </w:rPr>
        <w:t xml:space="preserve"> thought that the staged crime was real. </w:t>
      </w:r>
      <w:r w:rsidR="00373FA5">
        <w:rPr>
          <w:rFonts w:ascii="Arial" w:hAnsi="Arial" w:cs="Arial"/>
          <w:sz w:val="24"/>
          <w:szCs w:val="24"/>
        </w:rPr>
        <w:t xml:space="preserve">This aligns with the </w:t>
      </w:r>
      <w:r w:rsidR="00207829">
        <w:rPr>
          <w:rFonts w:ascii="Arial" w:hAnsi="Arial" w:cs="Arial"/>
          <w:sz w:val="24"/>
          <w:szCs w:val="24"/>
        </w:rPr>
        <w:t>in-class mock scenario</w:t>
      </w:r>
      <w:r w:rsidR="00B74CBD">
        <w:rPr>
          <w:rFonts w:ascii="Arial" w:hAnsi="Arial" w:cs="Arial"/>
          <w:sz w:val="24"/>
          <w:szCs w:val="24"/>
        </w:rPr>
        <w:t xml:space="preserve"> because</w:t>
      </w:r>
      <w:r w:rsidR="00207829">
        <w:rPr>
          <w:rFonts w:ascii="Arial" w:hAnsi="Arial" w:cs="Arial"/>
          <w:sz w:val="24"/>
          <w:szCs w:val="24"/>
        </w:rPr>
        <w:t xml:space="preserve"> students claimed th</w:t>
      </w:r>
      <w:r w:rsidR="00B74CBD">
        <w:rPr>
          <w:rFonts w:ascii="Arial" w:hAnsi="Arial" w:cs="Arial"/>
          <w:sz w:val="24"/>
          <w:szCs w:val="24"/>
        </w:rPr>
        <w:t xml:space="preserve">at they were able to identify the perpetrator because </w:t>
      </w:r>
      <w:r w:rsidR="003412DD">
        <w:rPr>
          <w:rFonts w:ascii="Arial" w:hAnsi="Arial" w:cs="Arial"/>
          <w:sz w:val="24"/>
          <w:szCs w:val="24"/>
        </w:rPr>
        <w:t xml:space="preserve">they compared the suspects relative to each other and chose </w:t>
      </w:r>
      <w:r w:rsidR="00F00331">
        <w:rPr>
          <w:rFonts w:ascii="Arial" w:hAnsi="Arial" w:cs="Arial"/>
          <w:sz w:val="24"/>
          <w:szCs w:val="24"/>
        </w:rPr>
        <w:t>him</w:t>
      </w:r>
      <w:r w:rsidR="003412DD">
        <w:rPr>
          <w:rFonts w:ascii="Arial" w:hAnsi="Arial" w:cs="Arial"/>
          <w:sz w:val="24"/>
          <w:szCs w:val="24"/>
        </w:rPr>
        <w:t xml:space="preserve"> because his shirt looked the </w:t>
      </w:r>
      <w:r w:rsidR="00D9219B">
        <w:rPr>
          <w:rFonts w:ascii="Arial" w:hAnsi="Arial" w:cs="Arial"/>
          <w:sz w:val="24"/>
          <w:szCs w:val="24"/>
        </w:rPr>
        <w:t xml:space="preserve">bluest. </w:t>
      </w:r>
      <w:r w:rsidR="006F1770">
        <w:rPr>
          <w:rFonts w:ascii="Arial" w:hAnsi="Arial" w:cs="Arial"/>
          <w:sz w:val="24"/>
          <w:szCs w:val="24"/>
        </w:rPr>
        <w:t>Therefore, this evidence does make it appear that sequential lineups are superior at enhancing eyewitness memory accuracy.</w:t>
      </w:r>
    </w:p>
    <w:p w14:paraId="3CD121BB" w14:textId="717B1D54" w:rsidR="00877EB2" w:rsidRDefault="00830C3B" w:rsidP="00347BF9">
      <w:pPr>
        <w:spacing w:line="480" w:lineRule="auto"/>
        <w:ind w:left="284" w:firstLine="720"/>
        <w:rPr>
          <w:rFonts w:ascii="Arial" w:hAnsi="Arial" w:cs="Arial"/>
          <w:sz w:val="24"/>
          <w:szCs w:val="24"/>
        </w:rPr>
      </w:pPr>
      <w:r w:rsidRPr="00D06F48">
        <w:rPr>
          <w:rFonts w:ascii="Arial" w:hAnsi="Arial" w:cs="Arial"/>
          <w:sz w:val="24"/>
          <w:szCs w:val="24"/>
        </w:rPr>
        <w:t xml:space="preserve">In </w:t>
      </w:r>
      <w:r>
        <w:rPr>
          <w:rFonts w:ascii="Arial" w:hAnsi="Arial" w:cs="Arial"/>
          <w:sz w:val="24"/>
          <w:szCs w:val="24"/>
        </w:rPr>
        <w:t>the c</w:t>
      </w:r>
      <w:r w:rsidRPr="00D06F48">
        <w:rPr>
          <w:rFonts w:ascii="Arial" w:hAnsi="Arial" w:cs="Arial"/>
          <w:sz w:val="24"/>
          <w:szCs w:val="24"/>
        </w:rPr>
        <w:t>urrent research literature</w:t>
      </w:r>
      <w:r>
        <w:rPr>
          <w:rFonts w:ascii="Arial" w:hAnsi="Arial" w:cs="Arial"/>
          <w:sz w:val="24"/>
          <w:szCs w:val="24"/>
        </w:rPr>
        <w:t>, this idea that sequential lineups are superior is being challenged by the use of new methodologies. For example,</w:t>
      </w:r>
      <w:r w:rsidR="009845A0">
        <w:rPr>
          <w:rFonts w:ascii="Arial" w:hAnsi="Arial" w:cs="Arial"/>
          <w:sz w:val="24"/>
          <w:szCs w:val="24"/>
        </w:rPr>
        <w:t xml:space="preserve"> </w:t>
      </w:r>
      <w:r w:rsidR="009845A0" w:rsidRPr="009845A0">
        <w:rPr>
          <w:rFonts w:ascii="Arial" w:hAnsi="Arial" w:cs="Arial"/>
          <w:sz w:val="24"/>
          <w:szCs w:val="24"/>
        </w:rPr>
        <w:lastRenderedPageBreak/>
        <w:t>Mickes et al. (2012) has criticised the standard use of diagnosticity ratios, which is the comparison of the correct suspect identification rate versus the incorrect innocent suspect identification rate, to measure how reliable a lineup procedure is at enhancing identification accuracy</w:t>
      </w:r>
      <w:r w:rsidR="00E46A84">
        <w:rPr>
          <w:rFonts w:ascii="Arial" w:hAnsi="Arial" w:cs="Arial"/>
          <w:sz w:val="24"/>
          <w:szCs w:val="24"/>
        </w:rPr>
        <w:t xml:space="preserve"> because it is a single-point measure</w:t>
      </w:r>
      <w:r w:rsidR="009845A0" w:rsidRPr="009845A0">
        <w:rPr>
          <w:rFonts w:ascii="Arial" w:hAnsi="Arial" w:cs="Arial"/>
          <w:sz w:val="24"/>
          <w:szCs w:val="24"/>
        </w:rPr>
        <w:t>. In their own study, they used Receiver Operating Characteristic (ROC) analysis to measure the superior lineup procedure</w:t>
      </w:r>
      <w:r w:rsidR="00DB69B4">
        <w:rPr>
          <w:rFonts w:ascii="Arial" w:hAnsi="Arial" w:cs="Arial"/>
          <w:sz w:val="24"/>
          <w:szCs w:val="24"/>
        </w:rPr>
        <w:t xml:space="preserve">, meaning they </w:t>
      </w:r>
      <w:r w:rsidR="0046462B">
        <w:rPr>
          <w:rFonts w:ascii="Arial" w:hAnsi="Arial" w:cs="Arial"/>
          <w:sz w:val="24"/>
          <w:szCs w:val="24"/>
        </w:rPr>
        <w:t xml:space="preserve">compared </w:t>
      </w:r>
      <w:r w:rsidR="00130970">
        <w:rPr>
          <w:rFonts w:ascii="Arial" w:hAnsi="Arial" w:cs="Arial"/>
          <w:sz w:val="24"/>
          <w:szCs w:val="24"/>
        </w:rPr>
        <w:t>their hit rate</w:t>
      </w:r>
      <w:r w:rsidR="006D7AD8">
        <w:rPr>
          <w:rFonts w:ascii="Arial" w:hAnsi="Arial" w:cs="Arial"/>
          <w:sz w:val="24"/>
          <w:szCs w:val="24"/>
        </w:rPr>
        <w:t>s</w:t>
      </w:r>
      <w:r w:rsidR="00130970">
        <w:rPr>
          <w:rFonts w:ascii="Arial" w:hAnsi="Arial" w:cs="Arial"/>
          <w:sz w:val="24"/>
          <w:szCs w:val="24"/>
        </w:rPr>
        <w:t xml:space="preserve"> and </w:t>
      </w:r>
      <w:r w:rsidR="000A52EB">
        <w:rPr>
          <w:rFonts w:ascii="Arial" w:hAnsi="Arial" w:cs="Arial"/>
          <w:sz w:val="24"/>
          <w:szCs w:val="24"/>
        </w:rPr>
        <w:t>misidentification rate</w:t>
      </w:r>
      <w:r w:rsidR="006D7AD8">
        <w:rPr>
          <w:rFonts w:ascii="Arial" w:hAnsi="Arial" w:cs="Arial"/>
          <w:sz w:val="24"/>
          <w:szCs w:val="24"/>
        </w:rPr>
        <w:t>s</w:t>
      </w:r>
      <w:r w:rsidR="000A52EB">
        <w:rPr>
          <w:rFonts w:ascii="Arial" w:hAnsi="Arial" w:cs="Arial"/>
          <w:sz w:val="24"/>
          <w:szCs w:val="24"/>
        </w:rPr>
        <w:t xml:space="preserve"> across various confidence levels </w:t>
      </w:r>
      <w:r w:rsidR="006D7AD8">
        <w:rPr>
          <w:rFonts w:ascii="Arial" w:hAnsi="Arial" w:cs="Arial"/>
          <w:sz w:val="24"/>
          <w:szCs w:val="24"/>
        </w:rPr>
        <w:t>to measure th</w:t>
      </w:r>
      <w:r w:rsidR="000000B5">
        <w:rPr>
          <w:rFonts w:ascii="Arial" w:hAnsi="Arial" w:cs="Arial"/>
          <w:sz w:val="24"/>
          <w:szCs w:val="24"/>
        </w:rPr>
        <w:t>e eyewitnesses overall ability to discriminate guilty versus innocent</w:t>
      </w:r>
      <w:r w:rsidR="00130CAC">
        <w:rPr>
          <w:rFonts w:ascii="Arial" w:hAnsi="Arial" w:cs="Arial"/>
          <w:sz w:val="24"/>
          <w:szCs w:val="24"/>
        </w:rPr>
        <w:t xml:space="preserve"> suspects independent of response bias.</w:t>
      </w:r>
      <w:r w:rsidR="00892162">
        <w:rPr>
          <w:rFonts w:ascii="Arial" w:hAnsi="Arial" w:cs="Arial"/>
          <w:sz w:val="24"/>
          <w:szCs w:val="24"/>
        </w:rPr>
        <w:t xml:space="preserve"> </w:t>
      </w:r>
      <w:r w:rsidR="00892162" w:rsidRPr="00892162">
        <w:rPr>
          <w:rFonts w:ascii="Arial" w:hAnsi="Arial" w:cs="Arial"/>
          <w:sz w:val="24"/>
          <w:szCs w:val="24"/>
        </w:rPr>
        <w:t xml:space="preserve">In experiment one, participants watched a video of a man stealing a laptop from an unoccupied office, which was followed by a distractor task involving ten anagrams. Participants were then presented with a sequential or simultaneous lineup of photographs that either did or did not include the perpetrator. They were instructed to identify the perpetrator or reject the lineup. Confidence levels for </w:t>
      </w:r>
      <w:r w:rsidR="0036606B">
        <w:rPr>
          <w:rFonts w:ascii="Arial" w:hAnsi="Arial" w:cs="Arial"/>
          <w:sz w:val="24"/>
          <w:szCs w:val="24"/>
        </w:rPr>
        <w:t xml:space="preserve">the </w:t>
      </w:r>
      <w:r w:rsidR="00892162" w:rsidRPr="00892162">
        <w:rPr>
          <w:rFonts w:ascii="Arial" w:hAnsi="Arial" w:cs="Arial"/>
          <w:sz w:val="24"/>
          <w:szCs w:val="24"/>
        </w:rPr>
        <w:t>decision were reported. Experiment two followed a similar procedure but instead the criminal-absent lineups were deliberately unfair by including a look-alike innocent suspect who’s appearance had been altered using photoshop.</w:t>
      </w:r>
      <w:r w:rsidR="007F50CF">
        <w:rPr>
          <w:rFonts w:ascii="Arial" w:hAnsi="Arial" w:cs="Arial"/>
          <w:sz w:val="24"/>
          <w:szCs w:val="24"/>
        </w:rPr>
        <w:t xml:space="preserve"> </w:t>
      </w:r>
      <w:r w:rsidR="00E02C24" w:rsidRPr="00E02C24">
        <w:rPr>
          <w:rFonts w:ascii="Arial" w:hAnsi="Arial" w:cs="Arial"/>
          <w:sz w:val="24"/>
          <w:szCs w:val="24"/>
        </w:rPr>
        <w:t>Th</w:t>
      </w:r>
      <w:r w:rsidR="00E02C24">
        <w:rPr>
          <w:rFonts w:ascii="Arial" w:hAnsi="Arial" w:cs="Arial"/>
          <w:sz w:val="24"/>
          <w:szCs w:val="24"/>
        </w:rPr>
        <w:t>e</w:t>
      </w:r>
      <w:r w:rsidR="00E02C24" w:rsidRPr="00E02C24">
        <w:rPr>
          <w:rFonts w:ascii="Arial" w:hAnsi="Arial" w:cs="Arial"/>
          <w:sz w:val="24"/>
          <w:szCs w:val="24"/>
        </w:rPr>
        <w:t xml:space="preserve"> study found the simultaneous lineup only had</w:t>
      </w:r>
      <w:r w:rsidR="00E02C24">
        <w:rPr>
          <w:rFonts w:ascii="Arial" w:hAnsi="Arial" w:cs="Arial"/>
          <w:sz w:val="24"/>
          <w:szCs w:val="24"/>
        </w:rPr>
        <w:t xml:space="preserve"> a significant</w:t>
      </w:r>
      <w:r w:rsidR="00E02C24" w:rsidRPr="00E02C24">
        <w:rPr>
          <w:rFonts w:ascii="Arial" w:hAnsi="Arial" w:cs="Arial"/>
          <w:sz w:val="24"/>
          <w:szCs w:val="24"/>
        </w:rPr>
        <w:t xml:space="preserve"> superiority effect in experiment one. </w:t>
      </w:r>
      <w:r w:rsidR="00E02C24">
        <w:rPr>
          <w:rFonts w:ascii="Arial" w:hAnsi="Arial" w:cs="Arial"/>
          <w:sz w:val="24"/>
          <w:szCs w:val="24"/>
        </w:rPr>
        <w:t>There was no</w:t>
      </w:r>
      <w:r w:rsidR="00E02C24" w:rsidRPr="00E02C24">
        <w:rPr>
          <w:rFonts w:ascii="Arial" w:hAnsi="Arial" w:cs="Arial"/>
          <w:sz w:val="24"/>
          <w:szCs w:val="24"/>
        </w:rPr>
        <w:t xml:space="preserve"> significant difference in experiment two, although </w:t>
      </w:r>
      <w:r w:rsidR="00E02C24">
        <w:rPr>
          <w:rFonts w:ascii="Arial" w:hAnsi="Arial" w:cs="Arial"/>
          <w:sz w:val="24"/>
          <w:szCs w:val="24"/>
        </w:rPr>
        <w:t xml:space="preserve">there was a </w:t>
      </w:r>
      <w:r w:rsidR="00E02C24" w:rsidRPr="00E02C24">
        <w:rPr>
          <w:rFonts w:ascii="Arial" w:hAnsi="Arial" w:cs="Arial"/>
          <w:sz w:val="24"/>
          <w:szCs w:val="24"/>
        </w:rPr>
        <w:t>slight nonsignificant advantage of the simultaneous lineup</w:t>
      </w:r>
      <w:r w:rsidR="00E02C24">
        <w:rPr>
          <w:rFonts w:ascii="Arial" w:hAnsi="Arial" w:cs="Arial"/>
          <w:sz w:val="24"/>
          <w:szCs w:val="24"/>
        </w:rPr>
        <w:t>. Th</w:t>
      </w:r>
      <w:r w:rsidR="009951AD">
        <w:rPr>
          <w:rFonts w:ascii="Arial" w:hAnsi="Arial" w:cs="Arial"/>
          <w:sz w:val="24"/>
          <w:szCs w:val="24"/>
        </w:rPr>
        <w:t>e findings</w:t>
      </w:r>
      <w:r w:rsidR="00E02C24">
        <w:rPr>
          <w:rFonts w:ascii="Arial" w:hAnsi="Arial" w:cs="Arial"/>
          <w:sz w:val="24"/>
          <w:szCs w:val="24"/>
        </w:rPr>
        <w:t xml:space="preserve"> suggest that in a real life police lineup, </w:t>
      </w:r>
      <w:r w:rsidR="004618B9">
        <w:rPr>
          <w:rFonts w:ascii="Arial" w:hAnsi="Arial" w:cs="Arial"/>
          <w:sz w:val="24"/>
          <w:szCs w:val="24"/>
        </w:rPr>
        <w:t xml:space="preserve">as long as the </w:t>
      </w:r>
      <w:r w:rsidR="00D87245">
        <w:rPr>
          <w:rFonts w:ascii="Arial" w:hAnsi="Arial" w:cs="Arial"/>
          <w:sz w:val="24"/>
          <w:szCs w:val="24"/>
        </w:rPr>
        <w:t xml:space="preserve">simultaneous lineup is </w:t>
      </w:r>
      <w:r w:rsidR="00A007B3">
        <w:rPr>
          <w:rFonts w:ascii="Arial" w:hAnsi="Arial" w:cs="Arial"/>
          <w:sz w:val="24"/>
          <w:szCs w:val="24"/>
        </w:rPr>
        <w:t xml:space="preserve">executed fairly without </w:t>
      </w:r>
      <w:r w:rsidR="00537652">
        <w:rPr>
          <w:rFonts w:ascii="Arial" w:hAnsi="Arial" w:cs="Arial"/>
          <w:sz w:val="24"/>
          <w:szCs w:val="24"/>
        </w:rPr>
        <w:t>bias</w:t>
      </w:r>
      <w:r w:rsidR="00A007B3">
        <w:rPr>
          <w:rFonts w:ascii="Arial" w:hAnsi="Arial" w:cs="Arial"/>
          <w:sz w:val="24"/>
          <w:szCs w:val="24"/>
        </w:rPr>
        <w:t xml:space="preserve">, </w:t>
      </w:r>
      <w:r w:rsidR="00EF0079">
        <w:rPr>
          <w:rFonts w:ascii="Arial" w:hAnsi="Arial" w:cs="Arial"/>
          <w:sz w:val="24"/>
          <w:szCs w:val="24"/>
        </w:rPr>
        <w:t xml:space="preserve">the eyewitness is more likely to </w:t>
      </w:r>
      <w:r w:rsidR="0024500A">
        <w:rPr>
          <w:rFonts w:ascii="Arial" w:hAnsi="Arial" w:cs="Arial"/>
          <w:sz w:val="24"/>
          <w:szCs w:val="24"/>
        </w:rPr>
        <w:t xml:space="preserve">identify the correct suspect </w:t>
      </w:r>
      <w:r w:rsidR="00E66CFC">
        <w:rPr>
          <w:rFonts w:ascii="Arial" w:hAnsi="Arial" w:cs="Arial"/>
          <w:sz w:val="24"/>
          <w:szCs w:val="24"/>
        </w:rPr>
        <w:t xml:space="preserve">because </w:t>
      </w:r>
      <w:r w:rsidR="00E75159">
        <w:rPr>
          <w:rFonts w:ascii="Arial" w:hAnsi="Arial" w:cs="Arial"/>
          <w:sz w:val="24"/>
          <w:szCs w:val="24"/>
        </w:rPr>
        <w:t xml:space="preserve">have </w:t>
      </w:r>
      <w:r w:rsidR="009F30CA">
        <w:rPr>
          <w:rFonts w:ascii="Arial" w:hAnsi="Arial" w:cs="Arial"/>
          <w:sz w:val="24"/>
          <w:szCs w:val="24"/>
        </w:rPr>
        <w:t>lower confidence criterion and so</w:t>
      </w:r>
      <w:r w:rsidR="009951AD">
        <w:rPr>
          <w:rFonts w:ascii="Arial" w:hAnsi="Arial" w:cs="Arial"/>
          <w:sz w:val="24"/>
          <w:szCs w:val="24"/>
        </w:rPr>
        <w:t xml:space="preserve"> </w:t>
      </w:r>
      <w:r w:rsidR="005C6A76">
        <w:rPr>
          <w:rFonts w:ascii="Arial" w:hAnsi="Arial" w:cs="Arial"/>
          <w:sz w:val="24"/>
          <w:szCs w:val="24"/>
        </w:rPr>
        <w:t xml:space="preserve">more liberal with their </w:t>
      </w:r>
      <w:r w:rsidR="008A66AE">
        <w:rPr>
          <w:rFonts w:ascii="Arial" w:hAnsi="Arial" w:cs="Arial"/>
          <w:sz w:val="24"/>
          <w:szCs w:val="24"/>
        </w:rPr>
        <w:t>identifications</w:t>
      </w:r>
      <w:r w:rsidR="009F30CA">
        <w:rPr>
          <w:rFonts w:ascii="Arial" w:hAnsi="Arial" w:cs="Arial"/>
          <w:sz w:val="24"/>
          <w:szCs w:val="24"/>
        </w:rPr>
        <w:t xml:space="preserve"> compared to </w:t>
      </w:r>
      <w:r w:rsidR="00E214C8">
        <w:rPr>
          <w:rFonts w:ascii="Arial" w:hAnsi="Arial" w:cs="Arial"/>
          <w:sz w:val="24"/>
          <w:szCs w:val="24"/>
        </w:rPr>
        <w:t xml:space="preserve">a </w:t>
      </w:r>
      <w:r w:rsidR="009F30CA">
        <w:rPr>
          <w:rFonts w:ascii="Arial" w:hAnsi="Arial" w:cs="Arial"/>
          <w:sz w:val="24"/>
          <w:szCs w:val="24"/>
        </w:rPr>
        <w:t>sequential lineup</w:t>
      </w:r>
      <w:r w:rsidR="00E214C8">
        <w:rPr>
          <w:rFonts w:ascii="Arial" w:hAnsi="Arial" w:cs="Arial"/>
          <w:sz w:val="24"/>
          <w:szCs w:val="24"/>
        </w:rPr>
        <w:t xml:space="preserve"> where they may </w:t>
      </w:r>
      <w:r w:rsidR="00963B26">
        <w:rPr>
          <w:rFonts w:ascii="Arial" w:hAnsi="Arial" w:cs="Arial"/>
          <w:sz w:val="24"/>
          <w:szCs w:val="24"/>
        </w:rPr>
        <w:t>reject</w:t>
      </w:r>
      <w:r w:rsidR="00347BF9">
        <w:rPr>
          <w:rFonts w:ascii="Arial" w:hAnsi="Arial" w:cs="Arial"/>
          <w:sz w:val="24"/>
          <w:szCs w:val="24"/>
        </w:rPr>
        <w:t xml:space="preserve"> suspect</w:t>
      </w:r>
      <w:r w:rsidR="009F30CA">
        <w:rPr>
          <w:rFonts w:ascii="Arial" w:hAnsi="Arial" w:cs="Arial"/>
          <w:sz w:val="24"/>
          <w:szCs w:val="24"/>
        </w:rPr>
        <w:t>.</w:t>
      </w:r>
      <w:r w:rsidR="00963B26">
        <w:rPr>
          <w:rFonts w:ascii="Arial" w:hAnsi="Arial" w:cs="Arial"/>
          <w:sz w:val="24"/>
          <w:szCs w:val="24"/>
        </w:rPr>
        <w:t xml:space="preserve"> </w:t>
      </w:r>
      <w:r w:rsidR="003E546D">
        <w:rPr>
          <w:rFonts w:ascii="Arial" w:hAnsi="Arial" w:cs="Arial"/>
          <w:sz w:val="24"/>
          <w:szCs w:val="24"/>
        </w:rPr>
        <w:t xml:space="preserve">The </w:t>
      </w:r>
      <w:r w:rsidR="00803254" w:rsidRPr="00803254">
        <w:rPr>
          <w:rFonts w:ascii="Arial" w:hAnsi="Arial" w:cs="Arial"/>
          <w:sz w:val="24"/>
          <w:szCs w:val="24"/>
        </w:rPr>
        <w:t>Mickes et al. (2012)</w:t>
      </w:r>
      <w:r w:rsidR="00422D50">
        <w:rPr>
          <w:rFonts w:ascii="Arial" w:hAnsi="Arial" w:cs="Arial"/>
          <w:sz w:val="24"/>
          <w:szCs w:val="24"/>
        </w:rPr>
        <w:t xml:space="preserve"> study is supported by other research </w:t>
      </w:r>
      <w:r w:rsidR="00E57A96">
        <w:rPr>
          <w:rFonts w:ascii="Arial" w:hAnsi="Arial" w:cs="Arial"/>
          <w:sz w:val="24"/>
          <w:szCs w:val="24"/>
        </w:rPr>
        <w:t xml:space="preserve">using ROC analysis </w:t>
      </w:r>
      <w:r w:rsidR="00422D50">
        <w:rPr>
          <w:rFonts w:ascii="Arial" w:hAnsi="Arial" w:cs="Arial"/>
          <w:sz w:val="24"/>
          <w:szCs w:val="24"/>
        </w:rPr>
        <w:t xml:space="preserve">including </w:t>
      </w:r>
      <w:r w:rsidR="003E546D" w:rsidRPr="003E546D">
        <w:rPr>
          <w:rFonts w:ascii="Arial" w:hAnsi="Arial" w:cs="Arial"/>
          <w:sz w:val="24"/>
          <w:szCs w:val="24"/>
        </w:rPr>
        <w:t xml:space="preserve">Palmer and Brewer (2012), Wilson et al. </w:t>
      </w:r>
      <w:r w:rsidR="003E546D" w:rsidRPr="003E546D">
        <w:rPr>
          <w:rFonts w:ascii="Arial" w:hAnsi="Arial" w:cs="Arial"/>
          <w:sz w:val="24"/>
          <w:szCs w:val="24"/>
        </w:rPr>
        <w:lastRenderedPageBreak/>
        <w:t>(2019) and Mickes and Wixted (2024)</w:t>
      </w:r>
      <w:r w:rsidR="003E546D">
        <w:rPr>
          <w:rFonts w:ascii="Arial" w:hAnsi="Arial" w:cs="Arial"/>
          <w:sz w:val="24"/>
          <w:szCs w:val="24"/>
        </w:rPr>
        <w:t xml:space="preserve"> meta-analysis.</w:t>
      </w:r>
      <w:r w:rsidR="00F8431F">
        <w:rPr>
          <w:rFonts w:ascii="Arial" w:hAnsi="Arial" w:cs="Arial"/>
          <w:sz w:val="24"/>
          <w:szCs w:val="24"/>
        </w:rPr>
        <w:t xml:space="preserve"> Moreover, the </w:t>
      </w:r>
      <w:r w:rsidR="002C7D97">
        <w:rPr>
          <w:rFonts w:ascii="Arial" w:hAnsi="Arial" w:cs="Arial"/>
          <w:sz w:val="24"/>
          <w:szCs w:val="24"/>
        </w:rPr>
        <w:t>finding</w:t>
      </w:r>
      <w:r w:rsidR="00327106">
        <w:rPr>
          <w:rFonts w:ascii="Arial" w:hAnsi="Arial" w:cs="Arial"/>
          <w:sz w:val="24"/>
          <w:szCs w:val="24"/>
        </w:rPr>
        <w:t xml:space="preserve"> that simultaneous lineups are superior </w:t>
      </w:r>
      <w:r w:rsidR="00F8431F">
        <w:rPr>
          <w:rFonts w:ascii="Arial" w:hAnsi="Arial" w:cs="Arial"/>
          <w:sz w:val="24"/>
          <w:szCs w:val="24"/>
        </w:rPr>
        <w:t xml:space="preserve">has also been supported by </w:t>
      </w:r>
      <w:r w:rsidR="00327106">
        <w:rPr>
          <w:rFonts w:ascii="Arial" w:hAnsi="Arial" w:cs="Arial"/>
          <w:sz w:val="24"/>
          <w:szCs w:val="24"/>
        </w:rPr>
        <w:t>the</w:t>
      </w:r>
      <w:r w:rsidR="00F8431F">
        <w:rPr>
          <w:rFonts w:ascii="Arial" w:hAnsi="Arial" w:cs="Arial"/>
          <w:sz w:val="24"/>
          <w:szCs w:val="24"/>
        </w:rPr>
        <w:t xml:space="preserve"> real life </w:t>
      </w:r>
      <w:r w:rsidR="002C7D97">
        <w:rPr>
          <w:rFonts w:ascii="Arial" w:hAnsi="Arial" w:cs="Arial"/>
          <w:sz w:val="24"/>
          <w:szCs w:val="24"/>
        </w:rPr>
        <w:t>lineup scenario</w:t>
      </w:r>
      <w:r w:rsidR="00327106">
        <w:rPr>
          <w:rFonts w:ascii="Arial" w:hAnsi="Arial" w:cs="Arial"/>
          <w:sz w:val="24"/>
          <w:szCs w:val="24"/>
        </w:rPr>
        <w:t xml:space="preserve"> of </w:t>
      </w:r>
      <w:r w:rsidR="00293020" w:rsidRPr="00293020">
        <w:rPr>
          <w:rFonts w:ascii="Arial" w:hAnsi="Arial" w:cs="Arial"/>
          <w:sz w:val="24"/>
          <w:szCs w:val="24"/>
        </w:rPr>
        <w:t>Amendola and Wixted (2015)</w:t>
      </w:r>
      <w:r w:rsidR="00293020">
        <w:rPr>
          <w:rFonts w:ascii="Arial" w:hAnsi="Arial" w:cs="Arial"/>
          <w:sz w:val="24"/>
          <w:szCs w:val="24"/>
        </w:rPr>
        <w:t>.</w:t>
      </w:r>
      <w:r w:rsidR="00C238EC">
        <w:rPr>
          <w:rFonts w:ascii="Arial" w:hAnsi="Arial" w:cs="Arial"/>
          <w:sz w:val="24"/>
          <w:szCs w:val="24"/>
        </w:rPr>
        <w:t xml:space="preserve"> </w:t>
      </w:r>
      <w:r w:rsidR="00701FEC">
        <w:rPr>
          <w:rFonts w:ascii="Arial" w:hAnsi="Arial" w:cs="Arial"/>
          <w:sz w:val="24"/>
          <w:szCs w:val="24"/>
        </w:rPr>
        <w:t xml:space="preserve">Mickes and colleagues’ also </w:t>
      </w:r>
      <w:r w:rsidR="00012E9F">
        <w:rPr>
          <w:rFonts w:ascii="Arial" w:hAnsi="Arial" w:cs="Arial"/>
          <w:sz w:val="24"/>
          <w:szCs w:val="24"/>
        </w:rPr>
        <w:t>align</w:t>
      </w:r>
      <w:r w:rsidR="00701FEC">
        <w:rPr>
          <w:rFonts w:ascii="Arial" w:hAnsi="Arial" w:cs="Arial"/>
          <w:sz w:val="24"/>
          <w:szCs w:val="24"/>
        </w:rPr>
        <w:t xml:space="preserve"> with the in-class mock procedures because </w:t>
      </w:r>
      <w:r w:rsidR="0024502D">
        <w:rPr>
          <w:rFonts w:ascii="Arial" w:hAnsi="Arial" w:cs="Arial"/>
          <w:sz w:val="24"/>
          <w:szCs w:val="24"/>
        </w:rPr>
        <w:t>the students identified the guilty suspect</w:t>
      </w:r>
      <w:r w:rsidR="00007030">
        <w:rPr>
          <w:rFonts w:ascii="Arial" w:hAnsi="Arial" w:cs="Arial"/>
          <w:sz w:val="24"/>
          <w:szCs w:val="24"/>
        </w:rPr>
        <w:t xml:space="preserve"> in a simultaneous lineup</w:t>
      </w:r>
      <w:r w:rsidR="00917E0B">
        <w:rPr>
          <w:rFonts w:ascii="Arial" w:hAnsi="Arial" w:cs="Arial"/>
          <w:sz w:val="24"/>
          <w:szCs w:val="24"/>
        </w:rPr>
        <w:t xml:space="preserve"> and</w:t>
      </w:r>
      <w:r w:rsidR="00995F45">
        <w:rPr>
          <w:rFonts w:ascii="Arial" w:hAnsi="Arial" w:cs="Arial"/>
          <w:sz w:val="24"/>
          <w:szCs w:val="24"/>
        </w:rPr>
        <w:t xml:space="preserve"> were confident in not rejecting the lineup because they assumed the perpetrator was included</w:t>
      </w:r>
      <w:r w:rsidR="00550AE0">
        <w:rPr>
          <w:rFonts w:ascii="Arial" w:hAnsi="Arial" w:cs="Arial"/>
          <w:sz w:val="24"/>
          <w:szCs w:val="24"/>
        </w:rPr>
        <w:t xml:space="preserve">. However, </w:t>
      </w:r>
      <w:r w:rsidR="00550AE0" w:rsidRPr="00550AE0">
        <w:rPr>
          <w:rFonts w:ascii="Arial" w:hAnsi="Arial" w:cs="Arial"/>
          <w:sz w:val="24"/>
          <w:szCs w:val="24"/>
        </w:rPr>
        <w:t>Mickes et al. (2012)</w:t>
      </w:r>
      <w:r w:rsidR="00550AE0">
        <w:rPr>
          <w:rFonts w:ascii="Arial" w:hAnsi="Arial" w:cs="Arial"/>
          <w:sz w:val="24"/>
          <w:szCs w:val="24"/>
        </w:rPr>
        <w:t xml:space="preserve"> has less ecological validity than </w:t>
      </w:r>
      <w:r w:rsidR="001E35E4" w:rsidRPr="001E35E4">
        <w:rPr>
          <w:rFonts w:ascii="Arial" w:hAnsi="Arial" w:cs="Arial"/>
          <w:sz w:val="24"/>
          <w:szCs w:val="24"/>
        </w:rPr>
        <w:t>Lindsay et al. (1991)</w:t>
      </w:r>
      <w:r w:rsidR="001E35E4">
        <w:rPr>
          <w:rFonts w:ascii="Arial" w:hAnsi="Arial" w:cs="Arial"/>
          <w:sz w:val="24"/>
          <w:szCs w:val="24"/>
        </w:rPr>
        <w:t xml:space="preserve"> because </w:t>
      </w:r>
      <w:r w:rsidR="00F0614A">
        <w:rPr>
          <w:rFonts w:ascii="Arial" w:hAnsi="Arial" w:cs="Arial"/>
          <w:sz w:val="24"/>
          <w:szCs w:val="24"/>
        </w:rPr>
        <w:t xml:space="preserve">participants </w:t>
      </w:r>
      <w:r w:rsidR="00B07097">
        <w:rPr>
          <w:rFonts w:ascii="Arial" w:hAnsi="Arial" w:cs="Arial"/>
          <w:sz w:val="24"/>
          <w:szCs w:val="24"/>
        </w:rPr>
        <w:t>knew crime video was part of study.</w:t>
      </w:r>
      <w:r w:rsidR="00F0614A">
        <w:rPr>
          <w:rFonts w:ascii="Arial" w:hAnsi="Arial" w:cs="Arial"/>
          <w:sz w:val="24"/>
          <w:szCs w:val="24"/>
        </w:rPr>
        <w:t xml:space="preserve"> Overall, </w:t>
      </w:r>
      <w:r w:rsidR="007D3790">
        <w:rPr>
          <w:rFonts w:ascii="Arial" w:hAnsi="Arial" w:cs="Arial"/>
          <w:sz w:val="24"/>
          <w:szCs w:val="24"/>
        </w:rPr>
        <w:t xml:space="preserve">with new methodology, simultaneous lineups </w:t>
      </w:r>
      <w:r w:rsidR="00012E9F">
        <w:rPr>
          <w:rFonts w:ascii="Arial" w:hAnsi="Arial" w:cs="Arial"/>
          <w:sz w:val="24"/>
          <w:szCs w:val="24"/>
        </w:rPr>
        <w:t>appear to have the superiority effect.</w:t>
      </w:r>
    </w:p>
    <w:p w14:paraId="6BB697A6" w14:textId="1B3196B2" w:rsidR="00241369" w:rsidRPr="008D74BD" w:rsidRDefault="00CB68E0" w:rsidP="008D74BD">
      <w:pPr>
        <w:spacing w:line="480" w:lineRule="auto"/>
        <w:ind w:left="284" w:firstLine="720"/>
        <w:rPr>
          <w:rFonts w:ascii="Arial" w:hAnsi="Arial" w:cs="Arial"/>
          <w:sz w:val="24"/>
          <w:szCs w:val="24"/>
        </w:rPr>
      </w:pPr>
      <w:r w:rsidRPr="00CB68E0">
        <w:rPr>
          <w:rFonts w:ascii="Arial" w:hAnsi="Arial" w:cs="Arial"/>
          <w:sz w:val="24"/>
          <w:szCs w:val="24"/>
        </w:rPr>
        <w:t>The second cognitive factor to be evaluated in this essay is stress. Wells (1978) highlights how stress is an estimator variable because it cannot be controlled for by the criminal justice system. It is likely to already be present during the event that is witnessed, so it is more useful to use it to estimate the reliability of an eyewitness testimony instead. The influence of stress on eyewitness memory can be explained by Easterbrook’s (1959) cue-utilisation theory, which proposes that increased emotional arousal decreases the number of cues a person can focus on in order to facilitate subsequent coping behaviours. The idea that stress can narrow attention to prioritise the encoding of certain stimuli in memory has been supported by empirical research studies (Chajut &amp; Algom, 2003; Cohen, 1980; Öhman et al., 2001). Furthermore, van Steenbergen et al. (2011) states that it is specifically stimuli that elicits negative emotions, called negative affective valence stimuli, rather than emotional arousal alone that leads to attentional narrowing. This is because the brain appears to adjust cognitive control within the prefrontal cortex (Miller &amp; Cohen, 2001).</w:t>
      </w:r>
      <w:r w:rsidR="00995F45">
        <w:rPr>
          <w:rFonts w:ascii="Arial" w:hAnsi="Arial" w:cs="Arial"/>
          <w:sz w:val="24"/>
          <w:szCs w:val="24"/>
        </w:rPr>
        <w:t xml:space="preserve"> </w:t>
      </w:r>
      <w:r w:rsidR="004B5528" w:rsidRPr="004B5528">
        <w:rPr>
          <w:rFonts w:ascii="Arial" w:hAnsi="Arial" w:cs="Arial"/>
          <w:sz w:val="24"/>
          <w:szCs w:val="24"/>
        </w:rPr>
        <w:t>According to this</w:t>
      </w:r>
      <w:r w:rsidR="004B5528">
        <w:rPr>
          <w:rFonts w:ascii="Arial" w:hAnsi="Arial" w:cs="Arial"/>
          <w:sz w:val="24"/>
          <w:szCs w:val="24"/>
        </w:rPr>
        <w:t xml:space="preserve"> </w:t>
      </w:r>
      <w:r w:rsidR="004B5528" w:rsidRPr="004B5528">
        <w:rPr>
          <w:rFonts w:ascii="Arial" w:hAnsi="Arial" w:cs="Arial"/>
          <w:sz w:val="24"/>
          <w:szCs w:val="24"/>
        </w:rPr>
        <w:t>literature</w:t>
      </w:r>
      <w:r w:rsidR="004B5528">
        <w:rPr>
          <w:rFonts w:ascii="Arial" w:hAnsi="Arial" w:cs="Arial"/>
          <w:sz w:val="24"/>
          <w:szCs w:val="24"/>
        </w:rPr>
        <w:t xml:space="preserve">, </w:t>
      </w:r>
      <w:r w:rsidR="00803BFF">
        <w:rPr>
          <w:rFonts w:ascii="Arial" w:hAnsi="Arial" w:cs="Arial"/>
          <w:sz w:val="24"/>
          <w:szCs w:val="24"/>
        </w:rPr>
        <w:t xml:space="preserve">the eyewitnesses in the in-class mock </w:t>
      </w:r>
      <w:r w:rsidR="00675CAA">
        <w:rPr>
          <w:rFonts w:ascii="Arial" w:hAnsi="Arial" w:cs="Arial"/>
          <w:sz w:val="24"/>
          <w:szCs w:val="24"/>
        </w:rPr>
        <w:t xml:space="preserve">were able to encode </w:t>
      </w:r>
      <w:r w:rsidR="00FB5C37">
        <w:rPr>
          <w:rFonts w:ascii="Arial" w:hAnsi="Arial" w:cs="Arial"/>
          <w:sz w:val="24"/>
          <w:szCs w:val="24"/>
        </w:rPr>
        <w:t xml:space="preserve">information </w:t>
      </w:r>
      <w:r w:rsidR="00FB5C37">
        <w:rPr>
          <w:rFonts w:ascii="Arial" w:hAnsi="Arial" w:cs="Arial"/>
          <w:sz w:val="24"/>
          <w:szCs w:val="24"/>
        </w:rPr>
        <w:lastRenderedPageBreak/>
        <w:t xml:space="preserve">from a wide range of cues because the image </w:t>
      </w:r>
      <w:r w:rsidR="00B47EA0">
        <w:rPr>
          <w:rFonts w:ascii="Arial" w:hAnsi="Arial" w:cs="Arial"/>
          <w:sz w:val="24"/>
          <w:szCs w:val="24"/>
        </w:rPr>
        <w:t xml:space="preserve">was neutral and did not </w:t>
      </w:r>
      <w:r w:rsidR="00335FFD">
        <w:rPr>
          <w:rFonts w:ascii="Arial" w:hAnsi="Arial" w:cs="Arial"/>
          <w:sz w:val="24"/>
          <w:szCs w:val="24"/>
        </w:rPr>
        <w:t>include any threatening or unpleasant stimuli that might</w:t>
      </w:r>
      <w:r w:rsidR="00B47EA0">
        <w:rPr>
          <w:rFonts w:ascii="Arial" w:hAnsi="Arial" w:cs="Arial"/>
          <w:sz w:val="24"/>
          <w:szCs w:val="24"/>
        </w:rPr>
        <w:t xml:space="preserve"> elicit </w:t>
      </w:r>
      <w:r w:rsidR="005766B9">
        <w:rPr>
          <w:rFonts w:ascii="Arial" w:hAnsi="Arial" w:cs="Arial"/>
          <w:sz w:val="24"/>
          <w:szCs w:val="24"/>
        </w:rPr>
        <w:t xml:space="preserve">negative </w:t>
      </w:r>
      <w:r w:rsidR="00B47EA0">
        <w:rPr>
          <w:rFonts w:ascii="Arial" w:hAnsi="Arial" w:cs="Arial"/>
          <w:sz w:val="24"/>
          <w:szCs w:val="24"/>
        </w:rPr>
        <w:t>emotional arousal.</w:t>
      </w:r>
      <w:r w:rsidR="00335FFD">
        <w:rPr>
          <w:rFonts w:ascii="Arial" w:hAnsi="Arial" w:cs="Arial"/>
          <w:sz w:val="24"/>
          <w:szCs w:val="24"/>
        </w:rPr>
        <w:t xml:space="preserve"> Th</w:t>
      </w:r>
      <w:r w:rsidR="00B95958">
        <w:rPr>
          <w:rFonts w:ascii="Arial" w:hAnsi="Arial" w:cs="Arial"/>
          <w:sz w:val="24"/>
          <w:szCs w:val="24"/>
        </w:rPr>
        <w:t>erefore</w:t>
      </w:r>
      <w:r w:rsidR="00335FFD">
        <w:rPr>
          <w:rFonts w:ascii="Arial" w:hAnsi="Arial" w:cs="Arial"/>
          <w:sz w:val="24"/>
          <w:szCs w:val="24"/>
        </w:rPr>
        <w:t xml:space="preserve">, the eyewitnesses were able to report back more </w:t>
      </w:r>
      <w:r w:rsidR="00AF4B9E">
        <w:rPr>
          <w:rFonts w:ascii="Arial" w:hAnsi="Arial" w:cs="Arial"/>
          <w:sz w:val="24"/>
          <w:szCs w:val="24"/>
        </w:rPr>
        <w:t xml:space="preserve">details from the </w:t>
      </w:r>
      <w:r w:rsidR="00C95D3D">
        <w:rPr>
          <w:rFonts w:ascii="Arial" w:hAnsi="Arial" w:cs="Arial"/>
          <w:sz w:val="24"/>
          <w:szCs w:val="24"/>
        </w:rPr>
        <w:t>image,</w:t>
      </w:r>
      <w:r w:rsidR="00AF4B9E">
        <w:rPr>
          <w:rFonts w:ascii="Arial" w:hAnsi="Arial" w:cs="Arial"/>
          <w:sz w:val="24"/>
          <w:szCs w:val="24"/>
        </w:rPr>
        <w:t xml:space="preserve"> and</w:t>
      </w:r>
      <w:r w:rsidR="00B95958">
        <w:rPr>
          <w:rFonts w:ascii="Arial" w:hAnsi="Arial" w:cs="Arial"/>
          <w:sz w:val="24"/>
          <w:szCs w:val="24"/>
        </w:rPr>
        <w:t xml:space="preserve"> thus, </w:t>
      </w:r>
      <w:r w:rsidR="00AF4B9E">
        <w:rPr>
          <w:rFonts w:ascii="Arial" w:hAnsi="Arial" w:cs="Arial"/>
          <w:sz w:val="24"/>
          <w:szCs w:val="24"/>
        </w:rPr>
        <w:t>the other students were able to identify the correct suspect</w:t>
      </w:r>
      <w:r w:rsidR="00C95D3D">
        <w:rPr>
          <w:rFonts w:ascii="Arial" w:hAnsi="Arial" w:cs="Arial"/>
          <w:sz w:val="24"/>
          <w:szCs w:val="24"/>
        </w:rPr>
        <w:t>.</w:t>
      </w:r>
    </w:p>
    <w:p w14:paraId="482BCFBE" w14:textId="5B1311AA" w:rsidR="007E350F" w:rsidRDefault="008D74BD" w:rsidP="005C00C0">
      <w:pPr>
        <w:spacing w:line="480" w:lineRule="auto"/>
        <w:ind w:left="284" w:firstLine="720"/>
        <w:rPr>
          <w:rFonts w:ascii="Arial" w:hAnsi="Arial" w:cs="Arial"/>
          <w:sz w:val="24"/>
          <w:szCs w:val="24"/>
        </w:rPr>
      </w:pPr>
      <w:r>
        <w:rPr>
          <w:rFonts w:ascii="Arial" w:hAnsi="Arial" w:cs="Arial"/>
          <w:sz w:val="24"/>
          <w:szCs w:val="24"/>
        </w:rPr>
        <w:t xml:space="preserve">A study that supports these theories is </w:t>
      </w:r>
      <w:r w:rsidR="00241369" w:rsidRPr="00F12954">
        <w:rPr>
          <w:rFonts w:ascii="Arial" w:hAnsi="Arial" w:cs="Arial"/>
          <w:sz w:val="24"/>
          <w:szCs w:val="24"/>
        </w:rPr>
        <w:t>Pezdek et al. (2021)</w:t>
      </w:r>
      <w:r>
        <w:rPr>
          <w:rFonts w:ascii="Arial" w:hAnsi="Arial" w:cs="Arial"/>
          <w:sz w:val="24"/>
          <w:szCs w:val="24"/>
        </w:rPr>
        <w:t xml:space="preserve"> wh</w:t>
      </w:r>
      <w:r w:rsidR="00562A71">
        <w:rPr>
          <w:rFonts w:ascii="Arial" w:hAnsi="Arial" w:cs="Arial"/>
          <w:sz w:val="24"/>
          <w:szCs w:val="24"/>
        </w:rPr>
        <w:t>o</w:t>
      </w:r>
      <w:r w:rsidR="00241369">
        <w:rPr>
          <w:rFonts w:ascii="Arial" w:hAnsi="Arial" w:cs="Arial"/>
          <w:sz w:val="24"/>
          <w:szCs w:val="24"/>
        </w:rPr>
        <w:t xml:space="preserve"> aimed to examine whether stress affected face-recognition accuracy and confidence-specific accuracy. </w:t>
      </w:r>
      <w:r w:rsidR="00AB0500">
        <w:rPr>
          <w:rFonts w:ascii="Arial" w:hAnsi="Arial" w:cs="Arial"/>
          <w:sz w:val="24"/>
          <w:szCs w:val="24"/>
        </w:rPr>
        <w:t>In the experiment, p</w:t>
      </w:r>
      <w:r w:rsidR="00241369">
        <w:rPr>
          <w:rFonts w:ascii="Arial" w:hAnsi="Arial" w:cs="Arial"/>
          <w:sz w:val="24"/>
          <w:szCs w:val="24"/>
        </w:rPr>
        <w:t xml:space="preserve">articipants were randomly split into </w:t>
      </w:r>
      <w:r w:rsidR="00F717BF">
        <w:rPr>
          <w:rFonts w:ascii="Arial" w:hAnsi="Arial" w:cs="Arial"/>
          <w:sz w:val="24"/>
          <w:szCs w:val="24"/>
        </w:rPr>
        <w:t>the</w:t>
      </w:r>
      <w:r w:rsidR="00241369">
        <w:rPr>
          <w:rFonts w:ascii="Arial" w:hAnsi="Arial" w:cs="Arial"/>
          <w:sz w:val="24"/>
          <w:szCs w:val="24"/>
        </w:rPr>
        <w:t xml:space="preserve"> low-stress or high-stress condition. All participants were presented with </w:t>
      </w:r>
      <w:r w:rsidR="00A3668B">
        <w:rPr>
          <w:rFonts w:ascii="Arial" w:hAnsi="Arial" w:cs="Arial"/>
          <w:sz w:val="24"/>
          <w:szCs w:val="24"/>
        </w:rPr>
        <w:t>twenty</w:t>
      </w:r>
      <w:r w:rsidR="00241369">
        <w:rPr>
          <w:rFonts w:ascii="Arial" w:hAnsi="Arial" w:cs="Arial"/>
          <w:sz w:val="24"/>
          <w:szCs w:val="24"/>
        </w:rPr>
        <w:t xml:space="preserve"> slides, each slide featuring an image of a different face. </w:t>
      </w:r>
      <w:r w:rsidR="00A15C9C">
        <w:rPr>
          <w:rFonts w:ascii="Arial" w:hAnsi="Arial" w:cs="Arial"/>
          <w:sz w:val="24"/>
          <w:szCs w:val="24"/>
        </w:rPr>
        <w:t>Participants were instructed to rate the pleasantness of the face</w:t>
      </w:r>
      <w:r w:rsidR="004360D6">
        <w:rPr>
          <w:rFonts w:ascii="Arial" w:hAnsi="Arial" w:cs="Arial"/>
          <w:sz w:val="24"/>
          <w:szCs w:val="24"/>
        </w:rPr>
        <w:t xml:space="preserve"> and</w:t>
      </w:r>
      <w:r w:rsidR="00B958E8">
        <w:rPr>
          <w:rFonts w:ascii="Arial" w:hAnsi="Arial" w:cs="Arial"/>
          <w:sz w:val="24"/>
          <w:szCs w:val="24"/>
        </w:rPr>
        <w:t xml:space="preserve"> to then</w:t>
      </w:r>
      <w:r w:rsidR="004360D6">
        <w:rPr>
          <w:rFonts w:ascii="Arial" w:hAnsi="Arial" w:cs="Arial"/>
          <w:sz w:val="24"/>
          <w:szCs w:val="24"/>
        </w:rPr>
        <w:t xml:space="preserve"> hold that rating in their head</w:t>
      </w:r>
      <w:r w:rsidR="00D7560B">
        <w:rPr>
          <w:rFonts w:ascii="Arial" w:hAnsi="Arial" w:cs="Arial"/>
          <w:sz w:val="24"/>
          <w:szCs w:val="24"/>
        </w:rPr>
        <w:t xml:space="preserve"> wh</w:t>
      </w:r>
      <w:r w:rsidR="004360D6">
        <w:rPr>
          <w:rFonts w:ascii="Arial" w:hAnsi="Arial" w:cs="Arial"/>
          <w:sz w:val="24"/>
          <w:szCs w:val="24"/>
        </w:rPr>
        <w:t>ilst they viewed</w:t>
      </w:r>
      <w:r w:rsidR="00B958E8">
        <w:rPr>
          <w:rFonts w:ascii="Arial" w:hAnsi="Arial" w:cs="Arial"/>
          <w:sz w:val="24"/>
          <w:szCs w:val="24"/>
        </w:rPr>
        <w:t xml:space="preserve"> a</w:t>
      </w:r>
      <w:r w:rsidR="001A27DF">
        <w:rPr>
          <w:rFonts w:ascii="Arial" w:hAnsi="Arial" w:cs="Arial"/>
          <w:sz w:val="24"/>
          <w:szCs w:val="24"/>
        </w:rPr>
        <w:t xml:space="preserve">n in-between </w:t>
      </w:r>
      <w:r w:rsidR="00A15C9C">
        <w:rPr>
          <w:rFonts w:ascii="Arial" w:hAnsi="Arial" w:cs="Arial"/>
          <w:sz w:val="24"/>
          <w:szCs w:val="24"/>
        </w:rPr>
        <w:t>image</w:t>
      </w:r>
      <w:r w:rsidR="00774FD4">
        <w:rPr>
          <w:rFonts w:ascii="Arial" w:hAnsi="Arial" w:cs="Arial"/>
          <w:sz w:val="24"/>
          <w:szCs w:val="24"/>
        </w:rPr>
        <w:t xml:space="preserve">. In the low-stress </w:t>
      </w:r>
      <w:r w:rsidR="0013505C">
        <w:rPr>
          <w:rFonts w:ascii="Arial" w:hAnsi="Arial" w:cs="Arial"/>
          <w:sz w:val="24"/>
          <w:szCs w:val="24"/>
        </w:rPr>
        <w:t>condition</w:t>
      </w:r>
      <w:r w:rsidR="00B958E8">
        <w:rPr>
          <w:rFonts w:ascii="Arial" w:hAnsi="Arial" w:cs="Arial"/>
          <w:sz w:val="24"/>
          <w:szCs w:val="24"/>
        </w:rPr>
        <w:t>,</w:t>
      </w:r>
      <w:r w:rsidR="0013505C">
        <w:rPr>
          <w:rFonts w:ascii="Arial" w:hAnsi="Arial" w:cs="Arial"/>
          <w:sz w:val="24"/>
          <w:szCs w:val="24"/>
        </w:rPr>
        <w:t xml:space="preserve"> the</w:t>
      </w:r>
      <w:r w:rsidR="00F63529">
        <w:rPr>
          <w:rFonts w:ascii="Arial" w:hAnsi="Arial" w:cs="Arial"/>
          <w:sz w:val="24"/>
          <w:szCs w:val="24"/>
        </w:rPr>
        <w:t xml:space="preserve"> in-between</w:t>
      </w:r>
      <w:r w:rsidR="0013505C">
        <w:rPr>
          <w:rFonts w:ascii="Arial" w:hAnsi="Arial" w:cs="Arial"/>
          <w:sz w:val="24"/>
          <w:szCs w:val="24"/>
        </w:rPr>
        <w:t xml:space="preserve"> image</w:t>
      </w:r>
      <w:r w:rsidR="00B958E8">
        <w:rPr>
          <w:rFonts w:ascii="Arial" w:hAnsi="Arial" w:cs="Arial"/>
          <w:sz w:val="24"/>
          <w:szCs w:val="24"/>
        </w:rPr>
        <w:t>s</w:t>
      </w:r>
      <w:r w:rsidR="0013505C">
        <w:rPr>
          <w:rFonts w:ascii="Arial" w:hAnsi="Arial" w:cs="Arial"/>
          <w:sz w:val="24"/>
          <w:szCs w:val="24"/>
        </w:rPr>
        <w:t xml:space="preserve"> </w:t>
      </w:r>
      <w:r w:rsidR="00B958E8">
        <w:rPr>
          <w:rFonts w:ascii="Arial" w:hAnsi="Arial" w:cs="Arial"/>
          <w:sz w:val="24"/>
          <w:szCs w:val="24"/>
        </w:rPr>
        <w:t xml:space="preserve">were </w:t>
      </w:r>
      <w:r w:rsidR="00E713D1">
        <w:rPr>
          <w:rFonts w:ascii="Arial" w:hAnsi="Arial" w:cs="Arial"/>
          <w:sz w:val="24"/>
          <w:szCs w:val="24"/>
        </w:rPr>
        <w:t xml:space="preserve">positive valence images and in the high-stress condition </w:t>
      </w:r>
      <w:r w:rsidR="004F10D3">
        <w:rPr>
          <w:rFonts w:ascii="Arial" w:hAnsi="Arial" w:cs="Arial"/>
          <w:sz w:val="24"/>
          <w:szCs w:val="24"/>
        </w:rPr>
        <w:t>they were negative valence images.</w:t>
      </w:r>
      <w:r w:rsidR="0013505C">
        <w:rPr>
          <w:rFonts w:ascii="Arial" w:hAnsi="Arial" w:cs="Arial"/>
          <w:sz w:val="24"/>
          <w:szCs w:val="24"/>
        </w:rPr>
        <w:t xml:space="preserve"> </w:t>
      </w:r>
      <w:r w:rsidR="00241369">
        <w:rPr>
          <w:rFonts w:ascii="Arial" w:hAnsi="Arial" w:cs="Arial"/>
          <w:sz w:val="24"/>
          <w:szCs w:val="24"/>
        </w:rPr>
        <w:t>This was</w:t>
      </w:r>
      <w:r w:rsidR="00835143">
        <w:rPr>
          <w:rFonts w:ascii="Arial" w:hAnsi="Arial" w:cs="Arial"/>
          <w:sz w:val="24"/>
          <w:szCs w:val="24"/>
        </w:rPr>
        <w:t xml:space="preserve"> then</w:t>
      </w:r>
      <w:r w:rsidR="00241369">
        <w:rPr>
          <w:rFonts w:ascii="Arial" w:hAnsi="Arial" w:cs="Arial"/>
          <w:sz w:val="24"/>
          <w:szCs w:val="24"/>
        </w:rPr>
        <w:t xml:space="preserve"> followed by an old/new recognition-memory test where participants viewed </w:t>
      </w:r>
      <w:r w:rsidR="008A404F">
        <w:rPr>
          <w:rFonts w:ascii="Arial" w:hAnsi="Arial" w:cs="Arial"/>
          <w:sz w:val="24"/>
          <w:szCs w:val="24"/>
        </w:rPr>
        <w:t>forty</w:t>
      </w:r>
      <w:r w:rsidR="00241369">
        <w:rPr>
          <w:rFonts w:ascii="Arial" w:hAnsi="Arial" w:cs="Arial"/>
          <w:sz w:val="24"/>
          <w:szCs w:val="24"/>
        </w:rPr>
        <w:t xml:space="preserve"> faces: the target faces and </w:t>
      </w:r>
      <w:r w:rsidR="008A404F">
        <w:rPr>
          <w:rFonts w:ascii="Arial" w:hAnsi="Arial" w:cs="Arial"/>
          <w:sz w:val="24"/>
          <w:szCs w:val="24"/>
        </w:rPr>
        <w:t>twenty</w:t>
      </w:r>
      <w:r w:rsidR="00241369">
        <w:rPr>
          <w:rFonts w:ascii="Arial" w:hAnsi="Arial" w:cs="Arial"/>
          <w:sz w:val="24"/>
          <w:szCs w:val="24"/>
        </w:rPr>
        <w:t xml:space="preserve"> new faces. Participants responded with whether they thought each face was ‘new’ or ‘old’ and reported their confidence level. The study found that</w:t>
      </w:r>
      <w:r w:rsidR="005D242B">
        <w:rPr>
          <w:rFonts w:ascii="Arial" w:hAnsi="Arial" w:cs="Arial"/>
          <w:sz w:val="24"/>
          <w:szCs w:val="24"/>
        </w:rPr>
        <w:t xml:space="preserve"> </w:t>
      </w:r>
      <w:r w:rsidR="00241369">
        <w:rPr>
          <w:rFonts w:ascii="Arial" w:hAnsi="Arial" w:cs="Arial"/>
          <w:sz w:val="24"/>
          <w:szCs w:val="24"/>
        </w:rPr>
        <w:t>elevated stress impaired eyewitness discrimination accuracy. What was interesting was that the amount of correct responses for identified target faces did not significantly differ between stress conditions at high levels of confidence, indicating that confidence is a stronger predictor of eyewitness identification accuracy than acute stress.</w:t>
      </w:r>
      <w:r w:rsidR="00955AC2">
        <w:rPr>
          <w:rFonts w:ascii="Arial" w:hAnsi="Arial" w:cs="Arial"/>
          <w:sz w:val="24"/>
          <w:szCs w:val="24"/>
        </w:rPr>
        <w:t xml:space="preserve"> </w:t>
      </w:r>
      <w:r w:rsidR="00241369">
        <w:rPr>
          <w:rFonts w:ascii="Arial" w:hAnsi="Arial" w:cs="Arial"/>
          <w:sz w:val="24"/>
          <w:szCs w:val="24"/>
        </w:rPr>
        <w:t xml:space="preserve">These findings suggest that if a person is to experience a stressful crime and then are asked to identify the perpetrator, they are more at risk of incorrectly identifying an innocent suspect than if the event had not been stressful. </w:t>
      </w:r>
      <w:r w:rsidR="00241369" w:rsidRPr="002C5632">
        <w:rPr>
          <w:rFonts w:ascii="Arial" w:hAnsi="Arial" w:cs="Arial"/>
          <w:sz w:val="24"/>
          <w:szCs w:val="24"/>
        </w:rPr>
        <w:t xml:space="preserve">However, if the person </w:t>
      </w:r>
      <w:r w:rsidR="00241369">
        <w:rPr>
          <w:rFonts w:ascii="Arial" w:hAnsi="Arial" w:cs="Arial"/>
          <w:sz w:val="24"/>
          <w:szCs w:val="24"/>
        </w:rPr>
        <w:t xml:space="preserve">is highly confident that they have identified the correct suspect, then there is a greater chance that their identification is accurate whether the event was </w:t>
      </w:r>
      <w:r w:rsidR="00241369">
        <w:rPr>
          <w:rFonts w:ascii="Arial" w:hAnsi="Arial" w:cs="Arial"/>
          <w:sz w:val="24"/>
          <w:szCs w:val="24"/>
        </w:rPr>
        <w:lastRenderedPageBreak/>
        <w:t>stressful or not.</w:t>
      </w:r>
      <w:r w:rsidR="005C00C0">
        <w:rPr>
          <w:rFonts w:ascii="Arial" w:hAnsi="Arial" w:cs="Arial"/>
          <w:sz w:val="24"/>
          <w:szCs w:val="24"/>
        </w:rPr>
        <w:t xml:space="preserve"> </w:t>
      </w:r>
      <w:r w:rsidR="00241369" w:rsidRPr="001D12AA">
        <w:rPr>
          <w:rFonts w:ascii="Arial" w:hAnsi="Arial" w:cs="Arial"/>
          <w:sz w:val="24"/>
          <w:szCs w:val="24"/>
        </w:rPr>
        <w:t xml:space="preserve">This </w:t>
      </w:r>
      <w:r w:rsidR="005B2ECB">
        <w:rPr>
          <w:rFonts w:ascii="Arial" w:hAnsi="Arial" w:cs="Arial"/>
          <w:sz w:val="24"/>
          <w:szCs w:val="24"/>
        </w:rPr>
        <w:t xml:space="preserve">implies </w:t>
      </w:r>
      <w:r w:rsidR="007239F0">
        <w:rPr>
          <w:rFonts w:ascii="Arial" w:hAnsi="Arial" w:cs="Arial"/>
          <w:sz w:val="24"/>
          <w:szCs w:val="24"/>
        </w:rPr>
        <w:t xml:space="preserve">that </w:t>
      </w:r>
      <w:r w:rsidR="00241369" w:rsidRPr="001D12AA">
        <w:rPr>
          <w:rFonts w:ascii="Arial" w:hAnsi="Arial" w:cs="Arial"/>
          <w:sz w:val="24"/>
          <w:szCs w:val="24"/>
        </w:rPr>
        <w:t>the</w:t>
      </w:r>
      <w:r w:rsidR="007239F0">
        <w:rPr>
          <w:rFonts w:ascii="Arial" w:hAnsi="Arial" w:cs="Arial"/>
          <w:sz w:val="24"/>
          <w:szCs w:val="24"/>
        </w:rPr>
        <w:t xml:space="preserve"> students in the</w:t>
      </w:r>
      <w:r w:rsidR="00241369" w:rsidRPr="001D12AA">
        <w:rPr>
          <w:rFonts w:ascii="Arial" w:hAnsi="Arial" w:cs="Arial"/>
          <w:sz w:val="24"/>
          <w:szCs w:val="24"/>
        </w:rPr>
        <w:t xml:space="preserve"> in-class mock scenario</w:t>
      </w:r>
      <w:r w:rsidR="00241369">
        <w:rPr>
          <w:rFonts w:ascii="Arial" w:hAnsi="Arial" w:cs="Arial"/>
          <w:b/>
          <w:bCs/>
          <w:sz w:val="24"/>
          <w:szCs w:val="24"/>
        </w:rPr>
        <w:t xml:space="preserve"> </w:t>
      </w:r>
      <w:r w:rsidR="00241369">
        <w:rPr>
          <w:rFonts w:ascii="Arial" w:hAnsi="Arial" w:cs="Arial"/>
          <w:sz w:val="24"/>
          <w:szCs w:val="24"/>
        </w:rPr>
        <w:t xml:space="preserve">where </w:t>
      </w:r>
      <w:r w:rsidR="007239F0">
        <w:rPr>
          <w:rFonts w:ascii="Arial" w:hAnsi="Arial" w:cs="Arial"/>
          <w:sz w:val="24"/>
          <w:szCs w:val="24"/>
        </w:rPr>
        <w:t xml:space="preserve">less at risk of </w:t>
      </w:r>
      <w:r w:rsidR="00EE2A42">
        <w:rPr>
          <w:rFonts w:ascii="Arial" w:hAnsi="Arial" w:cs="Arial"/>
          <w:sz w:val="24"/>
          <w:szCs w:val="24"/>
        </w:rPr>
        <w:t>misidentifying</w:t>
      </w:r>
      <w:r w:rsidR="007239F0">
        <w:rPr>
          <w:rFonts w:ascii="Arial" w:hAnsi="Arial" w:cs="Arial"/>
          <w:sz w:val="24"/>
          <w:szCs w:val="24"/>
        </w:rPr>
        <w:t xml:space="preserve"> an innocent suspect tha</w:t>
      </w:r>
      <w:r w:rsidR="00EE2A42">
        <w:rPr>
          <w:rFonts w:ascii="Arial" w:hAnsi="Arial" w:cs="Arial"/>
          <w:sz w:val="24"/>
          <w:szCs w:val="24"/>
        </w:rPr>
        <w:t>n</w:t>
      </w:r>
      <w:r w:rsidR="007239F0">
        <w:rPr>
          <w:rFonts w:ascii="Arial" w:hAnsi="Arial" w:cs="Arial"/>
          <w:sz w:val="24"/>
          <w:szCs w:val="24"/>
        </w:rPr>
        <w:t xml:space="preserve"> they would</w:t>
      </w:r>
      <w:r w:rsidR="005C00C0">
        <w:rPr>
          <w:rFonts w:ascii="Arial" w:hAnsi="Arial" w:cs="Arial"/>
          <w:sz w:val="24"/>
          <w:szCs w:val="24"/>
        </w:rPr>
        <w:t xml:space="preserve"> have</w:t>
      </w:r>
      <w:r w:rsidR="007239F0">
        <w:rPr>
          <w:rFonts w:ascii="Arial" w:hAnsi="Arial" w:cs="Arial"/>
          <w:sz w:val="24"/>
          <w:szCs w:val="24"/>
        </w:rPr>
        <w:t xml:space="preserve"> be</w:t>
      </w:r>
      <w:r w:rsidR="005C00C0">
        <w:rPr>
          <w:rFonts w:ascii="Arial" w:hAnsi="Arial" w:cs="Arial"/>
          <w:sz w:val="24"/>
          <w:szCs w:val="24"/>
        </w:rPr>
        <w:t>en</w:t>
      </w:r>
      <w:r w:rsidR="007239F0">
        <w:rPr>
          <w:rFonts w:ascii="Arial" w:hAnsi="Arial" w:cs="Arial"/>
          <w:sz w:val="24"/>
          <w:szCs w:val="24"/>
        </w:rPr>
        <w:t xml:space="preserve"> if the</w:t>
      </w:r>
      <w:r w:rsidR="00EE2A42">
        <w:rPr>
          <w:rFonts w:ascii="Arial" w:hAnsi="Arial" w:cs="Arial"/>
          <w:sz w:val="24"/>
          <w:szCs w:val="24"/>
        </w:rPr>
        <w:t>re</w:t>
      </w:r>
      <w:r w:rsidR="007239F0">
        <w:rPr>
          <w:rFonts w:ascii="Arial" w:hAnsi="Arial" w:cs="Arial"/>
          <w:sz w:val="24"/>
          <w:szCs w:val="24"/>
        </w:rPr>
        <w:t xml:space="preserve"> had been </w:t>
      </w:r>
      <w:r w:rsidR="0037298F">
        <w:rPr>
          <w:rFonts w:ascii="Arial" w:hAnsi="Arial" w:cs="Arial"/>
          <w:sz w:val="24"/>
          <w:szCs w:val="24"/>
        </w:rPr>
        <w:t xml:space="preserve">something in the image to elicit </w:t>
      </w:r>
      <w:r w:rsidR="00EE2A42">
        <w:rPr>
          <w:rFonts w:ascii="Arial" w:hAnsi="Arial" w:cs="Arial"/>
          <w:sz w:val="24"/>
          <w:szCs w:val="24"/>
        </w:rPr>
        <w:t xml:space="preserve">negative </w:t>
      </w:r>
      <w:r w:rsidR="0037298F">
        <w:rPr>
          <w:rFonts w:ascii="Arial" w:hAnsi="Arial" w:cs="Arial"/>
          <w:sz w:val="24"/>
          <w:szCs w:val="24"/>
        </w:rPr>
        <w:t>emotions.</w:t>
      </w:r>
      <w:r w:rsidR="0095517E">
        <w:rPr>
          <w:rFonts w:ascii="Arial" w:hAnsi="Arial" w:cs="Arial"/>
          <w:sz w:val="24"/>
          <w:szCs w:val="24"/>
        </w:rPr>
        <w:t xml:space="preserve"> It is important to note, however, that </w:t>
      </w:r>
      <w:r w:rsidR="00E86B0A">
        <w:rPr>
          <w:rFonts w:ascii="Arial" w:hAnsi="Arial" w:cs="Arial"/>
          <w:sz w:val="24"/>
          <w:szCs w:val="24"/>
        </w:rPr>
        <w:t>studies such as</w:t>
      </w:r>
      <w:r w:rsidR="00164C46">
        <w:rPr>
          <w:rFonts w:ascii="Arial" w:hAnsi="Arial" w:cs="Arial"/>
          <w:sz w:val="24"/>
          <w:szCs w:val="24"/>
        </w:rPr>
        <w:t xml:space="preserve"> </w:t>
      </w:r>
      <w:r w:rsidR="002C1943" w:rsidRPr="002C1943">
        <w:rPr>
          <w:rFonts w:ascii="Arial" w:hAnsi="Arial" w:cs="Arial"/>
          <w:sz w:val="24"/>
          <w:szCs w:val="24"/>
        </w:rPr>
        <w:t>Marr et al. (2021)</w:t>
      </w:r>
      <w:r w:rsidR="002C1943">
        <w:rPr>
          <w:rFonts w:ascii="Arial" w:hAnsi="Arial" w:cs="Arial"/>
          <w:sz w:val="24"/>
          <w:szCs w:val="24"/>
        </w:rPr>
        <w:t xml:space="preserve"> have found </w:t>
      </w:r>
      <w:r w:rsidR="00E86B0A">
        <w:rPr>
          <w:rFonts w:ascii="Arial" w:hAnsi="Arial" w:cs="Arial"/>
          <w:sz w:val="24"/>
          <w:szCs w:val="24"/>
        </w:rPr>
        <w:t xml:space="preserve">no significant effects of </w:t>
      </w:r>
      <w:r w:rsidR="00807E98">
        <w:rPr>
          <w:rFonts w:ascii="Arial" w:hAnsi="Arial" w:cs="Arial"/>
          <w:sz w:val="24"/>
          <w:szCs w:val="24"/>
        </w:rPr>
        <w:t>stress on face recognition memory.</w:t>
      </w:r>
      <w:r w:rsidR="00EF5B97">
        <w:rPr>
          <w:rFonts w:ascii="Arial" w:hAnsi="Arial" w:cs="Arial"/>
          <w:sz w:val="24"/>
          <w:szCs w:val="24"/>
        </w:rPr>
        <w:t xml:space="preserve"> This may be </w:t>
      </w:r>
      <w:r w:rsidR="00E70681">
        <w:rPr>
          <w:rFonts w:ascii="Arial" w:hAnsi="Arial" w:cs="Arial"/>
          <w:sz w:val="24"/>
          <w:szCs w:val="24"/>
        </w:rPr>
        <w:t>explained by the large time gap in</w:t>
      </w:r>
      <w:r w:rsidR="00434A0A">
        <w:rPr>
          <w:rFonts w:ascii="Arial" w:hAnsi="Arial" w:cs="Arial"/>
          <w:sz w:val="24"/>
          <w:szCs w:val="24"/>
        </w:rPr>
        <w:t xml:space="preserve"> </w:t>
      </w:r>
      <w:r w:rsidR="00434A0A" w:rsidRPr="002C1943">
        <w:rPr>
          <w:rFonts w:ascii="Arial" w:hAnsi="Arial" w:cs="Arial"/>
          <w:sz w:val="24"/>
          <w:szCs w:val="24"/>
        </w:rPr>
        <w:t xml:space="preserve">Marr </w:t>
      </w:r>
      <w:r w:rsidR="00434A0A">
        <w:rPr>
          <w:rFonts w:ascii="Arial" w:hAnsi="Arial" w:cs="Arial"/>
          <w:sz w:val="24"/>
          <w:szCs w:val="24"/>
        </w:rPr>
        <w:t>and colleagues’</w:t>
      </w:r>
      <w:r w:rsidR="00E70681">
        <w:rPr>
          <w:rFonts w:ascii="Arial" w:hAnsi="Arial" w:cs="Arial"/>
          <w:sz w:val="24"/>
          <w:szCs w:val="24"/>
        </w:rPr>
        <w:t xml:space="preserve"> study </w:t>
      </w:r>
      <w:r w:rsidR="00BD7FAA">
        <w:rPr>
          <w:rFonts w:ascii="Arial" w:hAnsi="Arial" w:cs="Arial"/>
          <w:sz w:val="24"/>
          <w:szCs w:val="24"/>
        </w:rPr>
        <w:t xml:space="preserve">between the initial stressor and face recognition task, which took place </w:t>
      </w:r>
      <w:r w:rsidR="004E2975">
        <w:rPr>
          <w:rFonts w:ascii="Arial" w:hAnsi="Arial" w:cs="Arial"/>
          <w:sz w:val="24"/>
          <w:szCs w:val="24"/>
        </w:rPr>
        <w:t>about t</w:t>
      </w:r>
      <w:r w:rsidR="00434A0A">
        <w:rPr>
          <w:rFonts w:ascii="Arial" w:hAnsi="Arial" w:cs="Arial"/>
          <w:sz w:val="24"/>
          <w:szCs w:val="24"/>
        </w:rPr>
        <w:t>hirty-five minutes apart.</w:t>
      </w:r>
      <w:r w:rsidR="0008288A">
        <w:rPr>
          <w:rFonts w:ascii="Arial" w:hAnsi="Arial" w:cs="Arial"/>
          <w:sz w:val="24"/>
          <w:szCs w:val="24"/>
        </w:rPr>
        <w:t xml:space="preserve"> Thus, this may imply that in real life stress may have less </w:t>
      </w:r>
      <w:r w:rsidR="003704D7">
        <w:rPr>
          <w:rFonts w:ascii="Arial" w:hAnsi="Arial" w:cs="Arial"/>
          <w:sz w:val="24"/>
          <w:szCs w:val="24"/>
        </w:rPr>
        <w:t xml:space="preserve">of an impairing influence on recognition memory </w:t>
      </w:r>
      <w:r w:rsidR="0008288A">
        <w:rPr>
          <w:rFonts w:ascii="Arial" w:hAnsi="Arial" w:cs="Arial"/>
          <w:sz w:val="24"/>
          <w:szCs w:val="24"/>
        </w:rPr>
        <w:t>the more time passes.</w:t>
      </w:r>
      <w:r w:rsidR="00922CB3">
        <w:rPr>
          <w:rFonts w:ascii="Arial" w:hAnsi="Arial" w:cs="Arial"/>
          <w:sz w:val="24"/>
          <w:szCs w:val="24"/>
        </w:rPr>
        <w:t xml:space="preserve"> </w:t>
      </w:r>
      <w:r w:rsidR="004156BA">
        <w:rPr>
          <w:rFonts w:ascii="Arial" w:hAnsi="Arial" w:cs="Arial"/>
          <w:sz w:val="24"/>
          <w:szCs w:val="24"/>
        </w:rPr>
        <w:t xml:space="preserve">However, it could also be that because the </w:t>
      </w:r>
      <w:r w:rsidR="00EB2C56">
        <w:rPr>
          <w:rFonts w:ascii="Arial" w:hAnsi="Arial" w:cs="Arial"/>
          <w:sz w:val="24"/>
          <w:szCs w:val="24"/>
        </w:rPr>
        <w:t xml:space="preserve">participants were conscious the stressful event was just part of the </w:t>
      </w:r>
      <w:r w:rsidR="00410004">
        <w:rPr>
          <w:rFonts w:ascii="Arial" w:hAnsi="Arial" w:cs="Arial"/>
          <w:sz w:val="24"/>
          <w:szCs w:val="24"/>
        </w:rPr>
        <w:t>experiment,</w:t>
      </w:r>
      <w:r w:rsidR="00EB2C56">
        <w:rPr>
          <w:rFonts w:ascii="Arial" w:hAnsi="Arial" w:cs="Arial"/>
          <w:sz w:val="24"/>
          <w:szCs w:val="24"/>
        </w:rPr>
        <w:t xml:space="preserve"> </w:t>
      </w:r>
      <w:r w:rsidR="00CD0FFC">
        <w:rPr>
          <w:rFonts w:ascii="Arial" w:hAnsi="Arial" w:cs="Arial"/>
          <w:sz w:val="24"/>
          <w:szCs w:val="24"/>
        </w:rPr>
        <w:t>the</w:t>
      </w:r>
      <w:r w:rsidR="00EB2C56">
        <w:rPr>
          <w:rFonts w:ascii="Arial" w:hAnsi="Arial" w:cs="Arial"/>
          <w:sz w:val="24"/>
          <w:szCs w:val="24"/>
        </w:rPr>
        <w:t xml:space="preserve"> attentional narrowing did not occur. </w:t>
      </w:r>
    </w:p>
    <w:p w14:paraId="789E895F" w14:textId="53E937F3" w:rsidR="008F206A" w:rsidRDefault="00DB74A9" w:rsidP="00DB74A9">
      <w:pPr>
        <w:spacing w:line="480" w:lineRule="auto"/>
        <w:ind w:left="284" w:firstLine="720"/>
        <w:rPr>
          <w:rFonts w:ascii="Arial" w:hAnsi="Arial" w:cs="Arial"/>
          <w:sz w:val="24"/>
          <w:szCs w:val="24"/>
        </w:rPr>
      </w:pPr>
      <w:r w:rsidRPr="00DB74A9">
        <w:rPr>
          <w:rFonts w:ascii="Arial" w:hAnsi="Arial" w:cs="Arial"/>
          <w:sz w:val="24"/>
          <w:szCs w:val="24"/>
        </w:rPr>
        <w:t xml:space="preserve">In conclusion, the empirical literature supports the argument that lineup presentation and stress both have strong influences on eyewitness memory. Regarding the influence of lineup procedures, signal detection theory effectively explains how eyewitnesses discriminate the perpetrator from the innocent suspects and how eyewitnesses tend to identify suspects rather than reject the lineup. Whether sequential or simultaneous lineups are superior in enhancing eyewitness memory appears to depend on preference. Sequential lineups appear to be superior if one wants to prioritise the reduction of misidentifying innocent suspects and simultaneous lineups appear superior if one wants to prioritise correct perpetrator hits. Regarding the influence of stress, Easterbrook’s cue-utilisation theory effectively explains how eyewitnesses can struggle to discriminate between guilty versus innocent suspects because their brain only encoded information from the distressing stimulus whilst ignoring peripheral details like the perpetrators face. However, high levels of confidence appear to be </w:t>
      </w:r>
      <w:r w:rsidRPr="00DB74A9">
        <w:rPr>
          <w:rFonts w:ascii="Arial" w:hAnsi="Arial" w:cs="Arial"/>
          <w:sz w:val="24"/>
          <w:szCs w:val="24"/>
        </w:rPr>
        <w:lastRenderedPageBreak/>
        <w:t>a significant predictor of correct hits regardless of stress. Th</w:t>
      </w:r>
      <w:r w:rsidR="00E4355D">
        <w:rPr>
          <w:rFonts w:ascii="Arial" w:hAnsi="Arial" w:cs="Arial"/>
          <w:sz w:val="24"/>
          <w:szCs w:val="24"/>
        </w:rPr>
        <w:t>is empirical evidence</w:t>
      </w:r>
      <w:r w:rsidRPr="00DB74A9">
        <w:rPr>
          <w:rFonts w:ascii="Arial" w:hAnsi="Arial" w:cs="Arial"/>
          <w:sz w:val="24"/>
          <w:szCs w:val="24"/>
        </w:rPr>
        <w:t xml:space="preserve"> can be useful for informing the procedures used in the criminal justice system to enhance eyewitness memory and reduce the risk of wrongful convictions in order to protect innocents from potential systemic bias.</w:t>
      </w:r>
      <w:r w:rsidR="00B17504">
        <w:rPr>
          <w:rFonts w:ascii="Arial" w:hAnsi="Arial" w:cs="Arial"/>
          <w:sz w:val="24"/>
          <w:szCs w:val="24"/>
        </w:rPr>
        <w:t xml:space="preserve"> </w:t>
      </w:r>
      <w:r w:rsidR="006D55AE">
        <w:rPr>
          <w:rFonts w:ascii="Arial" w:hAnsi="Arial" w:cs="Arial"/>
          <w:sz w:val="24"/>
          <w:szCs w:val="24"/>
        </w:rPr>
        <w:t>Overall, t</w:t>
      </w:r>
      <w:r w:rsidR="00B17504">
        <w:rPr>
          <w:rFonts w:ascii="Arial" w:hAnsi="Arial" w:cs="Arial"/>
          <w:sz w:val="24"/>
          <w:szCs w:val="24"/>
        </w:rPr>
        <w:t xml:space="preserve">hese findings suggest that </w:t>
      </w:r>
      <w:r w:rsidR="006C3F33">
        <w:rPr>
          <w:rFonts w:ascii="Arial" w:hAnsi="Arial" w:cs="Arial"/>
          <w:sz w:val="24"/>
          <w:szCs w:val="24"/>
        </w:rPr>
        <w:t xml:space="preserve">professionals in the legal system </w:t>
      </w:r>
      <w:r w:rsidR="006D55AE">
        <w:rPr>
          <w:rFonts w:ascii="Arial" w:hAnsi="Arial" w:cs="Arial"/>
          <w:sz w:val="24"/>
          <w:szCs w:val="24"/>
        </w:rPr>
        <w:t>need to be aware of the potential cognitive influences</w:t>
      </w:r>
      <w:r w:rsidR="001E4A2B">
        <w:rPr>
          <w:rFonts w:ascii="Arial" w:hAnsi="Arial" w:cs="Arial"/>
          <w:sz w:val="24"/>
          <w:szCs w:val="24"/>
        </w:rPr>
        <w:t>, including lineup presentation and stress,</w:t>
      </w:r>
      <w:r w:rsidR="006D55AE">
        <w:rPr>
          <w:rFonts w:ascii="Arial" w:hAnsi="Arial" w:cs="Arial"/>
          <w:sz w:val="24"/>
          <w:szCs w:val="24"/>
        </w:rPr>
        <w:t xml:space="preserve"> that can contaminate eyewitness testimonies </w:t>
      </w:r>
      <w:r w:rsidR="00987150">
        <w:rPr>
          <w:rFonts w:ascii="Arial" w:hAnsi="Arial" w:cs="Arial"/>
          <w:sz w:val="24"/>
          <w:szCs w:val="24"/>
        </w:rPr>
        <w:t xml:space="preserve">so they </w:t>
      </w:r>
      <w:r w:rsidR="001E4A2B">
        <w:rPr>
          <w:rFonts w:ascii="Arial" w:hAnsi="Arial" w:cs="Arial"/>
          <w:sz w:val="24"/>
          <w:szCs w:val="24"/>
        </w:rPr>
        <w:t xml:space="preserve">can make fair, informed decisions </w:t>
      </w:r>
      <w:r w:rsidR="008F206A">
        <w:rPr>
          <w:rFonts w:ascii="Arial" w:hAnsi="Arial" w:cs="Arial"/>
          <w:sz w:val="24"/>
          <w:szCs w:val="24"/>
        </w:rPr>
        <w:t>that will have large ramifications on the lives of others.</w:t>
      </w:r>
    </w:p>
    <w:p w14:paraId="35143DD8" w14:textId="77777777" w:rsidR="008F206A" w:rsidRDefault="008F206A">
      <w:pPr>
        <w:rPr>
          <w:rFonts w:ascii="Arial" w:hAnsi="Arial" w:cs="Arial"/>
          <w:sz w:val="24"/>
          <w:szCs w:val="24"/>
        </w:rPr>
      </w:pPr>
      <w:r>
        <w:rPr>
          <w:rFonts w:ascii="Arial" w:hAnsi="Arial" w:cs="Arial"/>
          <w:sz w:val="24"/>
          <w:szCs w:val="24"/>
        </w:rPr>
        <w:br w:type="page"/>
      </w:r>
    </w:p>
    <w:p w14:paraId="3EE73C6A" w14:textId="77777777" w:rsidR="000B4890" w:rsidRPr="007A6FF4" w:rsidRDefault="000B4890" w:rsidP="000B4890">
      <w:pPr>
        <w:spacing w:line="480" w:lineRule="auto"/>
        <w:rPr>
          <w:rFonts w:ascii="Arial" w:hAnsi="Arial" w:cs="Arial"/>
          <w:b/>
          <w:bCs/>
          <w:sz w:val="24"/>
          <w:szCs w:val="24"/>
        </w:rPr>
      </w:pPr>
      <w:r w:rsidRPr="00C87D65">
        <w:rPr>
          <w:rFonts w:ascii="Arial" w:hAnsi="Arial" w:cs="Arial"/>
          <w:b/>
          <w:bCs/>
          <w:sz w:val="24"/>
          <w:szCs w:val="24"/>
        </w:rPr>
        <w:lastRenderedPageBreak/>
        <w:t>Reference List</w:t>
      </w:r>
    </w:p>
    <w:p w14:paraId="480581E7" w14:textId="77777777" w:rsidR="000B4890" w:rsidRDefault="000B4890" w:rsidP="000B4890">
      <w:pPr>
        <w:spacing w:line="480" w:lineRule="auto"/>
        <w:ind w:left="1004" w:hanging="720"/>
        <w:rPr>
          <w:rFonts w:ascii="Arial" w:hAnsi="Arial" w:cs="Arial"/>
          <w:sz w:val="24"/>
          <w:szCs w:val="24"/>
        </w:rPr>
      </w:pPr>
      <w:r w:rsidRPr="008258BC">
        <w:rPr>
          <w:rFonts w:ascii="Arial" w:hAnsi="Arial" w:cs="Arial"/>
          <w:sz w:val="24"/>
          <w:szCs w:val="24"/>
        </w:rPr>
        <w:t>Amendola, K. L., &amp; Wixted, J. T. (2015). Comparing the diagnostic accuracy of suspect identifications made by actual eyewitnesses from simultaneous and sequential lineups in a randomized field trial. </w:t>
      </w:r>
      <w:r w:rsidRPr="008258BC">
        <w:rPr>
          <w:rFonts w:ascii="Arial" w:hAnsi="Arial" w:cs="Arial"/>
          <w:i/>
          <w:iCs/>
          <w:sz w:val="24"/>
          <w:szCs w:val="24"/>
        </w:rPr>
        <w:t>Journal of Experimental Criminology</w:t>
      </w:r>
      <w:r w:rsidRPr="008258BC">
        <w:rPr>
          <w:rFonts w:ascii="Arial" w:hAnsi="Arial" w:cs="Arial"/>
          <w:sz w:val="24"/>
          <w:szCs w:val="24"/>
        </w:rPr>
        <w:t>, </w:t>
      </w:r>
      <w:r w:rsidRPr="008258BC">
        <w:rPr>
          <w:rFonts w:ascii="Arial" w:hAnsi="Arial" w:cs="Arial"/>
          <w:i/>
          <w:iCs/>
          <w:sz w:val="24"/>
          <w:szCs w:val="24"/>
        </w:rPr>
        <w:t>11</w:t>
      </w:r>
      <w:r w:rsidRPr="008258BC">
        <w:rPr>
          <w:rFonts w:ascii="Arial" w:hAnsi="Arial" w:cs="Arial"/>
          <w:sz w:val="24"/>
          <w:szCs w:val="24"/>
        </w:rPr>
        <w:t xml:space="preserve">(2), 263–284. </w:t>
      </w:r>
      <w:hyperlink r:id="rId4" w:history="1">
        <w:r w:rsidRPr="005C3C7D">
          <w:rPr>
            <w:rStyle w:val="Hyperlink"/>
            <w:rFonts w:ascii="Arial" w:hAnsi="Arial" w:cs="Arial"/>
            <w:color w:val="auto"/>
            <w:sz w:val="24"/>
            <w:szCs w:val="24"/>
            <w:u w:val="none"/>
          </w:rPr>
          <w:t>https://doi.org/10.1007/s11292-014-9219-</w:t>
        </w:r>
      </w:hyperlink>
      <w:r w:rsidRPr="005C3C7D">
        <w:rPr>
          <w:rFonts w:ascii="Arial" w:hAnsi="Arial" w:cs="Arial"/>
          <w:sz w:val="24"/>
          <w:szCs w:val="24"/>
        </w:rPr>
        <w:t>2</w:t>
      </w:r>
    </w:p>
    <w:p w14:paraId="16555B21" w14:textId="77777777" w:rsidR="000B4890" w:rsidRPr="00542342" w:rsidRDefault="000B4890" w:rsidP="000B4890">
      <w:pPr>
        <w:spacing w:line="480" w:lineRule="auto"/>
        <w:ind w:left="1004" w:hanging="720"/>
        <w:rPr>
          <w:rFonts w:ascii="Arial" w:hAnsi="Arial" w:cs="Arial"/>
          <w:sz w:val="24"/>
          <w:szCs w:val="24"/>
        </w:rPr>
      </w:pPr>
      <w:r>
        <w:rPr>
          <w:rFonts w:ascii="Arial" w:hAnsi="Arial" w:cs="Arial"/>
          <w:sz w:val="24"/>
          <w:szCs w:val="24"/>
        </w:rPr>
        <w:t xml:space="preserve">American Psychological Association. (n.d.). Eyewitness memory. In </w:t>
      </w:r>
      <w:r w:rsidRPr="00542342">
        <w:rPr>
          <w:rFonts w:ascii="Arial" w:hAnsi="Arial" w:cs="Arial"/>
          <w:i/>
          <w:iCs/>
          <w:sz w:val="24"/>
          <w:szCs w:val="24"/>
        </w:rPr>
        <w:t>APA dictionary of psychology.</w:t>
      </w:r>
      <w:r>
        <w:rPr>
          <w:rFonts w:ascii="Arial" w:hAnsi="Arial" w:cs="Arial"/>
          <w:i/>
          <w:iCs/>
          <w:sz w:val="24"/>
          <w:szCs w:val="24"/>
        </w:rPr>
        <w:t xml:space="preserve"> </w:t>
      </w:r>
      <w:r>
        <w:rPr>
          <w:rFonts w:ascii="Arial" w:hAnsi="Arial" w:cs="Arial"/>
          <w:sz w:val="24"/>
          <w:szCs w:val="24"/>
        </w:rPr>
        <w:t xml:space="preserve">Retrieved March 16, 2026, from </w:t>
      </w:r>
      <w:r w:rsidRPr="003967B1">
        <w:rPr>
          <w:rFonts w:ascii="Arial" w:hAnsi="Arial" w:cs="Arial"/>
          <w:sz w:val="24"/>
          <w:szCs w:val="24"/>
        </w:rPr>
        <w:t>https://dictionary.apa.org/eyewitness-memory</w:t>
      </w:r>
    </w:p>
    <w:p w14:paraId="6395BD27" w14:textId="77777777" w:rsidR="000B4890" w:rsidRDefault="000B4890" w:rsidP="000B4890">
      <w:pPr>
        <w:spacing w:line="480" w:lineRule="auto"/>
        <w:ind w:left="1004" w:hanging="720"/>
        <w:rPr>
          <w:rFonts w:ascii="Arial" w:hAnsi="Arial" w:cs="Arial"/>
          <w:sz w:val="24"/>
          <w:szCs w:val="24"/>
        </w:rPr>
      </w:pPr>
      <w:r w:rsidRPr="007B3F9B">
        <w:rPr>
          <w:rFonts w:ascii="Arial" w:hAnsi="Arial" w:cs="Arial"/>
          <w:sz w:val="24"/>
          <w:szCs w:val="24"/>
        </w:rPr>
        <w:t>Bernstein, D. M., &amp; Loftus, E. F. (2009). How to tell if a particular memory is true or false. </w:t>
      </w:r>
      <w:r w:rsidRPr="007B3F9B">
        <w:rPr>
          <w:rFonts w:ascii="Arial" w:hAnsi="Arial" w:cs="Arial"/>
          <w:i/>
          <w:iCs/>
          <w:sz w:val="24"/>
          <w:szCs w:val="24"/>
        </w:rPr>
        <w:t>Perspectives on Psychological Science</w:t>
      </w:r>
      <w:r w:rsidRPr="007B3F9B">
        <w:rPr>
          <w:rFonts w:ascii="Arial" w:hAnsi="Arial" w:cs="Arial"/>
          <w:sz w:val="24"/>
          <w:szCs w:val="24"/>
        </w:rPr>
        <w:t>, </w:t>
      </w:r>
      <w:r w:rsidRPr="007B3F9B">
        <w:rPr>
          <w:rFonts w:ascii="Arial" w:hAnsi="Arial" w:cs="Arial"/>
          <w:i/>
          <w:iCs/>
          <w:sz w:val="24"/>
          <w:szCs w:val="24"/>
        </w:rPr>
        <w:t>4</w:t>
      </w:r>
      <w:r w:rsidRPr="007B3F9B">
        <w:rPr>
          <w:rFonts w:ascii="Arial" w:hAnsi="Arial" w:cs="Arial"/>
          <w:sz w:val="24"/>
          <w:szCs w:val="24"/>
        </w:rPr>
        <w:t xml:space="preserve">(4), 370–374. </w:t>
      </w:r>
      <w:hyperlink r:id="rId5" w:history="1">
        <w:r w:rsidRPr="00FA6D98">
          <w:rPr>
            <w:rStyle w:val="Hyperlink"/>
            <w:rFonts w:ascii="Arial" w:hAnsi="Arial" w:cs="Arial"/>
            <w:color w:val="auto"/>
            <w:sz w:val="24"/>
            <w:szCs w:val="24"/>
            <w:u w:val="none"/>
          </w:rPr>
          <w:t>https://doi.org/10.1111/j.1745-6924.2009.01140</w:t>
        </w:r>
      </w:hyperlink>
      <w:r w:rsidRPr="00FA6D98">
        <w:rPr>
          <w:rFonts w:ascii="Arial" w:hAnsi="Arial" w:cs="Arial"/>
          <w:sz w:val="24"/>
          <w:szCs w:val="24"/>
        </w:rPr>
        <w:t>.x</w:t>
      </w:r>
    </w:p>
    <w:p w14:paraId="02867BE8" w14:textId="77777777" w:rsidR="000B4890" w:rsidRDefault="000B4890" w:rsidP="000B4890">
      <w:pPr>
        <w:spacing w:line="480" w:lineRule="auto"/>
        <w:ind w:left="1004" w:hanging="720"/>
        <w:rPr>
          <w:rFonts w:ascii="Arial" w:hAnsi="Arial" w:cs="Arial"/>
          <w:sz w:val="24"/>
          <w:szCs w:val="24"/>
        </w:rPr>
      </w:pPr>
      <w:r w:rsidRPr="00FA6D98">
        <w:rPr>
          <w:rFonts w:ascii="Arial" w:hAnsi="Arial" w:cs="Arial"/>
          <w:sz w:val="24"/>
          <w:szCs w:val="24"/>
        </w:rPr>
        <w:t>Eysenck, M. W., &amp; Keane, M. T. (2020). </w:t>
      </w:r>
      <w:r w:rsidRPr="00FA6D98">
        <w:rPr>
          <w:rFonts w:ascii="Arial" w:hAnsi="Arial" w:cs="Arial"/>
          <w:i/>
          <w:iCs/>
          <w:sz w:val="24"/>
          <w:szCs w:val="24"/>
        </w:rPr>
        <w:t>Cognitive psychology: a student’s handbook</w:t>
      </w:r>
      <w:r w:rsidRPr="00FA6D98">
        <w:rPr>
          <w:rFonts w:ascii="Arial" w:hAnsi="Arial" w:cs="Arial"/>
          <w:sz w:val="24"/>
          <w:szCs w:val="24"/>
        </w:rPr>
        <w:t> (8th ed.). Psychology P.</w:t>
      </w:r>
    </w:p>
    <w:p w14:paraId="7C4C149F" w14:textId="77777777" w:rsidR="000B4890" w:rsidRDefault="000B4890" w:rsidP="000B4890">
      <w:pPr>
        <w:spacing w:line="480" w:lineRule="auto"/>
        <w:ind w:left="1004" w:hanging="720"/>
        <w:rPr>
          <w:rFonts w:ascii="Arial" w:hAnsi="Arial" w:cs="Arial"/>
          <w:sz w:val="24"/>
          <w:szCs w:val="24"/>
        </w:rPr>
      </w:pPr>
      <w:r w:rsidRPr="00F837EE">
        <w:rPr>
          <w:rFonts w:ascii="Arial" w:hAnsi="Arial" w:cs="Arial"/>
          <w:sz w:val="24"/>
          <w:szCs w:val="24"/>
        </w:rPr>
        <w:t>Chajut, E., &amp; Algom, D. (2003). Selective Attention Improves Under Stress: Implications for Theories of Social Cognition. </w:t>
      </w:r>
      <w:r w:rsidRPr="00F837EE">
        <w:rPr>
          <w:rFonts w:ascii="Arial" w:hAnsi="Arial" w:cs="Arial"/>
          <w:i/>
          <w:iCs/>
          <w:sz w:val="24"/>
          <w:szCs w:val="24"/>
        </w:rPr>
        <w:t>Journal of Personality and Social Psychology</w:t>
      </w:r>
      <w:r w:rsidRPr="00F837EE">
        <w:rPr>
          <w:rFonts w:ascii="Arial" w:hAnsi="Arial" w:cs="Arial"/>
          <w:sz w:val="24"/>
          <w:szCs w:val="24"/>
        </w:rPr>
        <w:t>, </w:t>
      </w:r>
      <w:r w:rsidRPr="00F837EE">
        <w:rPr>
          <w:rFonts w:ascii="Arial" w:hAnsi="Arial" w:cs="Arial"/>
          <w:i/>
          <w:iCs/>
          <w:sz w:val="24"/>
          <w:szCs w:val="24"/>
        </w:rPr>
        <w:t>85</w:t>
      </w:r>
      <w:r w:rsidRPr="00F837EE">
        <w:rPr>
          <w:rFonts w:ascii="Arial" w:hAnsi="Arial" w:cs="Arial"/>
          <w:sz w:val="24"/>
          <w:szCs w:val="24"/>
        </w:rPr>
        <w:t>(2), 231–248. https://doi.org/10.1037/0022-3514.85.2.231</w:t>
      </w:r>
    </w:p>
    <w:p w14:paraId="0DC01173" w14:textId="77777777" w:rsidR="000B4890" w:rsidRDefault="000B4890" w:rsidP="000B4890">
      <w:pPr>
        <w:spacing w:line="480" w:lineRule="auto"/>
        <w:ind w:left="1004" w:hanging="720"/>
        <w:rPr>
          <w:rFonts w:ascii="Arial" w:hAnsi="Arial" w:cs="Arial"/>
          <w:sz w:val="24"/>
          <w:szCs w:val="24"/>
        </w:rPr>
      </w:pPr>
      <w:r w:rsidRPr="00DD3EFA">
        <w:rPr>
          <w:rFonts w:ascii="Arial" w:hAnsi="Arial" w:cs="Arial"/>
          <w:sz w:val="24"/>
          <w:szCs w:val="24"/>
        </w:rPr>
        <w:t>Clark, S. E. (2003). A memory and decision model for eyewitness identification. </w:t>
      </w:r>
      <w:r w:rsidRPr="00DD3EFA">
        <w:rPr>
          <w:rFonts w:ascii="Arial" w:hAnsi="Arial" w:cs="Arial"/>
          <w:i/>
          <w:iCs/>
          <w:sz w:val="24"/>
          <w:szCs w:val="24"/>
        </w:rPr>
        <w:t>Applied Cognitive Psychology</w:t>
      </w:r>
      <w:r w:rsidRPr="00DD3EFA">
        <w:rPr>
          <w:rFonts w:ascii="Arial" w:hAnsi="Arial" w:cs="Arial"/>
          <w:sz w:val="24"/>
          <w:szCs w:val="24"/>
        </w:rPr>
        <w:t>, </w:t>
      </w:r>
      <w:r w:rsidRPr="00DD3EFA">
        <w:rPr>
          <w:rFonts w:ascii="Arial" w:hAnsi="Arial" w:cs="Arial"/>
          <w:i/>
          <w:iCs/>
          <w:sz w:val="24"/>
          <w:szCs w:val="24"/>
        </w:rPr>
        <w:t>17</w:t>
      </w:r>
      <w:r w:rsidRPr="00DD3EFA">
        <w:rPr>
          <w:rFonts w:ascii="Arial" w:hAnsi="Arial" w:cs="Arial"/>
          <w:sz w:val="24"/>
          <w:szCs w:val="24"/>
        </w:rPr>
        <w:t>(6), 629–654. https://doi.org/10.1002/acp.891</w:t>
      </w:r>
    </w:p>
    <w:p w14:paraId="1C6A32BC" w14:textId="77777777" w:rsidR="000B4890" w:rsidRDefault="000B4890" w:rsidP="000B4890">
      <w:pPr>
        <w:spacing w:line="480" w:lineRule="auto"/>
        <w:ind w:left="1004" w:hanging="720"/>
        <w:rPr>
          <w:rFonts w:ascii="Arial" w:hAnsi="Arial" w:cs="Arial"/>
          <w:sz w:val="24"/>
          <w:szCs w:val="24"/>
        </w:rPr>
      </w:pPr>
      <w:r w:rsidRPr="00884828">
        <w:rPr>
          <w:rFonts w:ascii="Arial" w:hAnsi="Arial" w:cs="Arial"/>
          <w:sz w:val="24"/>
          <w:szCs w:val="24"/>
        </w:rPr>
        <w:t>Cohen, S. (1980). Aftereffects of stress on human performance and social behaviour: A review of research and theory. </w:t>
      </w:r>
      <w:r w:rsidRPr="00884828">
        <w:rPr>
          <w:rFonts w:ascii="Arial" w:hAnsi="Arial" w:cs="Arial"/>
          <w:i/>
          <w:iCs/>
          <w:sz w:val="24"/>
          <w:szCs w:val="24"/>
        </w:rPr>
        <w:t>Psychological Bulletin</w:t>
      </w:r>
      <w:r w:rsidRPr="00884828">
        <w:rPr>
          <w:rFonts w:ascii="Arial" w:hAnsi="Arial" w:cs="Arial"/>
          <w:sz w:val="24"/>
          <w:szCs w:val="24"/>
        </w:rPr>
        <w:t>, </w:t>
      </w:r>
      <w:r w:rsidRPr="00884828">
        <w:rPr>
          <w:rFonts w:ascii="Arial" w:hAnsi="Arial" w:cs="Arial"/>
          <w:i/>
          <w:iCs/>
          <w:sz w:val="24"/>
          <w:szCs w:val="24"/>
        </w:rPr>
        <w:t>88</w:t>
      </w:r>
      <w:r w:rsidRPr="00884828">
        <w:rPr>
          <w:rFonts w:ascii="Arial" w:hAnsi="Arial" w:cs="Arial"/>
          <w:sz w:val="24"/>
          <w:szCs w:val="24"/>
        </w:rPr>
        <w:t>(1), 82–108. https://doi.org/10.1037/0033-2909.88.1.82</w:t>
      </w:r>
    </w:p>
    <w:p w14:paraId="3129147D" w14:textId="77777777" w:rsidR="000B4890" w:rsidRDefault="000B4890" w:rsidP="000B4890">
      <w:pPr>
        <w:spacing w:line="480" w:lineRule="auto"/>
        <w:ind w:left="1004" w:hanging="720"/>
        <w:rPr>
          <w:rFonts w:ascii="Arial" w:hAnsi="Arial" w:cs="Arial"/>
          <w:sz w:val="24"/>
          <w:szCs w:val="24"/>
        </w:rPr>
      </w:pPr>
      <w:r w:rsidRPr="00722FA9">
        <w:rPr>
          <w:rFonts w:ascii="Arial" w:hAnsi="Arial" w:cs="Arial"/>
          <w:sz w:val="24"/>
          <w:szCs w:val="24"/>
        </w:rPr>
        <w:lastRenderedPageBreak/>
        <w:t>Easterbrook, J. A. (1959). The effect of emotion on cue utilization and the organization of behaviour. </w:t>
      </w:r>
      <w:r w:rsidRPr="00722FA9">
        <w:rPr>
          <w:rFonts w:ascii="Arial" w:hAnsi="Arial" w:cs="Arial"/>
          <w:i/>
          <w:iCs/>
          <w:sz w:val="24"/>
          <w:szCs w:val="24"/>
        </w:rPr>
        <w:t>Psychological Review</w:t>
      </w:r>
      <w:r w:rsidRPr="00722FA9">
        <w:rPr>
          <w:rFonts w:ascii="Arial" w:hAnsi="Arial" w:cs="Arial"/>
          <w:sz w:val="24"/>
          <w:szCs w:val="24"/>
        </w:rPr>
        <w:t>, </w:t>
      </w:r>
      <w:r w:rsidRPr="00722FA9">
        <w:rPr>
          <w:rFonts w:ascii="Arial" w:hAnsi="Arial" w:cs="Arial"/>
          <w:i/>
          <w:iCs/>
          <w:sz w:val="24"/>
          <w:szCs w:val="24"/>
        </w:rPr>
        <w:t>66</w:t>
      </w:r>
      <w:r w:rsidRPr="00722FA9">
        <w:rPr>
          <w:rFonts w:ascii="Arial" w:hAnsi="Arial" w:cs="Arial"/>
          <w:sz w:val="24"/>
          <w:szCs w:val="24"/>
        </w:rPr>
        <w:t>(3), 183–201. https://doi.org/10.1037/h0047707</w:t>
      </w:r>
    </w:p>
    <w:p w14:paraId="1003D01C" w14:textId="77777777" w:rsidR="000B4890" w:rsidRDefault="000B4890" w:rsidP="000B4890">
      <w:pPr>
        <w:spacing w:line="480" w:lineRule="auto"/>
        <w:ind w:left="1004" w:hanging="720"/>
        <w:rPr>
          <w:rFonts w:ascii="Arial" w:hAnsi="Arial" w:cs="Arial"/>
          <w:sz w:val="24"/>
          <w:szCs w:val="24"/>
        </w:rPr>
      </w:pPr>
      <w:r w:rsidRPr="00762F17">
        <w:rPr>
          <w:rFonts w:ascii="Arial" w:hAnsi="Arial" w:cs="Arial"/>
          <w:sz w:val="24"/>
          <w:szCs w:val="24"/>
        </w:rPr>
        <w:t>Findley, K. A. (2016). Implementing the lessons from wrongful convictions: an empirical analysis of eyewitness identification reform strategies. </w:t>
      </w:r>
      <w:r w:rsidRPr="00762F17">
        <w:rPr>
          <w:rFonts w:ascii="Arial" w:hAnsi="Arial" w:cs="Arial"/>
          <w:i/>
          <w:iCs/>
          <w:sz w:val="24"/>
          <w:szCs w:val="24"/>
        </w:rPr>
        <w:t>Missouri Law Review</w:t>
      </w:r>
      <w:r w:rsidRPr="00762F17">
        <w:rPr>
          <w:rFonts w:ascii="Arial" w:hAnsi="Arial" w:cs="Arial"/>
          <w:sz w:val="24"/>
          <w:szCs w:val="24"/>
        </w:rPr>
        <w:t xml:space="preserve">, </w:t>
      </w:r>
      <w:r w:rsidRPr="0022537A">
        <w:rPr>
          <w:rFonts w:ascii="Arial" w:hAnsi="Arial" w:cs="Arial"/>
          <w:i/>
          <w:iCs/>
          <w:sz w:val="24"/>
          <w:szCs w:val="24"/>
        </w:rPr>
        <w:t>81</w:t>
      </w:r>
      <w:r>
        <w:rPr>
          <w:rFonts w:ascii="Arial" w:hAnsi="Arial" w:cs="Arial"/>
          <w:sz w:val="24"/>
          <w:szCs w:val="24"/>
        </w:rPr>
        <w:t xml:space="preserve">(2), </w:t>
      </w:r>
      <w:r w:rsidRPr="00762F17">
        <w:rPr>
          <w:rFonts w:ascii="Arial" w:hAnsi="Arial" w:cs="Arial"/>
          <w:sz w:val="24"/>
          <w:szCs w:val="24"/>
        </w:rPr>
        <w:t>416.</w:t>
      </w:r>
      <w:r>
        <w:rPr>
          <w:rFonts w:ascii="Arial" w:hAnsi="Arial" w:cs="Arial"/>
          <w:sz w:val="24"/>
          <w:szCs w:val="24"/>
        </w:rPr>
        <w:t xml:space="preserve"> </w:t>
      </w:r>
      <w:r w:rsidRPr="0022537A">
        <w:rPr>
          <w:rFonts w:ascii="Arial" w:hAnsi="Arial" w:cs="Arial"/>
          <w:sz w:val="24"/>
          <w:szCs w:val="24"/>
        </w:rPr>
        <w:t>https://link.gale.com/apps/doc/A473843748/AONE?u=walamp&amp;sid=bookmark-AONE&amp;xid=aff1222a</w:t>
      </w:r>
    </w:p>
    <w:p w14:paraId="7D538DB2" w14:textId="77777777" w:rsidR="000B4890" w:rsidRDefault="000B4890" w:rsidP="000B4890">
      <w:pPr>
        <w:spacing w:line="480" w:lineRule="auto"/>
        <w:ind w:left="1004" w:hanging="720"/>
        <w:rPr>
          <w:rFonts w:ascii="Arial" w:hAnsi="Arial" w:cs="Arial"/>
          <w:sz w:val="24"/>
          <w:szCs w:val="24"/>
        </w:rPr>
      </w:pPr>
      <w:r w:rsidRPr="00FD3160">
        <w:rPr>
          <w:rFonts w:ascii="Arial" w:hAnsi="Arial" w:cs="Arial"/>
          <w:sz w:val="24"/>
          <w:szCs w:val="24"/>
        </w:rPr>
        <w:t xml:space="preserve">Lindsay, R. C. L., Lea, J. A., Nosworthy, G. J., Fulford, J. A., Hector, J., LeVan, V., &amp; Seabrook, C. (1991). Biased </w:t>
      </w:r>
      <w:r>
        <w:rPr>
          <w:rFonts w:ascii="Arial" w:hAnsi="Arial" w:cs="Arial"/>
          <w:sz w:val="24"/>
          <w:szCs w:val="24"/>
        </w:rPr>
        <w:t>l</w:t>
      </w:r>
      <w:r w:rsidRPr="00FD3160">
        <w:rPr>
          <w:rFonts w:ascii="Arial" w:hAnsi="Arial" w:cs="Arial"/>
          <w:sz w:val="24"/>
          <w:szCs w:val="24"/>
        </w:rPr>
        <w:t>ineups: Sequential presentation reduces the problem. </w:t>
      </w:r>
      <w:r w:rsidRPr="00FD3160">
        <w:rPr>
          <w:rFonts w:ascii="Arial" w:hAnsi="Arial" w:cs="Arial"/>
          <w:i/>
          <w:iCs/>
          <w:sz w:val="24"/>
          <w:szCs w:val="24"/>
        </w:rPr>
        <w:t>Journal of Applied Psychology</w:t>
      </w:r>
      <w:r w:rsidRPr="00FD3160">
        <w:rPr>
          <w:rFonts w:ascii="Arial" w:hAnsi="Arial" w:cs="Arial"/>
          <w:sz w:val="24"/>
          <w:szCs w:val="24"/>
        </w:rPr>
        <w:t>, </w:t>
      </w:r>
      <w:r w:rsidRPr="00FD3160">
        <w:rPr>
          <w:rFonts w:ascii="Arial" w:hAnsi="Arial" w:cs="Arial"/>
          <w:i/>
          <w:iCs/>
          <w:sz w:val="24"/>
          <w:szCs w:val="24"/>
        </w:rPr>
        <w:t>76</w:t>
      </w:r>
      <w:r w:rsidRPr="00FD3160">
        <w:rPr>
          <w:rFonts w:ascii="Arial" w:hAnsi="Arial" w:cs="Arial"/>
          <w:sz w:val="24"/>
          <w:szCs w:val="24"/>
        </w:rPr>
        <w:t>(6), 796–802. https://doi.org/10.1037/0021-9010.76.6.796</w:t>
      </w:r>
    </w:p>
    <w:p w14:paraId="096FE977" w14:textId="77777777" w:rsidR="000B4890" w:rsidRDefault="000B4890" w:rsidP="000B4890">
      <w:pPr>
        <w:spacing w:line="480" w:lineRule="auto"/>
        <w:ind w:left="1004" w:hanging="720"/>
        <w:rPr>
          <w:rFonts w:ascii="Arial" w:hAnsi="Arial" w:cs="Arial"/>
          <w:sz w:val="24"/>
          <w:szCs w:val="24"/>
        </w:rPr>
      </w:pPr>
      <w:r w:rsidRPr="004D01FB">
        <w:rPr>
          <w:rFonts w:ascii="Arial" w:hAnsi="Arial" w:cs="Arial"/>
          <w:sz w:val="24"/>
          <w:szCs w:val="24"/>
        </w:rPr>
        <w:t>Lindsay, R. C. L., &amp; Wells, G. L. (1985). Improving eyewitness identifications from lineups: Simultaneous versus sequential lineup presentation. </w:t>
      </w:r>
      <w:r w:rsidRPr="004D01FB">
        <w:rPr>
          <w:rFonts w:ascii="Arial" w:hAnsi="Arial" w:cs="Arial"/>
          <w:i/>
          <w:iCs/>
          <w:sz w:val="24"/>
          <w:szCs w:val="24"/>
        </w:rPr>
        <w:t>Journal of Applied Psychology</w:t>
      </w:r>
      <w:r w:rsidRPr="004D01FB">
        <w:rPr>
          <w:rFonts w:ascii="Arial" w:hAnsi="Arial" w:cs="Arial"/>
          <w:sz w:val="24"/>
          <w:szCs w:val="24"/>
        </w:rPr>
        <w:t>, </w:t>
      </w:r>
      <w:r w:rsidRPr="004D01FB">
        <w:rPr>
          <w:rFonts w:ascii="Arial" w:hAnsi="Arial" w:cs="Arial"/>
          <w:i/>
          <w:iCs/>
          <w:sz w:val="24"/>
          <w:szCs w:val="24"/>
        </w:rPr>
        <w:t>70</w:t>
      </w:r>
      <w:r w:rsidRPr="004D01FB">
        <w:rPr>
          <w:rFonts w:ascii="Arial" w:hAnsi="Arial" w:cs="Arial"/>
          <w:sz w:val="24"/>
          <w:szCs w:val="24"/>
        </w:rPr>
        <w:t>(3), 556–564. https://doi.org/10.1037/0021-9010.70.3.556</w:t>
      </w:r>
    </w:p>
    <w:p w14:paraId="255C4131" w14:textId="77777777" w:rsidR="000B4890" w:rsidRDefault="000B4890" w:rsidP="000B4890">
      <w:pPr>
        <w:spacing w:line="480" w:lineRule="auto"/>
        <w:ind w:left="1004" w:hanging="720"/>
        <w:rPr>
          <w:rFonts w:ascii="Arial" w:hAnsi="Arial" w:cs="Arial"/>
          <w:sz w:val="24"/>
          <w:szCs w:val="24"/>
        </w:rPr>
      </w:pPr>
      <w:r w:rsidRPr="00130C13">
        <w:rPr>
          <w:rFonts w:ascii="Arial" w:hAnsi="Arial" w:cs="Arial"/>
          <w:sz w:val="24"/>
          <w:szCs w:val="24"/>
        </w:rPr>
        <w:t>Loftus, E. F., Miller, D. G., &amp; Burns, H. J. (1978). Semantic integration of verbal information into a visual memory. </w:t>
      </w:r>
      <w:r w:rsidRPr="00130C13">
        <w:rPr>
          <w:rFonts w:ascii="Arial" w:hAnsi="Arial" w:cs="Arial"/>
          <w:i/>
          <w:iCs/>
          <w:sz w:val="24"/>
          <w:szCs w:val="24"/>
        </w:rPr>
        <w:t>Journal of Experimental Psychology: Human Learning and Memory</w:t>
      </w:r>
      <w:r w:rsidRPr="00130C13">
        <w:rPr>
          <w:rFonts w:ascii="Arial" w:hAnsi="Arial" w:cs="Arial"/>
          <w:sz w:val="24"/>
          <w:szCs w:val="24"/>
        </w:rPr>
        <w:t>, </w:t>
      </w:r>
      <w:r w:rsidRPr="00130C13">
        <w:rPr>
          <w:rFonts w:ascii="Arial" w:hAnsi="Arial" w:cs="Arial"/>
          <w:i/>
          <w:iCs/>
          <w:sz w:val="24"/>
          <w:szCs w:val="24"/>
        </w:rPr>
        <w:t>4</w:t>
      </w:r>
      <w:r w:rsidRPr="00130C13">
        <w:rPr>
          <w:rFonts w:ascii="Arial" w:hAnsi="Arial" w:cs="Arial"/>
          <w:sz w:val="24"/>
          <w:szCs w:val="24"/>
        </w:rPr>
        <w:t>(1), 19. https://doi.org/10.1037/0278-7393.4.1.19</w:t>
      </w:r>
    </w:p>
    <w:p w14:paraId="5F3DA8CD" w14:textId="77777777" w:rsidR="000B4890" w:rsidRDefault="000B4890" w:rsidP="000B4890">
      <w:pPr>
        <w:spacing w:line="480" w:lineRule="auto"/>
        <w:ind w:left="1004" w:hanging="720"/>
        <w:rPr>
          <w:rFonts w:ascii="Arial" w:hAnsi="Arial" w:cs="Arial"/>
          <w:sz w:val="24"/>
          <w:szCs w:val="24"/>
        </w:rPr>
      </w:pPr>
      <w:r w:rsidRPr="00BE460B">
        <w:rPr>
          <w:rFonts w:ascii="Arial" w:hAnsi="Arial" w:cs="Arial"/>
          <w:sz w:val="24"/>
          <w:szCs w:val="24"/>
        </w:rPr>
        <w:t xml:space="preserve">Marr, C., </w:t>
      </w:r>
      <w:proofErr w:type="spellStart"/>
      <w:r w:rsidRPr="00BE460B">
        <w:rPr>
          <w:rFonts w:ascii="Arial" w:hAnsi="Arial" w:cs="Arial"/>
          <w:sz w:val="24"/>
          <w:szCs w:val="24"/>
        </w:rPr>
        <w:t>Quaedflieg</w:t>
      </w:r>
      <w:proofErr w:type="spellEnd"/>
      <w:r w:rsidRPr="00BE460B">
        <w:rPr>
          <w:rFonts w:ascii="Arial" w:hAnsi="Arial" w:cs="Arial"/>
          <w:sz w:val="24"/>
          <w:szCs w:val="24"/>
        </w:rPr>
        <w:t xml:space="preserve">, C. W. E. M., </w:t>
      </w:r>
      <w:proofErr w:type="spellStart"/>
      <w:r w:rsidRPr="00BE460B">
        <w:rPr>
          <w:rFonts w:ascii="Arial" w:hAnsi="Arial" w:cs="Arial"/>
          <w:sz w:val="24"/>
          <w:szCs w:val="24"/>
        </w:rPr>
        <w:t>Otgaar</w:t>
      </w:r>
      <w:proofErr w:type="spellEnd"/>
      <w:r w:rsidRPr="00BE460B">
        <w:rPr>
          <w:rFonts w:ascii="Arial" w:hAnsi="Arial" w:cs="Arial"/>
          <w:sz w:val="24"/>
          <w:szCs w:val="24"/>
        </w:rPr>
        <w:t>, H., Hope, L., &amp; Sauerland, M. (2021). Facing stress: No effect of acute stress at encoding or retrieval on face recognition memory. </w:t>
      </w:r>
      <w:r w:rsidRPr="00BE460B">
        <w:rPr>
          <w:rFonts w:ascii="Arial" w:hAnsi="Arial" w:cs="Arial"/>
          <w:i/>
          <w:iCs/>
          <w:sz w:val="24"/>
          <w:szCs w:val="24"/>
        </w:rPr>
        <w:t xml:space="preserve">Acta </w:t>
      </w:r>
      <w:proofErr w:type="spellStart"/>
      <w:r w:rsidRPr="00BE460B">
        <w:rPr>
          <w:rFonts w:ascii="Arial" w:hAnsi="Arial" w:cs="Arial"/>
          <w:i/>
          <w:iCs/>
          <w:sz w:val="24"/>
          <w:szCs w:val="24"/>
        </w:rPr>
        <w:t>Psychologica</w:t>
      </w:r>
      <w:proofErr w:type="spellEnd"/>
      <w:r w:rsidRPr="00BE460B">
        <w:rPr>
          <w:rFonts w:ascii="Arial" w:hAnsi="Arial" w:cs="Arial"/>
          <w:sz w:val="24"/>
          <w:szCs w:val="24"/>
        </w:rPr>
        <w:t>, </w:t>
      </w:r>
      <w:r w:rsidRPr="00BE460B">
        <w:rPr>
          <w:rFonts w:ascii="Arial" w:hAnsi="Arial" w:cs="Arial"/>
          <w:i/>
          <w:iCs/>
          <w:sz w:val="24"/>
          <w:szCs w:val="24"/>
        </w:rPr>
        <w:t>219</w:t>
      </w:r>
      <w:r w:rsidRPr="00BE460B">
        <w:rPr>
          <w:rFonts w:ascii="Arial" w:hAnsi="Arial" w:cs="Arial"/>
          <w:sz w:val="24"/>
          <w:szCs w:val="24"/>
        </w:rPr>
        <w:t>, 103376. https://doi.org/10.1016/j.actpsy.2021.103376</w:t>
      </w:r>
    </w:p>
    <w:p w14:paraId="5B819C8F" w14:textId="77777777" w:rsidR="000B4890" w:rsidRDefault="000B4890" w:rsidP="000B4890">
      <w:pPr>
        <w:spacing w:line="480" w:lineRule="auto"/>
        <w:ind w:left="1004" w:hanging="720"/>
        <w:rPr>
          <w:rFonts w:ascii="Arial" w:hAnsi="Arial" w:cs="Arial"/>
          <w:sz w:val="24"/>
          <w:szCs w:val="24"/>
        </w:rPr>
      </w:pPr>
      <w:r w:rsidRPr="00100525">
        <w:rPr>
          <w:rFonts w:ascii="Arial" w:hAnsi="Arial" w:cs="Arial"/>
          <w:sz w:val="24"/>
          <w:szCs w:val="24"/>
        </w:rPr>
        <w:lastRenderedPageBreak/>
        <w:t>Mickes, L., Flowe, H. D., &amp; Wixted, J. T. (2012). Receiver operating characteristic analysis of eyewitness memory: Comparing the diagnostic accuracy of simultaneous versus sequential lineups. </w:t>
      </w:r>
      <w:r w:rsidRPr="00100525">
        <w:rPr>
          <w:rFonts w:ascii="Arial" w:hAnsi="Arial" w:cs="Arial"/>
          <w:i/>
          <w:iCs/>
          <w:sz w:val="24"/>
          <w:szCs w:val="24"/>
        </w:rPr>
        <w:t>Journal of Experimental Psychology. Applied</w:t>
      </w:r>
      <w:r w:rsidRPr="00100525">
        <w:rPr>
          <w:rFonts w:ascii="Arial" w:hAnsi="Arial" w:cs="Arial"/>
          <w:sz w:val="24"/>
          <w:szCs w:val="24"/>
        </w:rPr>
        <w:t>, </w:t>
      </w:r>
      <w:r w:rsidRPr="00100525">
        <w:rPr>
          <w:rFonts w:ascii="Arial" w:hAnsi="Arial" w:cs="Arial"/>
          <w:i/>
          <w:iCs/>
          <w:sz w:val="24"/>
          <w:szCs w:val="24"/>
        </w:rPr>
        <w:t>18</w:t>
      </w:r>
      <w:r w:rsidRPr="00100525">
        <w:rPr>
          <w:rFonts w:ascii="Arial" w:hAnsi="Arial" w:cs="Arial"/>
          <w:sz w:val="24"/>
          <w:szCs w:val="24"/>
        </w:rPr>
        <w:t>(4), 361–376. https://doi.org/10.1037/a0030609</w:t>
      </w:r>
    </w:p>
    <w:p w14:paraId="165FFCDC" w14:textId="77777777" w:rsidR="000B4890" w:rsidRDefault="000B4890" w:rsidP="000B4890">
      <w:pPr>
        <w:spacing w:line="480" w:lineRule="auto"/>
        <w:ind w:left="1004" w:hanging="720"/>
        <w:rPr>
          <w:rFonts w:ascii="Arial" w:hAnsi="Arial" w:cs="Arial"/>
          <w:sz w:val="24"/>
          <w:szCs w:val="24"/>
        </w:rPr>
      </w:pPr>
      <w:r w:rsidRPr="007130A3">
        <w:rPr>
          <w:rFonts w:ascii="Arial" w:hAnsi="Arial" w:cs="Arial"/>
          <w:sz w:val="24"/>
          <w:szCs w:val="24"/>
        </w:rPr>
        <w:t>Mickes, L., Wilson, B. M., &amp; Wixted, J. T. (2025). The cognitive science of eyewitness memory. </w:t>
      </w:r>
      <w:r w:rsidRPr="007130A3">
        <w:rPr>
          <w:rFonts w:ascii="Arial" w:hAnsi="Arial" w:cs="Arial"/>
          <w:i/>
          <w:iCs/>
          <w:sz w:val="24"/>
          <w:szCs w:val="24"/>
        </w:rPr>
        <w:t>Trends in Cognitive Sciences</w:t>
      </w:r>
      <w:r w:rsidRPr="007130A3">
        <w:rPr>
          <w:rFonts w:ascii="Arial" w:hAnsi="Arial" w:cs="Arial"/>
          <w:sz w:val="24"/>
          <w:szCs w:val="24"/>
        </w:rPr>
        <w:t>, </w:t>
      </w:r>
      <w:r w:rsidRPr="007130A3">
        <w:rPr>
          <w:rFonts w:ascii="Arial" w:hAnsi="Arial" w:cs="Arial"/>
          <w:i/>
          <w:iCs/>
          <w:sz w:val="24"/>
          <w:szCs w:val="24"/>
        </w:rPr>
        <w:t>29</w:t>
      </w:r>
      <w:r w:rsidRPr="007130A3">
        <w:rPr>
          <w:rFonts w:ascii="Arial" w:hAnsi="Arial" w:cs="Arial"/>
          <w:sz w:val="24"/>
          <w:szCs w:val="24"/>
        </w:rPr>
        <w:t>(7), 655–668. https://doi.org/10.1016/j.tics.2025.01.008</w:t>
      </w:r>
    </w:p>
    <w:p w14:paraId="7B742E67" w14:textId="77777777" w:rsidR="000B4890" w:rsidRDefault="000B4890" w:rsidP="000B4890">
      <w:pPr>
        <w:spacing w:line="480" w:lineRule="auto"/>
        <w:ind w:left="1004" w:hanging="720"/>
        <w:rPr>
          <w:rFonts w:ascii="Arial" w:hAnsi="Arial" w:cs="Arial"/>
          <w:sz w:val="24"/>
          <w:szCs w:val="24"/>
        </w:rPr>
      </w:pPr>
      <w:r w:rsidRPr="00100525">
        <w:rPr>
          <w:rFonts w:ascii="Arial" w:hAnsi="Arial" w:cs="Arial"/>
          <w:sz w:val="24"/>
          <w:szCs w:val="24"/>
        </w:rPr>
        <w:t>Mickes, L., &amp; Wixted, J. T.</w:t>
      </w:r>
      <w:r>
        <w:rPr>
          <w:rFonts w:ascii="Arial" w:hAnsi="Arial" w:cs="Arial"/>
          <w:sz w:val="24"/>
          <w:szCs w:val="24"/>
        </w:rPr>
        <w:t xml:space="preserve"> (2024). Eyewitness memory. In </w:t>
      </w:r>
      <w:r w:rsidRPr="00391D5C">
        <w:rPr>
          <w:rFonts w:ascii="Arial" w:hAnsi="Arial" w:cs="Arial"/>
          <w:sz w:val="24"/>
          <w:szCs w:val="24"/>
        </w:rPr>
        <w:t>M. J.</w:t>
      </w:r>
      <w:r>
        <w:rPr>
          <w:rFonts w:ascii="Arial" w:hAnsi="Arial" w:cs="Arial"/>
          <w:sz w:val="24"/>
          <w:szCs w:val="24"/>
        </w:rPr>
        <w:t xml:space="preserve"> </w:t>
      </w:r>
      <w:r w:rsidRPr="00391D5C">
        <w:rPr>
          <w:rFonts w:ascii="Arial" w:hAnsi="Arial" w:cs="Arial"/>
          <w:sz w:val="24"/>
          <w:szCs w:val="24"/>
        </w:rPr>
        <w:t>Kahana &amp; A. D</w:t>
      </w:r>
      <w:r>
        <w:rPr>
          <w:rFonts w:ascii="Arial" w:hAnsi="Arial" w:cs="Arial"/>
          <w:sz w:val="24"/>
          <w:szCs w:val="24"/>
        </w:rPr>
        <w:t xml:space="preserve">. </w:t>
      </w:r>
      <w:r w:rsidRPr="00391D5C">
        <w:rPr>
          <w:rFonts w:ascii="Arial" w:hAnsi="Arial" w:cs="Arial"/>
          <w:sz w:val="24"/>
          <w:szCs w:val="24"/>
        </w:rPr>
        <w:t>Wagner</w:t>
      </w:r>
      <w:r>
        <w:rPr>
          <w:rFonts w:ascii="Arial" w:hAnsi="Arial" w:cs="Arial"/>
          <w:sz w:val="24"/>
          <w:szCs w:val="24"/>
        </w:rPr>
        <w:t xml:space="preserve"> (Eds.), </w:t>
      </w:r>
      <w:r w:rsidRPr="00ED7700">
        <w:rPr>
          <w:rFonts w:ascii="Arial" w:hAnsi="Arial" w:cs="Arial"/>
          <w:i/>
          <w:iCs/>
          <w:sz w:val="24"/>
          <w:szCs w:val="24"/>
        </w:rPr>
        <w:t>The Oxford handbook of human memory: foundations and applications</w:t>
      </w:r>
      <w:r>
        <w:rPr>
          <w:rFonts w:ascii="Arial" w:hAnsi="Arial" w:cs="Arial"/>
          <w:sz w:val="24"/>
          <w:szCs w:val="24"/>
        </w:rPr>
        <w:t xml:space="preserve"> (pp. 2294-2328). </w:t>
      </w:r>
      <w:r w:rsidRPr="00ED7700">
        <w:rPr>
          <w:rFonts w:ascii="Arial" w:hAnsi="Arial" w:cs="Arial"/>
          <w:sz w:val="24"/>
          <w:szCs w:val="24"/>
        </w:rPr>
        <w:t>Oxford University Press</w:t>
      </w:r>
    </w:p>
    <w:p w14:paraId="3325253F" w14:textId="77777777" w:rsidR="000B4890" w:rsidRDefault="000B4890" w:rsidP="000B4890">
      <w:pPr>
        <w:spacing w:line="480" w:lineRule="auto"/>
        <w:ind w:left="1004" w:hanging="720"/>
        <w:rPr>
          <w:rFonts w:ascii="Arial" w:hAnsi="Arial" w:cs="Arial"/>
          <w:sz w:val="24"/>
          <w:szCs w:val="24"/>
        </w:rPr>
      </w:pPr>
      <w:r w:rsidRPr="00C12409">
        <w:rPr>
          <w:rFonts w:ascii="Arial" w:hAnsi="Arial" w:cs="Arial"/>
          <w:sz w:val="24"/>
          <w:szCs w:val="24"/>
        </w:rPr>
        <w:t>Miller, E. K., &amp; Cohen, J. D. (2001). An integrative theory of prefrontal cortex function. </w:t>
      </w:r>
      <w:r w:rsidRPr="00C12409">
        <w:rPr>
          <w:rFonts w:ascii="Arial" w:hAnsi="Arial" w:cs="Arial"/>
          <w:i/>
          <w:iCs/>
          <w:sz w:val="24"/>
          <w:szCs w:val="24"/>
        </w:rPr>
        <w:t>Annual Review of Neuroscience</w:t>
      </w:r>
      <w:r w:rsidRPr="00C12409">
        <w:rPr>
          <w:rFonts w:ascii="Arial" w:hAnsi="Arial" w:cs="Arial"/>
          <w:sz w:val="24"/>
          <w:szCs w:val="24"/>
        </w:rPr>
        <w:t>, </w:t>
      </w:r>
      <w:r w:rsidRPr="00C12409">
        <w:rPr>
          <w:rFonts w:ascii="Arial" w:hAnsi="Arial" w:cs="Arial"/>
          <w:i/>
          <w:iCs/>
          <w:sz w:val="24"/>
          <w:szCs w:val="24"/>
        </w:rPr>
        <w:t>24</w:t>
      </w:r>
      <w:r w:rsidRPr="00C12409">
        <w:rPr>
          <w:rFonts w:ascii="Arial" w:hAnsi="Arial" w:cs="Arial"/>
          <w:sz w:val="24"/>
          <w:szCs w:val="24"/>
        </w:rPr>
        <w:t>(1), 167–202. https://doi.org/10.1146/annurev.neuro.24.1.167</w:t>
      </w:r>
    </w:p>
    <w:p w14:paraId="3312B73B" w14:textId="77777777" w:rsidR="000B4890" w:rsidRDefault="000B4890" w:rsidP="000B4890">
      <w:pPr>
        <w:spacing w:line="480" w:lineRule="auto"/>
        <w:ind w:left="1004" w:hanging="720"/>
        <w:rPr>
          <w:rFonts w:ascii="Arial" w:hAnsi="Arial" w:cs="Arial"/>
          <w:sz w:val="24"/>
          <w:szCs w:val="24"/>
        </w:rPr>
      </w:pPr>
      <w:r w:rsidRPr="00232F48">
        <w:rPr>
          <w:rFonts w:ascii="Arial" w:hAnsi="Arial" w:cs="Arial"/>
          <w:sz w:val="24"/>
          <w:szCs w:val="24"/>
        </w:rPr>
        <w:t>Öhman, A., Flykt, A., &amp; Esteves, F. (2001). Emotion drives attention: Detecting the snake in the grass. </w:t>
      </w:r>
      <w:r w:rsidRPr="00232F48">
        <w:rPr>
          <w:rFonts w:ascii="Arial" w:hAnsi="Arial" w:cs="Arial"/>
          <w:i/>
          <w:iCs/>
          <w:sz w:val="24"/>
          <w:szCs w:val="24"/>
        </w:rPr>
        <w:t>Journal of Experimental Psychology. General</w:t>
      </w:r>
      <w:r w:rsidRPr="00232F48">
        <w:rPr>
          <w:rFonts w:ascii="Arial" w:hAnsi="Arial" w:cs="Arial"/>
          <w:sz w:val="24"/>
          <w:szCs w:val="24"/>
        </w:rPr>
        <w:t>, </w:t>
      </w:r>
      <w:r w:rsidRPr="00232F48">
        <w:rPr>
          <w:rFonts w:ascii="Arial" w:hAnsi="Arial" w:cs="Arial"/>
          <w:i/>
          <w:iCs/>
          <w:sz w:val="24"/>
          <w:szCs w:val="24"/>
        </w:rPr>
        <w:t>130</w:t>
      </w:r>
      <w:r w:rsidRPr="00232F48">
        <w:rPr>
          <w:rFonts w:ascii="Arial" w:hAnsi="Arial" w:cs="Arial"/>
          <w:sz w:val="24"/>
          <w:szCs w:val="24"/>
        </w:rPr>
        <w:t>(3), 466–478. https://doi.org/10.1037/0096-3445.130.3.466</w:t>
      </w:r>
    </w:p>
    <w:p w14:paraId="700C2800" w14:textId="77777777" w:rsidR="000B4890" w:rsidRDefault="000B4890" w:rsidP="000B4890">
      <w:pPr>
        <w:spacing w:line="480" w:lineRule="auto"/>
        <w:ind w:left="1004" w:hanging="720"/>
        <w:rPr>
          <w:rFonts w:ascii="Arial" w:hAnsi="Arial" w:cs="Arial"/>
          <w:sz w:val="24"/>
          <w:szCs w:val="24"/>
        </w:rPr>
      </w:pPr>
      <w:r w:rsidRPr="006756D0">
        <w:rPr>
          <w:rFonts w:ascii="Arial" w:hAnsi="Arial" w:cs="Arial"/>
          <w:sz w:val="24"/>
          <w:szCs w:val="24"/>
        </w:rPr>
        <w:t>Palmer, M. A., &amp; Brewer, N. (2012). Sequential Lineup Presentation Promotes Less-Biased Criterion Setting but Does Not Improve Discriminability. </w:t>
      </w:r>
      <w:r w:rsidRPr="006756D0">
        <w:rPr>
          <w:rFonts w:ascii="Arial" w:hAnsi="Arial" w:cs="Arial"/>
          <w:i/>
          <w:iCs/>
          <w:sz w:val="24"/>
          <w:szCs w:val="24"/>
        </w:rPr>
        <w:t xml:space="preserve">Law and Human </w:t>
      </w:r>
      <w:proofErr w:type="spellStart"/>
      <w:r w:rsidRPr="006756D0">
        <w:rPr>
          <w:rFonts w:ascii="Arial" w:hAnsi="Arial" w:cs="Arial"/>
          <w:i/>
          <w:iCs/>
          <w:sz w:val="24"/>
          <w:szCs w:val="24"/>
        </w:rPr>
        <w:t>Behavior</w:t>
      </w:r>
      <w:proofErr w:type="spellEnd"/>
      <w:r w:rsidRPr="006756D0">
        <w:rPr>
          <w:rFonts w:ascii="Arial" w:hAnsi="Arial" w:cs="Arial"/>
          <w:sz w:val="24"/>
          <w:szCs w:val="24"/>
        </w:rPr>
        <w:t>, </w:t>
      </w:r>
      <w:r w:rsidRPr="006756D0">
        <w:rPr>
          <w:rFonts w:ascii="Arial" w:hAnsi="Arial" w:cs="Arial"/>
          <w:i/>
          <w:iCs/>
          <w:sz w:val="24"/>
          <w:szCs w:val="24"/>
        </w:rPr>
        <w:t>36</w:t>
      </w:r>
      <w:r w:rsidRPr="006756D0">
        <w:rPr>
          <w:rFonts w:ascii="Arial" w:hAnsi="Arial" w:cs="Arial"/>
          <w:sz w:val="24"/>
          <w:szCs w:val="24"/>
        </w:rPr>
        <w:t>(3), 247–255. https://doi.org/10.1037/h0093923</w:t>
      </w:r>
    </w:p>
    <w:p w14:paraId="1D67727A" w14:textId="77777777" w:rsidR="000B4890" w:rsidRDefault="000B4890" w:rsidP="000B4890">
      <w:pPr>
        <w:spacing w:line="480" w:lineRule="auto"/>
        <w:ind w:left="1004" w:hanging="720"/>
      </w:pPr>
      <w:r w:rsidRPr="00792BEC">
        <w:rPr>
          <w:rFonts w:ascii="Arial" w:hAnsi="Arial" w:cs="Arial"/>
          <w:sz w:val="24"/>
          <w:szCs w:val="24"/>
        </w:rPr>
        <w:t xml:space="preserve">Pezdek, K., Abed, E., &amp; Cormia, A. (2021). Elevated </w:t>
      </w:r>
      <w:r>
        <w:rPr>
          <w:rFonts w:ascii="Arial" w:hAnsi="Arial" w:cs="Arial"/>
          <w:sz w:val="24"/>
          <w:szCs w:val="24"/>
        </w:rPr>
        <w:t>s</w:t>
      </w:r>
      <w:r w:rsidRPr="00792BEC">
        <w:rPr>
          <w:rFonts w:ascii="Arial" w:hAnsi="Arial" w:cs="Arial"/>
          <w:sz w:val="24"/>
          <w:szCs w:val="24"/>
        </w:rPr>
        <w:t xml:space="preserve">tress </w:t>
      </w:r>
      <w:r>
        <w:rPr>
          <w:rFonts w:ascii="Arial" w:hAnsi="Arial" w:cs="Arial"/>
          <w:sz w:val="24"/>
          <w:szCs w:val="24"/>
        </w:rPr>
        <w:t>i</w:t>
      </w:r>
      <w:r w:rsidRPr="00792BEC">
        <w:rPr>
          <w:rFonts w:ascii="Arial" w:hAnsi="Arial" w:cs="Arial"/>
          <w:sz w:val="24"/>
          <w:szCs w:val="24"/>
        </w:rPr>
        <w:t xml:space="preserve">mpairs the </w:t>
      </w:r>
      <w:r>
        <w:rPr>
          <w:rFonts w:ascii="Arial" w:hAnsi="Arial" w:cs="Arial"/>
          <w:sz w:val="24"/>
          <w:szCs w:val="24"/>
        </w:rPr>
        <w:t>a</w:t>
      </w:r>
      <w:r w:rsidRPr="00792BEC">
        <w:rPr>
          <w:rFonts w:ascii="Arial" w:hAnsi="Arial" w:cs="Arial"/>
          <w:sz w:val="24"/>
          <w:szCs w:val="24"/>
        </w:rPr>
        <w:t xml:space="preserve">ccuracy of </w:t>
      </w:r>
      <w:r>
        <w:rPr>
          <w:rFonts w:ascii="Arial" w:hAnsi="Arial" w:cs="Arial"/>
          <w:sz w:val="24"/>
          <w:szCs w:val="24"/>
        </w:rPr>
        <w:t>e</w:t>
      </w:r>
      <w:r w:rsidRPr="00792BEC">
        <w:rPr>
          <w:rFonts w:ascii="Arial" w:hAnsi="Arial" w:cs="Arial"/>
          <w:sz w:val="24"/>
          <w:szCs w:val="24"/>
        </w:rPr>
        <w:t xml:space="preserve">yewitness </w:t>
      </w:r>
      <w:r>
        <w:rPr>
          <w:rFonts w:ascii="Arial" w:hAnsi="Arial" w:cs="Arial"/>
          <w:sz w:val="24"/>
          <w:szCs w:val="24"/>
        </w:rPr>
        <w:t>m</w:t>
      </w:r>
      <w:r w:rsidRPr="00792BEC">
        <w:rPr>
          <w:rFonts w:ascii="Arial" w:hAnsi="Arial" w:cs="Arial"/>
          <w:sz w:val="24"/>
          <w:szCs w:val="24"/>
        </w:rPr>
        <w:t xml:space="preserve">emory but </w:t>
      </w:r>
      <w:r>
        <w:rPr>
          <w:rFonts w:ascii="Arial" w:hAnsi="Arial" w:cs="Arial"/>
          <w:sz w:val="24"/>
          <w:szCs w:val="24"/>
        </w:rPr>
        <w:t>n</w:t>
      </w:r>
      <w:r w:rsidRPr="00792BEC">
        <w:rPr>
          <w:rFonts w:ascii="Arial" w:hAnsi="Arial" w:cs="Arial"/>
          <w:sz w:val="24"/>
          <w:szCs w:val="24"/>
        </w:rPr>
        <w:t xml:space="preserve">ot the </w:t>
      </w:r>
      <w:r>
        <w:rPr>
          <w:rFonts w:ascii="Arial" w:hAnsi="Arial" w:cs="Arial"/>
          <w:sz w:val="24"/>
          <w:szCs w:val="24"/>
        </w:rPr>
        <w:t>c</w:t>
      </w:r>
      <w:r w:rsidRPr="00792BEC">
        <w:rPr>
          <w:rFonts w:ascii="Arial" w:hAnsi="Arial" w:cs="Arial"/>
          <w:sz w:val="24"/>
          <w:szCs w:val="24"/>
        </w:rPr>
        <w:t>onfidence-</w:t>
      </w:r>
      <w:r>
        <w:rPr>
          <w:rFonts w:ascii="Arial" w:hAnsi="Arial" w:cs="Arial"/>
          <w:sz w:val="24"/>
          <w:szCs w:val="24"/>
        </w:rPr>
        <w:t>a</w:t>
      </w:r>
      <w:r w:rsidRPr="00792BEC">
        <w:rPr>
          <w:rFonts w:ascii="Arial" w:hAnsi="Arial" w:cs="Arial"/>
          <w:sz w:val="24"/>
          <w:szCs w:val="24"/>
        </w:rPr>
        <w:t xml:space="preserve">ccuracy </w:t>
      </w:r>
      <w:r>
        <w:rPr>
          <w:rFonts w:ascii="Arial" w:hAnsi="Arial" w:cs="Arial"/>
          <w:sz w:val="24"/>
          <w:szCs w:val="24"/>
        </w:rPr>
        <w:t>r</w:t>
      </w:r>
      <w:r w:rsidRPr="00792BEC">
        <w:rPr>
          <w:rFonts w:ascii="Arial" w:hAnsi="Arial" w:cs="Arial"/>
          <w:sz w:val="24"/>
          <w:szCs w:val="24"/>
        </w:rPr>
        <w:t>elationship. </w:t>
      </w:r>
      <w:r w:rsidRPr="00792BEC">
        <w:rPr>
          <w:rFonts w:ascii="Arial" w:hAnsi="Arial" w:cs="Arial"/>
          <w:i/>
          <w:iCs/>
          <w:sz w:val="24"/>
          <w:szCs w:val="24"/>
        </w:rPr>
        <w:t>Journal of Experimental Psychology. Applied</w:t>
      </w:r>
      <w:r w:rsidRPr="00792BEC">
        <w:rPr>
          <w:rFonts w:ascii="Arial" w:hAnsi="Arial" w:cs="Arial"/>
          <w:sz w:val="24"/>
          <w:szCs w:val="24"/>
        </w:rPr>
        <w:t>, </w:t>
      </w:r>
      <w:r w:rsidRPr="00792BEC">
        <w:rPr>
          <w:rFonts w:ascii="Arial" w:hAnsi="Arial" w:cs="Arial"/>
          <w:i/>
          <w:iCs/>
          <w:sz w:val="24"/>
          <w:szCs w:val="24"/>
        </w:rPr>
        <w:t>27</w:t>
      </w:r>
      <w:r w:rsidRPr="00792BEC">
        <w:rPr>
          <w:rFonts w:ascii="Arial" w:hAnsi="Arial" w:cs="Arial"/>
          <w:sz w:val="24"/>
          <w:szCs w:val="24"/>
        </w:rPr>
        <w:t xml:space="preserve">(1), 158–169. </w:t>
      </w:r>
      <w:hyperlink r:id="rId6" w:history="1">
        <w:r w:rsidRPr="0057306F">
          <w:rPr>
            <w:rStyle w:val="Hyperlink"/>
            <w:rFonts w:ascii="Arial" w:hAnsi="Arial" w:cs="Arial"/>
            <w:color w:val="auto"/>
            <w:sz w:val="24"/>
            <w:szCs w:val="24"/>
            <w:u w:val="none"/>
          </w:rPr>
          <w:t>https://doi.org/10.1037/xap0000316</w:t>
        </w:r>
      </w:hyperlink>
    </w:p>
    <w:p w14:paraId="249F6A25" w14:textId="77777777" w:rsidR="000B4890" w:rsidRDefault="000B4890" w:rsidP="000B4890">
      <w:pPr>
        <w:spacing w:line="480" w:lineRule="auto"/>
        <w:ind w:left="1004" w:hanging="720"/>
        <w:rPr>
          <w:rFonts w:ascii="Arial" w:hAnsi="Arial" w:cs="Arial"/>
          <w:sz w:val="24"/>
          <w:szCs w:val="24"/>
        </w:rPr>
      </w:pPr>
      <w:r w:rsidRPr="007010BF">
        <w:rPr>
          <w:rFonts w:ascii="Arial" w:hAnsi="Arial" w:cs="Arial"/>
          <w:sz w:val="24"/>
          <w:szCs w:val="24"/>
        </w:rPr>
        <w:lastRenderedPageBreak/>
        <w:t>Steblay, N. K., Dysart, J. E., &amp; Wells, G. L. (2011). Seventy-two tests of the sequential lineup superiority effect: A meta-analysis and policy discussion. </w:t>
      </w:r>
      <w:r w:rsidRPr="007010BF">
        <w:rPr>
          <w:rFonts w:ascii="Arial" w:hAnsi="Arial" w:cs="Arial"/>
          <w:i/>
          <w:iCs/>
          <w:sz w:val="24"/>
          <w:szCs w:val="24"/>
        </w:rPr>
        <w:t>Psychology, Public Policy, and Law</w:t>
      </w:r>
      <w:r w:rsidRPr="007010BF">
        <w:rPr>
          <w:rFonts w:ascii="Arial" w:hAnsi="Arial" w:cs="Arial"/>
          <w:sz w:val="24"/>
          <w:szCs w:val="24"/>
        </w:rPr>
        <w:t>, </w:t>
      </w:r>
      <w:r w:rsidRPr="007010BF">
        <w:rPr>
          <w:rFonts w:ascii="Arial" w:hAnsi="Arial" w:cs="Arial"/>
          <w:i/>
          <w:iCs/>
          <w:sz w:val="24"/>
          <w:szCs w:val="24"/>
        </w:rPr>
        <w:t>17</w:t>
      </w:r>
      <w:r w:rsidRPr="007010BF">
        <w:rPr>
          <w:rFonts w:ascii="Arial" w:hAnsi="Arial" w:cs="Arial"/>
          <w:sz w:val="24"/>
          <w:szCs w:val="24"/>
        </w:rPr>
        <w:t>(1), 99–139. https://doi.org/10.1037/a0021650</w:t>
      </w:r>
    </w:p>
    <w:p w14:paraId="12B7CD49" w14:textId="77777777" w:rsidR="000B4890" w:rsidRDefault="000B4890" w:rsidP="000B4890">
      <w:pPr>
        <w:spacing w:line="480" w:lineRule="auto"/>
        <w:ind w:left="1004" w:hanging="720"/>
        <w:rPr>
          <w:rFonts w:ascii="Arial" w:hAnsi="Arial" w:cs="Arial"/>
          <w:sz w:val="24"/>
          <w:szCs w:val="24"/>
        </w:rPr>
      </w:pPr>
      <w:r w:rsidRPr="00172295">
        <w:rPr>
          <w:rFonts w:ascii="Arial" w:hAnsi="Arial" w:cs="Arial"/>
          <w:sz w:val="24"/>
          <w:szCs w:val="24"/>
        </w:rPr>
        <w:t>van Steenbergen, H., Band, G. P. H., &amp; Hommel, B. (2011). Threat but not arousal narrows attention: Evidence from pupil dilation and saccade control. </w:t>
      </w:r>
      <w:r w:rsidRPr="00172295">
        <w:rPr>
          <w:rFonts w:ascii="Arial" w:hAnsi="Arial" w:cs="Arial"/>
          <w:i/>
          <w:iCs/>
          <w:sz w:val="24"/>
          <w:szCs w:val="24"/>
        </w:rPr>
        <w:t>Frontiers in Psychology</w:t>
      </w:r>
      <w:r w:rsidRPr="00172295">
        <w:rPr>
          <w:rFonts w:ascii="Arial" w:hAnsi="Arial" w:cs="Arial"/>
          <w:sz w:val="24"/>
          <w:szCs w:val="24"/>
        </w:rPr>
        <w:t>, </w:t>
      </w:r>
      <w:r w:rsidRPr="00172295">
        <w:rPr>
          <w:rFonts w:ascii="Arial" w:hAnsi="Arial" w:cs="Arial"/>
          <w:i/>
          <w:iCs/>
          <w:sz w:val="24"/>
          <w:szCs w:val="24"/>
        </w:rPr>
        <w:t>2</w:t>
      </w:r>
      <w:r w:rsidRPr="00172295">
        <w:rPr>
          <w:rFonts w:ascii="Arial" w:hAnsi="Arial" w:cs="Arial"/>
          <w:sz w:val="24"/>
          <w:szCs w:val="24"/>
        </w:rPr>
        <w:t xml:space="preserve">, 281. </w:t>
      </w:r>
      <w:hyperlink r:id="rId7" w:history="1">
        <w:r w:rsidRPr="00172295">
          <w:rPr>
            <w:rStyle w:val="Hyperlink"/>
            <w:rFonts w:ascii="Arial" w:hAnsi="Arial" w:cs="Arial"/>
            <w:color w:val="auto"/>
            <w:sz w:val="24"/>
            <w:szCs w:val="24"/>
            <w:u w:val="none"/>
          </w:rPr>
          <w:t>https://doi.org/10.3389/fpsyg.2011.00281</w:t>
        </w:r>
      </w:hyperlink>
    </w:p>
    <w:p w14:paraId="304B13B5" w14:textId="77777777" w:rsidR="000B4890" w:rsidRDefault="000B4890" w:rsidP="000B4890">
      <w:pPr>
        <w:spacing w:line="480" w:lineRule="auto"/>
        <w:ind w:left="1004" w:hanging="720"/>
        <w:rPr>
          <w:rFonts w:ascii="Arial" w:hAnsi="Arial" w:cs="Arial"/>
          <w:sz w:val="24"/>
          <w:szCs w:val="24"/>
        </w:rPr>
      </w:pPr>
      <w:r>
        <w:rPr>
          <w:rFonts w:ascii="Arial" w:hAnsi="Arial" w:cs="Arial"/>
          <w:sz w:val="24"/>
          <w:szCs w:val="24"/>
        </w:rPr>
        <w:t xml:space="preserve">Weir, K. (2016). Mistaken identity: Is </w:t>
      </w:r>
      <w:r w:rsidRPr="008E1F9B">
        <w:rPr>
          <w:rFonts w:ascii="Arial" w:hAnsi="Arial" w:cs="Arial"/>
          <w:sz w:val="24"/>
          <w:szCs w:val="24"/>
        </w:rPr>
        <w:t>eyewitness identification more reliable than we think?</w:t>
      </w:r>
      <w:r>
        <w:rPr>
          <w:rFonts w:ascii="Arial" w:hAnsi="Arial" w:cs="Arial"/>
          <w:sz w:val="24"/>
          <w:szCs w:val="24"/>
        </w:rPr>
        <w:t xml:space="preserve"> </w:t>
      </w:r>
      <w:r w:rsidRPr="003349FE">
        <w:rPr>
          <w:rFonts w:ascii="Arial" w:hAnsi="Arial" w:cs="Arial"/>
          <w:i/>
          <w:iCs/>
          <w:sz w:val="24"/>
          <w:szCs w:val="24"/>
        </w:rPr>
        <w:t>Monitor on Psychology</w:t>
      </w:r>
      <w:r>
        <w:rPr>
          <w:rFonts w:ascii="Arial" w:hAnsi="Arial" w:cs="Arial"/>
          <w:sz w:val="24"/>
          <w:szCs w:val="24"/>
        </w:rPr>
        <w:t xml:space="preserve">, 47(2), 40. </w:t>
      </w:r>
      <w:r w:rsidRPr="00303E73">
        <w:rPr>
          <w:rFonts w:ascii="Arial" w:hAnsi="Arial" w:cs="Arial"/>
          <w:sz w:val="24"/>
          <w:szCs w:val="24"/>
        </w:rPr>
        <w:t>https://www.apa.org/monitor/2016/02/mistaken-identity</w:t>
      </w:r>
    </w:p>
    <w:p w14:paraId="4B3FC458" w14:textId="77777777" w:rsidR="000B4890" w:rsidRDefault="000B4890" w:rsidP="000B4890">
      <w:pPr>
        <w:spacing w:line="480" w:lineRule="auto"/>
        <w:ind w:left="1004" w:hanging="720"/>
        <w:rPr>
          <w:rFonts w:ascii="Arial" w:hAnsi="Arial" w:cs="Arial"/>
          <w:sz w:val="24"/>
          <w:szCs w:val="24"/>
        </w:rPr>
      </w:pPr>
      <w:r w:rsidRPr="0055226A">
        <w:rPr>
          <w:rFonts w:ascii="Arial" w:hAnsi="Arial" w:cs="Arial"/>
          <w:sz w:val="24"/>
          <w:szCs w:val="24"/>
        </w:rPr>
        <w:t>Wells, G. L. (1978). Applied eyewitness-testimony research: System variables and estimator variables. </w:t>
      </w:r>
      <w:r w:rsidRPr="0055226A">
        <w:rPr>
          <w:rFonts w:ascii="Arial" w:hAnsi="Arial" w:cs="Arial"/>
          <w:i/>
          <w:iCs/>
          <w:sz w:val="24"/>
          <w:szCs w:val="24"/>
        </w:rPr>
        <w:t>Journal of Personality and Social Psychology</w:t>
      </w:r>
      <w:r w:rsidRPr="0055226A">
        <w:rPr>
          <w:rFonts w:ascii="Arial" w:hAnsi="Arial" w:cs="Arial"/>
          <w:sz w:val="24"/>
          <w:szCs w:val="24"/>
        </w:rPr>
        <w:t>, </w:t>
      </w:r>
      <w:r w:rsidRPr="0055226A">
        <w:rPr>
          <w:rFonts w:ascii="Arial" w:hAnsi="Arial" w:cs="Arial"/>
          <w:i/>
          <w:iCs/>
          <w:sz w:val="24"/>
          <w:szCs w:val="24"/>
        </w:rPr>
        <w:t>36</w:t>
      </w:r>
      <w:r w:rsidRPr="0055226A">
        <w:rPr>
          <w:rFonts w:ascii="Arial" w:hAnsi="Arial" w:cs="Arial"/>
          <w:sz w:val="24"/>
          <w:szCs w:val="24"/>
        </w:rPr>
        <w:t>(12), 1546–1557. https://doi.org/10.1037/0022-3514.36.12.1546</w:t>
      </w:r>
    </w:p>
    <w:p w14:paraId="685C49A5" w14:textId="77777777" w:rsidR="000B4890" w:rsidRDefault="000B4890" w:rsidP="000B4890">
      <w:pPr>
        <w:spacing w:line="480" w:lineRule="auto"/>
        <w:ind w:left="1004" w:hanging="720"/>
        <w:rPr>
          <w:rFonts w:ascii="Arial" w:hAnsi="Arial" w:cs="Arial"/>
          <w:sz w:val="24"/>
          <w:szCs w:val="24"/>
        </w:rPr>
      </w:pPr>
      <w:r w:rsidRPr="005C4E6D">
        <w:rPr>
          <w:rFonts w:ascii="Arial" w:hAnsi="Arial" w:cs="Arial"/>
          <w:sz w:val="24"/>
          <w:szCs w:val="24"/>
        </w:rPr>
        <w:t>Wickens, T. D. (2002). </w:t>
      </w:r>
      <w:r w:rsidRPr="005C4E6D">
        <w:rPr>
          <w:rFonts w:ascii="Arial" w:hAnsi="Arial" w:cs="Arial"/>
          <w:i/>
          <w:iCs/>
          <w:sz w:val="24"/>
          <w:szCs w:val="24"/>
        </w:rPr>
        <w:t>Elementary signal detection theory</w:t>
      </w:r>
      <w:r w:rsidRPr="005C4E6D">
        <w:rPr>
          <w:rFonts w:ascii="Arial" w:hAnsi="Arial" w:cs="Arial"/>
          <w:sz w:val="24"/>
          <w:szCs w:val="24"/>
        </w:rPr>
        <w:t>. Oxford University Press.</w:t>
      </w:r>
    </w:p>
    <w:p w14:paraId="37822B70" w14:textId="77777777" w:rsidR="000B4890" w:rsidRDefault="000B4890" w:rsidP="000B4890">
      <w:pPr>
        <w:spacing w:line="480" w:lineRule="auto"/>
        <w:ind w:left="1004" w:hanging="720"/>
        <w:rPr>
          <w:rFonts w:ascii="Arial" w:hAnsi="Arial" w:cs="Arial"/>
          <w:sz w:val="24"/>
          <w:szCs w:val="24"/>
        </w:rPr>
      </w:pPr>
      <w:r w:rsidRPr="000977BE">
        <w:rPr>
          <w:rFonts w:ascii="Arial" w:hAnsi="Arial" w:cs="Arial"/>
          <w:sz w:val="24"/>
          <w:szCs w:val="24"/>
        </w:rPr>
        <w:t xml:space="preserve">Wilson, B. M., Donnelly, K., </w:t>
      </w:r>
      <w:proofErr w:type="spellStart"/>
      <w:r w:rsidRPr="000977BE">
        <w:rPr>
          <w:rFonts w:ascii="Arial" w:hAnsi="Arial" w:cs="Arial"/>
          <w:sz w:val="24"/>
          <w:szCs w:val="24"/>
        </w:rPr>
        <w:t>Christenfeld</w:t>
      </w:r>
      <w:proofErr w:type="spellEnd"/>
      <w:r w:rsidRPr="000977BE">
        <w:rPr>
          <w:rFonts w:ascii="Arial" w:hAnsi="Arial" w:cs="Arial"/>
          <w:sz w:val="24"/>
          <w:szCs w:val="24"/>
        </w:rPr>
        <w:t>, N., &amp; Wixted, J. T. (2019). Making sense of sequential lineups: An experimental and theoretical analysis of position effects. </w:t>
      </w:r>
      <w:r w:rsidRPr="000977BE">
        <w:rPr>
          <w:rFonts w:ascii="Arial" w:hAnsi="Arial" w:cs="Arial"/>
          <w:i/>
          <w:iCs/>
          <w:sz w:val="24"/>
          <w:szCs w:val="24"/>
        </w:rPr>
        <w:t>Journal of Memory and Language</w:t>
      </w:r>
      <w:r w:rsidRPr="000977BE">
        <w:rPr>
          <w:rFonts w:ascii="Arial" w:hAnsi="Arial" w:cs="Arial"/>
          <w:sz w:val="24"/>
          <w:szCs w:val="24"/>
        </w:rPr>
        <w:t>, </w:t>
      </w:r>
      <w:r w:rsidRPr="000977BE">
        <w:rPr>
          <w:rFonts w:ascii="Arial" w:hAnsi="Arial" w:cs="Arial"/>
          <w:i/>
          <w:iCs/>
          <w:sz w:val="24"/>
          <w:szCs w:val="24"/>
        </w:rPr>
        <w:t>104</w:t>
      </w:r>
      <w:r w:rsidRPr="000977BE">
        <w:rPr>
          <w:rFonts w:ascii="Arial" w:hAnsi="Arial" w:cs="Arial"/>
          <w:sz w:val="24"/>
          <w:szCs w:val="24"/>
        </w:rPr>
        <w:t>, 108–125. https://doi.org/10.1016/j.jml.2018.10.002</w:t>
      </w:r>
    </w:p>
    <w:p w14:paraId="15D2D2AF" w14:textId="35BE7233" w:rsidR="0008288A" w:rsidRPr="005C00C0" w:rsidRDefault="000B4890" w:rsidP="000B4890">
      <w:pPr>
        <w:spacing w:line="480" w:lineRule="auto"/>
        <w:ind w:left="1004" w:hanging="720"/>
        <w:rPr>
          <w:rFonts w:ascii="Arial" w:hAnsi="Arial" w:cs="Arial"/>
          <w:sz w:val="24"/>
          <w:szCs w:val="24"/>
        </w:rPr>
      </w:pPr>
      <w:r w:rsidRPr="00AD6B37">
        <w:rPr>
          <w:rFonts w:ascii="Arial" w:hAnsi="Arial" w:cs="Arial"/>
          <w:sz w:val="24"/>
          <w:szCs w:val="24"/>
        </w:rPr>
        <w:t>Wixted, J. T. (2020). The forgotten history of signal detection theory. </w:t>
      </w:r>
      <w:r w:rsidRPr="00AD6B37">
        <w:rPr>
          <w:rFonts w:ascii="Arial" w:hAnsi="Arial" w:cs="Arial"/>
          <w:i/>
          <w:iCs/>
          <w:sz w:val="24"/>
          <w:szCs w:val="24"/>
        </w:rPr>
        <w:t>Journal of Experimental Psychology. Learning, Memory, and Cognition</w:t>
      </w:r>
      <w:r w:rsidRPr="00AD6B37">
        <w:rPr>
          <w:rFonts w:ascii="Arial" w:hAnsi="Arial" w:cs="Arial"/>
          <w:sz w:val="24"/>
          <w:szCs w:val="24"/>
        </w:rPr>
        <w:t>, </w:t>
      </w:r>
      <w:r w:rsidRPr="00AD6B37">
        <w:rPr>
          <w:rFonts w:ascii="Arial" w:hAnsi="Arial" w:cs="Arial"/>
          <w:i/>
          <w:iCs/>
          <w:sz w:val="24"/>
          <w:szCs w:val="24"/>
        </w:rPr>
        <w:t>46</w:t>
      </w:r>
      <w:r w:rsidRPr="00AD6B37">
        <w:rPr>
          <w:rFonts w:ascii="Arial" w:hAnsi="Arial" w:cs="Arial"/>
          <w:sz w:val="24"/>
          <w:szCs w:val="24"/>
        </w:rPr>
        <w:t>(2), 201–233. https://doi.org/10.1037/xlm0000732</w:t>
      </w:r>
    </w:p>
    <w:sectPr w:rsidR="0008288A" w:rsidRPr="005C00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2BC"/>
    <w:rsid w:val="000000B5"/>
    <w:rsid w:val="00007030"/>
    <w:rsid w:val="000124C4"/>
    <w:rsid w:val="00012E9F"/>
    <w:rsid w:val="00034AED"/>
    <w:rsid w:val="0003776B"/>
    <w:rsid w:val="00042D67"/>
    <w:rsid w:val="0007555C"/>
    <w:rsid w:val="000809DF"/>
    <w:rsid w:val="0008288A"/>
    <w:rsid w:val="000966DC"/>
    <w:rsid w:val="000A09CB"/>
    <w:rsid w:val="000A52EB"/>
    <w:rsid w:val="000B4890"/>
    <w:rsid w:val="000B7E25"/>
    <w:rsid w:val="000F1D19"/>
    <w:rsid w:val="000F7354"/>
    <w:rsid w:val="00101264"/>
    <w:rsid w:val="00130970"/>
    <w:rsid w:val="00130CAC"/>
    <w:rsid w:val="0013505C"/>
    <w:rsid w:val="00164C46"/>
    <w:rsid w:val="00182B6F"/>
    <w:rsid w:val="001976D3"/>
    <w:rsid w:val="001A27DF"/>
    <w:rsid w:val="001A5418"/>
    <w:rsid w:val="001C49DC"/>
    <w:rsid w:val="001E35E4"/>
    <w:rsid w:val="001E4171"/>
    <w:rsid w:val="001E4A2B"/>
    <w:rsid w:val="00207829"/>
    <w:rsid w:val="00241369"/>
    <w:rsid w:val="0024500A"/>
    <w:rsid w:val="0024502D"/>
    <w:rsid w:val="002746BA"/>
    <w:rsid w:val="00293020"/>
    <w:rsid w:val="002C1943"/>
    <w:rsid w:val="002C7D97"/>
    <w:rsid w:val="002F7E80"/>
    <w:rsid w:val="00327106"/>
    <w:rsid w:val="00335FFD"/>
    <w:rsid w:val="003412DD"/>
    <w:rsid w:val="00347BF9"/>
    <w:rsid w:val="00356F32"/>
    <w:rsid w:val="0036606B"/>
    <w:rsid w:val="003704D7"/>
    <w:rsid w:val="003712BC"/>
    <w:rsid w:val="0037298F"/>
    <w:rsid w:val="00373FA5"/>
    <w:rsid w:val="00387E98"/>
    <w:rsid w:val="003970D8"/>
    <w:rsid w:val="003E546D"/>
    <w:rsid w:val="003F343D"/>
    <w:rsid w:val="00401C6B"/>
    <w:rsid w:val="004041AD"/>
    <w:rsid w:val="00410004"/>
    <w:rsid w:val="004156BA"/>
    <w:rsid w:val="00422D50"/>
    <w:rsid w:val="00434A0A"/>
    <w:rsid w:val="004360D6"/>
    <w:rsid w:val="004618B9"/>
    <w:rsid w:val="0046462B"/>
    <w:rsid w:val="00490E90"/>
    <w:rsid w:val="004B5528"/>
    <w:rsid w:val="004D3E23"/>
    <w:rsid w:val="004E2975"/>
    <w:rsid w:val="004F10D3"/>
    <w:rsid w:val="00537652"/>
    <w:rsid w:val="00545727"/>
    <w:rsid w:val="00550AE0"/>
    <w:rsid w:val="00562A71"/>
    <w:rsid w:val="00572E7C"/>
    <w:rsid w:val="005766B9"/>
    <w:rsid w:val="00582F57"/>
    <w:rsid w:val="00584D5A"/>
    <w:rsid w:val="005B2863"/>
    <w:rsid w:val="005B2ECB"/>
    <w:rsid w:val="005C00C0"/>
    <w:rsid w:val="005C6A76"/>
    <w:rsid w:val="005D242B"/>
    <w:rsid w:val="00604651"/>
    <w:rsid w:val="00675CAA"/>
    <w:rsid w:val="006770CF"/>
    <w:rsid w:val="006B2A0D"/>
    <w:rsid w:val="006C3F33"/>
    <w:rsid w:val="006D55AE"/>
    <w:rsid w:val="006D7AD8"/>
    <w:rsid w:val="006F1770"/>
    <w:rsid w:val="00701FEC"/>
    <w:rsid w:val="00710AF7"/>
    <w:rsid w:val="007239F0"/>
    <w:rsid w:val="00742BC6"/>
    <w:rsid w:val="00774FD4"/>
    <w:rsid w:val="007953BD"/>
    <w:rsid w:val="007D3790"/>
    <w:rsid w:val="007E350F"/>
    <w:rsid w:val="007F50CF"/>
    <w:rsid w:val="00803254"/>
    <w:rsid w:val="00803BFF"/>
    <w:rsid w:val="00807E98"/>
    <w:rsid w:val="00830C3B"/>
    <w:rsid w:val="00835143"/>
    <w:rsid w:val="00877EB2"/>
    <w:rsid w:val="00892162"/>
    <w:rsid w:val="0089321F"/>
    <w:rsid w:val="008A404F"/>
    <w:rsid w:val="008A66AE"/>
    <w:rsid w:val="008B59BF"/>
    <w:rsid w:val="008D74BD"/>
    <w:rsid w:val="008E3107"/>
    <w:rsid w:val="008F206A"/>
    <w:rsid w:val="00917E0B"/>
    <w:rsid w:val="00922CB3"/>
    <w:rsid w:val="00951910"/>
    <w:rsid w:val="0095517E"/>
    <w:rsid w:val="00955AC2"/>
    <w:rsid w:val="00963B26"/>
    <w:rsid w:val="009845A0"/>
    <w:rsid w:val="00987150"/>
    <w:rsid w:val="009951AD"/>
    <w:rsid w:val="00995F45"/>
    <w:rsid w:val="009B592F"/>
    <w:rsid w:val="009E23D9"/>
    <w:rsid w:val="009E33D2"/>
    <w:rsid w:val="009F30CA"/>
    <w:rsid w:val="00A007B3"/>
    <w:rsid w:val="00A1584D"/>
    <w:rsid w:val="00A1586A"/>
    <w:rsid w:val="00A15C9C"/>
    <w:rsid w:val="00A3668B"/>
    <w:rsid w:val="00A40EEE"/>
    <w:rsid w:val="00A436EF"/>
    <w:rsid w:val="00A55BE1"/>
    <w:rsid w:val="00A722B6"/>
    <w:rsid w:val="00AB0500"/>
    <w:rsid w:val="00AF4B9E"/>
    <w:rsid w:val="00B07097"/>
    <w:rsid w:val="00B17504"/>
    <w:rsid w:val="00B37E46"/>
    <w:rsid w:val="00B47EA0"/>
    <w:rsid w:val="00B54793"/>
    <w:rsid w:val="00B74CBD"/>
    <w:rsid w:val="00B958E8"/>
    <w:rsid w:val="00B95958"/>
    <w:rsid w:val="00BD1E80"/>
    <w:rsid w:val="00BD7E7C"/>
    <w:rsid w:val="00BD7FAA"/>
    <w:rsid w:val="00BE0533"/>
    <w:rsid w:val="00C02296"/>
    <w:rsid w:val="00C14902"/>
    <w:rsid w:val="00C238EC"/>
    <w:rsid w:val="00C85D6B"/>
    <w:rsid w:val="00C90F74"/>
    <w:rsid w:val="00C95D3D"/>
    <w:rsid w:val="00CB68E0"/>
    <w:rsid w:val="00CD0FFC"/>
    <w:rsid w:val="00D7560B"/>
    <w:rsid w:val="00D87245"/>
    <w:rsid w:val="00D90A77"/>
    <w:rsid w:val="00D9219B"/>
    <w:rsid w:val="00DA370F"/>
    <w:rsid w:val="00DB69B4"/>
    <w:rsid w:val="00DB74A9"/>
    <w:rsid w:val="00DC67FD"/>
    <w:rsid w:val="00DF4E46"/>
    <w:rsid w:val="00DF773F"/>
    <w:rsid w:val="00E02C24"/>
    <w:rsid w:val="00E214C8"/>
    <w:rsid w:val="00E4355D"/>
    <w:rsid w:val="00E46A84"/>
    <w:rsid w:val="00E57A96"/>
    <w:rsid w:val="00E66CFC"/>
    <w:rsid w:val="00E70681"/>
    <w:rsid w:val="00E713D1"/>
    <w:rsid w:val="00E75159"/>
    <w:rsid w:val="00E86B0A"/>
    <w:rsid w:val="00EB2C56"/>
    <w:rsid w:val="00EE2A42"/>
    <w:rsid w:val="00EE7733"/>
    <w:rsid w:val="00EF0079"/>
    <w:rsid w:val="00EF45EB"/>
    <w:rsid w:val="00EF5B97"/>
    <w:rsid w:val="00F00331"/>
    <w:rsid w:val="00F0614A"/>
    <w:rsid w:val="00F12D0D"/>
    <w:rsid w:val="00F546DB"/>
    <w:rsid w:val="00F63529"/>
    <w:rsid w:val="00F717BF"/>
    <w:rsid w:val="00F760CE"/>
    <w:rsid w:val="00F8431F"/>
    <w:rsid w:val="00FB5C37"/>
    <w:rsid w:val="00FD58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0C9CD"/>
  <w15:chartTrackingRefBased/>
  <w15:docId w15:val="{E73EB08C-3AF7-4D9A-B010-76220C98CB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1369"/>
  </w:style>
  <w:style w:type="paragraph" w:styleId="Heading1">
    <w:name w:val="heading 1"/>
    <w:basedOn w:val="Normal"/>
    <w:next w:val="Normal"/>
    <w:link w:val="Heading1Char"/>
    <w:uiPriority w:val="9"/>
    <w:qFormat/>
    <w:rsid w:val="003712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12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12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12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12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12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12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12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12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12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12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12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12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12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12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12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12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12BC"/>
    <w:rPr>
      <w:rFonts w:eastAsiaTheme="majorEastAsia" w:cstheme="majorBidi"/>
      <w:color w:val="272727" w:themeColor="text1" w:themeTint="D8"/>
    </w:rPr>
  </w:style>
  <w:style w:type="paragraph" w:styleId="Title">
    <w:name w:val="Title"/>
    <w:basedOn w:val="Normal"/>
    <w:next w:val="Normal"/>
    <w:link w:val="TitleChar"/>
    <w:uiPriority w:val="10"/>
    <w:qFormat/>
    <w:rsid w:val="003712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12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12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12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12BC"/>
    <w:pPr>
      <w:spacing w:before="160"/>
      <w:jc w:val="center"/>
    </w:pPr>
    <w:rPr>
      <w:i/>
      <w:iCs/>
      <w:color w:val="404040" w:themeColor="text1" w:themeTint="BF"/>
    </w:rPr>
  </w:style>
  <w:style w:type="character" w:customStyle="1" w:styleId="QuoteChar">
    <w:name w:val="Quote Char"/>
    <w:basedOn w:val="DefaultParagraphFont"/>
    <w:link w:val="Quote"/>
    <w:uiPriority w:val="29"/>
    <w:rsid w:val="003712BC"/>
    <w:rPr>
      <w:i/>
      <w:iCs/>
      <w:color w:val="404040" w:themeColor="text1" w:themeTint="BF"/>
    </w:rPr>
  </w:style>
  <w:style w:type="paragraph" w:styleId="ListParagraph">
    <w:name w:val="List Paragraph"/>
    <w:basedOn w:val="Normal"/>
    <w:uiPriority w:val="34"/>
    <w:qFormat/>
    <w:rsid w:val="003712BC"/>
    <w:pPr>
      <w:ind w:left="720"/>
      <w:contextualSpacing/>
    </w:pPr>
  </w:style>
  <w:style w:type="character" w:styleId="IntenseEmphasis">
    <w:name w:val="Intense Emphasis"/>
    <w:basedOn w:val="DefaultParagraphFont"/>
    <w:uiPriority w:val="21"/>
    <w:qFormat/>
    <w:rsid w:val="003712BC"/>
    <w:rPr>
      <w:i/>
      <w:iCs/>
      <w:color w:val="0F4761" w:themeColor="accent1" w:themeShade="BF"/>
    </w:rPr>
  </w:style>
  <w:style w:type="paragraph" w:styleId="IntenseQuote">
    <w:name w:val="Intense Quote"/>
    <w:basedOn w:val="Normal"/>
    <w:next w:val="Normal"/>
    <w:link w:val="IntenseQuoteChar"/>
    <w:uiPriority w:val="30"/>
    <w:qFormat/>
    <w:rsid w:val="003712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12BC"/>
    <w:rPr>
      <w:i/>
      <w:iCs/>
      <w:color w:val="0F4761" w:themeColor="accent1" w:themeShade="BF"/>
    </w:rPr>
  </w:style>
  <w:style w:type="character" w:styleId="IntenseReference">
    <w:name w:val="Intense Reference"/>
    <w:basedOn w:val="DefaultParagraphFont"/>
    <w:uiPriority w:val="32"/>
    <w:qFormat/>
    <w:rsid w:val="003712BC"/>
    <w:rPr>
      <w:b/>
      <w:bCs/>
      <w:smallCaps/>
      <w:color w:val="0F4761" w:themeColor="accent1" w:themeShade="BF"/>
      <w:spacing w:val="5"/>
    </w:rPr>
  </w:style>
  <w:style w:type="character" w:styleId="Hyperlink">
    <w:name w:val="Hyperlink"/>
    <w:basedOn w:val="DefaultParagraphFont"/>
    <w:uiPriority w:val="99"/>
    <w:unhideWhenUsed/>
    <w:rsid w:val="000B489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3389/fpsyg.2011.0028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37/xap0000316" TargetMode="External"/><Relationship Id="rId5" Type="http://schemas.openxmlformats.org/officeDocument/2006/relationships/hyperlink" Target="https://doi.org/10.1111/j.1745-6924.2009.01140" TargetMode="External"/><Relationship Id="rId4" Type="http://schemas.openxmlformats.org/officeDocument/2006/relationships/hyperlink" Target="https://doi.org/10.1007/s11292-014-9219-"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163</TotalTime>
  <Pages>14</Pages>
  <Words>3352</Words>
  <Characters>19108</Characters>
  <Application>Microsoft Office Word</Application>
  <DocSecurity>0</DocSecurity>
  <Lines>159</Lines>
  <Paragraphs>44</Paragraphs>
  <ScaleCrop>false</ScaleCrop>
  <Company/>
  <LinksUpToDate>false</LinksUpToDate>
  <CharactersWithSpaces>22416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TRINITY HENSON</dc:creator>
  <cp:keywords/>
  <dc:description/>
  <cp:lastModifiedBy>TRINITY HENSON</cp:lastModifiedBy>
  <cp:revision>187</cp:revision>
  <dcterms:created xsi:type="dcterms:W3CDTF">2026-03-15T21:37:00Z</dcterms:created>
  <dcterms:modified xsi:type="dcterms:W3CDTF">2026-03-17T22:42:00Z</dcterms:modified>
</cp:coreProperties>
</file>