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0CAFA" w14:textId="5A6B94C9" w:rsidR="00940812" w:rsidRPr="00B207B5" w:rsidRDefault="00940812" w:rsidP="0016708F">
      <w:pPr>
        <w:rPr>
          <w:rFonts w:cs="Arial"/>
        </w:rPr>
      </w:pPr>
      <w:r w:rsidRPr="00B207B5">
        <w:rPr>
          <w:rFonts w:cs="Arial"/>
          <w:noProof/>
          <w:lang w:val="en-US" w:bidi="ar-SA"/>
        </w:rPr>
        <w:drawing>
          <wp:anchor distT="0" distB="0" distL="114300" distR="114300" simplePos="0" relativeHeight="251659264" behindDoc="1" locked="0" layoutInCell="1" allowOverlap="1" wp14:anchorId="1464082B" wp14:editId="7097679C">
            <wp:simplePos x="0" y="0"/>
            <wp:positionH relativeFrom="margin">
              <wp:align>center</wp:align>
            </wp:positionH>
            <wp:positionV relativeFrom="paragraph">
              <wp:posOffset>0</wp:posOffset>
            </wp:positionV>
            <wp:extent cx="2107565" cy="842645"/>
            <wp:effectExtent l="0" t="0" r="6985" b="0"/>
            <wp:wrapTopAndBottom/>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107565" cy="842645"/>
                    </a:xfrm>
                    <a:prstGeom prst="rect">
                      <a:avLst/>
                    </a:prstGeom>
                  </pic:spPr>
                </pic:pic>
              </a:graphicData>
            </a:graphic>
            <wp14:sizeRelH relativeFrom="margin">
              <wp14:pctWidth>0</wp14:pctWidth>
            </wp14:sizeRelH>
            <wp14:sizeRelV relativeFrom="margin">
              <wp14:pctHeight>0</wp14:pctHeight>
            </wp14:sizeRelV>
          </wp:anchor>
        </w:drawing>
      </w:r>
    </w:p>
    <w:p w14:paraId="22358812" w14:textId="0FB37899" w:rsidR="00940812" w:rsidRPr="00B207B5" w:rsidRDefault="00940812" w:rsidP="0016708F">
      <w:pPr>
        <w:rPr>
          <w:rFonts w:cs="Arial"/>
        </w:rPr>
      </w:pPr>
    </w:p>
    <w:p w14:paraId="77765694" w14:textId="77777777" w:rsidR="00940812" w:rsidRPr="00B207B5" w:rsidRDefault="00940812" w:rsidP="0016708F">
      <w:pPr>
        <w:jc w:val="center"/>
        <w:rPr>
          <w:rFonts w:cs="Arial"/>
          <w:sz w:val="32"/>
          <w:szCs w:val="40"/>
        </w:rPr>
      </w:pPr>
    </w:p>
    <w:p w14:paraId="6AB7E1C8" w14:textId="1DD6F384" w:rsidR="00995238" w:rsidRPr="00B207B5" w:rsidRDefault="00497603" w:rsidP="0016708F">
      <w:pPr>
        <w:jc w:val="center"/>
        <w:rPr>
          <w:rFonts w:cs="Arial"/>
          <w:sz w:val="32"/>
          <w:szCs w:val="40"/>
        </w:rPr>
      </w:pPr>
      <w:r w:rsidRPr="00B207B5">
        <w:rPr>
          <w:rFonts w:cs="Arial"/>
          <w:sz w:val="32"/>
          <w:szCs w:val="40"/>
        </w:rPr>
        <w:t xml:space="preserve"> “Exploring the Behavioural and Social Determinants of Obesity Among Adolescents Aged 10–24 in the UK”</w:t>
      </w:r>
    </w:p>
    <w:p w14:paraId="49510A8C" w14:textId="00411B50" w:rsidR="00497603" w:rsidRPr="00B207B5" w:rsidRDefault="00497603" w:rsidP="0016708F">
      <w:pPr>
        <w:rPr>
          <w:rFonts w:cs="Arial"/>
        </w:rPr>
      </w:pPr>
    </w:p>
    <w:p w14:paraId="5F91C52F" w14:textId="68D8A3D4" w:rsidR="0071290B" w:rsidRPr="00B207B5" w:rsidRDefault="00AA225D" w:rsidP="0016708F">
      <w:pPr>
        <w:jc w:val="center"/>
        <w:rPr>
          <w:rFonts w:cs="Arial"/>
          <w:sz w:val="24"/>
          <w:szCs w:val="24"/>
        </w:rPr>
      </w:pPr>
      <w:r w:rsidRPr="00B207B5">
        <w:rPr>
          <w:rFonts w:cs="Arial"/>
          <w:sz w:val="24"/>
          <w:szCs w:val="24"/>
        </w:rPr>
        <w:t>b</w:t>
      </w:r>
      <w:r w:rsidR="002F19E4" w:rsidRPr="00B207B5">
        <w:rPr>
          <w:rFonts w:cs="Arial"/>
          <w:sz w:val="24"/>
          <w:szCs w:val="24"/>
        </w:rPr>
        <w:t>y</w:t>
      </w:r>
    </w:p>
    <w:p w14:paraId="6545F741" w14:textId="372AF997" w:rsidR="00940812" w:rsidRPr="00B207B5" w:rsidRDefault="002F19E4" w:rsidP="0016708F">
      <w:pPr>
        <w:jc w:val="center"/>
        <w:rPr>
          <w:rFonts w:cs="Arial"/>
          <w:b/>
          <w:bCs/>
          <w:sz w:val="24"/>
          <w:szCs w:val="24"/>
        </w:rPr>
      </w:pPr>
      <w:r w:rsidRPr="00B207B5">
        <w:rPr>
          <w:rFonts w:cs="Arial"/>
          <w:b/>
          <w:bCs/>
          <w:sz w:val="24"/>
          <w:szCs w:val="24"/>
        </w:rPr>
        <w:t xml:space="preserve">Bayezid </w:t>
      </w:r>
      <w:r w:rsidR="00940812" w:rsidRPr="00B207B5">
        <w:rPr>
          <w:rFonts w:cs="Arial"/>
          <w:b/>
          <w:bCs/>
          <w:sz w:val="24"/>
          <w:szCs w:val="24"/>
        </w:rPr>
        <w:t>Antor</w:t>
      </w:r>
    </w:p>
    <w:p w14:paraId="58E8846D" w14:textId="77777777" w:rsidR="002F19E4" w:rsidRPr="00B207B5" w:rsidRDefault="002F19E4" w:rsidP="0016708F">
      <w:pPr>
        <w:spacing w:after="158"/>
        <w:ind w:left="59"/>
        <w:jc w:val="center"/>
        <w:rPr>
          <w:rFonts w:cs="Arial"/>
        </w:rPr>
      </w:pPr>
    </w:p>
    <w:p w14:paraId="6B2D3BB6" w14:textId="77777777" w:rsidR="002F19E4" w:rsidRPr="00B207B5" w:rsidRDefault="002F19E4" w:rsidP="0016708F">
      <w:pPr>
        <w:spacing w:after="156"/>
        <w:ind w:left="59"/>
        <w:jc w:val="center"/>
        <w:rPr>
          <w:rFonts w:cs="Arial"/>
          <w:sz w:val="24"/>
          <w:szCs w:val="24"/>
        </w:rPr>
      </w:pPr>
      <w:r w:rsidRPr="00B207B5">
        <w:rPr>
          <w:rFonts w:cs="Arial"/>
          <w:sz w:val="24"/>
          <w:szCs w:val="24"/>
        </w:rPr>
        <w:t>A Dissertation submitted in partial fulfilment of the requirements for the degree of Masters of Science in Public Health and Social Care in Practice</w:t>
      </w:r>
    </w:p>
    <w:p w14:paraId="4158A775" w14:textId="77777777" w:rsidR="002F19E4" w:rsidRPr="00B207B5" w:rsidRDefault="002F19E4" w:rsidP="0016708F">
      <w:pPr>
        <w:spacing w:after="156"/>
        <w:ind w:left="59"/>
        <w:rPr>
          <w:rFonts w:cs="Arial"/>
          <w:sz w:val="20"/>
          <w:szCs w:val="24"/>
        </w:rPr>
      </w:pPr>
    </w:p>
    <w:p w14:paraId="011D148A" w14:textId="77777777" w:rsidR="002F19E4" w:rsidRPr="00B207B5" w:rsidRDefault="002F19E4" w:rsidP="0016708F">
      <w:pPr>
        <w:spacing w:after="169"/>
        <w:jc w:val="center"/>
        <w:rPr>
          <w:rFonts w:cs="Arial"/>
          <w:b/>
          <w:bCs/>
          <w:sz w:val="20"/>
          <w:szCs w:val="24"/>
        </w:rPr>
      </w:pPr>
    </w:p>
    <w:p w14:paraId="53A9AE39" w14:textId="77777777" w:rsidR="002F19E4" w:rsidRPr="00B207B5" w:rsidRDefault="002F19E4" w:rsidP="0016708F">
      <w:pPr>
        <w:spacing w:after="169"/>
        <w:jc w:val="center"/>
        <w:rPr>
          <w:rFonts w:cs="Arial"/>
          <w:b/>
          <w:bCs/>
        </w:rPr>
      </w:pPr>
    </w:p>
    <w:p w14:paraId="2F8DB479" w14:textId="77777777" w:rsidR="002F19E4" w:rsidRPr="00B207B5" w:rsidRDefault="002F19E4" w:rsidP="0016708F">
      <w:pPr>
        <w:spacing w:after="169"/>
        <w:jc w:val="center"/>
        <w:rPr>
          <w:rFonts w:cs="Arial"/>
          <w:b/>
          <w:bCs/>
          <w:sz w:val="24"/>
          <w:szCs w:val="24"/>
        </w:rPr>
      </w:pPr>
      <w:r w:rsidRPr="00B207B5">
        <w:rPr>
          <w:rFonts w:cs="Arial"/>
          <w:b/>
          <w:bCs/>
          <w:sz w:val="24"/>
          <w:szCs w:val="24"/>
        </w:rPr>
        <w:t>The Institute of Inner-City Learning</w:t>
      </w:r>
    </w:p>
    <w:p w14:paraId="6A515D3F" w14:textId="77777777" w:rsidR="002F19E4" w:rsidRPr="00B207B5" w:rsidRDefault="002F19E4" w:rsidP="0016708F">
      <w:pPr>
        <w:spacing w:after="169"/>
        <w:jc w:val="center"/>
        <w:rPr>
          <w:rFonts w:cs="Arial"/>
          <w:b/>
          <w:bCs/>
          <w:sz w:val="24"/>
          <w:szCs w:val="24"/>
        </w:rPr>
      </w:pPr>
      <w:r w:rsidRPr="00B207B5">
        <w:rPr>
          <w:rFonts w:cs="Arial"/>
          <w:b/>
          <w:bCs/>
          <w:sz w:val="24"/>
          <w:szCs w:val="24"/>
        </w:rPr>
        <w:t>University of Wales Trinity Saint David – London Campus</w:t>
      </w:r>
    </w:p>
    <w:p w14:paraId="4DC340E3" w14:textId="77777777" w:rsidR="001C4C91" w:rsidRPr="00B207B5" w:rsidRDefault="001C4C91" w:rsidP="0016708F">
      <w:pPr>
        <w:spacing w:after="169"/>
        <w:jc w:val="center"/>
        <w:rPr>
          <w:rFonts w:cs="Arial"/>
          <w:b/>
          <w:bCs/>
          <w:sz w:val="24"/>
          <w:szCs w:val="24"/>
        </w:rPr>
      </w:pPr>
    </w:p>
    <w:p w14:paraId="2982A01C" w14:textId="1AF93D55" w:rsidR="00381861" w:rsidRPr="00B207B5" w:rsidRDefault="00381861" w:rsidP="0016708F">
      <w:pPr>
        <w:spacing w:after="169"/>
        <w:jc w:val="center"/>
        <w:rPr>
          <w:rFonts w:cs="Arial"/>
          <w:b/>
          <w:bCs/>
          <w:sz w:val="24"/>
          <w:szCs w:val="24"/>
        </w:rPr>
      </w:pPr>
      <w:r w:rsidRPr="00B207B5">
        <w:rPr>
          <w:rFonts w:cs="Arial"/>
          <w:b/>
          <w:bCs/>
          <w:sz w:val="24"/>
          <w:szCs w:val="24"/>
        </w:rPr>
        <w:t>February 2026</w:t>
      </w:r>
    </w:p>
    <w:p w14:paraId="683DFE5D" w14:textId="77777777" w:rsidR="001C4C91" w:rsidRPr="00B207B5" w:rsidRDefault="001C4C91" w:rsidP="0016708F">
      <w:pPr>
        <w:spacing w:after="169"/>
        <w:jc w:val="center"/>
        <w:rPr>
          <w:rFonts w:cs="Arial"/>
          <w:b/>
          <w:bCs/>
          <w:sz w:val="24"/>
          <w:szCs w:val="24"/>
        </w:rPr>
      </w:pPr>
    </w:p>
    <w:p w14:paraId="0F32A46B" w14:textId="0E2B2860" w:rsidR="00517A6E" w:rsidRPr="00B207B5" w:rsidRDefault="00517A6E">
      <w:pPr>
        <w:spacing w:line="259" w:lineRule="auto"/>
        <w:jc w:val="left"/>
        <w:rPr>
          <w:rFonts w:cs="Arial"/>
          <w:sz w:val="24"/>
          <w:szCs w:val="24"/>
        </w:rPr>
      </w:pPr>
      <w:r w:rsidRPr="00B207B5">
        <w:rPr>
          <w:rFonts w:cs="Arial"/>
          <w:sz w:val="24"/>
          <w:szCs w:val="24"/>
        </w:rPr>
        <w:br w:type="page"/>
      </w:r>
    </w:p>
    <w:p w14:paraId="2B8B2341" w14:textId="4EC86F3A" w:rsidR="00812732" w:rsidRPr="00384186" w:rsidRDefault="00384186" w:rsidP="00812732">
      <w:pPr>
        <w:jc w:val="center"/>
        <w:rPr>
          <w:rFonts w:cs="Arial"/>
          <w:b/>
          <w:sz w:val="28"/>
        </w:rPr>
      </w:pPr>
      <w:r w:rsidRPr="00384186">
        <w:rPr>
          <w:rFonts w:cs="Arial"/>
          <w:b/>
          <w:sz w:val="28"/>
        </w:rPr>
        <w:lastRenderedPageBreak/>
        <w:t>DECLARATION</w:t>
      </w:r>
    </w:p>
    <w:p w14:paraId="13D440BE" w14:textId="77777777" w:rsidR="00812732" w:rsidRPr="00812732" w:rsidRDefault="00812732" w:rsidP="00812732">
      <w:pPr>
        <w:pStyle w:val="NoSpacing"/>
        <w:jc w:val="center"/>
        <w:rPr>
          <w:rFonts w:ascii="Arial" w:hAnsi="Arial" w:cs="Arial"/>
          <w:b/>
          <w:sz w:val="22"/>
          <w:szCs w:val="22"/>
        </w:rPr>
      </w:pPr>
    </w:p>
    <w:p w14:paraId="50C4817A" w14:textId="77777777" w:rsidR="00812732" w:rsidRPr="00812732" w:rsidRDefault="00812732" w:rsidP="00812732">
      <w:pPr>
        <w:rPr>
          <w:rFonts w:eastAsiaTheme="minorEastAsia" w:cs="Arial"/>
          <w:szCs w:val="22"/>
        </w:rPr>
      </w:pPr>
      <w:r w:rsidRPr="00812732">
        <w:rPr>
          <w:rFonts w:eastAsiaTheme="minorEastAsia" w:cs="Arial"/>
          <w:szCs w:val="22"/>
        </w:rPr>
        <w: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DA817F7" w14:textId="77777777" w:rsidR="00812732" w:rsidRPr="00812732" w:rsidRDefault="00812732" w:rsidP="00812732">
      <w:pPr>
        <w:jc w:val="center"/>
        <w:rPr>
          <w:rFonts w:eastAsiaTheme="minorEastAsia" w:cs="Arial"/>
          <w:szCs w:val="22"/>
        </w:rPr>
      </w:pPr>
    </w:p>
    <w:p w14:paraId="54AC0EC2" w14:textId="77777777" w:rsidR="00812732" w:rsidRPr="00812732" w:rsidRDefault="00812732" w:rsidP="00812732">
      <w:pPr>
        <w:jc w:val="center"/>
        <w:rPr>
          <w:rFonts w:eastAsiaTheme="minorEastAsia" w:cs="Arial"/>
          <w:szCs w:val="22"/>
        </w:rPr>
      </w:pPr>
    </w:p>
    <w:p w14:paraId="67BF12DF" w14:textId="77777777" w:rsidR="00812732" w:rsidRPr="00812732" w:rsidRDefault="00812732" w:rsidP="00812732">
      <w:pPr>
        <w:jc w:val="center"/>
        <w:rPr>
          <w:rFonts w:eastAsiaTheme="minorEastAsia" w:cs="Arial"/>
          <w:szCs w:val="22"/>
        </w:rPr>
      </w:pPr>
    </w:p>
    <w:p w14:paraId="2843F285" w14:textId="77777777" w:rsidR="00812732" w:rsidRPr="00812732" w:rsidRDefault="00812732" w:rsidP="00812732">
      <w:pPr>
        <w:rPr>
          <w:rFonts w:eastAsiaTheme="minorEastAsia" w:cs="Arial"/>
          <w:szCs w:val="22"/>
        </w:rPr>
      </w:pPr>
    </w:p>
    <w:p w14:paraId="51BB954F" w14:textId="1D0C9039" w:rsidR="00812732" w:rsidRPr="00812732" w:rsidRDefault="00812732" w:rsidP="00812732">
      <w:pPr>
        <w:rPr>
          <w:rFonts w:eastAsiaTheme="minorEastAsia" w:cs="Arial"/>
          <w:szCs w:val="22"/>
        </w:rPr>
      </w:pPr>
      <w:r w:rsidRPr="00812732">
        <w:rPr>
          <w:rFonts w:eastAsiaTheme="minorEastAsia" w:cs="Arial"/>
          <w:szCs w:val="22"/>
        </w:rPr>
        <w:t xml:space="preserve">Signed: </w:t>
      </w:r>
      <w:r w:rsidR="0049303F">
        <w:rPr>
          <w:rFonts w:eastAsiaTheme="minorEastAsia" w:cs="Arial"/>
          <w:szCs w:val="22"/>
        </w:rPr>
        <w:t>Bayezid Antor</w:t>
      </w:r>
    </w:p>
    <w:p w14:paraId="245BCBFF" w14:textId="77777777" w:rsidR="00812732" w:rsidRPr="00812732" w:rsidRDefault="00812732" w:rsidP="00812732">
      <w:pPr>
        <w:rPr>
          <w:rFonts w:eastAsiaTheme="minorEastAsia" w:cs="Arial"/>
          <w:szCs w:val="22"/>
        </w:rPr>
      </w:pPr>
    </w:p>
    <w:p w14:paraId="70ADB65F" w14:textId="22E20987" w:rsidR="00812732" w:rsidRPr="00812732" w:rsidRDefault="00812732" w:rsidP="00812732">
      <w:pPr>
        <w:rPr>
          <w:rFonts w:cs="Arial"/>
          <w:b/>
          <w:szCs w:val="22"/>
        </w:rPr>
      </w:pPr>
      <w:proofErr w:type="gramStart"/>
      <w:r w:rsidRPr="00812732">
        <w:rPr>
          <w:rFonts w:eastAsiaTheme="minorEastAsia" w:cs="Arial"/>
          <w:szCs w:val="22"/>
        </w:rPr>
        <w:t>Date:...</w:t>
      </w:r>
      <w:proofErr w:type="gramEnd"/>
      <w:r w:rsidRPr="00812732">
        <w:rPr>
          <w:rFonts w:eastAsiaTheme="minorEastAsia" w:cs="Arial"/>
          <w:szCs w:val="22"/>
        </w:rPr>
        <w:t>…………………</w:t>
      </w:r>
    </w:p>
    <w:p w14:paraId="08471F5F" w14:textId="77777777" w:rsidR="00812732" w:rsidRDefault="00812732">
      <w:pPr>
        <w:spacing w:line="259" w:lineRule="auto"/>
        <w:jc w:val="left"/>
        <w:rPr>
          <w:rFonts w:cs="Arial"/>
          <w:b/>
          <w:bCs/>
          <w:sz w:val="28"/>
          <w:szCs w:val="36"/>
        </w:rPr>
      </w:pPr>
      <w:r>
        <w:rPr>
          <w:rFonts w:cs="Arial"/>
          <w:b/>
          <w:bCs/>
          <w:sz w:val="28"/>
          <w:szCs w:val="36"/>
        </w:rPr>
        <w:br w:type="page"/>
      </w:r>
    </w:p>
    <w:p w14:paraId="69655BDD" w14:textId="4BF07862" w:rsidR="00920667" w:rsidRPr="00B207B5" w:rsidRDefault="00384186" w:rsidP="00384186">
      <w:pPr>
        <w:jc w:val="center"/>
        <w:rPr>
          <w:rFonts w:cs="Arial"/>
          <w:b/>
          <w:bCs/>
          <w:sz w:val="28"/>
          <w:szCs w:val="36"/>
        </w:rPr>
      </w:pPr>
      <w:r w:rsidRPr="00B207B5">
        <w:rPr>
          <w:rFonts w:cs="Arial"/>
          <w:b/>
          <w:bCs/>
          <w:sz w:val="28"/>
          <w:szCs w:val="36"/>
        </w:rPr>
        <w:lastRenderedPageBreak/>
        <w:t>ACKNOWLEDGEMENT</w:t>
      </w:r>
    </w:p>
    <w:p w14:paraId="3309F825" w14:textId="59389433" w:rsidR="00920667" w:rsidRPr="00B207B5" w:rsidRDefault="00920667" w:rsidP="00920667">
      <w:pPr>
        <w:rPr>
          <w:rFonts w:cs="Arial"/>
        </w:rPr>
      </w:pPr>
      <w:r w:rsidRPr="00B207B5">
        <w:rPr>
          <w:rFonts w:cs="Arial"/>
        </w:rPr>
        <w:t>I would like to thank my supervisor sincerely because they have given me constant guidance, constructive feedback and support during the process of developing this dissertation. I also want to appreciate the academic staff and the librarians who helped me and assisted me in my research by providing me with useful resources. I would very much want to thank my family and friends who have always shown a lot of patience, encouragement and support to me in this arduous process. Lastly, I recognise the entire body of researchers whose efforts led to the evidence base of this research; they have been dedicated to the cause of promoting the knowledge of a comprehensive study in fostering human health.</w:t>
      </w:r>
      <w:r w:rsidRPr="00B207B5">
        <w:rPr>
          <w:rFonts w:cs="Arial"/>
        </w:rPr>
        <w:br w:type="page"/>
      </w:r>
    </w:p>
    <w:p w14:paraId="54392153" w14:textId="3C4AAD2B" w:rsidR="00517A6E" w:rsidRPr="00A439D7" w:rsidRDefault="00384186" w:rsidP="00384186">
      <w:pPr>
        <w:jc w:val="center"/>
        <w:rPr>
          <w:rFonts w:cs="Arial"/>
          <w:b/>
          <w:bCs/>
          <w:sz w:val="28"/>
          <w:szCs w:val="36"/>
        </w:rPr>
      </w:pPr>
      <w:r w:rsidRPr="00A439D7">
        <w:rPr>
          <w:rFonts w:cs="Arial"/>
          <w:b/>
          <w:bCs/>
          <w:sz w:val="28"/>
          <w:szCs w:val="36"/>
        </w:rPr>
        <w:lastRenderedPageBreak/>
        <w:t>ABSTRACT</w:t>
      </w:r>
    </w:p>
    <w:p w14:paraId="4025B529" w14:textId="638DDBE1" w:rsidR="00517A6E" w:rsidRPr="00B207B5" w:rsidRDefault="00517A6E" w:rsidP="00517A6E">
      <w:pPr>
        <w:rPr>
          <w:rFonts w:cs="Arial"/>
        </w:rPr>
      </w:pPr>
      <w:r w:rsidRPr="00B207B5">
        <w:rPr>
          <w:rFonts w:cs="Arial"/>
        </w:rPr>
        <w:t>The dissertation has investigated the behavioural and social predictors of obesity in the adolescent population aged 10-24 years in the United Kingdom, conducted in a qualitative systematic review of twelve empirical studies. Chapter 1 presented the increasing prevalence of obesity in adolescence in the UK and the necessity to explore the behavioural, social and structural determinants determining obesity risk. The chapter also described the research aim, question and objectives as the importance of the application of the Social Determinants of Health (SDH) framework and application of the Social Ecological Model (SEM). In Chapter 2, the literature review elaborated on the significance of important behavioural factors, such as diet, physical activity, screen time, sleep, and psychological well-being, among social determinants more broadly, that is, including socioeconomic status, family environment, education, neighbourhood context, and policy. The review has identified research gaps, especially the lack of integration of behavioural and social determinants in adolescence and the lack of focus on environmental and structural factors in policy discussions.</w:t>
      </w:r>
    </w:p>
    <w:p w14:paraId="500C1F9F" w14:textId="238294A9" w:rsidR="00517A6E" w:rsidRPr="00B207B5" w:rsidRDefault="00517A6E" w:rsidP="00517A6E">
      <w:pPr>
        <w:rPr>
          <w:rFonts w:cs="Arial"/>
        </w:rPr>
      </w:pPr>
      <w:r w:rsidRPr="00B207B5">
        <w:rPr>
          <w:rFonts w:cs="Arial"/>
        </w:rPr>
        <w:t>The methodology was explained in Chapter 3, and the rationale was the use of a qualitative systematic review and thematic analysis. In the chapter, the inductive, interpretivist approach was suitable to generalise the various types of evidence and the complexity of adolescent obesity. In chapter 4, three key themes were presented and discussed regarding the findings. Obesity was closely linked with behavioural determinants, including unhealthy dieting habits, decreased physical exercise, and psychosocial misery. The social determinants such as poverty, family practices, school experiences, peer pressure, neighbourhood deprivation and accessibility of supportive services were also revealed to have a significant impact. The chapter also showed significant deficits in public-health activities, which focus on the existence of structural disparities, intermittent service access, and the responsiveness of the policies. Lastly, Chapter 5 is a conclusion that the problem of adolescent obesity in the UK is not merely a behavioural problem but a complex social phenomenon which is dictated by economic, environmental, and emotional circumstances. To solve this challenge, multi-level and coordinated interventions, which should focus on the targets of personal behaviours, as well as structural determinants underlying the behaviour, are essential.</w:t>
      </w:r>
    </w:p>
    <w:p w14:paraId="0DD4C9CC" w14:textId="3A493CE8" w:rsidR="001C4C91" w:rsidRPr="00B207B5" w:rsidRDefault="00517A6E" w:rsidP="00517A6E">
      <w:pPr>
        <w:spacing w:line="259" w:lineRule="auto"/>
        <w:jc w:val="left"/>
        <w:rPr>
          <w:rFonts w:cs="Arial"/>
          <w:sz w:val="24"/>
          <w:szCs w:val="24"/>
        </w:rPr>
      </w:pPr>
      <w:r w:rsidRPr="00B207B5">
        <w:rPr>
          <w:rFonts w:cs="Arial"/>
          <w:sz w:val="24"/>
          <w:szCs w:val="24"/>
        </w:rPr>
        <w:br w:type="page"/>
      </w:r>
    </w:p>
    <w:sdt>
      <w:sdtPr>
        <w:rPr>
          <w:rFonts w:eastAsiaTheme="minorHAnsi" w:cs="Arial"/>
          <w:b w:val="0"/>
          <w:sz w:val="22"/>
          <w:szCs w:val="28"/>
          <w:lang w:bidi="bn-IN"/>
        </w:rPr>
        <w:id w:val="-155392310"/>
        <w:docPartObj>
          <w:docPartGallery w:val="Table of Contents"/>
          <w:docPartUnique/>
        </w:docPartObj>
      </w:sdtPr>
      <w:sdtEndPr>
        <w:rPr>
          <w:bCs/>
        </w:rPr>
      </w:sdtEndPr>
      <w:sdtContent>
        <w:p w14:paraId="1D3B2080" w14:textId="568CB56A" w:rsidR="00E5783E" w:rsidRPr="00B207B5" w:rsidRDefault="00E5783E" w:rsidP="0016708F">
          <w:pPr>
            <w:pStyle w:val="TOCHeading"/>
            <w:jc w:val="center"/>
            <w:rPr>
              <w:rFonts w:cs="Arial"/>
            </w:rPr>
          </w:pPr>
          <w:r w:rsidRPr="00B207B5">
            <w:rPr>
              <w:rFonts w:cs="Arial"/>
            </w:rPr>
            <w:t>Table of Contents</w:t>
          </w:r>
        </w:p>
        <w:p w14:paraId="07990FBA" w14:textId="7BA1E193" w:rsidR="006B10A0" w:rsidRPr="00E92128" w:rsidRDefault="00E5783E" w:rsidP="00E92128">
          <w:pPr>
            <w:pStyle w:val="TOC1"/>
            <w:rPr>
              <w:rFonts w:asciiTheme="minorHAnsi" w:eastAsiaTheme="minorEastAsia" w:hAnsiTheme="minorHAnsi" w:cstheme="minorBidi"/>
              <w:color w:val="auto"/>
              <w:sz w:val="22"/>
              <w:szCs w:val="22"/>
              <w:lang w:val="en-US" w:bidi="ar-SA"/>
            </w:rPr>
          </w:pPr>
          <w:r w:rsidRPr="00B207B5">
            <w:fldChar w:fldCharType="begin"/>
          </w:r>
          <w:r w:rsidRPr="00B207B5">
            <w:instrText xml:space="preserve"> TOC \o "1-3" \h \z \u </w:instrText>
          </w:r>
          <w:r w:rsidRPr="00B207B5">
            <w:fldChar w:fldCharType="separate"/>
          </w:r>
          <w:hyperlink w:anchor="_Toc216869923" w:history="1">
            <w:r w:rsidR="006B10A0" w:rsidRPr="00E92128">
              <w:rPr>
                <w:rStyle w:val="Hyperlink"/>
              </w:rPr>
              <w:t>CHAPTER ONE</w:t>
            </w:r>
          </w:hyperlink>
          <w:r w:rsidR="00E92128" w:rsidRPr="00E92128">
            <w:rPr>
              <w:rFonts w:asciiTheme="minorHAnsi" w:eastAsiaTheme="minorEastAsia" w:hAnsiTheme="minorHAnsi" w:cstheme="minorBidi"/>
              <w:color w:val="auto"/>
              <w:sz w:val="22"/>
              <w:szCs w:val="22"/>
              <w:lang w:val="en-US" w:bidi="ar-SA"/>
            </w:rPr>
            <w:t xml:space="preserve">: </w:t>
          </w:r>
          <w:hyperlink w:anchor="_Toc216869924" w:history="1">
            <w:r w:rsidR="006B10A0" w:rsidRPr="00E92128">
              <w:rPr>
                <w:rStyle w:val="Hyperlink"/>
              </w:rPr>
              <w:t>INTRODUCTION</w:t>
            </w:r>
            <w:r w:rsidR="006B10A0" w:rsidRPr="00E92128">
              <w:rPr>
                <w:webHidden/>
              </w:rPr>
              <w:tab/>
            </w:r>
            <w:r w:rsidR="006B10A0" w:rsidRPr="00E92128">
              <w:rPr>
                <w:webHidden/>
              </w:rPr>
              <w:fldChar w:fldCharType="begin"/>
            </w:r>
            <w:r w:rsidR="006B10A0" w:rsidRPr="00E92128">
              <w:rPr>
                <w:webHidden/>
              </w:rPr>
              <w:instrText xml:space="preserve"> PAGEREF _Toc216869924 \h </w:instrText>
            </w:r>
            <w:r w:rsidR="006B10A0" w:rsidRPr="00E92128">
              <w:rPr>
                <w:webHidden/>
              </w:rPr>
            </w:r>
            <w:r w:rsidR="006B10A0" w:rsidRPr="00E92128">
              <w:rPr>
                <w:webHidden/>
              </w:rPr>
              <w:fldChar w:fldCharType="separate"/>
            </w:r>
            <w:r w:rsidR="006B10A0" w:rsidRPr="00E92128">
              <w:rPr>
                <w:webHidden/>
              </w:rPr>
              <w:t>10</w:t>
            </w:r>
            <w:r w:rsidR="006B10A0" w:rsidRPr="00E92128">
              <w:rPr>
                <w:webHidden/>
              </w:rPr>
              <w:fldChar w:fldCharType="end"/>
            </w:r>
          </w:hyperlink>
        </w:p>
        <w:p w14:paraId="15FCF890" w14:textId="670DBE93" w:rsidR="006B10A0" w:rsidRDefault="006B10A0">
          <w:pPr>
            <w:pStyle w:val="TOC2"/>
            <w:tabs>
              <w:tab w:val="right" w:leader="dot" w:pos="9350"/>
            </w:tabs>
            <w:rPr>
              <w:rFonts w:asciiTheme="minorHAnsi" w:eastAsiaTheme="minorEastAsia" w:hAnsiTheme="minorHAnsi"/>
              <w:noProof/>
              <w:szCs w:val="22"/>
              <w:lang w:val="en-US" w:bidi="ar-SA"/>
            </w:rPr>
          </w:pPr>
          <w:hyperlink w:anchor="_Toc216869925" w:history="1">
            <w:r w:rsidRPr="00436FE2">
              <w:rPr>
                <w:rStyle w:val="Hyperlink"/>
                <w:rFonts w:cs="Arial"/>
                <w:noProof/>
              </w:rPr>
              <w:t>1.1 Introduction</w:t>
            </w:r>
            <w:r>
              <w:rPr>
                <w:noProof/>
                <w:webHidden/>
              </w:rPr>
              <w:tab/>
            </w:r>
            <w:r>
              <w:rPr>
                <w:noProof/>
                <w:webHidden/>
              </w:rPr>
              <w:fldChar w:fldCharType="begin"/>
            </w:r>
            <w:r>
              <w:rPr>
                <w:noProof/>
                <w:webHidden/>
              </w:rPr>
              <w:instrText xml:space="preserve"> PAGEREF _Toc216869925 \h </w:instrText>
            </w:r>
            <w:r>
              <w:rPr>
                <w:noProof/>
                <w:webHidden/>
              </w:rPr>
            </w:r>
            <w:r>
              <w:rPr>
                <w:noProof/>
                <w:webHidden/>
              </w:rPr>
              <w:fldChar w:fldCharType="separate"/>
            </w:r>
            <w:r>
              <w:rPr>
                <w:noProof/>
                <w:webHidden/>
              </w:rPr>
              <w:t>10</w:t>
            </w:r>
            <w:r>
              <w:rPr>
                <w:noProof/>
                <w:webHidden/>
              </w:rPr>
              <w:fldChar w:fldCharType="end"/>
            </w:r>
          </w:hyperlink>
        </w:p>
        <w:p w14:paraId="24D86350" w14:textId="10C5EB2D" w:rsidR="006B10A0" w:rsidRDefault="006B10A0">
          <w:pPr>
            <w:pStyle w:val="TOC2"/>
            <w:tabs>
              <w:tab w:val="right" w:leader="dot" w:pos="9350"/>
            </w:tabs>
            <w:rPr>
              <w:rFonts w:asciiTheme="minorHAnsi" w:eastAsiaTheme="minorEastAsia" w:hAnsiTheme="minorHAnsi"/>
              <w:noProof/>
              <w:szCs w:val="22"/>
              <w:lang w:val="en-US" w:bidi="ar-SA"/>
            </w:rPr>
          </w:pPr>
          <w:hyperlink w:anchor="_Toc216869926" w:history="1">
            <w:r w:rsidRPr="00436FE2">
              <w:rPr>
                <w:rStyle w:val="Hyperlink"/>
                <w:rFonts w:cs="Arial"/>
                <w:noProof/>
              </w:rPr>
              <w:t>1.2 Establishing the Research Topic</w:t>
            </w:r>
            <w:r>
              <w:rPr>
                <w:noProof/>
                <w:webHidden/>
              </w:rPr>
              <w:tab/>
            </w:r>
            <w:r>
              <w:rPr>
                <w:noProof/>
                <w:webHidden/>
              </w:rPr>
              <w:fldChar w:fldCharType="begin"/>
            </w:r>
            <w:r>
              <w:rPr>
                <w:noProof/>
                <w:webHidden/>
              </w:rPr>
              <w:instrText xml:space="preserve"> PAGEREF _Toc216869926 \h </w:instrText>
            </w:r>
            <w:r>
              <w:rPr>
                <w:noProof/>
                <w:webHidden/>
              </w:rPr>
            </w:r>
            <w:r>
              <w:rPr>
                <w:noProof/>
                <w:webHidden/>
              </w:rPr>
              <w:fldChar w:fldCharType="separate"/>
            </w:r>
            <w:r>
              <w:rPr>
                <w:noProof/>
                <w:webHidden/>
              </w:rPr>
              <w:t>10</w:t>
            </w:r>
            <w:r>
              <w:rPr>
                <w:noProof/>
                <w:webHidden/>
              </w:rPr>
              <w:fldChar w:fldCharType="end"/>
            </w:r>
          </w:hyperlink>
        </w:p>
        <w:p w14:paraId="1C66B3FB" w14:textId="757EF5C6" w:rsidR="006B10A0" w:rsidRDefault="006B10A0">
          <w:pPr>
            <w:pStyle w:val="TOC2"/>
            <w:tabs>
              <w:tab w:val="right" w:leader="dot" w:pos="9350"/>
            </w:tabs>
            <w:rPr>
              <w:rFonts w:asciiTheme="minorHAnsi" w:eastAsiaTheme="minorEastAsia" w:hAnsiTheme="minorHAnsi"/>
              <w:noProof/>
              <w:szCs w:val="22"/>
              <w:lang w:val="en-US" w:bidi="ar-SA"/>
            </w:rPr>
          </w:pPr>
          <w:hyperlink w:anchor="_Toc216869927" w:history="1">
            <w:r w:rsidRPr="00436FE2">
              <w:rPr>
                <w:rStyle w:val="Hyperlink"/>
                <w:rFonts w:cs="Arial"/>
                <w:noProof/>
              </w:rPr>
              <w:t>1.3 Research Background</w:t>
            </w:r>
            <w:r>
              <w:rPr>
                <w:noProof/>
                <w:webHidden/>
              </w:rPr>
              <w:tab/>
            </w:r>
            <w:r>
              <w:rPr>
                <w:noProof/>
                <w:webHidden/>
              </w:rPr>
              <w:fldChar w:fldCharType="begin"/>
            </w:r>
            <w:r>
              <w:rPr>
                <w:noProof/>
                <w:webHidden/>
              </w:rPr>
              <w:instrText xml:space="preserve"> PAGEREF _Toc216869927 \h </w:instrText>
            </w:r>
            <w:r>
              <w:rPr>
                <w:noProof/>
                <w:webHidden/>
              </w:rPr>
            </w:r>
            <w:r>
              <w:rPr>
                <w:noProof/>
                <w:webHidden/>
              </w:rPr>
              <w:fldChar w:fldCharType="separate"/>
            </w:r>
            <w:r>
              <w:rPr>
                <w:noProof/>
                <w:webHidden/>
              </w:rPr>
              <w:t>12</w:t>
            </w:r>
            <w:r>
              <w:rPr>
                <w:noProof/>
                <w:webHidden/>
              </w:rPr>
              <w:fldChar w:fldCharType="end"/>
            </w:r>
          </w:hyperlink>
        </w:p>
        <w:p w14:paraId="2B135557" w14:textId="58201FCC" w:rsidR="006B10A0" w:rsidRDefault="006B10A0">
          <w:pPr>
            <w:pStyle w:val="TOC2"/>
            <w:tabs>
              <w:tab w:val="right" w:leader="dot" w:pos="9350"/>
            </w:tabs>
            <w:rPr>
              <w:rFonts w:asciiTheme="minorHAnsi" w:eastAsiaTheme="minorEastAsia" w:hAnsiTheme="minorHAnsi"/>
              <w:noProof/>
              <w:szCs w:val="22"/>
              <w:lang w:val="en-US" w:bidi="ar-SA"/>
            </w:rPr>
          </w:pPr>
          <w:hyperlink w:anchor="_Toc216869928" w:history="1">
            <w:r w:rsidRPr="00436FE2">
              <w:rPr>
                <w:rStyle w:val="Hyperlink"/>
                <w:rFonts w:cs="Arial"/>
                <w:noProof/>
              </w:rPr>
              <w:t>1.4 Narrowing the Focus and Defining the Scope</w:t>
            </w:r>
            <w:r>
              <w:rPr>
                <w:noProof/>
                <w:webHidden/>
              </w:rPr>
              <w:tab/>
            </w:r>
            <w:r>
              <w:rPr>
                <w:noProof/>
                <w:webHidden/>
              </w:rPr>
              <w:fldChar w:fldCharType="begin"/>
            </w:r>
            <w:r>
              <w:rPr>
                <w:noProof/>
                <w:webHidden/>
              </w:rPr>
              <w:instrText xml:space="preserve"> PAGEREF _Toc216869928 \h </w:instrText>
            </w:r>
            <w:r>
              <w:rPr>
                <w:noProof/>
                <w:webHidden/>
              </w:rPr>
            </w:r>
            <w:r>
              <w:rPr>
                <w:noProof/>
                <w:webHidden/>
              </w:rPr>
              <w:fldChar w:fldCharType="separate"/>
            </w:r>
            <w:r>
              <w:rPr>
                <w:noProof/>
                <w:webHidden/>
              </w:rPr>
              <w:t>13</w:t>
            </w:r>
            <w:r>
              <w:rPr>
                <w:noProof/>
                <w:webHidden/>
              </w:rPr>
              <w:fldChar w:fldCharType="end"/>
            </w:r>
          </w:hyperlink>
        </w:p>
        <w:p w14:paraId="1FBDA414" w14:textId="79250ED9" w:rsidR="006B10A0" w:rsidRDefault="006B10A0">
          <w:pPr>
            <w:pStyle w:val="TOC2"/>
            <w:tabs>
              <w:tab w:val="right" w:leader="dot" w:pos="9350"/>
            </w:tabs>
            <w:rPr>
              <w:rFonts w:asciiTheme="minorHAnsi" w:eastAsiaTheme="minorEastAsia" w:hAnsiTheme="minorHAnsi"/>
              <w:noProof/>
              <w:szCs w:val="22"/>
              <w:lang w:val="en-US" w:bidi="ar-SA"/>
            </w:rPr>
          </w:pPr>
          <w:hyperlink w:anchor="_Toc216869929" w:history="1">
            <w:r w:rsidRPr="00436FE2">
              <w:rPr>
                <w:rStyle w:val="Hyperlink"/>
                <w:rFonts w:cs="Arial"/>
                <w:noProof/>
              </w:rPr>
              <w:t>1.5 Research Aim, Question, and Objectives</w:t>
            </w:r>
            <w:r>
              <w:rPr>
                <w:noProof/>
                <w:webHidden/>
              </w:rPr>
              <w:tab/>
            </w:r>
            <w:r>
              <w:rPr>
                <w:noProof/>
                <w:webHidden/>
              </w:rPr>
              <w:fldChar w:fldCharType="begin"/>
            </w:r>
            <w:r>
              <w:rPr>
                <w:noProof/>
                <w:webHidden/>
              </w:rPr>
              <w:instrText xml:space="preserve"> PAGEREF _Toc216869929 \h </w:instrText>
            </w:r>
            <w:r>
              <w:rPr>
                <w:noProof/>
                <w:webHidden/>
              </w:rPr>
            </w:r>
            <w:r>
              <w:rPr>
                <w:noProof/>
                <w:webHidden/>
              </w:rPr>
              <w:fldChar w:fldCharType="separate"/>
            </w:r>
            <w:r>
              <w:rPr>
                <w:noProof/>
                <w:webHidden/>
              </w:rPr>
              <w:t>13</w:t>
            </w:r>
            <w:r>
              <w:rPr>
                <w:noProof/>
                <w:webHidden/>
              </w:rPr>
              <w:fldChar w:fldCharType="end"/>
            </w:r>
          </w:hyperlink>
        </w:p>
        <w:p w14:paraId="494C52F4" w14:textId="2D37EB6F" w:rsidR="006B10A0" w:rsidRDefault="006B10A0">
          <w:pPr>
            <w:pStyle w:val="TOC3"/>
            <w:tabs>
              <w:tab w:val="right" w:leader="dot" w:pos="9350"/>
            </w:tabs>
            <w:rPr>
              <w:rFonts w:asciiTheme="minorHAnsi" w:eastAsiaTheme="minorEastAsia" w:hAnsiTheme="minorHAnsi"/>
              <w:noProof/>
              <w:szCs w:val="22"/>
              <w:lang w:val="en-US" w:bidi="ar-SA"/>
            </w:rPr>
          </w:pPr>
          <w:hyperlink w:anchor="_Toc216869930" w:history="1">
            <w:r w:rsidRPr="00436FE2">
              <w:rPr>
                <w:rStyle w:val="Hyperlink"/>
                <w:rFonts w:cs="Arial"/>
                <w:noProof/>
              </w:rPr>
              <w:t>1.5.1 Research Question</w:t>
            </w:r>
            <w:r>
              <w:rPr>
                <w:noProof/>
                <w:webHidden/>
              </w:rPr>
              <w:tab/>
            </w:r>
            <w:r>
              <w:rPr>
                <w:noProof/>
                <w:webHidden/>
              </w:rPr>
              <w:fldChar w:fldCharType="begin"/>
            </w:r>
            <w:r>
              <w:rPr>
                <w:noProof/>
                <w:webHidden/>
              </w:rPr>
              <w:instrText xml:space="preserve"> PAGEREF _Toc216869930 \h </w:instrText>
            </w:r>
            <w:r>
              <w:rPr>
                <w:noProof/>
                <w:webHidden/>
              </w:rPr>
            </w:r>
            <w:r>
              <w:rPr>
                <w:noProof/>
                <w:webHidden/>
              </w:rPr>
              <w:fldChar w:fldCharType="separate"/>
            </w:r>
            <w:r>
              <w:rPr>
                <w:noProof/>
                <w:webHidden/>
              </w:rPr>
              <w:t>13</w:t>
            </w:r>
            <w:r>
              <w:rPr>
                <w:noProof/>
                <w:webHidden/>
              </w:rPr>
              <w:fldChar w:fldCharType="end"/>
            </w:r>
          </w:hyperlink>
        </w:p>
        <w:p w14:paraId="1017439E" w14:textId="23DDF4BC" w:rsidR="006B10A0" w:rsidRDefault="006B10A0">
          <w:pPr>
            <w:pStyle w:val="TOC3"/>
            <w:tabs>
              <w:tab w:val="right" w:leader="dot" w:pos="9350"/>
            </w:tabs>
            <w:rPr>
              <w:rFonts w:asciiTheme="minorHAnsi" w:eastAsiaTheme="minorEastAsia" w:hAnsiTheme="minorHAnsi"/>
              <w:noProof/>
              <w:szCs w:val="22"/>
              <w:lang w:val="en-US" w:bidi="ar-SA"/>
            </w:rPr>
          </w:pPr>
          <w:hyperlink w:anchor="_Toc216869931" w:history="1">
            <w:r w:rsidRPr="00436FE2">
              <w:rPr>
                <w:rStyle w:val="Hyperlink"/>
                <w:rFonts w:cs="Arial"/>
                <w:noProof/>
              </w:rPr>
              <w:t>1.5.2 Research Aim</w:t>
            </w:r>
            <w:r>
              <w:rPr>
                <w:noProof/>
                <w:webHidden/>
              </w:rPr>
              <w:tab/>
            </w:r>
            <w:r>
              <w:rPr>
                <w:noProof/>
                <w:webHidden/>
              </w:rPr>
              <w:fldChar w:fldCharType="begin"/>
            </w:r>
            <w:r>
              <w:rPr>
                <w:noProof/>
                <w:webHidden/>
              </w:rPr>
              <w:instrText xml:space="preserve"> PAGEREF _Toc216869931 \h </w:instrText>
            </w:r>
            <w:r>
              <w:rPr>
                <w:noProof/>
                <w:webHidden/>
              </w:rPr>
            </w:r>
            <w:r>
              <w:rPr>
                <w:noProof/>
                <w:webHidden/>
              </w:rPr>
              <w:fldChar w:fldCharType="separate"/>
            </w:r>
            <w:r>
              <w:rPr>
                <w:noProof/>
                <w:webHidden/>
              </w:rPr>
              <w:t>14</w:t>
            </w:r>
            <w:r>
              <w:rPr>
                <w:noProof/>
                <w:webHidden/>
              </w:rPr>
              <w:fldChar w:fldCharType="end"/>
            </w:r>
          </w:hyperlink>
        </w:p>
        <w:p w14:paraId="6789CA3B" w14:textId="04823898" w:rsidR="006B10A0" w:rsidRDefault="006B10A0">
          <w:pPr>
            <w:pStyle w:val="TOC3"/>
            <w:tabs>
              <w:tab w:val="right" w:leader="dot" w:pos="9350"/>
            </w:tabs>
            <w:rPr>
              <w:rFonts w:asciiTheme="minorHAnsi" w:eastAsiaTheme="minorEastAsia" w:hAnsiTheme="minorHAnsi"/>
              <w:noProof/>
              <w:szCs w:val="22"/>
              <w:lang w:val="en-US" w:bidi="ar-SA"/>
            </w:rPr>
          </w:pPr>
          <w:hyperlink w:anchor="_Toc216869932" w:history="1">
            <w:r w:rsidRPr="00436FE2">
              <w:rPr>
                <w:rStyle w:val="Hyperlink"/>
                <w:rFonts w:cs="Arial"/>
                <w:noProof/>
              </w:rPr>
              <w:t>1.5.3 Research Objectives</w:t>
            </w:r>
            <w:r>
              <w:rPr>
                <w:noProof/>
                <w:webHidden/>
              </w:rPr>
              <w:tab/>
            </w:r>
            <w:r>
              <w:rPr>
                <w:noProof/>
                <w:webHidden/>
              </w:rPr>
              <w:fldChar w:fldCharType="begin"/>
            </w:r>
            <w:r>
              <w:rPr>
                <w:noProof/>
                <w:webHidden/>
              </w:rPr>
              <w:instrText xml:space="preserve"> PAGEREF _Toc216869932 \h </w:instrText>
            </w:r>
            <w:r>
              <w:rPr>
                <w:noProof/>
                <w:webHidden/>
              </w:rPr>
            </w:r>
            <w:r>
              <w:rPr>
                <w:noProof/>
                <w:webHidden/>
              </w:rPr>
              <w:fldChar w:fldCharType="separate"/>
            </w:r>
            <w:r>
              <w:rPr>
                <w:noProof/>
                <w:webHidden/>
              </w:rPr>
              <w:t>14</w:t>
            </w:r>
            <w:r>
              <w:rPr>
                <w:noProof/>
                <w:webHidden/>
              </w:rPr>
              <w:fldChar w:fldCharType="end"/>
            </w:r>
          </w:hyperlink>
        </w:p>
        <w:p w14:paraId="2C201E5D" w14:textId="271054FB" w:rsidR="006B10A0" w:rsidRDefault="006B10A0">
          <w:pPr>
            <w:pStyle w:val="TOC2"/>
            <w:tabs>
              <w:tab w:val="right" w:leader="dot" w:pos="9350"/>
            </w:tabs>
            <w:rPr>
              <w:rFonts w:asciiTheme="minorHAnsi" w:eastAsiaTheme="minorEastAsia" w:hAnsiTheme="minorHAnsi"/>
              <w:noProof/>
              <w:szCs w:val="22"/>
              <w:lang w:val="en-US" w:bidi="ar-SA"/>
            </w:rPr>
          </w:pPr>
          <w:hyperlink w:anchor="_Toc216869933" w:history="1">
            <w:r w:rsidRPr="00436FE2">
              <w:rPr>
                <w:rStyle w:val="Hyperlink"/>
                <w:rFonts w:cs="Arial"/>
                <w:noProof/>
              </w:rPr>
              <w:t>1.6 Relevance, Contribution, and Rationale</w:t>
            </w:r>
            <w:r>
              <w:rPr>
                <w:noProof/>
                <w:webHidden/>
              </w:rPr>
              <w:tab/>
            </w:r>
            <w:r>
              <w:rPr>
                <w:noProof/>
                <w:webHidden/>
              </w:rPr>
              <w:fldChar w:fldCharType="begin"/>
            </w:r>
            <w:r>
              <w:rPr>
                <w:noProof/>
                <w:webHidden/>
              </w:rPr>
              <w:instrText xml:space="preserve"> PAGEREF _Toc216869933 \h </w:instrText>
            </w:r>
            <w:r>
              <w:rPr>
                <w:noProof/>
                <w:webHidden/>
              </w:rPr>
            </w:r>
            <w:r>
              <w:rPr>
                <w:noProof/>
                <w:webHidden/>
              </w:rPr>
              <w:fldChar w:fldCharType="separate"/>
            </w:r>
            <w:r>
              <w:rPr>
                <w:noProof/>
                <w:webHidden/>
              </w:rPr>
              <w:t>14</w:t>
            </w:r>
            <w:r>
              <w:rPr>
                <w:noProof/>
                <w:webHidden/>
              </w:rPr>
              <w:fldChar w:fldCharType="end"/>
            </w:r>
          </w:hyperlink>
        </w:p>
        <w:p w14:paraId="6739A2F6" w14:textId="37A21986" w:rsidR="006B10A0" w:rsidRDefault="006B10A0">
          <w:pPr>
            <w:pStyle w:val="TOC2"/>
            <w:tabs>
              <w:tab w:val="right" w:leader="dot" w:pos="9350"/>
            </w:tabs>
            <w:rPr>
              <w:rFonts w:asciiTheme="minorHAnsi" w:eastAsiaTheme="minorEastAsia" w:hAnsiTheme="minorHAnsi"/>
              <w:noProof/>
              <w:szCs w:val="22"/>
              <w:lang w:val="en-US" w:bidi="ar-SA"/>
            </w:rPr>
          </w:pPr>
          <w:hyperlink w:anchor="_Toc216869934" w:history="1">
            <w:r w:rsidRPr="00436FE2">
              <w:rPr>
                <w:rStyle w:val="Hyperlink"/>
                <w:rFonts w:cs="Arial"/>
                <w:noProof/>
              </w:rPr>
              <w:t>1.7 Overview of the Dissertation Structure</w:t>
            </w:r>
            <w:r>
              <w:rPr>
                <w:noProof/>
                <w:webHidden/>
              </w:rPr>
              <w:tab/>
            </w:r>
            <w:r>
              <w:rPr>
                <w:noProof/>
                <w:webHidden/>
              </w:rPr>
              <w:fldChar w:fldCharType="begin"/>
            </w:r>
            <w:r>
              <w:rPr>
                <w:noProof/>
                <w:webHidden/>
              </w:rPr>
              <w:instrText xml:space="preserve"> PAGEREF _Toc216869934 \h </w:instrText>
            </w:r>
            <w:r>
              <w:rPr>
                <w:noProof/>
                <w:webHidden/>
              </w:rPr>
            </w:r>
            <w:r>
              <w:rPr>
                <w:noProof/>
                <w:webHidden/>
              </w:rPr>
              <w:fldChar w:fldCharType="separate"/>
            </w:r>
            <w:r>
              <w:rPr>
                <w:noProof/>
                <w:webHidden/>
              </w:rPr>
              <w:t>14</w:t>
            </w:r>
            <w:r>
              <w:rPr>
                <w:noProof/>
                <w:webHidden/>
              </w:rPr>
              <w:fldChar w:fldCharType="end"/>
            </w:r>
          </w:hyperlink>
        </w:p>
        <w:p w14:paraId="292D94A8" w14:textId="244E2372" w:rsidR="006B10A0" w:rsidRDefault="006B10A0">
          <w:pPr>
            <w:pStyle w:val="TOC2"/>
            <w:tabs>
              <w:tab w:val="right" w:leader="dot" w:pos="9350"/>
            </w:tabs>
            <w:rPr>
              <w:rFonts w:asciiTheme="minorHAnsi" w:eastAsiaTheme="minorEastAsia" w:hAnsiTheme="minorHAnsi"/>
              <w:noProof/>
              <w:szCs w:val="22"/>
              <w:lang w:val="en-US" w:bidi="ar-SA"/>
            </w:rPr>
          </w:pPr>
          <w:hyperlink w:anchor="_Toc216869935" w:history="1">
            <w:r w:rsidRPr="00436FE2">
              <w:rPr>
                <w:rStyle w:val="Hyperlink"/>
                <w:noProof/>
              </w:rPr>
              <w:t>1.8 Summary of the Chapter</w:t>
            </w:r>
            <w:r>
              <w:rPr>
                <w:noProof/>
                <w:webHidden/>
              </w:rPr>
              <w:tab/>
            </w:r>
            <w:r>
              <w:rPr>
                <w:noProof/>
                <w:webHidden/>
              </w:rPr>
              <w:fldChar w:fldCharType="begin"/>
            </w:r>
            <w:r>
              <w:rPr>
                <w:noProof/>
                <w:webHidden/>
              </w:rPr>
              <w:instrText xml:space="preserve"> PAGEREF _Toc216869935 \h </w:instrText>
            </w:r>
            <w:r>
              <w:rPr>
                <w:noProof/>
                <w:webHidden/>
              </w:rPr>
            </w:r>
            <w:r>
              <w:rPr>
                <w:noProof/>
                <w:webHidden/>
              </w:rPr>
              <w:fldChar w:fldCharType="separate"/>
            </w:r>
            <w:r>
              <w:rPr>
                <w:noProof/>
                <w:webHidden/>
              </w:rPr>
              <w:t>15</w:t>
            </w:r>
            <w:r>
              <w:rPr>
                <w:noProof/>
                <w:webHidden/>
              </w:rPr>
              <w:fldChar w:fldCharType="end"/>
            </w:r>
          </w:hyperlink>
        </w:p>
        <w:p w14:paraId="7F01B774" w14:textId="3AC27CBE" w:rsidR="006B10A0" w:rsidRDefault="006B10A0" w:rsidP="00E92128">
          <w:pPr>
            <w:pStyle w:val="TOC1"/>
            <w:rPr>
              <w:rFonts w:asciiTheme="minorHAnsi" w:eastAsiaTheme="minorEastAsia" w:hAnsiTheme="minorHAnsi" w:cstheme="minorBidi"/>
              <w:color w:val="auto"/>
              <w:sz w:val="22"/>
              <w:szCs w:val="22"/>
              <w:lang w:val="en-US" w:bidi="ar-SA"/>
            </w:rPr>
          </w:pPr>
          <w:hyperlink w:anchor="_Toc216869936" w:history="1">
            <w:r w:rsidRPr="00436FE2">
              <w:rPr>
                <w:rStyle w:val="Hyperlink"/>
              </w:rPr>
              <w:t>CHAPTER TWO</w:t>
            </w:r>
          </w:hyperlink>
          <w:r w:rsidR="00E92128" w:rsidRPr="00E92128">
            <w:rPr>
              <w:rFonts w:asciiTheme="minorHAnsi" w:eastAsiaTheme="minorEastAsia" w:hAnsiTheme="minorHAnsi" w:cstheme="minorBidi"/>
              <w:color w:val="auto"/>
              <w:sz w:val="22"/>
              <w:szCs w:val="22"/>
              <w:lang w:val="en-US" w:bidi="ar-SA"/>
            </w:rPr>
            <w:t>:</w:t>
          </w:r>
          <w:hyperlink w:anchor="_Toc216869937" w:history="1">
            <w:r w:rsidRPr="00436FE2">
              <w:rPr>
                <w:rStyle w:val="Hyperlink"/>
              </w:rPr>
              <w:t>LITERATURE REVIEW</w:t>
            </w:r>
            <w:r>
              <w:rPr>
                <w:webHidden/>
              </w:rPr>
              <w:tab/>
            </w:r>
            <w:r>
              <w:rPr>
                <w:webHidden/>
              </w:rPr>
              <w:fldChar w:fldCharType="begin"/>
            </w:r>
            <w:r>
              <w:rPr>
                <w:webHidden/>
              </w:rPr>
              <w:instrText xml:space="preserve"> PAGEREF _Toc216869937 \h </w:instrText>
            </w:r>
            <w:r>
              <w:rPr>
                <w:webHidden/>
              </w:rPr>
            </w:r>
            <w:r>
              <w:rPr>
                <w:webHidden/>
              </w:rPr>
              <w:fldChar w:fldCharType="separate"/>
            </w:r>
            <w:r>
              <w:rPr>
                <w:webHidden/>
              </w:rPr>
              <w:t>16</w:t>
            </w:r>
            <w:r>
              <w:rPr>
                <w:webHidden/>
              </w:rPr>
              <w:fldChar w:fldCharType="end"/>
            </w:r>
          </w:hyperlink>
        </w:p>
        <w:p w14:paraId="7FE7E2F6" w14:textId="339C46BD" w:rsidR="006B10A0" w:rsidRDefault="006B10A0">
          <w:pPr>
            <w:pStyle w:val="TOC2"/>
            <w:tabs>
              <w:tab w:val="right" w:leader="dot" w:pos="9350"/>
            </w:tabs>
            <w:rPr>
              <w:rFonts w:asciiTheme="minorHAnsi" w:eastAsiaTheme="minorEastAsia" w:hAnsiTheme="minorHAnsi"/>
              <w:noProof/>
              <w:szCs w:val="22"/>
              <w:lang w:val="en-US" w:bidi="ar-SA"/>
            </w:rPr>
          </w:pPr>
          <w:hyperlink w:anchor="_Toc216869938" w:history="1">
            <w:r w:rsidRPr="00436FE2">
              <w:rPr>
                <w:rStyle w:val="Hyperlink"/>
                <w:rFonts w:cs="Arial"/>
                <w:noProof/>
              </w:rPr>
              <w:t>2.1 Introduction</w:t>
            </w:r>
            <w:r>
              <w:rPr>
                <w:noProof/>
                <w:webHidden/>
              </w:rPr>
              <w:tab/>
            </w:r>
            <w:r>
              <w:rPr>
                <w:noProof/>
                <w:webHidden/>
              </w:rPr>
              <w:fldChar w:fldCharType="begin"/>
            </w:r>
            <w:r>
              <w:rPr>
                <w:noProof/>
                <w:webHidden/>
              </w:rPr>
              <w:instrText xml:space="preserve"> PAGEREF _Toc216869938 \h </w:instrText>
            </w:r>
            <w:r>
              <w:rPr>
                <w:noProof/>
                <w:webHidden/>
              </w:rPr>
            </w:r>
            <w:r>
              <w:rPr>
                <w:noProof/>
                <w:webHidden/>
              </w:rPr>
              <w:fldChar w:fldCharType="separate"/>
            </w:r>
            <w:r>
              <w:rPr>
                <w:noProof/>
                <w:webHidden/>
              </w:rPr>
              <w:t>16</w:t>
            </w:r>
            <w:r>
              <w:rPr>
                <w:noProof/>
                <w:webHidden/>
              </w:rPr>
              <w:fldChar w:fldCharType="end"/>
            </w:r>
          </w:hyperlink>
        </w:p>
        <w:p w14:paraId="7DFAE116" w14:textId="2FC5CF50" w:rsidR="006B10A0" w:rsidRDefault="006B10A0">
          <w:pPr>
            <w:pStyle w:val="TOC2"/>
            <w:tabs>
              <w:tab w:val="right" w:leader="dot" w:pos="9350"/>
            </w:tabs>
            <w:rPr>
              <w:rFonts w:asciiTheme="minorHAnsi" w:eastAsiaTheme="minorEastAsia" w:hAnsiTheme="minorHAnsi"/>
              <w:noProof/>
              <w:szCs w:val="22"/>
              <w:lang w:val="en-US" w:bidi="ar-SA"/>
            </w:rPr>
          </w:pPr>
          <w:hyperlink w:anchor="_Toc216869939" w:history="1">
            <w:r w:rsidRPr="00436FE2">
              <w:rPr>
                <w:rStyle w:val="Hyperlink"/>
                <w:rFonts w:cs="Arial"/>
                <w:noProof/>
              </w:rPr>
              <w:t>2.2 Theoretical Framework</w:t>
            </w:r>
            <w:r>
              <w:rPr>
                <w:noProof/>
                <w:webHidden/>
              </w:rPr>
              <w:tab/>
            </w:r>
            <w:r>
              <w:rPr>
                <w:noProof/>
                <w:webHidden/>
              </w:rPr>
              <w:fldChar w:fldCharType="begin"/>
            </w:r>
            <w:r>
              <w:rPr>
                <w:noProof/>
                <w:webHidden/>
              </w:rPr>
              <w:instrText xml:space="preserve"> PAGEREF _Toc216869939 \h </w:instrText>
            </w:r>
            <w:r>
              <w:rPr>
                <w:noProof/>
                <w:webHidden/>
              </w:rPr>
            </w:r>
            <w:r>
              <w:rPr>
                <w:noProof/>
                <w:webHidden/>
              </w:rPr>
              <w:fldChar w:fldCharType="separate"/>
            </w:r>
            <w:r>
              <w:rPr>
                <w:noProof/>
                <w:webHidden/>
              </w:rPr>
              <w:t>17</w:t>
            </w:r>
            <w:r>
              <w:rPr>
                <w:noProof/>
                <w:webHidden/>
              </w:rPr>
              <w:fldChar w:fldCharType="end"/>
            </w:r>
          </w:hyperlink>
        </w:p>
        <w:p w14:paraId="1C9A1496" w14:textId="77177533" w:rsidR="006B10A0" w:rsidRDefault="006B10A0">
          <w:pPr>
            <w:pStyle w:val="TOC3"/>
            <w:tabs>
              <w:tab w:val="right" w:leader="dot" w:pos="9350"/>
            </w:tabs>
            <w:rPr>
              <w:rFonts w:asciiTheme="minorHAnsi" w:eastAsiaTheme="minorEastAsia" w:hAnsiTheme="minorHAnsi"/>
              <w:noProof/>
              <w:szCs w:val="22"/>
              <w:lang w:val="en-US" w:bidi="ar-SA"/>
            </w:rPr>
          </w:pPr>
          <w:hyperlink w:anchor="_Toc216869940" w:history="1">
            <w:r w:rsidRPr="00436FE2">
              <w:rPr>
                <w:rStyle w:val="Hyperlink"/>
                <w:rFonts w:cs="Arial"/>
                <w:noProof/>
              </w:rPr>
              <w:t>2.2.1 The Social Determinants of Health (SDH) Framework</w:t>
            </w:r>
            <w:r>
              <w:rPr>
                <w:noProof/>
                <w:webHidden/>
              </w:rPr>
              <w:tab/>
            </w:r>
            <w:r>
              <w:rPr>
                <w:noProof/>
                <w:webHidden/>
              </w:rPr>
              <w:fldChar w:fldCharType="begin"/>
            </w:r>
            <w:r>
              <w:rPr>
                <w:noProof/>
                <w:webHidden/>
              </w:rPr>
              <w:instrText xml:space="preserve"> PAGEREF _Toc216869940 \h </w:instrText>
            </w:r>
            <w:r>
              <w:rPr>
                <w:noProof/>
                <w:webHidden/>
              </w:rPr>
            </w:r>
            <w:r>
              <w:rPr>
                <w:noProof/>
                <w:webHidden/>
              </w:rPr>
              <w:fldChar w:fldCharType="separate"/>
            </w:r>
            <w:r>
              <w:rPr>
                <w:noProof/>
                <w:webHidden/>
              </w:rPr>
              <w:t>17</w:t>
            </w:r>
            <w:r>
              <w:rPr>
                <w:noProof/>
                <w:webHidden/>
              </w:rPr>
              <w:fldChar w:fldCharType="end"/>
            </w:r>
          </w:hyperlink>
        </w:p>
        <w:p w14:paraId="5E148140" w14:textId="00BB8A9E" w:rsidR="006B10A0" w:rsidRDefault="006B10A0">
          <w:pPr>
            <w:pStyle w:val="TOC3"/>
            <w:tabs>
              <w:tab w:val="right" w:leader="dot" w:pos="9350"/>
            </w:tabs>
            <w:rPr>
              <w:rFonts w:asciiTheme="minorHAnsi" w:eastAsiaTheme="minorEastAsia" w:hAnsiTheme="minorHAnsi"/>
              <w:noProof/>
              <w:szCs w:val="22"/>
              <w:lang w:val="en-US" w:bidi="ar-SA"/>
            </w:rPr>
          </w:pPr>
          <w:hyperlink w:anchor="_Toc216869941" w:history="1">
            <w:r w:rsidRPr="00436FE2">
              <w:rPr>
                <w:rStyle w:val="Hyperlink"/>
                <w:noProof/>
              </w:rPr>
              <w:t>2.2.2 The Social Ecological Model (SEM)</w:t>
            </w:r>
            <w:r>
              <w:rPr>
                <w:noProof/>
                <w:webHidden/>
              </w:rPr>
              <w:tab/>
            </w:r>
            <w:r>
              <w:rPr>
                <w:noProof/>
                <w:webHidden/>
              </w:rPr>
              <w:fldChar w:fldCharType="begin"/>
            </w:r>
            <w:r>
              <w:rPr>
                <w:noProof/>
                <w:webHidden/>
              </w:rPr>
              <w:instrText xml:space="preserve"> PAGEREF _Toc216869941 \h </w:instrText>
            </w:r>
            <w:r>
              <w:rPr>
                <w:noProof/>
                <w:webHidden/>
              </w:rPr>
            </w:r>
            <w:r>
              <w:rPr>
                <w:noProof/>
                <w:webHidden/>
              </w:rPr>
              <w:fldChar w:fldCharType="separate"/>
            </w:r>
            <w:r>
              <w:rPr>
                <w:noProof/>
                <w:webHidden/>
              </w:rPr>
              <w:t>18</w:t>
            </w:r>
            <w:r>
              <w:rPr>
                <w:noProof/>
                <w:webHidden/>
              </w:rPr>
              <w:fldChar w:fldCharType="end"/>
            </w:r>
          </w:hyperlink>
        </w:p>
        <w:p w14:paraId="53AF6E62" w14:textId="69F6226C" w:rsidR="006B10A0" w:rsidRDefault="006B10A0">
          <w:pPr>
            <w:pStyle w:val="TOC2"/>
            <w:tabs>
              <w:tab w:val="right" w:leader="dot" w:pos="9350"/>
            </w:tabs>
            <w:rPr>
              <w:rFonts w:asciiTheme="minorHAnsi" w:eastAsiaTheme="minorEastAsia" w:hAnsiTheme="minorHAnsi"/>
              <w:noProof/>
              <w:szCs w:val="22"/>
              <w:lang w:val="en-US" w:bidi="ar-SA"/>
            </w:rPr>
          </w:pPr>
          <w:hyperlink w:anchor="_Toc216869942" w:history="1">
            <w:r w:rsidRPr="00436FE2">
              <w:rPr>
                <w:rStyle w:val="Hyperlink"/>
                <w:rFonts w:cs="Arial"/>
                <w:noProof/>
              </w:rPr>
              <w:t>2.3 Overview of Adolescent Obesity in the UK Context</w:t>
            </w:r>
            <w:r>
              <w:rPr>
                <w:noProof/>
                <w:webHidden/>
              </w:rPr>
              <w:tab/>
            </w:r>
            <w:r>
              <w:rPr>
                <w:noProof/>
                <w:webHidden/>
              </w:rPr>
              <w:fldChar w:fldCharType="begin"/>
            </w:r>
            <w:r>
              <w:rPr>
                <w:noProof/>
                <w:webHidden/>
              </w:rPr>
              <w:instrText xml:space="preserve"> PAGEREF _Toc216869942 \h </w:instrText>
            </w:r>
            <w:r>
              <w:rPr>
                <w:noProof/>
                <w:webHidden/>
              </w:rPr>
            </w:r>
            <w:r>
              <w:rPr>
                <w:noProof/>
                <w:webHidden/>
              </w:rPr>
              <w:fldChar w:fldCharType="separate"/>
            </w:r>
            <w:r>
              <w:rPr>
                <w:noProof/>
                <w:webHidden/>
              </w:rPr>
              <w:t>19</w:t>
            </w:r>
            <w:r>
              <w:rPr>
                <w:noProof/>
                <w:webHidden/>
              </w:rPr>
              <w:fldChar w:fldCharType="end"/>
            </w:r>
          </w:hyperlink>
        </w:p>
        <w:p w14:paraId="0C2A824B" w14:textId="20C2CFB7" w:rsidR="006B10A0" w:rsidRDefault="006B10A0">
          <w:pPr>
            <w:pStyle w:val="TOC3"/>
            <w:tabs>
              <w:tab w:val="right" w:leader="dot" w:pos="9350"/>
            </w:tabs>
            <w:rPr>
              <w:rFonts w:asciiTheme="minorHAnsi" w:eastAsiaTheme="minorEastAsia" w:hAnsiTheme="minorHAnsi"/>
              <w:noProof/>
              <w:szCs w:val="22"/>
              <w:lang w:val="en-US" w:bidi="ar-SA"/>
            </w:rPr>
          </w:pPr>
          <w:hyperlink w:anchor="_Toc216869943" w:history="1">
            <w:r w:rsidRPr="00436FE2">
              <w:rPr>
                <w:rStyle w:val="Hyperlink"/>
                <w:rFonts w:cs="Arial"/>
                <w:noProof/>
              </w:rPr>
              <w:t>2.3.1 Prevalence and trends</w:t>
            </w:r>
            <w:r>
              <w:rPr>
                <w:noProof/>
                <w:webHidden/>
              </w:rPr>
              <w:tab/>
            </w:r>
            <w:r>
              <w:rPr>
                <w:noProof/>
                <w:webHidden/>
              </w:rPr>
              <w:fldChar w:fldCharType="begin"/>
            </w:r>
            <w:r>
              <w:rPr>
                <w:noProof/>
                <w:webHidden/>
              </w:rPr>
              <w:instrText xml:space="preserve"> PAGEREF _Toc216869943 \h </w:instrText>
            </w:r>
            <w:r>
              <w:rPr>
                <w:noProof/>
                <w:webHidden/>
              </w:rPr>
            </w:r>
            <w:r>
              <w:rPr>
                <w:noProof/>
                <w:webHidden/>
              </w:rPr>
              <w:fldChar w:fldCharType="separate"/>
            </w:r>
            <w:r>
              <w:rPr>
                <w:noProof/>
                <w:webHidden/>
              </w:rPr>
              <w:t>19</w:t>
            </w:r>
            <w:r>
              <w:rPr>
                <w:noProof/>
                <w:webHidden/>
              </w:rPr>
              <w:fldChar w:fldCharType="end"/>
            </w:r>
          </w:hyperlink>
        </w:p>
        <w:p w14:paraId="55D51ECF" w14:textId="116F8C7D" w:rsidR="006B10A0" w:rsidRDefault="006B10A0">
          <w:pPr>
            <w:pStyle w:val="TOC3"/>
            <w:tabs>
              <w:tab w:val="right" w:leader="dot" w:pos="9350"/>
            </w:tabs>
            <w:rPr>
              <w:rFonts w:asciiTheme="minorHAnsi" w:eastAsiaTheme="minorEastAsia" w:hAnsiTheme="minorHAnsi"/>
              <w:noProof/>
              <w:szCs w:val="22"/>
              <w:lang w:val="en-US" w:bidi="ar-SA"/>
            </w:rPr>
          </w:pPr>
          <w:hyperlink w:anchor="_Toc216869944" w:history="1">
            <w:r w:rsidRPr="00436FE2">
              <w:rPr>
                <w:rStyle w:val="Hyperlink"/>
                <w:rFonts w:cs="Arial"/>
                <w:noProof/>
              </w:rPr>
              <w:t>2.3.2 Public-health significance</w:t>
            </w:r>
            <w:r>
              <w:rPr>
                <w:noProof/>
                <w:webHidden/>
              </w:rPr>
              <w:tab/>
            </w:r>
            <w:r>
              <w:rPr>
                <w:noProof/>
                <w:webHidden/>
              </w:rPr>
              <w:fldChar w:fldCharType="begin"/>
            </w:r>
            <w:r>
              <w:rPr>
                <w:noProof/>
                <w:webHidden/>
              </w:rPr>
              <w:instrText xml:space="preserve"> PAGEREF _Toc216869944 \h </w:instrText>
            </w:r>
            <w:r>
              <w:rPr>
                <w:noProof/>
                <w:webHidden/>
              </w:rPr>
            </w:r>
            <w:r>
              <w:rPr>
                <w:noProof/>
                <w:webHidden/>
              </w:rPr>
              <w:fldChar w:fldCharType="separate"/>
            </w:r>
            <w:r>
              <w:rPr>
                <w:noProof/>
                <w:webHidden/>
              </w:rPr>
              <w:t>19</w:t>
            </w:r>
            <w:r>
              <w:rPr>
                <w:noProof/>
                <w:webHidden/>
              </w:rPr>
              <w:fldChar w:fldCharType="end"/>
            </w:r>
          </w:hyperlink>
        </w:p>
        <w:p w14:paraId="6C0BC170" w14:textId="7A7AD421" w:rsidR="006B10A0" w:rsidRDefault="006B10A0">
          <w:pPr>
            <w:pStyle w:val="TOC3"/>
            <w:tabs>
              <w:tab w:val="right" w:leader="dot" w:pos="9350"/>
            </w:tabs>
            <w:rPr>
              <w:rFonts w:asciiTheme="minorHAnsi" w:eastAsiaTheme="minorEastAsia" w:hAnsiTheme="minorHAnsi"/>
              <w:noProof/>
              <w:szCs w:val="22"/>
              <w:lang w:val="en-US" w:bidi="ar-SA"/>
            </w:rPr>
          </w:pPr>
          <w:hyperlink w:anchor="_Toc216869945" w:history="1">
            <w:r w:rsidRPr="00436FE2">
              <w:rPr>
                <w:rStyle w:val="Hyperlink"/>
                <w:noProof/>
              </w:rPr>
              <w:t>2.3.3 Socio-demographic disparities</w:t>
            </w:r>
            <w:r>
              <w:rPr>
                <w:noProof/>
                <w:webHidden/>
              </w:rPr>
              <w:tab/>
            </w:r>
            <w:r>
              <w:rPr>
                <w:noProof/>
                <w:webHidden/>
              </w:rPr>
              <w:fldChar w:fldCharType="begin"/>
            </w:r>
            <w:r>
              <w:rPr>
                <w:noProof/>
                <w:webHidden/>
              </w:rPr>
              <w:instrText xml:space="preserve"> PAGEREF _Toc216869945 \h </w:instrText>
            </w:r>
            <w:r>
              <w:rPr>
                <w:noProof/>
                <w:webHidden/>
              </w:rPr>
            </w:r>
            <w:r>
              <w:rPr>
                <w:noProof/>
                <w:webHidden/>
              </w:rPr>
              <w:fldChar w:fldCharType="separate"/>
            </w:r>
            <w:r>
              <w:rPr>
                <w:noProof/>
                <w:webHidden/>
              </w:rPr>
              <w:t>20</w:t>
            </w:r>
            <w:r>
              <w:rPr>
                <w:noProof/>
                <w:webHidden/>
              </w:rPr>
              <w:fldChar w:fldCharType="end"/>
            </w:r>
          </w:hyperlink>
        </w:p>
        <w:p w14:paraId="1A08E884" w14:textId="7E3C7C9B" w:rsidR="006B10A0" w:rsidRDefault="006B10A0">
          <w:pPr>
            <w:pStyle w:val="TOC3"/>
            <w:tabs>
              <w:tab w:val="right" w:leader="dot" w:pos="9350"/>
            </w:tabs>
            <w:rPr>
              <w:rFonts w:asciiTheme="minorHAnsi" w:eastAsiaTheme="minorEastAsia" w:hAnsiTheme="minorHAnsi"/>
              <w:noProof/>
              <w:szCs w:val="22"/>
              <w:lang w:val="en-US" w:bidi="ar-SA"/>
            </w:rPr>
          </w:pPr>
          <w:hyperlink w:anchor="_Toc216869946" w:history="1">
            <w:r w:rsidRPr="00436FE2">
              <w:rPr>
                <w:rStyle w:val="Hyperlink"/>
                <w:rFonts w:cs="Arial"/>
                <w:noProof/>
              </w:rPr>
              <w:t>2.3.4 Policy landscape</w:t>
            </w:r>
            <w:r>
              <w:rPr>
                <w:noProof/>
                <w:webHidden/>
              </w:rPr>
              <w:tab/>
            </w:r>
            <w:r>
              <w:rPr>
                <w:noProof/>
                <w:webHidden/>
              </w:rPr>
              <w:fldChar w:fldCharType="begin"/>
            </w:r>
            <w:r>
              <w:rPr>
                <w:noProof/>
                <w:webHidden/>
              </w:rPr>
              <w:instrText xml:space="preserve"> PAGEREF _Toc216869946 \h </w:instrText>
            </w:r>
            <w:r>
              <w:rPr>
                <w:noProof/>
                <w:webHidden/>
              </w:rPr>
            </w:r>
            <w:r>
              <w:rPr>
                <w:noProof/>
                <w:webHidden/>
              </w:rPr>
              <w:fldChar w:fldCharType="separate"/>
            </w:r>
            <w:r>
              <w:rPr>
                <w:noProof/>
                <w:webHidden/>
              </w:rPr>
              <w:t>21</w:t>
            </w:r>
            <w:r>
              <w:rPr>
                <w:noProof/>
                <w:webHidden/>
              </w:rPr>
              <w:fldChar w:fldCharType="end"/>
            </w:r>
          </w:hyperlink>
        </w:p>
        <w:p w14:paraId="62CCC91F" w14:textId="70C8AF76" w:rsidR="006B10A0" w:rsidRDefault="006B10A0">
          <w:pPr>
            <w:pStyle w:val="TOC3"/>
            <w:tabs>
              <w:tab w:val="right" w:leader="dot" w:pos="9350"/>
            </w:tabs>
            <w:rPr>
              <w:rFonts w:asciiTheme="minorHAnsi" w:eastAsiaTheme="minorEastAsia" w:hAnsiTheme="minorHAnsi"/>
              <w:noProof/>
              <w:szCs w:val="22"/>
              <w:lang w:val="en-US" w:bidi="ar-SA"/>
            </w:rPr>
          </w:pPr>
          <w:hyperlink w:anchor="_Toc216869947" w:history="1">
            <w:r w:rsidRPr="00436FE2">
              <w:rPr>
                <w:rStyle w:val="Hyperlink"/>
                <w:rFonts w:cs="Arial"/>
                <w:noProof/>
              </w:rPr>
              <w:t>2.3.5 Gap identification</w:t>
            </w:r>
            <w:r>
              <w:rPr>
                <w:noProof/>
                <w:webHidden/>
              </w:rPr>
              <w:tab/>
            </w:r>
            <w:r>
              <w:rPr>
                <w:noProof/>
                <w:webHidden/>
              </w:rPr>
              <w:fldChar w:fldCharType="begin"/>
            </w:r>
            <w:r>
              <w:rPr>
                <w:noProof/>
                <w:webHidden/>
              </w:rPr>
              <w:instrText xml:space="preserve"> PAGEREF _Toc216869947 \h </w:instrText>
            </w:r>
            <w:r>
              <w:rPr>
                <w:noProof/>
                <w:webHidden/>
              </w:rPr>
            </w:r>
            <w:r>
              <w:rPr>
                <w:noProof/>
                <w:webHidden/>
              </w:rPr>
              <w:fldChar w:fldCharType="separate"/>
            </w:r>
            <w:r>
              <w:rPr>
                <w:noProof/>
                <w:webHidden/>
              </w:rPr>
              <w:t>21</w:t>
            </w:r>
            <w:r>
              <w:rPr>
                <w:noProof/>
                <w:webHidden/>
              </w:rPr>
              <w:fldChar w:fldCharType="end"/>
            </w:r>
          </w:hyperlink>
        </w:p>
        <w:p w14:paraId="654C9ACD" w14:textId="23362C74" w:rsidR="006B10A0" w:rsidRDefault="006B10A0">
          <w:pPr>
            <w:pStyle w:val="TOC2"/>
            <w:tabs>
              <w:tab w:val="right" w:leader="dot" w:pos="9350"/>
            </w:tabs>
            <w:rPr>
              <w:rFonts w:asciiTheme="minorHAnsi" w:eastAsiaTheme="minorEastAsia" w:hAnsiTheme="minorHAnsi"/>
              <w:noProof/>
              <w:szCs w:val="22"/>
              <w:lang w:val="en-US" w:bidi="ar-SA"/>
            </w:rPr>
          </w:pPr>
          <w:hyperlink w:anchor="_Toc216869948" w:history="1">
            <w:r w:rsidRPr="00436FE2">
              <w:rPr>
                <w:rStyle w:val="Hyperlink"/>
                <w:rFonts w:cs="Arial"/>
                <w:noProof/>
              </w:rPr>
              <w:t>2.4 Behavioural Determinants of Adolescent Obesity</w:t>
            </w:r>
            <w:r>
              <w:rPr>
                <w:noProof/>
                <w:webHidden/>
              </w:rPr>
              <w:tab/>
            </w:r>
            <w:r>
              <w:rPr>
                <w:noProof/>
                <w:webHidden/>
              </w:rPr>
              <w:fldChar w:fldCharType="begin"/>
            </w:r>
            <w:r>
              <w:rPr>
                <w:noProof/>
                <w:webHidden/>
              </w:rPr>
              <w:instrText xml:space="preserve"> PAGEREF _Toc216869948 \h </w:instrText>
            </w:r>
            <w:r>
              <w:rPr>
                <w:noProof/>
                <w:webHidden/>
              </w:rPr>
            </w:r>
            <w:r>
              <w:rPr>
                <w:noProof/>
                <w:webHidden/>
              </w:rPr>
              <w:fldChar w:fldCharType="separate"/>
            </w:r>
            <w:r>
              <w:rPr>
                <w:noProof/>
                <w:webHidden/>
              </w:rPr>
              <w:t>21</w:t>
            </w:r>
            <w:r>
              <w:rPr>
                <w:noProof/>
                <w:webHidden/>
              </w:rPr>
              <w:fldChar w:fldCharType="end"/>
            </w:r>
          </w:hyperlink>
        </w:p>
        <w:p w14:paraId="46DBA3EE" w14:textId="5605774D" w:rsidR="006B10A0" w:rsidRDefault="006B10A0">
          <w:pPr>
            <w:pStyle w:val="TOC3"/>
            <w:tabs>
              <w:tab w:val="right" w:leader="dot" w:pos="9350"/>
            </w:tabs>
            <w:rPr>
              <w:rFonts w:asciiTheme="minorHAnsi" w:eastAsiaTheme="minorEastAsia" w:hAnsiTheme="minorHAnsi"/>
              <w:noProof/>
              <w:szCs w:val="22"/>
              <w:lang w:val="en-US" w:bidi="ar-SA"/>
            </w:rPr>
          </w:pPr>
          <w:hyperlink w:anchor="_Toc216869949" w:history="1">
            <w:r w:rsidRPr="00436FE2">
              <w:rPr>
                <w:rStyle w:val="Hyperlink"/>
                <w:rFonts w:cs="Arial"/>
                <w:noProof/>
              </w:rPr>
              <w:t>2.4.1 Dietary Patterns and Food Behaviour</w:t>
            </w:r>
            <w:r>
              <w:rPr>
                <w:noProof/>
                <w:webHidden/>
              </w:rPr>
              <w:tab/>
            </w:r>
            <w:r>
              <w:rPr>
                <w:noProof/>
                <w:webHidden/>
              </w:rPr>
              <w:fldChar w:fldCharType="begin"/>
            </w:r>
            <w:r>
              <w:rPr>
                <w:noProof/>
                <w:webHidden/>
              </w:rPr>
              <w:instrText xml:space="preserve"> PAGEREF _Toc216869949 \h </w:instrText>
            </w:r>
            <w:r>
              <w:rPr>
                <w:noProof/>
                <w:webHidden/>
              </w:rPr>
            </w:r>
            <w:r>
              <w:rPr>
                <w:noProof/>
                <w:webHidden/>
              </w:rPr>
              <w:fldChar w:fldCharType="separate"/>
            </w:r>
            <w:r>
              <w:rPr>
                <w:noProof/>
                <w:webHidden/>
              </w:rPr>
              <w:t>21</w:t>
            </w:r>
            <w:r>
              <w:rPr>
                <w:noProof/>
                <w:webHidden/>
              </w:rPr>
              <w:fldChar w:fldCharType="end"/>
            </w:r>
          </w:hyperlink>
        </w:p>
        <w:p w14:paraId="732CCC28" w14:textId="07B5D56A" w:rsidR="006B10A0" w:rsidRDefault="006B10A0">
          <w:pPr>
            <w:pStyle w:val="TOC3"/>
            <w:tabs>
              <w:tab w:val="right" w:leader="dot" w:pos="9350"/>
            </w:tabs>
            <w:rPr>
              <w:rFonts w:asciiTheme="minorHAnsi" w:eastAsiaTheme="minorEastAsia" w:hAnsiTheme="minorHAnsi"/>
              <w:noProof/>
              <w:szCs w:val="22"/>
              <w:lang w:val="en-US" w:bidi="ar-SA"/>
            </w:rPr>
          </w:pPr>
          <w:hyperlink w:anchor="_Toc216869950" w:history="1">
            <w:r w:rsidRPr="00436FE2">
              <w:rPr>
                <w:rStyle w:val="Hyperlink"/>
                <w:rFonts w:cs="Arial"/>
                <w:noProof/>
              </w:rPr>
              <w:t>2.4.2 Physical Activity and Sedentary Behaviour</w:t>
            </w:r>
            <w:r>
              <w:rPr>
                <w:noProof/>
                <w:webHidden/>
              </w:rPr>
              <w:tab/>
            </w:r>
            <w:r>
              <w:rPr>
                <w:noProof/>
                <w:webHidden/>
              </w:rPr>
              <w:fldChar w:fldCharType="begin"/>
            </w:r>
            <w:r>
              <w:rPr>
                <w:noProof/>
                <w:webHidden/>
              </w:rPr>
              <w:instrText xml:space="preserve"> PAGEREF _Toc216869950 \h </w:instrText>
            </w:r>
            <w:r>
              <w:rPr>
                <w:noProof/>
                <w:webHidden/>
              </w:rPr>
            </w:r>
            <w:r>
              <w:rPr>
                <w:noProof/>
                <w:webHidden/>
              </w:rPr>
              <w:fldChar w:fldCharType="separate"/>
            </w:r>
            <w:r>
              <w:rPr>
                <w:noProof/>
                <w:webHidden/>
              </w:rPr>
              <w:t>22</w:t>
            </w:r>
            <w:r>
              <w:rPr>
                <w:noProof/>
                <w:webHidden/>
              </w:rPr>
              <w:fldChar w:fldCharType="end"/>
            </w:r>
          </w:hyperlink>
        </w:p>
        <w:p w14:paraId="18A10D8D" w14:textId="2DAD2A96" w:rsidR="006B10A0" w:rsidRDefault="006B10A0">
          <w:pPr>
            <w:pStyle w:val="TOC3"/>
            <w:tabs>
              <w:tab w:val="right" w:leader="dot" w:pos="9350"/>
            </w:tabs>
            <w:rPr>
              <w:rFonts w:asciiTheme="minorHAnsi" w:eastAsiaTheme="minorEastAsia" w:hAnsiTheme="minorHAnsi"/>
              <w:noProof/>
              <w:szCs w:val="22"/>
              <w:lang w:val="en-US" w:bidi="ar-SA"/>
            </w:rPr>
          </w:pPr>
          <w:hyperlink w:anchor="_Toc216869951" w:history="1">
            <w:r w:rsidRPr="00436FE2">
              <w:rPr>
                <w:rStyle w:val="Hyperlink"/>
                <w:rFonts w:cs="Arial"/>
                <w:noProof/>
              </w:rPr>
              <w:t>2.4.3 Screen Time, Sleep and Digital Behaviour</w:t>
            </w:r>
            <w:r>
              <w:rPr>
                <w:noProof/>
                <w:webHidden/>
              </w:rPr>
              <w:tab/>
            </w:r>
            <w:r>
              <w:rPr>
                <w:noProof/>
                <w:webHidden/>
              </w:rPr>
              <w:fldChar w:fldCharType="begin"/>
            </w:r>
            <w:r>
              <w:rPr>
                <w:noProof/>
                <w:webHidden/>
              </w:rPr>
              <w:instrText xml:space="preserve"> PAGEREF _Toc216869951 \h </w:instrText>
            </w:r>
            <w:r>
              <w:rPr>
                <w:noProof/>
                <w:webHidden/>
              </w:rPr>
            </w:r>
            <w:r>
              <w:rPr>
                <w:noProof/>
                <w:webHidden/>
              </w:rPr>
              <w:fldChar w:fldCharType="separate"/>
            </w:r>
            <w:r>
              <w:rPr>
                <w:noProof/>
                <w:webHidden/>
              </w:rPr>
              <w:t>23</w:t>
            </w:r>
            <w:r>
              <w:rPr>
                <w:noProof/>
                <w:webHidden/>
              </w:rPr>
              <w:fldChar w:fldCharType="end"/>
            </w:r>
          </w:hyperlink>
        </w:p>
        <w:p w14:paraId="759186CD" w14:textId="66B76D35" w:rsidR="006B10A0" w:rsidRDefault="006B10A0">
          <w:pPr>
            <w:pStyle w:val="TOC3"/>
            <w:tabs>
              <w:tab w:val="right" w:leader="dot" w:pos="9350"/>
            </w:tabs>
            <w:rPr>
              <w:rFonts w:asciiTheme="minorHAnsi" w:eastAsiaTheme="minorEastAsia" w:hAnsiTheme="minorHAnsi"/>
              <w:noProof/>
              <w:szCs w:val="22"/>
              <w:lang w:val="en-US" w:bidi="ar-SA"/>
            </w:rPr>
          </w:pPr>
          <w:hyperlink w:anchor="_Toc216869952" w:history="1">
            <w:r w:rsidRPr="00436FE2">
              <w:rPr>
                <w:rStyle w:val="Hyperlink"/>
                <w:rFonts w:cs="Arial"/>
                <w:noProof/>
              </w:rPr>
              <w:t>2.4.4 Behavioural Interventions and Habit Formation</w:t>
            </w:r>
            <w:r>
              <w:rPr>
                <w:noProof/>
                <w:webHidden/>
              </w:rPr>
              <w:tab/>
            </w:r>
            <w:r>
              <w:rPr>
                <w:noProof/>
                <w:webHidden/>
              </w:rPr>
              <w:fldChar w:fldCharType="begin"/>
            </w:r>
            <w:r>
              <w:rPr>
                <w:noProof/>
                <w:webHidden/>
              </w:rPr>
              <w:instrText xml:space="preserve"> PAGEREF _Toc216869952 \h </w:instrText>
            </w:r>
            <w:r>
              <w:rPr>
                <w:noProof/>
                <w:webHidden/>
              </w:rPr>
            </w:r>
            <w:r>
              <w:rPr>
                <w:noProof/>
                <w:webHidden/>
              </w:rPr>
              <w:fldChar w:fldCharType="separate"/>
            </w:r>
            <w:r>
              <w:rPr>
                <w:noProof/>
                <w:webHidden/>
              </w:rPr>
              <w:t>24</w:t>
            </w:r>
            <w:r>
              <w:rPr>
                <w:noProof/>
                <w:webHidden/>
              </w:rPr>
              <w:fldChar w:fldCharType="end"/>
            </w:r>
          </w:hyperlink>
        </w:p>
        <w:p w14:paraId="6AED6998" w14:textId="2314499C" w:rsidR="006B10A0" w:rsidRDefault="006B10A0">
          <w:pPr>
            <w:pStyle w:val="TOC2"/>
            <w:tabs>
              <w:tab w:val="right" w:leader="dot" w:pos="9350"/>
            </w:tabs>
            <w:rPr>
              <w:rFonts w:asciiTheme="minorHAnsi" w:eastAsiaTheme="minorEastAsia" w:hAnsiTheme="minorHAnsi"/>
              <w:noProof/>
              <w:szCs w:val="22"/>
              <w:lang w:val="en-US" w:bidi="ar-SA"/>
            </w:rPr>
          </w:pPr>
          <w:hyperlink w:anchor="_Toc216869953" w:history="1">
            <w:r w:rsidRPr="00436FE2">
              <w:rPr>
                <w:rStyle w:val="Hyperlink"/>
                <w:rFonts w:cs="Arial"/>
                <w:noProof/>
              </w:rPr>
              <w:t>2.5 Social Determinants of Adolescent Obesity</w:t>
            </w:r>
            <w:r>
              <w:rPr>
                <w:noProof/>
                <w:webHidden/>
              </w:rPr>
              <w:tab/>
            </w:r>
            <w:r>
              <w:rPr>
                <w:noProof/>
                <w:webHidden/>
              </w:rPr>
              <w:fldChar w:fldCharType="begin"/>
            </w:r>
            <w:r>
              <w:rPr>
                <w:noProof/>
                <w:webHidden/>
              </w:rPr>
              <w:instrText xml:space="preserve"> PAGEREF _Toc216869953 \h </w:instrText>
            </w:r>
            <w:r>
              <w:rPr>
                <w:noProof/>
                <w:webHidden/>
              </w:rPr>
            </w:r>
            <w:r>
              <w:rPr>
                <w:noProof/>
                <w:webHidden/>
              </w:rPr>
              <w:fldChar w:fldCharType="separate"/>
            </w:r>
            <w:r>
              <w:rPr>
                <w:noProof/>
                <w:webHidden/>
              </w:rPr>
              <w:t>25</w:t>
            </w:r>
            <w:r>
              <w:rPr>
                <w:noProof/>
                <w:webHidden/>
              </w:rPr>
              <w:fldChar w:fldCharType="end"/>
            </w:r>
          </w:hyperlink>
        </w:p>
        <w:p w14:paraId="30F8E7A0" w14:textId="59B83C67" w:rsidR="006B10A0" w:rsidRDefault="006B10A0">
          <w:pPr>
            <w:pStyle w:val="TOC3"/>
            <w:tabs>
              <w:tab w:val="right" w:leader="dot" w:pos="9350"/>
            </w:tabs>
            <w:rPr>
              <w:rFonts w:asciiTheme="minorHAnsi" w:eastAsiaTheme="minorEastAsia" w:hAnsiTheme="minorHAnsi"/>
              <w:noProof/>
              <w:szCs w:val="22"/>
              <w:lang w:val="en-US" w:bidi="ar-SA"/>
            </w:rPr>
          </w:pPr>
          <w:hyperlink w:anchor="_Toc216869954" w:history="1">
            <w:r w:rsidRPr="00436FE2">
              <w:rPr>
                <w:rStyle w:val="Hyperlink"/>
                <w:rFonts w:cs="Arial"/>
                <w:noProof/>
              </w:rPr>
              <w:t>2.5.1 Socio-Economic Status</w:t>
            </w:r>
            <w:r>
              <w:rPr>
                <w:noProof/>
                <w:webHidden/>
              </w:rPr>
              <w:tab/>
            </w:r>
            <w:r>
              <w:rPr>
                <w:noProof/>
                <w:webHidden/>
              </w:rPr>
              <w:fldChar w:fldCharType="begin"/>
            </w:r>
            <w:r>
              <w:rPr>
                <w:noProof/>
                <w:webHidden/>
              </w:rPr>
              <w:instrText xml:space="preserve"> PAGEREF _Toc216869954 \h </w:instrText>
            </w:r>
            <w:r>
              <w:rPr>
                <w:noProof/>
                <w:webHidden/>
              </w:rPr>
            </w:r>
            <w:r>
              <w:rPr>
                <w:noProof/>
                <w:webHidden/>
              </w:rPr>
              <w:fldChar w:fldCharType="separate"/>
            </w:r>
            <w:r>
              <w:rPr>
                <w:noProof/>
                <w:webHidden/>
              </w:rPr>
              <w:t>25</w:t>
            </w:r>
            <w:r>
              <w:rPr>
                <w:noProof/>
                <w:webHidden/>
              </w:rPr>
              <w:fldChar w:fldCharType="end"/>
            </w:r>
          </w:hyperlink>
        </w:p>
        <w:p w14:paraId="57DAC542" w14:textId="67CCA202" w:rsidR="006B10A0" w:rsidRDefault="006B10A0">
          <w:pPr>
            <w:pStyle w:val="TOC3"/>
            <w:tabs>
              <w:tab w:val="right" w:leader="dot" w:pos="9350"/>
            </w:tabs>
            <w:rPr>
              <w:rFonts w:asciiTheme="minorHAnsi" w:eastAsiaTheme="minorEastAsia" w:hAnsiTheme="minorHAnsi"/>
              <w:noProof/>
              <w:szCs w:val="22"/>
              <w:lang w:val="en-US" w:bidi="ar-SA"/>
            </w:rPr>
          </w:pPr>
          <w:hyperlink w:anchor="_Toc216869955" w:history="1">
            <w:r w:rsidRPr="00436FE2">
              <w:rPr>
                <w:rStyle w:val="Hyperlink"/>
                <w:rFonts w:cs="Arial"/>
                <w:noProof/>
              </w:rPr>
              <w:t>2.5.2 Family Environment and Parental Influence</w:t>
            </w:r>
            <w:r>
              <w:rPr>
                <w:noProof/>
                <w:webHidden/>
              </w:rPr>
              <w:tab/>
            </w:r>
            <w:r>
              <w:rPr>
                <w:noProof/>
                <w:webHidden/>
              </w:rPr>
              <w:fldChar w:fldCharType="begin"/>
            </w:r>
            <w:r>
              <w:rPr>
                <w:noProof/>
                <w:webHidden/>
              </w:rPr>
              <w:instrText xml:space="preserve"> PAGEREF _Toc216869955 \h </w:instrText>
            </w:r>
            <w:r>
              <w:rPr>
                <w:noProof/>
                <w:webHidden/>
              </w:rPr>
            </w:r>
            <w:r>
              <w:rPr>
                <w:noProof/>
                <w:webHidden/>
              </w:rPr>
              <w:fldChar w:fldCharType="separate"/>
            </w:r>
            <w:r>
              <w:rPr>
                <w:noProof/>
                <w:webHidden/>
              </w:rPr>
              <w:t>26</w:t>
            </w:r>
            <w:r>
              <w:rPr>
                <w:noProof/>
                <w:webHidden/>
              </w:rPr>
              <w:fldChar w:fldCharType="end"/>
            </w:r>
          </w:hyperlink>
        </w:p>
        <w:p w14:paraId="7ECE5089" w14:textId="2D23D883" w:rsidR="006B10A0" w:rsidRDefault="006B10A0">
          <w:pPr>
            <w:pStyle w:val="TOC3"/>
            <w:tabs>
              <w:tab w:val="right" w:leader="dot" w:pos="9350"/>
            </w:tabs>
            <w:rPr>
              <w:rFonts w:asciiTheme="minorHAnsi" w:eastAsiaTheme="minorEastAsia" w:hAnsiTheme="minorHAnsi"/>
              <w:noProof/>
              <w:szCs w:val="22"/>
              <w:lang w:val="en-US" w:bidi="ar-SA"/>
            </w:rPr>
          </w:pPr>
          <w:hyperlink w:anchor="_Toc216869956" w:history="1">
            <w:r w:rsidRPr="00436FE2">
              <w:rPr>
                <w:rStyle w:val="Hyperlink"/>
                <w:rFonts w:cs="Arial"/>
                <w:noProof/>
              </w:rPr>
              <w:t>2.5.3 Education, Peer Influence, and School Setting</w:t>
            </w:r>
            <w:r>
              <w:rPr>
                <w:noProof/>
                <w:webHidden/>
              </w:rPr>
              <w:tab/>
            </w:r>
            <w:r>
              <w:rPr>
                <w:noProof/>
                <w:webHidden/>
              </w:rPr>
              <w:fldChar w:fldCharType="begin"/>
            </w:r>
            <w:r>
              <w:rPr>
                <w:noProof/>
                <w:webHidden/>
              </w:rPr>
              <w:instrText xml:space="preserve"> PAGEREF _Toc216869956 \h </w:instrText>
            </w:r>
            <w:r>
              <w:rPr>
                <w:noProof/>
                <w:webHidden/>
              </w:rPr>
            </w:r>
            <w:r>
              <w:rPr>
                <w:noProof/>
                <w:webHidden/>
              </w:rPr>
              <w:fldChar w:fldCharType="separate"/>
            </w:r>
            <w:r>
              <w:rPr>
                <w:noProof/>
                <w:webHidden/>
              </w:rPr>
              <w:t>27</w:t>
            </w:r>
            <w:r>
              <w:rPr>
                <w:noProof/>
                <w:webHidden/>
              </w:rPr>
              <w:fldChar w:fldCharType="end"/>
            </w:r>
          </w:hyperlink>
        </w:p>
        <w:p w14:paraId="4BF4969F" w14:textId="228A02FD" w:rsidR="006B10A0" w:rsidRDefault="006B10A0">
          <w:pPr>
            <w:pStyle w:val="TOC3"/>
            <w:tabs>
              <w:tab w:val="right" w:leader="dot" w:pos="9350"/>
            </w:tabs>
            <w:rPr>
              <w:rFonts w:asciiTheme="minorHAnsi" w:eastAsiaTheme="minorEastAsia" w:hAnsiTheme="minorHAnsi"/>
              <w:noProof/>
              <w:szCs w:val="22"/>
              <w:lang w:val="en-US" w:bidi="ar-SA"/>
            </w:rPr>
          </w:pPr>
          <w:hyperlink w:anchor="_Toc216869957" w:history="1">
            <w:r w:rsidRPr="00436FE2">
              <w:rPr>
                <w:rStyle w:val="Hyperlink"/>
                <w:rFonts w:cs="Arial"/>
                <w:noProof/>
              </w:rPr>
              <w:t>2.5.4 Urbanisation, Neighbourhoods and Built Environment</w:t>
            </w:r>
            <w:r>
              <w:rPr>
                <w:noProof/>
                <w:webHidden/>
              </w:rPr>
              <w:tab/>
            </w:r>
            <w:r>
              <w:rPr>
                <w:noProof/>
                <w:webHidden/>
              </w:rPr>
              <w:fldChar w:fldCharType="begin"/>
            </w:r>
            <w:r>
              <w:rPr>
                <w:noProof/>
                <w:webHidden/>
              </w:rPr>
              <w:instrText xml:space="preserve"> PAGEREF _Toc216869957 \h </w:instrText>
            </w:r>
            <w:r>
              <w:rPr>
                <w:noProof/>
                <w:webHidden/>
              </w:rPr>
            </w:r>
            <w:r>
              <w:rPr>
                <w:noProof/>
                <w:webHidden/>
              </w:rPr>
              <w:fldChar w:fldCharType="separate"/>
            </w:r>
            <w:r>
              <w:rPr>
                <w:noProof/>
                <w:webHidden/>
              </w:rPr>
              <w:t>28</w:t>
            </w:r>
            <w:r>
              <w:rPr>
                <w:noProof/>
                <w:webHidden/>
              </w:rPr>
              <w:fldChar w:fldCharType="end"/>
            </w:r>
          </w:hyperlink>
        </w:p>
        <w:p w14:paraId="01433F89" w14:textId="33DC31FC" w:rsidR="006B10A0" w:rsidRDefault="006B10A0">
          <w:pPr>
            <w:pStyle w:val="TOC2"/>
            <w:tabs>
              <w:tab w:val="right" w:leader="dot" w:pos="9350"/>
            </w:tabs>
            <w:rPr>
              <w:rFonts w:asciiTheme="minorHAnsi" w:eastAsiaTheme="minorEastAsia" w:hAnsiTheme="minorHAnsi"/>
              <w:noProof/>
              <w:szCs w:val="22"/>
              <w:lang w:val="en-US" w:bidi="ar-SA"/>
            </w:rPr>
          </w:pPr>
          <w:hyperlink w:anchor="_Toc216869958" w:history="1">
            <w:r w:rsidRPr="00436FE2">
              <w:rPr>
                <w:rStyle w:val="Hyperlink"/>
                <w:rFonts w:cs="Arial"/>
                <w:noProof/>
              </w:rPr>
              <w:t>2.6 Current Public-Health Interventions and Policies</w:t>
            </w:r>
            <w:r>
              <w:rPr>
                <w:noProof/>
                <w:webHidden/>
              </w:rPr>
              <w:tab/>
            </w:r>
            <w:r>
              <w:rPr>
                <w:noProof/>
                <w:webHidden/>
              </w:rPr>
              <w:fldChar w:fldCharType="begin"/>
            </w:r>
            <w:r>
              <w:rPr>
                <w:noProof/>
                <w:webHidden/>
              </w:rPr>
              <w:instrText xml:space="preserve"> PAGEREF _Toc216869958 \h </w:instrText>
            </w:r>
            <w:r>
              <w:rPr>
                <w:noProof/>
                <w:webHidden/>
              </w:rPr>
            </w:r>
            <w:r>
              <w:rPr>
                <w:noProof/>
                <w:webHidden/>
              </w:rPr>
              <w:fldChar w:fldCharType="separate"/>
            </w:r>
            <w:r>
              <w:rPr>
                <w:noProof/>
                <w:webHidden/>
              </w:rPr>
              <w:t>29</w:t>
            </w:r>
            <w:r>
              <w:rPr>
                <w:noProof/>
                <w:webHidden/>
              </w:rPr>
              <w:fldChar w:fldCharType="end"/>
            </w:r>
          </w:hyperlink>
        </w:p>
        <w:p w14:paraId="0BE92238" w14:textId="3F86DCA3" w:rsidR="006B10A0" w:rsidRDefault="006B10A0">
          <w:pPr>
            <w:pStyle w:val="TOC3"/>
            <w:tabs>
              <w:tab w:val="right" w:leader="dot" w:pos="9350"/>
            </w:tabs>
            <w:rPr>
              <w:rFonts w:asciiTheme="minorHAnsi" w:eastAsiaTheme="minorEastAsia" w:hAnsiTheme="minorHAnsi"/>
              <w:noProof/>
              <w:szCs w:val="22"/>
              <w:lang w:val="en-US" w:bidi="ar-SA"/>
            </w:rPr>
          </w:pPr>
          <w:hyperlink w:anchor="_Toc216869959" w:history="1">
            <w:r w:rsidRPr="00436FE2">
              <w:rPr>
                <w:rStyle w:val="Hyperlink"/>
                <w:rFonts w:cs="Arial"/>
                <w:noProof/>
              </w:rPr>
              <w:t>2.6.1 National Programmes and Strategic Frameworks</w:t>
            </w:r>
            <w:r>
              <w:rPr>
                <w:noProof/>
                <w:webHidden/>
              </w:rPr>
              <w:tab/>
            </w:r>
            <w:r>
              <w:rPr>
                <w:noProof/>
                <w:webHidden/>
              </w:rPr>
              <w:fldChar w:fldCharType="begin"/>
            </w:r>
            <w:r>
              <w:rPr>
                <w:noProof/>
                <w:webHidden/>
              </w:rPr>
              <w:instrText xml:space="preserve"> PAGEREF _Toc216869959 \h </w:instrText>
            </w:r>
            <w:r>
              <w:rPr>
                <w:noProof/>
                <w:webHidden/>
              </w:rPr>
            </w:r>
            <w:r>
              <w:rPr>
                <w:noProof/>
                <w:webHidden/>
              </w:rPr>
              <w:fldChar w:fldCharType="separate"/>
            </w:r>
            <w:r>
              <w:rPr>
                <w:noProof/>
                <w:webHidden/>
              </w:rPr>
              <w:t>29</w:t>
            </w:r>
            <w:r>
              <w:rPr>
                <w:noProof/>
                <w:webHidden/>
              </w:rPr>
              <w:fldChar w:fldCharType="end"/>
            </w:r>
          </w:hyperlink>
        </w:p>
        <w:p w14:paraId="09D281B6" w14:textId="6D62E7BE" w:rsidR="006B10A0" w:rsidRDefault="006B10A0">
          <w:pPr>
            <w:pStyle w:val="TOC3"/>
            <w:tabs>
              <w:tab w:val="right" w:leader="dot" w:pos="9350"/>
            </w:tabs>
            <w:rPr>
              <w:rFonts w:asciiTheme="minorHAnsi" w:eastAsiaTheme="minorEastAsia" w:hAnsiTheme="minorHAnsi"/>
              <w:noProof/>
              <w:szCs w:val="22"/>
              <w:lang w:val="en-US" w:bidi="ar-SA"/>
            </w:rPr>
          </w:pPr>
          <w:hyperlink w:anchor="_Toc216869960" w:history="1">
            <w:r w:rsidRPr="00436FE2">
              <w:rPr>
                <w:rStyle w:val="Hyperlink"/>
                <w:rFonts w:cs="Arial"/>
                <w:noProof/>
              </w:rPr>
              <w:t>2.6.2 Successes and Limitations</w:t>
            </w:r>
            <w:r>
              <w:rPr>
                <w:noProof/>
                <w:webHidden/>
              </w:rPr>
              <w:tab/>
            </w:r>
            <w:r>
              <w:rPr>
                <w:noProof/>
                <w:webHidden/>
              </w:rPr>
              <w:fldChar w:fldCharType="begin"/>
            </w:r>
            <w:r>
              <w:rPr>
                <w:noProof/>
                <w:webHidden/>
              </w:rPr>
              <w:instrText xml:space="preserve"> PAGEREF _Toc216869960 \h </w:instrText>
            </w:r>
            <w:r>
              <w:rPr>
                <w:noProof/>
                <w:webHidden/>
              </w:rPr>
            </w:r>
            <w:r>
              <w:rPr>
                <w:noProof/>
                <w:webHidden/>
              </w:rPr>
              <w:fldChar w:fldCharType="separate"/>
            </w:r>
            <w:r>
              <w:rPr>
                <w:noProof/>
                <w:webHidden/>
              </w:rPr>
              <w:t>29</w:t>
            </w:r>
            <w:r>
              <w:rPr>
                <w:noProof/>
                <w:webHidden/>
              </w:rPr>
              <w:fldChar w:fldCharType="end"/>
            </w:r>
          </w:hyperlink>
        </w:p>
        <w:p w14:paraId="6BC6C70B" w14:textId="19624117" w:rsidR="006B10A0" w:rsidRDefault="006B10A0">
          <w:pPr>
            <w:pStyle w:val="TOC3"/>
            <w:tabs>
              <w:tab w:val="right" w:leader="dot" w:pos="9350"/>
            </w:tabs>
            <w:rPr>
              <w:rFonts w:asciiTheme="minorHAnsi" w:eastAsiaTheme="minorEastAsia" w:hAnsiTheme="minorHAnsi"/>
              <w:noProof/>
              <w:szCs w:val="22"/>
              <w:lang w:val="en-US" w:bidi="ar-SA"/>
            </w:rPr>
          </w:pPr>
          <w:hyperlink w:anchor="_Toc216869961" w:history="1">
            <w:r w:rsidRPr="00436FE2">
              <w:rPr>
                <w:rStyle w:val="Hyperlink"/>
                <w:rFonts w:cs="Arial"/>
                <w:noProof/>
              </w:rPr>
              <w:t>2.6.3 Behavioural vs Structural Approaches</w:t>
            </w:r>
            <w:r>
              <w:rPr>
                <w:noProof/>
                <w:webHidden/>
              </w:rPr>
              <w:tab/>
            </w:r>
            <w:r>
              <w:rPr>
                <w:noProof/>
                <w:webHidden/>
              </w:rPr>
              <w:fldChar w:fldCharType="begin"/>
            </w:r>
            <w:r>
              <w:rPr>
                <w:noProof/>
                <w:webHidden/>
              </w:rPr>
              <w:instrText xml:space="preserve"> PAGEREF _Toc216869961 \h </w:instrText>
            </w:r>
            <w:r>
              <w:rPr>
                <w:noProof/>
                <w:webHidden/>
              </w:rPr>
            </w:r>
            <w:r>
              <w:rPr>
                <w:noProof/>
                <w:webHidden/>
              </w:rPr>
              <w:fldChar w:fldCharType="separate"/>
            </w:r>
            <w:r>
              <w:rPr>
                <w:noProof/>
                <w:webHidden/>
              </w:rPr>
              <w:t>29</w:t>
            </w:r>
            <w:r>
              <w:rPr>
                <w:noProof/>
                <w:webHidden/>
              </w:rPr>
              <w:fldChar w:fldCharType="end"/>
            </w:r>
          </w:hyperlink>
        </w:p>
        <w:p w14:paraId="43CEE1BA" w14:textId="100AB41F" w:rsidR="006B10A0" w:rsidRDefault="006B10A0">
          <w:pPr>
            <w:pStyle w:val="TOC3"/>
            <w:tabs>
              <w:tab w:val="right" w:leader="dot" w:pos="9350"/>
            </w:tabs>
            <w:rPr>
              <w:rFonts w:asciiTheme="minorHAnsi" w:eastAsiaTheme="minorEastAsia" w:hAnsiTheme="minorHAnsi"/>
              <w:noProof/>
              <w:szCs w:val="22"/>
              <w:lang w:val="en-US" w:bidi="ar-SA"/>
            </w:rPr>
          </w:pPr>
          <w:hyperlink w:anchor="_Toc216869962" w:history="1">
            <w:r w:rsidRPr="00436FE2">
              <w:rPr>
                <w:rStyle w:val="Hyperlink"/>
                <w:rFonts w:cs="Arial"/>
                <w:noProof/>
              </w:rPr>
              <w:t>2.6.4 Toward a Holistic, Multi-Level Response</w:t>
            </w:r>
            <w:r>
              <w:rPr>
                <w:noProof/>
                <w:webHidden/>
              </w:rPr>
              <w:tab/>
            </w:r>
            <w:r>
              <w:rPr>
                <w:noProof/>
                <w:webHidden/>
              </w:rPr>
              <w:fldChar w:fldCharType="begin"/>
            </w:r>
            <w:r>
              <w:rPr>
                <w:noProof/>
                <w:webHidden/>
              </w:rPr>
              <w:instrText xml:space="preserve"> PAGEREF _Toc216869962 \h </w:instrText>
            </w:r>
            <w:r>
              <w:rPr>
                <w:noProof/>
                <w:webHidden/>
              </w:rPr>
            </w:r>
            <w:r>
              <w:rPr>
                <w:noProof/>
                <w:webHidden/>
              </w:rPr>
              <w:fldChar w:fldCharType="separate"/>
            </w:r>
            <w:r>
              <w:rPr>
                <w:noProof/>
                <w:webHidden/>
              </w:rPr>
              <w:t>29</w:t>
            </w:r>
            <w:r>
              <w:rPr>
                <w:noProof/>
                <w:webHidden/>
              </w:rPr>
              <w:fldChar w:fldCharType="end"/>
            </w:r>
          </w:hyperlink>
        </w:p>
        <w:p w14:paraId="72B66E04" w14:textId="248F9426" w:rsidR="006B10A0" w:rsidRDefault="006B10A0">
          <w:pPr>
            <w:pStyle w:val="TOC2"/>
            <w:tabs>
              <w:tab w:val="right" w:leader="dot" w:pos="9350"/>
            </w:tabs>
            <w:rPr>
              <w:rFonts w:asciiTheme="minorHAnsi" w:eastAsiaTheme="minorEastAsia" w:hAnsiTheme="minorHAnsi"/>
              <w:noProof/>
              <w:szCs w:val="22"/>
              <w:lang w:val="en-US" w:bidi="ar-SA"/>
            </w:rPr>
          </w:pPr>
          <w:hyperlink w:anchor="_Toc216869963" w:history="1">
            <w:r w:rsidRPr="00436FE2">
              <w:rPr>
                <w:rStyle w:val="Hyperlink"/>
                <w:rFonts w:cs="Arial"/>
                <w:noProof/>
              </w:rPr>
              <w:t>2.7 Literature Gaps</w:t>
            </w:r>
            <w:r>
              <w:rPr>
                <w:noProof/>
                <w:webHidden/>
              </w:rPr>
              <w:tab/>
            </w:r>
            <w:r>
              <w:rPr>
                <w:noProof/>
                <w:webHidden/>
              </w:rPr>
              <w:fldChar w:fldCharType="begin"/>
            </w:r>
            <w:r>
              <w:rPr>
                <w:noProof/>
                <w:webHidden/>
              </w:rPr>
              <w:instrText xml:space="preserve"> PAGEREF _Toc216869963 \h </w:instrText>
            </w:r>
            <w:r>
              <w:rPr>
                <w:noProof/>
                <w:webHidden/>
              </w:rPr>
            </w:r>
            <w:r>
              <w:rPr>
                <w:noProof/>
                <w:webHidden/>
              </w:rPr>
              <w:fldChar w:fldCharType="separate"/>
            </w:r>
            <w:r>
              <w:rPr>
                <w:noProof/>
                <w:webHidden/>
              </w:rPr>
              <w:t>30</w:t>
            </w:r>
            <w:r>
              <w:rPr>
                <w:noProof/>
                <w:webHidden/>
              </w:rPr>
              <w:fldChar w:fldCharType="end"/>
            </w:r>
          </w:hyperlink>
        </w:p>
        <w:p w14:paraId="5BA77A4D" w14:textId="284C48FD" w:rsidR="006B10A0" w:rsidRDefault="006B10A0">
          <w:pPr>
            <w:pStyle w:val="TOC2"/>
            <w:tabs>
              <w:tab w:val="right" w:leader="dot" w:pos="9350"/>
            </w:tabs>
            <w:rPr>
              <w:rFonts w:asciiTheme="minorHAnsi" w:eastAsiaTheme="minorEastAsia" w:hAnsiTheme="minorHAnsi"/>
              <w:noProof/>
              <w:szCs w:val="22"/>
              <w:lang w:val="en-US" w:bidi="ar-SA"/>
            </w:rPr>
          </w:pPr>
          <w:hyperlink w:anchor="_Toc216869964" w:history="1">
            <w:r w:rsidRPr="00436FE2">
              <w:rPr>
                <w:rStyle w:val="Hyperlink"/>
                <w:rFonts w:cs="Arial"/>
                <w:noProof/>
              </w:rPr>
              <w:t>2.8 Conclusion</w:t>
            </w:r>
            <w:r>
              <w:rPr>
                <w:noProof/>
                <w:webHidden/>
              </w:rPr>
              <w:tab/>
            </w:r>
            <w:r>
              <w:rPr>
                <w:noProof/>
                <w:webHidden/>
              </w:rPr>
              <w:fldChar w:fldCharType="begin"/>
            </w:r>
            <w:r>
              <w:rPr>
                <w:noProof/>
                <w:webHidden/>
              </w:rPr>
              <w:instrText xml:space="preserve"> PAGEREF _Toc216869964 \h </w:instrText>
            </w:r>
            <w:r>
              <w:rPr>
                <w:noProof/>
                <w:webHidden/>
              </w:rPr>
            </w:r>
            <w:r>
              <w:rPr>
                <w:noProof/>
                <w:webHidden/>
              </w:rPr>
              <w:fldChar w:fldCharType="separate"/>
            </w:r>
            <w:r>
              <w:rPr>
                <w:noProof/>
                <w:webHidden/>
              </w:rPr>
              <w:t>31</w:t>
            </w:r>
            <w:r>
              <w:rPr>
                <w:noProof/>
                <w:webHidden/>
              </w:rPr>
              <w:fldChar w:fldCharType="end"/>
            </w:r>
          </w:hyperlink>
        </w:p>
        <w:p w14:paraId="336D3CAF" w14:textId="377324B8" w:rsidR="006B10A0" w:rsidRDefault="006B10A0" w:rsidP="00E92128">
          <w:pPr>
            <w:pStyle w:val="TOC1"/>
            <w:rPr>
              <w:rFonts w:asciiTheme="minorHAnsi" w:eastAsiaTheme="minorEastAsia" w:hAnsiTheme="minorHAnsi" w:cstheme="minorBidi"/>
              <w:color w:val="auto"/>
              <w:sz w:val="22"/>
              <w:szCs w:val="22"/>
              <w:lang w:val="en-US" w:bidi="ar-SA"/>
            </w:rPr>
          </w:pPr>
          <w:hyperlink w:anchor="_Toc216869965" w:history="1">
            <w:r w:rsidRPr="00436FE2">
              <w:rPr>
                <w:rStyle w:val="Hyperlink"/>
              </w:rPr>
              <w:t>CHAPTER THREE</w:t>
            </w:r>
          </w:hyperlink>
          <w:r w:rsidR="000C1C55">
            <w:rPr>
              <w:rFonts w:asciiTheme="minorHAnsi" w:eastAsiaTheme="minorEastAsia" w:hAnsiTheme="minorHAnsi" w:cstheme="minorBidi"/>
              <w:color w:val="auto"/>
              <w:sz w:val="22"/>
              <w:szCs w:val="22"/>
              <w:lang w:val="en-US" w:bidi="ar-SA"/>
            </w:rPr>
            <w:t xml:space="preserve">: </w:t>
          </w:r>
          <w:hyperlink w:anchor="_Toc216869966" w:history="1">
            <w:r w:rsidRPr="00436FE2">
              <w:rPr>
                <w:rStyle w:val="Hyperlink"/>
              </w:rPr>
              <w:t>METHODOLOGY</w:t>
            </w:r>
            <w:r>
              <w:rPr>
                <w:webHidden/>
              </w:rPr>
              <w:tab/>
            </w:r>
            <w:r>
              <w:rPr>
                <w:webHidden/>
              </w:rPr>
              <w:fldChar w:fldCharType="begin"/>
            </w:r>
            <w:r>
              <w:rPr>
                <w:webHidden/>
              </w:rPr>
              <w:instrText xml:space="preserve"> PAGEREF _Toc216869966 \h </w:instrText>
            </w:r>
            <w:r>
              <w:rPr>
                <w:webHidden/>
              </w:rPr>
            </w:r>
            <w:r>
              <w:rPr>
                <w:webHidden/>
              </w:rPr>
              <w:fldChar w:fldCharType="separate"/>
            </w:r>
            <w:r>
              <w:rPr>
                <w:webHidden/>
              </w:rPr>
              <w:t>32</w:t>
            </w:r>
            <w:r>
              <w:rPr>
                <w:webHidden/>
              </w:rPr>
              <w:fldChar w:fldCharType="end"/>
            </w:r>
          </w:hyperlink>
        </w:p>
        <w:p w14:paraId="00BDD3E1" w14:textId="033E9FD9" w:rsidR="006B10A0" w:rsidRDefault="006B10A0">
          <w:pPr>
            <w:pStyle w:val="TOC2"/>
            <w:tabs>
              <w:tab w:val="right" w:leader="dot" w:pos="9350"/>
            </w:tabs>
            <w:rPr>
              <w:rFonts w:asciiTheme="minorHAnsi" w:eastAsiaTheme="minorEastAsia" w:hAnsiTheme="minorHAnsi"/>
              <w:noProof/>
              <w:szCs w:val="22"/>
              <w:lang w:val="en-US" w:bidi="ar-SA"/>
            </w:rPr>
          </w:pPr>
          <w:hyperlink w:anchor="_Toc216869967" w:history="1">
            <w:r w:rsidRPr="00436FE2">
              <w:rPr>
                <w:rStyle w:val="Hyperlink"/>
                <w:rFonts w:cs="Arial"/>
                <w:noProof/>
              </w:rPr>
              <w:t>3.1 Introduction</w:t>
            </w:r>
            <w:r>
              <w:rPr>
                <w:noProof/>
                <w:webHidden/>
              </w:rPr>
              <w:tab/>
            </w:r>
            <w:r>
              <w:rPr>
                <w:noProof/>
                <w:webHidden/>
              </w:rPr>
              <w:fldChar w:fldCharType="begin"/>
            </w:r>
            <w:r>
              <w:rPr>
                <w:noProof/>
                <w:webHidden/>
              </w:rPr>
              <w:instrText xml:space="preserve"> PAGEREF _Toc216869967 \h </w:instrText>
            </w:r>
            <w:r>
              <w:rPr>
                <w:noProof/>
                <w:webHidden/>
              </w:rPr>
            </w:r>
            <w:r>
              <w:rPr>
                <w:noProof/>
                <w:webHidden/>
              </w:rPr>
              <w:fldChar w:fldCharType="separate"/>
            </w:r>
            <w:r>
              <w:rPr>
                <w:noProof/>
                <w:webHidden/>
              </w:rPr>
              <w:t>32</w:t>
            </w:r>
            <w:r>
              <w:rPr>
                <w:noProof/>
                <w:webHidden/>
              </w:rPr>
              <w:fldChar w:fldCharType="end"/>
            </w:r>
          </w:hyperlink>
        </w:p>
        <w:p w14:paraId="0D760B19" w14:textId="62C26DBF" w:rsidR="006B10A0" w:rsidRDefault="006B10A0">
          <w:pPr>
            <w:pStyle w:val="TOC2"/>
            <w:tabs>
              <w:tab w:val="right" w:leader="dot" w:pos="9350"/>
            </w:tabs>
            <w:rPr>
              <w:rFonts w:asciiTheme="minorHAnsi" w:eastAsiaTheme="minorEastAsia" w:hAnsiTheme="minorHAnsi"/>
              <w:noProof/>
              <w:szCs w:val="22"/>
              <w:lang w:val="en-US" w:bidi="ar-SA"/>
            </w:rPr>
          </w:pPr>
          <w:hyperlink w:anchor="_Toc216869968" w:history="1">
            <w:r w:rsidRPr="00436FE2">
              <w:rPr>
                <w:rStyle w:val="Hyperlink"/>
                <w:noProof/>
              </w:rPr>
              <w:t>3.2 Research Philosophy</w:t>
            </w:r>
            <w:r>
              <w:rPr>
                <w:noProof/>
                <w:webHidden/>
              </w:rPr>
              <w:tab/>
            </w:r>
            <w:r>
              <w:rPr>
                <w:noProof/>
                <w:webHidden/>
              </w:rPr>
              <w:fldChar w:fldCharType="begin"/>
            </w:r>
            <w:r>
              <w:rPr>
                <w:noProof/>
                <w:webHidden/>
              </w:rPr>
              <w:instrText xml:space="preserve"> PAGEREF _Toc216869968 \h </w:instrText>
            </w:r>
            <w:r>
              <w:rPr>
                <w:noProof/>
                <w:webHidden/>
              </w:rPr>
            </w:r>
            <w:r>
              <w:rPr>
                <w:noProof/>
                <w:webHidden/>
              </w:rPr>
              <w:fldChar w:fldCharType="separate"/>
            </w:r>
            <w:r>
              <w:rPr>
                <w:noProof/>
                <w:webHidden/>
              </w:rPr>
              <w:t>32</w:t>
            </w:r>
            <w:r>
              <w:rPr>
                <w:noProof/>
                <w:webHidden/>
              </w:rPr>
              <w:fldChar w:fldCharType="end"/>
            </w:r>
          </w:hyperlink>
        </w:p>
        <w:p w14:paraId="049485F2" w14:textId="36FD0967" w:rsidR="006B10A0" w:rsidRDefault="006B10A0">
          <w:pPr>
            <w:pStyle w:val="TOC2"/>
            <w:tabs>
              <w:tab w:val="right" w:leader="dot" w:pos="9350"/>
            </w:tabs>
            <w:rPr>
              <w:rFonts w:asciiTheme="minorHAnsi" w:eastAsiaTheme="minorEastAsia" w:hAnsiTheme="minorHAnsi"/>
              <w:noProof/>
              <w:szCs w:val="22"/>
              <w:lang w:val="en-US" w:bidi="ar-SA"/>
            </w:rPr>
          </w:pPr>
          <w:hyperlink w:anchor="_Toc216869969" w:history="1">
            <w:r w:rsidRPr="00436FE2">
              <w:rPr>
                <w:rStyle w:val="Hyperlink"/>
                <w:noProof/>
              </w:rPr>
              <w:t>3.3 Research Approach</w:t>
            </w:r>
            <w:r>
              <w:rPr>
                <w:noProof/>
                <w:webHidden/>
              </w:rPr>
              <w:tab/>
            </w:r>
            <w:r>
              <w:rPr>
                <w:noProof/>
                <w:webHidden/>
              </w:rPr>
              <w:fldChar w:fldCharType="begin"/>
            </w:r>
            <w:r>
              <w:rPr>
                <w:noProof/>
                <w:webHidden/>
              </w:rPr>
              <w:instrText xml:space="preserve"> PAGEREF _Toc216869969 \h </w:instrText>
            </w:r>
            <w:r>
              <w:rPr>
                <w:noProof/>
                <w:webHidden/>
              </w:rPr>
            </w:r>
            <w:r>
              <w:rPr>
                <w:noProof/>
                <w:webHidden/>
              </w:rPr>
              <w:fldChar w:fldCharType="separate"/>
            </w:r>
            <w:r>
              <w:rPr>
                <w:noProof/>
                <w:webHidden/>
              </w:rPr>
              <w:t>32</w:t>
            </w:r>
            <w:r>
              <w:rPr>
                <w:noProof/>
                <w:webHidden/>
              </w:rPr>
              <w:fldChar w:fldCharType="end"/>
            </w:r>
          </w:hyperlink>
        </w:p>
        <w:p w14:paraId="50E334F2" w14:textId="17E4D736" w:rsidR="006B10A0" w:rsidRDefault="006B10A0">
          <w:pPr>
            <w:pStyle w:val="TOC2"/>
            <w:tabs>
              <w:tab w:val="right" w:leader="dot" w:pos="9350"/>
            </w:tabs>
            <w:rPr>
              <w:rFonts w:asciiTheme="minorHAnsi" w:eastAsiaTheme="minorEastAsia" w:hAnsiTheme="minorHAnsi"/>
              <w:noProof/>
              <w:szCs w:val="22"/>
              <w:lang w:val="en-US" w:bidi="ar-SA"/>
            </w:rPr>
          </w:pPr>
          <w:hyperlink w:anchor="_Toc216869970" w:history="1">
            <w:r w:rsidRPr="00436FE2">
              <w:rPr>
                <w:rStyle w:val="Hyperlink"/>
                <w:noProof/>
              </w:rPr>
              <w:t>3.4 Research Strategy</w:t>
            </w:r>
            <w:r>
              <w:rPr>
                <w:noProof/>
                <w:webHidden/>
              </w:rPr>
              <w:tab/>
            </w:r>
            <w:r>
              <w:rPr>
                <w:noProof/>
                <w:webHidden/>
              </w:rPr>
              <w:fldChar w:fldCharType="begin"/>
            </w:r>
            <w:r>
              <w:rPr>
                <w:noProof/>
                <w:webHidden/>
              </w:rPr>
              <w:instrText xml:space="preserve"> PAGEREF _Toc216869970 \h </w:instrText>
            </w:r>
            <w:r>
              <w:rPr>
                <w:noProof/>
                <w:webHidden/>
              </w:rPr>
            </w:r>
            <w:r>
              <w:rPr>
                <w:noProof/>
                <w:webHidden/>
              </w:rPr>
              <w:fldChar w:fldCharType="separate"/>
            </w:r>
            <w:r>
              <w:rPr>
                <w:noProof/>
                <w:webHidden/>
              </w:rPr>
              <w:t>33</w:t>
            </w:r>
            <w:r>
              <w:rPr>
                <w:noProof/>
                <w:webHidden/>
              </w:rPr>
              <w:fldChar w:fldCharType="end"/>
            </w:r>
          </w:hyperlink>
        </w:p>
        <w:p w14:paraId="37730790" w14:textId="3FACD187" w:rsidR="006B10A0" w:rsidRDefault="006B10A0">
          <w:pPr>
            <w:pStyle w:val="TOC2"/>
            <w:tabs>
              <w:tab w:val="right" w:leader="dot" w:pos="9350"/>
            </w:tabs>
            <w:rPr>
              <w:rFonts w:asciiTheme="minorHAnsi" w:eastAsiaTheme="minorEastAsia" w:hAnsiTheme="minorHAnsi"/>
              <w:noProof/>
              <w:szCs w:val="22"/>
              <w:lang w:val="en-US" w:bidi="ar-SA"/>
            </w:rPr>
          </w:pPr>
          <w:hyperlink w:anchor="_Toc216869971" w:history="1">
            <w:r w:rsidRPr="00436FE2">
              <w:rPr>
                <w:rStyle w:val="Hyperlink"/>
                <w:noProof/>
              </w:rPr>
              <w:t>3.5 Research Choice</w:t>
            </w:r>
            <w:r>
              <w:rPr>
                <w:noProof/>
                <w:webHidden/>
              </w:rPr>
              <w:tab/>
            </w:r>
            <w:r>
              <w:rPr>
                <w:noProof/>
                <w:webHidden/>
              </w:rPr>
              <w:fldChar w:fldCharType="begin"/>
            </w:r>
            <w:r>
              <w:rPr>
                <w:noProof/>
                <w:webHidden/>
              </w:rPr>
              <w:instrText xml:space="preserve"> PAGEREF _Toc216869971 \h </w:instrText>
            </w:r>
            <w:r>
              <w:rPr>
                <w:noProof/>
                <w:webHidden/>
              </w:rPr>
            </w:r>
            <w:r>
              <w:rPr>
                <w:noProof/>
                <w:webHidden/>
              </w:rPr>
              <w:fldChar w:fldCharType="separate"/>
            </w:r>
            <w:r>
              <w:rPr>
                <w:noProof/>
                <w:webHidden/>
              </w:rPr>
              <w:t>33</w:t>
            </w:r>
            <w:r>
              <w:rPr>
                <w:noProof/>
                <w:webHidden/>
              </w:rPr>
              <w:fldChar w:fldCharType="end"/>
            </w:r>
          </w:hyperlink>
        </w:p>
        <w:p w14:paraId="52F5E0CD" w14:textId="70498825" w:rsidR="006B10A0" w:rsidRDefault="006B10A0">
          <w:pPr>
            <w:pStyle w:val="TOC2"/>
            <w:tabs>
              <w:tab w:val="right" w:leader="dot" w:pos="9350"/>
            </w:tabs>
            <w:rPr>
              <w:rFonts w:asciiTheme="minorHAnsi" w:eastAsiaTheme="minorEastAsia" w:hAnsiTheme="minorHAnsi"/>
              <w:noProof/>
              <w:szCs w:val="22"/>
              <w:lang w:val="en-US" w:bidi="ar-SA"/>
            </w:rPr>
          </w:pPr>
          <w:hyperlink w:anchor="_Toc216869972" w:history="1">
            <w:r w:rsidRPr="00436FE2">
              <w:rPr>
                <w:rStyle w:val="Hyperlink"/>
                <w:noProof/>
              </w:rPr>
              <w:t>3.6 Data Collection Method</w:t>
            </w:r>
            <w:r>
              <w:rPr>
                <w:noProof/>
                <w:webHidden/>
              </w:rPr>
              <w:tab/>
            </w:r>
            <w:r>
              <w:rPr>
                <w:noProof/>
                <w:webHidden/>
              </w:rPr>
              <w:fldChar w:fldCharType="begin"/>
            </w:r>
            <w:r>
              <w:rPr>
                <w:noProof/>
                <w:webHidden/>
              </w:rPr>
              <w:instrText xml:space="preserve"> PAGEREF _Toc216869972 \h </w:instrText>
            </w:r>
            <w:r>
              <w:rPr>
                <w:noProof/>
                <w:webHidden/>
              </w:rPr>
            </w:r>
            <w:r>
              <w:rPr>
                <w:noProof/>
                <w:webHidden/>
              </w:rPr>
              <w:fldChar w:fldCharType="separate"/>
            </w:r>
            <w:r>
              <w:rPr>
                <w:noProof/>
                <w:webHidden/>
              </w:rPr>
              <w:t>33</w:t>
            </w:r>
            <w:r>
              <w:rPr>
                <w:noProof/>
                <w:webHidden/>
              </w:rPr>
              <w:fldChar w:fldCharType="end"/>
            </w:r>
          </w:hyperlink>
        </w:p>
        <w:p w14:paraId="3DBDE8DF" w14:textId="330731F6" w:rsidR="006B10A0" w:rsidRDefault="006B10A0">
          <w:pPr>
            <w:pStyle w:val="TOC3"/>
            <w:tabs>
              <w:tab w:val="right" w:leader="dot" w:pos="9350"/>
            </w:tabs>
            <w:rPr>
              <w:rFonts w:asciiTheme="minorHAnsi" w:eastAsiaTheme="minorEastAsia" w:hAnsiTheme="minorHAnsi"/>
              <w:noProof/>
              <w:szCs w:val="22"/>
              <w:lang w:val="en-US" w:bidi="ar-SA"/>
            </w:rPr>
          </w:pPr>
          <w:hyperlink w:anchor="_Toc216869973" w:history="1">
            <w:r w:rsidRPr="00436FE2">
              <w:rPr>
                <w:rStyle w:val="Hyperlink"/>
                <w:noProof/>
              </w:rPr>
              <w:t>3.6.1 Databases Used</w:t>
            </w:r>
            <w:r>
              <w:rPr>
                <w:noProof/>
                <w:webHidden/>
              </w:rPr>
              <w:tab/>
            </w:r>
            <w:r>
              <w:rPr>
                <w:noProof/>
                <w:webHidden/>
              </w:rPr>
              <w:fldChar w:fldCharType="begin"/>
            </w:r>
            <w:r>
              <w:rPr>
                <w:noProof/>
                <w:webHidden/>
              </w:rPr>
              <w:instrText xml:space="preserve"> PAGEREF _Toc216869973 \h </w:instrText>
            </w:r>
            <w:r>
              <w:rPr>
                <w:noProof/>
                <w:webHidden/>
              </w:rPr>
            </w:r>
            <w:r>
              <w:rPr>
                <w:noProof/>
                <w:webHidden/>
              </w:rPr>
              <w:fldChar w:fldCharType="separate"/>
            </w:r>
            <w:r>
              <w:rPr>
                <w:noProof/>
                <w:webHidden/>
              </w:rPr>
              <w:t>33</w:t>
            </w:r>
            <w:r>
              <w:rPr>
                <w:noProof/>
                <w:webHidden/>
              </w:rPr>
              <w:fldChar w:fldCharType="end"/>
            </w:r>
          </w:hyperlink>
        </w:p>
        <w:p w14:paraId="399B8908" w14:textId="68AF9970" w:rsidR="006B10A0" w:rsidRDefault="006B10A0">
          <w:pPr>
            <w:pStyle w:val="TOC3"/>
            <w:tabs>
              <w:tab w:val="right" w:leader="dot" w:pos="9350"/>
            </w:tabs>
            <w:rPr>
              <w:rFonts w:asciiTheme="minorHAnsi" w:eastAsiaTheme="minorEastAsia" w:hAnsiTheme="minorHAnsi"/>
              <w:noProof/>
              <w:szCs w:val="22"/>
              <w:lang w:val="en-US" w:bidi="ar-SA"/>
            </w:rPr>
          </w:pPr>
          <w:hyperlink w:anchor="_Toc216869974" w:history="1">
            <w:r w:rsidRPr="00436FE2">
              <w:rPr>
                <w:rStyle w:val="Hyperlink"/>
                <w:noProof/>
              </w:rPr>
              <w:t>3.6.2 Keywords</w:t>
            </w:r>
            <w:r>
              <w:rPr>
                <w:noProof/>
                <w:webHidden/>
              </w:rPr>
              <w:tab/>
            </w:r>
            <w:r>
              <w:rPr>
                <w:noProof/>
                <w:webHidden/>
              </w:rPr>
              <w:fldChar w:fldCharType="begin"/>
            </w:r>
            <w:r>
              <w:rPr>
                <w:noProof/>
                <w:webHidden/>
              </w:rPr>
              <w:instrText xml:space="preserve"> PAGEREF _Toc216869974 \h </w:instrText>
            </w:r>
            <w:r>
              <w:rPr>
                <w:noProof/>
                <w:webHidden/>
              </w:rPr>
            </w:r>
            <w:r>
              <w:rPr>
                <w:noProof/>
                <w:webHidden/>
              </w:rPr>
              <w:fldChar w:fldCharType="separate"/>
            </w:r>
            <w:r>
              <w:rPr>
                <w:noProof/>
                <w:webHidden/>
              </w:rPr>
              <w:t>34</w:t>
            </w:r>
            <w:r>
              <w:rPr>
                <w:noProof/>
                <w:webHidden/>
              </w:rPr>
              <w:fldChar w:fldCharType="end"/>
            </w:r>
          </w:hyperlink>
        </w:p>
        <w:p w14:paraId="1EE4BF77" w14:textId="2FBBD2A4" w:rsidR="006B10A0" w:rsidRDefault="006B10A0">
          <w:pPr>
            <w:pStyle w:val="TOC3"/>
            <w:tabs>
              <w:tab w:val="right" w:leader="dot" w:pos="9350"/>
            </w:tabs>
            <w:rPr>
              <w:rFonts w:asciiTheme="minorHAnsi" w:eastAsiaTheme="minorEastAsia" w:hAnsiTheme="minorHAnsi"/>
              <w:noProof/>
              <w:szCs w:val="22"/>
              <w:lang w:val="en-US" w:bidi="ar-SA"/>
            </w:rPr>
          </w:pPr>
          <w:hyperlink w:anchor="_Toc216869975" w:history="1">
            <w:r w:rsidRPr="00436FE2">
              <w:rPr>
                <w:rStyle w:val="Hyperlink"/>
                <w:noProof/>
              </w:rPr>
              <w:t>3.6.3 Inclusion and Exclusion Criteria:</w:t>
            </w:r>
            <w:r>
              <w:rPr>
                <w:noProof/>
                <w:webHidden/>
              </w:rPr>
              <w:tab/>
            </w:r>
            <w:r>
              <w:rPr>
                <w:noProof/>
                <w:webHidden/>
              </w:rPr>
              <w:fldChar w:fldCharType="begin"/>
            </w:r>
            <w:r>
              <w:rPr>
                <w:noProof/>
                <w:webHidden/>
              </w:rPr>
              <w:instrText xml:space="preserve"> PAGEREF _Toc216869975 \h </w:instrText>
            </w:r>
            <w:r>
              <w:rPr>
                <w:noProof/>
                <w:webHidden/>
              </w:rPr>
            </w:r>
            <w:r>
              <w:rPr>
                <w:noProof/>
                <w:webHidden/>
              </w:rPr>
              <w:fldChar w:fldCharType="separate"/>
            </w:r>
            <w:r>
              <w:rPr>
                <w:noProof/>
                <w:webHidden/>
              </w:rPr>
              <w:t>34</w:t>
            </w:r>
            <w:r>
              <w:rPr>
                <w:noProof/>
                <w:webHidden/>
              </w:rPr>
              <w:fldChar w:fldCharType="end"/>
            </w:r>
          </w:hyperlink>
        </w:p>
        <w:p w14:paraId="4891FD9D" w14:textId="62C9BC54" w:rsidR="006B10A0" w:rsidRDefault="006B10A0">
          <w:pPr>
            <w:pStyle w:val="TOC3"/>
            <w:tabs>
              <w:tab w:val="right" w:leader="dot" w:pos="9350"/>
            </w:tabs>
            <w:rPr>
              <w:rFonts w:asciiTheme="minorHAnsi" w:eastAsiaTheme="minorEastAsia" w:hAnsiTheme="minorHAnsi"/>
              <w:noProof/>
              <w:szCs w:val="22"/>
              <w:lang w:val="en-US" w:bidi="ar-SA"/>
            </w:rPr>
          </w:pPr>
          <w:hyperlink w:anchor="_Toc216869976" w:history="1">
            <w:r w:rsidRPr="00436FE2">
              <w:rPr>
                <w:rStyle w:val="Hyperlink"/>
                <w:noProof/>
              </w:rPr>
              <w:t>3.6.4 Screening of Articles</w:t>
            </w:r>
            <w:r>
              <w:rPr>
                <w:noProof/>
                <w:webHidden/>
              </w:rPr>
              <w:tab/>
            </w:r>
            <w:r>
              <w:rPr>
                <w:noProof/>
                <w:webHidden/>
              </w:rPr>
              <w:fldChar w:fldCharType="begin"/>
            </w:r>
            <w:r>
              <w:rPr>
                <w:noProof/>
                <w:webHidden/>
              </w:rPr>
              <w:instrText xml:space="preserve"> PAGEREF _Toc216869976 \h </w:instrText>
            </w:r>
            <w:r>
              <w:rPr>
                <w:noProof/>
                <w:webHidden/>
              </w:rPr>
            </w:r>
            <w:r>
              <w:rPr>
                <w:noProof/>
                <w:webHidden/>
              </w:rPr>
              <w:fldChar w:fldCharType="separate"/>
            </w:r>
            <w:r>
              <w:rPr>
                <w:noProof/>
                <w:webHidden/>
              </w:rPr>
              <w:t>34</w:t>
            </w:r>
            <w:r>
              <w:rPr>
                <w:noProof/>
                <w:webHidden/>
              </w:rPr>
              <w:fldChar w:fldCharType="end"/>
            </w:r>
          </w:hyperlink>
        </w:p>
        <w:p w14:paraId="23BB5185" w14:textId="459AD2DB" w:rsidR="006B10A0" w:rsidRDefault="006B10A0">
          <w:pPr>
            <w:pStyle w:val="TOC2"/>
            <w:tabs>
              <w:tab w:val="right" w:leader="dot" w:pos="9350"/>
            </w:tabs>
            <w:rPr>
              <w:rFonts w:asciiTheme="minorHAnsi" w:eastAsiaTheme="minorEastAsia" w:hAnsiTheme="minorHAnsi"/>
              <w:noProof/>
              <w:szCs w:val="22"/>
              <w:lang w:val="en-US" w:bidi="ar-SA"/>
            </w:rPr>
          </w:pPr>
          <w:hyperlink w:anchor="_Toc216869977" w:history="1">
            <w:r w:rsidRPr="00436FE2">
              <w:rPr>
                <w:rStyle w:val="Hyperlink"/>
                <w:noProof/>
              </w:rPr>
              <w:t>3.7 Quality Assessment Tool (CASP)</w:t>
            </w:r>
            <w:r>
              <w:rPr>
                <w:noProof/>
                <w:webHidden/>
              </w:rPr>
              <w:tab/>
            </w:r>
            <w:r>
              <w:rPr>
                <w:noProof/>
                <w:webHidden/>
              </w:rPr>
              <w:fldChar w:fldCharType="begin"/>
            </w:r>
            <w:r>
              <w:rPr>
                <w:noProof/>
                <w:webHidden/>
              </w:rPr>
              <w:instrText xml:space="preserve"> PAGEREF _Toc216869977 \h </w:instrText>
            </w:r>
            <w:r>
              <w:rPr>
                <w:noProof/>
                <w:webHidden/>
              </w:rPr>
            </w:r>
            <w:r>
              <w:rPr>
                <w:noProof/>
                <w:webHidden/>
              </w:rPr>
              <w:fldChar w:fldCharType="separate"/>
            </w:r>
            <w:r>
              <w:rPr>
                <w:noProof/>
                <w:webHidden/>
              </w:rPr>
              <w:t>35</w:t>
            </w:r>
            <w:r>
              <w:rPr>
                <w:noProof/>
                <w:webHidden/>
              </w:rPr>
              <w:fldChar w:fldCharType="end"/>
            </w:r>
          </w:hyperlink>
        </w:p>
        <w:p w14:paraId="64331ADB" w14:textId="3D1C835D" w:rsidR="006B10A0" w:rsidRDefault="006B10A0">
          <w:pPr>
            <w:pStyle w:val="TOC2"/>
            <w:tabs>
              <w:tab w:val="right" w:leader="dot" w:pos="9350"/>
            </w:tabs>
            <w:rPr>
              <w:rFonts w:asciiTheme="minorHAnsi" w:eastAsiaTheme="minorEastAsia" w:hAnsiTheme="minorHAnsi"/>
              <w:noProof/>
              <w:szCs w:val="22"/>
              <w:lang w:val="en-US" w:bidi="ar-SA"/>
            </w:rPr>
          </w:pPr>
          <w:hyperlink w:anchor="_Toc216869978" w:history="1">
            <w:r w:rsidRPr="00436FE2">
              <w:rPr>
                <w:rStyle w:val="Hyperlink"/>
                <w:noProof/>
              </w:rPr>
              <w:t>3.8 Data Analysis Method</w:t>
            </w:r>
            <w:r>
              <w:rPr>
                <w:noProof/>
                <w:webHidden/>
              </w:rPr>
              <w:tab/>
            </w:r>
            <w:r>
              <w:rPr>
                <w:noProof/>
                <w:webHidden/>
              </w:rPr>
              <w:fldChar w:fldCharType="begin"/>
            </w:r>
            <w:r>
              <w:rPr>
                <w:noProof/>
                <w:webHidden/>
              </w:rPr>
              <w:instrText xml:space="preserve"> PAGEREF _Toc216869978 \h </w:instrText>
            </w:r>
            <w:r>
              <w:rPr>
                <w:noProof/>
                <w:webHidden/>
              </w:rPr>
            </w:r>
            <w:r>
              <w:rPr>
                <w:noProof/>
                <w:webHidden/>
              </w:rPr>
              <w:fldChar w:fldCharType="separate"/>
            </w:r>
            <w:r>
              <w:rPr>
                <w:noProof/>
                <w:webHidden/>
              </w:rPr>
              <w:t>35</w:t>
            </w:r>
            <w:r>
              <w:rPr>
                <w:noProof/>
                <w:webHidden/>
              </w:rPr>
              <w:fldChar w:fldCharType="end"/>
            </w:r>
          </w:hyperlink>
        </w:p>
        <w:p w14:paraId="179A1E99" w14:textId="6A57408D" w:rsidR="006B10A0" w:rsidRDefault="006B10A0">
          <w:pPr>
            <w:pStyle w:val="TOC2"/>
            <w:tabs>
              <w:tab w:val="right" w:leader="dot" w:pos="9350"/>
            </w:tabs>
            <w:rPr>
              <w:rFonts w:asciiTheme="minorHAnsi" w:eastAsiaTheme="minorEastAsia" w:hAnsiTheme="minorHAnsi"/>
              <w:noProof/>
              <w:szCs w:val="22"/>
              <w:lang w:val="en-US" w:bidi="ar-SA"/>
            </w:rPr>
          </w:pPr>
          <w:hyperlink w:anchor="_Toc216869979" w:history="1">
            <w:r w:rsidRPr="00436FE2">
              <w:rPr>
                <w:rStyle w:val="Hyperlink"/>
                <w:noProof/>
              </w:rPr>
              <w:t>3.9 PRISMA Reporting</w:t>
            </w:r>
            <w:r>
              <w:rPr>
                <w:noProof/>
                <w:webHidden/>
              </w:rPr>
              <w:tab/>
            </w:r>
            <w:r>
              <w:rPr>
                <w:noProof/>
                <w:webHidden/>
              </w:rPr>
              <w:fldChar w:fldCharType="begin"/>
            </w:r>
            <w:r>
              <w:rPr>
                <w:noProof/>
                <w:webHidden/>
              </w:rPr>
              <w:instrText xml:space="preserve"> PAGEREF _Toc216869979 \h </w:instrText>
            </w:r>
            <w:r>
              <w:rPr>
                <w:noProof/>
                <w:webHidden/>
              </w:rPr>
            </w:r>
            <w:r>
              <w:rPr>
                <w:noProof/>
                <w:webHidden/>
              </w:rPr>
              <w:fldChar w:fldCharType="separate"/>
            </w:r>
            <w:r>
              <w:rPr>
                <w:noProof/>
                <w:webHidden/>
              </w:rPr>
              <w:t>36</w:t>
            </w:r>
            <w:r>
              <w:rPr>
                <w:noProof/>
                <w:webHidden/>
              </w:rPr>
              <w:fldChar w:fldCharType="end"/>
            </w:r>
          </w:hyperlink>
        </w:p>
        <w:p w14:paraId="0E94A1A9" w14:textId="2ABABFA8" w:rsidR="006B10A0" w:rsidRDefault="006B10A0">
          <w:pPr>
            <w:pStyle w:val="TOC2"/>
            <w:tabs>
              <w:tab w:val="right" w:leader="dot" w:pos="9350"/>
            </w:tabs>
            <w:rPr>
              <w:rFonts w:asciiTheme="minorHAnsi" w:eastAsiaTheme="minorEastAsia" w:hAnsiTheme="minorHAnsi"/>
              <w:noProof/>
              <w:szCs w:val="22"/>
              <w:lang w:val="en-US" w:bidi="ar-SA"/>
            </w:rPr>
          </w:pPr>
          <w:hyperlink w:anchor="_Toc216869980" w:history="1">
            <w:r w:rsidRPr="00436FE2">
              <w:rPr>
                <w:rStyle w:val="Hyperlink"/>
                <w:noProof/>
              </w:rPr>
              <w:t>3.10 Time Horizon</w:t>
            </w:r>
            <w:r>
              <w:rPr>
                <w:noProof/>
                <w:webHidden/>
              </w:rPr>
              <w:tab/>
            </w:r>
            <w:r>
              <w:rPr>
                <w:noProof/>
                <w:webHidden/>
              </w:rPr>
              <w:fldChar w:fldCharType="begin"/>
            </w:r>
            <w:r>
              <w:rPr>
                <w:noProof/>
                <w:webHidden/>
              </w:rPr>
              <w:instrText xml:space="preserve"> PAGEREF _Toc216869980 \h </w:instrText>
            </w:r>
            <w:r>
              <w:rPr>
                <w:noProof/>
                <w:webHidden/>
              </w:rPr>
            </w:r>
            <w:r>
              <w:rPr>
                <w:noProof/>
                <w:webHidden/>
              </w:rPr>
              <w:fldChar w:fldCharType="separate"/>
            </w:r>
            <w:r>
              <w:rPr>
                <w:noProof/>
                <w:webHidden/>
              </w:rPr>
              <w:t>36</w:t>
            </w:r>
            <w:r>
              <w:rPr>
                <w:noProof/>
                <w:webHidden/>
              </w:rPr>
              <w:fldChar w:fldCharType="end"/>
            </w:r>
          </w:hyperlink>
        </w:p>
        <w:p w14:paraId="770A8E35" w14:textId="6BA917CC" w:rsidR="006B10A0" w:rsidRDefault="006B10A0">
          <w:pPr>
            <w:pStyle w:val="TOC2"/>
            <w:tabs>
              <w:tab w:val="right" w:leader="dot" w:pos="9350"/>
            </w:tabs>
            <w:rPr>
              <w:rFonts w:asciiTheme="minorHAnsi" w:eastAsiaTheme="minorEastAsia" w:hAnsiTheme="minorHAnsi"/>
              <w:noProof/>
              <w:szCs w:val="22"/>
              <w:lang w:val="en-US" w:bidi="ar-SA"/>
            </w:rPr>
          </w:pPr>
          <w:hyperlink w:anchor="_Toc216869981" w:history="1">
            <w:r w:rsidRPr="00436FE2">
              <w:rPr>
                <w:rStyle w:val="Hyperlink"/>
                <w:noProof/>
              </w:rPr>
              <w:t>3.11 Ethical Consideration</w:t>
            </w:r>
            <w:r>
              <w:rPr>
                <w:noProof/>
                <w:webHidden/>
              </w:rPr>
              <w:tab/>
            </w:r>
            <w:r>
              <w:rPr>
                <w:noProof/>
                <w:webHidden/>
              </w:rPr>
              <w:fldChar w:fldCharType="begin"/>
            </w:r>
            <w:r>
              <w:rPr>
                <w:noProof/>
                <w:webHidden/>
              </w:rPr>
              <w:instrText xml:space="preserve"> PAGEREF _Toc216869981 \h </w:instrText>
            </w:r>
            <w:r>
              <w:rPr>
                <w:noProof/>
                <w:webHidden/>
              </w:rPr>
            </w:r>
            <w:r>
              <w:rPr>
                <w:noProof/>
                <w:webHidden/>
              </w:rPr>
              <w:fldChar w:fldCharType="separate"/>
            </w:r>
            <w:r>
              <w:rPr>
                <w:noProof/>
                <w:webHidden/>
              </w:rPr>
              <w:t>36</w:t>
            </w:r>
            <w:r>
              <w:rPr>
                <w:noProof/>
                <w:webHidden/>
              </w:rPr>
              <w:fldChar w:fldCharType="end"/>
            </w:r>
          </w:hyperlink>
        </w:p>
        <w:p w14:paraId="6AFE81D6" w14:textId="4D8910B2" w:rsidR="006B10A0" w:rsidRDefault="006B10A0">
          <w:pPr>
            <w:pStyle w:val="TOC2"/>
            <w:tabs>
              <w:tab w:val="right" w:leader="dot" w:pos="9350"/>
            </w:tabs>
            <w:rPr>
              <w:rFonts w:asciiTheme="minorHAnsi" w:eastAsiaTheme="minorEastAsia" w:hAnsiTheme="minorHAnsi"/>
              <w:noProof/>
              <w:szCs w:val="22"/>
              <w:lang w:val="en-US" w:bidi="ar-SA"/>
            </w:rPr>
          </w:pPr>
          <w:hyperlink w:anchor="_Toc216869982" w:history="1">
            <w:r w:rsidRPr="00436FE2">
              <w:rPr>
                <w:rStyle w:val="Hyperlink"/>
                <w:noProof/>
              </w:rPr>
              <w:t>3.12 Evaluation of Methods</w:t>
            </w:r>
            <w:r>
              <w:rPr>
                <w:noProof/>
                <w:webHidden/>
              </w:rPr>
              <w:tab/>
            </w:r>
            <w:r>
              <w:rPr>
                <w:noProof/>
                <w:webHidden/>
              </w:rPr>
              <w:fldChar w:fldCharType="begin"/>
            </w:r>
            <w:r>
              <w:rPr>
                <w:noProof/>
                <w:webHidden/>
              </w:rPr>
              <w:instrText xml:space="preserve"> PAGEREF _Toc216869982 \h </w:instrText>
            </w:r>
            <w:r>
              <w:rPr>
                <w:noProof/>
                <w:webHidden/>
              </w:rPr>
            </w:r>
            <w:r>
              <w:rPr>
                <w:noProof/>
                <w:webHidden/>
              </w:rPr>
              <w:fldChar w:fldCharType="separate"/>
            </w:r>
            <w:r>
              <w:rPr>
                <w:noProof/>
                <w:webHidden/>
              </w:rPr>
              <w:t>37</w:t>
            </w:r>
            <w:r>
              <w:rPr>
                <w:noProof/>
                <w:webHidden/>
              </w:rPr>
              <w:fldChar w:fldCharType="end"/>
            </w:r>
          </w:hyperlink>
        </w:p>
        <w:p w14:paraId="40C7CEE0" w14:textId="1F7C53E3" w:rsidR="006B10A0" w:rsidRDefault="006B10A0">
          <w:pPr>
            <w:pStyle w:val="TOC3"/>
            <w:tabs>
              <w:tab w:val="right" w:leader="dot" w:pos="9350"/>
            </w:tabs>
            <w:rPr>
              <w:rFonts w:asciiTheme="minorHAnsi" w:eastAsiaTheme="minorEastAsia" w:hAnsiTheme="minorHAnsi"/>
              <w:noProof/>
              <w:szCs w:val="22"/>
              <w:lang w:val="en-US" w:bidi="ar-SA"/>
            </w:rPr>
          </w:pPr>
          <w:hyperlink w:anchor="_Toc216869983" w:history="1">
            <w:r w:rsidRPr="00436FE2">
              <w:rPr>
                <w:rStyle w:val="Hyperlink"/>
                <w:noProof/>
              </w:rPr>
              <w:t>3.12.1 Problems Faced and Solutions Addressed</w:t>
            </w:r>
            <w:r>
              <w:rPr>
                <w:noProof/>
                <w:webHidden/>
              </w:rPr>
              <w:tab/>
            </w:r>
            <w:r>
              <w:rPr>
                <w:noProof/>
                <w:webHidden/>
              </w:rPr>
              <w:fldChar w:fldCharType="begin"/>
            </w:r>
            <w:r>
              <w:rPr>
                <w:noProof/>
                <w:webHidden/>
              </w:rPr>
              <w:instrText xml:space="preserve"> PAGEREF _Toc216869983 \h </w:instrText>
            </w:r>
            <w:r>
              <w:rPr>
                <w:noProof/>
                <w:webHidden/>
              </w:rPr>
            </w:r>
            <w:r>
              <w:rPr>
                <w:noProof/>
                <w:webHidden/>
              </w:rPr>
              <w:fldChar w:fldCharType="separate"/>
            </w:r>
            <w:r>
              <w:rPr>
                <w:noProof/>
                <w:webHidden/>
              </w:rPr>
              <w:t>37</w:t>
            </w:r>
            <w:r>
              <w:rPr>
                <w:noProof/>
                <w:webHidden/>
              </w:rPr>
              <w:fldChar w:fldCharType="end"/>
            </w:r>
          </w:hyperlink>
        </w:p>
        <w:p w14:paraId="4C584303" w14:textId="56BA48E6" w:rsidR="006B10A0" w:rsidRDefault="006B10A0">
          <w:pPr>
            <w:pStyle w:val="TOC3"/>
            <w:tabs>
              <w:tab w:val="right" w:leader="dot" w:pos="9350"/>
            </w:tabs>
            <w:rPr>
              <w:rFonts w:asciiTheme="minorHAnsi" w:eastAsiaTheme="minorEastAsia" w:hAnsiTheme="minorHAnsi"/>
              <w:noProof/>
              <w:szCs w:val="22"/>
              <w:lang w:val="en-US" w:bidi="ar-SA"/>
            </w:rPr>
          </w:pPr>
          <w:hyperlink w:anchor="_Toc216869984" w:history="1">
            <w:r w:rsidRPr="00436FE2">
              <w:rPr>
                <w:rStyle w:val="Hyperlink"/>
                <w:noProof/>
              </w:rPr>
              <w:t>3.12.2 Evaluation of the Success of the Approach</w:t>
            </w:r>
            <w:r>
              <w:rPr>
                <w:noProof/>
                <w:webHidden/>
              </w:rPr>
              <w:tab/>
            </w:r>
            <w:r>
              <w:rPr>
                <w:noProof/>
                <w:webHidden/>
              </w:rPr>
              <w:fldChar w:fldCharType="begin"/>
            </w:r>
            <w:r>
              <w:rPr>
                <w:noProof/>
                <w:webHidden/>
              </w:rPr>
              <w:instrText xml:space="preserve"> PAGEREF _Toc216869984 \h </w:instrText>
            </w:r>
            <w:r>
              <w:rPr>
                <w:noProof/>
                <w:webHidden/>
              </w:rPr>
            </w:r>
            <w:r>
              <w:rPr>
                <w:noProof/>
                <w:webHidden/>
              </w:rPr>
              <w:fldChar w:fldCharType="separate"/>
            </w:r>
            <w:r>
              <w:rPr>
                <w:noProof/>
                <w:webHidden/>
              </w:rPr>
              <w:t>37</w:t>
            </w:r>
            <w:r>
              <w:rPr>
                <w:noProof/>
                <w:webHidden/>
              </w:rPr>
              <w:fldChar w:fldCharType="end"/>
            </w:r>
          </w:hyperlink>
        </w:p>
        <w:p w14:paraId="710FA98C" w14:textId="22984A8C" w:rsidR="006B10A0" w:rsidRDefault="006B10A0">
          <w:pPr>
            <w:pStyle w:val="TOC3"/>
            <w:tabs>
              <w:tab w:val="right" w:leader="dot" w:pos="9350"/>
            </w:tabs>
            <w:rPr>
              <w:rFonts w:asciiTheme="minorHAnsi" w:eastAsiaTheme="minorEastAsia" w:hAnsiTheme="minorHAnsi"/>
              <w:noProof/>
              <w:szCs w:val="22"/>
              <w:lang w:val="en-US" w:bidi="ar-SA"/>
            </w:rPr>
          </w:pPr>
          <w:hyperlink w:anchor="_Toc216869985" w:history="1">
            <w:r w:rsidRPr="00436FE2">
              <w:rPr>
                <w:rStyle w:val="Hyperlink"/>
                <w:noProof/>
              </w:rPr>
              <w:t>3.12.3 Justification of Methodological Choices</w:t>
            </w:r>
            <w:r>
              <w:rPr>
                <w:noProof/>
                <w:webHidden/>
              </w:rPr>
              <w:tab/>
            </w:r>
            <w:r>
              <w:rPr>
                <w:noProof/>
                <w:webHidden/>
              </w:rPr>
              <w:fldChar w:fldCharType="begin"/>
            </w:r>
            <w:r>
              <w:rPr>
                <w:noProof/>
                <w:webHidden/>
              </w:rPr>
              <w:instrText xml:space="preserve"> PAGEREF _Toc216869985 \h </w:instrText>
            </w:r>
            <w:r>
              <w:rPr>
                <w:noProof/>
                <w:webHidden/>
              </w:rPr>
            </w:r>
            <w:r>
              <w:rPr>
                <w:noProof/>
                <w:webHidden/>
              </w:rPr>
              <w:fldChar w:fldCharType="separate"/>
            </w:r>
            <w:r>
              <w:rPr>
                <w:noProof/>
                <w:webHidden/>
              </w:rPr>
              <w:t>37</w:t>
            </w:r>
            <w:r>
              <w:rPr>
                <w:noProof/>
                <w:webHidden/>
              </w:rPr>
              <w:fldChar w:fldCharType="end"/>
            </w:r>
          </w:hyperlink>
        </w:p>
        <w:p w14:paraId="00E84970" w14:textId="08A31E1E" w:rsidR="006B10A0" w:rsidRDefault="006B10A0">
          <w:pPr>
            <w:pStyle w:val="TOC2"/>
            <w:tabs>
              <w:tab w:val="right" w:leader="dot" w:pos="9350"/>
            </w:tabs>
            <w:rPr>
              <w:rFonts w:asciiTheme="minorHAnsi" w:eastAsiaTheme="minorEastAsia" w:hAnsiTheme="minorHAnsi"/>
              <w:noProof/>
              <w:szCs w:val="22"/>
              <w:lang w:val="en-US" w:bidi="ar-SA"/>
            </w:rPr>
          </w:pPr>
          <w:hyperlink w:anchor="_Toc216869986" w:history="1">
            <w:r w:rsidRPr="00436FE2">
              <w:rPr>
                <w:rStyle w:val="Hyperlink"/>
                <w:noProof/>
              </w:rPr>
              <w:t>3.13 Conclusion</w:t>
            </w:r>
            <w:r>
              <w:rPr>
                <w:noProof/>
                <w:webHidden/>
              </w:rPr>
              <w:tab/>
            </w:r>
            <w:r>
              <w:rPr>
                <w:noProof/>
                <w:webHidden/>
              </w:rPr>
              <w:fldChar w:fldCharType="begin"/>
            </w:r>
            <w:r>
              <w:rPr>
                <w:noProof/>
                <w:webHidden/>
              </w:rPr>
              <w:instrText xml:space="preserve"> PAGEREF _Toc216869986 \h </w:instrText>
            </w:r>
            <w:r>
              <w:rPr>
                <w:noProof/>
                <w:webHidden/>
              </w:rPr>
            </w:r>
            <w:r>
              <w:rPr>
                <w:noProof/>
                <w:webHidden/>
              </w:rPr>
              <w:fldChar w:fldCharType="separate"/>
            </w:r>
            <w:r>
              <w:rPr>
                <w:noProof/>
                <w:webHidden/>
              </w:rPr>
              <w:t>38</w:t>
            </w:r>
            <w:r>
              <w:rPr>
                <w:noProof/>
                <w:webHidden/>
              </w:rPr>
              <w:fldChar w:fldCharType="end"/>
            </w:r>
          </w:hyperlink>
        </w:p>
        <w:p w14:paraId="0015BE55" w14:textId="48F84D54" w:rsidR="006B10A0" w:rsidRDefault="006B10A0" w:rsidP="00E92128">
          <w:pPr>
            <w:pStyle w:val="TOC1"/>
            <w:rPr>
              <w:rFonts w:asciiTheme="minorHAnsi" w:eastAsiaTheme="minorEastAsia" w:hAnsiTheme="minorHAnsi" w:cstheme="minorBidi"/>
              <w:color w:val="auto"/>
              <w:sz w:val="22"/>
              <w:szCs w:val="22"/>
              <w:lang w:val="en-US" w:bidi="ar-SA"/>
            </w:rPr>
          </w:pPr>
          <w:hyperlink w:anchor="_Toc216869987" w:history="1">
            <w:r w:rsidRPr="00436FE2">
              <w:rPr>
                <w:rStyle w:val="Hyperlink"/>
              </w:rPr>
              <w:t>CHAPTER FOUR</w:t>
            </w:r>
            <w:r w:rsidR="000C1C55">
              <w:rPr>
                <w:webHidden/>
              </w:rPr>
              <w:t>:</w:t>
            </w:r>
          </w:hyperlink>
          <w:r w:rsidR="000C1C55">
            <w:rPr>
              <w:rFonts w:asciiTheme="minorHAnsi" w:eastAsiaTheme="minorEastAsia" w:hAnsiTheme="minorHAnsi" w:cstheme="minorBidi"/>
              <w:color w:val="auto"/>
              <w:sz w:val="22"/>
              <w:szCs w:val="22"/>
              <w:lang w:val="en-US" w:bidi="ar-SA"/>
            </w:rPr>
            <w:t xml:space="preserve"> </w:t>
          </w:r>
          <w:hyperlink w:anchor="_Toc216869988" w:history="1">
            <w:r w:rsidRPr="00436FE2">
              <w:rPr>
                <w:rStyle w:val="Hyperlink"/>
              </w:rPr>
              <w:t>RESULTS AND DISCUSSIONS</w:t>
            </w:r>
            <w:r>
              <w:rPr>
                <w:webHidden/>
              </w:rPr>
              <w:tab/>
            </w:r>
            <w:r>
              <w:rPr>
                <w:webHidden/>
              </w:rPr>
              <w:fldChar w:fldCharType="begin"/>
            </w:r>
            <w:r>
              <w:rPr>
                <w:webHidden/>
              </w:rPr>
              <w:instrText xml:space="preserve"> PAGEREF _Toc216869988 \h </w:instrText>
            </w:r>
            <w:r>
              <w:rPr>
                <w:webHidden/>
              </w:rPr>
            </w:r>
            <w:r>
              <w:rPr>
                <w:webHidden/>
              </w:rPr>
              <w:fldChar w:fldCharType="separate"/>
            </w:r>
            <w:r>
              <w:rPr>
                <w:webHidden/>
              </w:rPr>
              <w:t>39</w:t>
            </w:r>
            <w:r>
              <w:rPr>
                <w:webHidden/>
              </w:rPr>
              <w:fldChar w:fldCharType="end"/>
            </w:r>
          </w:hyperlink>
        </w:p>
        <w:p w14:paraId="5D337408" w14:textId="67328AB4" w:rsidR="006B10A0" w:rsidRDefault="006B10A0">
          <w:pPr>
            <w:pStyle w:val="TOC2"/>
            <w:tabs>
              <w:tab w:val="right" w:leader="dot" w:pos="9350"/>
            </w:tabs>
            <w:rPr>
              <w:rFonts w:asciiTheme="minorHAnsi" w:eastAsiaTheme="minorEastAsia" w:hAnsiTheme="minorHAnsi"/>
              <w:noProof/>
              <w:szCs w:val="22"/>
              <w:lang w:val="en-US" w:bidi="ar-SA"/>
            </w:rPr>
          </w:pPr>
          <w:hyperlink w:anchor="_Toc216869989" w:history="1">
            <w:r w:rsidRPr="00436FE2">
              <w:rPr>
                <w:rStyle w:val="Hyperlink"/>
                <w:noProof/>
              </w:rPr>
              <w:t>4.1 introduction</w:t>
            </w:r>
            <w:r>
              <w:rPr>
                <w:noProof/>
                <w:webHidden/>
              </w:rPr>
              <w:tab/>
            </w:r>
            <w:r>
              <w:rPr>
                <w:noProof/>
                <w:webHidden/>
              </w:rPr>
              <w:fldChar w:fldCharType="begin"/>
            </w:r>
            <w:r>
              <w:rPr>
                <w:noProof/>
                <w:webHidden/>
              </w:rPr>
              <w:instrText xml:space="preserve"> PAGEREF _Toc216869989 \h </w:instrText>
            </w:r>
            <w:r>
              <w:rPr>
                <w:noProof/>
                <w:webHidden/>
              </w:rPr>
            </w:r>
            <w:r>
              <w:rPr>
                <w:noProof/>
                <w:webHidden/>
              </w:rPr>
              <w:fldChar w:fldCharType="separate"/>
            </w:r>
            <w:r>
              <w:rPr>
                <w:noProof/>
                <w:webHidden/>
              </w:rPr>
              <w:t>39</w:t>
            </w:r>
            <w:r>
              <w:rPr>
                <w:noProof/>
                <w:webHidden/>
              </w:rPr>
              <w:fldChar w:fldCharType="end"/>
            </w:r>
          </w:hyperlink>
        </w:p>
        <w:p w14:paraId="19F736BE" w14:textId="21F519B8" w:rsidR="006B10A0" w:rsidRDefault="006B10A0">
          <w:pPr>
            <w:pStyle w:val="TOC2"/>
            <w:tabs>
              <w:tab w:val="right" w:leader="dot" w:pos="9350"/>
            </w:tabs>
            <w:rPr>
              <w:rFonts w:asciiTheme="minorHAnsi" w:eastAsiaTheme="minorEastAsia" w:hAnsiTheme="minorHAnsi"/>
              <w:noProof/>
              <w:szCs w:val="22"/>
              <w:lang w:val="en-US" w:bidi="ar-SA"/>
            </w:rPr>
          </w:pPr>
          <w:hyperlink w:anchor="_Toc216869990" w:history="1">
            <w:r w:rsidRPr="00436FE2">
              <w:rPr>
                <w:rStyle w:val="Hyperlink"/>
                <w:noProof/>
              </w:rPr>
              <w:t>4.2 Theme 1: Behavioural Determinants of Obesity in Adolescents</w:t>
            </w:r>
            <w:r>
              <w:rPr>
                <w:noProof/>
                <w:webHidden/>
              </w:rPr>
              <w:tab/>
            </w:r>
            <w:r>
              <w:rPr>
                <w:noProof/>
                <w:webHidden/>
              </w:rPr>
              <w:fldChar w:fldCharType="begin"/>
            </w:r>
            <w:r>
              <w:rPr>
                <w:noProof/>
                <w:webHidden/>
              </w:rPr>
              <w:instrText xml:space="preserve"> PAGEREF _Toc216869990 \h </w:instrText>
            </w:r>
            <w:r>
              <w:rPr>
                <w:noProof/>
                <w:webHidden/>
              </w:rPr>
            </w:r>
            <w:r>
              <w:rPr>
                <w:noProof/>
                <w:webHidden/>
              </w:rPr>
              <w:fldChar w:fldCharType="separate"/>
            </w:r>
            <w:r>
              <w:rPr>
                <w:noProof/>
                <w:webHidden/>
              </w:rPr>
              <w:t>39</w:t>
            </w:r>
            <w:r>
              <w:rPr>
                <w:noProof/>
                <w:webHidden/>
              </w:rPr>
              <w:fldChar w:fldCharType="end"/>
            </w:r>
          </w:hyperlink>
        </w:p>
        <w:p w14:paraId="3BFBE45A" w14:textId="0BE4D2AB" w:rsidR="006B10A0" w:rsidRDefault="006B10A0">
          <w:pPr>
            <w:pStyle w:val="TOC3"/>
            <w:tabs>
              <w:tab w:val="right" w:leader="dot" w:pos="9350"/>
            </w:tabs>
            <w:rPr>
              <w:rFonts w:asciiTheme="minorHAnsi" w:eastAsiaTheme="minorEastAsia" w:hAnsiTheme="minorHAnsi"/>
              <w:noProof/>
              <w:szCs w:val="22"/>
              <w:lang w:val="en-US" w:bidi="ar-SA"/>
            </w:rPr>
          </w:pPr>
          <w:hyperlink w:anchor="_Toc216869991" w:history="1">
            <w:r w:rsidRPr="00436FE2">
              <w:rPr>
                <w:rStyle w:val="Hyperlink"/>
                <w:noProof/>
              </w:rPr>
              <w:t>4.2.1 Dietary Behaviours</w:t>
            </w:r>
            <w:r>
              <w:rPr>
                <w:noProof/>
                <w:webHidden/>
              </w:rPr>
              <w:tab/>
            </w:r>
            <w:r>
              <w:rPr>
                <w:noProof/>
                <w:webHidden/>
              </w:rPr>
              <w:fldChar w:fldCharType="begin"/>
            </w:r>
            <w:r>
              <w:rPr>
                <w:noProof/>
                <w:webHidden/>
              </w:rPr>
              <w:instrText xml:space="preserve"> PAGEREF _Toc216869991 \h </w:instrText>
            </w:r>
            <w:r>
              <w:rPr>
                <w:noProof/>
                <w:webHidden/>
              </w:rPr>
            </w:r>
            <w:r>
              <w:rPr>
                <w:noProof/>
                <w:webHidden/>
              </w:rPr>
              <w:fldChar w:fldCharType="separate"/>
            </w:r>
            <w:r>
              <w:rPr>
                <w:noProof/>
                <w:webHidden/>
              </w:rPr>
              <w:t>39</w:t>
            </w:r>
            <w:r>
              <w:rPr>
                <w:noProof/>
                <w:webHidden/>
              </w:rPr>
              <w:fldChar w:fldCharType="end"/>
            </w:r>
          </w:hyperlink>
        </w:p>
        <w:p w14:paraId="4974158E" w14:textId="1E71F5C8" w:rsidR="006B10A0" w:rsidRDefault="006B10A0">
          <w:pPr>
            <w:pStyle w:val="TOC3"/>
            <w:tabs>
              <w:tab w:val="right" w:leader="dot" w:pos="9350"/>
            </w:tabs>
            <w:rPr>
              <w:rFonts w:asciiTheme="minorHAnsi" w:eastAsiaTheme="minorEastAsia" w:hAnsiTheme="minorHAnsi"/>
              <w:noProof/>
              <w:szCs w:val="22"/>
              <w:lang w:val="en-US" w:bidi="ar-SA"/>
            </w:rPr>
          </w:pPr>
          <w:hyperlink w:anchor="_Toc216869992" w:history="1">
            <w:r w:rsidRPr="00436FE2">
              <w:rPr>
                <w:rStyle w:val="Hyperlink"/>
                <w:noProof/>
              </w:rPr>
              <w:t>4.2.2 Physical activity and sedentary behaviours</w:t>
            </w:r>
            <w:r>
              <w:rPr>
                <w:noProof/>
                <w:webHidden/>
              </w:rPr>
              <w:tab/>
            </w:r>
            <w:r>
              <w:rPr>
                <w:noProof/>
                <w:webHidden/>
              </w:rPr>
              <w:fldChar w:fldCharType="begin"/>
            </w:r>
            <w:r>
              <w:rPr>
                <w:noProof/>
                <w:webHidden/>
              </w:rPr>
              <w:instrText xml:space="preserve"> PAGEREF _Toc216869992 \h </w:instrText>
            </w:r>
            <w:r>
              <w:rPr>
                <w:noProof/>
                <w:webHidden/>
              </w:rPr>
            </w:r>
            <w:r>
              <w:rPr>
                <w:noProof/>
                <w:webHidden/>
              </w:rPr>
              <w:fldChar w:fldCharType="separate"/>
            </w:r>
            <w:r>
              <w:rPr>
                <w:noProof/>
                <w:webHidden/>
              </w:rPr>
              <w:t>40</w:t>
            </w:r>
            <w:r>
              <w:rPr>
                <w:noProof/>
                <w:webHidden/>
              </w:rPr>
              <w:fldChar w:fldCharType="end"/>
            </w:r>
          </w:hyperlink>
        </w:p>
        <w:p w14:paraId="056BBFA8" w14:textId="346F9402" w:rsidR="006B10A0" w:rsidRDefault="006B10A0">
          <w:pPr>
            <w:pStyle w:val="TOC3"/>
            <w:tabs>
              <w:tab w:val="right" w:leader="dot" w:pos="9350"/>
            </w:tabs>
            <w:rPr>
              <w:rFonts w:asciiTheme="minorHAnsi" w:eastAsiaTheme="minorEastAsia" w:hAnsiTheme="minorHAnsi"/>
              <w:noProof/>
              <w:szCs w:val="22"/>
              <w:lang w:val="en-US" w:bidi="ar-SA"/>
            </w:rPr>
          </w:pPr>
          <w:hyperlink w:anchor="_Toc216869993" w:history="1">
            <w:r w:rsidRPr="00436FE2">
              <w:rPr>
                <w:rStyle w:val="Hyperlink"/>
                <w:noProof/>
              </w:rPr>
              <w:t>4.2.3 Sleep, Screen Time, Digital Behaviour</w:t>
            </w:r>
            <w:r>
              <w:rPr>
                <w:noProof/>
                <w:webHidden/>
              </w:rPr>
              <w:tab/>
            </w:r>
            <w:r>
              <w:rPr>
                <w:noProof/>
                <w:webHidden/>
              </w:rPr>
              <w:fldChar w:fldCharType="begin"/>
            </w:r>
            <w:r>
              <w:rPr>
                <w:noProof/>
                <w:webHidden/>
              </w:rPr>
              <w:instrText xml:space="preserve"> PAGEREF _Toc216869993 \h </w:instrText>
            </w:r>
            <w:r>
              <w:rPr>
                <w:noProof/>
                <w:webHidden/>
              </w:rPr>
            </w:r>
            <w:r>
              <w:rPr>
                <w:noProof/>
                <w:webHidden/>
              </w:rPr>
              <w:fldChar w:fldCharType="separate"/>
            </w:r>
            <w:r>
              <w:rPr>
                <w:noProof/>
                <w:webHidden/>
              </w:rPr>
              <w:t>41</w:t>
            </w:r>
            <w:r>
              <w:rPr>
                <w:noProof/>
                <w:webHidden/>
              </w:rPr>
              <w:fldChar w:fldCharType="end"/>
            </w:r>
          </w:hyperlink>
        </w:p>
        <w:p w14:paraId="11A4460F" w14:textId="1FB8F03F" w:rsidR="006B10A0" w:rsidRDefault="006B10A0">
          <w:pPr>
            <w:pStyle w:val="TOC3"/>
            <w:tabs>
              <w:tab w:val="right" w:leader="dot" w:pos="9350"/>
            </w:tabs>
            <w:rPr>
              <w:rFonts w:asciiTheme="minorHAnsi" w:eastAsiaTheme="minorEastAsia" w:hAnsiTheme="minorHAnsi"/>
              <w:noProof/>
              <w:szCs w:val="22"/>
              <w:lang w:val="en-US" w:bidi="ar-SA"/>
            </w:rPr>
          </w:pPr>
          <w:hyperlink w:anchor="_Toc216869994" w:history="1">
            <w:r w:rsidRPr="00436FE2">
              <w:rPr>
                <w:rStyle w:val="Hyperlink"/>
                <w:noProof/>
              </w:rPr>
              <w:t>4.2.4 Psychological and Emotional Factors</w:t>
            </w:r>
            <w:r>
              <w:rPr>
                <w:noProof/>
                <w:webHidden/>
              </w:rPr>
              <w:tab/>
            </w:r>
            <w:r>
              <w:rPr>
                <w:noProof/>
                <w:webHidden/>
              </w:rPr>
              <w:fldChar w:fldCharType="begin"/>
            </w:r>
            <w:r>
              <w:rPr>
                <w:noProof/>
                <w:webHidden/>
              </w:rPr>
              <w:instrText xml:space="preserve"> PAGEREF _Toc216869994 \h </w:instrText>
            </w:r>
            <w:r>
              <w:rPr>
                <w:noProof/>
                <w:webHidden/>
              </w:rPr>
            </w:r>
            <w:r>
              <w:rPr>
                <w:noProof/>
                <w:webHidden/>
              </w:rPr>
              <w:fldChar w:fldCharType="separate"/>
            </w:r>
            <w:r>
              <w:rPr>
                <w:noProof/>
                <w:webHidden/>
              </w:rPr>
              <w:t>41</w:t>
            </w:r>
            <w:r>
              <w:rPr>
                <w:noProof/>
                <w:webHidden/>
              </w:rPr>
              <w:fldChar w:fldCharType="end"/>
            </w:r>
          </w:hyperlink>
        </w:p>
        <w:p w14:paraId="66205F80" w14:textId="5C02AF4B" w:rsidR="006B10A0" w:rsidRDefault="006B10A0">
          <w:pPr>
            <w:pStyle w:val="TOC2"/>
            <w:tabs>
              <w:tab w:val="right" w:leader="dot" w:pos="9350"/>
            </w:tabs>
            <w:rPr>
              <w:rFonts w:asciiTheme="minorHAnsi" w:eastAsiaTheme="minorEastAsia" w:hAnsiTheme="minorHAnsi"/>
              <w:noProof/>
              <w:szCs w:val="22"/>
              <w:lang w:val="en-US" w:bidi="ar-SA"/>
            </w:rPr>
          </w:pPr>
          <w:hyperlink w:anchor="_Toc216869995" w:history="1">
            <w:r w:rsidRPr="00436FE2">
              <w:rPr>
                <w:rStyle w:val="Hyperlink"/>
                <w:noProof/>
              </w:rPr>
              <w:t>4.3 Theme 2: Social Determinants of Obesity in Adolescence.</w:t>
            </w:r>
            <w:r>
              <w:rPr>
                <w:noProof/>
                <w:webHidden/>
              </w:rPr>
              <w:tab/>
            </w:r>
            <w:r>
              <w:rPr>
                <w:noProof/>
                <w:webHidden/>
              </w:rPr>
              <w:fldChar w:fldCharType="begin"/>
            </w:r>
            <w:r>
              <w:rPr>
                <w:noProof/>
                <w:webHidden/>
              </w:rPr>
              <w:instrText xml:space="preserve"> PAGEREF _Toc216869995 \h </w:instrText>
            </w:r>
            <w:r>
              <w:rPr>
                <w:noProof/>
                <w:webHidden/>
              </w:rPr>
            </w:r>
            <w:r>
              <w:rPr>
                <w:noProof/>
                <w:webHidden/>
              </w:rPr>
              <w:fldChar w:fldCharType="separate"/>
            </w:r>
            <w:r>
              <w:rPr>
                <w:noProof/>
                <w:webHidden/>
              </w:rPr>
              <w:t>43</w:t>
            </w:r>
            <w:r>
              <w:rPr>
                <w:noProof/>
                <w:webHidden/>
              </w:rPr>
              <w:fldChar w:fldCharType="end"/>
            </w:r>
          </w:hyperlink>
        </w:p>
        <w:p w14:paraId="02FC983B" w14:textId="0C478479" w:rsidR="006B10A0" w:rsidRDefault="006B10A0">
          <w:pPr>
            <w:pStyle w:val="TOC3"/>
            <w:tabs>
              <w:tab w:val="right" w:leader="dot" w:pos="9350"/>
            </w:tabs>
            <w:rPr>
              <w:rFonts w:asciiTheme="minorHAnsi" w:eastAsiaTheme="minorEastAsia" w:hAnsiTheme="minorHAnsi"/>
              <w:noProof/>
              <w:szCs w:val="22"/>
              <w:lang w:val="en-US" w:bidi="ar-SA"/>
            </w:rPr>
          </w:pPr>
          <w:hyperlink w:anchor="_Toc216869996" w:history="1">
            <w:r w:rsidRPr="00436FE2">
              <w:rPr>
                <w:rStyle w:val="Hyperlink"/>
                <w:noProof/>
              </w:rPr>
              <w:t>4.3.1 Socioeconomic Status and Poverty</w:t>
            </w:r>
            <w:r>
              <w:rPr>
                <w:noProof/>
                <w:webHidden/>
              </w:rPr>
              <w:tab/>
            </w:r>
            <w:r>
              <w:rPr>
                <w:noProof/>
                <w:webHidden/>
              </w:rPr>
              <w:fldChar w:fldCharType="begin"/>
            </w:r>
            <w:r>
              <w:rPr>
                <w:noProof/>
                <w:webHidden/>
              </w:rPr>
              <w:instrText xml:space="preserve"> PAGEREF _Toc216869996 \h </w:instrText>
            </w:r>
            <w:r>
              <w:rPr>
                <w:noProof/>
                <w:webHidden/>
              </w:rPr>
            </w:r>
            <w:r>
              <w:rPr>
                <w:noProof/>
                <w:webHidden/>
              </w:rPr>
              <w:fldChar w:fldCharType="separate"/>
            </w:r>
            <w:r>
              <w:rPr>
                <w:noProof/>
                <w:webHidden/>
              </w:rPr>
              <w:t>43</w:t>
            </w:r>
            <w:r>
              <w:rPr>
                <w:noProof/>
                <w:webHidden/>
              </w:rPr>
              <w:fldChar w:fldCharType="end"/>
            </w:r>
          </w:hyperlink>
        </w:p>
        <w:p w14:paraId="2F68C409" w14:textId="317E8C87" w:rsidR="006B10A0" w:rsidRDefault="006B10A0">
          <w:pPr>
            <w:pStyle w:val="TOC3"/>
            <w:tabs>
              <w:tab w:val="right" w:leader="dot" w:pos="9350"/>
            </w:tabs>
            <w:rPr>
              <w:rFonts w:asciiTheme="minorHAnsi" w:eastAsiaTheme="minorEastAsia" w:hAnsiTheme="minorHAnsi"/>
              <w:noProof/>
              <w:szCs w:val="22"/>
              <w:lang w:val="en-US" w:bidi="ar-SA"/>
            </w:rPr>
          </w:pPr>
          <w:hyperlink w:anchor="_Toc216869997" w:history="1">
            <w:r w:rsidRPr="00436FE2">
              <w:rPr>
                <w:rStyle w:val="Hyperlink"/>
                <w:noProof/>
              </w:rPr>
              <w:t>4.3.2 Parenting and Family Environment</w:t>
            </w:r>
            <w:r>
              <w:rPr>
                <w:noProof/>
                <w:webHidden/>
              </w:rPr>
              <w:tab/>
            </w:r>
            <w:r>
              <w:rPr>
                <w:noProof/>
                <w:webHidden/>
              </w:rPr>
              <w:fldChar w:fldCharType="begin"/>
            </w:r>
            <w:r>
              <w:rPr>
                <w:noProof/>
                <w:webHidden/>
              </w:rPr>
              <w:instrText xml:space="preserve"> PAGEREF _Toc216869997 \h </w:instrText>
            </w:r>
            <w:r>
              <w:rPr>
                <w:noProof/>
                <w:webHidden/>
              </w:rPr>
            </w:r>
            <w:r>
              <w:rPr>
                <w:noProof/>
                <w:webHidden/>
              </w:rPr>
              <w:fldChar w:fldCharType="separate"/>
            </w:r>
            <w:r>
              <w:rPr>
                <w:noProof/>
                <w:webHidden/>
              </w:rPr>
              <w:t>45</w:t>
            </w:r>
            <w:r>
              <w:rPr>
                <w:noProof/>
                <w:webHidden/>
              </w:rPr>
              <w:fldChar w:fldCharType="end"/>
            </w:r>
          </w:hyperlink>
        </w:p>
        <w:p w14:paraId="61355461" w14:textId="58D51D0D" w:rsidR="006B10A0" w:rsidRDefault="006B10A0">
          <w:pPr>
            <w:pStyle w:val="TOC3"/>
            <w:tabs>
              <w:tab w:val="right" w:leader="dot" w:pos="9350"/>
            </w:tabs>
            <w:rPr>
              <w:rFonts w:asciiTheme="minorHAnsi" w:eastAsiaTheme="minorEastAsia" w:hAnsiTheme="minorHAnsi"/>
              <w:noProof/>
              <w:szCs w:val="22"/>
              <w:lang w:val="en-US" w:bidi="ar-SA"/>
            </w:rPr>
          </w:pPr>
          <w:hyperlink w:anchor="_Toc216869998" w:history="1">
            <w:r w:rsidRPr="00436FE2">
              <w:rPr>
                <w:rStyle w:val="Hyperlink"/>
                <w:noProof/>
              </w:rPr>
              <w:t>4.3.3 Education, School Environment and Influence of Peers</w:t>
            </w:r>
            <w:r>
              <w:rPr>
                <w:noProof/>
                <w:webHidden/>
              </w:rPr>
              <w:tab/>
            </w:r>
            <w:r>
              <w:rPr>
                <w:noProof/>
                <w:webHidden/>
              </w:rPr>
              <w:fldChar w:fldCharType="begin"/>
            </w:r>
            <w:r>
              <w:rPr>
                <w:noProof/>
                <w:webHidden/>
              </w:rPr>
              <w:instrText xml:space="preserve"> PAGEREF _Toc216869998 \h </w:instrText>
            </w:r>
            <w:r>
              <w:rPr>
                <w:noProof/>
                <w:webHidden/>
              </w:rPr>
            </w:r>
            <w:r>
              <w:rPr>
                <w:noProof/>
                <w:webHidden/>
              </w:rPr>
              <w:fldChar w:fldCharType="separate"/>
            </w:r>
            <w:r>
              <w:rPr>
                <w:noProof/>
                <w:webHidden/>
              </w:rPr>
              <w:t>45</w:t>
            </w:r>
            <w:r>
              <w:rPr>
                <w:noProof/>
                <w:webHidden/>
              </w:rPr>
              <w:fldChar w:fldCharType="end"/>
            </w:r>
          </w:hyperlink>
        </w:p>
        <w:p w14:paraId="55F2E62D" w14:textId="3FBD24DE" w:rsidR="006B10A0" w:rsidRDefault="006B10A0">
          <w:pPr>
            <w:pStyle w:val="TOC3"/>
            <w:tabs>
              <w:tab w:val="right" w:leader="dot" w:pos="9350"/>
            </w:tabs>
            <w:rPr>
              <w:rFonts w:asciiTheme="minorHAnsi" w:eastAsiaTheme="minorEastAsia" w:hAnsiTheme="minorHAnsi"/>
              <w:noProof/>
              <w:szCs w:val="22"/>
              <w:lang w:val="en-US" w:bidi="ar-SA"/>
            </w:rPr>
          </w:pPr>
          <w:hyperlink w:anchor="_Toc216869999" w:history="1">
            <w:r w:rsidRPr="00436FE2">
              <w:rPr>
                <w:rStyle w:val="Hyperlink"/>
                <w:noProof/>
              </w:rPr>
              <w:t>4.3.4 Food Environment, Urbanisation and Neighbourhoods</w:t>
            </w:r>
            <w:r>
              <w:rPr>
                <w:noProof/>
                <w:webHidden/>
              </w:rPr>
              <w:tab/>
            </w:r>
            <w:r>
              <w:rPr>
                <w:noProof/>
                <w:webHidden/>
              </w:rPr>
              <w:fldChar w:fldCharType="begin"/>
            </w:r>
            <w:r>
              <w:rPr>
                <w:noProof/>
                <w:webHidden/>
              </w:rPr>
              <w:instrText xml:space="preserve"> PAGEREF _Toc216869999 \h </w:instrText>
            </w:r>
            <w:r>
              <w:rPr>
                <w:noProof/>
                <w:webHidden/>
              </w:rPr>
            </w:r>
            <w:r>
              <w:rPr>
                <w:noProof/>
                <w:webHidden/>
              </w:rPr>
              <w:fldChar w:fldCharType="separate"/>
            </w:r>
            <w:r>
              <w:rPr>
                <w:noProof/>
                <w:webHidden/>
              </w:rPr>
              <w:t>46</w:t>
            </w:r>
            <w:r>
              <w:rPr>
                <w:noProof/>
                <w:webHidden/>
              </w:rPr>
              <w:fldChar w:fldCharType="end"/>
            </w:r>
          </w:hyperlink>
        </w:p>
        <w:p w14:paraId="62753D7D" w14:textId="46B27E87" w:rsidR="006B10A0" w:rsidRDefault="006B10A0">
          <w:pPr>
            <w:pStyle w:val="TOC2"/>
            <w:tabs>
              <w:tab w:val="right" w:leader="dot" w:pos="9350"/>
            </w:tabs>
            <w:rPr>
              <w:rFonts w:asciiTheme="minorHAnsi" w:eastAsiaTheme="minorEastAsia" w:hAnsiTheme="minorHAnsi"/>
              <w:noProof/>
              <w:szCs w:val="22"/>
              <w:lang w:val="en-US" w:bidi="ar-SA"/>
            </w:rPr>
          </w:pPr>
          <w:hyperlink w:anchor="_Toc216870000" w:history="1">
            <w:r w:rsidRPr="00436FE2">
              <w:rPr>
                <w:rStyle w:val="Hyperlink"/>
                <w:noProof/>
              </w:rPr>
              <w:t>4.4 Theme 3: Public Health Interventions and Policy Gaps</w:t>
            </w:r>
            <w:r>
              <w:rPr>
                <w:noProof/>
                <w:webHidden/>
              </w:rPr>
              <w:tab/>
            </w:r>
            <w:r>
              <w:rPr>
                <w:noProof/>
                <w:webHidden/>
              </w:rPr>
              <w:fldChar w:fldCharType="begin"/>
            </w:r>
            <w:r>
              <w:rPr>
                <w:noProof/>
                <w:webHidden/>
              </w:rPr>
              <w:instrText xml:space="preserve"> PAGEREF _Toc216870000 \h </w:instrText>
            </w:r>
            <w:r>
              <w:rPr>
                <w:noProof/>
                <w:webHidden/>
              </w:rPr>
            </w:r>
            <w:r>
              <w:rPr>
                <w:noProof/>
                <w:webHidden/>
              </w:rPr>
              <w:fldChar w:fldCharType="separate"/>
            </w:r>
            <w:r>
              <w:rPr>
                <w:noProof/>
                <w:webHidden/>
              </w:rPr>
              <w:t>48</w:t>
            </w:r>
            <w:r>
              <w:rPr>
                <w:noProof/>
                <w:webHidden/>
              </w:rPr>
              <w:fldChar w:fldCharType="end"/>
            </w:r>
          </w:hyperlink>
        </w:p>
        <w:p w14:paraId="46C4C8E4" w14:textId="6BC2FFE6" w:rsidR="006B10A0" w:rsidRDefault="006B10A0">
          <w:pPr>
            <w:pStyle w:val="TOC3"/>
            <w:tabs>
              <w:tab w:val="right" w:leader="dot" w:pos="9350"/>
            </w:tabs>
            <w:rPr>
              <w:rFonts w:asciiTheme="minorHAnsi" w:eastAsiaTheme="minorEastAsia" w:hAnsiTheme="minorHAnsi"/>
              <w:noProof/>
              <w:szCs w:val="22"/>
              <w:lang w:val="en-US" w:bidi="ar-SA"/>
            </w:rPr>
          </w:pPr>
          <w:hyperlink w:anchor="_Toc216870001" w:history="1">
            <w:r w:rsidRPr="00436FE2">
              <w:rPr>
                <w:rStyle w:val="Hyperlink"/>
                <w:noProof/>
              </w:rPr>
              <w:t>4.4.1 Awareness, Access, and Engagement with Services</w:t>
            </w:r>
            <w:r>
              <w:rPr>
                <w:noProof/>
                <w:webHidden/>
              </w:rPr>
              <w:tab/>
            </w:r>
            <w:r>
              <w:rPr>
                <w:noProof/>
                <w:webHidden/>
              </w:rPr>
              <w:fldChar w:fldCharType="begin"/>
            </w:r>
            <w:r>
              <w:rPr>
                <w:noProof/>
                <w:webHidden/>
              </w:rPr>
              <w:instrText xml:space="preserve"> PAGEREF _Toc216870001 \h </w:instrText>
            </w:r>
            <w:r>
              <w:rPr>
                <w:noProof/>
                <w:webHidden/>
              </w:rPr>
            </w:r>
            <w:r>
              <w:rPr>
                <w:noProof/>
                <w:webHidden/>
              </w:rPr>
              <w:fldChar w:fldCharType="separate"/>
            </w:r>
            <w:r>
              <w:rPr>
                <w:noProof/>
                <w:webHidden/>
              </w:rPr>
              <w:t>48</w:t>
            </w:r>
            <w:r>
              <w:rPr>
                <w:noProof/>
                <w:webHidden/>
              </w:rPr>
              <w:fldChar w:fldCharType="end"/>
            </w:r>
          </w:hyperlink>
        </w:p>
        <w:p w14:paraId="065B9C90" w14:textId="0702F708" w:rsidR="006B10A0" w:rsidRDefault="006B10A0">
          <w:pPr>
            <w:pStyle w:val="TOC3"/>
            <w:tabs>
              <w:tab w:val="right" w:leader="dot" w:pos="9350"/>
            </w:tabs>
            <w:rPr>
              <w:rFonts w:asciiTheme="minorHAnsi" w:eastAsiaTheme="minorEastAsia" w:hAnsiTheme="minorHAnsi"/>
              <w:noProof/>
              <w:szCs w:val="22"/>
              <w:lang w:val="en-US" w:bidi="ar-SA"/>
            </w:rPr>
          </w:pPr>
          <w:hyperlink w:anchor="_Toc216870002" w:history="1">
            <w:r w:rsidRPr="00436FE2">
              <w:rPr>
                <w:rStyle w:val="Hyperlink"/>
                <w:noProof/>
              </w:rPr>
              <w:t>4.4.2 Effectiveness of Behavioural Interventions</w:t>
            </w:r>
            <w:r>
              <w:rPr>
                <w:noProof/>
                <w:webHidden/>
              </w:rPr>
              <w:tab/>
            </w:r>
            <w:r>
              <w:rPr>
                <w:noProof/>
                <w:webHidden/>
              </w:rPr>
              <w:fldChar w:fldCharType="begin"/>
            </w:r>
            <w:r>
              <w:rPr>
                <w:noProof/>
                <w:webHidden/>
              </w:rPr>
              <w:instrText xml:space="preserve"> PAGEREF _Toc216870002 \h </w:instrText>
            </w:r>
            <w:r>
              <w:rPr>
                <w:noProof/>
                <w:webHidden/>
              </w:rPr>
            </w:r>
            <w:r>
              <w:rPr>
                <w:noProof/>
                <w:webHidden/>
              </w:rPr>
              <w:fldChar w:fldCharType="separate"/>
            </w:r>
            <w:r>
              <w:rPr>
                <w:noProof/>
                <w:webHidden/>
              </w:rPr>
              <w:t>49</w:t>
            </w:r>
            <w:r>
              <w:rPr>
                <w:noProof/>
                <w:webHidden/>
              </w:rPr>
              <w:fldChar w:fldCharType="end"/>
            </w:r>
          </w:hyperlink>
        </w:p>
        <w:p w14:paraId="0391E99A" w14:textId="74032089" w:rsidR="006B10A0" w:rsidRDefault="006B10A0">
          <w:pPr>
            <w:pStyle w:val="TOC3"/>
            <w:tabs>
              <w:tab w:val="right" w:leader="dot" w:pos="9350"/>
            </w:tabs>
            <w:rPr>
              <w:rFonts w:asciiTheme="minorHAnsi" w:eastAsiaTheme="minorEastAsia" w:hAnsiTheme="minorHAnsi"/>
              <w:noProof/>
              <w:szCs w:val="22"/>
              <w:lang w:val="en-US" w:bidi="ar-SA"/>
            </w:rPr>
          </w:pPr>
          <w:hyperlink w:anchor="_Toc216870003" w:history="1">
            <w:r w:rsidRPr="00436FE2">
              <w:rPr>
                <w:rStyle w:val="Hyperlink"/>
                <w:noProof/>
              </w:rPr>
              <w:t>4.4.3 Policy Limitations and Structural Gaps</w:t>
            </w:r>
            <w:r>
              <w:rPr>
                <w:noProof/>
                <w:webHidden/>
              </w:rPr>
              <w:tab/>
            </w:r>
            <w:r>
              <w:rPr>
                <w:noProof/>
                <w:webHidden/>
              </w:rPr>
              <w:fldChar w:fldCharType="begin"/>
            </w:r>
            <w:r>
              <w:rPr>
                <w:noProof/>
                <w:webHidden/>
              </w:rPr>
              <w:instrText xml:space="preserve"> PAGEREF _Toc216870003 \h </w:instrText>
            </w:r>
            <w:r>
              <w:rPr>
                <w:noProof/>
                <w:webHidden/>
              </w:rPr>
            </w:r>
            <w:r>
              <w:rPr>
                <w:noProof/>
                <w:webHidden/>
              </w:rPr>
              <w:fldChar w:fldCharType="separate"/>
            </w:r>
            <w:r>
              <w:rPr>
                <w:noProof/>
                <w:webHidden/>
              </w:rPr>
              <w:t>49</w:t>
            </w:r>
            <w:r>
              <w:rPr>
                <w:noProof/>
                <w:webHidden/>
              </w:rPr>
              <w:fldChar w:fldCharType="end"/>
            </w:r>
          </w:hyperlink>
        </w:p>
        <w:p w14:paraId="0FBB6FA5" w14:textId="5A9FC434" w:rsidR="006B10A0" w:rsidRDefault="006B10A0">
          <w:pPr>
            <w:pStyle w:val="TOC2"/>
            <w:tabs>
              <w:tab w:val="right" w:leader="dot" w:pos="9350"/>
            </w:tabs>
            <w:rPr>
              <w:rFonts w:asciiTheme="minorHAnsi" w:eastAsiaTheme="minorEastAsia" w:hAnsiTheme="minorHAnsi"/>
              <w:noProof/>
              <w:szCs w:val="22"/>
              <w:lang w:val="en-US" w:bidi="ar-SA"/>
            </w:rPr>
          </w:pPr>
          <w:hyperlink w:anchor="_Toc216870004" w:history="1">
            <w:r w:rsidRPr="00436FE2">
              <w:rPr>
                <w:rStyle w:val="Hyperlink"/>
                <w:noProof/>
              </w:rPr>
              <w:t>4.5 Conclusion</w:t>
            </w:r>
            <w:r>
              <w:rPr>
                <w:noProof/>
                <w:webHidden/>
              </w:rPr>
              <w:tab/>
            </w:r>
            <w:r>
              <w:rPr>
                <w:noProof/>
                <w:webHidden/>
              </w:rPr>
              <w:fldChar w:fldCharType="begin"/>
            </w:r>
            <w:r>
              <w:rPr>
                <w:noProof/>
                <w:webHidden/>
              </w:rPr>
              <w:instrText xml:space="preserve"> PAGEREF _Toc216870004 \h </w:instrText>
            </w:r>
            <w:r>
              <w:rPr>
                <w:noProof/>
                <w:webHidden/>
              </w:rPr>
            </w:r>
            <w:r>
              <w:rPr>
                <w:noProof/>
                <w:webHidden/>
              </w:rPr>
              <w:fldChar w:fldCharType="separate"/>
            </w:r>
            <w:r>
              <w:rPr>
                <w:noProof/>
                <w:webHidden/>
              </w:rPr>
              <w:t>52</w:t>
            </w:r>
            <w:r>
              <w:rPr>
                <w:noProof/>
                <w:webHidden/>
              </w:rPr>
              <w:fldChar w:fldCharType="end"/>
            </w:r>
          </w:hyperlink>
        </w:p>
        <w:p w14:paraId="157032F9" w14:textId="53F43652" w:rsidR="006B10A0" w:rsidRDefault="006B10A0" w:rsidP="00E92128">
          <w:pPr>
            <w:pStyle w:val="TOC1"/>
            <w:rPr>
              <w:rFonts w:asciiTheme="minorHAnsi" w:eastAsiaTheme="minorEastAsia" w:hAnsiTheme="minorHAnsi" w:cstheme="minorBidi"/>
              <w:color w:val="auto"/>
              <w:sz w:val="22"/>
              <w:szCs w:val="22"/>
              <w:lang w:val="en-US" w:bidi="ar-SA"/>
            </w:rPr>
          </w:pPr>
          <w:hyperlink w:anchor="_Toc216870005" w:history="1">
            <w:r w:rsidRPr="00436FE2">
              <w:rPr>
                <w:rStyle w:val="Hyperlink"/>
              </w:rPr>
              <w:t>CHAPTER 5</w:t>
            </w:r>
          </w:hyperlink>
          <w:r w:rsidR="000C1C55">
            <w:rPr>
              <w:rFonts w:asciiTheme="minorHAnsi" w:eastAsiaTheme="minorEastAsia" w:hAnsiTheme="minorHAnsi" w:cstheme="minorBidi"/>
              <w:color w:val="auto"/>
              <w:sz w:val="22"/>
              <w:szCs w:val="22"/>
              <w:lang w:val="en-US" w:bidi="ar-SA"/>
            </w:rPr>
            <w:t>:</w:t>
          </w:r>
          <w:hyperlink w:anchor="_Toc216870006" w:history="1">
            <w:r w:rsidRPr="00436FE2">
              <w:rPr>
                <w:rStyle w:val="Hyperlink"/>
              </w:rPr>
              <w:t>CONCLUSION AND RECOMMENDATIONS</w:t>
            </w:r>
            <w:r>
              <w:rPr>
                <w:webHidden/>
              </w:rPr>
              <w:tab/>
            </w:r>
            <w:r>
              <w:rPr>
                <w:webHidden/>
              </w:rPr>
              <w:fldChar w:fldCharType="begin"/>
            </w:r>
            <w:r>
              <w:rPr>
                <w:webHidden/>
              </w:rPr>
              <w:instrText xml:space="preserve"> PAGEREF _Toc216870006 \h </w:instrText>
            </w:r>
            <w:r>
              <w:rPr>
                <w:webHidden/>
              </w:rPr>
            </w:r>
            <w:r>
              <w:rPr>
                <w:webHidden/>
              </w:rPr>
              <w:fldChar w:fldCharType="separate"/>
            </w:r>
            <w:r>
              <w:rPr>
                <w:webHidden/>
              </w:rPr>
              <w:t>53</w:t>
            </w:r>
            <w:r>
              <w:rPr>
                <w:webHidden/>
              </w:rPr>
              <w:fldChar w:fldCharType="end"/>
            </w:r>
          </w:hyperlink>
        </w:p>
        <w:p w14:paraId="0C60326F" w14:textId="5AE7B513" w:rsidR="006B10A0" w:rsidRDefault="006B10A0">
          <w:pPr>
            <w:pStyle w:val="TOC2"/>
            <w:tabs>
              <w:tab w:val="right" w:leader="dot" w:pos="9350"/>
            </w:tabs>
            <w:rPr>
              <w:rFonts w:asciiTheme="minorHAnsi" w:eastAsiaTheme="minorEastAsia" w:hAnsiTheme="minorHAnsi"/>
              <w:noProof/>
              <w:szCs w:val="22"/>
              <w:lang w:val="en-US" w:bidi="ar-SA"/>
            </w:rPr>
          </w:pPr>
          <w:hyperlink w:anchor="_Toc216870007" w:history="1">
            <w:r w:rsidRPr="00436FE2">
              <w:rPr>
                <w:rStyle w:val="Hyperlink"/>
                <w:noProof/>
              </w:rPr>
              <w:t>5.1 Conclusion</w:t>
            </w:r>
            <w:r>
              <w:rPr>
                <w:noProof/>
                <w:webHidden/>
              </w:rPr>
              <w:tab/>
            </w:r>
            <w:r>
              <w:rPr>
                <w:noProof/>
                <w:webHidden/>
              </w:rPr>
              <w:fldChar w:fldCharType="begin"/>
            </w:r>
            <w:r>
              <w:rPr>
                <w:noProof/>
                <w:webHidden/>
              </w:rPr>
              <w:instrText xml:space="preserve"> PAGEREF _Toc216870007 \h </w:instrText>
            </w:r>
            <w:r>
              <w:rPr>
                <w:noProof/>
                <w:webHidden/>
              </w:rPr>
            </w:r>
            <w:r>
              <w:rPr>
                <w:noProof/>
                <w:webHidden/>
              </w:rPr>
              <w:fldChar w:fldCharType="separate"/>
            </w:r>
            <w:r>
              <w:rPr>
                <w:noProof/>
                <w:webHidden/>
              </w:rPr>
              <w:t>53</w:t>
            </w:r>
            <w:r>
              <w:rPr>
                <w:noProof/>
                <w:webHidden/>
              </w:rPr>
              <w:fldChar w:fldCharType="end"/>
            </w:r>
          </w:hyperlink>
        </w:p>
        <w:p w14:paraId="617B73BC" w14:textId="1B8757FC" w:rsidR="006B10A0" w:rsidRDefault="006B10A0">
          <w:pPr>
            <w:pStyle w:val="TOC2"/>
            <w:tabs>
              <w:tab w:val="right" w:leader="dot" w:pos="9350"/>
            </w:tabs>
            <w:rPr>
              <w:rFonts w:asciiTheme="minorHAnsi" w:eastAsiaTheme="minorEastAsia" w:hAnsiTheme="minorHAnsi"/>
              <w:noProof/>
              <w:szCs w:val="22"/>
              <w:lang w:val="en-US" w:bidi="ar-SA"/>
            </w:rPr>
          </w:pPr>
          <w:hyperlink w:anchor="_Toc216870008" w:history="1">
            <w:r w:rsidRPr="00436FE2">
              <w:rPr>
                <w:rStyle w:val="Hyperlink"/>
                <w:noProof/>
              </w:rPr>
              <w:t>5.2 Recommendations</w:t>
            </w:r>
            <w:r>
              <w:rPr>
                <w:noProof/>
                <w:webHidden/>
              </w:rPr>
              <w:tab/>
            </w:r>
            <w:r>
              <w:rPr>
                <w:noProof/>
                <w:webHidden/>
              </w:rPr>
              <w:fldChar w:fldCharType="begin"/>
            </w:r>
            <w:r>
              <w:rPr>
                <w:noProof/>
                <w:webHidden/>
              </w:rPr>
              <w:instrText xml:space="preserve"> PAGEREF _Toc216870008 \h </w:instrText>
            </w:r>
            <w:r>
              <w:rPr>
                <w:noProof/>
                <w:webHidden/>
              </w:rPr>
            </w:r>
            <w:r>
              <w:rPr>
                <w:noProof/>
                <w:webHidden/>
              </w:rPr>
              <w:fldChar w:fldCharType="separate"/>
            </w:r>
            <w:r>
              <w:rPr>
                <w:noProof/>
                <w:webHidden/>
              </w:rPr>
              <w:t>54</w:t>
            </w:r>
            <w:r>
              <w:rPr>
                <w:noProof/>
                <w:webHidden/>
              </w:rPr>
              <w:fldChar w:fldCharType="end"/>
            </w:r>
          </w:hyperlink>
        </w:p>
        <w:p w14:paraId="5813E1F7" w14:textId="1B0213E1" w:rsidR="006B10A0" w:rsidRDefault="006B10A0">
          <w:pPr>
            <w:pStyle w:val="TOC2"/>
            <w:tabs>
              <w:tab w:val="right" w:leader="dot" w:pos="9350"/>
            </w:tabs>
            <w:rPr>
              <w:rFonts w:asciiTheme="minorHAnsi" w:eastAsiaTheme="minorEastAsia" w:hAnsiTheme="minorHAnsi"/>
              <w:noProof/>
              <w:szCs w:val="22"/>
              <w:lang w:val="en-US" w:bidi="ar-SA"/>
            </w:rPr>
          </w:pPr>
          <w:hyperlink w:anchor="_Toc216870009" w:history="1">
            <w:r w:rsidRPr="00436FE2">
              <w:rPr>
                <w:rStyle w:val="Hyperlink"/>
                <w:noProof/>
              </w:rPr>
              <w:t>5.3 Research Limitations</w:t>
            </w:r>
            <w:r>
              <w:rPr>
                <w:noProof/>
                <w:webHidden/>
              </w:rPr>
              <w:tab/>
            </w:r>
            <w:r>
              <w:rPr>
                <w:noProof/>
                <w:webHidden/>
              </w:rPr>
              <w:fldChar w:fldCharType="begin"/>
            </w:r>
            <w:r>
              <w:rPr>
                <w:noProof/>
                <w:webHidden/>
              </w:rPr>
              <w:instrText xml:space="preserve"> PAGEREF _Toc216870009 \h </w:instrText>
            </w:r>
            <w:r>
              <w:rPr>
                <w:noProof/>
                <w:webHidden/>
              </w:rPr>
            </w:r>
            <w:r>
              <w:rPr>
                <w:noProof/>
                <w:webHidden/>
              </w:rPr>
              <w:fldChar w:fldCharType="separate"/>
            </w:r>
            <w:r>
              <w:rPr>
                <w:noProof/>
                <w:webHidden/>
              </w:rPr>
              <w:t>55</w:t>
            </w:r>
            <w:r>
              <w:rPr>
                <w:noProof/>
                <w:webHidden/>
              </w:rPr>
              <w:fldChar w:fldCharType="end"/>
            </w:r>
          </w:hyperlink>
        </w:p>
        <w:p w14:paraId="0DD0A570" w14:textId="48266734" w:rsidR="006B10A0" w:rsidRDefault="006B10A0">
          <w:pPr>
            <w:pStyle w:val="TOC2"/>
            <w:tabs>
              <w:tab w:val="right" w:leader="dot" w:pos="9350"/>
            </w:tabs>
            <w:rPr>
              <w:rFonts w:asciiTheme="minorHAnsi" w:eastAsiaTheme="minorEastAsia" w:hAnsiTheme="minorHAnsi"/>
              <w:noProof/>
              <w:szCs w:val="22"/>
              <w:lang w:val="en-US" w:bidi="ar-SA"/>
            </w:rPr>
          </w:pPr>
          <w:hyperlink w:anchor="_Toc216870010" w:history="1">
            <w:r w:rsidRPr="00436FE2">
              <w:rPr>
                <w:rStyle w:val="Hyperlink"/>
                <w:noProof/>
              </w:rPr>
              <w:t>5.4 Future Research Scope</w:t>
            </w:r>
            <w:r>
              <w:rPr>
                <w:noProof/>
                <w:webHidden/>
              </w:rPr>
              <w:tab/>
            </w:r>
            <w:r>
              <w:rPr>
                <w:noProof/>
                <w:webHidden/>
              </w:rPr>
              <w:fldChar w:fldCharType="begin"/>
            </w:r>
            <w:r>
              <w:rPr>
                <w:noProof/>
                <w:webHidden/>
              </w:rPr>
              <w:instrText xml:space="preserve"> PAGEREF _Toc216870010 \h </w:instrText>
            </w:r>
            <w:r>
              <w:rPr>
                <w:noProof/>
                <w:webHidden/>
              </w:rPr>
            </w:r>
            <w:r>
              <w:rPr>
                <w:noProof/>
                <w:webHidden/>
              </w:rPr>
              <w:fldChar w:fldCharType="separate"/>
            </w:r>
            <w:r>
              <w:rPr>
                <w:noProof/>
                <w:webHidden/>
              </w:rPr>
              <w:t>56</w:t>
            </w:r>
            <w:r>
              <w:rPr>
                <w:noProof/>
                <w:webHidden/>
              </w:rPr>
              <w:fldChar w:fldCharType="end"/>
            </w:r>
          </w:hyperlink>
        </w:p>
        <w:p w14:paraId="186771F6" w14:textId="5E4187C2" w:rsidR="006B10A0" w:rsidRDefault="006B10A0" w:rsidP="00E92128">
          <w:pPr>
            <w:pStyle w:val="TOC1"/>
            <w:rPr>
              <w:rFonts w:asciiTheme="minorHAnsi" w:eastAsiaTheme="minorEastAsia" w:hAnsiTheme="minorHAnsi" w:cstheme="minorBidi"/>
              <w:color w:val="auto"/>
              <w:sz w:val="22"/>
              <w:szCs w:val="22"/>
              <w:lang w:val="en-US" w:bidi="ar-SA"/>
            </w:rPr>
          </w:pPr>
          <w:hyperlink w:anchor="_Toc216870011" w:history="1">
            <w:r w:rsidRPr="00436FE2">
              <w:rPr>
                <w:rStyle w:val="Hyperlink"/>
              </w:rPr>
              <w:t>6. BIBILOGRAPHY</w:t>
            </w:r>
            <w:r>
              <w:rPr>
                <w:webHidden/>
              </w:rPr>
              <w:tab/>
            </w:r>
            <w:r>
              <w:rPr>
                <w:webHidden/>
              </w:rPr>
              <w:fldChar w:fldCharType="begin"/>
            </w:r>
            <w:r>
              <w:rPr>
                <w:webHidden/>
              </w:rPr>
              <w:instrText xml:space="preserve"> PAGEREF _Toc216870011 \h </w:instrText>
            </w:r>
            <w:r>
              <w:rPr>
                <w:webHidden/>
              </w:rPr>
            </w:r>
            <w:r>
              <w:rPr>
                <w:webHidden/>
              </w:rPr>
              <w:fldChar w:fldCharType="separate"/>
            </w:r>
            <w:r>
              <w:rPr>
                <w:webHidden/>
              </w:rPr>
              <w:t>57</w:t>
            </w:r>
            <w:r>
              <w:rPr>
                <w:webHidden/>
              </w:rPr>
              <w:fldChar w:fldCharType="end"/>
            </w:r>
          </w:hyperlink>
        </w:p>
        <w:p w14:paraId="538BADA7" w14:textId="522D1997" w:rsidR="006B10A0" w:rsidRDefault="006B10A0" w:rsidP="00E92128">
          <w:pPr>
            <w:pStyle w:val="TOC1"/>
            <w:rPr>
              <w:rFonts w:asciiTheme="minorHAnsi" w:eastAsiaTheme="minorEastAsia" w:hAnsiTheme="minorHAnsi" w:cstheme="minorBidi"/>
              <w:color w:val="auto"/>
              <w:sz w:val="22"/>
              <w:szCs w:val="22"/>
              <w:lang w:val="en-US" w:bidi="ar-SA"/>
            </w:rPr>
          </w:pPr>
          <w:hyperlink w:anchor="_Toc216870012" w:history="1">
            <w:r w:rsidRPr="00436FE2">
              <w:rPr>
                <w:rStyle w:val="Hyperlink"/>
              </w:rPr>
              <w:t>7. APPENDIX</w:t>
            </w:r>
            <w:r>
              <w:rPr>
                <w:webHidden/>
              </w:rPr>
              <w:tab/>
            </w:r>
            <w:r>
              <w:rPr>
                <w:webHidden/>
              </w:rPr>
              <w:fldChar w:fldCharType="begin"/>
            </w:r>
            <w:r>
              <w:rPr>
                <w:webHidden/>
              </w:rPr>
              <w:instrText xml:space="preserve"> PAGEREF _Toc216870012 \h </w:instrText>
            </w:r>
            <w:r>
              <w:rPr>
                <w:webHidden/>
              </w:rPr>
            </w:r>
            <w:r>
              <w:rPr>
                <w:webHidden/>
              </w:rPr>
              <w:fldChar w:fldCharType="separate"/>
            </w:r>
            <w:r>
              <w:rPr>
                <w:webHidden/>
              </w:rPr>
              <w:t>67</w:t>
            </w:r>
            <w:r>
              <w:rPr>
                <w:webHidden/>
              </w:rPr>
              <w:fldChar w:fldCharType="end"/>
            </w:r>
          </w:hyperlink>
        </w:p>
        <w:p w14:paraId="3091BDDB" w14:textId="449BDC0C" w:rsidR="006B10A0" w:rsidRDefault="006B10A0">
          <w:pPr>
            <w:pStyle w:val="TOC2"/>
            <w:tabs>
              <w:tab w:val="right" w:leader="dot" w:pos="9350"/>
            </w:tabs>
            <w:rPr>
              <w:rFonts w:asciiTheme="minorHAnsi" w:eastAsiaTheme="minorEastAsia" w:hAnsiTheme="minorHAnsi"/>
              <w:noProof/>
              <w:szCs w:val="22"/>
              <w:lang w:val="en-US" w:bidi="ar-SA"/>
            </w:rPr>
          </w:pPr>
          <w:hyperlink w:anchor="_Toc216870013" w:history="1">
            <w:r w:rsidRPr="00436FE2">
              <w:rPr>
                <w:rStyle w:val="Hyperlink"/>
                <w:noProof/>
              </w:rPr>
              <w:t>7.1 PRISMA Flow Diagram:</w:t>
            </w:r>
            <w:r>
              <w:rPr>
                <w:noProof/>
                <w:webHidden/>
              </w:rPr>
              <w:tab/>
            </w:r>
            <w:r>
              <w:rPr>
                <w:noProof/>
                <w:webHidden/>
              </w:rPr>
              <w:fldChar w:fldCharType="begin"/>
            </w:r>
            <w:r>
              <w:rPr>
                <w:noProof/>
                <w:webHidden/>
              </w:rPr>
              <w:instrText xml:space="preserve"> PAGEREF _Toc216870013 \h </w:instrText>
            </w:r>
            <w:r>
              <w:rPr>
                <w:noProof/>
                <w:webHidden/>
              </w:rPr>
            </w:r>
            <w:r>
              <w:rPr>
                <w:noProof/>
                <w:webHidden/>
              </w:rPr>
              <w:fldChar w:fldCharType="separate"/>
            </w:r>
            <w:r>
              <w:rPr>
                <w:noProof/>
                <w:webHidden/>
              </w:rPr>
              <w:t>67</w:t>
            </w:r>
            <w:r>
              <w:rPr>
                <w:noProof/>
                <w:webHidden/>
              </w:rPr>
              <w:fldChar w:fldCharType="end"/>
            </w:r>
          </w:hyperlink>
        </w:p>
        <w:p w14:paraId="622D3A65" w14:textId="07BACDA0" w:rsidR="006B10A0" w:rsidRDefault="006B10A0">
          <w:pPr>
            <w:pStyle w:val="TOC2"/>
            <w:tabs>
              <w:tab w:val="right" w:leader="dot" w:pos="9350"/>
            </w:tabs>
            <w:rPr>
              <w:rFonts w:asciiTheme="minorHAnsi" w:eastAsiaTheme="minorEastAsia" w:hAnsiTheme="minorHAnsi"/>
              <w:noProof/>
              <w:szCs w:val="22"/>
              <w:lang w:val="en-US" w:bidi="ar-SA"/>
            </w:rPr>
          </w:pPr>
          <w:hyperlink w:anchor="_Toc216870014" w:history="1">
            <w:r w:rsidRPr="00436FE2">
              <w:rPr>
                <w:rStyle w:val="Hyperlink"/>
                <w:noProof/>
              </w:rPr>
              <w:t>7.2 CASP Table</w:t>
            </w:r>
            <w:r>
              <w:rPr>
                <w:noProof/>
                <w:webHidden/>
              </w:rPr>
              <w:tab/>
            </w:r>
            <w:r>
              <w:rPr>
                <w:noProof/>
                <w:webHidden/>
              </w:rPr>
              <w:fldChar w:fldCharType="begin"/>
            </w:r>
            <w:r>
              <w:rPr>
                <w:noProof/>
                <w:webHidden/>
              </w:rPr>
              <w:instrText xml:space="preserve"> PAGEREF _Toc216870014 \h </w:instrText>
            </w:r>
            <w:r>
              <w:rPr>
                <w:noProof/>
                <w:webHidden/>
              </w:rPr>
            </w:r>
            <w:r>
              <w:rPr>
                <w:noProof/>
                <w:webHidden/>
              </w:rPr>
              <w:fldChar w:fldCharType="separate"/>
            </w:r>
            <w:r>
              <w:rPr>
                <w:noProof/>
                <w:webHidden/>
              </w:rPr>
              <w:t>68</w:t>
            </w:r>
            <w:r>
              <w:rPr>
                <w:noProof/>
                <w:webHidden/>
              </w:rPr>
              <w:fldChar w:fldCharType="end"/>
            </w:r>
          </w:hyperlink>
        </w:p>
        <w:p w14:paraId="7C262B99" w14:textId="38EFA8D6" w:rsidR="006B10A0" w:rsidRDefault="006B10A0">
          <w:pPr>
            <w:pStyle w:val="TOC2"/>
            <w:tabs>
              <w:tab w:val="right" w:leader="dot" w:pos="9350"/>
            </w:tabs>
            <w:rPr>
              <w:rFonts w:asciiTheme="minorHAnsi" w:eastAsiaTheme="minorEastAsia" w:hAnsiTheme="minorHAnsi"/>
              <w:noProof/>
              <w:szCs w:val="22"/>
              <w:lang w:val="en-US" w:bidi="ar-SA"/>
            </w:rPr>
          </w:pPr>
          <w:hyperlink w:anchor="_Toc216870015" w:history="1">
            <w:r w:rsidRPr="00436FE2">
              <w:rPr>
                <w:rStyle w:val="Hyperlink"/>
                <w:noProof/>
              </w:rPr>
              <w:t>7.3 Characteristics of Articles</w:t>
            </w:r>
            <w:r>
              <w:rPr>
                <w:noProof/>
                <w:webHidden/>
              </w:rPr>
              <w:tab/>
            </w:r>
            <w:r>
              <w:rPr>
                <w:noProof/>
                <w:webHidden/>
              </w:rPr>
              <w:fldChar w:fldCharType="begin"/>
            </w:r>
            <w:r>
              <w:rPr>
                <w:noProof/>
                <w:webHidden/>
              </w:rPr>
              <w:instrText xml:space="preserve"> PAGEREF _Toc216870015 \h </w:instrText>
            </w:r>
            <w:r>
              <w:rPr>
                <w:noProof/>
                <w:webHidden/>
              </w:rPr>
            </w:r>
            <w:r>
              <w:rPr>
                <w:noProof/>
                <w:webHidden/>
              </w:rPr>
              <w:fldChar w:fldCharType="separate"/>
            </w:r>
            <w:r>
              <w:rPr>
                <w:noProof/>
                <w:webHidden/>
              </w:rPr>
              <w:t>70</w:t>
            </w:r>
            <w:r>
              <w:rPr>
                <w:noProof/>
                <w:webHidden/>
              </w:rPr>
              <w:fldChar w:fldCharType="end"/>
            </w:r>
          </w:hyperlink>
        </w:p>
        <w:p w14:paraId="71DCBFA3" w14:textId="5F6396E6" w:rsidR="00B207B5" w:rsidRPr="00B207B5" w:rsidRDefault="00E5783E" w:rsidP="00B207B5">
          <w:pPr>
            <w:rPr>
              <w:rFonts w:cs="Arial"/>
              <w:bCs/>
            </w:rPr>
          </w:pPr>
          <w:r w:rsidRPr="00B207B5">
            <w:rPr>
              <w:rFonts w:cs="Arial"/>
              <w:b/>
              <w:bCs/>
            </w:rPr>
            <w:fldChar w:fldCharType="end"/>
          </w:r>
        </w:p>
      </w:sdtContent>
    </w:sdt>
    <w:p w14:paraId="4A6773C6" w14:textId="77777777" w:rsidR="00B207B5" w:rsidRPr="00B207B5" w:rsidRDefault="00B207B5">
      <w:pPr>
        <w:spacing w:line="259" w:lineRule="auto"/>
        <w:jc w:val="left"/>
        <w:rPr>
          <w:rFonts w:eastAsiaTheme="majorEastAsia" w:cstheme="majorBidi"/>
          <w:b/>
          <w:sz w:val="28"/>
          <w:szCs w:val="40"/>
        </w:rPr>
      </w:pPr>
      <w:r w:rsidRPr="00B207B5">
        <w:br w:type="page"/>
      </w:r>
    </w:p>
    <w:p w14:paraId="5BC12DB8" w14:textId="77777777" w:rsidR="00F20AC0" w:rsidRPr="009177EF" w:rsidRDefault="00F20AC0" w:rsidP="00F20AC0">
      <w:pPr>
        <w:rPr>
          <w:b/>
          <w:bCs/>
          <w:sz w:val="24"/>
          <w:szCs w:val="32"/>
        </w:rPr>
      </w:pPr>
      <w:r w:rsidRPr="009177EF">
        <w:rPr>
          <w:b/>
          <w:bCs/>
          <w:sz w:val="24"/>
          <w:szCs w:val="32"/>
        </w:rPr>
        <w:lastRenderedPageBreak/>
        <w:t xml:space="preserve">List of Figures </w:t>
      </w:r>
    </w:p>
    <w:p w14:paraId="1D03D6EB"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r w:rsidRPr="00B207B5">
        <w:fldChar w:fldCharType="begin"/>
      </w:r>
      <w:r w:rsidRPr="00B207B5">
        <w:instrText xml:space="preserve"> TOC \h \z \c "Figure" </w:instrText>
      </w:r>
      <w:r w:rsidRPr="00B207B5">
        <w:fldChar w:fldCharType="separate"/>
      </w:r>
      <w:hyperlink w:anchor="_Toc215487899" w:history="1">
        <w:r w:rsidRPr="00B207B5">
          <w:rPr>
            <w:rStyle w:val="Hyperlink"/>
            <w:noProof/>
            <w:color w:val="auto"/>
          </w:rPr>
          <w:t>Figure 1: Prevalence of overweight and obesity among men by age</w:t>
        </w:r>
        <w:r w:rsidRPr="00B207B5">
          <w:rPr>
            <w:noProof/>
            <w:webHidden/>
          </w:rPr>
          <w:tab/>
        </w:r>
        <w:r w:rsidRPr="00B207B5">
          <w:rPr>
            <w:noProof/>
            <w:webHidden/>
          </w:rPr>
          <w:fldChar w:fldCharType="begin"/>
        </w:r>
        <w:r w:rsidRPr="00B207B5">
          <w:rPr>
            <w:noProof/>
            <w:webHidden/>
          </w:rPr>
          <w:instrText xml:space="preserve"> PAGEREF _Toc215487899 \h </w:instrText>
        </w:r>
        <w:r w:rsidRPr="00B207B5">
          <w:rPr>
            <w:noProof/>
            <w:webHidden/>
          </w:rPr>
        </w:r>
        <w:r w:rsidRPr="00B207B5">
          <w:rPr>
            <w:noProof/>
            <w:webHidden/>
          </w:rPr>
          <w:fldChar w:fldCharType="separate"/>
        </w:r>
        <w:r w:rsidRPr="00B207B5">
          <w:rPr>
            <w:noProof/>
            <w:webHidden/>
          </w:rPr>
          <w:t>9</w:t>
        </w:r>
        <w:r w:rsidRPr="00B207B5">
          <w:rPr>
            <w:noProof/>
            <w:webHidden/>
          </w:rPr>
          <w:fldChar w:fldCharType="end"/>
        </w:r>
      </w:hyperlink>
    </w:p>
    <w:p w14:paraId="3758BE81"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0" w:history="1">
        <w:r w:rsidRPr="00B207B5">
          <w:rPr>
            <w:rStyle w:val="Hyperlink"/>
            <w:noProof/>
            <w:color w:val="auto"/>
          </w:rPr>
          <w:t>Figure 2: Prevalence of overweight and obesity among women by age</w:t>
        </w:r>
        <w:r w:rsidRPr="00B207B5">
          <w:rPr>
            <w:noProof/>
            <w:webHidden/>
          </w:rPr>
          <w:tab/>
        </w:r>
        <w:r w:rsidRPr="00B207B5">
          <w:rPr>
            <w:noProof/>
            <w:webHidden/>
          </w:rPr>
          <w:fldChar w:fldCharType="begin"/>
        </w:r>
        <w:r w:rsidRPr="00B207B5">
          <w:rPr>
            <w:noProof/>
            <w:webHidden/>
          </w:rPr>
          <w:instrText xml:space="preserve"> PAGEREF _Toc215487900 \h </w:instrText>
        </w:r>
        <w:r w:rsidRPr="00B207B5">
          <w:rPr>
            <w:noProof/>
            <w:webHidden/>
          </w:rPr>
        </w:r>
        <w:r w:rsidRPr="00B207B5">
          <w:rPr>
            <w:noProof/>
            <w:webHidden/>
          </w:rPr>
          <w:fldChar w:fldCharType="separate"/>
        </w:r>
        <w:r w:rsidRPr="00B207B5">
          <w:rPr>
            <w:noProof/>
            <w:webHidden/>
          </w:rPr>
          <w:t>10</w:t>
        </w:r>
        <w:r w:rsidRPr="00B207B5">
          <w:rPr>
            <w:noProof/>
            <w:webHidden/>
          </w:rPr>
          <w:fldChar w:fldCharType="end"/>
        </w:r>
      </w:hyperlink>
    </w:p>
    <w:p w14:paraId="62911920"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1" w:history="1">
        <w:r w:rsidRPr="00B207B5">
          <w:rPr>
            <w:rStyle w:val="Hyperlink"/>
            <w:noProof/>
            <w:color w:val="auto"/>
          </w:rPr>
          <w:t>Figure 3: Social Determinants of Health (SDH) Framework</w:t>
        </w:r>
        <w:r w:rsidRPr="00B207B5">
          <w:rPr>
            <w:noProof/>
            <w:webHidden/>
          </w:rPr>
          <w:tab/>
        </w:r>
        <w:r w:rsidRPr="00B207B5">
          <w:rPr>
            <w:noProof/>
            <w:webHidden/>
          </w:rPr>
          <w:fldChar w:fldCharType="begin"/>
        </w:r>
        <w:r w:rsidRPr="00B207B5">
          <w:rPr>
            <w:noProof/>
            <w:webHidden/>
          </w:rPr>
          <w:instrText xml:space="preserve"> PAGEREF _Toc215487901 \h </w:instrText>
        </w:r>
        <w:r w:rsidRPr="00B207B5">
          <w:rPr>
            <w:noProof/>
            <w:webHidden/>
          </w:rPr>
        </w:r>
        <w:r w:rsidRPr="00B207B5">
          <w:rPr>
            <w:noProof/>
            <w:webHidden/>
          </w:rPr>
          <w:fldChar w:fldCharType="separate"/>
        </w:r>
        <w:r w:rsidRPr="00B207B5">
          <w:rPr>
            <w:noProof/>
            <w:webHidden/>
          </w:rPr>
          <w:t>16</w:t>
        </w:r>
        <w:r w:rsidRPr="00B207B5">
          <w:rPr>
            <w:noProof/>
            <w:webHidden/>
          </w:rPr>
          <w:fldChar w:fldCharType="end"/>
        </w:r>
      </w:hyperlink>
    </w:p>
    <w:p w14:paraId="737DDEA7"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2" w:history="1">
        <w:r w:rsidRPr="00B207B5">
          <w:rPr>
            <w:rStyle w:val="Hyperlink"/>
            <w:noProof/>
            <w:color w:val="auto"/>
          </w:rPr>
          <w:t>Figure 4: The Social Ecological Model</w:t>
        </w:r>
        <w:r w:rsidRPr="00B207B5">
          <w:rPr>
            <w:noProof/>
            <w:webHidden/>
          </w:rPr>
          <w:tab/>
        </w:r>
        <w:r w:rsidRPr="00B207B5">
          <w:rPr>
            <w:noProof/>
            <w:webHidden/>
          </w:rPr>
          <w:fldChar w:fldCharType="begin"/>
        </w:r>
        <w:r w:rsidRPr="00B207B5">
          <w:rPr>
            <w:noProof/>
            <w:webHidden/>
          </w:rPr>
          <w:instrText xml:space="preserve"> PAGEREF _Toc215487902 \h </w:instrText>
        </w:r>
        <w:r w:rsidRPr="00B207B5">
          <w:rPr>
            <w:noProof/>
            <w:webHidden/>
          </w:rPr>
        </w:r>
        <w:r w:rsidRPr="00B207B5">
          <w:rPr>
            <w:noProof/>
            <w:webHidden/>
          </w:rPr>
          <w:fldChar w:fldCharType="separate"/>
        </w:r>
        <w:r w:rsidRPr="00B207B5">
          <w:rPr>
            <w:noProof/>
            <w:webHidden/>
          </w:rPr>
          <w:t>17</w:t>
        </w:r>
        <w:r w:rsidRPr="00B207B5">
          <w:rPr>
            <w:noProof/>
            <w:webHidden/>
          </w:rPr>
          <w:fldChar w:fldCharType="end"/>
        </w:r>
      </w:hyperlink>
    </w:p>
    <w:p w14:paraId="3ED39A70"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3" w:history="1">
        <w:r w:rsidRPr="00B207B5">
          <w:rPr>
            <w:rStyle w:val="Hyperlink"/>
            <w:noProof/>
            <w:color w:val="auto"/>
          </w:rPr>
          <w:t>Figure 5: Obesity prevalence in Year 6 and Reception children</w:t>
        </w:r>
        <w:r w:rsidRPr="00B207B5">
          <w:rPr>
            <w:noProof/>
            <w:webHidden/>
          </w:rPr>
          <w:tab/>
        </w:r>
        <w:r w:rsidRPr="00B207B5">
          <w:rPr>
            <w:noProof/>
            <w:webHidden/>
          </w:rPr>
          <w:fldChar w:fldCharType="begin"/>
        </w:r>
        <w:r w:rsidRPr="00B207B5">
          <w:rPr>
            <w:noProof/>
            <w:webHidden/>
          </w:rPr>
          <w:instrText xml:space="preserve"> PAGEREF _Toc215487903 \h </w:instrText>
        </w:r>
        <w:r w:rsidRPr="00B207B5">
          <w:rPr>
            <w:noProof/>
            <w:webHidden/>
          </w:rPr>
        </w:r>
        <w:r w:rsidRPr="00B207B5">
          <w:rPr>
            <w:noProof/>
            <w:webHidden/>
          </w:rPr>
          <w:fldChar w:fldCharType="separate"/>
        </w:r>
        <w:r w:rsidRPr="00B207B5">
          <w:rPr>
            <w:noProof/>
            <w:webHidden/>
          </w:rPr>
          <w:t>18</w:t>
        </w:r>
        <w:r w:rsidRPr="00B207B5">
          <w:rPr>
            <w:noProof/>
            <w:webHidden/>
          </w:rPr>
          <w:fldChar w:fldCharType="end"/>
        </w:r>
      </w:hyperlink>
    </w:p>
    <w:p w14:paraId="56D89892"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4" w:history="1">
        <w:r w:rsidRPr="00B207B5">
          <w:rPr>
            <w:rStyle w:val="Hyperlink"/>
            <w:noProof/>
            <w:color w:val="auto"/>
          </w:rPr>
          <w:t>Figure 6: Number of diabetes registrations (0-25 years) and percentage change from 2016/17 by year and diabetes type</w:t>
        </w:r>
        <w:r w:rsidRPr="00B207B5">
          <w:rPr>
            <w:noProof/>
            <w:webHidden/>
          </w:rPr>
          <w:tab/>
        </w:r>
        <w:r w:rsidRPr="00B207B5">
          <w:rPr>
            <w:noProof/>
            <w:webHidden/>
          </w:rPr>
          <w:fldChar w:fldCharType="begin"/>
        </w:r>
        <w:r w:rsidRPr="00B207B5">
          <w:rPr>
            <w:noProof/>
            <w:webHidden/>
          </w:rPr>
          <w:instrText xml:space="preserve"> PAGEREF _Toc215487904 \h </w:instrText>
        </w:r>
        <w:r w:rsidRPr="00B207B5">
          <w:rPr>
            <w:noProof/>
            <w:webHidden/>
          </w:rPr>
        </w:r>
        <w:r w:rsidRPr="00B207B5">
          <w:rPr>
            <w:noProof/>
            <w:webHidden/>
          </w:rPr>
          <w:fldChar w:fldCharType="separate"/>
        </w:r>
        <w:r w:rsidRPr="00B207B5">
          <w:rPr>
            <w:noProof/>
            <w:webHidden/>
          </w:rPr>
          <w:t>19</w:t>
        </w:r>
        <w:r w:rsidRPr="00B207B5">
          <w:rPr>
            <w:noProof/>
            <w:webHidden/>
          </w:rPr>
          <w:fldChar w:fldCharType="end"/>
        </w:r>
      </w:hyperlink>
    </w:p>
    <w:p w14:paraId="4E6209BB" w14:textId="77777777" w:rsidR="00F20AC0" w:rsidRPr="00B207B5" w:rsidRDefault="00F20AC0" w:rsidP="00F20AC0">
      <w:r w:rsidRPr="00B207B5">
        <w:fldChar w:fldCharType="end"/>
      </w:r>
    </w:p>
    <w:p w14:paraId="221C2BF8" w14:textId="77777777" w:rsidR="00F20AC0" w:rsidRPr="009177EF" w:rsidRDefault="00F20AC0" w:rsidP="00F20AC0">
      <w:pPr>
        <w:rPr>
          <w:b/>
          <w:bCs/>
          <w:sz w:val="24"/>
          <w:szCs w:val="32"/>
        </w:rPr>
      </w:pPr>
      <w:r w:rsidRPr="009177EF">
        <w:rPr>
          <w:b/>
          <w:bCs/>
          <w:sz w:val="24"/>
          <w:szCs w:val="32"/>
        </w:rPr>
        <w:t xml:space="preserve">List of Tables </w:t>
      </w:r>
    </w:p>
    <w:p w14:paraId="2DCF8530"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r w:rsidRPr="00B207B5">
        <w:fldChar w:fldCharType="begin"/>
      </w:r>
      <w:r w:rsidRPr="00B207B5">
        <w:instrText xml:space="preserve"> TOC \h \z \c "Table" </w:instrText>
      </w:r>
      <w:r w:rsidRPr="00B207B5">
        <w:fldChar w:fldCharType="separate"/>
      </w:r>
      <w:hyperlink w:anchor="_Toc215487905" w:history="1">
        <w:r w:rsidRPr="00B207B5">
          <w:rPr>
            <w:rStyle w:val="Hyperlink"/>
            <w:noProof/>
            <w:color w:val="auto"/>
          </w:rPr>
          <w:t>Table 1: Overview of the Dissertation Structure</w:t>
        </w:r>
        <w:r w:rsidRPr="00B207B5">
          <w:rPr>
            <w:noProof/>
            <w:webHidden/>
          </w:rPr>
          <w:tab/>
        </w:r>
        <w:r w:rsidRPr="00B207B5">
          <w:rPr>
            <w:noProof/>
            <w:webHidden/>
          </w:rPr>
          <w:fldChar w:fldCharType="begin"/>
        </w:r>
        <w:r w:rsidRPr="00B207B5">
          <w:rPr>
            <w:noProof/>
            <w:webHidden/>
          </w:rPr>
          <w:instrText xml:space="preserve"> PAGEREF _Toc215487905 \h </w:instrText>
        </w:r>
        <w:r w:rsidRPr="00B207B5">
          <w:rPr>
            <w:noProof/>
            <w:webHidden/>
          </w:rPr>
        </w:r>
        <w:r w:rsidRPr="00B207B5">
          <w:rPr>
            <w:noProof/>
            <w:webHidden/>
          </w:rPr>
          <w:fldChar w:fldCharType="separate"/>
        </w:r>
        <w:r w:rsidRPr="00B207B5">
          <w:rPr>
            <w:noProof/>
            <w:webHidden/>
          </w:rPr>
          <w:t>13</w:t>
        </w:r>
        <w:r w:rsidRPr="00B207B5">
          <w:rPr>
            <w:noProof/>
            <w:webHidden/>
          </w:rPr>
          <w:fldChar w:fldCharType="end"/>
        </w:r>
      </w:hyperlink>
    </w:p>
    <w:p w14:paraId="0D354FD8"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6" w:history="1">
        <w:r w:rsidRPr="00B207B5">
          <w:rPr>
            <w:rStyle w:val="Hyperlink"/>
            <w:noProof/>
            <w:color w:val="auto"/>
          </w:rPr>
          <w:t>Table 2: Keywords</w:t>
        </w:r>
        <w:r w:rsidRPr="00B207B5">
          <w:rPr>
            <w:noProof/>
            <w:webHidden/>
          </w:rPr>
          <w:tab/>
        </w:r>
        <w:r w:rsidRPr="00B207B5">
          <w:rPr>
            <w:noProof/>
            <w:webHidden/>
          </w:rPr>
          <w:fldChar w:fldCharType="begin"/>
        </w:r>
        <w:r w:rsidRPr="00B207B5">
          <w:rPr>
            <w:noProof/>
            <w:webHidden/>
          </w:rPr>
          <w:instrText xml:space="preserve"> PAGEREF _Toc215487906 \h </w:instrText>
        </w:r>
        <w:r w:rsidRPr="00B207B5">
          <w:rPr>
            <w:noProof/>
            <w:webHidden/>
          </w:rPr>
        </w:r>
        <w:r w:rsidRPr="00B207B5">
          <w:rPr>
            <w:noProof/>
            <w:webHidden/>
          </w:rPr>
          <w:fldChar w:fldCharType="separate"/>
        </w:r>
        <w:r w:rsidRPr="00B207B5">
          <w:rPr>
            <w:noProof/>
            <w:webHidden/>
          </w:rPr>
          <w:t>33</w:t>
        </w:r>
        <w:r w:rsidRPr="00B207B5">
          <w:rPr>
            <w:noProof/>
            <w:webHidden/>
          </w:rPr>
          <w:fldChar w:fldCharType="end"/>
        </w:r>
      </w:hyperlink>
    </w:p>
    <w:p w14:paraId="5144B6EF"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7" w:history="1">
        <w:r w:rsidRPr="00B207B5">
          <w:rPr>
            <w:rStyle w:val="Hyperlink"/>
            <w:noProof/>
            <w:color w:val="auto"/>
          </w:rPr>
          <w:t>Table 3: Inclusion and Exclusion Criteria</w:t>
        </w:r>
        <w:r w:rsidRPr="00B207B5">
          <w:rPr>
            <w:noProof/>
            <w:webHidden/>
          </w:rPr>
          <w:tab/>
        </w:r>
        <w:r w:rsidRPr="00B207B5">
          <w:rPr>
            <w:noProof/>
            <w:webHidden/>
          </w:rPr>
          <w:fldChar w:fldCharType="begin"/>
        </w:r>
        <w:r w:rsidRPr="00B207B5">
          <w:rPr>
            <w:noProof/>
            <w:webHidden/>
          </w:rPr>
          <w:instrText xml:space="preserve"> PAGEREF _Toc215487907 \h </w:instrText>
        </w:r>
        <w:r w:rsidRPr="00B207B5">
          <w:rPr>
            <w:noProof/>
            <w:webHidden/>
          </w:rPr>
        </w:r>
        <w:r w:rsidRPr="00B207B5">
          <w:rPr>
            <w:noProof/>
            <w:webHidden/>
          </w:rPr>
          <w:fldChar w:fldCharType="separate"/>
        </w:r>
        <w:r w:rsidRPr="00B207B5">
          <w:rPr>
            <w:noProof/>
            <w:webHidden/>
          </w:rPr>
          <w:t>33</w:t>
        </w:r>
        <w:r w:rsidRPr="00B207B5">
          <w:rPr>
            <w:noProof/>
            <w:webHidden/>
          </w:rPr>
          <w:fldChar w:fldCharType="end"/>
        </w:r>
      </w:hyperlink>
    </w:p>
    <w:p w14:paraId="542AC1C5"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8" w:history="1">
        <w:r w:rsidRPr="00B207B5">
          <w:rPr>
            <w:rStyle w:val="Hyperlink"/>
            <w:noProof/>
            <w:color w:val="auto"/>
          </w:rPr>
          <w:t>Table 4: Summary of Findings on Theme 1: Behavioural Determinants of Obesity in Adolescents</w:t>
        </w:r>
        <w:r w:rsidRPr="00B207B5">
          <w:rPr>
            <w:noProof/>
            <w:webHidden/>
          </w:rPr>
          <w:tab/>
        </w:r>
        <w:r w:rsidRPr="00B207B5">
          <w:rPr>
            <w:noProof/>
            <w:webHidden/>
          </w:rPr>
          <w:fldChar w:fldCharType="begin"/>
        </w:r>
        <w:r w:rsidRPr="00B207B5">
          <w:rPr>
            <w:noProof/>
            <w:webHidden/>
          </w:rPr>
          <w:instrText xml:space="preserve"> PAGEREF _Toc215487908 \h </w:instrText>
        </w:r>
        <w:r w:rsidRPr="00B207B5">
          <w:rPr>
            <w:noProof/>
            <w:webHidden/>
          </w:rPr>
        </w:r>
        <w:r w:rsidRPr="00B207B5">
          <w:rPr>
            <w:noProof/>
            <w:webHidden/>
          </w:rPr>
          <w:fldChar w:fldCharType="separate"/>
        </w:r>
        <w:r w:rsidRPr="00B207B5">
          <w:rPr>
            <w:noProof/>
            <w:webHidden/>
          </w:rPr>
          <w:t>41</w:t>
        </w:r>
        <w:r w:rsidRPr="00B207B5">
          <w:rPr>
            <w:noProof/>
            <w:webHidden/>
          </w:rPr>
          <w:fldChar w:fldCharType="end"/>
        </w:r>
      </w:hyperlink>
    </w:p>
    <w:p w14:paraId="07587F55"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09" w:history="1">
        <w:r w:rsidRPr="00B207B5">
          <w:rPr>
            <w:rStyle w:val="Hyperlink"/>
            <w:noProof/>
            <w:color w:val="auto"/>
          </w:rPr>
          <w:t>Table 5: Summary of Findings on Theme 2: Social Determinants of Obesity in Adolescence</w:t>
        </w:r>
        <w:r w:rsidRPr="00B207B5">
          <w:rPr>
            <w:noProof/>
            <w:webHidden/>
          </w:rPr>
          <w:tab/>
        </w:r>
        <w:r w:rsidRPr="00B207B5">
          <w:rPr>
            <w:noProof/>
            <w:webHidden/>
          </w:rPr>
          <w:fldChar w:fldCharType="begin"/>
        </w:r>
        <w:r w:rsidRPr="00B207B5">
          <w:rPr>
            <w:noProof/>
            <w:webHidden/>
          </w:rPr>
          <w:instrText xml:space="preserve"> PAGEREF _Toc215487909 \h </w:instrText>
        </w:r>
        <w:r w:rsidRPr="00B207B5">
          <w:rPr>
            <w:noProof/>
            <w:webHidden/>
          </w:rPr>
        </w:r>
        <w:r w:rsidRPr="00B207B5">
          <w:rPr>
            <w:noProof/>
            <w:webHidden/>
          </w:rPr>
          <w:fldChar w:fldCharType="separate"/>
        </w:r>
        <w:r w:rsidRPr="00B207B5">
          <w:rPr>
            <w:noProof/>
            <w:webHidden/>
          </w:rPr>
          <w:t>45</w:t>
        </w:r>
        <w:r w:rsidRPr="00B207B5">
          <w:rPr>
            <w:noProof/>
            <w:webHidden/>
          </w:rPr>
          <w:fldChar w:fldCharType="end"/>
        </w:r>
      </w:hyperlink>
    </w:p>
    <w:p w14:paraId="69198E68" w14:textId="77777777" w:rsidR="00F20AC0" w:rsidRPr="00B207B5" w:rsidRDefault="00F20AC0" w:rsidP="00F20AC0">
      <w:pPr>
        <w:pStyle w:val="TableofFigures"/>
        <w:tabs>
          <w:tab w:val="right" w:leader="dot" w:pos="9350"/>
        </w:tabs>
        <w:rPr>
          <w:rFonts w:asciiTheme="minorHAnsi" w:eastAsiaTheme="minorEastAsia" w:hAnsiTheme="minorHAnsi"/>
          <w:noProof/>
          <w:kern w:val="2"/>
          <w:sz w:val="24"/>
          <w:szCs w:val="24"/>
          <w:lang w:eastAsia="en-GB" w:bidi="ar-SA"/>
          <w14:ligatures w14:val="standardContextual"/>
        </w:rPr>
      </w:pPr>
      <w:hyperlink w:anchor="_Toc215487910" w:history="1">
        <w:r w:rsidRPr="00B207B5">
          <w:rPr>
            <w:rStyle w:val="Hyperlink"/>
            <w:noProof/>
            <w:color w:val="auto"/>
          </w:rPr>
          <w:t>Table 6: Summary of Findings on Theme 3: Public Health Interventions and Policy Gaps</w:t>
        </w:r>
        <w:r w:rsidRPr="00B207B5">
          <w:rPr>
            <w:noProof/>
            <w:webHidden/>
          </w:rPr>
          <w:tab/>
        </w:r>
        <w:r w:rsidRPr="00B207B5">
          <w:rPr>
            <w:noProof/>
            <w:webHidden/>
          </w:rPr>
          <w:fldChar w:fldCharType="begin"/>
        </w:r>
        <w:r w:rsidRPr="00B207B5">
          <w:rPr>
            <w:noProof/>
            <w:webHidden/>
          </w:rPr>
          <w:instrText xml:space="preserve"> PAGEREF _Toc215487910 \h </w:instrText>
        </w:r>
        <w:r w:rsidRPr="00B207B5">
          <w:rPr>
            <w:noProof/>
            <w:webHidden/>
          </w:rPr>
        </w:r>
        <w:r w:rsidRPr="00B207B5">
          <w:rPr>
            <w:noProof/>
            <w:webHidden/>
          </w:rPr>
          <w:fldChar w:fldCharType="separate"/>
        </w:r>
        <w:r w:rsidRPr="00B207B5">
          <w:rPr>
            <w:noProof/>
            <w:webHidden/>
          </w:rPr>
          <w:t>49</w:t>
        </w:r>
        <w:r w:rsidRPr="00B207B5">
          <w:rPr>
            <w:noProof/>
            <w:webHidden/>
          </w:rPr>
          <w:fldChar w:fldCharType="end"/>
        </w:r>
      </w:hyperlink>
    </w:p>
    <w:p w14:paraId="1349CFE0" w14:textId="14792445" w:rsidR="00B207B5" w:rsidRPr="00B207B5" w:rsidRDefault="00F20AC0" w:rsidP="00F20AC0">
      <w:r w:rsidRPr="00B207B5">
        <w:fldChar w:fldCharType="end"/>
      </w:r>
    </w:p>
    <w:p w14:paraId="6F86D916" w14:textId="77777777" w:rsidR="00B207B5" w:rsidRPr="00B207B5" w:rsidRDefault="00B207B5">
      <w:pPr>
        <w:spacing w:line="259" w:lineRule="auto"/>
        <w:jc w:val="left"/>
      </w:pPr>
      <w:r w:rsidRPr="00B207B5">
        <w:br w:type="page"/>
      </w:r>
    </w:p>
    <w:p w14:paraId="10AEDC41" w14:textId="374180F1" w:rsidR="00824F61" w:rsidRDefault="00DE736C" w:rsidP="00DE736C">
      <w:pPr>
        <w:pStyle w:val="Heading1"/>
        <w:spacing w:before="0"/>
        <w:jc w:val="center"/>
      </w:pPr>
      <w:bookmarkStart w:id="0" w:name="_Toc216869923"/>
      <w:r w:rsidRPr="00B207B5">
        <w:lastRenderedPageBreak/>
        <w:t>CHAPTER ON</w:t>
      </w:r>
      <w:r>
        <w:t>E</w:t>
      </w:r>
      <w:bookmarkEnd w:id="0"/>
    </w:p>
    <w:p w14:paraId="7FC81A08" w14:textId="1BE179EA" w:rsidR="0039263B" w:rsidRPr="00824F61" w:rsidRDefault="00DE736C" w:rsidP="00DE736C">
      <w:pPr>
        <w:pStyle w:val="Heading1"/>
        <w:spacing w:before="0"/>
        <w:jc w:val="center"/>
      </w:pPr>
      <w:r w:rsidRPr="00B207B5">
        <w:t xml:space="preserve"> </w:t>
      </w:r>
      <w:bookmarkStart w:id="1" w:name="_Toc216869924"/>
      <w:r w:rsidRPr="00B207B5">
        <w:t>INTRODUCTION</w:t>
      </w:r>
      <w:bookmarkEnd w:id="1"/>
    </w:p>
    <w:p w14:paraId="164C318B" w14:textId="3CD08D4B" w:rsidR="00AC61E7" w:rsidRPr="00B207B5" w:rsidRDefault="00AC61E7" w:rsidP="0016708F">
      <w:pPr>
        <w:pStyle w:val="Heading2"/>
        <w:rPr>
          <w:rFonts w:cs="Arial"/>
        </w:rPr>
      </w:pPr>
      <w:bookmarkStart w:id="2" w:name="_Toc216869925"/>
      <w:r w:rsidRPr="00B207B5">
        <w:rPr>
          <w:rFonts w:cs="Arial"/>
        </w:rPr>
        <w:t>1.1 Introduction</w:t>
      </w:r>
      <w:bookmarkEnd w:id="2"/>
      <w:r w:rsidRPr="00B207B5">
        <w:rPr>
          <w:rFonts w:cs="Arial"/>
        </w:rPr>
        <w:t xml:space="preserve"> </w:t>
      </w:r>
    </w:p>
    <w:p w14:paraId="44B1005E" w14:textId="05F0D6FB" w:rsidR="00AC61E7" w:rsidRPr="00B207B5" w:rsidRDefault="00AC61E7" w:rsidP="00AC61E7">
      <w:r w:rsidRPr="00B207B5">
        <w:t>In this chapter, the research topic will be presented</w:t>
      </w:r>
      <w:r w:rsidR="00BA5D1F" w:rsidRPr="00B207B5">
        <w:t>,</w:t>
      </w:r>
      <w:r w:rsidRPr="00B207B5">
        <w:t xml:space="preserve"> and this will be adolescent obesity in the United Kingdom alongside its public-health significance, c</w:t>
      </w:r>
      <w:r w:rsidR="00BA5D1F" w:rsidRPr="00B207B5">
        <w:t>ontri</w:t>
      </w:r>
      <w:r w:rsidRPr="00B207B5">
        <w:t>bution, rationale and contextual background. It will include the research aim, research question, and research objectives, describe the theoretical background that will inform the research, and also outline the general structure and purpose of the dissertation.</w:t>
      </w:r>
    </w:p>
    <w:p w14:paraId="6872A71B" w14:textId="6E40AE1F" w:rsidR="0039263B" w:rsidRPr="00B207B5" w:rsidRDefault="00497603" w:rsidP="0016708F">
      <w:pPr>
        <w:pStyle w:val="Heading2"/>
        <w:rPr>
          <w:rFonts w:cs="Arial"/>
        </w:rPr>
      </w:pPr>
      <w:bookmarkStart w:id="3" w:name="_Toc216869926"/>
      <w:r w:rsidRPr="00B207B5">
        <w:rPr>
          <w:rFonts w:cs="Arial"/>
        </w:rPr>
        <w:t>1.</w:t>
      </w:r>
      <w:r w:rsidR="00AC61E7" w:rsidRPr="00B207B5">
        <w:rPr>
          <w:rFonts w:cs="Arial"/>
        </w:rPr>
        <w:t>2</w:t>
      </w:r>
      <w:r w:rsidRPr="00B207B5">
        <w:rPr>
          <w:rFonts w:cs="Arial"/>
        </w:rPr>
        <w:t xml:space="preserve"> Establishing the Research Topic</w:t>
      </w:r>
      <w:bookmarkEnd w:id="3"/>
      <w:r w:rsidRPr="00B207B5">
        <w:rPr>
          <w:rFonts w:cs="Arial"/>
        </w:rPr>
        <w:t xml:space="preserve"> </w:t>
      </w:r>
    </w:p>
    <w:p w14:paraId="70C50A31" w14:textId="64AB8061" w:rsidR="00AD7DE9" w:rsidRPr="00B207B5" w:rsidRDefault="00AD7DE9" w:rsidP="00AD7DE9">
      <w:pPr>
        <w:rPr>
          <w:rFonts w:cs="Arial"/>
        </w:rPr>
      </w:pPr>
      <w:r w:rsidRPr="00B207B5">
        <w:rPr>
          <w:rFonts w:cs="Arial"/>
          <w:noProof/>
        </w:rPr>
        <w:drawing>
          <wp:anchor distT="0" distB="0" distL="114300" distR="114300" simplePos="0" relativeHeight="251682816" behindDoc="0" locked="0" layoutInCell="1" allowOverlap="1" wp14:anchorId="558C9D20" wp14:editId="6437DF45">
            <wp:simplePos x="0" y="0"/>
            <wp:positionH relativeFrom="column">
              <wp:posOffset>955333</wp:posOffset>
            </wp:positionH>
            <wp:positionV relativeFrom="paragraph">
              <wp:posOffset>2879725</wp:posOffset>
            </wp:positionV>
            <wp:extent cx="3938905" cy="2625725"/>
            <wp:effectExtent l="0" t="0" r="4445" b="3175"/>
            <wp:wrapTopAndBottom/>
            <wp:docPr id="14093041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304152" name="Picture 14093041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38905" cy="2625725"/>
                    </a:xfrm>
                    <a:prstGeom prst="rect">
                      <a:avLst/>
                    </a:prstGeom>
                  </pic:spPr>
                </pic:pic>
              </a:graphicData>
            </a:graphic>
            <wp14:sizeRelH relativeFrom="page">
              <wp14:pctWidth>0</wp14:pctWidth>
            </wp14:sizeRelH>
            <wp14:sizeRelV relativeFrom="page">
              <wp14:pctHeight>0</wp14:pctHeight>
            </wp14:sizeRelV>
          </wp:anchor>
        </w:drawing>
      </w:r>
      <w:r w:rsidR="0039263B" w:rsidRPr="00B207B5">
        <w:rPr>
          <w:rFonts w:cs="Arial"/>
        </w:rPr>
        <w:t>Obesity is one of the most acute social health issues of the twenty-first century</w:t>
      </w:r>
      <w:r w:rsidR="001C2B9C" w:rsidRPr="00B207B5">
        <w:rPr>
          <w:rFonts w:cs="Arial"/>
        </w:rPr>
        <w:t>,</w:t>
      </w:r>
      <w:r w:rsidR="0039263B" w:rsidRPr="00B207B5">
        <w:rPr>
          <w:rFonts w:cs="Arial"/>
        </w:rPr>
        <w:t xml:space="preserve"> both at the international and domestic levels</w:t>
      </w:r>
      <w:r w:rsidR="001C2B9C" w:rsidRPr="00B207B5">
        <w:rPr>
          <w:rFonts w:cs="Arial"/>
        </w:rPr>
        <w:t xml:space="preserve"> (the UK)</w:t>
      </w:r>
      <w:r w:rsidR="0039263B" w:rsidRPr="00B207B5">
        <w:rPr>
          <w:rFonts w:cs="Arial"/>
        </w:rPr>
        <w:t>. The World Health Organization (2025) ranks obesity as one of the causes of morbidity and mortality</w:t>
      </w:r>
      <w:r w:rsidR="001C2B9C" w:rsidRPr="00B207B5">
        <w:rPr>
          <w:rFonts w:cs="Arial"/>
        </w:rPr>
        <w:t>,</w:t>
      </w:r>
      <w:r w:rsidR="0039263B" w:rsidRPr="00B207B5">
        <w:rPr>
          <w:rFonts w:cs="Arial"/>
        </w:rPr>
        <w:t xml:space="preserve"> which is preventable</w:t>
      </w:r>
      <w:r w:rsidR="001C2B9C" w:rsidRPr="00B207B5">
        <w:rPr>
          <w:rFonts w:cs="Arial"/>
        </w:rPr>
        <w:t>,</w:t>
      </w:r>
      <w:r w:rsidR="0039263B" w:rsidRPr="00B207B5">
        <w:rPr>
          <w:rFonts w:cs="Arial"/>
        </w:rPr>
        <w:t xml:space="preserve"> and its rates are soaring, especially among children and adolescents. In England, NHS Digital (2023) stipulates that almost a quarter of children in the 10-11 age group are obese, and the numbers keep rising throughout adolescence. The economic implication is also alarming: the National Health Service has to spend around </w:t>
      </w:r>
      <w:r w:rsidR="00225288" w:rsidRPr="00B207B5">
        <w:rPr>
          <w:rFonts w:cs="Arial"/>
        </w:rPr>
        <w:t>£</w:t>
      </w:r>
      <w:r w:rsidR="0039263B" w:rsidRPr="00B207B5">
        <w:rPr>
          <w:rFonts w:cs="Arial"/>
        </w:rPr>
        <w:t xml:space="preserve">6.5 billion every year on obesity-related healthcare costs </w:t>
      </w:r>
      <w:r w:rsidR="00225288" w:rsidRPr="00B207B5">
        <w:rPr>
          <w:rFonts w:cs="Arial"/>
        </w:rPr>
        <w:t>(Department of Health and Social Care, 2024)</w:t>
      </w:r>
      <w:r w:rsidR="0039263B" w:rsidRPr="00B207B5">
        <w:rPr>
          <w:rFonts w:cs="Arial"/>
        </w:rPr>
        <w:t xml:space="preserve">. Other than the economic cost, obesity also increases the chances of developing chronic illnesses like </w:t>
      </w:r>
      <w:r w:rsidR="001C2B9C" w:rsidRPr="00B207B5">
        <w:rPr>
          <w:rFonts w:cs="Arial"/>
        </w:rPr>
        <w:t>type 2 diabetes</w:t>
      </w:r>
      <w:r w:rsidR="0039263B" w:rsidRPr="00B207B5">
        <w:rPr>
          <w:rFonts w:cs="Arial"/>
        </w:rPr>
        <w:t>, heart disease, and mental</w:t>
      </w:r>
      <w:r w:rsidR="001C2B9C" w:rsidRPr="00B207B5">
        <w:rPr>
          <w:rFonts w:cs="Arial"/>
        </w:rPr>
        <w:t xml:space="preserve"> </w:t>
      </w:r>
      <w:r w:rsidR="0039263B" w:rsidRPr="00B207B5">
        <w:rPr>
          <w:rFonts w:cs="Arial"/>
        </w:rPr>
        <w:t>health disorders (Public Health England, 2022).</w:t>
      </w:r>
      <w:r w:rsidRPr="00B207B5">
        <w:rPr>
          <w:rFonts w:cs="Arial"/>
        </w:rPr>
        <w:t xml:space="preserve"> The charts below show the trend of overweight and obesity in men and women based on their age bracket and how the excess weight takes shape in late adolescence and advances into adulthood.</w:t>
      </w:r>
    </w:p>
    <w:p w14:paraId="634BB95D" w14:textId="7B4A996F" w:rsidR="00AD7DE9" w:rsidRPr="00B207B5" w:rsidRDefault="00AD7DE9" w:rsidP="00AD7DE9">
      <w:pPr>
        <w:pStyle w:val="Caption"/>
      </w:pPr>
      <w:bookmarkStart w:id="4" w:name="_Toc215487899"/>
      <w:r w:rsidRPr="00B207B5">
        <w:t xml:space="preserve">Figure </w:t>
      </w:r>
      <w:r w:rsidR="008760B6">
        <w:fldChar w:fldCharType="begin"/>
      </w:r>
      <w:r w:rsidR="008760B6">
        <w:instrText xml:space="preserve"> SEQ Figure \* ARABIC </w:instrText>
      </w:r>
      <w:r w:rsidR="008760B6">
        <w:fldChar w:fldCharType="separate"/>
      </w:r>
      <w:r w:rsidR="00A439D7">
        <w:rPr>
          <w:noProof/>
        </w:rPr>
        <w:t>1</w:t>
      </w:r>
      <w:r w:rsidR="008760B6">
        <w:rPr>
          <w:noProof/>
        </w:rPr>
        <w:fldChar w:fldCharType="end"/>
      </w:r>
      <w:r w:rsidRPr="00B207B5">
        <w:t>: Prevalence of overweight and obesity among men by age</w:t>
      </w:r>
      <w:bookmarkEnd w:id="4"/>
    </w:p>
    <w:p w14:paraId="5E259373" w14:textId="111810DD" w:rsidR="00AD7DE9" w:rsidRPr="00B207B5" w:rsidRDefault="00AD7DE9" w:rsidP="00AD7DE9">
      <w:pPr>
        <w:pStyle w:val="Caption"/>
        <w:rPr>
          <w:rFonts w:cs="Arial"/>
        </w:rPr>
      </w:pPr>
      <w:r w:rsidRPr="00B207B5">
        <w:lastRenderedPageBreak/>
        <w:t>Source: (NHS Digital, 2021)</w:t>
      </w:r>
    </w:p>
    <w:p w14:paraId="51E9DD5A" w14:textId="0E526535" w:rsidR="00AD7DE9" w:rsidRPr="00B207B5" w:rsidRDefault="00AD7DE9" w:rsidP="0016708F">
      <w:pPr>
        <w:rPr>
          <w:rFonts w:cs="Arial"/>
        </w:rPr>
      </w:pPr>
      <w:r w:rsidRPr="00B207B5">
        <w:rPr>
          <w:rFonts w:cs="Arial"/>
          <w:noProof/>
        </w:rPr>
        <w:drawing>
          <wp:anchor distT="0" distB="0" distL="114300" distR="114300" simplePos="0" relativeHeight="251683840" behindDoc="0" locked="0" layoutInCell="1" allowOverlap="1" wp14:anchorId="77846FB3" wp14:editId="03EE336F">
            <wp:simplePos x="0" y="0"/>
            <wp:positionH relativeFrom="column">
              <wp:posOffset>685800</wp:posOffset>
            </wp:positionH>
            <wp:positionV relativeFrom="paragraph">
              <wp:posOffset>533351</wp:posOffset>
            </wp:positionV>
            <wp:extent cx="4879340" cy="3253105"/>
            <wp:effectExtent l="0" t="0" r="0" b="4445"/>
            <wp:wrapTopAndBottom/>
            <wp:docPr id="20290229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22901" name="Picture 20290229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79340" cy="3253105"/>
                    </a:xfrm>
                    <a:prstGeom prst="rect">
                      <a:avLst/>
                    </a:prstGeom>
                  </pic:spPr>
                </pic:pic>
              </a:graphicData>
            </a:graphic>
            <wp14:sizeRelH relativeFrom="page">
              <wp14:pctWidth>0</wp14:pctWidth>
            </wp14:sizeRelH>
            <wp14:sizeRelV relativeFrom="page">
              <wp14:pctHeight>0</wp14:pctHeight>
            </wp14:sizeRelV>
          </wp:anchor>
        </w:drawing>
      </w:r>
      <w:r w:rsidRPr="00B207B5">
        <w:rPr>
          <w:rFonts w:cs="Arial"/>
        </w:rPr>
        <w:t>The graph indicated that the overweight or obesity is already determined by the age of 16-24, where one-third of men is already overweight or obese.</w:t>
      </w:r>
    </w:p>
    <w:p w14:paraId="124AC37B" w14:textId="4BED75DC" w:rsidR="00AD7DE9" w:rsidRPr="00B207B5" w:rsidRDefault="00AD7DE9" w:rsidP="00AD7DE9">
      <w:pPr>
        <w:pStyle w:val="Caption"/>
      </w:pPr>
      <w:bookmarkStart w:id="5" w:name="_Toc215487900"/>
      <w:r w:rsidRPr="00B207B5">
        <w:t xml:space="preserve">Figure </w:t>
      </w:r>
      <w:r w:rsidR="008760B6">
        <w:fldChar w:fldCharType="begin"/>
      </w:r>
      <w:r w:rsidR="008760B6">
        <w:instrText xml:space="preserve"> SEQ Figure \* ARABIC </w:instrText>
      </w:r>
      <w:r w:rsidR="008760B6">
        <w:fldChar w:fldCharType="separate"/>
      </w:r>
      <w:r w:rsidR="00A439D7">
        <w:rPr>
          <w:noProof/>
        </w:rPr>
        <w:t>2</w:t>
      </w:r>
      <w:r w:rsidR="008760B6">
        <w:rPr>
          <w:noProof/>
        </w:rPr>
        <w:fldChar w:fldCharType="end"/>
      </w:r>
      <w:r w:rsidRPr="00B207B5">
        <w:t>: Prevalence of overweight and obesity among women by age</w:t>
      </w:r>
      <w:bookmarkEnd w:id="5"/>
      <w:r w:rsidRPr="00B207B5">
        <w:t xml:space="preserve"> </w:t>
      </w:r>
    </w:p>
    <w:p w14:paraId="4199A148" w14:textId="4332E367" w:rsidR="00AD7DE9" w:rsidRPr="00B207B5" w:rsidRDefault="00AD7DE9" w:rsidP="00AD7DE9">
      <w:pPr>
        <w:pStyle w:val="Caption"/>
      </w:pPr>
      <w:r w:rsidRPr="00B207B5">
        <w:t>Source: (NHS Digital, 2021)</w:t>
      </w:r>
    </w:p>
    <w:p w14:paraId="3721893F" w14:textId="28CD54CE" w:rsidR="00AD7DE9" w:rsidRPr="00B207B5" w:rsidRDefault="00AD7DE9" w:rsidP="0016708F">
      <w:pPr>
        <w:rPr>
          <w:rFonts w:cs="Arial"/>
        </w:rPr>
      </w:pPr>
      <w:r w:rsidRPr="00B207B5">
        <w:rPr>
          <w:rFonts w:cs="Arial"/>
        </w:rPr>
        <w:t>This graph demonstrates that approximately a quarter of all women between 16-24 years are already overweight or obese, which makes adolescence a critical period to prevent.</w:t>
      </w:r>
    </w:p>
    <w:p w14:paraId="1523108F" w14:textId="1C9B0144" w:rsidR="0039263B" w:rsidRPr="00B207B5" w:rsidRDefault="0039263B" w:rsidP="0016708F">
      <w:pPr>
        <w:rPr>
          <w:rFonts w:cs="Arial"/>
        </w:rPr>
      </w:pPr>
      <w:r w:rsidRPr="00B207B5">
        <w:rPr>
          <w:rFonts w:cs="Arial"/>
        </w:rPr>
        <w:t>The age group between 10 and 24 is especially a critical period since it includes late childhood, adolescence, and emerging adulthood</w:t>
      </w:r>
      <w:r w:rsidR="001C2B9C" w:rsidRPr="00B207B5">
        <w:rPr>
          <w:rFonts w:cs="Arial"/>
        </w:rPr>
        <w:t xml:space="preserve"> </w:t>
      </w:r>
      <w:r w:rsidRPr="00B207B5">
        <w:rPr>
          <w:rFonts w:cs="Arial"/>
        </w:rPr>
        <w:t>periods, which are characteri</w:t>
      </w:r>
      <w:r w:rsidR="001C2B9C" w:rsidRPr="00B207B5">
        <w:rPr>
          <w:rFonts w:cs="Arial"/>
        </w:rPr>
        <w:t>s</w:t>
      </w:r>
      <w:r w:rsidRPr="00B207B5">
        <w:rPr>
          <w:rFonts w:cs="Arial"/>
        </w:rPr>
        <w:t>ed by rapid physical, cognitive, and emotional changes (World Health Organization, 2021). Throughout this period, people develop life-long trends involving their diet, physical exercise, sleep and screen behaviour, which influence their health in the long run (</w:t>
      </w:r>
      <w:r w:rsidR="004D36A5" w:rsidRPr="00B207B5">
        <w:rPr>
          <w:rFonts w:cs="Arial"/>
        </w:rPr>
        <w:t xml:space="preserve">Breton </w:t>
      </w:r>
      <w:r w:rsidRPr="00B207B5">
        <w:rPr>
          <w:rFonts w:cs="Arial"/>
        </w:rPr>
        <w:t>et al., 202</w:t>
      </w:r>
      <w:r w:rsidR="004D36A5" w:rsidRPr="00B207B5">
        <w:rPr>
          <w:rFonts w:cs="Arial"/>
        </w:rPr>
        <w:t>2</w:t>
      </w:r>
      <w:r w:rsidRPr="00B207B5">
        <w:rPr>
          <w:rFonts w:cs="Arial"/>
        </w:rPr>
        <w:t>). Based on these dynamics, UK agencies responsible for the duty of promoting health have noted the importance of implementing evidence-based, multifactorial interventions that combine behavioural, social, and environmental approaches to obesity, which can tackle adolescent obesity (Department of Health and Social Care, 2022; NICE, 2022). This background knowledge highlights the need to study behavioural and social determinants of obesity among the adolescent population of the UK.</w:t>
      </w:r>
    </w:p>
    <w:p w14:paraId="73AC69A9" w14:textId="31FC5949" w:rsidR="0039263B" w:rsidRPr="00B207B5" w:rsidRDefault="0039263B" w:rsidP="0016708F">
      <w:pPr>
        <w:pStyle w:val="Heading2"/>
        <w:rPr>
          <w:rFonts w:cs="Arial"/>
        </w:rPr>
      </w:pPr>
      <w:bookmarkStart w:id="6" w:name="_Toc216869927"/>
      <w:r w:rsidRPr="00B207B5">
        <w:rPr>
          <w:rFonts w:cs="Arial"/>
        </w:rPr>
        <w:lastRenderedPageBreak/>
        <w:t>1.</w:t>
      </w:r>
      <w:r w:rsidR="00AC61E7" w:rsidRPr="00B207B5">
        <w:rPr>
          <w:rFonts w:cs="Arial"/>
        </w:rPr>
        <w:t>3</w:t>
      </w:r>
      <w:r w:rsidR="00497603" w:rsidRPr="00B207B5">
        <w:rPr>
          <w:rFonts w:cs="Arial"/>
        </w:rPr>
        <w:t xml:space="preserve"> Research</w:t>
      </w:r>
      <w:r w:rsidRPr="00B207B5">
        <w:rPr>
          <w:rFonts w:cs="Arial"/>
        </w:rPr>
        <w:t xml:space="preserve"> Background</w:t>
      </w:r>
      <w:bookmarkEnd w:id="6"/>
      <w:r w:rsidR="00497603" w:rsidRPr="00B207B5">
        <w:rPr>
          <w:rFonts w:cs="Arial"/>
        </w:rPr>
        <w:t xml:space="preserve"> </w:t>
      </w:r>
    </w:p>
    <w:p w14:paraId="15DEB1D9" w14:textId="38CD2CAD" w:rsidR="003E35DF" w:rsidRPr="00B207B5" w:rsidRDefault="0039263B" w:rsidP="0016708F">
      <w:pPr>
        <w:rPr>
          <w:rFonts w:cs="Arial"/>
        </w:rPr>
      </w:pPr>
      <w:r w:rsidRPr="00B207B5">
        <w:rPr>
          <w:rFonts w:cs="Arial"/>
        </w:rPr>
        <w:t xml:space="preserve">The period of adolescence (around 10-24 years) is a significant transition period that is marked by a rapid growth of the physical, emotional, and cognitive abilities (World Health Organization, 2021). This is the stage when people undergo considerable physiological development, hormonal variations, and health-behavioural </w:t>
      </w:r>
      <w:proofErr w:type="spellStart"/>
      <w:r w:rsidRPr="00B207B5">
        <w:rPr>
          <w:rFonts w:cs="Arial"/>
        </w:rPr>
        <w:t>patternification</w:t>
      </w:r>
      <w:proofErr w:type="spellEnd"/>
      <w:r w:rsidRPr="00B207B5">
        <w:rPr>
          <w:rFonts w:cs="Arial"/>
        </w:rPr>
        <w:t xml:space="preserve"> that may continue well into </w:t>
      </w:r>
      <w:r w:rsidR="001C2B9C" w:rsidRPr="00B207B5">
        <w:rPr>
          <w:rFonts w:cs="Arial"/>
        </w:rPr>
        <w:t>adolescence</w:t>
      </w:r>
      <w:r w:rsidRPr="00B207B5">
        <w:rPr>
          <w:rFonts w:cs="Arial"/>
        </w:rPr>
        <w:t>. With an increase in the independence of lifestyle choices, adolescents become more exposed to different behavioural and environmental factors, so this stage of life is especially vulnerable to the development of obesity-related behavioural patterns (</w:t>
      </w:r>
      <w:r w:rsidR="004D36A5" w:rsidRPr="00B207B5">
        <w:rPr>
          <w:rFonts w:cs="Arial"/>
        </w:rPr>
        <w:t xml:space="preserve">Chavez-Ugalde </w:t>
      </w:r>
      <w:r w:rsidRPr="00B207B5">
        <w:rPr>
          <w:rFonts w:cs="Arial"/>
        </w:rPr>
        <w:t>et al., 202</w:t>
      </w:r>
      <w:r w:rsidR="004D36A5" w:rsidRPr="00B207B5">
        <w:rPr>
          <w:rFonts w:cs="Arial"/>
        </w:rPr>
        <w:t>4</w:t>
      </w:r>
      <w:r w:rsidRPr="00B207B5">
        <w:rPr>
          <w:rFonts w:cs="Arial"/>
        </w:rPr>
        <w:t>). The World Health Organization (2021) highlights adolescence as one of the important prevention health targets due to the opportunity to influence the long-term trends in nutrition, activity, and wellbeing before the manifestation of such chronic conditions at later stages of life.</w:t>
      </w:r>
    </w:p>
    <w:p w14:paraId="6E0B5B22" w14:textId="10905B94" w:rsidR="0039263B" w:rsidRPr="00B207B5" w:rsidRDefault="0039263B" w:rsidP="0016708F">
      <w:pPr>
        <w:rPr>
          <w:rFonts w:cs="Arial"/>
        </w:rPr>
      </w:pPr>
      <w:r w:rsidRPr="00B207B5">
        <w:rPr>
          <w:rFonts w:cs="Arial"/>
        </w:rPr>
        <w:t>A complex network of social and environmental structures determine</w:t>
      </w:r>
      <w:r w:rsidR="001C2B9C" w:rsidRPr="00B207B5">
        <w:rPr>
          <w:rFonts w:cs="Arial"/>
        </w:rPr>
        <w:t>s</w:t>
      </w:r>
      <w:r w:rsidRPr="00B207B5">
        <w:rPr>
          <w:rFonts w:cs="Arial"/>
        </w:rPr>
        <w:t xml:space="preserve"> the behavioural landscape of the youth. The family setting has a very powerful impact on food preferences, eating habits, and disposition towards exercising. The research also suggests that an example of an unhealthy diet or a sedentary lifestyle modelled by parents directly poses a risk of adolescent obesity (</w:t>
      </w:r>
      <w:r w:rsidR="004D36A5" w:rsidRPr="00B207B5">
        <w:rPr>
          <w:rFonts w:cs="Arial"/>
        </w:rPr>
        <w:t xml:space="preserve">Breton </w:t>
      </w:r>
      <w:r w:rsidRPr="00B207B5">
        <w:rPr>
          <w:rFonts w:cs="Arial"/>
        </w:rPr>
        <w:t>et al., 202</w:t>
      </w:r>
      <w:r w:rsidR="004D36A5" w:rsidRPr="00B207B5">
        <w:rPr>
          <w:rFonts w:cs="Arial"/>
        </w:rPr>
        <w:t>2</w:t>
      </w:r>
      <w:r w:rsidRPr="00B207B5">
        <w:rPr>
          <w:rFonts w:cs="Arial"/>
        </w:rPr>
        <w:t>). Besides, the socio-economic status of the family defines the availability of healthy food and secure recreational areas, which can often limit healthy choices in households with low earnings (Public Health England, 2022). Also important are community</w:t>
      </w:r>
      <w:r w:rsidR="001C2B9C" w:rsidRPr="00B207B5">
        <w:rPr>
          <w:rFonts w:cs="Arial"/>
        </w:rPr>
        <w:t>-</w:t>
      </w:r>
      <w:r w:rsidRPr="00B207B5">
        <w:rPr>
          <w:rFonts w:cs="Arial"/>
        </w:rPr>
        <w:t>level resources like sports facilities, walking and food retail environments. The UK has experienced urbanisation, which has contributed to the spread of fast-food restaurants in the most deprived communities, which strengthens the trends of high-energy-content food intake (</w:t>
      </w:r>
      <w:r w:rsidR="00D26982" w:rsidRPr="00B207B5">
        <w:rPr>
          <w:rFonts w:cs="Arial"/>
        </w:rPr>
        <w:t>Choudhury et al.</w:t>
      </w:r>
      <w:r w:rsidRPr="00B207B5">
        <w:rPr>
          <w:rFonts w:cs="Arial"/>
        </w:rPr>
        <w:t>, 202</w:t>
      </w:r>
      <w:r w:rsidR="00D26982" w:rsidRPr="00B207B5">
        <w:rPr>
          <w:rFonts w:cs="Arial"/>
        </w:rPr>
        <w:t>2</w:t>
      </w:r>
      <w:r w:rsidRPr="00B207B5">
        <w:rPr>
          <w:rFonts w:cs="Arial"/>
        </w:rPr>
        <w:t>). Meanwhile, education settings affect health literacy: schools that use well-developed health-education programmes develop health literacy and behavioural self-regulation, whereas schools that do not implement such programs continue to spread false information about diet and exercise. Lastly, increased exposure to digital platforms and time in front of the screen add</w:t>
      </w:r>
      <w:r w:rsidR="001C2B9C" w:rsidRPr="00B207B5">
        <w:rPr>
          <w:rFonts w:cs="Arial"/>
        </w:rPr>
        <w:t>s</w:t>
      </w:r>
      <w:r w:rsidRPr="00B207B5">
        <w:rPr>
          <w:rFonts w:cs="Arial"/>
        </w:rPr>
        <w:t xml:space="preserve"> to being sedentary and being exposed to marketing unhealthy foods, especially in teenagers, whose exposure to media is high (NHS Digital, 2023).</w:t>
      </w:r>
    </w:p>
    <w:p w14:paraId="51856FD2" w14:textId="225941E2" w:rsidR="006F1C6C" w:rsidRPr="00B207B5" w:rsidRDefault="0039263B" w:rsidP="0016708F">
      <w:pPr>
        <w:rPr>
          <w:rFonts w:cs="Arial"/>
        </w:rPr>
      </w:pPr>
      <w:r w:rsidRPr="00B207B5">
        <w:rPr>
          <w:rFonts w:cs="Arial"/>
        </w:rPr>
        <w:t>Obesity in this changing environment has ceased to be viewed as a personal lifestyle challenge and is instead considered a structural public-health problem, which is indicative of broader economic, cultural, and social imbalances. The personalised account of individual responsibility is getting weaker, with evidence showing that environmental and social circumstances have a strong influence on behavioural decisions (Williams, 202</w:t>
      </w:r>
      <w:r w:rsidR="00372248" w:rsidRPr="00B207B5">
        <w:rPr>
          <w:rFonts w:cs="Arial"/>
        </w:rPr>
        <w:t>4</w:t>
      </w:r>
      <w:r w:rsidRPr="00B207B5">
        <w:rPr>
          <w:rFonts w:cs="Arial"/>
        </w:rPr>
        <w:t>).</w:t>
      </w:r>
      <w:r w:rsidR="006F1C6C" w:rsidRPr="00B207B5">
        <w:rPr>
          <w:rFonts w:cs="Arial"/>
        </w:rPr>
        <w:t xml:space="preserve"> The economic deprivation limits the </w:t>
      </w:r>
      <w:r w:rsidR="006F1C6C" w:rsidRPr="00B207B5">
        <w:rPr>
          <w:rFonts w:cs="Arial"/>
        </w:rPr>
        <w:lastRenderedPageBreak/>
        <w:t xml:space="preserve">prospect of spending money on healthier food, and cultural beliefs concerning the portion size, convenience food, and social identity influence the eating habits (Public Health England, 2022). </w:t>
      </w:r>
    </w:p>
    <w:p w14:paraId="39E52ABA" w14:textId="2D595BE4" w:rsidR="0039263B" w:rsidRPr="00B207B5" w:rsidRDefault="006F1C6C" w:rsidP="0016708F">
      <w:pPr>
        <w:rPr>
          <w:rFonts w:cs="Arial"/>
        </w:rPr>
      </w:pPr>
      <w:r w:rsidRPr="00B207B5">
        <w:rPr>
          <w:rFonts w:cs="Arial"/>
        </w:rPr>
        <w:t xml:space="preserve">The Social Determinants of Health (SDH) model provided by the World Health Organization provides a prism through which adolescent obesity may be perceived. Under this model, health outcomes are defined by non-medical factors, including income, education, social support, neighbourhood conditions, and resource accessibility (WHO, 2021). Through the SDH framework to interpret obesity among the UK adolescents, one can have a better overall view of how the social environment constrains or supports choices regarding behaviour, such as diet and activity. </w:t>
      </w:r>
      <w:r w:rsidR="0039263B" w:rsidRPr="00B207B5">
        <w:rPr>
          <w:rFonts w:cs="Arial"/>
        </w:rPr>
        <w:t>It moves the debate out of the blame game against people to understand how the structures of the system contribute to health disparities. In the case of adolescents with low socio-economic status, e.g., the lack of access to healthy food, unsafe outdoor environment, and inadequate education support</w:t>
      </w:r>
      <w:r w:rsidR="001C2B9C" w:rsidRPr="00B207B5">
        <w:rPr>
          <w:rFonts w:cs="Arial"/>
        </w:rPr>
        <w:t>,</w:t>
      </w:r>
      <w:r w:rsidR="0039263B" w:rsidRPr="00B207B5">
        <w:rPr>
          <w:rFonts w:cs="Arial"/>
        </w:rPr>
        <w:t xml:space="preserve"> a vicious cycle </w:t>
      </w:r>
      <w:r w:rsidR="00625E2B" w:rsidRPr="00B207B5">
        <w:rPr>
          <w:rFonts w:cs="Arial"/>
        </w:rPr>
        <w:t xml:space="preserve">is constructed </w:t>
      </w:r>
      <w:r w:rsidR="0039263B" w:rsidRPr="00B207B5">
        <w:rPr>
          <w:rFonts w:cs="Arial"/>
        </w:rPr>
        <w:t xml:space="preserve">that contributes to the risk of obesity (NICE, 2022). Thus, the issue of adolescent obesity in the UK needs policies extending beyond behaviour change, including social, economic, and environmental reforms. This integrative approach informs the present study to examine behavioural and social determinants to provide a platform </w:t>
      </w:r>
      <w:r w:rsidR="001C2B9C" w:rsidRPr="00B207B5">
        <w:rPr>
          <w:rFonts w:cs="Arial"/>
        </w:rPr>
        <w:t>for</w:t>
      </w:r>
      <w:r w:rsidR="0039263B" w:rsidRPr="00B207B5">
        <w:rPr>
          <w:rFonts w:cs="Arial"/>
        </w:rPr>
        <w:t xml:space="preserve"> holistic and equity-based interventions in community health.</w:t>
      </w:r>
    </w:p>
    <w:p w14:paraId="21C61E9F" w14:textId="6EC87BA2" w:rsidR="0039263B" w:rsidRPr="00B207B5" w:rsidRDefault="00497603" w:rsidP="0016708F">
      <w:pPr>
        <w:pStyle w:val="Heading2"/>
        <w:rPr>
          <w:rFonts w:cs="Arial"/>
        </w:rPr>
      </w:pPr>
      <w:bookmarkStart w:id="7" w:name="_Toc216869928"/>
      <w:r w:rsidRPr="00B207B5">
        <w:rPr>
          <w:rFonts w:cs="Arial"/>
        </w:rPr>
        <w:t>1.</w:t>
      </w:r>
      <w:r w:rsidR="00AC61E7" w:rsidRPr="00B207B5">
        <w:rPr>
          <w:rFonts w:cs="Arial"/>
        </w:rPr>
        <w:t>4</w:t>
      </w:r>
      <w:r w:rsidRPr="00B207B5">
        <w:rPr>
          <w:rFonts w:cs="Arial"/>
        </w:rPr>
        <w:t xml:space="preserve"> Narrowing the Focus and Defining the Scope</w:t>
      </w:r>
      <w:bookmarkEnd w:id="7"/>
      <w:r w:rsidRPr="00B207B5">
        <w:rPr>
          <w:rFonts w:cs="Arial"/>
        </w:rPr>
        <w:t xml:space="preserve"> </w:t>
      </w:r>
    </w:p>
    <w:p w14:paraId="2E0F486C" w14:textId="14176EBF" w:rsidR="006F1C6C" w:rsidRPr="00B207B5" w:rsidRDefault="006F1C6C" w:rsidP="0016708F">
      <w:pPr>
        <w:rPr>
          <w:rFonts w:cs="Arial"/>
        </w:rPr>
      </w:pPr>
      <w:r w:rsidRPr="00B207B5">
        <w:rPr>
          <w:rFonts w:cs="Arial"/>
        </w:rPr>
        <w:t>The study pays attention to behavioural and social determinants of obesity in the absence of biological or genetic predisposition. It aims at the population of adolescents 10-24 years old in the United Kingdom</w:t>
      </w:r>
      <w:r w:rsidR="00EA502B" w:rsidRPr="00B207B5">
        <w:rPr>
          <w:rFonts w:cs="Arial"/>
        </w:rPr>
        <w:t>,</w:t>
      </w:r>
      <w:r w:rsidRPr="00B207B5">
        <w:rPr>
          <w:rFonts w:cs="Arial"/>
        </w:rPr>
        <w:t xml:space="preserve"> based on the empirical studies published between 2013-2025. Some of the determinants that are taken into consideration include diet, physical activity, screen time, sleep patterns, family environment, education, ethnicity, and urbanisation. A qualitative systematic review design is used in the study, which implies the combination of the peer-reviewed and grey literature through the thematic analysis of secondary data to identify the patterns that influence the risk of obesity. The scope of the research is concerned with the public-health relevance, which is meant to inform preventive, and not clinical or biomedical analyses.</w:t>
      </w:r>
    </w:p>
    <w:p w14:paraId="1B24456E" w14:textId="430DAC40" w:rsidR="00497603" w:rsidRPr="00B207B5" w:rsidRDefault="00497603" w:rsidP="0016708F">
      <w:pPr>
        <w:pStyle w:val="Heading2"/>
        <w:rPr>
          <w:rFonts w:cs="Arial"/>
        </w:rPr>
      </w:pPr>
      <w:bookmarkStart w:id="8" w:name="_Toc216869929"/>
      <w:r w:rsidRPr="00B207B5">
        <w:rPr>
          <w:rFonts w:cs="Arial"/>
        </w:rPr>
        <w:t>1.</w:t>
      </w:r>
      <w:r w:rsidR="00AC61E7" w:rsidRPr="00B207B5">
        <w:rPr>
          <w:rFonts w:cs="Arial"/>
        </w:rPr>
        <w:t>5</w:t>
      </w:r>
      <w:r w:rsidRPr="00B207B5">
        <w:rPr>
          <w:rFonts w:cs="Arial"/>
        </w:rPr>
        <w:t xml:space="preserve"> Research Aim, Question, and </w:t>
      </w:r>
      <w:bookmarkStart w:id="9" w:name="_Hlk213333523"/>
      <w:r w:rsidRPr="00B207B5">
        <w:rPr>
          <w:rFonts w:cs="Arial"/>
        </w:rPr>
        <w:t>Objectives</w:t>
      </w:r>
      <w:bookmarkEnd w:id="8"/>
      <w:r w:rsidRPr="00B207B5">
        <w:rPr>
          <w:rFonts w:cs="Arial"/>
        </w:rPr>
        <w:t xml:space="preserve"> </w:t>
      </w:r>
      <w:bookmarkEnd w:id="9"/>
    </w:p>
    <w:p w14:paraId="59883F76" w14:textId="58118466" w:rsidR="00497603" w:rsidRPr="00B207B5" w:rsidRDefault="00497603" w:rsidP="0016708F">
      <w:pPr>
        <w:pStyle w:val="Heading3"/>
        <w:rPr>
          <w:rFonts w:cs="Arial"/>
        </w:rPr>
      </w:pPr>
      <w:bookmarkStart w:id="10" w:name="_Toc216869930"/>
      <w:r w:rsidRPr="00B207B5">
        <w:rPr>
          <w:rFonts w:cs="Arial"/>
        </w:rPr>
        <w:t>1.</w:t>
      </w:r>
      <w:r w:rsidR="00AC61E7" w:rsidRPr="00B207B5">
        <w:rPr>
          <w:rFonts w:cs="Arial"/>
        </w:rPr>
        <w:t>5</w:t>
      </w:r>
      <w:r w:rsidRPr="00B207B5">
        <w:rPr>
          <w:rFonts w:cs="Arial"/>
        </w:rPr>
        <w:t>.1 Research Question</w:t>
      </w:r>
      <w:bookmarkEnd w:id="10"/>
    </w:p>
    <w:p w14:paraId="4ECE91FA" w14:textId="46273418" w:rsidR="00497603" w:rsidRPr="00B207B5" w:rsidRDefault="00497603" w:rsidP="0016708F">
      <w:pPr>
        <w:pStyle w:val="ListParagraph"/>
        <w:numPr>
          <w:ilvl w:val="0"/>
          <w:numId w:val="33"/>
        </w:numPr>
        <w:rPr>
          <w:rFonts w:cs="Arial"/>
        </w:rPr>
      </w:pPr>
      <w:r w:rsidRPr="00B207B5">
        <w:rPr>
          <w:rFonts w:cs="Arial"/>
        </w:rPr>
        <w:t xml:space="preserve">What are the key behavioural and social determinants contributing to obesity among adolescents aged 10–24 in the UK, and how can this understanding inform effective public health interventions? </w:t>
      </w:r>
    </w:p>
    <w:p w14:paraId="5AF77C0A" w14:textId="324ED95D" w:rsidR="00497603" w:rsidRPr="00B207B5" w:rsidRDefault="00497603" w:rsidP="0016708F">
      <w:pPr>
        <w:pStyle w:val="Heading3"/>
        <w:rPr>
          <w:rFonts w:cs="Arial"/>
        </w:rPr>
      </w:pPr>
      <w:bookmarkStart w:id="11" w:name="_Toc216869931"/>
      <w:r w:rsidRPr="00B207B5">
        <w:rPr>
          <w:rFonts w:cs="Arial"/>
        </w:rPr>
        <w:lastRenderedPageBreak/>
        <w:t>1.</w:t>
      </w:r>
      <w:r w:rsidR="00AC61E7" w:rsidRPr="00B207B5">
        <w:rPr>
          <w:rFonts w:cs="Arial"/>
        </w:rPr>
        <w:t>5</w:t>
      </w:r>
      <w:r w:rsidRPr="00B207B5">
        <w:rPr>
          <w:rFonts w:cs="Arial"/>
        </w:rPr>
        <w:t>.2 Research Aim</w:t>
      </w:r>
      <w:bookmarkEnd w:id="11"/>
      <w:r w:rsidRPr="00B207B5">
        <w:rPr>
          <w:rFonts w:cs="Arial"/>
        </w:rPr>
        <w:t xml:space="preserve"> </w:t>
      </w:r>
    </w:p>
    <w:p w14:paraId="635E743B" w14:textId="65A0D6B6" w:rsidR="00497603" w:rsidRPr="00B207B5" w:rsidRDefault="00497603" w:rsidP="0016708F">
      <w:pPr>
        <w:rPr>
          <w:rFonts w:cs="Arial"/>
        </w:rPr>
      </w:pPr>
      <w:r w:rsidRPr="00B207B5">
        <w:rPr>
          <w:rFonts w:cs="Arial"/>
        </w:rPr>
        <w:t>This study aims to critically explore the behavioural and social factors that cause obesity in adolescents aged 10-24 in the United Kingdom. It aims to create an integrated perception on the interaction of lifestyle behaviours and social contexts and therefore informs effective, equitable and sustainable public-health interventions to combat adolescent obesity and lower health inequalities.</w:t>
      </w:r>
    </w:p>
    <w:p w14:paraId="399DEB27" w14:textId="096EC1D6" w:rsidR="00497603" w:rsidRPr="00B207B5" w:rsidRDefault="00497603" w:rsidP="0016708F">
      <w:pPr>
        <w:pStyle w:val="Heading3"/>
        <w:rPr>
          <w:rFonts w:cs="Arial"/>
        </w:rPr>
      </w:pPr>
      <w:bookmarkStart w:id="12" w:name="_Toc216869932"/>
      <w:r w:rsidRPr="00B207B5">
        <w:rPr>
          <w:rFonts w:cs="Arial"/>
        </w:rPr>
        <w:t>1.</w:t>
      </w:r>
      <w:r w:rsidR="00AC61E7" w:rsidRPr="00B207B5">
        <w:rPr>
          <w:rFonts w:cs="Arial"/>
        </w:rPr>
        <w:t>5</w:t>
      </w:r>
      <w:r w:rsidRPr="00B207B5">
        <w:rPr>
          <w:rFonts w:cs="Arial"/>
        </w:rPr>
        <w:t>.3 Research Objectives</w:t>
      </w:r>
      <w:bookmarkEnd w:id="12"/>
      <w:r w:rsidRPr="00B207B5">
        <w:rPr>
          <w:rFonts w:cs="Arial"/>
        </w:rPr>
        <w:t xml:space="preserve"> </w:t>
      </w:r>
    </w:p>
    <w:p w14:paraId="596BBA7B" w14:textId="0B41F656" w:rsidR="00497603" w:rsidRPr="00B207B5" w:rsidRDefault="00497603" w:rsidP="0016708F">
      <w:pPr>
        <w:pStyle w:val="ListParagraph"/>
        <w:numPr>
          <w:ilvl w:val="0"/>
          <w:numId w:val="34"/>
        </w:numPr>
        <w:rPr>
          <w:rFonts w:cs="Arial"/>
        </w:rPr>
      </w:pPr>
      <w:r w:rsidRPr="00B207B5">
        <w:rPr>
          <w:rFonts w:cs="Arial"/>
        </w:rPr>
        <w:t xml:space="preserve">To identify and critically analyse the behavioural factors (e.g., diet, physical activity, screen time, sleep patterns) associated with obesity in the 10–24 age group in the UK. </w:t>
      </w:r>
    </w:p>
    <w:p w14:paraId="20AD1A7B" w14:textId="40CACA10" w:rsidR="00497603" w:rsidRPr="00B207B5" w:rsidRDefault="00497603" w:rsidP="0016708F">
      <w:pPr>
        <w:pStyle w:val="ListParagraph"/>
        <w:numPr>
          <w:ilvl w:val="0"/>
          <w:numId w:val="34"/>
        </w:numPr>
        <w:rPr>
          <w:rFonts w:cs="Arial"/>
        </w:rPr>
      </w:pPr>
      <w:r w:rsidRPr="00B207B5">
        <w:rPr>
          <w:rFonts w:cs="Arial"/>
        </w:rPr>
        <w:t xml:space="preserve">To investigate the social determinants (e.g., socioeconomic status, family environment, education, ethnicity, urbanisation) influencing obesity risk within this age group. </w:t>
      </w:r>
    </w:p>
    <w:p w14:paraId="704E3B13" w14:textId="02599483" w:rsidR="00497603" w:rsidRPr="00B207B5" w:rsidRDefault="00497603" w:rsidP="0016708F">
      <w:pPr>
        <w:pStyle w:val="ListParagraph"/>
        <w:numPr>
          <w:ilvl w:val="0"/>
          <w:numId w:val="34"/>
        </w:numPr>
        <w:rPr>
          <w:rFonts w:cs="Arial"/>
        </w:rPr>
      </w:pPr>
      <w:r w:rsidRPr="00B207B5">
        <w:rPr>
          <w:rFonts w:cs="Arial"/>
        </w:rPr>
        <w:t>To examine existing public health strategies and interventions targeting adolescent obesity in the UK.</w:t>
      </w:r>
    </w:p>
    <w:p w14:paraId="189E9141" w14:textId="7174E6BA" w:rsidR="00497603" w:rsidRPr="00B207B5" w:rsidRDefault="00497603" w:rsidP="0016708F">
      <w:pPr>
        <w:pStyle w:val="Heading2"/>
        <w:rPr>
          <w:rFonts w:cs="Arial"/>
        </w:rPr>
      </w:pPr>
      <w:bookmarkStart w:id="13" w:name="_Toc216869933"/>
      <w:r w:rsidRPr="00B207B5">
        <w:rPr>
          <w:rFonts w:cs="Arial"/>
        </w:rPr>
        <w:t>1.</w:t>
      </w:r>
      <w:r w:rsidR="00AC61E7" w:rsidRPr="00B207B5">
        <w:rPr>
          <w:rFonts w:cs="Arial"/>
        </w:rPr>
        <w:t>6</w:t>
      </w:r>
      <w:r w:rsidRPr="00B207B5">
        <w:rPr>
          <w:rFonts w:cs="Arial"/>
        </w:rPr>
        <w:t xml:space="preserve"> Relevance, Contribution, and Rationale</w:t>
      </w:r>
      <w:bookmarkEnd w:id="13"/>
    </w:p>
    <w:p w14:paraId="16371E77" w14:textId="6784F0EB" w:rsidR="00497603" w:rsidRPr="00B207B5" w:rsidRDefault="00497603" w:rsidP="0016708F">
      <w:pPr>
        <w:rPr>
          <w:rFonts w:cs="Arial"/>
        </w:rPr>
      </w:pPr>
      <w:r w:rsidRPr="00B207B5">
        <w:rPr>
          <w:rFonts w:cs="Arial"/>
        </w:rPr>
        <w:t>This study adds value by incorporating behavioural and social causes of obesity throughout the entire developmental trajectory of adolescence, which is frequently underreported in policy and studies within the UK (</w:t>
      </w:r>
      <w:r w:rsidR="004D36A5" w:rsidRPr="00B207B5">
        <w:rPr>
          <w:rFonts w:cs="Arial"/>
        </w:rPr>
        <w:t xml:space="preserve">Chavez-Ugalde </w:t>
      </w:r>
      <w:r w:rsidRPr="00B207B5">
        <w:rPr>
          <w:rFonts w:cs="Arial"/>
        </w:rPr>
        <w:t>et al., 202</w:t>
      </w:r>
      <w:r w:rsidR="004D36A5" w:rsidRPr="00B207B5">
        <w:rPr>
          <w:rFonts w:cs="Arial"/>
        </w:rPr>
        <w:t>4</w:t>
      </w:r>
      <w:r w:rsidRPr="00B207B5">
        <w:rPr>
          <w:rFonts w:cs="Arial"/>
        </w:rPr>
        <w:t xml:space="preserve">). Through an analysis of the interplay between environmental, family and lifestyle factors, it gives a comprehensive view of the underlying causes of obesity. The results have practical implications </w:t>
      </w:r>
      <w:r w:rsidR="001C2B9C" w:rsidRPr="00B207B5">
        <w:rPr>
          <w:rFonts w:cs="Arial"/>
        </w:rPr>
        <w:t>for</w:t>
      </w:r>
      <w:r w:rsidRPr="00B207B5">
        <w:rPr>
          <w:rFonts w:cs="Arial"/>
        </w:rPr>
        <w:t xml:space="preserve"> the policies, practice</w:t>
      </w:r>
      <w:r w:rsidR="001C2B9C" w:rsidRPr="00B207B5">
        <w:rPr>
          <w:rFonts w:cs="Arial"/>
        </w:rPr>
        <w:t>s</w:t>
      </w:r>
      <w:r w:rsidRPr="00B207B5">
        <w:rPr>
          <w:rFonts w:cs="Arial"/>
        </w:rPr>
        <w:t xml:space="preserve">, and teaching community by educators and practitioners in the field of health because they help in designing age-specific and context-sensitive interventions. In addition, the health equity and sustainability goals of the UK will be met by addressing these determinants, decreasing both the long-term NHS costs and socio-economic differences in obesity rates (NHS </w:t>
      </w:r>
      <w:r w:rsidR="00372248" w:rsidRPr="00B207B5">
        <w:rPr>
          <w:rFonts w:cs="Arial"/>
        </w:rPr>
        <w:t>Digital</w:t>
      </w:r>
      <w:r w:rsidRPr="00B207B5">
        <w:rPr>
          <w:rFonts w:cs="Arial"/>
        </w:rPr>
        <w:t>, 2021).</w:t>
      </w:r>
    </w:p>
    <w:p w14:paraId="608D1EE8" w14:textId="0771CE25" w:rsidR="00497603" w:rsidRPr="00B207B5" w:rsidRDefault="001C2B9C" w:rsidP="0016708F">
      <w:pPr>
        <w:pStyle w:val="Heading2"/>
        <w:rPr>
          <w:rFonts w:cs="Arial"/>
        </w:rPr>
      </w:pPr>
      <w:bookmarkStart w:id="14" w:name="_Toc216869934"/>
      <w:r w:rsidRPr="00B207B5">
        <w:rPr>
          <w:rFonts w:cs="Arial"/>
        </w:rPr>
        <w:t>1.</w:t>
      </w:r>
      <w:r w:rsidR="00AC61E7" w:rsidRPr="00B207B5">
        <w:rPr>
          <w:rFonts w:cs="Arial"/>
        </w:rPr>
        <w:t>7</w:t>
      </w:r>
      <w:r w:rsidRPr="00B207B5">
        <w:rPr>
          <w:rFonts w:cs="Arial"/>
        </w:rPr>
        <w:t xml:space="preserve"> Overview of the Dissertation Structure</w:t>
      </w:r>
      <w:bookmarkEnd w:id="14"/>
    </w:p>
    <w:p w14:paraId="4FACDE0B" w14:textId="1586184D" w:rsidR="00E23085" w:rsidRPr="00B207B5" w:rsidRDefault="00E23085" w:rsidP="00E23085">
      <w:pPr>
        <w:pStyle w:val="Caption"/>
        <w:keepNext/>
      </w:pPr>
      <w:bookmarkStart w:id="15" w:name="_Toc215487905"/>
      <w:r w:rsidRPr="00B207B5">
        <w:t xml:space="preserve">Table </w:t>
      </w:r>
      <w:r w:rsidR="008760B6">
        <w:fldChar w:fldCharType="begin"/>
      </w:r>
      <w:r w:rsidR="008760B6">
        <w:instrText xml:space="preserve"> SEQ Table \* ARABIC </w:instrText>
      </w:r>
      <w:r w:rsidR="008760B6">
        <w:fldChar w:fldCharType="separate"/>
      </w:r>
      <w:r w:rsidR="00A439D7">
        <w:rPr>
          <w:noProof/>
        </w:rPr>
        <w:t>1</w:t>
      </w:r>
      <w:r w:rsidR="008760B6">
        <w:rPr>
          <w:noProof/>
        </w:rPr>
        <w:fldChar w:fldCharType="end"/>
      </w:r>
      <w:r w:rsidRPr="00B207B5">
        <w:t>: Overview of the Dissertation Structure</w:t>
      </w:r>
      <w:bookmarkEnd w:id="15"/>
    </w:p>
    <w:tbl>
      <w:tblPr>
        <w:tblStyle w:val="GridTable4-Accent5"/>
        <w:tblW w:w="0" w:type="auto"/>
        <w:tblLook w:val="04A0" w:firstRow="1" w:lastRow="0" w:firstColumn="1" w:lastColumn="0" w:noHBand="0" w:noVBand="1"/>
      </w:tblPr>
      <w:tblGrid>
        <w:gridCol w:w="2830"/>
        <w:gridCol w:w="6520"/>
      </w:tblGrid>
      <w:tr w:rsidR="00B207B5" w:rsidRPr="00B207B5" w14:paraId="01E0E85E" w14:textId="77777777" w:rsidTr="00AC61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6D1DD96" w14:textId="77430A47" w:rsidR="00AC61E7" w:rsidRPr="00B207B5" w:rsidRDefault="00AC61E7" w:rsidP="004D36A5">
            <w:pPr>
              <w:jc w:val="center"/>
              <w:rPr>
                <w:rFonts w:cs="Arial"/>
                <w:color w:val="auto"/>
              </w:rPr>
            </w:pPr>
            <w:r w:rsidRPr="00B207B5">
              <w:rPr>
                <w:rFonts w:cs="Arial"/>
                <w:color w:val="auto"/>
              </w:rPr>
              <w:t>Chapters</w:t>
            </w:r>
          </w:p>
        </w:tc>
        <w:tc>
          <w:tcPr>
            <w:tcW w:w="6520" w:type="dxa"/>
          </w:tcPr>
          <w:p w14:paraId="5C2E9397" w14:textId="06FFF648" w:rsidR="00AC61E7" w:rsidRPr="00B207B5" w:rsidRDefault="00AC61E7" w:rsidP="004D36A5">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rFonts w:cs="Arial"/>
                <w:color w:val="auto"/>
              </w:rPr>
              <w:t>Overview</w:t>
            </w:r>
          </w:p>
        </w:tc>
      </w:tr>
      <w:tr w:rsidR="00B207B5" w:rsidRPr="00B207B5" w14:paraId="1322AD21" w14:textId="77777777" w:rsidTr="00AC6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C3F0FD4" w14:textId="6BD2679A" w:rsidR="00AC61E7" w:rsidRPr="00B207B5" w:rsidRDefault="00AC61E7" w:rsidP="00AC61E7">
            <w:pPr>
              <w:rPr>
                <w:rFonts w:cs="Arial"/>
              </w:rPr>
            </w:pPr>
            <w:r w:rsidRPr="00B207B5">
              <w:rPr>
                <w:rFonts w:cs="Arial"/>
              </w:rPr>
              <w:t>Chapter 1 (Introduction)</w:t>
            </w:r>
          </w:p>
        </w:tc>
        <w:tc>
          <w:tcPr>
            <w:tcW w:w="6520" w:type="dxa"/>
          </w:tcPr>
          <w:p w14:paraId="0A4EFBE8" w14:textId="0B9D1193" w:rsidR="00AC61E7" w:rsidRPr="00B207B5" w:rsidRDefault="00AC61E7" w:rsidP="00AC61E7">
            <w:pPr>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The first chapter provides a presentation of the topic of the research, background, its public-health relevance, and the research question, aim, and objectives.</w:t>
            </w:r>
          </w:p>
        </w:tc>
      </w:tr>
      <w:tr w:rsidR="00B207B5" w:rsidRPr="00B207B5" w14:paraId="6A5EAE9F" w14:textId="77777777" w:rsidTr="00AC61E7">
        <w:tc>
          <w:tcPr>
            <w:cnfStyle w:val="001000000000" w:firstRow="0" w:lastRow="0" w:firstColumn="1" w:lastColumn="0" w:oddVBand="0" w:evenVBand="0" w:oddHBand="0" w:evenHBand="0" w:firstRowFirstColumn="0" w:firstRowLastColumn="0" w:lastRowFirstColumn="0" w:lastRowLastColumn="0"/>
            <w:tcW w:w="2830" w:type="dxa"/>
          </w:tcPr>
          <w:p w14:paraId="34588728" w14:textId="19F2B008" w:rsidR="00AC61E7" w:rsidRPr="00B207B5" w:rsidRDefault="00AC61E7" w:rsidP="00AC61E7">
            <w:pPr>
              <w:rPr>
                <w:rFonts w:cs="Arial"/>
              </w:rPr>
            </w:pPr>
            <w:r w:rsidRPr="00B207B5">
              <w:rPr>
                <w:rFonts w:cs="Arial"/>
              </w:rPr>
              <w:t>Chapter 2 (Literature Review)</w:t>
            </w:r>
          </w:p>
        </w:tc>
        <w:tc>
          <w:tcPr>
            <w:tcW w:w="6520" w:type="dxa"/>
          </w:tcPr>
          <w:p w14:paraId="4345DDE7" w14:textId="3904E39F" w:rsidR="00AC61E7" w:rsidRPr="00B207B5" w:rsidRDefault="00AC61E7" w:rsidP="00AC61E7">
            <w:pPr>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 xml:space="preserve">A critical review of literature on the evidence of behavioural and social determinants of adolescent obesity in the UK, based on the </w:t>
            </w:r>
            <w:r w:rsidRPr="00B207B5">
              <w:rPr>
                <w:rFonts w:cs="Arial"/>
              </w:rPr>
              <w:lastRenderedPageBreak/>
              <w:t>existing literature, with identification of key themes and gaps in the literature, is presented in the second chapter.</w:t>
            </w:r>
          </w:p>
        </w:tc>
      </w:tr>
      <w:tr w:rsidR="00B207B5" w:rsidRPr="00B207B5" w14:paraId="4A60BE52" w14:textId="77777777" w:rsidTr="00AC6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D5E0372" w14:textId="720DAF1A" w:rsidR="00AC61E7" w:rsidRPr="00B207B5" w:rsidRDefault="00AC61E7" w:rsidP="00AC61E7">
            <w:pPr>
              <w:rPr>
                <w:rFonts w:cs="Arial"/>
              </w:rPr>
            </w:pPr>
            <w:r w:rsidRPr="00B207B5">
              <w:rPr>
                <w:rFonts w:cs="Arial"/>
              </w:rPr>
              <w:lastRenderedPageBreak/>
              <w:t>Chapter 3 (Methodology)</w:t>
            </w:r>
          </w:p>
        </w:tc>
        <w:tc>
          <w:tcPr>
            <w:tcW w:w="6520" w:type="dxa"/>
          </w:tcPr>
          <w:p w14:paraId="2AB705A8" w14:textId="3AFF56CF" w:rsidR="00AC61E7" w:rsidRPr="00B207B5" w:rsidRDefault="00AC61E7" w:rsidP="00AC61E7">
            <w:pPr>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This chapter presents the qualitative systematic review methodology, data sources, selection criteria, analysis model and ethical considerations.</w:t>
            </w:r>
          </w:p>
        </w:tc>
      </w:tr>
      <w:tr w:rsidR="00B207B5" w:rsidRPr="00B207B5" w14:paraId="6EDDD5CF" w14:textId="77777777" w:rsidTr="00AC61E7">
        <w:tc>
          <w:tcPr>
            <w:cnfStyle w:val="001000000000" w:firstRow="0" w:lastRow="0" w:firstColumn="1" w:lastColumn="0" w:oddVBand="0" w:evenVBand="0" w:oddHBand="0" w:evenHBand="0" w:firstRowFirstColumn="0" w:firstRowLastColumn="0" w:lastRowFirstColumn="0" w:lastRowLastColumn="0"/>
            <w:tcW w:w="2830" w:type="dxa"/>
          </w:tcPr>
          <w:p w14:paraId="7C7223C8" w14:textId="040E8C13" w:rsidR="00AC61E7" w:rsidRPr="00B207B5" w:rsidRDefault="00AC61E7" w:rsidP="00AC61E7">
            <w:pPr>
              <w:rPr>
                <w:rFonts w:cs="Arial"/>
              </w:rPr>
            </w:pPr>
            <w:r w:rsidRPr="00B207B5">
              <w:rPr>
                <w:rFonts w:cs="Arial"/>
              </w:rPr>
              <w:t>Chapter 4 (Results and Discussion)</w:t>
            </w:r>
          </w:p>
        </w:tc>
        <w:tc>
          <w:tcPr>
            <w:tcW w:w="6520" w:type="dxa"/>
          </w:tcPr>
          <w:p w14:paraId="41D3A13F" w14:textId="4ABF012E" w:rsidR="00AC61E7" w:rsidRPr="00B207B5" w:rsidRDefault="00AC61E7" w:rsidP="00AC61E7">
            <w:pPr>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This chapter outlines and discusses the thematic results, providing their association with policy and theoretical conceptualisations.</w:t>
            </w:r>
          </w:p>
        </w:tc>
      </w:tr>
      <w:tr w:rsidR="00B207B5" w:rsidRPr="00B207B5" w14:paraId="06EA1819" w14:textId="77777777" w:rsidTr="00AC6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F6063EE" w14:textId="081ECE95" w:rsidR="00AC61E7" w:rsidRPr="00B207B5" w:rsidRDefault="00AC61E7" w:rsidP="00AC61E7">
            <w:pPr>
              <w:rPr>
                <w:rFonts w:cs="Arial"/>
              </w:rPr>
            </w:pPr>
            <w:r w:rsidRPr="00B207B5">
              <w:rPr>
                <w:rFonts w:cs="Arial"/>
              </w:rPr>
              <w:t>Chapter 5 (Conclusion)</w:t>
            </w:r>
          </w:p>
        </w:tc>
        <w:tc>
          <w:tcPr>
            <w:tcW w:w="6520" w:type="dxa"/>
          </w:tcPr>
          <w:p w14:paraId="3FE67382" w14:textId="40EAC35A" w:rsidR="00AC61E7" w:rsidRPr="00B207B5" w:rsidRDefault="00AC61E7" w:rsidP="00AC61E7">
            <w:pPr>
              <w:keepNext/>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The final chapter concludes with some important lessons, recommendations on how to use the insights in practice and policy, as well as recommendations on future research.</w:t>
            </w:r>
          </w:p>
        </w:tc>
      </w:tr>
    </w:tbl>
    <w:p w14:paraId="4970636A" w14:textId="23651481" w:rsidR="00AC61E7" w:rsidRPr="00B207B5" w:rsidRDefault="00AC61E7" w:rsidP="00AC61E7">
      <w:pPr>
        <w:pStyle w:val="Heading2"/>
      </w:pPr>
      <w:bookmarkStart w:id="16" w:name="_Toc216869935"/>
      <w:r w:rsidRPr="00B207B5">
        <w:t>1.8 Summary of the Chapter</w:t>
      </w:r>
      <w:bookmarkEnd w:id="16"/>
      <w:r w:rsidRPr="00B207B5">
        <w:t xml:space="preserve"> </w:t>
      </w:r>
    </w:p>
    <w:p w14:paraId="2C86BF47" w14:textId="03742165" w:rsidR="00AC61E7" w:rsidRPr="00B207B5" w:rsidRDefault="00AC61E7" w:rsidP="00AC61E7">
      <w:pPr>
        <w:rPr>
          <w:rFonts w:cs="Arial"/>
        </w:rPr>
      </w:pPr>
      <w:r w:rsidRPr="00B207B5">
        <w:rPr>
          <w:rFonts w:cs="Arial"/>
        </w:rPr>
        <w:t>The context and importance of adolescent obesity in the UK were set up in Chapter One</w:t>
      </w:r>
      <w:r w:rsidR="00BA5D1F" w:rsidRPr="00B207B5">
        <w:rPr>
          <w:rFonts w:cs="Arial"/>
        </w:rPr>
        <w:t>,</w:t>
      </w:r>
      <w:r w:rsidRPr="00B207B5">
        <w:rPr>
          <w:rFonts w:cs="Arial"/>
        </w:rPr>
        <w:t xml:space="preserve"> with behavioural and social determinants being among the core contributors. It presented the scope, purpose, and aim of the research, the question and objective of the research, as well as the theoretical framework underlining the study, the SDH and SEM frameworks, and the scope, the rationale, and the general outline of the qualitative systematic review.</w:t>
      </w:r>
    </w:p>
    <w:p w14:paraId="4CDBF488" w14:textId="503C188D" w:rsidR="001C2B9C" w:rsidRPr="00B207B5" w:rsidRDefault="001C2B9C" w:rsidP="00AC61E7">
      <w:pPr>
        <w:rPr>
          <w:rFonts w:cs="Arial"/>
        </w:rPr>
      </w:pPr>
      <w:r w:rsidRPr="00B207B5">
        <w:rPr>
          <w:rFonts w:cs="Arial"/>
        </w:rPr>
        <w:br w:type="page"/>
      </w:r>
    </w:p>
    <w:p w14:paraId="544E7145" w14:textId="4D0D86F9" w:rsidR="00DE736C" w:rsidRDefault="00DE736C" w:rsidP="00DE736C">
      <w:pPr>
        <w:pStyle w:val="Heading1"/>
        <w:spacing w:before="0"/>
        <w:jc w:val="center"/>
        <w:rPr>
          <w:rFonts w:cs="Arial"/>
        </w:rPr>
      </w:pPr>
      <w:bookmarkStart w:id="17" w:name="_Toc216869936"/>
      <w:r w:rsidRPr="00B207B5">
        <w:rPr>
          <w:rFonts w:cs="Arial"/>
        </w:rPr>
        <w:lastRenderedPageBreak/>
        <w:t>CHAPTER TWO</w:t>
      </w:r>
      <w:bookmarkEnd w:id="17"/>
    </w:p>
    <w:p w14:paraId="2EA9EF93" w14:textId="26CFF835" w:rsidR="001C2B9C" w:rsidRPr="00B207B5" w:rsidRDefault="00DE736C" w:rsidP="00DE736C">
      <w:pPr>
        <w:pStyle w:val="Heading1"/>
        <w:spacing w:before="0"/>
        <w:jc w:val="center"/>
        <w:rPr>
          <w:rFonts w:cs="Arial"/>
        </w:rPr>
      </w:pPr>
      <w:r w:rsidRPr="00B207B5">
        <w:rPr>
          <w:rFonts w:cs="Arial"/>
        </w:rPr>
        <w:t xml:space="preserve"> </w:t>
      </w:r>
      <w:bookmarkStart w:id="18" w:name="_Toc216869937"/>
      <w:r w:rsidRPr="00B207B5">
        <w:rPr>
          <w:rFonts w:cs="Arial"/>
        </w:rPr>
        <w:t>LITERATURE REVIEW</w:t>
      </w:r>
      <w:bookmarkEnd w:id="18"/>
    </w:p>
    <w:p w14:paraId="2025F62E" w14:textId="296A755E" w:rsidR="00870275" w:rsidRPr="00B207B5" w:rsidRDefault="00870275" w:rsidP="0016708F">
      <w:pPr>
        <w:pStyle w:val="Heading2"/>
        <w:rPr>
          <w:rFonts w:cs="Arial"/>
        </w:rPr>
      </w:pPr>
      <w:bookmarkStart w:id="19" w:name="_Toc216869938"/>
      <w:r w:rsidRPr="00B207B5">
        <w:rPr>
          <w:rFonts w:cs="Arial"/>
        </w:rPr>
        <w:t>2.1 Introduction</w:t>
      </w:r>
      <w:bookmarkEnd w:id="19"/>
      <w:r w:rsidRPr="00B207B5">
        <w:rPr>
          <w:rFonts w:cs="Arial"/>
        </w:rPr>
        <w:t xml:space="preserve"> </w:t>
      </w:r>
    </w:p>
    <w:p w14:paraId="6B621727" w14:textId="7252CAA2" w:rsidR="00870275" w:rsidRPr="00B207B5" w:rsidRDefault="00F82519" w:rsidP="0016708F">
      <w:pPr>
        <w:rPr>
          <w:rFonts w:cs="Arial"/>
        </w:rPr>
      </w:pPr>
      <w:r w:rsidRPr="00B207B5">
        <w:rPr>
          <w:rFonts w:cs="Arial"/>
        </w:rPr>
        <w:t>The World Health Organization (WHO) defines adolescents as individuals</w:t>
      </w:r>
      <w:r w:rsidR="001C321E" w:rsidRPr="00B207B5">
        <w:rPr>
          <w:rFonts w:cs="Arial"/>
        </w:rPr>
        <w:t xml:space="preserve"> shifting from childhood to adulthood aged</w:t>
      </w:r>
      <w:r w:rsidRPr="00B207B5">
        <w:rPr>
          <w:rFonts w:cs="Arial"/>
        </w:rPr>
        <w:t xml:space="preserve"> between 10 and 19 (</w:t>
      </w:r>
      <w:r w:rsidR="001C321E" w:rsidRPr="00B207B5">
        <w:rPr>
          <w:rFonts w:cs="Arial"/>
        </w:rPr>
        <w:t>World Health Organization, 2021</w:t>
      </w:r>
      <w:r w:rsidRPr="00B207B5">
        <w:rPr>
          <w:rFonts w:cs="Arial"/>
        </w:rPr>
        <w:t xml:space="preserve">). On the other hand, </w:t>
      </w:r>
      <w:r w:rsidR="00870275" w:rsidRPr="00B207B5">
        <w:rPr>
          <w:rFonts w:cs="Arial"/>
        </w:rPr>
        <w:t xml:space="preserve">Sawyer et al. (2018) </w:t>
      </w:r>
      <w:r w:rsidRPr="00B207B5">
        <w:rPr>
          <w:rFonts w:cs="Arial"/>
        </w:rPr>
        <w:t>stated that</w:t>
      </w:r>
      <w:r w:rsidR="00870275" w:rsidRPr="00B207B5">
        <w:rPr>
          <w:rFonts w:cs="Arial"/>
        </w:rPr>
        <w:t xml:space="preserve"> adolescence is a specific stage of development between </w:t>
      </w:r>
      <w:r w:rsidR="001433FE" w:rsidRPr="00B207B5">
        <w:rPr>
          <w:rFonts w:cs="Arial"/>
        </w:rPr>
        <w:t xml:space="preserve">the </w:t>
      </w:r>
      <w:r w:rsidR="00870275" w:rsidRPr="00B207B5">
        <w:rPr>
          <w:rFonts w:cs="Arial"/>
        </w:rPr>
        <w:t>age</w:t>
      </w:r>
      <w:r w:rsidR="006C236A" w:rsidRPr="00B207B5">
        <w:rPr>
          <w:rFonts w:cs="Arial"/>
        </w:rPr>
        <w:t>s</w:t>
      </w:r>
      <w:r w:rsidR="00870275" w:rsidRPr="00B207B5">
        <w:rPr>
          <w:rFonts w:cs="Arial"/>
        </w:rPr>
        <w:t xml:space="preserve"> </w:t>
      </w:r>
      <w:r w:rsidR="001433FE" w:rsidRPr="00B207B5">
        <w:rPr>
          <w:rFonts w:cs="Arial"/>
        </w:rPr>
        <w:t>of</w:t>
      </w:r>
      <w:r w:rsidR="00870275" w:rsidRPr="00B207B5">
        <w:rPr>
          <w:rFonts w:cs="Arial"/>
        </w:rPr>
        <w:t xml:space="preserve"> 10-24, which is associated with biological, psychological, and social changes between childhood and independence. Adolescent obesity is the excess weight of fat at this age, which is caused by the combination of behavioural, environmental, and social factors that lead to the risk of chronic disease and psychosocial discomfort in the long term (Sawyer et al., 2018).</w:t>
      </w:r>
    </w:p>
    <w:p w14:paraId="3B3B4025" w14:textId="0B142676" w:rsidR="006F1C6C" w:rsidRPr="00B207B5" w:rsidRDefault="006F1C6C" w:rsidP="0016708F">
      <w:pPr>
        <w:rPr>
          <w:rFonts w:cs="Arial"/>
        </w:rPr>
      </w:pPr>
      <w:r w:rsidRPr="00B207B5">
        <w:rPr>
          <w:rFonts w:cs="Arial"/>
        </w:rPr>
        <w:t xml:space="preserve">The literature review </w:t>
      </w:r>
      <w:proofErr w:type="spellStart"/>
      <w:r w:rsidR="000229B6" w:rsidRPr="00B207B5">
        <w:rPr>
          <w:rFonts w:cs="Arial"/>
        </w:rPr>
        <w:t>wil</w:t>
      </w:r>
      <w:proofErr w:type="spellEnd"/>
      <w:r w:rsidR="000229B6" w:rsidRPr="00B207B5">
        <w:rPr>
          <w:rFonts w:cs="Arial"/>
        </w:rPr>
        <w:t xml:space="preserve"> </w:t>
      </w:r>
      <w:r w:rsidRPr="00B207B5">
        <w:rPr>
          <w:rFonts w:cs="Arial"/>
        </w:rPr>
        <w:t>focus on the behavioural and social determinants of obesity among adolescents in the United Kingdom aged 10-24 years</w:t>
      </w:r>
      <w:r w:rsidR="00EA502B" w:rsidRPr="00B207B5">
        <w:rPr>
          <w:rFonts w:cs="Arial"/>
        </w:rPr>
        <w:t>,</w:t>
      </w:r>
      <w:r w:rsidRPr="00B207B5">
        <w:rPr>
          <w:rFonts w:cs="Arial"/>
        </w:rPr>
        <w:t xml:space="preserve"> with the perspective of establishing the interplay of lifestyle habits and the socio-environmental factors that determine the risk of obesity. </w:t>
      </w:r>
      <w:r w:rsidR="00EA502B" w:rsidRPr="00B207B5">
        <w:rPr>
          <w:rFonts w:cs="Arial"/>
        </w:rPr>
        <w:t>D</w:t>
      </w:r>
      <w:r w:rsidRPr="00B207B5">
        <w:rPr>
          <w:rFonts w:cs="Arial"/>
        </w:rPr>
        <w:t xml:space="preserve">espite the massive policy campaigns, such as Change4Life and the Childhood Obesity Plan, the rate of adolescent obesity remains rather high (NHS Digital, 2023; Public Health England, 2022). The review </w:t>
      </w:r>
      <w:r w:rsidR="000229B6" w:rsidRPr="00B207B5">
        <w:rPr>
          <w:rFonts w:cs="Arial"/>
        </w:rPr>
        <w:t xml:space="preserve">will </w:t>
      </w:r>
      <w:r w:rsidRPr="00B207B5">
        <w:rPr>
          <w:rFonts w:cs="Arial"/>
        </w:rPr>
        <w:t xml:space="preserve">carefully examine the evidence available in terms of dietary behaviour, physical activity, screen time, sleep, socio-economic status, family environment, education, and urbanisation (Neta et al., 2021; </w:t>
      </w:r>
      <w:proofErr w:type="spellStart"/>
      <w:r w:rsidRPr="00B207B5">
        <w:rPr>
          <w:rFonts w:cs="Arial"/>
        </w:rPr>
        <w:t>Mireku</w:t>
      </w:r>
      <w:proofErr w:type="spellEnd"/>
      <w:r w:rsidRPr="00B207B5">
        <w:rPr>
          <w:rFonts w:cs="Arial"/>
        </w:rPr>
        <w:t xml:space="preserve"> and Rodriguez, 2020). It</w:t>
      </w:r>
      <w:r w:rsidR="00EA502B" w:rsidRPr="00B207B5">
        <w:rPr>
          <w:rFonts w:cs="Arial"/>
        </w:rPr>
        <w:t xml:space="preserve"> aim</w:t>
      </w:r>
      <w:r w:rsidRPr="00B207B5">
        <w:rPr>
          <w:rFonts w:cs="Arial"/>
        </w:rPr>
        <w:t xml:space="preserve">s to generalise such findings, create </w:t>
      </w:r>
      <w:r w:rsidR="00EA502B" w:rsidRPr="00B207B5">
        <w:rPr>
          <w:rFonts w:cs="Arial"/>
        </w:rPr>
        <w:t>research gaps</w:t>
      </w:r>
      <w:r w:rsidRPr="00B207B5">
        <w:rPr>
          <w:rFonts w:cs="Arial"/>
        </w:rPr>
        <w:t>, and establish a conceptual framework upon which the comprehension of the current study lies.</w:t>
      </w:r>
      <w:r w:rsidR="00733349" w:rsidRPr="00B207B5">
        <w:rPr>
          <w:rFonts w:cs="Arial"/>
        </w:rPr>
        <w:t xml:space="preserve"> </w:t>
      </w:r>
    </w:p>
    <w:p w14:paraId="1F6B681B" w14:textId="77777777" w:rsidR="00AD7DE9" w:rsidRPr="00B207B5" w:rsidRDefault="00AD7DE9">
      <w:pPr>
        <w:spacing w:line="259" w:lineRule="auto"/>
        <w:jc w:val="left"/>
        <w:rPr>
          <w:rFonts w:eastAsiaTheme="majorEastAsia" w:cs="Arial"/>
          <w:b/>
          <w:sz w:val="26"/>
          <w:szCs w:val="33"/>
        </w:rPr>
      </w:pPr>
      <w:r w:rsidRPr="00B207B5">
        <w:rPr>
          <w:rFonts w:cs="Arial"/>
        </w:rPr>
        <w:br w:type="page"/>
      </w:r>
    </w:p>
    <w:p w14:paraId="191845E1" w14:textId="3DC4FFEE" w:rsidR="00870275" w:rsidRPr="00B207B5" w:rsidRDefault="00870275" w:rsidP="0016708F">
      <w:pPr>
        <w:pStyle w:val="Heading2"/>
        <w:rPr>
          <w:rFonts w:cs="Arial"/>
        </w:rPr>
      </w:pPr>
      <w:bookmarkStart w:id="20" w:name="_Toc216869939"/>
      <w:r w:rsidRPr="00B207B5">
        <w:rPr>
          <w:rFonts w:cs="Arial"/>
        </w:rPr>
        <w:lastRenderedPageBreak/>
        <w:t>2.</w:t>
      </w:r>
      <w:r w:rsidR="001433FE" w:rsidRPr="00B207B5">
        <w:rPr>
          <w:rFonts w:cs="Arial"/>
        </w:rPr>
        <w:t>2</w:t>
      </w:r>
      <w:r w:rsidRPr="00B207B5">
        <w:rPr>
          <w:rFonts w:cs="Arial"/>
        </w:rPr>
        <w:t xml:space="preserve"> Theoretical Framework</w:t>
      </w:r>
      <w:bookmarkEnd w:id="20"/>
      <w:r w:rsidRPr="00B207B5">
        <w:rPr>
          <w:rFonts w:cs="Arial"/>
        </w:rPr>
        <w:t xml:space="preserve"> </w:t>
      </w:r>
    </w:p>
    <w:p w14:paraId="6463C886" w14:textId="2906C54D" w:rsidR="00052CF9" w:rsidRPr="00B207B5" w:rsidRDefault="00870275" w:rsidP="00052CF9">
      <w:pPr>
        <w:pStyle w:val="Heading3"/>
        <w:rPr>
          <w:rFonts w:cs="Arial"/>
        </w:rPr>
      </w:pPr>
      <w:bookmarkStart w:id="21" w:name="_Toc216869940"/>
      <w:r w:rsidRPr="00B207B5">
        <w:rPr>
          <w:rFonts w:cs="Arial"/>
        </w:rPr>
        <w:t>2.</w:t>
      </w:r>
      <w:r w:rsidR="001433FE" w:rsidRPr="00B207B5">
        <w:rPr>
          <w:rFonts w:cs="Arial"/>
        </w:rPr>
        <w:t>2</w:t>
      </w:r>
      <w:r w:rsidRPr="00B207B5">
        <w:rPr>
          <w:rFonts w:cs="Arial"/>
        </w:rPr>
        <w:t>.1 The Social Determinants of Health (SDH) Framework</w:t>
      </w:r>
      <w:bookmarkEnd w:id="21"/>
    </w:p>
    <w:p w14:paraId="620CBE69" w14:textId="77777777" w:rsidR="00AD7DE9" w:rsidRPr="00B207B5" w:rsidRDefault="006F1C6C" w:rsidP="00AD7DE9">
      <w:pPr>
        <w:keepNext/>
      </w:pPr>
      <w:r w:rsidRPr="00B207B5">
        <w:rPr>
          <w:rFonts w:cs="Arial"/>
        </w:rPr>
        <w:t>The Social Determinants of Health (SDH) framework explains how an individual</w:t>
      </w:r>
      <w:r w:rsidR="00EA502B" w:rsidRPr="00B207B5">
        <w:rPr>
          <w:rFonts w:cs="Arial"/>
        </w:rPr>
        <w:t>'s</w:t>
      </w:r>
      <w:r w:rsidRPr="00B207B5">
        <w:rPr>
          <w:rFonts w:cs="Arial"/>
        </w:rPr>
        <w:t xml:space="preserve"> behaviour is not only determined by social, economic and environmental factors but also by health outcomes. According to Garcia (2022), income, education, family support, and neighbourhood context are the determinants of resources and opportunities to health. The SDH framework is particularly </w:t>
      </w:r>
      <w:r w:rsidR="00AD7DE9" w:rsidRPr="00B207B5">
        <w:rPr>
          <w:rFonts w:cs="Arial"/>
          <w:noProof/>
        </w:rPr>
        <w:drawing>
          <wp:inline distT="0" distB="0" distL="0" distR="0" wp14:anchorId="2B1909B9" wp14:editId="5A4326CF">
            <wp:extent cx="5810250" cy="3694430"/>
            <wp:effectExtent l="0" t="0" r="0" b="1270"/>
            <wp:docPr id="2357866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0250" cy="3694430"/>
                    </a:xfrm>
                    <a:prstGeom prst="rect">
                      <a:avLst/>
                    </a:prstGeom>
                    <a:noFill/>
                  </pic:spPr>
                </pic:pic>
              </a:graphicData>
            </a:graphic>
          </wp:inline>
        </w:drawing>
      </w:r>
    </w:p>
    <w:p w14:paraId="49EB5465" w14:textId="66FEAB2C" w:rsidR="00AD7DE9" w:rsidRPr="00B207B5" w:rsidRDefault="00AD7DE9" w:rsidP="00AD7DE9">
      <w:pPr>
        <w:pStyle w:val="Caption"/>
      </w:pPr>
      <w:bookmarkStart w:id="22" w:name="_Toc215487901"/>
      <w:r w:rsidRPr="00B207B5">
        <w:t xml:space="preserve">Figure </w:t>
      </w:r>
      <w:r w:rsidR="008760B6">
        <w:fldChar w:fldCharType="begin"/>
      </w:r>
      <w:r w:rsidR="008760B6">
        <w:instrText xml:space="preserve"> SEQ Figure \* ARABIC </w:instrText>
      </w:r>
      <w:r w:rsidR="008760B6">
        <w:fldChar w:fldCharType="separate"/>
      </w:r>
      <w:r w:rsidR="00A439D7">
        <w:rPr>
          <w:noProof/>
        </w:rPr>
        <w:t>3</w:t>
      </w:r>
      <w:r w:rsidR="008760B6">
        <w:rPr>
          <w:noProof/>
        </w:rPr>
        <w:fldChar w:fldCharType="end"/>
      </w:r>
      <w:r w:rsidRPr="00B207B5">
        <w:t>: Social Determinants of Health (SDH) Framework</w:t>
      </w:r>
      <w:bookmarkEnd w:id="22"/>
      <w:r w:rsidRPr="00B207B5">
        <w:t xml:space="preserve"> </w:t>
      </w:r>
    </w:p>
    <w:p w14:paraId="1DF19A30" w14:textId="085BEEF8" w:rsidR="00AD7DE9" w:rsidRPr="00B207B5" w:rsidRDefault="00AD7DE9" w:rsidP="00AD7DE9">
      <w:pPr>
        <w:pStyle w:val="Caption"/>
      </w:pPr>
      <w:r w:rsidRPr="00B207B5">
        <w:t>Source: (Zhang et al., 2022)</w:t>
      </w:r>
    </w:p>
    <w:p w14:paraId="11839B34" w14:textId="4276C913" w:rsidR="00B50240" w:rsidRPr="00B207B5" w:rsidRDefault="006F1C6C" w:rsidP="0016708F">
      <w:pPr>
        <w:rPr>
          <w:rFonts w:cs="Arial"/>
        </w:rPr>
      </w:pPr>
      <w:r w:rsidRPr="00B207B5">
        <w:rPr>
          <w:rFonts w:cs="Arial"/>
        </w:rPr>
        <w:t xml:space="preserve">suitable within the context of adolescent obesity as it is possible to correlate personal lifestyle-related behaviours, such as diet, sleep and physical activity, with social-environmental conditions, such as deprivation, level of education and infrastructure of the local region. The framework shifts the focus </w:t>
      </w:r>
      <w:r w:rsidR="00EA502B" w:rsidRPr="00B207B5">
        <w:rPr>
          <w:rFonts w:cs="Arial"/>
        </w:rPr>
        <w:t>from</w:t>
      </w:r>
      <w:r w:rsidRPr="00B207B5">
        <w:rPr>
          <w:rFonts w:cs="Arial"/>
        </w:rPr>
        <w:t xml:space="preserve"> the structural factors, which determine the health behaviours of adolescents in the UK (Garcia, 2022).</w:t>
      </w:r>
    </w:p>
    <w:p w14:paraId="05D49193" w14:textId="614E01B0" w:rsidR="00052CF9" w:rsidRPr="00B207B5" w:rsidRDefault="00052CF9" w:rsidP="00052CF9"/>
    <w:p w14:paraId="7EA59147" w14:textId="47F889F2" w:rsidR="00870275" w:rsidRPr="00B207B5" w:rsidRDefault="00870275" w:rsidP="00052CF9">
      <w:pPr>
        <w:pStyle w:val="Heading3"/>
        <w:rPr>
          <w:rFonts w:cstheme="minorBidi"/>
        </w:rPr>
      </w:pPr>
      <w:bookmarkStart w:id="23" w:name="_Toc216869941"/>
      <w:r w:rsidRPr="00B207B5">
        <w:lastRenderedPageBreak/>
        <w:t>2.</w:t>
      </w:r>
      <w:r w:rsidR="001433FE" w:rsidRPr="00B207B5">
        <w:t>2</w:t>
      </w:r>
      <w:r w:rsidRPr="00B207B5">
        <w:t>.2 The Social Ecological Model (SEM)</w:t>
      </w:r>
      <w:bookmarkEnd w:id="23"/>
    </w:p>
    <w:p w14:paraId="0A989BD7" w14:textId="77777777" w:rsidR="00AD7DE9" w:rsidRPr="00B207B5" w:rsidRDefault="00870275" w:rsidP="00AD7DE9">
      <w:pPr>
        <w:keepNext/>
      </w:pPr>
      <w:r w:rsidRPr="00B207B5">
        <w:rPr>
          <w:rFonts w:cs="Arial"/>
        </w:rPr>
        <w:t xml:space="preserve">The Social Ecological Model (SEM), which was initially designed by Bronfenbrenner, offers a multi-level approach to the explanation of adolescent obesity. The model has five layers, including individual, interpersonal, organisational, community, and policy. The layers are different systems that interact and affect behaviour. As an example, peer influence is </w:t>
      </w:r>
      <w:r w:rsidR="001433FE" w:rsidRPr="00B207B5">
        <w:rPr>
          <w:rFonts w:cs="Arial"/>
        </w:rPr>
        <w:t xml:space="preserve">at </w:t>
      </w:r>
      <w:r w:rsidRPr="00B207B5">
        <w:rPr>
          <w:rFonts w:cs="Arial"/>
        </w:rPr>
        <w:t>an interpersonal level</w:t>
      </w:r>
      <w:r w:rsidR="001433FE" w:rsidRPr="00B207B5">
        <w:rPr>
          <w:rFonts w:cs="Arial"/>
        </w:rPr>
        <w:t>,</w:t>
      </w:r>
      <w:r w:rsidRPr="00B207B5">
        <w:rPr>
          <w:rFonts w:cs="Arial"/>
        </w:rPr>
        <w:t xml:space="preserve"> and </w:t>
      </w:r>
      <w:r w:rsidR="00AD7DE9" w:rsidRPr="00B207B5">
        <w:rPr>
          <w:rFonts w:cs="Arial"/>
          <w:noProof/>
        </w:rPr>
        <w:drawing>
          <wp:anchor distT="0" distB="0" distL="114300" distR="114300" simplePos="0" relativeHeight="251684864" behindDoc="0" locked="0" layoutInCell="1" allowOverlap="1" wp14:anchorId="68CEDB60" wp14:editId="65E0BB17">
            <wp:simplePos x="0" y="0"/>
            <wp:positionH relativeFrom="column">
              <wp:posOffset>0</wp:posOffset>
            </wp:positionH>
            <wp:positionV relativeFrom="paragraph">
              <wp:posOffset>966470</wp:posOffset>
            </wp:positionV>
            <wp:extent cx="5944235" cy="2426335"/>
            <wp:effectExtent l="0" t="0" r="0" b="0"/>
            <wp:wrapTopAndBottom/>
            <wp:docPr id="3045342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2426335"/>
                    </a:xfrm>
                    <a:prstGeom prst="rect">
                      <a:avLst/>
                    </a:prstGeom>
                    <a:noFill/>
                  </pic:spPr>
                </pic:pic>
              </a:graphicData>
            </a:graphic>
            <wp14:sizeRelH relativeFrom="page">
              <wp14:pctWidth>0</wp14:pctWidth>
            </wp14:sizeRelH>
            <wp14:sizeRelV relativeFrom="page">
              <wp14:pctHeight>0</wp14:pctHeight>
            </wp14:sizeRelV>
          </wp:anchor>
        </w:drawing>
      </w:r>
    </w:p>
    <w:p w14:paraId="647B7C2B" w14:textId="41FC17EF" w:rsidR="00AD7DE9" w:rsidRPr="00B207B5" w:rsidRDefault="00AD7DE9" w:rsidP="00AD7DE9">
      <w:pPr>
        <w:pStyle w:val="Caption"/>
      </w:pPr>
      <w:bookmarkStart w:id="24" w:name="_Toc215487902"/>
      <w:r w:rsidRPr="00B207B5">
        <w:t xml:space="preserve">Figure </w:t>
      </w:r>
      <w:r w:rsidR="008760B6">
        <w:fldChar w:fldCharType="begin"/>
      </w:r>
      <w:r w:rsidR="008760B6">
        <w:instrText xml:space="preserve"> SEQ Figure \* ARABIC </w:instrText>
      </w:r>
      <w:r w:rsidR="008760B6">
        <w:fldChar w:fldCharType="separate"/>
      </w:r>
      <w:r w:rsidR="00A439D7">
        <w:rPr>
          <w:noProof/>
        </w:rPr>
        <w:t>4</w:t>
      </w:r>
      <w:r w:rsidR="008760B6">
        <w:rPr>
          <w:noProof/>
        </w:rPr>
        <w:fldChar w:fldCharType="end"/>
      </w:r>
      <w:r w:rsidRPr="00B207B5">
        <w:t>: The Social Ecological Model</w:t>
      </w:r>
      <w:bookmarkEnd w:id="24"/>
      <w:r w:rsidRPr="00B207B5">
        <w:t xml:space="preserve"> </w:t>
      </w:r>
    </w:p>
    <w:p w14:paraId="1B9F47C5" w14:textId="552E18D5" w:rsidR="00AD7DE9" w:rsidRPr="00B207B5" w:rsidRDefault="00AD7DE9" w:rsidP="00AD7DE9">
      <w:pPr>
        <w:pStyle w:val="Caption"/>
      </w:pPr>
      <w:r w:rsidRPr="00B207B5">
        <w:t>Source: (UNICEF, 2025)</w:t>
      </w:r>
    </w:p>
    <w:p w14:paraId="1AE0EFFE" w14:textId="74B62439" w:rsidR="00870275" w:rsidRPr="00B207B5" w:rsidRDefault="00870275" w:rsidP="0016708F">
      <w:pPr>
        <w:rPr>
          <w:rFonts w:cs="Arial"/>
        </w:rPr>
      </w:pPr>
      <w:r w:rsidRPr="00B207B5">
        <w:rPr>
          <w:rFonts w:cs="Arial"/>
        </w:rPr>
        <w:t>the food environment and policy regulation are community and policy levels. The SEM can adequately organi</w:t>
      </w:r>
      <w:r w:rsidR="001433FE" w:rsidRPr="00B207B5">
        <w:rPr>
          <w:rFonts w:cs="Arial"/>
        </w:rPr>
        <w:t>s</w:t>
      </w:r>
      <w:r w:rsidRPr="00B207B5">
        <w:rPr>
          <w:rFonts w:cs="Arial"/>
        </w:rPr>
        <w:t>e this dissertation since it incorporates behavioural and social variables and provides a holistic model of studying the interaction of personal habits with the environmental and policy background to determine the risks of obesity among adolescents (Hu et al., 2021).</w:t>
      </w:r>
    </w:p>
    <w:p w14:paraId="73398398" w14:textId="77777777" w:rsidR="00AD7DE9" w:rsidRPr="00B207B5" w:rsidRDefault="00AD7DE9">
      <w:pPr>
        <w:spacing w:line="259" w:lineRule="auto"/>
        <w:jc w:val="left"/>
        <w:rPr>
          <w:rFonts w:eastAsiaTheme="majorEastAsia" w:cs="Arial"/>
          <w:b/>
          <w:sz w:val="26"/>
          <w:szCs w:val="33"/>
        </w:rPr>
      </w:pPr>
      <w:r w:rsidRPr="00B207B5">
        <w:rPr>
          <w:rFonts w:cs="Arial"/>
        </w:rPr>
        <w:br w:type="page"/>
      </w:r>
    </w:p>
    <w:p w14:paraId="7F291576" w14:textId="395B00C6" w:rsidR="006D2BB1" w:rsidRPr="00B207B5" w:rsidRDefault="001433FE" w:rsidP="0016708F">
      <w:pPr>
        <w:pStyle w:val="Heading2"/>
        <w:rPr>
          <w:rFonts w:cs="Arial"/>
        </w:rPr>
      </w:pPr>
      <w:bookmarkStart w:id="25" w:name="_Toc216869942"/>
      <w:r w:rsidRPr="00B207B5">
        <w:rPr>
          <w:rFonts w:cs="Arial"/>
        </w:rPr>
        <w:lastRenderedPageBreak/>
        <w:t xml:space="preserve">2.3 </w:t>
      </w:r>
      <w:r w:rsidR="00870275" w:rsidRPr="00B207B5">
        <w:rPr>
          <w:rFonts w:cs="Arial"/>
        </w:rPr>
        <w:t>Overview of Adolescent Obesity in the UK Context</w:t>
      </w:r>
      <w:bookmarkEnd w:id="25"/>
      <w:r w:rsidR="006D2BB1" w:rsidRPr="00B207B5">
        <w:rPr>
          <w:rFonts w:cs="Arial"/>
        </w:rPr>
        <w:t xml:space="preserve"> </w:t>
      </w:r>
    </w:p>
    <w:p w14:paraId="5881A4D7" w14:textId="66B158CB" w:rsidR="006D2BB1" w:rsidRPr="00B207B5" w:rsidRDefault="001433FE" w:rsidP="0016708F">
      <w:pPr>
        <w:pStyle w:val="Heading3"/>
        <w:rPr>
          <w:rFonts w:cs="Arial"/>
        </w:rPr>
      </w:pPr>
      <w:bookmarkStart w:id="26" w:name="_Toc216869943"/>
      <w:r w:rsidRPr="00B207B5">
        <w:rPr>
          <w:rFonts w:cs="Arial"/>
        </w:rPr>
        <w:t xml:space="preserve">2.3.1 </w:t>
      </w:r>
      <w:r w:rsidR="006D2BB1" w:rsidRPr="00B207B5">
        <w:rPr>
          <w:rFonts w:cs="Arial"/>
        </w:rPr>
        <w:t>Prevalence and trends</w:t>
      </w:r>
      <w:bookmarkEnd w:id="26"/>
    </w:p>
    <w:p w14:paraId="6067EDE6" w14:textId="77777777" w:rsidR="00AD7DE9" w:rsidRPr="00B207B5" w:rsidRDefault="006D2BB1" w:rsidP="00AD7DE9">
      <w:pPr>
        <w:keepNext/>
      </w:pPr>
      <w:r w:rsidRPr="00B207B5">
        <w:rPr>
          <w:rFonts w:cs="Arial"/>
        </w:rPr>
        <w:t>The prevalence of excess weight among adolescents in the UK has been observed to be very high. In 2023/24, 9.6% of children in Reception (ages 4-5) and 22.1% in Year 6 (ages 10-11) are obese</w:t>
      </w:r>
      <w:r w:rsidR="001C321E" w:rsidRPr="00B207B5">
        <w:rPr>
          <w:rFonts w:cs="Arial"/>
        </w:rPr>
        <w:t xml:space="preserve"> (UK Government, 2022)</w:t>
      </w:r>
      <w:r w:rsidRPr="00B207B5">
        <w:rPr>
          <w:rFonts w:cs="Arial"/>
        </w:rPr>
        <w:t xml:space="preserve">; obesity in boys was higher than in girls, especially in Reception </w:t>
      </w:r>
      <w:r w:rsidR="00AD7DE9" w:rsidRPr="00B207B5">
        <w:rPr>
          <w:rFonts w:cs="Arial"/>
          <w:noProof/>
        </w:rPr>
        <w:drawing>
          <wp:inline distT="0" distB="0" distL="0" distR="0" wp14:anchorId="4DF36364" wp14:editId="0F56F899">
            <wp:extent cx="4523740" cy="3017520"/>
            <wp:effectExtent l="0" t="0" r="0" b="0"/>
            <wp:docPr id="4953504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3740" cy="3017520"/>
                    </a:xfrm>
                    <a:prstGeom prst="rect">
                      <a:avLst/>
                    </a:prstGeom>
                    <a:noFill/>
                  </pic:spPr>
                </pic:pic>
              </a:graphicData>
            </a:graphic>
          </wp:inline>
        </w:drawing>
      </w:r>
    </w:p>
    <w:p w14:paraId="636187E1" w14:textId="5E518EA8" w:rsidR="00AD7DE9" w:rsidRPr="00B207B5" w:rsidRDefault="00AD7DE9" w:rsidP="00AD7DE9">
      <w:pPr>
        <w:pStyle w:val="Caption"/>
      </w:pPr>
      <w:bookmarkStart w:id="27" w:name="_Toc215487903"/>
      <w:r w:rsidRPr="00B207B5">
        <w:t xml:space="preserve">Figure </w:t>
      </w:r>
      <w:r w:rsidR="008760B6">
        <w:fldChar w:fldCharType="begin"/>
      </w:r>
      <w:r w:rsidR="008760B6">
        <w:instrText xml:space="preserve"> SEQ Figure \* ARABIC </w:instrText>
      </w:r>
      <w:r w:rsidR="008760B6">
        <w:fldChar w:fldCharType="separate"/>
      </w:r>
      <w:r w:rsidR="00A439D7">
        <w:rPr>
          <w:noProof/>
        </w:rPr>
        <w:t>5</w:t>
      </w:r>
      <w:r w:rsidR="008760B6">
        <w:rPr>
          <w:noProof/>
        </w:rPr>
        <w:fldChar w:fldCharType="end"/>
      </w:r>
      <w:r w:rsidRPr="00B207B5">
        <w:t>: Obesity prevalence in Year 6 and Reception children</w:t>
      </w:r>
      <w:bookmarkEnd w:id="27"/>
      <w:r w:rsidRPr="00B207B5">
        <w:t xml:space="preserve"> </w:t>
      </w:r>
    </w:p>
    <w:p w14:paraId="0E1E6AB2" w14:textId="27E3A5EF" w:rsidR="00AD7DE9" w:rsidRPr="00B207B5" w:rsidRDefault="00AD7DE9" w:rsidP="00AD7DE9">
      <w:pPr>
        <w:pStyle w:val="Caption"/>
      </w:pPr>
      <w:r w:rsidRPr="00B207B5">
        <w:t>Source: (UK Government, 2022)</w:t>
      </w:r>
    </w:p>
    <w:p w14:paraId="48F148D7" w14:textId="2FA6BC93" w:rsidR="001C321E" w:rsidRPr="00B207B5" w:rsidRDefault="006D2BB1" w:rsidP="0016708F">
      <w:pPr>
        <w:rPr>
          <w:rFonts w:cs="Arial"/>
        </w:rPr>
      </w:pPr>
      <w:r w:rsidRPr="00B207B5">
        <w:rPr>
          <w:rFonts w:cs="Arial"/>
        </w:rPr>
        <w:t>(9.9% vs 9.4%), but in Year 6 (24.5% vs 19.6%). More extensive child health surveillance shows that obesity among children aged 2-15 was at 15% in 2022 (and 27% overweight including obesity), 19% obesity among children aged 11-15, which is equally high as the pre-pandemic levels, indicat</w:t>
      </w:r>
      <w:r w:rsidR="00625E2B" w:rsidRPr="00B207B5">
        <w:rPr>
          <w:rFonts w:cs="Arial"/>
        </w:rPr>
        <w:t>ing</w:t>
      </w:r>
      <w:r w:rsidRPr="00B207B5">
        <w:rPr>
          <w:rFonts w:cs="Arial"/>
        </w:rPr>
        <w:t xml:space="preserve"> that the problem is not temporary but a systemic one (NHS England, 2024). The level of the problem is estimated by </w:t>
      </w:r>
      <w:r w:rsidR="00625E2B" w:rsidRPr="00B207B5">
        <w:rPr>
          <w:rFonts w:cs="Arial"/>
        </w:rPr>
        <w:t xml:space="preserve">the </w:t>
      </w:r>
      <w:r w:rsidRPr="00B207B5">
        <w:rPr>
          <w:rFonts w:cs="Arial"/>
        </w:rPr>
        <w:t xml:space="preserve">WHO worldwide: as of 2022, more than 390 million children and adolescents between the ages of 5-19 are overweight, and the trend has been growing stronger since 1990--which means that the UK trends lie in an epidemiological increase (World Health Organization, 2025). </w:t>
      </w:r>
    </w:p>
    <w:p w14:paraId="1A23BC7B" w14:textId="04802671" w:rsidR="006D2BB1" w:rsidRPr="00B207B5" w:rsidRDefault="001433FE" w:rsidP="0016708F">
      <w:pPr>
        <w:pStyle w:val="Heading3"/>
        <w:rPr>
          <w:rFonts w:cs="Arial"/>
        </w:rPr>
      </w:pPr>
      <w:bookmarkStart w:id="28" w:name="_Toc216869944"/>
      <w:r w:rsidRPr="00B207B5">
        <w:rPr>
          <w:rFonts w:cs="Arial"/>
        </w:rPr>
        <w:t xml:space="preserve">2.3.2 </w:t>
      </w:r>
      <w:r w:rsidR="006D2BB1" w:rsidRPr="00B207B5">
        <w:rPr>
          <w:rFonts w:cs="Arial"/>
        </w:rPr>
        <w:t>Public-health significance</w:t>
      </w:r>
      <w:bookmarkEnd w:id="28"/>
    </w:p>
    <w:p w14:paraId="7595DED3" w14:textId="77777777" w:rsidR="00AD7DE9" w:rsidRPr="00B207B5" w:rsidRDefault="006D2BB1" w:rsidP="00AD7DE9">
      <w:pPr>
        <w:keepNext/>
      </w:pPr>
      <w:r w:rsidRPr="00B207B5">
        <w:rPr>
          <w:rFonts w:cs="Arial"/>
        </w:rPr>
        <w:t xml:space="preserve">The prevalence of type 2 diabetes, </w:t>
      </w:r>
      <w:proofErr w:type="spellStart"/>
      <w:r w:rsidRPr="00B207B5">
        <w:rPr>
          <w:rFonts w:cs="Arial"/>
        </w:rPr>
        <w:t>dyslipidemia</w:t>
      </w:r>
      <w:proofErr w:type="spellEnd"/>
      <w:r w:rsidRPr="00B207B5">
        <w:rPr>
          <w:rFonts w:cs="Arial"/>
        </w:rPr>
        <w:t>, asthma and other non-communicable and psychosocial impacts of adolescent obesity may lead to poor well</w:t>
      </w:r>
      <w:r w:rsidR="00625E2B" w:rsidRPr="00B207B5">
        <w:rPr>
          <w:rFonts w:cs="Arial"/>
        </w:rPr>
        <w:t>-</w:t>
      </w:r>
      <w:r w:rsidRPr="00B207B5">
        <w:rPr>
          <w:rFonts w:cs="Arial"/>
        </w:rPr>
        <w:t xml:space="preserve">being and educational achievement (NHS England, 2024). WHO also associates high BMI in adolescence with </w:t>
      </w:r>
      <w:r w:rsidRPr="00B207B5">
        <w:rPr>
          <w:rFonts w:cs="Arial"/>
        </w:rPr>
        <w:lastRenderedPageBreak/>
        <w:t>increased lifetime cardiometabolic risks, which justifies the need to prevent this condition at these early ages (World Health Organization, 2025</w:t>
      </w:r>
      <w:proofErr w:type="gramStart"/>
      <w:r w:rsidRPr="00B207B5">
        <w:rPr>
          <w:rFonts w:cs="Arial"/>
        </w:rPr>
        <w:t>).</w:t>
      </w:r>
      <w:proofErr w:type="gramEnd"/>
      <w:r w:rsidRPr="00B207B5">
        <w:rPr>
          <w:rFonts w:cs="Arial"/>
        </w:rPr>
        <w:t xml:space="preserve"> In NHS services, there has been a recent focus on </w:t>
      </w:r>
      <w:r w:rsidR="00AD7DE9" w:rsidRPr="00B207B5">
        <w:rPr>
          <w:rFonts w:cs="Arial"/>
          <w:noProof/>
        </w:rPr>
        <w:drawing>
          <wp:inline distT="0" distB="0" distL="0" distR="0" wp14:anchorId="52DD9320" wp14:editId="5224BBC9">
            <wp:extent cx="5944235" cy="3042285"/>
            <wp:effectExtent l="0" t="0" r="0" b="5715"/>
            <wp:docPr id="12637787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042285"/>
                    </a:xfrm>
                    <a:prstGeom prst="rect">
                      <a:avLst/>
                    </a:prstGeom>
                    <a:noFill/>
                  </pic:spPr>
                </pic:pic>
              </a:graphicData>
            </a:graphic>
          </wp:inline>
        </w:drawing>
      </w:r>
    </w:p>
    <w:p w14:paraId="45E1A174" w14:textId="5E52E965" w:rsidR="00AD7DE9" w:rsidRPr="00B207B5" w:rsidRDefault="00AD7DE9" w:rsidP="00AD7DE9">
      <w:pPr>
        <w:pStyle w:val="Caption"/>
      </w:pPr>
      <w:bookmarkStart w:id="29" w:name="_Toc215487904"/>
      <w:r w:rsidRPr="00B207B5">
        <w:t xml:space="preserve">Figure </w:t>
      </w:r>
      <w:r w:rsidR="008760B6">
        <w:fldChar w:fldCharType="begin"/>
      </w:r>
      <w:r w:rsidR="008760B6">
        <w:instrText xml:space="preserve"> SEQ Figure \* ARABIC </w:instrText>
      </w:r>
      <w:r w:rsidR="008760B6">
        <w:fldChar w:fldCharType="separate"/>
      </w:r>
      <w:r w:rsidR="00A439D7">
        <w:rPr>
          <w:noProof/>
        </w:rPr>
        <w:t>6</w:t>
      </w:r>
      <w:r w:rsidR="008760B6">
        <w:rPr>
          <w:noProof/>
        </w:rPr>
        <w:fldChar w:fldCharType="end"/>
      </w:r>
      <w:r w:rsidRPr="00B207B5">
        <w:t>: Number of diabetes registrations (0-25 years) and percentage change from 2016/17 by year and diabetes type</w:t>
      </w:r>
      <w:bookmarkEnd w:id="29"/>
      <w:r w:rsidRPr="00B207B5">
        <w:t xml:space="preserve"> </w:t>
      </w:r>
    </w:p>
    <w:p w14:paraId="11922D68" w14:textId="187B1BAE" w:rsidR="00AD7DE9" w:rsidRPr="00B207B5" w:rsidRDefault="00AD7DE9" w:rsidP="00AD7DE9">
      <w:pPr>
        <w:pStyle w:val="Caption"/>
      </w:pPr>
      <w:r w:rsidRPr="00B207B5">
        <w:t>Source: (NHS England, 2024)</w:t>
      </w:r>
    </w:p>
    <w:p w14:paraId="415CE027" w14:textId="526130B1" w:rsidR="006D2BB1" w:rsidRPr="00B207B5" w:rsidRDefault="006D2BB1" w:rsidP="0016708F">
      <w:pPr>
        <w:rPr>
          <w:rFonts w:cs="Arial"/>
        </w:rPr>
      </w:pPr>
      <w:r w:rsidRPr="00B207B5">
        <w:rPr>
          <w:rFonts w:cs="Arial"/>
        </w:rPr>
        <w:t>toolkits that recogni</w:t>
      </w:r>
      <w:r w:rsidR="00625E2B" w:rsidRPr="00B207B5">
        <w:rPr>
          <w:rFonts w:cs="Arial"/>
        </w:rPr>
        <w:t>s</w:t>
      </w:r>
      <w:r w:rsidRPr="00B207B5">
        <w:rPr>
          <w:rFonts w:cs="Arial"/>
        </w:rPr>
        <w:t>e the overlap of excess weight and early-onset type 2 diabetes</w:t>
      </w:r>
      <w:r w:rsidR="00625E2B" w:rsidRPr="00B207B5">
        <w:rPr>
          <w:rFonts w:cs="Arial"/>
        </w:rPr>
        <w:t>,</w:t>
      </w:r>
      <w:r w:rsidRPr="00B207B5">
        <w:rPr>
          <w:rFonts w:cs="Arial"/>
        </w:rPr>
        <w:t xml:space="preserve"> as 93.5% of </w:t>
      </w:r>
      <w:r w:rsidR="003147C3" w:rsidRPr="00B207B5">
        <w:rPr>
          <w:rFonts w:cs="Arial"/>
        </w:rPr>
        <w:t>adolescents</w:t>
      </w:r>
      <w:r w:rsidRPr="00B207B5">
        <w:rPr>
          <w:rFonts w:cs="Arial"/>
        </w:rPr>
        <w:t xml:space="preserve"> and young people with type 2 diabetes are overweight and obese (NPDA 2022/23), which is a dramatic example of clinical impact in the child and adolescent population (NHS England, 2024).</w:t>
      </w:r>
    </w:p>
    <w:p w14:paraId="38B27DDE" w14:textId="06556A59" w:rsidR="006D2BB1" w:rsidRPr="00B207B5" w:rsidRDefault="001433FE" w:rsidP="001C321E">
      <w:pPr>
        <w:pStyle w:val="Heading3"/>
      </w:pPr>
      <w:bookmarkStart w:id="30" w:name="_Toc216869945"/>
      <w:r w:rsidRPr="00B207B5">
        <w:t xml:space="preserve">2.3.3 </w:t>
      </w:r>
      <w:r w:rsidR="006D2BB1" w:rsidRPr="00B207B5">
        <w:t>Socio-demographic disparities</w:t>
      </w:r>
      <w:bookmarkEnd w:id="30"/>
    </w:p>
    <w:p w14:paraId="5FB923FA" w14:textId="35595F7A" w:rsidR="006D2BB1" w:rsidRPr="00B207B5" w:rsidRDefault="006D2BB1" w:rsidP="0016708F">
      <w:pPr>
        <w:rPr>
          <w:rFonts w:cs="Arial"/>
        </w:rPr>
      </w:pPr>
      <w:r w:rsidRPr="00B207B5">
        <w:rPr>
          <w:rFonts w:cs="Arial"/>
        </w:rPr>
        <w:t>Disparities are severe. The prevalence of obesity in the most deprived locations was over two times higher in Reception (12.9% vs 6.0%) and Year 6 (29.2% vs 13.0) pupils, demonstrating that there is a drastic deprivation gradient in England (NHS, 2024). The same trends can be seen regionally; Year 6 obesity was lowest in the East of England (20.0%), then in the North East (24.5%), with equally high rates in the West Midlands and London, which reflects geography-specific structural conditions in the access to healthy diets and physical activity (UK Government, 2024). NCMPs also provide sex- and ethnically-specific analysis (including detailed interventions in the ethnicity chapter), which emphasi</w:t>
      </w:r>
      <w:r w:rsidR="00625E2B" w:rsidRPr="00B207B5">
        <w:rPr>
          <w:rFonts w:cs="Arial"/>
        </w:rPr>
        <w:t>s</w:t>
      </w:r>
      <w:r w:rsidRPr="00B207B5">
        <w:rPr>
          <w:rFonts w:cs="Arial"/>
        </w:rPr>
        <w:t>es the fact that risk does not equally spread distributed in population groups (NHS, 2024).</w:t>
      </w:r>
    </w:p>
    <w:p w14:paraId="6D82B662" w14:textId="337A3E02" w:rsidR="006D2BB1" w:rsidRPr="00B207B5" w:rsidRDefault="001433FE" w:rsidP="0016708F">
      <w:pPr>
        <w:pStyle w:val="Heading3"/>
        <w:rPr>
          <w:rFonts w:cs="Arial"/>
        </w:rPr>
      </w:pPr>
      <w:bookmarkStart w:id="31" w:name="_Toc216869946"/>
      <w:r w:rsidRPr="00B207B5">
        <w:rPr>
          <w:rFonts w:cs="Arial"/>
        </w:rPr>
        <w:lastRenderedPageBreak/>
        <w:t xml:space="preserve">2.3.4 </w:t>
      </w:r>
      <w:r w:rsidR="006D2BB1" w:rsidRPr="00B207B5">
        <w:rPr>
          <w:rFonts w:cs="Arial"/>
        </w:rPr>
        <w:t>Policy landscape</w:t>
      </w:r>
      <w:bookmarkEnd w:id="31"/>
    </w:p>
    <w:p w14:paraId="56A62469" w14:textId="55F01126" w:rsidR="006D2BB1" w:rsidRPr="00B207B5" w:rsidRDefault="006D2BB1" w:rsidP="0016708F">
      <w:pPr>
        <w:rPr>
          <w:rFonts w:cs="Arial"/>
        </w:rPr>
      </w:pPr>
      <w:r w:rsidRPr="00B207B5">
        <w:rPr>
          <w:rFonts w:cs="Arial"/>
        </w:rPr>
        <w:t xml:space="preserve">England has made progress in the past ten years </w:t>
      </w:r>
      <w:r w:rsidR="00625E2B" w:rsidRPr="00B207B5">
        <w:rPr>
          <w:rFonts w:cs="Arial"/>
        </w:rPr>
        <w:t>regarding</w:t>
      </w:r>
      <w:r w:rsidRPr="00B207B5">
        <w:rPr>
          <w:rFonts w:cs="Arial"/>
        </w:rPr>
        <w:t xml:space="preserve"> multi-component response. The government Childhood Obesity: A Plan of Action contains such measures as reformulation, decreasing sugar, banning advertising and creating healthier school settings, and indicating system-level levers outside of individual behavioural change (UK Government, 2019). This is complemented by the NHS Long Term Plan that includes service-level promises (</w:t>
      </w:r>
      <w:proofErr w:type="gramStart"/>
      <w:r w:rsidRPr="00B207B5">
        <w:rPr>
          <w:rFonts w:cs="Arial"/>
        </w:rPr>
        <w:t>e.g.</w:t>
      </w:r>
      <w:proofErr w:type="gramEnd"/>
      <w:r w:rsidRPr="00B207B5">
        <w:rPr>
          <w:rFonts w:cs="Arial"/>
        </w:rPr>
        <w:t xml:space="preserve"> specialist clinics and earlier intervention of complications of excess weight in children and adolescents) to decrease downstream morbidity and preclude invasive treatments where feasible (NHS England, 2023). The guidance on preventing and managing overweight and obesity among</w:t>
      </w:r>
      <w:r w:rsidR="003147C3" w:rsidRPr="00B207B5">
        <w:rPr>
          <w:rFonts w:cs="Arial"/>
        </w:rPr>
        <w:t xml:space="preserve"> children,</w:t>
      </w:r>
      <w:r w:rsidRPr="00B207B5">
        <w:rPr>
          <w:rFonts w:cs="Arial"/>
        </w:rPr>
        <w:t xml:space="preserve"> </w:t>
      </w:r>
      <w:r w:rsidR="003147C3" w:rsidRPr="00B207B5">
        <w:rPr>
          <w:rFonts w:cs="Arial"/>
        </w:rPr>
        <w:t>adolescents</w:t>
      </w:r>
      <w:r w:rsidRPr="00B207B5">
        <w:rPr>
          <w:rFonts w:cs="Arial"/>
        </w:rPr>
        <w:t xml:space="preserve"> and young people was merged in January 2025 by NICE NG246</w:t>
      </w:r>
      <w:r w:rsidR="00625E2B" w:rsidRPr="00B207B5">
        <w:rPr>
          <w:rFonts w:cs="Arial"/>
        </w:rPr>
        <w:t>,</w:t>
      </w:r>
      <w:r w:rsidRPr="00B207B5">
        <w:rPr>
          <w:rFonts w:cs="Arial"/>
        </w:rPr>
        <w:t xml:space="preserve"> replacing previous advice and offering more current and comprehensive whole-system recommendations on commissioning and practice (NICE, 2025). Collectively</w:t>
      </w:r>
      <w:r w:rsidR="00625E2B" w:rsidRPr="00B207B5">
        <w:rPr>
          <w:rFonts w:cs="Arial"/>
        </w:rPr>
        <w:t>,</w:t>
      </w:r>
      <w:r w:rsidRPr="00B207B5">
        <w:rPr>
          <w:rFonts w:cs="Arial"/>
        </w:rPr>
        <w:t xml:space="preserve"> these policies recognise that the environments influencing the behaviours of adolescents</w:t>
      </w:r>
      <w:r w:rsidR="00625E2B" w:rsidRPr="00B207B5">
        <w:rPr>
          <w:rFonts w:cs="Arial"/>
        </w:rPr>
        <w:t>,</w:t>
      </w:r>
      <w:r w:rsidRPr="00B207B5">
        <w:rPr>
          <w:rFonts w:cs="Arial"/>
        </w:rPr>
        <w:t xml:space="preserve"> food marketing, price and availability, education and community design demand coordination between government, health services and schools.</w:t>
      </w:r>
    </w:p>
    <w:p w14:paraId="3EFE22A0" w14:textId="19B7C7CA" w:rsidR="006D2BB1" w:rsidRPr="00B207B5" w:rsidRDefault="001433FE" w:rsidP="0016708F">
      <w:pPr>
        <w:pStyle w:val="Heading3"/>
        <w:rPr>
          <w:rFonts w:cs="Arial"/>
        </w:rPr>
      </w:pPr>
      <w:bookmarkStart w:id="32" w:name="_Toc216869947"/>
      <w:r w:rsidRPr="00B207B5">
        <w:rPr>
          <w:rFonts w:cs="Arial"/>
        </w:rPr>
        <w:t xml:space="preserve">2.3.5 </w:t>
      </w:r>
      <w:r w:rsidR="006D2BB1" w:rsidRPr="00B207B5">
        <w:rPr>
          <w:rFonts w:cs="Arial"/>
        </w:rPr>
        <w:t>Gap identification</w:t>
      </w:r>
      <w:bookmarkEnd w:id="32"/>
    </w:p>
    <w:p w14:paraId="29BCFA64" w14:textId="668508C1" w:rsidR="001C2B9C" w:rsidRPr="00B207B5" w:rsidRDefault="006D2BB1" w:rsidP="0016708F">
      <w:pPr>
        <w:rPr>
          <w:rFonts w:cs="Arial"/>
        </w:rPr>
      </w:pPr>
      <w:r w:rsidRPr="00B207B5">
        <w:rPr>
          <w:rFonts w:cs="Arial"/>
        </w:rPr>
        <w:t>Although steady policy focus has been on adolescent obesity, Year 6 obesity rates continue to be more than one in five and deprivation gradients continue to increase annually (NHS, 2024). According to national statistics, the prevalence has not been reduced enough since 2019, implying that the current activities have not done enough to change underlying determinants that influence adolescent diet, physical activity, sleep and screen behaviours (NHS England, 2024a). Besides, regional and socio-economic differences suggest that universal interventions might not be adequately customi</w:t>
      </w:r>
      <w:r w:rsidR="00625E2B" w:rsidRPr="00B207B5">
        <w:rPr>
          <w:rFonts w:cs="Arial"/>
        </w:rPr>
        <w:t>s</w:t>
      </w:r>
      <w:r w:rsidRPr="00B207B5">
        <w:rPr>
          <w:rFonts w:cs="Arial"/>
        </w:rPr>
        <w:t xml:space="preserve">ed to structural obstacles within communities with </w:t>
      </w:r>
      <w:r w:rsidR="00625E2B" w:rsidRPr="00B207B5">
        <w:rPr>
          <w:rFonts w:cs="Arial"/>
        </w:rPr>
        <w:t xml:space="preserve">a </w:t>
      </w:r>
      <w:r w:rsidRPr="00B207B5">
        <w:rPr>
          <w:rFonts w:cs="Arial"/>
        </w:rPr>
        <w:t>lack of deprivation (UK Government, 2024). This dissertation hence anticipates behavioural and social factors, such as family, school, neighbourhood, marketing and deprivation, to understand the uneven distributions of risk and to design equitable multi-level, public-health change in line with WHO, NHS and NICE priorities. Concisely, the high prevalence with rooted inequalities indicates neglected or poorly considered behavioural and social antecedents which demand a synergistic, systems-conscious synthesis of the UK evidence base (World Health Organi</w:t>
      </w:r>
      <w:r w:rsidR="00625E2B" w:rsidRPr="00B207B5">
        <w:rPr>
          <w:rFonts w:cs="Arial"/>
        </w:rPr>
        <w:t>s</w:t>
      </w:r>
      <w:r w:rsidRPr="00B207B5">
        <w:rPr>
          <w:rFonts w:cs="Arial"/>
        </w:rPr>
        <w:t>ation, 2025).</w:t>
      </w:r>
    </w:p>
    <w:p w14:paraId="74B7A616" w14:textId="1E71D755" w:rsidR="00B22915" w:rsidRPr="00B207B5" w:rsidRDefault="001433FE" w:rsidP="0016708F">
      <w:pPr>
        <w:pStyle w:val="Heading2"/>
        <w:rPr>
          <w:rFonts w:cs="Arial"/>
        </w:rPr>
      </w:pPr>
      <w:bookmarkStart w:id="33" w:name="_Toc216869948"/>
      <w:r w:rsidRPr="00B207B5">
        <w:rPr>
          <w:rFonts w:cs="Arial"/>
        </w:rPr>
        <w:t xml:space="preserve">2.4 </w:t>
      </w:r>
      <w:r w:rsidR="00870275" w:rsidRPr="00B207B5">
        <w:rPr>
          <w:rFonts w:cs="Arial"/>
        </w:rPr>
        <w:t>Behavioural Determinants of Adolescent Obesity</w:t>
      </w:r>
      <w:bookmarkEnd w:id="33"/>
    </w:p>
    <w:p w14:paraId="4FF4B636" w14:textId="3AD82F9B" w:rsidR="00870275" w:rsidRPr="00B207B5" w:rsidRDefault="001433FE" w:rsidP="0016708F">
      <w:pPr>
        <w:pStyle w:val="Heading3"/>
        <w:rPr>
          <w:rFonts w:cs="Arial"/>
        </w:rPr>
      </w:pPr>
      <w:bookmarkStart w:id="34" w:name="_Toc216869949"/>
      <w:r w:rsidRPr="00B207B5">
        <w:rPr>
          <w:rFonts w:cs="Arial"/>
        </w:rPr>
        <w:t xml:space="preserve">2.4.1 </w:t>
      </w:r>
      <w:r w:rsidR="00870275" w:rsidRPr="00B207B5">
        <w:rPr>
          <w:rFonts w:cs="Arial"/>
        </w:rPr>
        <w:t>Dietary Patterns and Food Behaviour</w:t>
      </w:r>
      <w:bookmarkEnd w:id="34"/>
    </w:p>
    <w:p w14:paraId="4B5F9AA5" w14:textId="02676D32" w:rsidR="00AD7DE9" w:rsidRPr="00B207B5" w:rsidRDefault="006F1C6C" w:rsidP="0016708F">
      <w:pPr>
        <w:rPr>
          <w:rFonts w:cs="Arial"/>
        </w:rPr>
      </w:pPr>
      <w:r w:rsidRPr="00B207B5">
        <w:rPr>
          <w:rFonts w:cs="Arial"/>
        </w:rPr>
        <w:t xml:space="preserve">The dietary habits of adolescents in the United Kingdom are linked to the shift </w:t>
      </w:r>
      <w:r w:rsidR="00EA502B" w:rsidRPr="00B207B5">
        <w:rPr>
          <w:rFonts w:cs="Arial"/>
        </w:rPr>
        <w:t>in</w:t>
      </w:r>
      <w:r w:rsidRPr="00B207B5">
        <w:rPr>
          <w:rFonts w:cs="Arial"/>
        </w:rPr>
        <w:t xml:space="preserve"> consumption of energy-rich and energy-poor diets</w:t>
      </w:r>
      <w:r w:rsidR="00EA502B" w:rsidRPr="00B207B5">
        <w:rPr>
          <w:rFonts w:cs="Arial"/>
        </w:rPr>
        <w:t>,</w:t>
      </w:r>
      <w:r w:rsidRPr="00B207B5">
        <w:rPr>
          <w:rFonts w:cs="Arial"/>
        </w:rPr>
        <w:t xml:space="preserve"> and behavioural and social influences are the primary </w:t>
      </w:r>
      <w:r w:rsidRPr="00B207B5">
        <w:rPr>
          <w:rFonts w:cs="Arial"/>
        </w:rPr>
        <w:lastRenderedPageBreak/>
        <w:t xml:space="preserve">elements of consumption. According to NHS Digital (2023), over 60% of adolescents, to a great extent, take in over the </w:t>
      </w:r>
      <w:r w:rsidR="00EA502B" w:rsidRPr="00B207B5">
        <w:rPr>
          <w:rFonts w:cs="Arial"/>
        </w:rPr>
        <w:t>recommend</w:t>
      </w:r>
      <w:r w:rsidRPr="00B207B5">
        <w:rPr>
          <w:rFonts w:cs="Arial"/>
        </w:rPr>
        <w:t>ed free</w:t>
      </w:r>
      <w:r w:rsidR="00EA502B" w:rsidRPr="00B207B5">
        <w:rPr>
          <w:rFonts w:cs="Arial"/>
        </w:rPr>
        <w:t xml:space="preserve"> </w:t>
      </w:r>
      <w:r w:rsidRPr="00B207B5">
        <w:rPr>
          <w:rFonts w:cs="Arial"/>
        </w:rPr>
        <w:t>sugar intake</w:t>
      </w:r>
      <w:r w:rsidR="00EA502B" w:rsidRPr="00B207B5">
        <w:rPr>
          <w:rFonts w:cs="Arial"/>
        </w:rPr>
        <w:t>,</w:t>
      </w:r>
      <w:r w:rsidRPr="00B207B5">
        <w:rPr>
          <w:rFonts w:cs="Arial"/>
        </w:rPr>
        <w:t xml:space="preserve"> mostly due to sugar-sweetened beverages, candy and packaged snacks. Since adolescents skip breakfast and breakfast-related habits are prevalent, one in five </w:t>
      </w:r>
      <w:proofErr w:type="gramStart"/>
      <w:r w:rsidRPr="00B207B5">
        <w:rPr>
          <w:rFonts w:cs="Arial"/>
        </w:rPr>
        <w:t>adolescents</w:t>
      </w:r>
      <w:proofErr w:type="gramEnd"/>
      <w:r w:rsidRPr="00B207B5">
        <w:rPr>
          <w:rFonts w:cs="Arial"/>
        </w:rPr>
        <w:t xml:space="preserve"> reports having skipped breakfast, and this habit is linked to a higher body mass index (BMI) and lower intake of nutrients (Taher, 2020). This tendency is encouraged by the presence of </w:t>
      </w:r>
      <w:proofErr w:type="gramStart"/>
      <w:r w:rsidRPr="00B207B5">
        <w:rPr>
          <w:rFonts w:cs="Arial"/>
        </w:rPr>
        <w:t>fast food</w:t>
      </w:r>
      <w:proofErr w:type="gramEnd"/>
      <w:r w:rsidRPr="00B207B5">
        <w:rPr>
          <w:rFonts w:cs="Arial"/>
        </w:rPr>
        <w:t xml:space="preserve"> restaurants, particularly in the urban deprived neighbourhoods; teenagers in low-income neighbourhoods only have more access to unhealthy foods because they are cheaper and more accessible (Leandro et al., 2019).</w:t>
      </w:r>
    </w:p>
    <w:p w14:paraId="2A3EDFAB" w14:textId="41AE00C0" w:rsidR="00B22915" w:rsidRPr="00B207B5" w:rsidRDefault="00B22915" w:rsidP="0016708F">
      <w:pPr>
        <w:rPr>
          <w:rFonts w:cs="Arial"/>
        </w:rPr>
      </w:pPr>
      <w:r w:rsidRPr="00B207B5">
        <w:rPr>
          <w:rFonts w:cs="Arial"/>
        </w:rPr>
        <w:t>The Neta et al. longitudinal study (2021) ha</w:t>
      </w:r>
      <w:r w:rsidR="00625E2B" w:rsidRPr="00B207B5">
        <w:rPr>
          <w:rFonts w:cs="Arial"/>
        </w:rPr>
        <w:t>s</w:t>
      </w:r>
      <w:r w:rsidRPr="00B207B5">
        <w:rPr>
          <w:rFonts w:cs="Arial"/>
        </w:rPr>
        <w:t xml:space="preserve"> revealed that the low quality of the diet of adolescents was highly correlated with sedentary behaviour and physical inactivity, which illustrates how bad lifestyle habits cluster together. Likewise, Agustina et al. (2021) found that the key areas of behavioural inter</w:t>
      </w:r>
      <w:r w:rsidR="00625E2B" w:rsidRPr="00B207B5">
        <w:rPr>
          <w:rFonts w:cs="Arial"/>
        </w:rPr>
        <w:t>vent</w:t>
      </w:r>
      <w:r w:rsidRPr="00B207B5">
        <w:rPr>
          <w:rFonts w:cs="Arial"/>
        </w:rPr>
        <w:t>ion in adolescent obesity were psychosocial stress and disordered eating habits, including emotional eating and abnormal meal timing. The two studies also focus on the fact that dietary behaviour is not just a choice of an individual but also a social and emotional environment.</w:t>
      </w:r>
    </w:p>
    <w:p w14:paraId="49176B80" w14:textId="26B110BE" w:rsidR="00B22915" w:rsidRPr="00B207B5" w:rsidRDefault="00B22915" w:rsidP="0016708F">
      <w:pPr>
        <w:rPr>
          <w:rFonts w:cs="Arial"/>
        </w:rPr>
      </w:pPr>
      <w:r w:rsidRPr="00B207B5">
        <w:rPr>
          <w:rFonts w:cs="Arial"/>
        </w:rPr>
        <w:t>These influences are compounded by the expanding digital nature. Chung et al. (2021) demonstrated that social media peer relationships greatly influence the norms of eating and preference among adolescents, elevating the intake of high-calorie snacks and beverages via marketing targeting. This is in line with UK statistics that point out how teenagers are susceptible to online food marketing, which in most cases encourages high-energy food items that are low in nutrients (</w:t>
      </w:r>
      <w:proofErr w:type="spellStart"/>
      <w:r w:rsidRPr="00B207B5">
        <w:rPr>
          <w:rFonts w:cs="Arial"/>
        </w:rPr>
        <w:t>Inchley</w:t>
      </w:r>
      <w:proofErr w:type="spellEnd"/>
      <w:r w:rsidRPr="00B207B5">
        <w:rPr>
          <w:rFonts w:cs="Arial"/>
        </w:rPr>
        <w:t xml:space="preserve"> et al., 2017).</w:t>
      </w:r>
    </w:p>
    <w:p w14:paraId="238FDD2A" w14:textId="0255173D" w:rsidR="00B22915" w:rsidRPr="00B207B5" w:rsidRDefault="001433FE" w:rsidP="0016708F">
      <w:pPr>
        <w:pStyle w:val="Heading3"/>
        <w:rPr>
          <w:rFonts w:cs="Arial"/>
        </w:rPr>
      </w:pPr>
      <w:bookmarkStart w:id="35" w:name="_Toc216869950"/>
      <w:r w:rsidRPr="00B207B5">
        <w:rPr>
          <w:rFonts w:cs="Arial"/>
        </w:rPr>
        <w:t xml:space="preserve">2.4.2 </w:t>
      </w:r>
      <w:r w:rsidR="00870275" w:rsidRPr="00B207B5">
        <w:rPr>
          <w:rFonts w:cs="Arial"/>
        </w:rPr>
        <w:t>Physical Activity and Sedentary Behaviour</w:t>
      </w:r>
      <w:bookmarkEnd w:id="35"/>
      <w:r w:rsidR="00870275" w:rsidRPr="00B207B5">
        <w:rPr>
          <w:rFonts w:cs="Arial"/>
        </w:rPr>
        <w:t xml:space="preserve"> </w:t>
      </w:r>
    </w:p>
    <w:p w14:paraId="6695EE03" w14:textId="14591B3E" w:rsidR="006F1C6C" w:rsidRPr="00B207B5" w:rsidRDefault="006F1C6C" w:rsidP="0016708F">
      <w:pPr>
        <w:rPr>
          <w:rFonts w:cs="Arial"/>
        </w:rPr>
      </w:pPr>
      <w:r w:rsidRPr="00B207B5">
        <w:rPr>
          <w:rFonts w:cs="Arial"/>
        </w:rPr>
        <w:t>The movement of UK adolescents has shown a considerable reduction in the past 10 years. This immobility is further enhanced by the escalation of screen</w:t>
      </w:r>
      <w:r w:rsidR="00EA502B" w:rsidRPr="00B207B5">
        <w:rPr>
          <w:rFonts w:cs="Arial"/>
        </w:rPr>
        <w:t>-</w:t>
      </w:r>
      <w:r w:rsidRPr="00B207B5">
        <w:rPr>
          <w:rFonts w:cs="Arial"/>
        </w:rPr>
        <w:t>based sedentary pursuits</w:t>
      </w:r>
      <w:r w:rsidR="00EA502B" w:rsidRPr="00B207B5">
        <w:rPr>
          <w:rFonts w:cs="Arial"/>
        </w:rPr>
        <w:t>,</w:t>
      </w:r>
      <w:r w:rsidRPr="00B207B5">
        <w:rPr>
          <w:rFonts w:cs="Arial"/>
        </w:rPr>
        <w:t xml:space="preserve"> including TV, games and mobile phones</w:t>
      </w:r>
      <w:r w:rsidR="00EA502B" w:rsidRPr="00B207B5">
        <w:rPr>
          <w:rFonts w:cs="Arial"/>
        </w:rPr>
        <w:t>,</w:t>
      </w:r>
      <w:r w:rsidRPr="00B207B5">
        <w:rPr>
          <w:rFonts w:cs="Arial"/>
        </w:rPr>
        <w:t xml:space="preserve"> that currently consume an average of 7-8 hours of free time every day among the adolescents in </w:t>
      </w:r>
      <w:r w:rsidR="00EA502B" w:rsidRPr="00B207B5">
        <w:rPr>
          <w:rFonts w:cs="Arial"/>
        </w:rPr>
        <w:t xml:space="preserve">the </w:t>
      </w:r>
      <w:r w:rsidRPr="00B207B5">
        <w:rPr>
          <w:rFonts w:cs="Arial"/>
        </w:rPr>
        <w:t>UK (Lambert et al., 2025).</w:t>
      </w:r>
    </w:p>
    <w:p w14:paraId="20D8DE34" w14:textId="5ECB2D89" w:rsidR="006F1C6C" w:rsidRPr="00B207B5" w:rsidRDefault="006F1C6C" w:rsidP="0016708F">
      <w:pPr>
        <w:rPr>
          <w:rFonts w:cs="Arial"/>
        </w:rPr>
      </w:pPr>
      <w:r w:rsidRPr="00B207B5">
        <w:rPr>
          <w:rFonts w:cs="Arial"/>
        </w:rPr>
        <w:t xml:space="preserve">Researchers have known a number of barriers to further exercise. Morton et al. (2016) found that the school environment is the most significant factor that has led to the decline in the deficit of opportunities to utilise sport facilities, school-acquired stress, and reduced duration of physical education. On the same note, Moore et al. (2023) stated that English teens experience time pressure, social comparison, and a lack of opportunities to be inclusive as the key demoralising aspects. Also included in this are the added environmental factors of the urban infrastructure, so </w:t>
      </w:r>
      <w:r w:rsidRPr="00B207B5">
        <w:rPr>
          <w:rFonts w:cs="Arial"/>
        </w:rPr>
        <w:lastRenderedPageBreak/>
        <w:t>that in overpopulated or underprivileged neighbourhoods, there are no good walking and green spaces that can be used to perform safe outdoor activities (Lambert et al., 2025).</w:t>
      </w:r>
    </w:p>
    <w:p w14:paraId="3AD1470F" w14:textId="77777777" w:rsidR="006F1C6C" w:rsidRPr="00B207B5" w:rsidRDefault="006F1C6C" w:rsidP="0016708F">
      <w:pPr>
        <w:rPr>
          <w:rFonts w:cs="Arial"/>
        </w:rPr>
      </w:pPr>
      <w:r w:rsidRPr="00B207B5">
        <w:rPr>
          <w:rFonts w:cs="Arial"/>
        </w:rPr>
        <w:t xml:space="preserve">Social factors have a great influence on these behavioural patterns. </w:t>
      </w:r>
      <w:proofErr w:type="spellStart"/>
      <w:r w:rsidRPr="00B207B5">
        <w:rPr>
          <w:rFonts w:cs="Arial"/>
        </w:rPr>
        <w:t>Stierlin</w:t>
      </w:r>
      <w:proofErr w:type="spellEnd"/>
      <w:r w:rsidRPr="00B207B5">
        <w:rPr>
          <w:rFonts w:cs="Arial"/>
        </w:rPr>
        <w:t xml:space="preserve"> et al. (2015) and </w:t>
      </w:r>
      <w:proofErr w:type="spellStart"/>
      <w:r w:rsidRPr="00B207B5">
        <w:rPr>
          <w:rFonts w:cs="Arial"/>
        </w:rPr>
        <w:t>Omorou</w:t>
      </w:r>
      <w:proofErr w:type="spellEnd"/>
      <w:r w:rsidRPr="00B207B5">
        <w:rPr>
          <w:rFonts w:cs="Arial"/>
        </w:rPr>
        <w:t xml:space="preserve"> et al. (2020) established that adolescents who have a low socioeconomic status are more likely to engage in sedentary behaviour due to environmental and parental influences. The existence of a stable socio-economic gradient was also reported by Pearson et al. (2022), as deprived adolescents engaged in much less formal and informal physical activities. Mesquita et al. (2023) have focused on the importance of gendered interactions and have stated that the girl children are less physically active and spend more time at the screen, which is largely attributed to cultural influence and less parental care.</w:t>
      </w:r>
    </w:p>
    <w:p w14:paraId="37B981FC" w14:textId="73248457" w:rsidR="00B22915" w:rsidRPr="00B207B5" w:rsidRDefault="006F1C6C" w:rsidP="0016708F">
      <w:pPr>
        <w:rPr>
          <w:rFonts w:cs="Arial"/>
        </w:rPr>
      </w:pPr>
      <w:r w:rsidRPr="00B207B5">
        <w:rPr>
          <w:rFonts w:cs="Arial"/>
        </w:rPr>
        <w:t>Together, this literature reveals that the problem of physical inactivity and sedentary lifestyle among adolescents is not merely a choice, but also socially and environmentally predetermined. Whole-system solutions to the problem that involve school, family and community interventions are needed to overcome these barriers and help in the equitable access to active living opportunities.</w:t>
      </w:r>
    </w:p>
    <w:p w14:paraId="6FF2D02A" w14:textId="2D899375" w:rsidR="00B22915" w:rsidRPr="00B207B5" w:rsidRDefault="00B22915" w:rsidP="0016708F">
      <w:pPr>
        <w:pStyle w:val="Heading3"/>
        <w:rPr>
          <w:rFonts w:cs="Arial"/>
        </w:rPr>
      </w:pPr>
      <w:bookmarkStart w:id="36" w:name="_Toc216869951"/>
      <w:r w:rsidRPr="00B207B5">
        <w:rPr>
          <w:rFonts w:cs="Arial"/>
        </w:rPr>
        <w:t>2.</w:t>
      </w:r>
      <w:r w:rsidR="001433FE" w:rsidRPr="00B207B5">
        <w:rPr>
          <w:rFonts w:cs="Arial"/>
        </w:rPr>
        <w:t>4</w:t>
      </w:r>
      <w:r w:rsidRPr="00B207B5">
        <w:rPr>
          <w:rFonts w:cs="Arial"/>
        </w:rPr>
        <w:t>.3 Screen Time, Sleep and Digital Behaviour</w:t>
      </w:r>
      <w:bookmarkEnd w:id="36"/>
      <w:r w:rsidR="00870275" w:rsidRPr="00B207B5">
        <w:rPr>
          <w:rFonts w:cs="Arial"/>
        </w:rPr>
        <w:t xml:space="preserve"> </w:t>
      </w:r>
    </w:p>
    <w:p w14:paraId="24E2ED5C" w14:textId="13E7D112" w:rsidR="00B22915" w:rsidRPr="00B207B5" w:rsidRDefault="00B22915" w:rsidP="0016708F">
      <w:pPr>
        <w:rPr>
          <w:rFonts w:cs="Arial"/>
        </w:rPr>
      </w:pPr>
      <w:r w:rsidRPr="00B207B5">
        <w:rPr>
          <w:rFonts w:cs="Arial"/>
        </w:rPr>
        <w:t xml:space="preserve">Screen time and digital activity have become the key behavioural factors determining obesity in adolescents in the UK over the past few years. A high degree of screen exposure is closely connected with disturbed sleep, unhealthy eating patterns, and high body mass index (BMI), implying the presence of </w:t>
      </w:r>
      <w:r w:rsidR="00625E2B" w:rsidRPr="00B207B5">
        <w:rPr>
          <w:rFonts w:cs="Arial"/>
        </w:rPr>
        <w:t xml:space="preserve">a </w:t>
      </w:r>
      <w:r w:rsidRPr="00B207B5">
        <w:rPr>
          <w:rFonts w:cs="Arial"/>
        </w:rPr>
        <w:t>risk behaviours cluster (</w:t>
      </w:r>
      <w:proofErr w:type="spellStart"/>
      <w:r w:rsidRPr="00B207B5">
        <w:rPr>
          <w:rFonts w:cs="Arial"/>
        </w:rPr>
        <w:t>Throuvala</w:t>
      </w:r>
      <w:proofErr w:type="spellEnd"/>
      <w:r w:rsidRPr="00B207B5">
        <w:rPr>
          <w:rFonts w:cs="Arial"/>
        </w:rPr>
        <w:t xml:space="preserve"> et al., 2021). A longitudinal study conducted by </w:t>
      </w:r>
      <w:proofErr w:type="spellStart"/>
      <w:r w:rsidRPr="00B207B5">
        <w:rPr>
          <w:rFonts w:cs="Arial"/>
        </w:rPr>
        <w:t>Alosaimi</w:t>
      </w:r>
      <w:proofErr w:type="spellEnd"/>
      <w:r w:rsidRPr="00B207B5">
        <w:rPr>
          <w:rFonts w:cs="Arial"/>
        </w:rPr>
        <w:t xml:space="preserve"> et al. (2024) revealed that adolescents having high levels of screen time, low physical activity, and irregular sleep patterns showed much higher increases in adiposity as they grow older, which shows how several risk factors of lifestyle </w:t>
      </w:r>
      <w:r w:rsidR="00625E2B" w:rsidRPr="00B207B5">
        <w:rPr>
          <w:rFonts w:cs="Arial"/>
        </w:rPr>
        <w:t xml:space="preserve">are </w:t>
      </w:r>
      <w:r w:rsidRPr="00B207B5">
        <w:rPr>
          <w:rFonts w:cs="Arial"/>
        </w:rPr>
        <w:t>multifactor</w:t>
      </w:r>
      <w:r w:rsidR="00625E2B" w:rsidRPr="00B207B5">
        <w:rPr>
          <w:rFonts w:cs="Arial"/>
        </w:rPr>
        <w:t>ial</w:t>
      </w:r>
      <w:r w:rsidRPr="00B207B5">
        <w:rPr>
          <w:rFonts w:cs="Arial"/>
        </w:rPr>
        <w:t>.</w:t>
      </w:r>
    </w:p>
    <w:p w14:paraId="69F0AD70" w14:textId="1AAEF5B5" w:rsidR="006F1C6C" w:rsidRPr="00B207B5" w:rsidRDefault="00B22915" w:rsidP="0016708F">
      <w:pPr>
        <w:rPr>
          <w:rFonts w:cs="Arial"/>
        </w:rPr>
      </w:pPr>
      <w:r w:rsidRPr="00B207B5">
        <w:rPr>
          <w:rFonts w:cs="Arial"/>
        </w:rPr>
        <w:t xml:space="preserve">There is an intervening effect </w:t>
      </w:r>
      <w:r w:rsidR="00625E2B" w:rsidRPr="00B207B5">
        <w:rPr>
          <w:rFonts w:cs="Arial"/>
        </w:rPr>
        <w:t>of</w:t>
      </w:r>
      <w:r w:rsidRPr="00B207B5">
        <w:rPr>
          <w:rFonts w:cs="Arial"/>
        </w:rPr>
        <w:t xml:space="preserve"> sleep disruption between obesity and screen exposure. Gale et al. (2025) showed that the duration of sleep and the time of sleep onset in individuals aged 11-14 years, as well as the BMI, in the Scottish cohort, were linked to pre-sleep and late-night screen time, especially smartphone and tablet usage. These correlations were heightened in individuals who reported having symptoms of screen addiction, and this study shows that it is possible to establish long-lasting circadian detachment through screen dependence. These physiological processes are comprised of the blue light exposure inhibiting the secretion of melatonin, which postpones the onset of sleep and disturbs the regulation of metabolism, predisposing teens to late-night snack</w:t>
      </w:r>
      <w:r w:rsidR="00625E2B" w:rsidRPr="00B207B5">
        <w:rPr>
          <w:rFonts w:cs="Arial"/>
        </w:rPr>
        <w:t>ing</w:t>
      </w:r>
      <w:r w:rsidRPr="00B207B5">
        <w:rPr>
          <w:rFonts w:cs="Arial"/>
        </w:rPr>
        <w:t xml:space="preserve"> and lack of energy expenditure (Gale et al., 2024).</w:t>
      </w:r>
    </w:p>
    <w:p w14:paraId="1374CB67" w14:textId="7819E3A6" w:rsidR="006F1C6C" w:rsidRPr="00B207B5" w:rsidRDefault="006F1C6C" w:rsidP="0016708F">
      <w:pPr>
        <w:rPr>
          <w:rFonts w:cs="Arial"/>
        </w:rPr>
      </w:pPr>
      <w:r w:rsidRPr="00B207B5">
        <w:rPr>
          <w:rFonts w:cs="Arial"/>
        </w:rPr>
        <w:lastRenderedPageBreak/>
        <w:t>Besides the influence of the physiological pathway, the use of social media influences food preferences, body image, and psychological well-being, which can be regarded as having an indirect influence on the risk of obesity. Disordered eating, dysfunction of the nervous system, and the inability to control food intake are the possible outcomes of the constant exposure to idealised body images, advertisement</w:t>
      </w:r>
      <w:r w:rsidR="0006675D" w:rsidRPr="00B207B5">
        <w:rPr>
          <w:rFonts w:cs="Arial"/>
        </w:rPr>
        <w:t>s</w:t>
      </w:r>
      <w:r w:rsidRPr="00B207B5">
        <w:rPr>
          <w:rFonts w:cs="Arial"/>
        </w:rPr>
        <w:t xml:space="preserve"> of unhealthy food, etc. (</w:t>
      </w:r>
      <w:proofErr w:type="spellStart"/>
      <w:r w:rsidRPr="00B207B5">
        <w:rPr>
          <w:rFonts w:cs="Arial"/>
        </w:rPr>
        <w:t>Kashem</w:t>
      </w:r>
      <w:proofErr w:type="spellEnd"/>
      <w:r w:rsidRPr="00B207B5">
        <w:rPr>
          <w:rFonts w:cs="Arial"/>
        </w:rPr>
        <w:t>, 2025). This is supplemented by the social factor in online communication- peer support through online means supplements the routines of sitting before screens and working late with the computer.</w:t>
      </w:r>
    </w:p>
    <w:p w14:paraId="74CA27B2" w14:textId="3F48EBD0" w:rsidR="006F1C6C" w:rsidRPr="00B207B5" w:rsidRDefault="006F1C6C" w:rsidP="0016708F">
      <w:pPr>
        <w:rPr>
          <w:rFonts w:cs="Arial"/>
        </w:rPr>
      </w:pPr>
      <w:r w:rsidRPr="00B207B5">
        <w:rPr>
          <w:rFonts w:cs="Arial"/>
        </w:rPr>
        <w:t>Altogether, this demonstrates that obesity in adolescents is closely connected with their digital lives, where spending too much time at the screen disrupts the behavioural patterns (diet, sleep, activity) and psychology. The remedy to the adolescent obesity issue in the UK should therefore be a collusion of interventions undertaken to address the digital behaviour, promote sleep hygiene and educate the youth on the matter of the balanced utilisation of technology.</w:t>
      </w:r>
    </w:p>
    <w:p w14:paraId="52831FCC" w14:textId="52AAE638" w:rsidR="00AD7064" w:rsidRPr="00B207B5" w:rsidRDefault="001433FE" w:rsidP="0016708F">
      <w:pPr>
        <w:pStyle w:val="Heading3"/>
        <w:rPr>
          <w:rFonts w:cs="Arial"/>
        </w:rPr>
      </w:pPr>
      <w:bookmarkStart w:id="37" w:name="_Toc216869952"/>
      <w:r w:rsidRPr="00B207B5">
        <w:rPr>
          <w:rFonts w:cs="Arial"/>
        </w:rPr>
        <w:t xml:space="preserve">2.4.4 </w:t>
      </w:r>
      <w:r w:rsidR="00870275" w:rsidRPr="00B207B5">
        <w:rPr>
          <w:rFonts w:cs="Arial"/>
        </w:rPr>
        <w:t>Behavioural Interventions and Habit Formation</w:t>
      </w:r>
      <w:bookmarkEnd w:id="37"/>
    </w:p>
    <w:p w14:paraId="5657361D" w14:textId="7C19B755" w:rsidR="006F1C6C" w:rsidRPr="00B207B5" w:rsidRDefault="006F1C6C" w:rsidP="0016708F">
      <w:pPr>
        <w:rPr>
          <w:rFonts w:cs="Arial"/>
        </w:rPr>
      </w:pPr>
      <w:r w:rsidRPr="00B207B5">
        <w:rPr>
          <w:rFonts w:cs="Arial"/>
        </w:rPr>
        <w:t xml:space="preserve">The behavioural interventions targeting adolescents are aimed at inducing self-regulation, intrinsic motivation and habit formation in the search </w:t>
      </w:r>
      <w:r w:rsidR="00EA502B" w:rsidRPr="00B207B5">
        <w:rPr>
          <w:rFonts w:cs="Arial"/>
        </w:rPr>
        <w:t>for</w:t>
      </w:r>
      <w:r w:rsidRPr="00B207B5">
        <w:rPr>
          <w:rFonts w:cs="Arial"/>
        </w:rPr>
        <w:t xml:space="preserve"> providing lasting changes in lifestyles. Some of the postulations have been that adolescence is a developmental stage wherein stable health-related behaviours can be attained due to cognitive and emotional flexibility (Avraham et al., 2024). In addition, Avraham et al. (2024) also asserted that self-determination, perceived competence, and environmental reinforcement also have a high correlation with the development of habits in physical activity. The qualitative analysis conducted by them revealed that routine, social support, and autonomy contributed to the continuation of behavioural change to a considerable degree and that the context-sensitive interventions are to be made based on the internal motivation and external barriers (Avraham et al., 2024).</w:t>
      </w:r>
    </w:p>
    <w:p w14:paraId="5C4D3F0D" w14:textId="41A648B7" w:rsidR="006F1C6C" w:rsidRPr="00B207B5" w:rsidRDefault="006F1C6C" w:rsidP="0016708F">
      <w:pPr>
        <w:rPr>
          <w:rFonts w:cs="Arial"/>
        </w:rPr>
      </w:pPr>
      <w:r w:rsidRPr="00B207B5">
        <w:rPr>
          <w:rFonts w:cs="Arial"/>
        </w:rPr>
        <w:t>It has also been shown that school-based interventions are effective platforms that are useful in behaviour modification. A meta-analysis of eHealth interventions in schools conducted by Champion et al. (2019) found that both digital and blended interventions resulted in significant impacts and minimised diverse lifestyle risk behaviours in adolescents</w:t>
      </w:r>
      <w:r w:rsidR="00EA502B" w:rsidRPr="00B207B5">
        <w:rPr>
          <w:rFonts w:cs="Arial"/>
        </w:rPr>
        <w:t>,</w:t>
      </w:r>
      <w:r w:rsidRPr="00B207B5">
        <w:rPr>
          <w:rFonts w:cs="Arial"/>
        </w:rPr>
        <w:t xml:space="preserve"> including poor diet and inactivity. These programmes exploited the principles of gamification, socialism and self-observation to enhance engagement, and can be scaled potentially to the learning contexts. However, it was also found during the review that interventions proved less effective when discontinued, which means that it might be challenging to support interventions in the long term without additional support systems (Champion et al., 2019).</w:t>
      </w:r>
    </w:p>
    <w:p w14:paraId="541259A6" w14:textId="19F6E67B" w:rsidR="00AD7064" w:rsidRPr="00B207B5" w:rsidRDefault="00AD7064" w:rsidP="0016708F">
      <w:pPr>
        <w:rPr>
          <w:rFonts w:cs="Arial"/>
        </w:rPr>
      </w:pPr>
      <w:proofErr w:type="spellStart"/>
      <w:r w:rsidRPr="00B207B5">
        <w:rPr>
          <w:rFonts w:cs="Arial"/>
        </w:rPr>
        <w:lastRenderedPageBreak/>
        <w:t>Kebbe</w:t>
      </w:r>
      <w:proofErr w:type="spellEnd"/>
      <w:r w:rsidRPr="00B207B5">
        <w:rPr>
          <w:rFonts w:cs="Arial"/>
        </w:rPr>
        <w:t xml:space="preserve"> et al. (2018) also found elaborate qualitative data that adolescent obesity is associated with multifaceted barriers to maintaining behaviour change, including low motivation, poor body image, poor parental support, and social stigma. There were positive reinforcement enablers, peer involvement enablers, and accessible environments that would enable active living. </w:t>
      </w:r>
      <w:r w:rsidR="00625E2B" w:rsidRPr="00B207B5">
        <w:rPr>
          <w:rFonts w:cs="Arial"/>
        </w:rPr>
        <w:t>Despite</w:t>
      </w:r>
      <w:r w:rsidRPr="00B207B5">
        <w:rPr>
          <w:rFonts w:cs="Arial"/>
        </w:rPr>
        <w:t xml:space="preserve"> existing structured interventions, adolescents face the challenge of behavioural relapse because of social and emotional vices, lack of environmental support, and online distractions (</w:t>
      </w:r>
      <w:proofErr w:type="spellStart"/>
      <w:r w:rsidRPr="00B207B5">
        <w:rPr>
          <w:rFonts w:cs="Arial"/>
        </w:rPr>
        <w:t>Kebbe</w:t>
      </w:r>
      <w:proofErr w:type="spellEnd"/>
      <w:r w:rsidRPr="00B207B5">
        <w:rPr>
          <w:rFonts w:cs="Arial"/>
        </w:rPr>
        <w:t xml:space="preserve"> et al., 2018).</w:t>
      </w:r>
    </w:p>
    <w:p w14:paraId="5D3B96D8" w14:textId="2E601646" w:rsidR="00870275" w:rsidRPr="00B207B5" w:rsidRDefault="00AD7064" w:rsidP="0016708F">
      <w:pPr>
        <w:rPr>
          <w:rFonts w:cs="Arial"/>
        </w:rPr>
      </w:pPr>
      <w:r w:rsidRPr="00B207B5">
        <w:rPr>
          <w:rFonts w:cs="Arial"/>
        </w:rPr>
        <w:t xml:space="preserve">The literature as a whole indicates that behavioural interventions may achieve short-term changes, but that consistent lifestyle change needs multi-level support incorporating individual self-regulation, family involvement, and institutional support (Avraham et al., 2024; Champion et al., 2019; </w:t>
      </w:r>
      <w:proofErr w:type="spellStart"/>
      <w:r w:rsidRPr="00B207B5">
        <w:rPr>
          <w:rFonts w:cs="Arial"/>
        </w:rPr>
        <w:t>Kebbe</w:t>
      </w:r>
      <w:proofErr w:type="spellEnd"/>
      <w:r w:rsidRPr="00B207B5">
        <w:rPr>
          <w:rFonts w:cs="Arial"/>
        </w:rPr>
        <w:t xml:space="preserve"> et al., 2018). The key to achieving long-term success is therefore in instilling the behavioural strategies in the daily practices of the adolescents in long-lasting, adaptive and supportive settings.</w:t>
      </w:r>
    </w:p>
    <w:p w14:paraId="4E5F4F39" w14:textId="1CEFE7D5" w:rsidR="00870275" w:rsidRPr="00B207B5" w:rsidRDefault="001433FE" w:rsidP="0016708F">
      <w:pPr>
        <w:pStyle w:val="Heading2"/>
        <w:rPr>
          <w:rFonts w:cs="Arial"/>
        </w:rPr>
      </w:pPr>
      <w:bookmarkStart w:id="38" w:name="_Toc216869953"/>
      <w:r w:rsidRPr="00B207B5">
        <w:rPr>
          <w:rFonts w:cs="Arial"/>
        </w:rPr>
        <w:t xml:space="preserve">2.5 </w:t>
      </w:r>
      <w:r w:rsidR="00870275" w:rsidRPr="00B207B5">
        <w:rPr>
          <w:rFonts w:cs="Arial"/>
        </w:rPr>
        <w:t>Social Determinants of Adolescent Obesity</w:t>
      </w:r>
      <w:bookmarkEnd w:id="38"/>
      <w:r w:rsidR="00870275" w:rsidRPr="00B207B5">
        <w:rPr>
          <w:rFonts w:cs="Arial"/>
        </w:rPr>
        <w:t xml:space="preserve"> </w:t>
      </w:r>
    </w:p>
    <w:p w14:paraId="2BA2B7B3" w14:textId="589837E8" w:rsidR="00AD7064" w:rsidRPr="00B207B5" w:rsidRDefault="00AD7064" w:rsidP="0016708F">
      <w:pPr>
        <w:pStyle w:val="Heading3"/>
        <w:rPr>
          <w:rFonts w:cs="Arial"/>
        </w:rPr>
      </w:pPr>
      <w:bookmarkStart w:id="39" w:name="_Toc216869954"/>
      <w:r w:rsidRPr="00B207B5">
        <w:rPr>
          <w:rFonts w:cs="Arial"/>
        </w:rPr>
        <w:t>2.</w:t>
      </w:r>
      <w:r w:rsidR="001433FE" w:rsidRPr="00B207B5">
        <w:rPr>
          <w:rFonts w:cs="Arial"/>
        </w:rPr>
        <w:t>5</w:t>
      </w:r>
      <w:r w:rsidRPr="00B207B5">
        <w:rPr>
          <w:rFonts w:cs="Arial"/>
        </w:rPr>
        <w:t>.1 Socio-Economic Status</w:t>
      </w:r>
      <w:bookmarkEnd w:id="39"/>
      <w:r w:rsidRPr="00B207B5">
        <w:rPr>
          <w:rFonts w:cs="Arial"/>
        </w:rPr>
        <w:t xml:space="preserve"> </w:t>
      </w:r>
    </w:p>
    <w:p w14:paraId="45F9E3FB" w14:textId="711810DE" w:rsidR="00AD7064" w:rsidRPr="00B207B5" w:rsidRDefault="00AD7064" w:rsidP="0016708F">
      <w:pPr>
        <w:rPr>
          <w:rFonts w:cs="Arial"/>
        </w:rPr>
      </w:pPr>
      <w:r w:rsidRPr="00B207B5">
        <w:rPr>
          <w:rFonts w:cs="Arial"/>
        </w:rPr>
        <w:t xml:space="preserve">Socio-economic status (SES) is also considered one of the most prominent social determinants of adolescent obesity and defines access to food, recreational access, and health education. The low-income families in the UK have continued to contribute to uneven health conditions, with adolescents </w:t>
      </w:r>
      <w:r w:rsidR="00625E2B" w:rsidRPr="00B207B5">
        <w:rPr>
          <w:rFonts w:cs="Arial"/>
        </w:rPr>
        <w:t>i</w:t>
      </w:r>
      <w:r w:rsidRPr="00B207B5">
        <w:rPr>
          <w:rFonts w:cs="Arial"/>
        </w:rPr>
        <w:t>n the lower</w:t>
      </w:r>
      <w:r w:rsidR="00625E2B" w:rsidRPr="00B207B5">
        <w:rPr>
          <w:rFonts w:cs="Arial"/>
        </w:rPr>
        <w:t>-</w:t>
      </w:r>
      <w:r w:rsidRPr="00B207B5">
        <w:rPr>
          <w:rFonts w:cs="Arial"/>
        </w:rPr>
        <w:t>income group having a disproportionate exposure to obesogenic conditions (</w:t>
      </w:r>
      <w:proofErr w:type="spellStart"/>
      <w:r w:rsidRPr="00B207B5">
        <w:rPr>
          <w:rFonts w:cs="Arial"/>
        </w:rPr>
        <w:t>Mireku</w:t>
      </w:r>
      <w:proofErr w:type="spellEnd"/>
      <w:r w:rsidRPr="00B207B5">
        <w:rPr>
          <w:rFonts w:cs="Arial"/>
        </w:rPr>
        <w:t xml:space="preserve"> and Rodriguez, 2020). According to the Millennium Cohort Study, obesity rates among teenagers were significantly greater in dramatically deprived areas and dramatically wealth</w:t>
      </w:r>
      <w:r w:rsidR="00625E2B" w:rsidRPr="00B207B5">
        <w:rPr>
          <w:rFonts w:cs="Arial"/>
        </w:rPr>
        <w:t>y</w:t>
      </w:r>
      <w:r w:rsidRPr="00B207B5">
        <w:rPr>
          <w:rFonts w:cs="Arial"/>
        </w:rPr>
        <w:t xml:space="preserve"> areas, but the former ones were the most significant</w:t>
      </w:r>
      <w:r w:rsidR="00625E2B" w:rsidRPr="00B207B5">
        <w:rPr>
          <w:rFonts w:cs="Arial"/>
        </w:rPr>
        <w:t>,</w:t>
      </w:r>
      <w:r w:rsidRPr="00B207B5">
        <w:rPr>
          <w:rFonts w:cs="Arial"/>
        </w:rPr>
        <w:t xml:space="preserve"> as they had limited access to nutritious food and recreational areas. This is an example of a non-linear gradient</w:t>
      </w:r>
      <w:r w:rsidR="00625E2B" w:rsidRPr="00B207B5">
        <w:rPr>
          <w:rFonts w:cs="Arial"/>
        </w:rPr>
        <w:t>,</w:t>
      </w:r>
      <w:r w:rsidRPr="00B207B5">
        <w:rPr>
          <w:rFonts w:cs="Arial"/>
        </w:rPr>
        <w:t xml:space="preserve"> as the state of deprivation, as well as excessive wealth, may be able to bend the healthy behavioural trends (</w:t>
      </w:r>
      <w:proofErr w:type="spellStart"/>
      <w:r w:rsidRPr="00B207B5">
        <w:rPr>
          <w:rFonts w:cs="Arial"/>
        </w:rPr>
        <w:t>Mireku</w:t>
      </w:r>
      <w:proofErr w:type="spellEnd"/>
      <w:r w:rsidRPr="00B207B5">
        <w:rPr>
          <w:rFonts w:cs="Arial"/>
        </w:rPr>
        <w:t xml:space="preserve"> and Rodriguez, 2020).</w:t>
      </w:r>
    </w:p>
    <w:p w14:paraId="438F7C98" w14:textId="434BF66E" w:rsidR="00AD7064" w:rsidRPr="00B207B5" w:rsidRDefault="00AD7064" w:rsidP="0016708F">
      <w:pPr>
        <w:rPr>
          <w:rFonts w:cs="Arial"/>
        </w:rPr>
      </w:pPr>
      <w:r w:rsidRPr="00B207B5">
        <w:rPr>
          <w:rFonts w:cs="Arial"/>
        </w:rPr>
        <w:t xml:space="preserve">Socio-economic deprivation affects the quality of foods due to low affordability and availability of healthy foods. A meta-analysis by Mohammed et al. (2019) produced consistent evidence of neighbourhood SES links with risks of obesity, where adolescents living in deprived neighbourhoods are more prone to taking nutrient-poor foods rich in calories because of the high costs and unfavourable food conditions. In the same tone, Hager et al. (2017) proposed the notions of food deserts (neighbourhoods with limited healthy food stores) and food swamps (neighbourhoods with predominantly fast-food stores), which indicated that the teenagers in these </w:t>
      </w:r>
      <w:r w:rsidRPr="00B207B5">
        <w:rPr>
          <w:rFonts w:cs="Arial"/>
        </w:rPr>
        <w:lastRenderedPageBreak/>
        <w:t>neighbourhoods consume more sweet beverages and fried foods. Such results are consistent with the UK evidence of the fact that the price of healthy food is still about 50</w:t>
      </w:r>
      <w:r w:rsidR="00625E2B" w:rsidRPr="00B207B5">
        <w:rPr>
          <w:rFonts w:cs="Arial"/>
        </w:rPr>
        <w:t>%</w:t>
      </w:r>
      <w:r w:rsidRPr="00B207B5">
        <w:rPr>
          <w:rFonts w:cs="Arial"/>
        </w:rPr>
        <w:t xml:space="preserve"> more </w:t>
      </w:r>
      <w:r w:rsidR="00625E2B" w:rsidRPr="00B207B5">
        <w:rPr>
          <w:rFonts w:cs="Arial"/>
        </w:rPr>
        <w:t>than</w:t>
      </w:r>
      <w:r w:rsidRPr="00B207B5">
        <w:rPr>
          <w:rFonts w:cs="Arial"/>
        </w:rPr>
        <w:t xml:space="preserve"> the unhealthy options</w:t>
      </w:r>
      <w:r w:rsidR="00625E2B" w:rsidRPr="00B207B5">
        <w:rPr>
          <w:rFonts w:cs="Arial"/>
        </w:rPr>
        <w:t>,</w:t>
      </w:r>
      <w:r w:rsidRPr="00B207B5">
        <w:rPr>
          <w:rFonts w:cs="Arial"/>
        </w:rPr>
        <w:t xml:space="preserve"> supporting economic barriers to healthy food (</w:t>
      </w:r>
      <w:proofErr w:type="spellStart"/>
      <w:r w:rsidRPr="00B207B5">
        <w:rPr>
          <w:rFonts w:cs="Arial"/>
        </w:rPr>
        <w:t>Salarzadeh</w:t>
      </w:r>
      <w:proofErr w:type="spellEnd"/>
      <w:r w:rsidRPr="00B207B5">
        <w:rPr>
          <w:rFonts w:cs="Arial"/>
        </w:rPr>
        <w:t xml:space="preserve"> </w:t>
      </w:r>
      <w:proofErr w:type="spellStart"/>
      <w:r w:rsidRPr="00B207B5">
        <w:rPr>
          <w:rFonts w:cs="Arial"/>
        </w:rPr>
        <w:t>Jenatabadi</w:t>
      </w:r>
      <w:proofErr w:type="spellEnd"/>
      <w:r w:rsidRPr="00B207B5">
        <w:rPr>
          <w:rFonts w:cs="Arial"/>
        </w:rPr>
        <w:t xml:space="preserve"> et al., 2021).</w:t>
      </w:r>
    </w:p>
    <w:p w14:paraId="4073DA9A" w14:textId="45778203" w:rsidR="00AD7064" w:rsidRPr="00B207B5" w:rsidRDefault="00AD7064" w:rsidP="0016708F">
      <w:pPr>
        <w:rPr>
          <w:rFonts w:cs="Arial"/>
        </w:rPr>
      </w:pPr>
      <w:r w:rsidRPr="00B207B5">
        <w:rPr>
          <w:rFonts w:cs="Arial"/>
        </w:rPr>
        <w:t xml:space="preserve">In addition, SES influences physical activity and education. </w:t>
      </w:r>
      <w:r w:rsidR="003147C3" w:rsidRPr="00B207B5">
        <w:rPr>
          <w:rFonts w:cs="Arial"/>
        </w:rPr>
        <w:t>Adolescents</w:t>
      </w:r>
      <w:r w:rsidRPr="00B207B5">
        <w:rPr>
          <w:rFonts w:cs="Arial"/>
        </w:rPr>
        <w:t xml:space="preserve"> living in low-income neighbourhoods tend to have limited access to safe parks or organised sport programmes</w:t>
      </w:r>
      <w:r w:rsidR="00625E2B" w:rsidRPr="00B207B5">
        <w:rPr>
          <w:rFonts w:cs="Arial"/>
        </w:rPr>
        <w:t>,</w:t>
      </w:r>
      <w:r w:rsidRPr="00B207B5">
        <w:rPr>
          <w:rFonts w:cs="Arial"/>
        </w:rPr>
        <w:t xml:space="preserve"> and schools in deprived neighbourhoods might have limited resources </w:t>
      </w:r>
      <w:r w:rsidR="00625E2B" w:rsidRPr="00B207B5">
        <w:rPr>
          <w:rFonts w:cs="Arial"/>
        </w:rPr>
        <w:t>for</w:t>
      </w:r>
      <w:r w:rsidRPr="00B207B5">
        <w:rPr>
          <w:rFonts w:cs="Arial"/>
        </w:rPr>
        <w:t xml:space="preserve"> health education (Krause and Lampert, 2015). Such cumulative disadvantages are a vicious circle of unhealthy behaviours, lack of nutritional literacy, and </w:t>
      </w:r>
      <w:r w:rsidR="00625E2B" w:rsidRPr="00B207B5">
        <w:rPr>
          <w:rFonts w:cs="Arial"/>
        </w:rPr>
        <w:t xml:space="preserve">poor </w:t>
      </w:r>
      <w:r w:rsidRPr="00B207B5">
        <w:rPr>
          <w:rFonts w:cs="Arial"/>
        </w:rPr>
        <w:t>well</w:t>
      </w:r>
      <w:r w:rsidR="00625E2B" w:rsidRPr="00B207B5">
        <w:rPr>
          <w:rFonts w:cs="Arial"/>
        </w:rPr>
        <w:t>-</w:t>
      </w:r>
      <w:r w:rsidRPr="00B207B5">
        <w:rPr>
          <w:rFonts w:cs="Arial"/>
        </w:rPr>
        <w:t xml:space="preserve">being. Across the evidence, it is highlighted that income inequality and neighbourhood deprivation are systemic factors contributing to teenage obesity and require the adoption of policies that resolve structural inequity in food systems, education, and neighbourhood infrastructure (Mohammed et al., 2019; </w:t>
      </w:r>
      <w:proofErr w:type="spellStart"/>
      <w:r w:rsidRPr="00B207B5">
        <w:rPr>
          <w:rFonts w:cs="Arial"/>
        </w:rPr>
        <w:t>Mireku</w:t>
      </w:r>
      <w:proofErr w:type="spellEnd"/>
      <w:r w:rsidRPr="00B207B5">
        <w:rPr>
          <w:rFonts w:cs="Arial"/>
        </w:rPr>
        <w:t xml:space="preserve"> and Rodriguez, 2020).</w:t>
      </w:r>
    </w:p>
    <w:p w14:paraId="7F1C2D11" w14:textId="5C3B6B6D" w:rsidR="00AD7064" w:rsidRPr="00B207B5" w:rsidRDefault="001433FE" w:rsidP="0016708F">
      <w:pPr>
        <w:pStyle w:val="Heading3"/>
        <w:rPr>
          <w:rFonts w:cs="Arial"/>
        </w:rPr>
      </w:pPr>
      <w:bookmarkStart w:id="40" w:name="_Toc216869955"/>
      <w:r w:rsidRPr="00B207B5">
        <w:rPr>
          <w:rFonts w:cs="Arial"/>
        </w:rPr>
        <w:t xml:space="preserve">2.5.2 </w:t>
      </w:r>
      <w:r w:rsidR="00870275" w:rsidRPr="00B207B5">
        <w:rPr>
          <w:rFonts w:cs="Arial"/>
        </w:rPr>
        <w:t>Family Environment and Parental Influence</w:t>
      </w:r>
      <w:bookmarkEnd w:id="40"/>
    </w:p>
    <w:p w14:paraId="6B12954B" w14:textId="728CEB05" w:rsidR="00AD7064" w:rsidRPr="00B207B5" w:rsidRDefault="00AD7064" w:rsidP="0016708F">
      <w:pPr>
        <w:rPr>
          <w:rFonts w:cs="Arial"/>
        </w:rPr>
      </w:pPr>
      <w:r w:rsidRPr="00B207B5">
        <w:rPr>
          <w:rFonts w:cs="Arial"/>
        </w:rPr>
        <w:t>Family environment is the one that forms the core part in influencing how adolescents eat, how much they engage in physical activities and their relationship towards health. The risk of obesity in adolescents is highly dependent on parenting styles, shared meals, and models of behaviour demonstrated by parents (</w:t>
      </w:r>
      <w:proofErr w:type="spellStart"/>
      <w:r w:rsidRPr="00B207B5">
        <w:rPr>
          <w:rFonts w:cs="Arial"/>
        </w:rPr>
        <w:t>Carbert</w:t>
      </w:r>
      <w:proofErr w:type="spellEnd"/>
      <w:r w:rsidRPr="00B207B5">
        <w:rPr>
          <w:rFonts w:cs="Arial"/>
        </w:rPr>
        <w:t xml:space="preserve"> et al., 2019). </w:t>
      </w:r>
      <w:proofErr w:type="spellStart"/>
      <w:r w:rsidRPr="00B207B5">
        <w:rPr>
          <w:rFonts w:cs="Arial"/>
        </w:rPr>
        <w:t>Carbert</w:t>
      </w:r>
      <w:proofErr w:type="spellEnd"/>
      <w:r w:rsidRPr="00B207B5">
        <w:rPr>
          <w:rFonts w:cs="Arial"/>
        </w:rPr>
        <w:t xml:space="preserve"> et al. (2019) also established that adolescents in families with authoritative parenting styles (warm and structured) had </w:t>
      </w:r>
      <w:r w:rsidR="00625E2B" w:rsidRPr="00B207B5">
        <w:rPr>
          <w:rFonts w:cs="Arial"/>
        </w:rPr>
        <w:t>healthier</w:t>
      </w:r>
      <w:r w:rsidRPr="00B207B5">
        <w:rPr>
          <w:rFonts w:cs="Arial"/>
        </w:rPr>
        <w:t xml:space="preserve"> eating habits and more physical activity than those in permissive or negligent families. Family meals and meals offer routines and facilitate balanced diets, whereas parental examples of sedentary or unhealthy behaviours forecast the same behaviour in teenagers (</w:t>
      </w:r>
      <w:proofErr w:type="spellStart"/>
      <w:r w:rsidRPr="00B207B5">
        <w:rPr>
          <w:rFonts w:cs="Arial"/>
        </w:rPr>
        <w:t>Carbert</w:t>
      </w:r>
      <w:proofErr w:type="spellEnd"/>
      <w:r w:rsidRPr="00B207B5">
        <w:rPr>
          <w:rFonts w:cs="Arial"/>
        </w:rPr>
        <w:t xml:space="preserve"> et al., 2019).</w:t>
      </w:r>
    </w:p>
    <w:p w14:paraId="000839BC" w14:textId="23211D26" w:rsidR="00AD7064" w:rsidRPr="00B207B5" w:rsidRDefault="00AD7064" w:rsidP="0016708F">
      <w:pPr>
        <w:rPr>
          <w:rFonts w:cs="Arial"/>
        </w:rPr>
      </w:pPr>
      <w:r w:rsidRPr="00B207B5">
        <w:rPr>
          <w:rFonts w:cs="Arial"/>
        </w:rPr>
        <w:t xml:space="preserve">The psychological and emotional aspects </w:t>
      </w:r>
      <w:r w:rsidR="00625E2B" w:rsidRPr="00B207B5">
        <w:rPr>
          <w:rFonts w:cs="Arial"/>
        </w:rPr>
        <w:t>of</w:t>
      </w:r>
      <w:r w:rsidRPr="00B207B5">
        <w:rPr>
          <w:rFonts w:cs="Arial"/>
        </w:rPr>
        <w:t xml:space="preserve"> the family also influence weight-related results. </w:t>
      </w:r>
      <w:proofErr w:type="spellStart"/>
      <w:r w:rsidRPr="00B207B5">
        <w:rPr>
          <w:rFonts w:cs="Arial"/>
        </w:rPr>
        <w:t>Dimitratos</w:t>
      </w:r>
      <w:proofErr w:type="spellEnd"/>
      <w:r w:rsidRPr="00B207B5">
        <w:rPr>
          <w:rFonts w:cs="Arial"/>
        </w:rPr>
        <w:t xml:space="preserve">, Swartz, and </w:t>
      </w:r>
      <w:proofErr w:type="spellStart"/>
      <w:r w:rsidRPr="00B207B5">
        <w:rPr>
          <w:rFonts w:cs="Arial"/>
        </w:rPr>
        <w:t>Laugero</w:t>
      </w:r>
      <w:proofErr w:type="spellEnd"/>
      <w:r w:rsidRPr="00B207B5">
        <w:rPr>
          <w:rFonts w:cs="Arial"/>
        </w:rPr>
        <w:t xml:space="preserve"> (2022) emphasi</w:t>
      </w:r>
      <w:r w:rsidR="00625E2B" w:rsidRPr="00B207B5">
        <w:rPr>
          <w:rFonts w:cs="Arial"/>
        </w:rPr>
        <w:t>s</w:t>
      </w:r>
      <w:r w:rsidRPr="00B207B5">
        <w:rPr>
          <w:rFonts w:cs="Arial"/>
        </w:rPr>
        <w:t>ed that family factors that lead to adolescent obesity are parental stress, a lack of emotional support, and household instability. Chronic stress may change eating behaviour, which causes emotional eating and a desire to consume foods that are rich in energy as a result of high levels of cortisol (</w:t>
      </w:r>
      <w:proofErr w:type="spellStart"/>
      <w:r w:rsidRPr="00B207B5">
        <w:rPr>
          <w:rFonts w:cs="Arial"/>
        </w:rPr>
        <w:t>Dimitratos</w:t>
      </w:r>
      <w:proofErr w:type="spellEnd"/>
      <w:r w:rsidRPr="00B207B5">
        <w:rPr>
          <w:rFonts w:cs="Arial"/>
        </w:rPr>
        <w:t xml:space="preserve"> et al., 2022). On the same note, a study conducted by Anuradha et al. (2015) showed that families with more stress and less cohesion were more likely to have overweight or obese adolescents, which highlights the importance of psychosocial settings in converting psychosocial factors into physiological and behavioural hazards.</w:t>
      </w:r>
    </w:p>
    <w:p w14:paraId="1DE3581D" w14:textId="53C411C3" w:rsidR="006F1C6C" w:rsidRPr="00B207B5" w:rsidRDefault="00AD7064" w:rsidP="0016708F">
      <w:pPr>
        <w:rPr>
          <w:rFonts w:cs="Arial"/>
        </w:rPr>
      </w:pPr>
      <w:r w:rsidRPr="00B207B5">
        <w:rPr>
          <w:rFonts w:cs="Arial"/>
        </w:rPr>
        <w:lastRenderedPageBreak/>
        <w:t>Family influence is also mediated by cultural as well as socio-economic contexts. According to the study by Smith et al. (2015), the Olympic Regeneration in East London (</w:t>
      </w:r>
      <w:proofErr w:type="spellStart"/>
      <w:r w:rsidRPr="00B207B5">
        <w:rPr>
          <w:rFonts w:cs="Arial"/>
        </w:rPr>
        <w:t>ORiEL</w:t>
      </w:r>
      <w:proofErr w:type="spellEnd"/>
      <w:r w:rsidRPr="00B207B5">
        <w:rPr>
          <w:rFonts w:cs="Arial"/>
        </w:rPr>
        <w:t xml:space="preserve">) participants of ethnic minority and migrant families have conflicting dietary norms between the traditional cuisines and the Western fast-food culture. Although cultural diets might be healthier in their compositions, acculturation and urbanisation often result in more fast-food eating. In addition, </w:t>
      </w:r>
      <w:proofErr w:type="spellStart"/>
      <w:r w:rsidRPr="00B207B5">
        <w:rPr>
          <w:rFonts w:cs="Arial"/>
        </w:rPr>
        <w:t>Carbert</w:t>
      </w:r>
      <w:proofErr w:type="spellEnd"/>
      <w:r w:rsidRPr="00B207B5">
        <w:rPr>
          <w:rFonts w:cs="Arial"/>
        </w:rPr>
        <w:t xml:space="preserve"> et al. (2019) noticed that the ethnic groups did not equally support outdoor activity because of the safety situation that restricted the exercis</w:t>
      </w:r>
      <w:r w:rsidR="00625E2B" w:rsidRPr="00B207B5">
        <w:rPr>
          <w:rFonts w:cs="Arial"/>
        </w:rPr>
        <w:t>e</w:t>
      </w:r>
      <w:r w:rsidRPr="00B207B5">
        <w:rPr>
          <w:rFonts w:cs="Arial"/>
        </w:rPr>
        <w:t xml:space="preserve"> of the adolescents in certain communities.</w:t>
      </w:r>
    </w:p>
    <w:p w14:paraId="5C273917" w14:textId="1434CFFF" w:rsidR="006F1C6C" w:rsidRPr="00B207B5" w:rsidRDefault="006F1C6C" w:rsidP="0016708F">
      <w:pPr>
        <w:rPr>
          <w:rFonts w:cs="Arial"/>
        </w:rPr>
      </w:pPr>
      <w:r w:rsidRPr="00B207B5">
        <w:rPr>
          <w:rFonts w:cs="Arial"/>
        </w:rPr>
        <w:t>Overall, the most significant social factors that lead to obesity during adolescence are the family factors</w:t>
      </w:r>
      <w:r w:rsidR="00EA502B" w:rsidRPr="00B207B5">
        <w:rPr>
          <w:rFonts w:cs="Arial"/>
        </w:rPr>
        <w:t>,</w:t>
      </w:r>
      <w:r w:rsidRPr="00B207B5">
        <w:rPr>
          <w:rFonts w:cs="Arial"/>
        </w:rPr>
        <w:t xml:space="preserve"> such as the parenting style and stress management, or the cultural adaptation. The interventions should therefore involve direct contact with the families, good parental literacy, good role modelling and emotional support to boost sustainable lifestyle change among different groups of people in the UK.</w:t>
      </w:r>
    </w:p>
    <w:p w14:paraId="24E126B9" w14:textId="30E9D800" w:rsidR="00AD7064" w:rsidRPr="00B207B5" w:rsidRDefault="001433FE" w:rsidP="0016708F">
      <w:pPr>
        <w:pStyle w:val="Heading3"/>
        <w:rPr>
          <w:rFonts w:cs="Arial"/>
        </w:rPr>
      </w:pPr>
      <w:bookmarkStart w:id="41" w:name="_Toc216869956"/>
      <w:r w:rsidRPr="00B207B5">
        <w:rPr>
          <w:rFonts w:cs="Arial"/>
        </w:rPr>
        <w:t xml:space="preserve">2.5.3 </w:t>
      </w:r>
      <w:r w:rsidR="00870275" w:rsidRPr="00B207B5">
        <w:rPr>
          <w:rFonts w:cs="Arial"/>
        </w:rPr>
        <w:t>Education, Peer Influence, and School Setting</w:t>
      </w:r>
      <w:bookmarkEnd w:id="41"/>
      <w:r w:rsidR="00870275" w:rsidRPr="00B207B5">
        <w:rPr>
          <w:rFonts w:cs="Arial"/>
        </w:rPr>
        <w:t xml:space="preserve"> </w:t>
      </w:r>
    </w:p>
    <w:p w14:paraId="236FB714" w14:textId="41050191" w:rsidR="006F1C6C" w:rsidRPr="00B207B5" w:rsidRDefault="006F1C6C" w:rsidP="0016708F">
      <w:pPr>
        <w:rPr>
          <w:rFonts w:cs="Arial"/>
        </w:rPr>
      </w:pPr>
      <w:r w:rsidRPr="00B207B5">
        <w:rPr>
          <w:rFonts w:cs="Arial"/>
        </w:rPr>
        <w:t>Some of the fundamental social environments that influence the health behaviours and risk of obesity in adolescents are schools and education. Health literacy</w:t>
      </w:r>
      <w:r w:rsidR="00EA502B" w:rsidRPr="00B207B5">
        <w:rPr>
          <w:rFonts w:cs="Arial"/>
        </w:rPr>
        <w:t>,</w:t>
      </w:r>
      <w:r w:rsidRPr="00B207B5">
        <w:rPr>
          <w:rFonts w:cs="Arial"/>
        </w:rPr>
        <w:t xml:space="preserve"> which is acquired during formal education and peer learning</w:t>
      </w:r>
      <w:r w:rsidR="00EA502B" w:rsidRPr="00B207B5">
        <w:rPr>
          <w:rFonts w:cs="Arial"/>
        </w:rPr>
        <w:t>,</w:t>
      </w:r>
      <w:r w:rsidRPr="00B207B5">
        <w:rPr>
          <w:rFonts w:cs="Arial"/>
        </w:rPr>
        <w:t xml:space="preserve"> determines the ability of adolescents to make informed dietary and lifestyle choices. Smith, Goss, </w:t>
      </w:r>
      <w:proofErr w:type="spellStart"/>
      <w:r w:rsidRPr="00B207B5">
        <w:rPr>
          <w:rFonts w:cs="Arial"/>
        </w:rPr>
        <w:t>Issartel</w:t>
      </w:r>
      <w:proofErr w:type="spellEnd"/>
      <w:r w:rsidRPr="00B207B5">
        <w:rPr>
          <w:rFonts w:cs="Arial"/>
        </w:rPr>
        <w:t>, and Belton (2021)</w:t>
      </w:r>
      <w:r w:rsidR="00EA502B" w:rsidRPr="00B207B5">
        <w:rPr>
          <w:rFonts w:cs="Arial"/>
        </w:rPr>
        <w:t>,</w:t>
      </w:r>
      <w:r w:rsidRPr="00B207B5">
        <w:rPr>
          <w:rFonts w:cs="Arial"/>
        </w:rPr>
        <w:t xml:space="preserve"> </w:t>
      </w:r>
      <w:r w:rsidR="0006675D" w:rsidRPr="00B207B5">
        <w:rPr>
          <w:rFonts w:cs="Arial"/>
        </w:rPr>
        <w:t>in their systematic review of the health interventions in schools, concluded that better-educated adolescents and health-literate adolescents consumed healthier food, possessed better nutrition knowledge, and were more ready to engage in physical activities. Poor educational level, on its part, was also linked to inadequate knowledge of dietary practices and insufficient critical awareness of obesity, which, in turn, was usually concentrated in the socioeconomically deprived regions (Smith et al., 2021).</w:t>
      </w:r>
    </w:p>
    <w:p w14:paraId="7434DC13" w14:textId="5FFE0889" w:rsidR="00AD7064" w:rsidRPr="00B207B5" w:rsidRDefault="00AD7064" w:rsidP="0016708F">
      <w:pPr>
        <w:rPr>
          <w:rFonts w:cs="Arial"/>
        </w:rPr>
      </w:pPr>
      <w:r w:rsidRPr="00B207B5">
        <w:rPr>
          <w:rFonts w:cs="Arial"/>
        </w:rPr>
        <w:t>In addition to studying, the influence of peer</w:t>
      </w:r>
      <w:r w:rsidR="00625E2B" w:rsidRPr="00B207B5">
        <w:rPr>
          <w:rFonts w:cs="Arial"/>
        </w:rPr>
        <w:t>s</w:t>
      </w:r>
      <w:r w:rsidRPr="00B207B5">
        <w:rPr>
          <w:rFonts w:cs="Arial"/>
        </w:rPr>
        <w:t xml:space="preserve"> can have a significant impact on the health behaviour of adolescents. At this stage of development, teens </w:t>
      </w:r>
      <w:r w:rsidR="00625E2B" w:rsidRPr="00B207B5">
        <w:rPr>
          <w:rFonts w:cs="Arial"/>
        </w:rPr>
        <w:t>require</w:t>
      </w:r>
      <w:r w:rsidRPr="00B207B5">
        <w:rPr>
          <w:rFonts w:cs="Arial"/>
        </w:rPr>
        <w:t xml:space="preserve"> social acceptance and conformity and tend to follow eating habits and activity levels that are compatible with their peer group expectations. The study by Anuradha et al. (2015) demonstrated that in the case of obesogenic behaviour among adolescents, peers exhibiting such behaviours were more likely to overconsume sugary snacks and fast food, which confirms the effects of obesogenic behaviour among peers in the friendship circle. At the same time, social comparison and body-weight stigma may cause mental stress, which can result in emotional eating or lack of interest in exercising </w:t>
      </w:r>
      <w:r w:rsidR="00625E2B" w:rsidRPr="00B207B5">
        <w:rPr>
          <w:rFonts w:cs="Arial"/>
        </w:rPr>
        <w:t xml:space="preserve">or </w:t>
      </w:r>
      <w:r w:rsidRPr="00B207B5">
        <w:rPr>
          <w:rFonts w:cs="Arial"/>
        </w:rPr>
        <w:t>physical activity, especially in cases of overweight adolescents who are afraid to be judged or bullied at school (</w:t>
      </w:r>
      <w:proofErr w:type="spellStart"/>
      <w:r w:rsidRPr="00B207B5">
        <w:rPr>
          <w:rFonts w:cs="Arial"/>
        </w:rPr>
        <w:t>Habbab</w:t>
      </w:r>
      <w:proofErr w:type="spellEnd"/>
      <w:r w:rsidRPr="00B207B5">
        <w:rPr>
          <w:rFonts w:cs="Arial"/>
        </w:rPr>
        <w:t xml:space="preserve"> and </w:t>
      </w:r>
      <w:proofErr w:type="spellStart"/>
      <w:r w:rsidRPr="00B207B5">
        <w:rPr>
          <w:rFonts w:cs="Arial"/>
        </w:rPr>
        <w:t>Bhutta</w:t>
      </w:r>
      <w:proofErr w:type="spellEnd"/>
      <w:r w:rsidRPr="00B207B5">
        <w:rPr>
          <w:rFonts w:cs="Arial"/>
        </w:rPr>
        <w:t>, 2020).</w:t>
      </w:r>
    </w:p>
    <w:p w14:paraId="2AEBC302" w14:textId="7773B8CD" w:rsidR="00AD7064" w:rsidRPr="00B207B5" w:rsidRDefault="00AD7064" w:rsidP="0016708F">
      <w:pPr>
        <w:rPr>
          <w:rFonts w:cs="Arial"/>
        </w:rPr>
      </w:pPr>
      <w:r w:rsidRPr="00B207B5">
        <w:rPr>
          <w:rFonts w:cs="Arial"/>
        </w:rPr>
        <w:lastRenderedPageBreak/>
        <w:t xml:space="preserve">The very form of schools affects the health outcomes of adolescents. A UK and international experience </w:t>
      </w:r>
      <w:proofErr w:type="gramStart"/>
      <w:r w:rsidRPr="00B207B5">
        <w:rPr>
          <w:rFonts w:cs="Arial"/>
        </w:rPr>
        <w:t>demonstrates</w:t>
      </w:r>
      <w:proofErr w:type="gramEnd"/>
      <w:r w:rsidRPr="00B207B5">
        <w:rPr>
          <w:rFonts w:cs="Arial"/>
        </w:rPr>
        <w:t xml:space="preserve"> that school meal policies and physical-education (PE) curricula have protective functions in case of their successful implementation. Schools that have nutritionally balanced diets and compulsory PE courses record a low</w:t>
      </w:r>
      <w:r w:rsidR="00625E2B" w:rsidRPr="00B207B5">
        <w:rPr>
          <w:rFonts w:cs="Arial"/>
        </w:rPr>
        <w:t>er</w:t>
      </w:r>
      <w:r w:rsidRPr="00B207B5">
        <w:rPr>
          <w:rFonts w:cs="Arial"/>
        </w:rPr>
        <w:t xml:space="preserve"> incidence of obesity than schools that have poor food standards or optional activity time (Smith et al., 2021). </w:t>
      </w:r>
    </w:p>
    <w:p w14:paraId="09B2D89E" w14:textId="06EF4144" w:rsidR="00AD7064" w:rsidRPr="00B207B5" w:rsidRDefault="00AD7064" w:rsidP="0016708F">
      <w:pPr>
        <w:pStyle w:val="Heading3"/>
        <w:rPr>
          <w:rFonts w:cs="Arial"/>
        </w:rPr>
      </w:pPr>
      <w:bookmarkStart w:id="42" w:name="_Toc216869957"/>
      <w:r w:rsidRPr="00B207B5">
        <w:rPr>
          <w:rFonts w:cs="Arial"/>
        </w:rPr>
        <w:t>2.</w:t>
      </w:r>
      <w:r w:rsidR="001433FE" w:rsidRPr="00B207B5">
        <w:rPr>
          <w:rFonts w:cs="Arial"/>
        </w:rPr>
        <w:t>5</w:t>
      </w:r>
      <w:r w:rsidRPr="00B207B5">
        <w:rPr>
          <w:rFonts w:cs="Arial"/>
        </w:rPr>
        <w:t>.4 Urbanisation, Neighbourhoods and Built Environment</w:t>
      </w:r>
      <w:bookmarkEnd w:id="42"/>
      <w:r w:rsidRPr="00B207B5">
        <w:rPr>
          <w:rFonts w:cs="Arial"/>
        </w:rPr>
        <w:t xml:space="preserve"> </w:t>
      </w:r>
    </w:p>
    <w:p w14:paraId="2A277677" w14:textId="72085C34" w:rsidR="00AD7064" w:rsidRPr="00B207B5" w:rsidRDefault="00AD7064" w:rsidP="0016708F">
      <w:pPr>
        <w:rPr>
          <w:rFonts w:cs="Arial"/>
        </w:rPr>
      </w:pPr>
      <w:r w:rsidRPr="00B207B5">
        <w:rPr>
          <w:rFonts w:cs="Arial"/>
        </w:rPr>
        <w:t>The environment and level of urbanisation ha</w:t>
      </w:r>
      <w:r w:rsidR="00625E2B" w:rsidRPr="00B207B5">
        <w:rPr>
          <w:rFonts w:cs="Arial"/>
        </w:rPr>
        <w:t>ve</w:t>
      </w:r>
      <w:r w:rsidRPr="00B207B5">
        <w:rPr>
          <w:rFonts w:cs="Arial"/>
        </w:rPr>
        <w:t xml:space="preserve"> a significant influential impact on lifestyle pattern</w:t>
      </w:r>
      <w:r w:rsidR="00625E2B" w:rsidRPr="00B207B5">
        <w:rPr>
          <w:rFonts w:cs="Arial"/>
        </w:rPr>
        <w:t>s</w:t>
      </w:r>
      <w:r w:rsidRPr="00B207B5">
        <w:rPr>
          <w:rFonts w:cs="Arial"/>
        </w:rPr>
        <w:t xml:space="preserve"> and risk of obesity among adolescents. The residential areas in which people have poor access to safe recreational opportunities and have high access to fast-food establishments form environments that support sedentary lifestyles and unhealthy eating (Coutinho et al., 2023). Similar findings were also reported by Coutinho et al. (2023), who discovered that adolescents in the deprived urban areas with a low walkability index and green spaces had much higher prevalence rates of overweight and obesity. Physical activity was found to be promoted by access to safe parks and cycling routes and sports facilities</w:t>
      </w:r>
      <w:r w:rsidR="00625E2B" w:rsidRPr="00B207B5">
        <w:rPr>
          <w:rFonts w:cs="Arial"/>
        </w:rPr>
        <w:t>,</w:t>
      </w:r>
      <w:r w:rsidRPr="00B207B5">
        <w:rPr>
          <w:rFonts w:cs="Arial"/>
        </w:rPr>
        <w:t xml:space="preserve"> and limited by an inadequate infrastructure and safety concerns</w:t>
      </w:r>
      <w:r w:rsidR="00625E2B" w:rsidRPr="00B207B5">
        <w:rPr>
          <w:rFonts w:cs="Arial"/>
        </w:rPr>
        <w:t>,</w:t>
      </w:r>
      <w:r w:rsidRPr="00B207B5">
        <w:rPr>
          <w:rFonts w:cs="Arial"/>
        </w:rPr>
        <w:t xml:space="preserve"> with younger adolescents and girls showing the most limited movement outdoors (Coutinho et al., 2023).</w:t>
      </w:r>
    </w:p>
    <w:p w14:paraId="46EA0CFD" w14:textId="45C62B1B" w:rsidR="00AD7064" w:rsidRPr="00B207B5" w:rsidRDefault="00AD7064" w:rsidP="0016708F">
      <w:pPr>
        <w:rPr>
          <w:rFonts w:cs="Arial"/>
        </w:rPr>
      </w:pPr>
      <w:r w:rsidRPr="00B207B5">
        <w:rPr>
          <w:rFonts w:cs="Arial"/>
        </w:rPr>
        <w:t>Cities also interrelate with food environments. The analysis by Green et al. (2021), who used the UK Millennium Cohort Study, revealed that the density of fast-food establishments was associated with adolescent overweight; nevertheless, the relationship was mostly mediated by neighbourhood deprivation, which implies that socio-economic deprivation enhances environmental risks. The teenagers in the urban settings are surrounded by foods rich in calories and having a low price</w:t>
      </w:r>
      <w:r w:rsidR="00625E2B" w:rsidRPr="00B207B5">
        <w:rPr>
          <w:rFonts w:cs="Arial"/>
        </w:rPr>
        <w:t>,</w:t>
      </w:r>
      <w:r w:rsidRPr="00B207B5">
        <w:rPr>
          <w:rFonts w:cs="Arial"/>
        </w:rPr>
        <w:t xml:space="preserve"> which is cheaper and more accessible than the healthy ones, thus increasing the consumption of processed foods and sweet drinks. On the same note, </w:t>
      </w:r>
      <w:proofErr w:type="spellStart"/>
      <w:r w:rsidRPr="00B207B5">
        <w:rPr>
          <w:rFonts w:cs="Arial"/>
        </w:rPr>
        <w:t>HaGani</w:t>
      </w:r>
      <w:proofErr w:type="spellEnd"/>
      <w:r w:rsidRPr="00B207B5">
        <w:rPr>
          <w:rFonts w:cs="Arial"/>
        </w:rPr>
        <w:t xml:space="preserve"> et al. (2019) discovered that </w:t>
      </w:r>
      <w:r w:rsidR="00625E2B" w:rsidRPr="00B207B5">
        <w:rPr>
          <w:rFonts w:cs="Arial"/>
        </w:rPr>
        <w:t xml:space="preserve">the </w:t>
      </w:r>
      <w:r w:rsidRPr="00B207B5">
        <w:rPr>
          <w:rFonts w:cs="Arial"/>
        </w:rPr>
        <w:t>availability of fast-food retailers and low healthy choices in the dense urban cent</w:t>
      </w:r>
      <w:r w:rsidR="00625E2B" w:rsidRPr="00B207B5">
        <w:rPr>
          <w:rFonts w:cs="Arial"/>
        </w:rPr>
        <w:t>re</w:t>
      </w:r>
      <w:r w:rsidRPr="00B207B5">
        <w:rPr>
          <w:rFonts w:cs="Arial"/>
        </w:rPr>
        <w:t>s were significant predictors of adolescent obesity, albeit with varied intensity depending on the urban location due to local planning and policy variations.</w:t>
      </w:r>
    </w:p>
    <w:p w14:paraId="64BD1389" w14:textId="1F006914" w:rsidR="00870275" w:rsidRPr="00B207B5" w:rsidRDefault="00AD7064" w:rsidP="0016708F">
      <w:pPr>
        <w:rPr>
          <w:rFonts w:cs="Arial"/>
        </w:rPr>
      </w:pPr>
      <w:r w:rsidRPr="00B207B5">
        <w:rPr>
          <w:rFonts w:cs="Arial"/>
        </w:rPr>
        <w:t>Regional differences have also been observed as a result of comparative research between urban and rural environment</w:t>
      </w:r>
      <w:r w:rsidR="00625E2B" w:rsidRPr="00B207B5">
        <w:rPr>
          <w:rFonts w:cs="Arial"/>
        </w:rPr>
        <w:t>s</w:t>
      </w:r>
      <w:r w:rsidRPr="00B207B5">
        <w:rPr>
          <w:rFonts w:cs="Arial"/>
        </w:rPr>
        <w:t>. Lee and Um (2021) noted that though adolescents in rural areas encounter issues associated with poor health education and recreational amenities, the youth in the cities are more exposed to obesogenic marketing and access to fast</w:t>
      </w:r>
      <w:r w:rsidR="00625E2B" w:rsidRPr="00B207B5">
        <w:rPr>
          <w:rFonts w:cs="Arial"/>
        </w:rPr>
        <w:t xml:space="preserve"> </w:t>
      </w:r>
      <w:r w:rsidRPr="00B207B5">
        <w:rPr>
          <w:rFonts w:cs="Arial"/>
        </w:rPr>
        <w:t xml:space="preserve">food. In the UK, the disparity is manifested in the increased rate of obesity in urban boroughs which are deprived in comparison to the rural areas or suburbs. On the whole, there is an indication that addressing the problem of obesity among adolescents is best done through urban planning, which would involve </w:t>
      </w:r>
      <w:r w:rsidRPr="00B207B5">
        <w:rPr>
          <w:rFonts w:cs="Arial"/>
        </w:rPr>
        <w:lastRenderedPageBreak/>
        <w:t xml:space="preserve">the promotion of equal access to green areas, </w:t>
      </w:r>
      <w:r w:rsidR="00625E2B" w:rsidRPr="00B207B5">
        <w:rPr>
          <w:rFonts w:cs="Arial"/>
        </w:rPr>
        <w:t xml:space="preserve">the </w:t>
      </w:r>
      <w:r w:rsidRPr="00B207B5">
        <w:rPr>
          <w:rFonts w:cs="Arial"/>
        </w:rPr>
        <w:t>density of unhealthy food, and the inclusion of health-promoting design in community structures (Russo, 2024).</w:t>
      </w:r>
      <w:r w:rsidR="00870275" w:rsidRPr="00B207B5">
        <w:rPr>
          <w:rFonts w:cs="Arial"/>
        </w:rPr>
        <w:t xml:space="preserve"> </w:t>
      </w:r>
    </w:p>
    <w:p w14:paraId="25165684" w14:textId="3B376E38" w:rsidR="00870275" w:rsidRPr="00B207B5" w:rsidRDefault="001433FE" w:rsidP="0016708F">
      <w:pPr>
        <w:pStyle w:val="Heading2"/>
        <w:rPr>
          <w:rFonts w:cs="Arial"/>
        </w:rPr>
      </w:pPr>
      <w:bookmarkStart w:id="43" w:name="_Toc216869958"/>
      <w:r w:rsidRPr="00B207B5">
        <w:rPr>
          <w:rFonts w:cs="Arial"/>
        </w:rPr>
        <w:t xml:space="preserve">2.6 </w:t>
      </w:r>
      <w:r w:rsidR="00870275" w:rsidRPr="00B207B5">
        <w:rPr>
          <w:rFonts w:cs="Arial"/>
        </w:rPr>
        <w:t>Current Public-Health Interventions and Policies</w:t>
      </w:r>
      <w:bookmarkEnd w:id="43"/>
    </w:p>
    <w:p w14:paraId="281154F3" w14:textId="441EFA6E" w:rsidR="00870275" w:rsidRPr="00B207B5" w:rsidRDefault="001433FE" w:rsidP="0016708F">
      <w:pPr>
        <w:pStyle w:val="Heading3"/>
        <w:rPr>
          <w:rFonts w:cs="Arial"/>
        </w:rPr>
      </w:pPr>
      <w:bookmarkStart w:id="44" w:name="_Toc216869959"/>
      <w:r w:rsidRPr="00B207B5">
        <w:rPr>
          <w:rFonts w:cs="Arial"/>
        </w:rPr>
        <w:t xml:space="preserve">2.6.1 </w:t>
      </w:r>
      <w:r w:rsidR="00870275" w:rsidRPr="00B207B5">
        <w:rPr>
          <w:rFonts w:cs="Arial"/>
        </w:rPr>
        <w:t>National Programmes and Strategic Frameworks</w:t>
      </w:r>
      <w:bookmarkEnd w:id="44"/>
    </w:p>
    <w:p w14:paraId="403DEFD3" w14:textId="27A5DDDC" w:rsidR="00175C1D" w:rsidRPr="00B207B5" w:rsidRDefault="00175C1D" w:rsidP="0016708F">
      <w:pPr>
        <w:rPr>
          <w:rFonts w:cs="Arial"/>
        </w:rPr>
      </w:pPr>
      <w:r w:rsidRPr="00B207B5">
        <w:rPr>
          <w:rFonts w:cs="Arial"/>
        </w:rPr>
        <w:t>Over the past two decades, the UK government has implemented a series of national initiatives that are designed to solve the issue of obesity in adolescents. Healthier lifestyle was promoted by programs such as the Healthy Weight, Healthy Lives (2008-2011) and Change4Life (since 2009)</w:t>
      </w:r>
      <w:r w:rsidR="00293EFA" w:rsidRPr="00B207B5">
        <w:rPr>
          <w:rFonts w:cs="Arial"/>
        </w:rPr>
        <w:t>,</w:t>
      </w:r>
      <w:r w:rsidRPr="00B207B5">
        <w:rPr>
          <w:rFonts w:cs="Arial"/>
        </w:rPr>
        <w:t xml:space="preserve"> where they created awareness of the healthy way of living through parental advi</w:t>
      </w:r>
      <w:r w:rsidR="00293EFA" w:rsidRPr="00B207B5">
        <w:rPr>
          <w:rFonts w:cs="Arial"/>
        </w:rPr>
        <w:t>ce</w:t>
      </w:r>
      <w:r w:rsidRPr="00B207B5">
        <w:rPr>
          <w:rFonts w:cs="Arial"/>
        </w:rPr>
        <w:t xml:space="preserve"> and community participation. Targets to decrease calorie intake and junk-food advertising</w:t>
      </w:r>
      <w:r w:rsidR="00293EFA" w:rsidRPr="00B207B5">
        <w:rPr>
          <w:rFonts w:cs="Arial"/>
        </w:rPr>
        <w:t>,</w:t>
      </w:r>
      <w:r w:rsidRPr="00B207B5">
        <w:rPr>
          <w:rFonts w:cs="Arial"/>
        </w:rPr>
        <w:t xml:space="preserve"> and more weight-management services added to the Childhood Obesity: A Plan for Action (2016, updated 2018) and the NHS Long Term Plan (2019)- obesity is considered a multifactorial condition that needs not only behavioural change but also environmental reform (UK Government, 2020).</w:t>
      </w:r>
    </w:p>
    <w:p w14:paraId="759672E9" w14:textId="30FA7EAA" w:rsidR="00870275" w:rsidRPr="00B207B5" w:rsidRDefault="001433FE" w:rsidP="0016708F">
      <w:pPr>
        <w:pStyle w:val="Heading3"/>
        <w:rPr>
          <w:rFonts w:cs="Arial"/>
        </w:rPr>
      </w:pPr>
      <w:bookmarkStart w:id="45" w:name="_Toc216869960"/>
      <w:r w:rsidRPr="00B207B5">
        <w:rPr>
          <w:rFonts w:cs="Arial"/>
        </w:rPr>
        <w:t xml:space="preserve">2.6.2 </w:t>
      </w:r>
      <w:r w:rsidR="00870275" w:rsidRPr="00B207B5">
        <w:rPr>
          <w:rFonts w:cs="Arial"/>
        </w:rPr>
        <w:t>Successes and Limitations</w:t>
      </w:r>
      <w:bookmarkEnd w:id="45"/>
    </w:p>
    <w:p w14:paraId="1242ECFA" w14:textId="5F5DA0ED" w:rsidR="00175C1D" w:rsidRPr="00B207B5" w:rsidRDefault="00175C1D" w:rsidP="0016708F">
      <w:pPr>
        <w:rPr>
          <w:rFonts w:cs="Arial"/>
        </w:rPr>
      </w:pPr>
      <w:r w:rsidRPr="00B207B5">
        <w:rPr>
          <w:rFonts w:cs="Arial"/>
        </w:rPr>
        <w:t xml:space="preserve">These national interventions have gained a step forward </w:t>
      </w:r>
      <w:r w:rsidR="00293EFA" w:rsidRPr="00B207B5">
        <w:rPr>
          <w:rFonts w:cs="Arial"/>
        </w:rPr>
        <w:t>in</w:t>
      </w:r>
      <w:r w:rsidRPr="00B207B5">
        <w:rPr>
          <w:rFonts w:cs="Arial"/>
        </w:rPr>
        <w:t xml:space="preserve"> creating awareness of the population and childhood nutrition in strides. As an example, the evaluation of Change4Life programs showed that the knowledge of parents concerning healthy diets and physical exercise among children was slightly changed (NHS England, 2021). But the behavioural implications are not so long-term</w:t>
      </w:r>
      <w:r w:rsidR="00293EFA" w:rsidRPr="00B207B5">
        <w:rPr>
          <w:rFonts w:cs="Arial"/>
        </w:rPr>
        <w:t>,</w:t>
      </w:r>
      <w:r w:rsidRPr="00B207B5">
        <w:rPr>
          <w:rFonts w:cs="Arial"/>
        </w:rPr>
        <w:t xml:space="preserve"> especially with the case of adolescents between the ages </w:t>
      </w:r>
      <w:r w:rsidR="00293EFA" w:rsidRPr="00B207B5">
        <w:rPr>
          <w:rFonts w:cs="Arial"/>
        </w:rPr>
        <w:t xml:space="preserve">of </w:t>
      </w:r>
      <w:r w:rsidRPr="00B207B5">
        <w:rPr>
          <w:rFonts w:cs="Arial"/>
        </w:rPr>
        <w:t>10-19 years</w:t>
      </w:r>
      <w:r w:rsidR="00293EFA" w:rsidRPr="00B207B5">
        <w:rPr>
          <w:rFonts w:cs="Arial"/>
        </w:rPr>
        <w:t>,</w:t>
      </w:r>
      <w:r w:rsidRPr="00B207B5">
        <w:rPr>
          <w:rFonts w:cs="Arial"/>
        </w:rPr>
        <w:t xml:space="preserve"> where the level of obesity has equated to an equilibrium point. The structural obstacles to the behavioural interventions, including the density of fast-food restaurants, urban underprivilege, and the fact that access to recreation is inappropriate</w:t>
      </w:r>
      <w:r w:rsidR="00293EFA" w:rsidRPr="00B207B5">
        <w:rPr>
          <w:rFonts w:cs="Arial"/>
        </w:rPr>
        <w:t>,</w:t>
      </w:r>
      <w:r w:rsidRPr="00B207B5">
        <w:rPr>
          <w:rFonts w:cs="Arial"/>
        </w:rPr>
        <w:t xml:space="preserve"> remain, as the research conducted by Green et al. (2021) and Lambert et al. (2025) confirms.</w:t>
      </w:r>
    </w:p>
    <w:p w14:paraId="6BE4B58D" w14:textId="4FAA44A4" w:rsidR="00870275" w:rsidRPr="00B207B5" w:rsidRDefault="001433FE" w:rsidP="0016708F">
      <w:pPr>
        <w:pStyle w:val="Heading3"/>
        <w:rPr>
          <w:rFonts w:cs="Arial"/>
        </w:rPr>
      </w:pPr>
      <w:bookmarkStart w:id="46" w:name="_Toc216869961"/>
      <w:r w:rsidRPr="00B207B5">
        <w:rPr>
          <w:rFonts w:cs="Arial"/>
        </w:rPr>
        <w:t xml:space="preserve">2.6.3 </w:t>
      </w:r>
      <w:r w:rsidR="00870275" w:rsidRPr="00B207B5">
        <w:rPr>
          <w:rFonts w:cs="Arial"/>
        </w:rPr>
        <w:t>Behavioural vs Structural Approaches</w:t>
      </w:r>
      <w:bookmarkEnd w:id="46"/>
    </w:p>
    <w:p w14:paraId="779EDBE1" w14:textId="10B6420B" w:rsidR="0006675D" w:rsidRPr="00B207B5" w:rsidRDefault="0006675D" w:rsidP="0016708F">
      <w:pPr>
        <w:rPr>
          <w:rFonts w:cs="Arial"/>
        </w:rPr>
      </w:pPr>
      <w:r w:rsidRPr="00B207B5">
        <w:rPr>
          <w:rFonts w:cs="Arial"/>
        </w:rPr>
        <w:t>Community-based lifestyle education-only intervention projects do not take into account the social determinants of adolescent behaviour, including family environment, peer influence and socioeconomic inequality (</w:t>
      </w:r>
      <w:proofErr w:type="spellStart"/>
      <w:r w:rsidRPr="00B207B5">
        <w:rPr>
          <w:rFonts w:cs="Arial"/>
        </w:rPr>
        <w:t>Mireku</w:t>
      </w:r>
      <w:proofErr w:type="spellEnd"/>
      <w:r w:rsidRPr="00B207B5">
        <w:rPr>
          <w:rFonts w:cs="Arial"/>
        </w:rPr>
        <w:t xml:space="preserve"> and Rodriguez, 2020; Mohammed et al., 2019). The strategies at the national level are usually aimed at the creation of awareness, but structural injustices such as access to neighbourhoods or food are rarely addressed (Green et al., 2021). This disparity has led to poor performance in terms of the reduction of health disparities.</w:t>
      </w:r>
    </w:p>
    <w:p w14:paraId="6C51E3AE" w14:textId="563D77F5" w:rsidR="00870275" w:rsidRPr="00B207B5" w:rsidRDefault="001433FE" w:rsidP="0016708F">
      <w:pPr>
        <w:pStyle w:val="Heading3"/>
        <w:rPr>
          <w:rFonts w:cs="Arial"/>
        </w:rPr>
      </w:pPr>
      <w:bookmarkStart w:id="47" w:name="_Toc216869962"/>
      <w:r w:rsidRPr="00B207B5">
        <w:rPr>
          <w:rFonts w:cs="Arial"/>
        </w:rPr>
        <w:t xml:space="preserve">2.6.4 </w:t>
      </w:r>
      <w:r w:rsidR="00870275" w:rsidRPr="00B207B5">
        <w:rPr>
          <w:rFonts w:cs="Arial"/>
        </w:rPr>
        <w:t>Toward a Holistic, Multi-Level Response</w:t>
      </w:r>
      <w:bookmarkEnd w:id="47"/>
    </w:p>
    <w:p w14:paraId="4CBFC19E" w14:textId="7DDA898E" w:rsidR="0006675D" w:rsidRPr="00B207B5" w:rsidRDefault="0006675D" w:rsidP="0016708F">
      <w:pPr>
        <w:rPr>
          <w:rFonts w:cs="Arial"/>
        </w:rPr>
      </w:pPr>
      <w:r w:rsidRPr="00B207B5">
        <w:rPr>
          <w:rFonts w:cs="Arial"/>
        </w:rPr>
        <w:t xml:space="preserve">The available data also provide the necessity to introduce a multi-level intervention, which would presuppose the use of behavioural education and social and environmental reform. The policies </w:t>
      </w:r>
      <w:r w:rsidRPr="00B207B5">
        <w:rPr>
          <w:rFonts w:cs="Arial"/>
        </w:rPr>
        <w:lastRenderedPageBreak/>
        <w:t>of the urban planning, the school system, and family-based programmes must be synchronised to realise sustainable changes in the issue of obesity among adolescents in the UK (Lambert et al., 2025; NHS England, 2021).</w:t>
      </w:r>
    </w:p>
    <w:p w14:paraId="73CE99AA" w14:textId="3E61C075" w:rsidR="00870275" w:rsidRPr="00B207B5" w:rsidRDefault="00870275" w:rsidP="0016708F">
      <w:pPr>
        <w:pStyle w:val="Heading2"/>
        <w:rPr>
          <w:rFonts w:cs="Arial"/>
        </w:rPr>
      </w:pPr>
      <w:bookmarkStart w:id="48" w:name="_Toc216869963"/>
      <w:r w:rsidRPr="00B207B5">
        <w:rPr>
          <w:rFonts w:cs="Arial"/>
        </w:rPr>
        <w:t>2.7 Literature Gaps</w:t>
      </w:r>
      <w:bookmarkEnd w:id="48"/>
      <w:r w:rsidRPr="00B207B5">
        <w:rPr>
          <w:rFonts w:cs="Arial"/>
        </w:rPr>
        <w:t xml:space="preserve"> </w:t>
      </w:r>
    </w:p>
    <w:p w14:paraId="1B99E178" w14:textId="77777777" w:rsidR="00AC61E7" w:rsidRPr="00B207B5" w:rsidRDefault="0006675D" w:rsidP="0016708F">
      <w:pPr>
        <w:rPr>
          <w:rFonts w:cs="Arial"/>
        </w:rPr>
      </w:pPr>
      <w:r w:rsidRPr="00B207B5">
        <w:rPr>
          <w:rFonts w:cs="Arial"/>
        </w:rPr>
        <w:t xml:space="preserve">In the context of obesity, the study on the applicability of both behavioural and social determinants among adolescents has not been fully explained in most regions because of the absence of research on it. It is also likely that researchers who are capable of examining the issue will do so separately instead of applying an integrated model (Neta et al., 2021; </w:t>
      </w:r>
      <w:proofErr w:type="spellStart"/>
      <w:r w:rsidRPr="00B207B5">
        <w:rPr>
          <w:rFonts w:cs="Arial"/>
        </w:rPr>
        <w:t>Mireku</w:t>
      </w:r>
      <w:proofErr w:type="spellEnd"/>
      <w:r w:rsidRPr="00B207B5">
        <w:rPr>
          <w:rFonts w:cs="Arial"/>
        </w:rPr>
        <w:t xml:space="preserve"> and Rodriguez, 2020). Moreover, most of the interventions, like Change4Life and Healthy Weight and Healthy Lives, are not focused on structural inequalities, such as deprivation and built environment obstacles (Green et al., 2021). Studies also do not pay much attention to the role of the digital world, such as screen addiction and the impact of social media, which gradually gains more and more control in the lives of teens (Gale et al., 2025). Most of the studies undertaken in the UK are conceptually based on cross-sectional or self-reported data and, therefore, do not have an opportunity to understand the causal aspect of the situation and its completeness (Taher, 2020). </w:t>
      </w:r>
    </w:p>
    <w:p w14:paraId="64738313" w14:textId="0C26840D" w:rsidR="0006675D" w:rsidRPr="00B207B5" w:rsidRDefault="00AC61E7" w:rsidP="0016708F">
      <w:pPr>
        <w:rPr>
          <w:rFonts w:cs="Arial"/>
        </w:rPr>
      </w:pPr>
      <w:r w:rsidRPr="00B207B5">
        <w:rPr>
          <w:rFonts w:cs="Arial"/>
        </w:rPr>
        <w:t>Additional gaps can be seen in terms of intersectionality, especially the way ethnicity, gender, and socio-economic status interplay to contribute to the risks of obesity, which has not been adequately studied in UK adolescents (Pearson et al., 2022; Morton et al., 2016). Some studies do consider inequalities</w:t>
      </w:r>
      <w:r w:rsidR="00BA5D1F" w:rsidRPr="00B207B5">
        <w:rPr>
          <w:rFonts w:cs="Arial"/>
        </w:rPr>
        <w:t>,</w:t>
      </w:r>
      <w:r w:rsidRPr="00B207B5">
        <w:rPr>
          <w:rFonts w:cs="Arial"/>
        </w:rPr>
        <w:t xml:space="preserve"> but few assess systematically the combination of family processes, school and neighbourhood deprivation with behaviours (</w:t>
      </w:r>
      <w:proofErr w:type="spellStart"/>
      <w:r w:rsidRPr="00B207B5">
        <w:rPr>
          <w:rFonts w:cs="Arial"/>
        </w:rPr>
        <w:t>Carbert</w:t>
      </w:r>
      <w:proofErr w:type="spellEnd"/>
      <w:r w:rsidRPr="00B207B5">
        <w:rPr>
          <w:rFonts w:cs="Arial"/>
        </w:rPr>
        <w:t xml:space="preserve"> et al., 2019; Smith et al., 2015). Little focus on rural-urban differences and regional disparities in access to physical-activity facilities and healthy food environments ha</w:t>
      </w:r>
      <w:r w:rsidR="00BA5D1F" w:rsidRPr="00B207B5">
        <w:rPr>
          <w:rFonts w:cs="Arial"/>
        </w:rPr>
        <w:t>s</w:t>
      </w:r>
      <w:r w:rsidRPr="00B207B5">
        <w:rPr>
          <w:rFonts w:cs="Arial"/>
        </w:rPr>
        <w:t xml:space="preserve"> also been studied (Green et al., 2021; Lee and Um, 2021). Additionally, little has been done on longitudinal behavioural follow-up, </w:t>
      </w:r>
      <w:proofErr w:type="gramStart"/>
      <w:r w:rsidRPr="00B207B5">
        <w:rPr>
          <w:rFonts w:cs="Arial"/>
        </w:rPr>
        <w:t>i.e.</w:t>
      </w:r>
      <w:proofErr w:type="gramEnd"/>
      <w:r w:rsidRPr="00B207B5">
        <w:rPr>
          <w:rFonts w:cs="Arial"/>
        </w:rPr>
        <w:t xml:space="preserve"> how obesogenic habits persist and develop during adolescence</w:t>
      </w:r>
      <w:r w:rsidR="00BA5D1F" w:rsidRPr="00B207B5">
        <w:rPr>
          <w:rFonts w:cs="Arial"/>
        </w:rPr>
        <w:t>,</w:t>
      </w:r>
      <w:r w:rsidRPr="00B207B5">
        <w:rPr>
          <w:rFonts w:cs="Arial"/>
        </w:rPr>
        <w:t xml:space="preserve"> </w:t>
      </w:r>
      <w:r w:rsidR="00BA5D1F" w:rsidRPr="00B207B5">
        <w:rPr>
          <w:rFonts w:cs="Arial"/>
        </w:rPr>
        <w:t xml:space="preserve">which </w:t>
      </w:r>
      <w:r w:rsidRPr="00B207B5">
        <w:rPr>
          <w:rFonts w:cs="Arial"/>
        </w:rPr>
        <w:t>is not well studied (</w:t>
      </w:r>
      <w:proofErr w:type="spellStart"/>
      <w:r w:rsidRPr="00B207B5">
        <w:rPr>
          <w:rFonts w:cs="Arial"/>
        </w:rPr>
        <w:t>Stierlin</w:t>
      </w:r>
      <w:proofErr w:type="spellEnd"/>
      <w:r w:rsidRPr="00B207B5">
        <w:rPr>
          <w:rFonts w:cs="Arial"/>
        </w:rPr>
        <w:t xml:space="preserve"> et al., 2015; </w:t>
      </w:r>
      <w:proofErr w:type="spellStart"/>
      <w:r w:rsidRPr="00B207B5">
        <w:rPr>
          <w:rFonts w:cs="Arial"/>
        </w:rPr>
        <w:t>Alosaimi</w:t>
      </w:r>
      <w:proofErr w:type="spellEnd"/>
      <w:r w:rsidRPr="00B207B5">
        <w:rPr>
          <w:rFonts w:cs="Arial"/>
        </w:rPr>
        <w:t xml:space="preserve"> et al., 2024). This supports the rationale to undertake a review that brings together several social and behavioural aspects in order to inform holistic and equity-oriented interventions. </w:t>
      </w:r>
      <w:r w:rsidR="0006675D" w:rsidRPr="00B207B5">
        <w:rPr>
          <w:rFonts w:cs="Arial"/>
        </w:rPr>
        <w:t>To overcome these shortcomings of this dissertation, a qualitative systematic review will be done, which will integrate behavioural and social determinants. It is based on the Social Determinants of Health and the Social Ecological Model and seeks to inform multi-level, equity-based interventions to address the UK in the context of preventing obesity in adolescents.</w:t>
      </w:r>
    </w:p>
    <w:p w14:paraId="37C7B256" w14:textId="3CF3B804" w:rsidR="00870275" w:rsidRPr="00B207B5" w:rsidRDefault="00870275" w:rsidP="0016708F">
      <w:pPr>
        <w:pStyle w:val="Heading2"/>
        <w:rPr>
          <w:rFonts w:cs="Arial"/>
        </w:rPr>
      </w:pPr>
      <w:bookmarkStart w:id="49" w:name="_Toc216869964"/>
      <w:r w:rsidRPr="00B207B5">
        <w:rPr>
          <w:rFonts w:cs="Arial"/>
        </w:rPr>
        <w:lastRenderedPageBreak/>
        <w:t>2.8 Conclusion</w:t>
      </w:r>
      <w:bookmarkEnd w:id="49"/>
      <w:r w:rsidRPr="00B207B5">
        <w:rPr>
          <w:rFonts w:cs="Arial"/>
        </w:rPr>
        <w:t xml:space="preserve"> </w:t>
      </w:r>
    </w:p>
    <w:p w14:paraId="1CD9FFC6" w14:textId="4FBDFAB4" w:rsidR="00870275" w:rsidRPr="00B207B5" w:rsidRDefault="0006675D" w:rsidP="0016708F">
      <w:pPr>
        <w:rPr>
          <w:rFonts w:cs="Arial"/>
        </w:rPr>
      </w:pPr>
      <w:r w:rsidRPr="00B207B5">
        <w:rPr>
          <w:rFonts w:cs="Arial"/>
        </w:rPr>
        <w:t xml:space="preserve">This chapter was a critical review of the existing literature on behaviour and social aspects of adolescent obesity in the UK and discovered how lifestyle behaviours and socio-environmental conditions mutually pre-determine health-related consequences. Interrelations between diet and physical inactivity, screen time and social inequalities were observed to be congruent, and digital behaviour gaps and structural deprivation gaps were also established. The review established that interventions that are in use today tend to concentrate on personal transformation and not structural change, which would restrict their impact in the long term. The chapter </w:t>
      </w:r>
      <w:r w:rsidR="000229B6" w:rsidRPr="00B207B5">
        <w:rPr>
          <w:rFonts w:cs="Arial"/>
        </w:rPr>
        <w:t>wa</w:t>
      </w:r>
      <w:r w:rsidRPr="00B207B5">
        <w:rPr>
          <w:rFonts w:cs="Arial"/>
        </w:rPr>
        <w:t>s preceded by the Social Determinants of Health and the Social Ecological Model and explains the methodological framework to be applied in synthesising them, which is a qualitative systematic review.</w:t>
      </w:r>
    </w:p>
    <w:p w14:paraId="0BCFD6DF" w14:textId="77777777" w:rsidR="0006675D" w:rsidRPr="00B207B5" w:rsidRDefault="0006675D" w:rsidP="0016708F">
      <w:pPr>
        <w:rPr>
          <w:rFonts w:cs="Arial"/>
        </w:rPr>
      </w:pPr>
    </w:p>
    <w:p w14:paraId="3322C8DC" w14:textId="2CBC6206" w:rsidR="0066784B" w:rsidRPr="00B207B5" w:rsidRDefault="0066784B">
      <w:pPr>
        <w:spacing w:line="259" w:lineRule="auto"/>
        <w:jc w:val="left"/>
        <w:rPr>
          <w:rFonts w:cs="Arial"/>
        </w:rPr>
      </w:pPr>
      <w:r w:rsidRPr="00B207B5">
        <w:rPr>
          <w:rFonts w:cs="Arial"/>
        </w:rPr>
        <w:br w:type="page"/>
      </w:r>
    </w:p>
    <w:p w14:paraId="772BFA4A" w14:textId="32E3F8FB" w:rsidR="00211A35" w:rsidRDefault="00211A35" w:rsidP="00211A35">
      <w:pPr>
        <w:pStyle w:val="Heading1"/>
        <w:spacing w:before="0"/>
        <w:jc w:val="center"/>
        <w:rPr>
          <w:rFonts w:cs="Arial"/>
        </w:rPr>
      </w:pPr>
      <w:bookmarkStart w:id="50" w:name="_Toc215344531"/>
      <w:bookmarkStart w:id="51" w:name="_Toc216869965"/>
      <w:r w:rsidRPr="00B207B5">
        <w:rPr>
          <w:rFonts w:cs="Arial"/>
        </w:rPr>
        <w:lastRenderedPageBreak/>
        <w:t>CHAPTER THREE</w:t>
      </w:r>
      <w:bookmarkEnd w:id="51"/>
    </w:p>
    <w:p w14:paraId="18288348" w14:textId="5C776433" w:rsidR="007C1B89" w:rsidRPr="00B207B5" w:rsidRDefault="00211A35" w:rsidP="00211A35">
      <w:pPr>
        <w:pStyle w:val="Heading1"/>
        <w:spacing w:before="0"/>
        <w:jc w:val="center"/>
        <w:rPr>
          <w:rFonts w:cs="Arial"/>
        </w:rPr>
      </w:pPr>
      <w:bookmarkStart w:id="52" w:name="_Toc216869966"/>
      <w:r w:rsidRPr="00B207B5">
        <w:rPr>
          <w:rFonts w:cs="Arial"/>
        </w:rPr>
        <w:t>METHODOLOGY</w:t>
      </w:r>
      <w:bookmarkEnd w:id="50"/>
      <w:bookmarkEnd w:id="52"/>
    </w:p>
    <w:p w14:paraId="65411827" w14:textId="77777777" w:rsidR="007C1B89" w:rsidRPr="00B207B5" w:rsidRDefault="007C1B89" w:rsidP="007C1B89">
      <w:pPr>
        <w:pStyle w:val="Heading2"/>
        <w:rPr>
          <w:rFonts w:cs="Arial"/>
        </w:rPr>
      </w:pPr>
      <w:bookmarkStart w:id="53" w:name="_Toc215344532"/>
      <w:bookmarkStart w:id="54" w:name="_Toc216869967"/>
      <w:r w:rsidRPr="00B207B5">
        <w:rPr>
          <w:rFonts w:cs="Arial"/>
        </w:rPr>
        <w:t>3.1 Introduction</w:t>
      </w:r>
      <w:bookmarkEnd w:id="53"/>
      <w:bookmarkEnd w:id="54"/>
      <w:r w:rsidRPr="00B207B5">
        <w:rPr>
          <w:rFonts w:cs="Arial"/>
        </w:rPr>
        <w:t xml:space="preserve"> </w:t>
      </w:r>
    </w:p>
    <w:p w14:paraId="0D487673" w14:textId="77777777" w:rsidR="007C1B89" w:rsidRPr="00B207B5" w:rsidRDefault="007C1B89" w:rsidP="007C1B89">
      <w:pPr>
        <w:rPr>
          <w:rFonts w:cs="Arial"/>
        </w:rPr>
      </w:pPr>
      <w:r w:rsidRPr="00B207B5">
        <w:rPr>
          <w:rFonts w:cs="Arial"/>
        </w:rPr>
        <w:t>This chapter will set out the methodological framework that the study will follow, in accordance with the layers of the Research Onion, in order to ensure a structured and coherent approach. It will describe the philosophical stance, research approach, strategy, choice, time horizon, and data collection and analysis approaches that will influence the systematic review. The chapter will use the Research Onion model in order to justify each methodological decision, starting with the constructivist philosophy and the inductive reasoning upon which the study's interpretive focus will be built (Holden and Lynch, 2004). It will then describe the systematic literature review strategy, mono-method qualitative choice, and cross-sectional time horizon. Finally, it will describe the process of PRISMA-guided search, CASP-based quality appraisal and thematic analysis that will be used to analyse secondary data.</w:t>
      </w:r>
    </w:p>
    <w:p w14:paraId="2FF4CAEE" w14:textId="77777777" w:rsidR="007C1B89" w:rsidRPr="00B207B5" w:rsidRDefault="007C1B89" w:rsidP="007C1B89">
      <w:pPr>
        <w:pStyle w:val="Heading2"/>
      </w:pPr>
      <w:bookmarkStart w:id="55" w:name="_Toc215344533"/>
      <w:bookmarkStart w:id="56" w:name="_Toc216869968"/>
      <w:r w:rsidRPr="00B207B5">
        <w:t>3.2 Research Philosophy</w:t>
      </w:r>
      <w:bookmarkEnd w:id="55"/>
      <w:bookmarkEnd w:id="56"/>
      <w:r w:rsidRPr="00B207B5">
        <w:t xml:space="preserve"> </w:t>
      </w:r>
    </w:p>
    <w:p w14:paraId="5D19EC4B" w14:textId="77777777" w:rsidR="007C1B89" w:rsidRPr="00B207B5" w:rsidRDefault="007C1B89" w:rsidP="007C1B89">
      <w:pPr>
        <w:rPr>
          <w:rFonts w:cs="Arial"/>
        </w:rPr>
      </w:pPr>
      <w:r w:rsidRPr="00B207B5">
        <w:rPr>
          <w:rFonts w:cs="Arial"/>
        </w:rPr>
        <w:t>This study used the constructivist research philosophy, which assumes that knowledge is socially constructed through the interactions of humans and their experiences within the context. This is consistent with the goal of getting to know how behavioural and social determinants influence adolescent obesity in diverse environments (Holden and Lynch, 2004). Constructivism is suitable as this research aims to synthesise multiple subjective viewpoints taken from available research, recognising the importance of the social realities in shaping meaning around diet, activity, family influence and environment, rather than objective measures. This stance supports a qualitative systematic review approach that provides the interpretation of how the lived experiences of adolescents and social structure are involved in the risk of obesity (Mishra and Alok, 2022).</w:t>
      </w:r>
    </w:p>
    <w:p w14:paraId="468ADF4C" w14:textId="77777777" w:rsidR="007C1B89" w:rsidRPr="00B207B5" w:rsidRDefault="007C1B89" w:rsidP="007C1B89">
      <w:pPr>
        <w:pStyle w:val="Heading2"/>
      </w:pPr>
      <w:bookmarkStart w:id="57" w:name="_Toc215344534"/>
      <w:bookmarkStart w:id="58" w:name="_Toc216869969"/>
      <w:r w:rsidRPr="00B207B5">
        <w:t>3.3 Research Approach</w:t>
      </w:r>
      <w:bookmarkEnd w:id="57"/>
      <w:bookmarkEnd w:id="58"/>
      <w:r w:rsidRPr="00B207B5">
        <w:t xml:space="preserve"> </w:t>
      </w:r>
    </w:p>
    <w:p w14:paraId="58A54F95" w14:textId="77777777" w:rsidR="007C1B89" w:rsidRPr="00B207B5" w:rsidRDefault="007C1B89" w:rsidP="007C1B89">
      <w:pPr>
        <w:rPr>
          <w:rFonts w:cs="Arial"/>
        </w:rPr>
      </w:pPr>
      <w:r w:rsidRPr="00B207B5">
        <w:rPr>
          <w:rFonts w:cs="Arial"/>
        </w:rPr>
        <w:t xml:space="preserve">This research used an inductive research approach because the research study seeks to construct understanding based on patterns of findings that emerge across existing qualitative and mixed-method research studies rather than testing a predetermined hypothesis. Inductive reasoning is appropriate for exploratory research with complex social phenomena, including behavioural and social determinants of adolescent obesity, where theory is arrived at from the interpretation of evidence (Gupta and Gupta, 2022). Through synthesising the themes from the selected literature, the study generated conceptual understandings of the nature of interplay between socioeconomic factors, familial factors, educational and environmental factors, which </w:t>
      </w:r>
      <w:r w:rsidRPr="00B207B5">
        <w:rPr>
          <w:rFonts w:cs="Arial"/>
        </w:rPr>
        <w:lastRenderedPageBreak/>
        <w:t>were consistent with the constructivist approach to inquiry, which focuses on meaning derived from the data (Holden and Lynch, 2004).</w:t>
      </w:r>
    </w:p>
    <w:p w14:paraId="58EAF353" w14:textId="77777777" w:rsidR="007C1B89" w:rsidRPr="00B207B5" w:rsidRDefault="007C1B89" w:rsidP="007C1B89">
      <w:pPr>
        <w:pStyle w:val="Heading2"/>
      </w:pPr>
      <w:bookmarkStart w:id="59" w:name="_Toc215344535"/>
      <w:bookmarkStart w:id="60" w:name="_Toc216869970"/>
      <w:r w:rsidRPr="00B207B5">
        <w:t>3.4 Research Strategy</w:t>
      </w:r>
      <w:bookmarkEnd w:id="59"/>
      <w:bookmarkEnd w:id="60"/>
      <w:r w:rsidRPr="00B207B5">
        <w:t xml:space="preserve"> </w:t>
      </w:r>
    </w:p>
    <w:p w14:paraId="48859C15" w14:textId="77777777" w:rsidR="007C1B89" w:rsidRPr="00B207B5" w:rsidRDefault="007C1B89" w:rsidP="007C1B89">
      <w:pPr>
        <w:rPr>
          <w:rFonts w:cs="Arial"/>
        </w:rPr>
      </w:pPr>
      <w:r w:rsidRPr="00B207B5">
        <w:rPr>
          <w:rFonts w:cs="Arial"/>
        </w:rPr>
        <w:t xml:space="preserve">The research strategy took a systematic literature review approach. A systematic review is appropriate because it allows the researcher to comprehensively identify, appraise and synthesise the existing evidence surrounding behavioural and social determinants of adolescent obesity in the UK. This strategy is in line with the inductive and constructivist orientation of the study, where themes can be developed from a variety of empirical sources, contrary to the primary data collection approach (Daniel et al., 2024). </w:t>
      </w:r>
    </w:p>
    <w:p w14:paraId="48C19ECE" w14:textId="77777777" w:rsidR="007C1B89" w:rsidRPr="00B207B5" w:rsidRDefault="007C1B89" w:rsidP="007C1B89">
      <w:pPr>
        <w:pStyle w:val="Heading2"/>
      </w:pPr>
      <w:bookmarkStart w:id="61" w:name="_Toc215344536"/>
      <w:bookmarkStart w:id="62" w:name="_Toc216869971"/>
      <w:r w:rsidRPr="00B207B5">
        <w:t>3.5 Research Choice</w:t>
      </w:r>
      <w:bookmarkEnd w:id="61"/>
      <w:bookmarkEnd w:id="62"/>
      <w:r w:rsidRPr="00B207B5">
        <w:t xml:space="preserve"> </w:t>
      </w:r>
    </w:p>
    <w:p w14:paraId="46F6221F" w14:textId="77777777" w:rsidR="007C1B89" w:rsidRPr="00B207B5" w:rsidRDefault="007C1B89" w:rsidP="007C1B89">
      <w:pPr>
        <w:rPr>
          <w:rFonts w:cs="Arial"/>
        </w:rPr>
      </w:pPr>
      <w:r w:rsidRPr="00B207B5">
        <w:rPr>
          <w:rFonts w:cs="Arial"/>
        </w:rPr>
        <w:t>This study used a mono-method qualitative research choice as it only used qualitative data synthesis to explore what the behavioural and social determinants were for adolescent obesity. A qualitative choice is suitable because the research seeks to interpret meanings, experiences, and the factors within the context rather than measuring factors numerically (Mishra and Alok, 2022). The use of one qualitative method allows for methodological coherence with the constructivist philosophy and inductive approach, so that a rich, interpretive understanding of the social environments of adolescents, family dynamics and lived experiences can be obtained. Qualitative designs are suited to the discovery of complex social processes. This mono-method choice is favourable for depth, consistency and analytical rigour in thematically synthesising the findings from the selected studies (Gupta and Gupta, 2022).</w:t>
      </w:r>
    </w:p>
    <w:p w14:paraId="6B87DE91" w14:textId="77777777" w:rsidR="007C1B89" w:rsidRPr="00B207B5" w:rsidRDefault="007C1B89" w:rsidP="007C1B89">
      <w:pPr>
        <w:pStyle w:val="Heading2"/>
      </w:pPr>
      <w:bookmarkStart w:id="63" w:name="_Toc215344537"/>
      <w:bookmarkStart w:id="64" w:name="_Toc216869972"/>
      <w:r w:rsidRPr="00B207B5">
        <w:t>3.6 Data Collection Method</w:t>
      </w:r>
      <w:bookmarkEnd w:id="63"/>
      <w:bookmarkEnd w:id="64"/>
      <w:r w:rsidRPr="00B207B5">
        <w:t xml:space="preserve"> </w:t>
      </w:r>
    </w:p>
    <w:p w14:paraId="567262AD" w14:textId="77777777" w:rsidR="007C1B89" w:rsidRPr="00B207B5" w:rsidRDefault="007C1B89" w:rsidP="007C1B89">
      <w:pPr>
        <w:rPr>
          <w:rFonts w:cs="Arial"/>
        </w:rPr>
      </w:pPr>
      <w:r w:rsidRPr="00B207B5">
        <w:rPr>
          <w:rFonts w:cs="Arial"/>
        </w:rPr>
        <w:t xml:space="preserve">This study covered the whole data collection process using secondary data, based solely on already published peer-reviewed articles and high-quality grey literature from 2013-2025. Secondary data are suitable as they enable a comprehensive synthesis of the evidence which has already been established, and simultaneously do not have ethical problems associated with the primary data collection. This method is in line with a rigorous and systematic review, consistent with the study's constructivist and inductive nature (Jol and </w:t>
      </w:r>
      <w:proofErr w:type="spellStart"/>
      <w:r w:rsidRPr="00B207B5">
        <w:rPr>
          <w:rFonts w:cs="Arial"/>
        </w:rPr>
        <w:t>Stommel</w:t>
      </w:r>
      <w:proofErr w:type="spellEnd"/>
      <w:r w:rsidRPr="00B207B5">
        <w:rPr>
          <w:rFonts w:cs="Arial"/>
        </w:rPr>
        <w:t>, 2016).</w:t>
      </w:r>
    </w:p>
    <w:p w14:paraId="7D406661" w14:textId="77777777" w:rsidR="007C1B89" w:rsidRPr="00B207B5" w:rsidRDefault="007C1B89" w:rsidP="007C1B89">
      <w:pPr>
        <w:pStyle w:val="Heading3"/>
      </w:pPr>
      <w:bookmarkStart w:id="65" w:name="_Toc215344538"/>
      <w:bookmarkStart w:id="66" w:name="_Toc216869973"/>
      <w:r w:rsidRPr="00B207B5">
        <w:t>3.6.1 Databases Used</w:t>
      </w:r>
      <w:bookmarkEnd w:id="65"/>
      <w:bookmarkEnd w:id="66"/>
      <w:r w:rsidRPr="00B207B5">
        <w:t xml:space="preserve"> </w:t>
      </w:r>
    </w:p>
    <w:p w14:paraId="2AA487C8" w14:textId="77777777" w:rsidR="007C1B89" w:rsidRPr="00B207B5" w:rsidRDefault="007C1B89" w:rsidP="007C1B89">
      <w:pPr>
        <w:rPr>
          <w:rFonts w:cs="Arial"/>
        </w:rPr>
      </w:pPr>
      <w:r w:rsidRPr="00B207B5">
        <w:rPr>
          <w:rFonts w:cs="Arial"/>
        </w:rPr>
        <w:t xml:space="preserve">The literature search was performed in 3 major academic databases, namely: PsycINFO, PubMed, and Google Scholar. PsycINFO was chosen because of its comprehensive coverage of behavioural, psychosocial and developmental research that is relevant to adolescent health. PubMed was used to access information from high-quality biological and public health studies </w:t>
      </w:r>
      <w:r w:rsidRPr="00B207B5">
        <w:rPr>
          <w:rFonts w:cs="Arial"/>
        </w:rPr>
        <w:lastRenderedPageBreak/>
        <w:t>providing strong evidence regarding the determinants associated with obesity. Google Scholar offered wide interdisciplinary coverage, allowing the identification of policy, environmental and social science sources. Using all three databases increased the comprehensiveness, relevance, and comprehensiveness of the systematic search process.</w:t>
      </w:r>
    </w:p>
    <w:p w14:paraId="04F9D6E8" w14:textId="77777777" w:rsidR="007C1B89" w:rsidRPr="00B207B5" w:rsidRDefault="007C1B89" w:rsidP="007C1B89">
      <w:pPr>
        <w:pStyle w:val="Heading3"/>
      </w:pPr>
      <w:bookmarkStart w:id="67" w:name="_Toc215344539"/>
      <w:bookmarkStart w:id="68" w:name="_Toc216869974"/>
      <w:r w:rsidRPr="00B207B5">
        <w:t>3.6.2 Keywords</w:t>
      </w:r>
      <w:bookmarkEnd w:id="67"/>
      <w:bookmarkEnd w:id="68"/>
    </w:p>
    <w:p w14:paraId="7FB62E30" w14:textId="28785D8F" w:rsidR="007C1B89" w:rsidRPr="00B207B5" w:rsidRDefault="007C1B89" w:rsidP="007C1B89">
      <w:pPr>
        <w:pStyle w:val="Caption"/>
        <w:rPr>
          <w:rFonts w:cs="Arial"/>
        </w:rPr>
      </w:pPr>
      <w:bookmarkStart w:id="69" w:name="_Toc215487906"/>
      <w:r w:rsidRPr="00B207B5">
        <w:t xml:space="preserve">Table </w:t>
      </w:r>
      <w:r w:rsidR="008760B6">
        <w:fldChar w:fldCharType="begin"/>
      </w:r>
      <w:r w:rsidR="008760B6">
        <w:instrText xml:space="preserve"> SEQ Table \* ARABIC </w:instrText>
      </w:r>
      <w:r w:rsidR="008760B6">
        <w:fldChar w:fldCharType="separate"/>
      </w:r>
      <w:r w:rsidR="00A439D7">
        <w:rPr>
          <w:noProof/>
        </w:rPr>
        <w:t>2</w:t>
      </w:r>
      <w:r w:rsidR="008760B6">
        <w:rPr>
          <w:noProof/>
        </w:rPr>
        <w:fldChar w:fldCharType="end"/>
      </w:r>
      <w:r w:rsidRPr="00B207B5">
        <w:t>: Keywords</w:t>
      </w:r>
      <w:bookmarkEnd w:id="69"/>
    </w:p>
    <w:tbl>
      <w:tblPr>
        <w:tblStyle w:val="GridTable4-Accent5"/>
        <w:tblW w:w="0" w:type="auto"/>
        <w:tblLook w:val="04A0" w:firstRow="1" w:lastRow="0" w:firstColumn="1" w:lastColumn="0" w:noHBand="0" w:noVBand="1"/>
      </w:tblPr>
      <w:tblGrid>
        <w:gridCol w:w="4675"/>
        <w:gridCol w:w="4675"/>
      </w:tblGrid>
      <w:tr w:rsidR="00B207B5" w:rsidRPr="00B207B5" w14:paraId="058B3551"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0B16D237" w14:textId="77777777" w:rsidR="007C1B89" w:rsidRPr="00B207B5" w:rsidRDefault="007C1B89" w:rsidP="000C583F">
            <w:pPr>
              <w:jc w:val="center"/>
              <w:rPr>
                <w:rFonts w:cs="Arial"/>
                <w:color w:val="auto"/>
              </w:rPr>
            </w:pPr>
            <w:r w:rsidRPr="00B207B5">
              <w:rPr>
                <w:rFonts w:cs="Arial"/>
                <w:color w:val="auto"/>
              </w:rPr>
              <w:t>Keywords</w:t>
            </w:r>
          </w:p>
        </w:tc>
      </w:tr>
      <w:tr w:rsidR="00B207B5" w:rsidRPr="00B207B5" w14:paraId="27561C43"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8913C8" w14:textId="77777777" w:rsidR="007C1B89" w:rsidRPr="00B207B5" w:rsidRDefault="007C1B89" w:rsidP="000C583F">
            <w:pPr>
              <w:rPr>
                <w:rFonts w:cs="Arial"/>
                <w:b w:val="0"/>
                <w:bCs w:val="0"/>
              </w:rPr>
            </w:pPr>
            <w:r w:rsidRPr="00B207B5">
              <w:rPr>
                <w:b w:val="0"/>
                <w:bCs w:val="0"/>
              </w:rPr>
              <w:t>Obesity</w:t>
            </w:r>
          </w:p>
        </w:tc>
        <w:tc>
          <w:tcPr>
            <w:tcW w:w="4675" w:type="dxa"/>
          </w:tcPr>
          <w:p w14:paraId="4DC8B1B4" w14:textId="77777777" w:rsidR="007C1B89" w:rsidRPr="00B207B5"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B207B5">
              <w:t>Adolescents</w:t>
            </w:r>
          </w:p>
        </w:tc>
      </w:tr>
      <w:tr w:rsidR="00B207B5" w:rsidRPr="00B207B5" w14:paraId="09DE5A02"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2D86EFF6" w14:textId="77777777" w:rsidR="007C1B89" w:rsidRPr="00B207B5" w:rsidRDefault="007C1B89" w:rsidP="000C583F">
            <w:pPr>
              <w:rPr>
                <w:rFonts w:cs="Arial"/>
                <w:b w:val="0"/>
                <w:bCs w:val="0"/>
              </w:rPr>
            </w:pPr>
            <w:r w:rsidRPr="00B207B5">
              <w:rPr>
                <w:b w:val="0"/>
                <w:bCs w:val="0"/>
              </w:rPr>
              <w:t>Behavioural determinants</w:t>
            </w:r>
          </w:p>
        </w:tc>
        <w:tc>
          <w:tcPr>
            <w:tcW w:w="4675" w:type="dxa"/>
          </w:tcPr>
          <w:p w14:paraId="2CB07DFF" w14:textId="77777777" w:rsidR="007C1B89" w:rsidRPr="00B207B5"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B207B5">
              <w:t>Social determinants</w:t>
            </w:r>
          </w:p>
        </w:tc>
      </w:tr>
      <w:tr w:rsidR="00B207B5" w:rsidRPr="00B207B5" w14:paraId="44C755D2"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22FC54F" w14:textId="77777777" w:rsidR="007C1B89" w:rsidRPr="00B207B5" w:rsidRDefault="007C1B89" w:rsidP="000C583F">
            <w:pPr>
              <w:rPr>
                <w:rFonts w:cs="Arial"/>
                <w:b w:val="0"/>
                <w:bCs w:val="0"/>
              </w:rPr>
            </w:pPr>
            <w:r w:rsidRPr="00B207B5">
              <w:rPr>
                <w:b w:val="0"/>
                <w:bCs w:val="0"/>
              </w:rPr>
              <w:t>Dietary behaviour</w:t>
            </w:r>
          </w:p>
        </w:tc>
        <w:tc>
          <w:tcPr>
            <w:tcW w:w="4675" w:type="dxa"/>
          </w:tcPr>
          <w:p w14:paraId="6DB14595" w14:textId="77777777" w:rsidR="007C1B89" w:rsidRPr="00B207B5"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B207B5">
              <w:t>Physical activity</w:t>
            </w:r>
          </w:p>
        </w:tc>
      </w:tr>
      <w:tr w:rsidR="00B207B5" w:rsidRPr="00B207B5" w14:paraId="4B96C44A"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2E343A53" w14:textId="77777777" w:rsidR="007C1B89" w:rsidRPr="00B207B5" w:rsidRDefault="007C1B89" w:rsidP="000C583F">
            <w:pPr>
              <w:rPr>
                <w:rFonts w:cs="Arial"/>
                <w:b w:val="0"/>
                <w:bCs w:val="0"/>
              </w:rPr>
            </w:pPr>
            <w:r w:rsidRPr="00B207B5">
              <w:rPr>
                <w:b w:val="0"/>
                <w:bCs w:val="0"/>
              </w:rPr>
              <w:t>Screen time</w:t>
            </w:r>
          </w:p>
        </w:tc>
        <w:tc>
          <w:tcPr>
            <w:tcW w:w="4675" w:type="dxa"/>
          </w:tcPr>
          <w:p w14:paraId="24AE3E3F" w14:textId="77777777" w:rsidR="007C1B89" w:rsidRPr="00B207B5"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B207B5">
              <w:t>Sleep patterns</w:t>
            </w:r>
          </w:p>
        </w:tc>
      </w:tr>
      <w:tr w:rsidR="00B207B5" w:rsidRPr="00B207B5" w14:paraId="41029DA6"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1F516B5" w14:textId="77777777" w:rsidR="007C1B89" w:rsidRPr="00B207B5" w:rsidRDefault="007C1B89" w:rsidP="000C583F">
            <w:pPr>
              <w:rPr>
                <w:rFonts w:cs="Arial"/>
                <w:b w:val="0"/>
                <w:bCs w:val="0"/>
              </w:rPr>
            </w:pPr>
            <w:r w:rsidRPr="00B207B5">
              <w:rPr>
                <w:b w:val="0"/>
                <w:bCs w:val="0"/>
              </w:rPr>
              <w:t>Socioeconomic status</w:t>
            </w:r>
          </w:p>
        </w:tc>
        <w:tc>
          <w:tcPr>
            <w:tcW w:w="4675" w:type="dxa"/>
          </w:tcPr>
          <w:p w14:paraId="62751710" w14:textId="77777777" w:rsidR="007C1B89" w:rsidRPr="00B207B5"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B207B5">
              <w:t>Family environment</w:t>
            </w:r>
          </w:p>
        </w:tc>
      </w:tr>
      <w:tr w:rsidR="00B207B5" w:rsidRPr="00B207B5" w14:paraId="739E40F8"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1C66C52B" w14:textId="77777777" w:rsidR="007C1B89" w:rsidRPr="00B207B5" w:rsidRDefault="007C1B89" w:rsidP="000C583F">
            <w:pPr>
              <w:rPr>
                <w:rFonts w:cs="Arial"/>
                <w:b w:val="0"/>
                <w:bCs w:val="0"/>
              </w:rPr>
            </w:pPr>
            <w:r w:rsidRPr="00B207B5">
              <w:rPr>
                <w:b w:val="0"/>
                <w:bCs w:val="0"/>
              </w:rPr>
              <w:t>Media influence</w:t>
            </w:r>
          </w:p>
        </w:tc>
        <w:tc>
          <w:tcPr>
            <w:tcW w:w="4675" w:type="dxa"/>
          </w:tcPr>
          <w:p w14:paraId="2DA6D09F" w14:textId="77777777" w:rsidR="007C1B89" w:rsidRPr="00B207B5"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B207B5">
              <w:t>Peer influence</w:t>
            </w:r>
          </w:p>
        </w:tc>
      </w:tr>
      <w:tr w:rsidR="00B207B5" w:rsidRPr="00B207B5" w14:paraId="4ABFB89A"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92F68CD" w14:textId="77777777" w:rsidR="007C1B89" w:rsidRPr="00B207B5" w:rsidRDefault="007C1B89" w:rsidP="000C583F">
            <w:pPr>
              <w:rPr>
                <w:rFonts w:cs="Arial"/>
                <w:b w:val="0"/>
                <w:bCs w:val="0"/>
              </w:rPr>
            </w:pPr>
            <w:r w:rsidRPr="00B207B5">
              <w:rPr>
                <w:b w:val="0"/>
                <w:bCs w:val="0"/>
              </w:rPr>
              <w:t>Education</w:t>
            </w:r>
          </w:p>
        </w:tc>
        <w:tc>
          <w:tcPr>
            <w:tcW w:w="4675" w:type="dxa"/>
          </w:tcPr>
          <w:p w14:paraId="4AD439F1" w14:textId="77777777" w:rsidR="007C1B89" w:rsidRPr="00B207B5"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B207B5">
              <w:t>Urbanisation</w:t>
            </w:r>
          </w:p>
        </w:tc>
      </w:tr>
      <w:tr w:rsidR="00B207B5" w:rsidRPr="00B207B5" w14:paraId="6A9CCA9A"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3819D4EC" w14:textId="77777777" w:rsidR="007C1B89" w:rsidRPr="00B207B5" w:rsidRDefault="007C1B89" w:rsidP="000C583F">
            <w:pPr>
              <w:rPr>
                <w:rFonts w:cs="Arial"/>
                <w:b w:val="0"/>
                <w:bCs w:val="0"/>
              </w:rPr>
            </w:pPr>
            <w:r w:rsidRPr="00B207B5">
              <w:rPr>
                <w:b w:val="0"/>
                <w:bCs w:val="0"/>
              </w:rPr>
              <w:t>Built environment</w:t>
            </w:r>
          </w:p>
        </w:tc>
        <w:tc>
          <w:tcPr>
            <w:tcW w:w="4675" w:type="dxa"/>
          </w:tcPr>
          <w:p w14:paraId="520A2791" w14:textId="77777777" w:rsidR="007C1B89" w:rsidRPr="00B207B5" w:rsidRDefault="007C1B89" w:rsidP="000C583F">
            <w:pPr>
              <w:keepNext/>
              <w:cnfStyle w:val="000000000000" w:firstRow="0" w:lastRow="0" w:firstColumn="0" w:lastColumn="0" w:oddVBand="0" w:evenVBand="0" w:oddHBand="0" w:evenHBand="0" w:firstRowFirstColumn="0" w:firstRowLastColumn="0" w:lastRowFirstColumn="0" w:lastRowLastColumn="0"/>
              <w:rPr>
                <w:rFonts w:cs="Arial"/>
              </w:rPr>
            </w:pPr>
            <w:r w:rsidRPr="00B207B5">
              <w:t>United Kingdom</w:t>
            </w:r>
          </w:p>
        </w:tc>
      </w:tr>
    </w:tbl>
    <w:p w14:paraId="1C15697D" w14:textId="77777777" w:rsidR="007C1B89" w:rsidRPr="00B207B5" w:rsidRDefault="007C1B89" w:rsidP="007C1B89">
      <w:pPr>
        <w:pStyle w:val="Heading3"/>
      </w:pPr>
      <w:bookmarkStart w:id="70" w:name="_Toc215344540"/>
      <w:bookmarkStart w:id="71" w:name="_Toc216869975"/>
      <w:r w:rsidRPr="00B207B5">
        <w:t>3.6.3 Inclusion and Exclusion Criteria:</w:t>
      </w:r>
      <w:bookmarkEnd w:id="70"/>
      <w:bookmarkEnd w:id="71"/>
    </w:p>
    <w:p w14:paraId="7C7C9754" w14:textId="62D76C5B" w:rsidR="007C1B89" w:rsidRPr="00B207B5" w:rsidRDefault="007C1B89" w:rsidP="007C1B89">
      <w:pPr>
        <w:pStyle w:val="Caption"/>
        <w:rPr>
          <w:rFonts w:cs="Arial"/>
        </w:rPr>
      </w:pPr>
      <w:bookmarkStart w:id="72" w:name="_Toc215487907"/>
      <w:r w:rsidRPr="00B207B5">
        <w:t xml:space="preserve">Table </w:t>
      </w:r>
      <w:r w:rsidR="008760B6">
        <w:fldChar w:fldCharType="begin"/>
      </w:r>
      <w:r w:rsidR="008760B6">
        <w:instrText xml:space="preserve"> SEQ Table \* ARABIC </w:instrText>
      </w:r>
      <w:r w:rsidR="008760B6">
        <w:fldChar w:fldCharType="separate"/>
      </w:r>
      <w:r w:rsidR="00A439D7">
        <w:rPr>
          <w:noProof/>
        </w:rPr>
        <w:t>3</w:t>
      </w:r>
      <w:r w:rsidR="008760B6">
        <w:rPr>
          <w:noProof/>
        </w:rPr>
        <w:fldChar w:fldCharType="end"/>
      </w:r>
      <w:r w:rsidRPr="00B207B5">
        <w:t>: Inclusion and Exclusion Criteria</w:t>
      </w:r>
      <w:bookmarkEnd w:id="72"/>
    </w:p>
    <w:tbl>
      <w:tblPr>
        <w:tblStyle w:val="GridTable4-Accent5"/>
        <w:tblW w:w="0" w:type="auto"/>
        <w:tblLook w:val="04A0" w:firstRow="1" w:lastRow="0" w:firstColumn="1" w:lastColumn="0" w:noHBand="0" w:noVBand="1"/>
      </w:tblPr>
      <w:tblGrid>
        <w:gridCol w:w="4675"/>
        <w:gridCol w:w="4675"/>
      </w:tblGrid>
      <w:tr w:rsidR="00B207B5" w:rsidRPr="00B207B5" w14:paraId="37F4E05D"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52C67730" w14:textId="77777777" w:rsidR="007C1B89" w:rsidRPr="00B207B5" w:rsidRDefault="007C1B89" w:rsidP="000C583F">
            <w:pPr>
              <w:jc w:val="center"/>
              <w:rPr>
                <w:rFonts w:cs="Arial"/>
                <w:color w:val="auto"/>
              </w:rPr>
            </w:pPr>
            <w:r w:rsidRPr="00B207B5">
              <w:rPr>
                <w:color w:val="auto"/>
              </w:rPr>
              <w:t>Inclusion Criteria</w:t>
            </w:r>
          </w:p>
        </w:tc>
        <w:tc>
          <w:tcPr>
            <w:tcW w:w="4675" w:type="dxa"/>
            <w:vAlign w:val="center"/>
          </w:tcPr>
          <w:p w14:paraId="22D74814" w14:textId="77777777" w:rsidR="007C1B89" w:rsidRPr="00B207B5" w:rsidRDefault="007C1B89" w:rsidP="000C583F">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color w:val="auto"/>
              </w:rPr>
              <w:t>Exclusion Criteria</w:t>
            </w:r>
          </w:p>
        </w:tc>
      </w:tr>
      <w:tr w:rsidR="00B207B5" w:rsidRPr="00B207B5" w14:paraId="62CF7084"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5012FF" w14:textId="77777777" w:rsidR="007C1B89" w:rsidRPr="00B207B5" w:rsidRDefault="007C1B89" w:rsidP="000C583F">
            <w:pPr>
              <w:rPr>
                <w:rFonts w:cs="Arial"/>
                <w:b w:val="0"/>
                <w:bCs w:val="0"/>
              </w:rPr>
            </w:pPr>
            <w:r w:rsidRPr="00B207B5">
              <w:rPr>
                <w:rFonts w:cs="Arial"/>
                <w:b w:val="0"/>
                <w:bCs w:val="0"/>
              </w:rPr>
              <w:t>Empirical data carried out in the UK population</w:t>
            </w:r>
          </w:p>
        </w:tc>
        <w:tc>
          <w:tcPr>
            <w:tcW w:w="4675" w:type="dxa"/>
          </w:tcPr>
          <w:p w14:paraId="42F597DA" w14:textId="77777777" w:rsidR="007C1B89" w:rsidRPr="00B207B5"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Research that only emphasises biological/genetic factors</w:t>
            </w:r>
          </w:p>
        </w:tc>
      </w:tr>
      <w:tr w:rsidR="00B207B5" w:rsidRPr="00B207B5" w14:paraId="30411063"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4B1C6E7D" w14:textId="77777777" w:rsidR="007C1B89" w:rsidRPr="00B207B5" w:rsidRDefault="007C1B89" w:rsidP="000C583F">
            <w:pPr>
              <w:rPr>
                <w:rFonts w:cs="Arial"/>
                <w:b w:val="0"/>
                <w:bCs w:val="0"/>
              </w:rPr>
            </w:pPr>
            <w:r w:rsidRPr="00B207B5">
              <w:rPr>
                <w:rFonts w:cs="Arial"/>
                <w:b w:val="0"/>
                <w:bCs w:val="0"/>
              </w:rPr>
              <w:t>Targeting the Adolescents struggling with obesity, 10-24 years old</w:t>
            </w:r>
          </w:p>
        </w:tc>
        <w:tc>
          <w:tcPr>
            <w:tcW w:w="4675" w:type="dxa"/>
          </w:tcPr>
          <w:p w14:paraId="1CC798E3" w14:textId="77777777" w:rsidR="007C1B89" w:rsidRPr="00B207B5"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Non-UK populations</w:t>
            </w:r>
          </w:p>
        </w:tc>
      </w:tr>
      <w:tr w:rsidR="00B207B5" w:rsidRPr="00B207B5" w14:paraId="269CDB1B"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B1E6A39" w14:textId="77777777" w:rsidR="007C1B89" w:rsidRPr="00B207B5" w:rsidRDefault="007C1B89" w:rsidP="000C583F">
            <w:pPr>
              <w:rPr>
                <w:rFonts w:cs="Arial"/>
                <w:b w:val="0"/>
                <w:bCs w:val="0"/>
              </w:rPr>
            </w:pPr>
            <w:r w:rsidRPr="00B207B5">
              <w:rPr>
                <w:rFonts w:cs="Arial"/>
                <w:b w:val="0"/>
                <w:bCs w:val="0"/>
              </w:rPr>
              <w:t>Attend to behavioural and social determinants of obesity</w:t>
            </w:r>
          </w:p>
        </w:tc>
        <w:tc>
          <w:tcPr>
            <w:tcW w:w="4675" w:type="dxa"/>
          </w:tcPr>
          <w:p w14:paraId="68DDF8C0" w14:textId="77777777" w:rsidR="007C1B89" w:rsidRPr="00B207B5"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Free from obesity, samples of adults or younger children beyond the targeted age range.</w:t>
            </w:r>
          </w:p>
        </w:tc>
      </w:tr>
      <w:tr w:rsidR="00B207B5" w:rsidRPr="00B207B5" w14:paraId="076C49AA"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6A8E7039" w14:textId="77777777" w:rsidR="007C1B89" w:rsidRPr="00B207B5" w:rsidRDefault="007C1B89" w:rsidP="000C583F">
            <w:pPr>
              <w:rPr>
                <w:rFonts w:cs="Arial"/>
                <w:b w:val="0"/>
                <w:bCs w:val="0"/>
              </w:rPr>
            </w:pPr>
            <w:r w:rsidRPr="00B207B5">
              <w:rPr>
                <w:rFonts w:cs="Arial"/>
                <w:b w:val="0"/>
                <w:bCs w:val="0"/>
              </w:rPr>
              <w:t>Grey literature of high-quality, peer-reviewed publications</w:t>
            </w:r>
          </w:p>
        </w:tc>
        <w:tc>
          <w:tcPr>
            <w:tcW w:w="4675" w:type="dxa"/>
          </w:tcPr>
          <w:p w14:paraId="75743D9B" w14:textId="77777777" w:rsidR="007C1B89" w:rsidRPr="00B207B5"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Baseline determination data- absence of intervention studies</w:t>
            </w:r>
          </w:p>
        </w:tc>
      </w:tr>
      <w:tr w:rsidR="00B207B5" w:rsidRPr="00B207B5" w14:paraId="3CB742FC"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052B707" w14:textId="77777777" w:rsidR="007C1B89" w:rsidRPr="00B207B5" w:rsidRDefault="007C1B89" w:rsidP="000C583F">
            <w:pPr>
              <w:rPr>
                <w:rFonts w:cs="Arial"/>
                <w:b w:val="0"/>
                <w:bCs w:val="0"/>
              </w:rPr>
            </w:pPr>
            <w:r w:rsidRPr="00B207B5">
              <w:rPr>
                <w:rFonts w:cs="Arial"/>
                <w:b w:val="0"/>
                <w:bCs w:val="0"/>
              </w:rPr>
              <w:t>English publications</w:t>
            </w:r>
          </w:p>
        </w:tc>
        <w:tc>
          <w:tcPr>
            <w:tcW w:w="4675" w:type="dxa"/>
          </w:tcPr>
          <w:p w14:paraId="60447131" w14:textId="77777777" w:rsidR="007C1B89" w:rsidRPr="00B207B5"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Publishing in non-English languages</w:t>
            </w:r>
          </w:p>
        </w:tc>
      </w:tr>
      <w:tr w:rsidR="00B207B5" w:rsidRPr="00B207B5" w14:paraId="3F27C090"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5D91A3BF" w14:textId="77777777" w:rsidR="007C1B89" w:rsidRPr="00B207B5" w:rsidRDefault="007C1B89" w:rsidP="000C583F">
            <w:pPr>
              <w:rPr>
                <w:rFonts w:cs="Arial"/>
                <w:b w:val="0"/>
                <w:bCs w:val="0"/>
              </w:rPr>
            </w:pPr>
            <w:r w:rsidRPr="00B207B5">
              <w:rPr>
                <w:rFonts w:cs="Arial"/>
                <w:b w:val="0"/>
                <w:bCs w:val="0"/>
              </w:rPr>
              <w:t>Publication period is 2013-2025</w:t>
            </w:r>
          </w:p>
        </w:tc>
        <w:tc>
          <w:tcPr>
            <w:tcW w:w="4675" w:type="dxa"/>
          </w:tcPr>
          <w:p w14:paraId="3743CD4C" w14:textId="77777777" w:rsidR="007C1B89" w:rsidRPr="00B207B5" w:rsidRDefault="007C1B89" w:rsidP="000C583F">
            <w:pPr>
              <w:keepNext/>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Publication beyond the range of 2013-2025</w:t>
            </w:r>
          </w:p>
        </w:tc>
      </w:tr>
    </w:tbl>
    <w:p w14:paraId="43A48B68" w14:textId="77777777" w:rsidR="007C1B89" w:rsidRPr="00B207B5" w:rsidRDefault="007C1B89" w:rsidP="007C1B89">
      <w:pPr>
        <w:pStyle w:val="Heading3"/>
      </w:pPr>
      <w:bookmarkStart w:id="73" w:name="_Toc215344541"/>
      <w:bookmarkStart w:id="74" w:name="_Toc216869976"/>
      <w:r w:rsidRPr="00B207B5">
        <w:t>3.6.4 Screening of Articles</w:t>
      </w:r>
      <w:bookmarkEnd w:id="73"/>
      <w:bookmarkEnd w:id="74"/>
    </w:p>
    <w:p w14:paraId="1A84EF39" w14:textId="77777777" w:rsidR="007C1B89" w:rsidRPr="00B207B5" w:rsidRDefault="007C1B89" w:rsidP="007C1B89">
      <w:pPr>
        <w:rPr>
          <w:rFonts w:cs="Arial"/>
        </w:rPr>
      </w:pPr>
      <w:r w:rsidRPr="00B207B5">
        <w:rPr>
          <w:rFonts w:cs="Arial"/>
        </w:rPr>
        <w:t xml:space="preserve">The process of screening process was done in two phases to ensure that the process was quality and relevant. Title and abstract screening </w:t>
      </w:r>
      <w:proofErr w:type="gramStart"/>
      <w:r w:rsidRPr="00B207B5">
        <w:rPr>
          <w:rFonts w:cs="Arial"/>
        </w:rPr>
        <w:t>was</w:t>
      </w:r>
      <w:proofErr w:type="gramEnd"/>
      <w:r w:rsidRPr="00B207B5">
        <w:rPr>
          <w:rFonts w:cs="Arial"/>
        </w:rPr>
        <w:t xml:space="preserve"> initially conducted so that the duplicates, non-</w:t>
      </w:r>
      <w:r w:rsidRPr="00B207B5">
        <w:rPr>
          <w:rFonts w:cs="Arial"/>
        </w:rPr>
        <w:lastRenderedPageBreak/>
        <w:t>empirical papers and studies that would not have been directly related to the UK adolescents or behavioural and social determinants of obesity were eliminated. With this, it is practical to reduce the pool effectively, but being sensitive to the relevant (or potentially relevant) studies (Peters et al., 2020). This screening of full text according to pre-defined inclusion and exclusion criteria was done.  Evaluations made on each article were on the type of study, population, geographical focus, and relevance to themes.</w:t>
      </w:r>
    </w:p>
    <w:p w14:paraId="78DA1A65" w14:textId="77777777" w:rsidR="007C1B89" w:rsidRPr="00B207B5" w:rsidRDefault="007C1B89" w:rsidP="007C1B89">
      <w:pPr>
        <w:pStyle w:val="Heading2"/>
      </w:pPr>
      <w:bookmarkStart w:id="75" w:name="_Toc215344542"/>
      <w:bookmarkStart w:id="76" w:name="_Toc216869977"/>
      <w:r w:rsidRPr="00B207B5">
        <w:t>3.7 Quality Assessment Tool (CASP)</w:t>
      </w:r>
      <w:bookmarkEnd w:id="75"/>
      <w:bookmarkEnd w:id="76"/>
      <w:r w:rsidRPr="00B207B5">
        <w:t xml:space="preserve"> </w:t>
      </w:r>
    </w:p>
    <w:p w14:paraId="623399D6" w14:textId="77777777" w:rsidR="007C1B89" w:rsidRPr="00B207B5" w:rsidRDefault="007C1B89" w:rsidP="007C1B89">
      <w:pPr>
        <w:rPr>
          <w:rFonts w:cs="Arial"/>
        </w:rPr>
      </w:pPr>
      <w:r w:rsidRPr="00B207B5">
        <w:rPr>
          <w:rFonts w:cs="Arial"/>
        </w:rPr>
        <w:t xml:space="preserve">The quality appraisal of the incorporated studies was conducted with applications of the Critical Appraisal Skills Programme (CASP) tool, </w:t>
      </w:r>
      <w:proofErr w:type="gramStart"/>
      <w:r w:rsidRPr="00B207B5">
        <w:rPr>
          <w:rFonts w:cs="Arial"/>
        </w:rPr>
        <w:t>i.e.</w:t>
      </w:r>
      <w:proofErr w:type="gramEnd"/>
      <w:r w:rsidRPr="00B207B5">
        <w:rPr>
          <w:rFonts w:cs="Arial"/>
        </w:rPr>
        <w:t xml:space="preserve"> a structured and systematic tool to evaluate the credibility, rigour and relevance of the qualitative and quantitative evidence. CASP also takes into consideration such key aspects as research validity, research methodology, research sampling, analysis of research data, research ethical concerns and general contribution to knowledge. CASP was used to ensure the use of only strong and clear studies in the ultimate synthesis. The tool has been extensively suggested to perform qualitative evidence reviews because it encourages consistency in the process and allows making critical decisions in the appraisal procedure (Long et al., 2020).</w:t>
      </w:r>
    </w:p>
    <w:p w14:paraId="70A19E66" w14:textId="77777777" w:rsidR="007C1B89" w:rsidRPr="00B207B5" w:rsidRDefault="007C1B89" w:rsidP="007C1B89">
      <w:pPr>
        <w:pStyle w:val="Heading2"/>
      </w:pPr>
      <w:bookmarkStart w:id="77" w:name="_Toc215344543"/>
      <w:bookmarkStart w:id="78" w:name="_Toc216869978"/>
      <w:r w:rsidRPr="00B207B5">
        <w:t>3.8 Data Analysis Method</w:t>
      </w:r>
      <w:bookmarkEnd w:id="77"/>
      <w:bookmarkEnd w:id="78"/>
    </w:p>
    <w:p w14:paraId="0346B255" w14:textId="77777777" w:rsidR="007C1B89" w:rsidRPr="00B207B5" w:rsidRDefault="007C1B89" w:rsidP="007C1B89">
      <w:pPr>
        <w:rPr>
          <w:rFonts w:cs="Arial"/>
        </w:rPr>
      </w:pPr>
      <w:r w:rsidRPr="00B207B5">
        <w:rPr>
          <w:rFonts w:cs="Arial"/>
        </w:rPr>
        <w:t>In this study, a thematic analysis with a six-step framework developed by Braun and Clarke (2006) was applied because it is quite flexible and suited to synthesise qualitative evidence. This began with familiarisation whereby the various researches incorporated were read and re-read to understand in depth the behavioural and social determinants. This was followed by the creation of some initial codes to capture meaningful features throughout the entire dataset. Such codes were further classified under a larger theme, which had a reflection on some recurring themes like socioeconomic inequality, family influence, school environment, digital behaviours and lifestyle habits (Ahmed et al, 2025).</w:t>
      </w:r>
    </w:p>
    <w:p w14:paraId="4A342359" w14:textId="77777777" w:rsidR="007C1B89" w:rsidRPr="00B207B5" w:rsidRDefault="007C1B89" w:rsidP="007C1B89">
      <w:pPr>
        <w:rPr>
          <w:rFonts w:cs="Arial"/>
        </w:rPr>
      </w:pPr>
      <w:r w:rsidRPr="00B207B5">
        <w:rPr>
          <w:rFonts w:cs="Arial"/>
        </w:rPr>
        <w:t>During the fourth step, themes were revisited and filtered down so that they were an accurate reflection of the data and supported by evidence. The fifth was the definition and naming of themes, in which clear analytical categories were generated with regard to the objectives of the research. Conclusively, the findings were written up, and the findings of the thematic work were recycled into a viable story. Thematic analysis will be especially applied where there is a need to explore a complex phenomenon within a social setting, and thus this will prove helpful in the interpretive aspects of the current study (Ahmed et al, 2025).</w:t>
      </w:r>
    </w:p>
    <w:p w14:paraId="4D3CD737" w14:textId="77777777" w:rsidR="007C1B89" w:rsidRPr="00B207B5" w:rsidRDefault="007C1B89" w:rsidP="007C1B89">
      <w:pPr>
        <w:pStyle w:val="Heading2"/>
      </w:pPr>
      <w:bookmarkStart w:id="79" w:name="_Toc215344544"/>
      <w:bookmarkStart w:id="80" w:name="_Toc216869979"/>
      <w:r w:rsidRPr="00B207B5">
        <w:lastRenderedPageBreak/>
        <w:t>3.9 PRISMA Reporting</w:t>
      </w:r>
      <w:bookmarkEnd w:id="79"/>
      <w:bookmarkEnd w:id="80"/>
      <w:r w:rsidRPr="00B207B5">
        <w:t xml:space="preserve"> </w:t>
      </w:r>
    </w:p>
    <w:p w14:paraId="32192735" w14:textId="77777777" w:rsidR="007C1B89" w:rsidRPr="00B207B5" w:rsidRDefault="007C1B89" w:rsidP="007C1B89">
      <w:pPr>
        <w:keepNext/>
      </w:pPr>
      <w:r w:rsidRPr="00B207B5">
        <w:rPr>
          <w:rFonts w:cs="Arial"/>
        </w:rPr>
        <w:t>To achieve transparency, methodological rigour and reproducibility, PRISMA 2020 guidelines were used to conduct this review, providing a standardised way of conducting and reporting systematic reviews. PRISMA allows people to clearly report every stage of article identification, screening, eligibility assessment, and inclusion can be reported, and thus the reader can understand which evidence base was constructed at the end. Following these guidelines, a comprehensive PRISMA flow diagram illustrates the figure of the number of records stored in each database, the duplicates filtered, and the studies excluded with reasons at the various stages. This reporting was beneficial in improving credibility and minimising selection bias and providing greater transparency on the review of the process, which necessitated that the subsequent synthesis was provided on a systematic and reproducible methodology (Moher et al., 2015).</w:t>
      </w:r>
    </w:p>
    <w:p w14:paraId="0A01E803" w14:textId="77777777" w:rsidR="007C1B89" w:rsidRPr="00B207B5" w:rsidRDefault="007C1B89" w:rsidP="007C1B89">
      <w:pPr>
        <w:pStyle w:val="Heading2"/>
      </w:pPr>
      <w:bookmarkStart w:id="81" w:name="_Toc215344545"/>
      <w:bookmarkStart w:id="82" w:name="_Toc216869980"/>
      <w:r w:rsidRPr="00B207B5">
        <w:t>3.10 Time Horizon</w:t>
      </w:r>
      <w:bookmarkEnd w:id="81"/>
      <w:bookmarkEnd w:id="82"/>
      <w:r w:rsidRPr="00B207B5">
        <w:t xml:space="preserve"> </w:t>
      </w:r>
    </w:p>
    <w:p w14:paraId="062E60B5" w14:textId="77777777" w:rsidR="007C1B89" w:rsidRPr="00B207B5" w:rsidRDefault="007C1B89" w:rsidP="007C1B89">
      <w:pPr>
        <w:rPr>
          <w:rFonts w:cs="Arial"/>
        </w:rPr>
      </w:pPr>
      <w:r w:rsidRPr="00B207B5">
        <w:rPr>
          <w:rFonts w:cs="Arial"/>
        </w:rPr>
        <w:t>This was a cross-sectional time horizon study, in that it examined research already done at some point in time using research already collected and studied at some point in time, as opposed to examining change with time. A secondary systematic review is suitable for the use of the cross-sectional method because it involves the synthesis of published evidence at various points in time, but evaluated jointly, to learn the modern trends and associations (Mishra and Alok, 2022). This design is in line with the purpose of the present research, which is to examine the behavioural and social factors that cause obesity in adolescents without measuring them further or over time. The extensive application of cross-sectional time horizons is expected to be applied in the qualitative synthesis of evidence, where the researcher may draw significant conclusions based on various studies within a fixed period of time analysis (Daniel et al., 2024).</w:t>
      </w:r>
    </w:p>
    <w:p w14:paraId="3C40BA46" w14:textId="77777777" w:rsidR="007C1B89" w:rsidRPr="00B207B5" w:rsidRDefault="007C1B89" w:rsidP="007C1B89">
      <w:pPr>
        <w:pStyle w:val="Heading2"/>
      </w:pPr>
      <w:bookmarkStart w:id="83" w:name="_Toc215344546"/>
      <w:bookmarkStart w:id="84" w:name="_Toc216869981"/>
      <w:r w:rsidRPr="00B207B5">
        <w:t>3.11 Ethical Consideration</w:t>
      </w:r>
      <w:bookmarkEnd w:id="83"/>
      <w:bookmarkEnd w:id="84"/>
      <w:r w:rsidRPr="00B207B5">
        <w:t xml:space="preserve"> </w:t>
      </w:r>
    </w:p>
    <w:p w14:paraId="1A36E3F4" w14:textId="4E5C3858" w:rsidR="007C1B89" w:rsidRPr="00B207B5" w:rsidRDefault="007C1B89" w:rsidP="007C1B89">
      <w:pPr>
        <w:rPr>
          <w:rFonts w:cs="Arial"/>
        </w:rPr>
      </w:pPr>
      <w:r w:rsidRPr="00B207B5">
        <w:rPr>
          <w:rFonts w:cs="Arial"/>
        </w:rPr>
        <w:t xml:space="preserve">Since the current study is all about secondary data, the issue of ethical consideration was about the responsible use, interpretation and reporting of already existing research. There were no direct interactions with the human participants of the secondary analysis, but still, the issue of ethical integrity arose. None of the sources utilised in this review was restricted to any individual, and they did not have any identifiable personal information. This was in a manner that would ensure the principles of confidentiality and non-maleficence are followed (Jol and </w:t>
      </w:r>
      <w:proofErr w:type="spellStart"/>
      <w:r w:rsidRPr="00B207B5">
        <w:rPr>
          <w:rFonts w:cs="Arial"/>
        </w:rPr>
        <w:t>Stommel</w:t>
      </w:r>
      <w:proofErr w:type="spellEnd"/>
      <w:r w:rsidRPr="00B207B5">
        <w:rPr>
          <w:rFonts w:cs="Arial"/>
        </w:rPr>
        <w:t xml:space="preserve">, 2016). Furthermore, assessment of ethical conduct was provided by honesty and transparency on how </w:t>
      </w:r>
      <w:r w:rsidR="009177EF">
        <w:rPr>
          <w:rFonts w:cs="Arial"/>
        </w:rPr>
        <w:t>researchers</w:t>
      </w:r>
      <w:r w:rsidRPr="00B207B5">
        <w:rPr>
          <w:rFonts w:cs="Arial"/>
        </w:rPr>
        <w:t xml:space="preserve"> are reporting </w:t>
      </w:r>
      <w:r w:rsidR="009177EF">
        <w:rPr>
          <w:rFonts w:cs="Arial"/>
        </w:rPr>
        <w:t>their</w:t>
      </w:r>
      <w:r w:rsidRPr="00B207B5">
        <w:rPr>
          <w:rFonts w:cs="Arial"/>
        </w:rPr>
        <w:t xml:space="preserve"> findings, not inventing or corrupting results, fully detailing the procedures that were undertaken, research strengths and weaknesses (Daniel et al., 2024).</w:t>
      </w:r>
    </w:p>
    <w:p w14:paraId="46D3B6EC" w14:textId="77777777" w:rsidR="007C1B89" w:rsidRPr="00B207B5" w:rsidRDefault="007C1B89" w:rsidP="007C1B89">
      <w:pPr>
        <w:rPr>
          <w:rFonts w:cs="Arial"/>
        </w:rPr>
      </w:pPr>
      <w:r w:rsidRPr="00B207B5">
        <w:rPr>
          <w:rFonts w:cs="Arial"/>
        </w:rPr>
        <w:lastRenderedPageBreak/>
        <w:t>Also, all the researches incorporated in the review were appropriately cited through Harvard referencing, with the intellectual property and academic integrity in mind. Only credible and peer-reviewed or quality grey literature was included in the review because they are minimally biased and more reliable and rigorous. Through the following standards, the research ensured responsible scholarship and ensured the continuity of ethics in the course of conducting the systematic review (Mishra and Alok, 2022).</w:t>
      </w:r>
    </w:p>
    <w:p w14:paraId="431D46D0" w14:textId="77777777" w:rsidR="007C1B89" w:rsidRPr="00B207B5" w:rsidRDefault="007C1B89" w:rsidP="007C1B89">
      <w:pPr>
        <w:pStyle w:val="Heading2"/>
      </w:pPr>
      <w:bookmarkStart w:id="85" w:name="_Toc215344547"/>
      <w:bookmarkStart w:id="86" w:name="_Toc216869982"/>
      <w:r w:rsidRPr="00B207B5">
        <w:t>3.12 Evaluation of Methods</w:t>
      </w:r>
      <w:bookmarkEnd w:id="85"/>
      <w:bookmarkEnd w:id="86"/>
      <w:r w:rsidRPr="00B207B5">
        <w:t xml:space="preserve"> </w:t>
      </w:r>
    </w:p>
    <w:p w14:paraId="5532738D" w14:textId="77777777" w:rsidR="007C1B89" w:rsidRPr="00B207B5" w:rsidRDefault="007C1B89" w:rsidP="007C1B89">
      <w:pPr>
        <w:pStyle w:val="Heading3"/>
      </w:pPr>
      <w:bookmarkStart w:id="87" w:name="_Toc215344548"/>
      <w:bookmarkStart w:id="88" w:name="_Toc216869983"/>
      <w:r w:rsidRPr="00B207B5">
        <w:t>3.12.1 Problems Faced and Solutions Addressed</w:t>
      </w:r>
      <w:bookmarkEnd w:id="87"/>
      <w:bookmarkEnd w:id="88"/>
    </w:p>
    <w:p w14:paraId="0B87C7D6" w14:textId="77777777" w:rsidR="007C1B89" w:rsidRPr="00B207B5" w:rsidRDefault="007C1B89" w:rsidP="007C1B89">
      <w:pPr>
        <w:rPr>
          <w:rFonts w:cs="Arial"/>
        </w:rPr>
      </w:pPr>
      <w:r w:rsidRPr="00B207B5">
        <w:rPr>
          <w:rFonts w:cs="Arial"/>
        </w:rPr>
        <w:t>This research had a few methodological issues. The heterogeneity of the studies included in the review was one such barrier since they were of different designs, sample sizes and focus of analysis. To overcome this, the thematic analysis method was used, and in this case, allowed the researcher to extract common patterns of a number of various types of studies rather than imposing comparability. The other challenge was to give the credibility and meaning of the included studies, and it is even more crucial to ensure that the good grey literature and non-peer-reviewed literature were divided. It was eliminated using the CASP tool and its structured criteria in evaluating the rigour of the methodology and the elimination of poor studies (Long et al., 2020). Moreover, the duplication of the results was observed when searching multiple databases, but it was resolved according to the PRISMA rules by the use of the systematic screening process (Moher et al., 2015).</w:t>
      </w:r>
    </w:p>
    <w:p w14:paraId="730A0786" w14:textId="77777777" w:rsidR="007C1B89" w:rsidRPr="00B207B5" w:rsidRDefault="007C1B89" w:rsidP="007C1B89">
      <w:pPr>
        <w:pStyle w:val="Heading3"/>
      </w:pPr>
      <w:bookmarkStart w:id="89" w:name="_Toc215344549"/>
      <w:bookmarkStart w:id="90" w:name="_Toc216869984"/>
      <w:r w:rsidRPr="00B207B5">
        <w:t>3.12.2 Evaluation of the Success of the Approach</w:t>
      </w:r>
      <w:bookmarkEnd w:id="89"/>
      <w:bookmarkEnd w:id="90"/>
    </w:p>
    <w:p w14:paraId="62CF9504" w14:textId="77777777" w:rsidR="007C1B89" w:rsidRPr="00B207B5" w:rsidRDefault="007C1B89" w:rsidP="007C1B89">
      <w:pPr>
        <w:rPr>
          <w:rFonts w:cs="Arial"/>
        </w:rPr>
      </w:pPr>
      <w:r w:rsidRPr="00B207B5">
        <w:rPr>
          <w:rFonts w:cs="Arial"/>
        </w:rPr>
        <w:t>In general, the research question was successful in the choice of methodology approach. The manner through which the behavioural and social factors of obesity among adolescents can be tackled comprehensively within the realms of the UK was examined using the systematic review method. The research was able to use a constructivist philosophy and inductive logic to capture the complexity of the adolescent experience and the social structures that play a larger role with respect to their health. The PRISMA-supported methodological transparency enhanced the credibility and validity of the review and additionally guaranteed that the quality of evidence used in the final synthesis of the review was high (Moher et al., 2015).</w:t>
      </w:r>
    </w:p>
    <w:p w14:paraId="5094A5AD" w14:textId="77777777" w:rsidR="007C1B89" w:rsidRPr="00B207B5" w:rsidRDefault="007C1B89" w:rsidP="007C1B89">
      <w:pPr>
        <w:pStyle w:val="Heading3"/>
      </w:pPr>
      <w:bookmarkStart w:id="91" w:name="_Toc215344550"/>
      <w:bookmarkStart w:id="92" w:name="_Toc216869985"/>
      <w:r w:rsidRPr="00B207B5">
        <w:t>3.12.3 Justification of Methodological Choices</w:t>
      </w:r>
      <w:bookmarkEnd w:id="91"/>
      <w:bookmarkEnd w:id="92"/>
    </w:p>
    <w:p w14:paraId="71A4B4E9" w14:textId="77777777" w:rsidR="007C1B89" w:rsidRPr="00B207B5" w:rsidRDefault="007C1B89" w:rsidP="007C1B89">
      <w:pPr>
        <w:rPr>
          <w:rFonts w:cs="Arial"/>
        </w:rPr>
      </w:pPr>
      <w:r w:rsidRPr="00B207B5">
        <w:rPr>
          <w:rFonts w:cs="Arial"/>
        </w:rPr>
        <w:t xml:space="preserve">Even though a systematic review is a traditional approach, the application of a qualitative synthesis of the evidence in this investigation, and a thematic analysis, is not as appropriate in the sphere of obesity studies, which is more inclined to a quantitative method or a biomedical one. </w:t>
      </w:r>
      <w:r w:rsidRPr="00B207B5">
        <w:rPr>
          <w:rFonts w:cs="Arial"/>
        </w:rPr>
        <w:lastRenderedPageBreak/>
        <w:t>The use of this method was caused by the fact that the research question is to understand the interaction and interplay between behaviours, social environments and detractors of a situation, but not to assess statistical associations (Daniel et al., 2024). Thematic synthesis was used to incorporate the knowledge of various fields (public health, psychology, sociology and education) to arrive at more holistic knowledge (Ahmed et al, 2025). Hence, it was the most appropriate and efficient mode of studying the multi-factorial characteristics of obesity among adolescents in the UK using this unconventional combination of approaches.</w:t>
      </w:r>
    </w:p>
    <w:p w14:paraId="56BD5165" w14:textId="77777777" w:rsidR="007C1B89" w:rsidRPr="00B207B5" w:rsidRDefault="007C1B89" w:rsidP="007C1B89">
      <w:pPr>
        <w:pStyle w:val="Heading2"/>
      </w:pPr>
      <w:bookmarkStart w:id="93" w:name="_Toc215344551"/>
      <w:bookmarkStart w:id="94" w:name="_Toc216869986"/>
      <w:r w:rsidRPr="00B207B5">
        <w:t>3.13 Conclusion</w:t>
      </w:r>
      <w:bookmarkEnd w:id="93"/>
      <w:bookmarkEnd w:id="94"/>
      <w:r w:rsidRPr="00B207B5">
        <w:t xml:space="preserve"> </w:t>
      </w:r>
    </w:p>
    <w:p w14:paraId="37E8682F" w14:textId="77777777" w:rsidR="007C1B89" w:rsidRPr="00B207B5" w:rsidRDefault="007C1B89" w:rsidP="007C1B89">
      <w:pPr>
        <w:rPr>
          <w:rFonts w:cs="Arial"/>
        </w:rPr>
      </w:pPr>
      <w:r w:rsidRPr="00B207B5">
        <w:rPr>
          <w:rFonts w:cs="Arial"/>
        </w:rPr>
        <w:t>An elaborate report concerning the methodological framework of this study has been presented in this chapter. It outlined the philosophy of constructivism and the application of an inductive approach that guided the procedure of investigating the behavioural/social determinants of adolescent obesity. The support of a mono-method qualitative design has been done to attain methodological coherence, and the time cross-section of the time of the systematic literature review. The use of the PRISMA protocol led to greater transparency of the study selection process, whereas the use of the CASP tool led to a greater quality appraisal process. Lastly, the thematic analysis enabled a useful combination of secondary evidence. Overall, the methodology has put a strong and plausible basis for the answer to the research question.</w:t>
      </w:r>
    </w:p>
    <w:p w14:paraId="69F19A67" w14:textId="77777777" w:rsidR="007C1B89" w:rsidRPr="00B207B5" w:rsidRDefault="007C1B89" w:rsidP="007C1B89">
      <w:pPr>
        <w:rPr>
          <w:rFonts w:cs="Arial"/>
        </w:rPr>
      </w:pPr>
    </w:p>
    <w:p w14:paraId="74BD5E9F" w14:textId="77777777" w:rsidR="007C1B89" w:rsidRPr="00B207B5" w:rsidRDefault="007C1B89" w:rsidP="007C1B89">
      <w:pPr>
        <w:rPr>
          <w:rFonts w:cs="Arial"/>
        </w:rPr>
      </w:pPr>
    </w:p>
    <w:p w14:paraId="1FE3E79C" w14:textId="77777777" w:rsidR="007C1B89" w:rsidRPr="00B207B5" w:rsidRDefault="007C1B89" w:rsidP="007C1B89">
      <w:pPr>
        <w:spacing w:line="259" w:lineRule="auto"/>
        <w:jc w:val="left"/>
        <w:rPr>
          <w:rFonts w:cs="Arial"/>
        </w:rPr>
      </w:pPr>
      <w:r w:rsidRPr="00B207B5">
        <w:rPr>
          <w:rFonts w:cs="Arial"/>
        </w:rPr>
        <w:br w:type="page"/>
      </w:r>
    </w:p>
    <w:p w14:paraId="4894F58F" w14:textId="04393B31" w:rsidR="00211A35" w:rsidRDefault="00211A35" w:rsidP="00211A35">
      <w:pPr>
        <w:pStyle w:val="Heading1"/>
        <w:spacing w:before="0"/>
        <w:jc w:val="center"/>
      </w:pPr>
      <w:bookmarkStart w:id="95" w:name="_Toc215344552"/>
      <w:bookmarkStart w:id="96" w:name="_Toc216869987"/>
      <w:r w:rsidRPr="00B207B5">
        <w:lastRenderedPageBreak/>
        <w:t>CHAPTER FOUR</w:t>
      </w:r>
      <w:bookmarkEnd w:id="96"/>
    </w:p>
    <w:p w14:paraId="05390A3E" w14:textId="5E8E25A7" w:rsidR="007C1B89" w:rsidRPr="00B207B5" w:rsidRDefault="00211A35" w:rsidP="00211A35">
      <w:pPr>
        <w:pStyle w:val="Heading1"/>
        <w:spacing w:before="0"/>
        <w:jc w:val="center"/>
      </w:pPr>
      <w:bookmarkStart w:id="97" w:name="_Toc216869988"/>
      <w:r w:rsidRPr="00B207B5">
        <w:t>RESULTS AND DISCUSSIONS</w:t>
      </w:r>
      <w:bookmarkEnd w:id="95"/>
      <w:bookmarkEnd w:id="97"/>
    </w:p>
    <w:p w14:paraId="784A9355" w14:textId="77777777" w:rsidR="007C1B89" w:rsidRPr="00B207B5" w:rsidRDefault="007C1B89" w:rsidP="007C1B89">
      <w:pPr>
        <w:pStyle w:val="Heading2"/>
      </w:pPr>
      <w:bookmarkStart w:id="98" w:name="_Toc215344553"/>
      <w:bookmarkStart w:id="99" w:name="_Toc216869989"/>
      <w:r w:rsidRPr="00B207B5">
        <w:t>4.1 introduction</w:t>
      </w:r>
      <w:bookmarkEnd w:id="98"/>
      <w:bookmarkEnd w:id="99"/>
      <w:r w:rsidRPr="00B207B5">
        <w:t xml:space="preserve"> </w:t>
      </w:r>
    </w:p>
    <w:p w14:paraId="60032787" w14:textId="77777777" w:rsidR="007C1B89" w:rsidRPr="00B207B5" w:rsidRDefault="007C1B89" w:rsidP="007C1B89">
      <w:pPr>
        <w:rPr>
          <w:rFonts w:cs="Arial"/>
        </w:rPr>
      </w:pPr>
      <w:r w:rsidRPr="00B207B5">
        <w:rPr>
          <w:rFonts w:cs="Arial"/>
        </w:rPr>
        <w:t>Chapter 4 will present and synthesise the findings of this qualitative systematic review by bringing together the evidence from the 12 selected UK-based studies on adolescent obesity. The results will be organised in thematic areas that are aligned with the research objectives, focusing on behavioural determinants, social determinants and gaps in public health interventions. Each theme will lay out recurrent patterns, divergence points and significant insights between studies. The chapter will also interpret these findings in relation to the research questions and theoretical frameworks to demonstrate how behavioural and social factors will shape the risk of obesity among adolescents in the UK.</w:t>
      </w:r>
    </w:p>
    <w:p w14:paraId="7410456D" w14:textId="77777777" w:rsidR="007C1B89" w:rsidRPr="00B207B5" w:rsidRDefault="007C1B89" w:rsidP="007C1B89">
      <w:pPr>
        <w:pStyle w:val="Heading2"/>
      </w:pPr>
      <w:bookmarkStart w:id="100" w:name="_Toc215344554"/>
      <w:bookmarkStart w:id="101" w:name="_Toc216869990"/>
      <w:r w:rsidRPr="00B207B5">
        <w:t xml:space="preserve">4.2 Theme 1: </w:t>
      </w:r>
      <w:bookmarkStart w:id="102" w:name="_Hlk213947273"/>
      <w:r w:rsidRPr="00B207B5">
        <w:t>Behavioural Determinants of Obesity in Adolescents</w:t>
      </w:r>
      <w:bookmarkEnd w:id="100"/>
      <w:bookmarkEnd w:id="101"/>
      <w:bookmarkEnd w:id="102"/>
    </w:p>
    <w:p w14:paraId="2F444934" w14:textId="77777777" w:rsidR="007C1B89" w:rsidRPr="00B207B5" w:rsidRDefault="007C1B89" w:rsidP="007C1B89">
      <w:pPr>
        <w:rPr>
          <w:rFonts w:cs="Arial"/>
        </w:rPr>
      </w:pPr>
      <w:r w:rsidRPr="00B207B5">
        <w:rPr>
          <w:rFonts w:cs="Arial"/>
        </w:rPr>
        <w:t>The behavioural determinants also came out as one of the most robust and consistent factors in adolescent obesity in the reviewed studies. Trends regarding dietary habits, physical activity, screen time, sleep, and psychological functioning are mediated by socioeconomic and environmental factors, which are consistent with the holistic perspective of the proposed models of Social Determinants of Health (SDH) framework and the Social Ecological Model (SEM). These findings are provided in the following subsections as thematic and interpreted within the context of the research as a whole.</w:t>
      </w:r>
    </w:p>
    <w:p w14:paraId="69B92B3A" w14:textId="77777777" w:rsidR="007C1B89" w:rsidRPr="00B207B5" w:rsidRDefault="007C1B89" w:rsidP="007C1B89">
      <w:pPr>
        <w:pStyle w:val="Heading3"/>
      </w:pPr>
      <w:bookmarkStart w:id="103" w:name="_Toc215344555"/>
      <w:bookmarkStart w:id="104" w:name="_Toc216869991"/>
      <w:r w:rsidRPr="00B207B5">
        <w:t>4.2.1 Dietary Behaviours</w:t>
      </w:r>
      <w:bookmarkEnd w:id="103"/>
      <w:bookmarkEnd w:id="104"/>
    </w:p>
    <w:p w14:paraId="7FBC3A04" w14:textId="77777777" w:rsidR="007C1B89" w:rsidRPr="00B207B5" w:rsidRDefault="007C1B89" w:rsidP="007C1B89">
      <w:pPr>
        <w:rPr>
          <w:rFonts w:cs="Arial"/>
        </w:rPr>
      </w:pPr>
      <w:r w:rsidRPr="00B207B5">
        <w:rPr>
          <w:rFonts w:cs="Arial"/>
        </w:rPr>
        <w:t>Dietary behaviours were prominent in the reviewed studies, and adolescents were always showing unhealthy consumption behaviours that led to the risk of obesity. Noonan (2018) identified explicit socioeconomic inequalities in dietary consumption, and adolescents in poverty ate more beverages with sugar and fast foods and less fruit and vegetable foods, directly attributing deprivation to low quality of nutrition. These results are consistent with Kelly et al. (2016), who demonstrated that breakfast absenteeism at an early age and inconsistent meal patterns were predictors of enrolment in tracks of increasing BMI, indicating that poor diet patterns start at an early age and are solidified throughout adolescence (Kelly et al., 2016).</w:t>
      </w:r>
    </w:p>
    <w:p w14:paraId="730AA582" w14:textId="77777777" w:rsidR="007C1B89" w:rsidRPr="00B207B5" w:rsidRDefault="007C1B89" w:rsidP="007C1B89">
      <w:pPr>
        <w:rPr>
          <w:rFonts w:cs="Arial"/>
        </w:rPr>
      </w:pPr>
      <w:r w:rsidRPr="00B207B5">
        <w:rPr>
          <w:rFonts w:cs="Arial"/>
        </w:rPr>
        <w:t xml:space="preserve">One of the recurrent themes was the excessive consumption of energy-dense, ultra-processed foods, which are more often than not motivated by cost, convenience and availability. Kelly et al. (2021) also found that adolescents can afford unhealthy food as cheaper, more satisfying, as well as more accessible than healthier food. Shaw et al. (2023) also discovered that promotional offers </w:t>
      </w:r>
      <w:r w:rsidRPr="00B207B5">
        <w:rPr>
          <w:rFonts w:cs="Arial"/>
        </w:rPr>
        <w:lastRenderedPageBreak/>
        <w:t>like meal deals, buy-one-get-one, and discounted foods around schools are being used by adolescents, making them make choices in favour of high-calorie foods when having a healthier option. The research shows a common attitude among adolescents of the inability to afford healthy food and the inability to buy it because of their low income, which strengthens trends of poor consumption of fruits and vegetables (Noonan, 2018; Kelly et al., 2016).</w:t>
      </w:r>
    </w:p>
    <w:p w14:paraId="7A7C6861" w14:textId="77777777" w:rsidR="007C1B89" w:rsidRPr="00B207B5" w:rsidRDefault="007C1B89" w:rsidP="007C1B89">
      <w:pPr>
        <w:rPr>
          <w:rFonts w:cs="Arial"/>
        </w:rPr>
      </w:pPr>
      <w:r w:rsidRPr="00B207B5">
        <w:rPr>
          <w:rFonts w:cs="Arial"/>
        </w:rPr>
        <w:t>Another factor that affected the choice of diet was convenience. Teenagers selected those foods that one could buy in a short period during school recesses, and fast-food restaurants and convenience stores became the most popular sources of food (Kelly et al., 2021). This is a behaviour that is consistent with their social need to gain independence and be accepted by their peers, and strengthens the trends of unhealthy consumption (Shaw et al., 2023).</w:t>
      </w:r>
    </w:p>
    <w:p w14:paraId="11BD50B2" w14:textId="77777777" w:rsidR="007C1B89" w:rsidRPr="00B207B5" w:rsidRDefault="007C1B89" w:rsidP="007C1B89">
      <w:pPr>
        <w:pStyle w:val="Heading3"/>
      </w:pPr>
      <w:bookmarkStart w:id="105" w:name="_Toc215344556"/>
      <w:bookmarkStart w:id="106" w:name="_Toc216869992"/>
      <w:r w:rsidRPr="00B207B5">
        <w:t>4.2.2 Physical activity and sedentary behaviours</w:t>
      </w:r>
      <w:bookmarkEnd w:id="105"/>
      <w:bookmarkEnd w:id="106"/>
      <w:r w:rsidRPr="00B207B5">
        <w:t xml:space="preserve"> </w:t>
      </w:r>
    </w:p>
    <w:p w14:paraId="26CD6F18" w14:textId="77777777" w:rsidR="007C1B89" w:rsidRPr="00B207B5" w:rsidRDefault="007C1B89" w:rsidP="007C1B89">
      <w:pPr>
        <w:rPr>
          <w:rFonts w:cs="Arial"/>
        </w:rPr>
      </w:pPr>
      <w:r w:rsidRPr="00B207B5">
        <w:rPr>
          <w:rFonts w:cs="Arial"/>
        </w:rPr>
        <w:t>The tendency of physical activity (PA) has a definite age-specific decrease during adolescence, with a significant implication on the risk of obesity. Bell et al. (2018) discovered that moderate-vigorous exercise (MVPA) decreases considerably between the ages of 12 and 15, and adolescents are much lower than the recommended standards of necessary activity. The same tendencies were noted by Booth et al. (2014), who noted that both boys and girls have poor levels of MVPA at the age of 11, with even lower levels in girls. These trends are alarming because the evidence of the beneficial effect of MVPA on metabolic health, academic performance, or obesity is consistent and convincing (Bell et al., 2018; Booth et al., 2014).</w:t>
      </w:r>
    </w:p>
    <w:p w14:paraId="322BA890" w14:textId="77777777" w:rsidR="007C1B89" w:rsidRPr="00B207B5" w:rsidRDefault="007C1B89" w:rsidP="007C1B89">
      <w:pPr>
        <w:rPr>
          <w:rFonts w:cs="Arial"/>
        </w:rPr>
      </w:pPr>
      <w:r w:rsidRPr="00B207B5">
        <w:rPr>
          <w:rFonts w:cs="Arial"/>
        </w:rPr>
        <w:t xml:space="preserve">Screen time and other forms of sedentary behaviour were among the most common studies. </w:t>
      </w:r>
      <w:proofErr w:type="spellStart"/>
      <w:r w:rsidRPr="00B207B5">
        <w:rPr>
          <w:rFonts w:cs="Arial"/>
        </w:rPr>
        <w:t>Libuy</w:t>
      </w:r>
      <w:proofErr w:type="spellEnd"/>
      <w:r w:rsidRPr="00B207B5">
        <w:rPr>
          <w:rFonts w:cs="Arial"/>
        </w:rPr>
        <w:t xml:space="preserve"> et al. (2021) revealed that viewing sedentary screens escalated both in childhood and adolescence, with teens in low-income families showing more sedentary behaviour. This strengthens socioeconomic differences in PA trends, since the teenagers in poor families are less likely to participate in organised sports or in accessing safe recreational areas (</w:t>
      </w:r>
      <w:proofErr w:type="spellStart"/>
      <w:r w:rsidRPr="00B207B5">
        <w:rPr>
          <w:rFonts w:cs="Arial"/>
        </w:rPr>
        <w:t>Libuy</w:t>
      </w:r>
      <w:proofErr w:type="spellEnd"/>
      <w:r w:rsidRPr="00B207B5">
        <w:rPr>
          <w:rFonts w:cs="Arial"/>
        </w:rPr>
        <w:t xml:space="preserve"> et al., 2021).</w:t>
      </w:r>
    </w:p>
    <w:p w14:paraId="4FEE62AB" w14:textId="77777777" w:rsidR="007C1B89" w:rsidRPr="00B207B5" w:rsidRDefault="007C1B89" w:rsidP="007C1B89">
      <w:pPr>
        <w:rPr>
          <w:rFonts w:cs="Arial"/>
        </w:rPr>
      </w:pPr>
      <w:r w:rsidRPr="00B207B5">
        <w:rPr>
          <w:rFonts w:cs="Arial"/>
        </w:rPr>
        <w:t xml:space="preserve">The correlation between obesity and PA is not only behavioural, but it is also highly influenced by environmental determinants. Bell et al. (2018) demonstrated that reduced MVPA is associated with unfavourable metabolic features independent of adiposity, which means that the behavioural inactivity has direct physiological effects. Nevertheless, such behaviours do not exist in a vacuum. Booth et al. (2014) demonstrated that school conditions can affect the prospects of PA since academic demands and decreased time in the curriculum used in PE constrain daytime activity. </w:t>
      </w:r>
      <w:proofErr w:type="spellStart"/>
      <w:r w:rsidRPr="00B207B5">
        <w:rPr>
          <w:rFonts w:cs="Arial"/>
        </w:rPr>
        <w:t>Libuy</w:t>
      </w:r>
      <w:proofErr w:type="spellEnd"/>
      <w:r w:rsidRPr="00B207B5">
        <w:rPr>
          <w:rFonts w:cs="Arial"/>
        </w:rPr>
        <w:t xml:space="preserve"> et al. (2021) also established that the deprivation at a neighbourhood level inhibits access </w:t>
      </w:r>
      <w:r w:rsidRPr="00B207B5">
        <w:rPr>
          <w:rFonts w:cs="Arial"/>
        </w:rPr>
        <w:lastRenderedPageBreak/>
        <w:t>to safe parks, sports facilities, and planned PA programmes, which exacerbates the lack of physical activity among low-income adolescents.</w:t>
      </w:r>
    </w:p>
    <w:p w14:paraId="074C2978" w14:textId="77777777" w:rsidR="007C1B89" w:rsidRPr="00B207B5" w:rsidRDefault="007C1B89" w:rsidP="007C1B89">
      <w:pPr>
        <w:pStyle w:val="Heading3"/>
      </w:pPr>
      <w:bookmarkStart w:id="107" w:name="_Toc215344557"/>
      <w:bookmarkStart w:id="108" w:name="_Toc216869993"/>
      <w:r w:rsidRPr="00B207B5">
        <w:t>4.2.3 Sleep, Screen Time, Digital Behaviour</w:t>
      </w:r>
      <w:bookmarkEnd w:id="107"/>
      <w:bookmarkEnd w:id="108"/>
      <w:r w:rsidRPr="00B207B5">
        <w:t xml:space="preserve"> </w:t>
      </w:r>
    </w:p>
    <w:p w14:paraId="0FDF90ED" w14:textId="77777777" w:rsidR="007C1B89" w:rsidRPr="00B207B5" w:rsidRDefault="007C1B89" w:rsidP="007C1B89">
      <w:pPr>
        <w:rPr>
          <w:rFonts w:cs="Arial"/>
        </w:rPr>
      </w:pPr>
      <w:r w:rsidRPr="00B207B5">
        <w:rPr>
          <w:rFonts w:cs="Arial"/>
        </w:rPr>
        <w:t xml:space="preserve">Digital behaviour and sleep were identified as behavioural factors determining obesity. According to the findings of the studies by </w:t>
      </w:r>
      <w:r w:rsidRPr="00B207B5">
        <w:t xml:space="preserve">Halford et al. (2024) </w:t>
      </w:r>
      <w:r w:rsidRPr="00B207B5">
        <w:rPr>
          <w:rFonts w:cs="Arial"/>
        </w:rPr>
        <w:t xml:space="preserve">and </w:t>
      </w:r>
      <w:proofErr w:type="spellStart"/>
      <w:r w:rsidRPr="00B207B5">
        <w:rPr>
          <w:rFonts w:cs="Arial"/>
        </w:rPr>
        <w:t>Libuy</w:t>
      </w:r>
      <w:proofErr w:type="spellEnd"/>
      <w:r w:rsidRPr="00B207B5">
        <w:rPr>
          <w:rFonts w:cs="Arial"/>
        </w:rPr>
        <w:t xml:space="preserve"> et al. (2021), exposure to screens at night interferes with sleep patterns and is a factor that leads to obesity by dealing with the hormonal regulation, hunger and fatigue, which consequently lowers the PA levels. Adolescents who had excessive access to smartphones, gaming, and social media had poor sleep quality, reduced sleep duration, and a higher risk of adiposity (</w:t>
      </w:r>
      <w:r w:rsidRPr="00B207B5">
        <w:t>Halford et al., 2024</w:t>
      </w:r>
      <w:r w:rsidRPr="00B207B5">
        <w:rPr>
          <w:rFonts w:cs="Arial"/>
        </w:rPr>
        <w:t xml:space="preserve">; </w:t>
      </w:r>
      <w:proofErr w:type="spellStart"/>
      <w:r w:rsidRPr="00B207B5">
        <w:t>Libuy</w:t>
      </w:r>
      <w:proofErr w:type="spellEnd"/>
      <w:r w:rsidRPr="00B207B5">
        <w:t xml:space="preserve"> et al., 2021).</w:t>
      </w:r>
    </w:p>
    <w:p w14:paraId="0EC78DA5" w14:textId="77777777" w:rsidR="007C1B89" w:rsidRPr="00B207B5" w:rsidRDefault="007C1B89" w:rsidP="007C1B89">
      <w:pPr>
        <w:rPr>
          <w:rFonts w:cs="Arial"/>
        </w:rPr>
      </w:pPr>
      <w:r w:rsidRPr="00B207B5">
        <w:rPr>
          <w:rFonts w:cs="Arial"/>
        </w:rPr>
        <w:t>There is also a dietary influence on digital behaviour. Adolescents are highly prone to internet advertising and peer-created content advertising energy-dense foods, which makes them more inclined to fast foods and convenience food. Social media forms body image, eating behaviours and self-image and is often the cause of emotional eating or restrictive dieting based on peer norms and social trends on the internet (Halford et al., 2024).</w:t>
      </w:r>
    </w:p>
    <w:p w14:paraId="1891B99A" w14:textId="77777777" w:rsidR="007C1B89" w:rsidRPr="00B207B5" w:rsidRDefault="007C1B89" w:rsidP="007C1B89">
      <w:pPr>
        <w:pStyle w:val="Heading3"/>
      </w:pPr>
      <w:bookmarkStart w:id="109" w:name="_Toc215344558"/>
      <w:bookmarkStart w:id="110" w:name="_Toc216869994"/>
      <w:r w:rsidRPr="00B207B5">
        <w:t>4.2.4 Psychological and Emotional Factors</w:t>
      </w:r>
      <w:bookmarkEnd w:id="109"/>
      <w:bookmarkEnd w:id="110"/>
      <w:r w:rsidRPr="00B207B5">
        <w:t xml:space="preserve"> </w:t>
      </w:r>
    </w:p>
    <w:p w14:paraId="298A0770" w14:textId="77777777" w:rsidR="007C1B89" w:rsidRPr="00B207B5" w:rsidRDefault="007C1B89" w:rsidP="007C1B89">
      <w:pPr>
        <w:rPr>
          <w:rFonts w:cs="Arial"/>
        </w:rPr>
      </w:pPr>
      <w:r w:rsidRPr="00B207B5">
        <w:rPr>
          <w:rFonts w:cs="Arial"/>
        </w:rPr>
        <w:t>The psychological functioning is a major factor that influences the risk of obesity. Kelly et al. (2016) established that adolescents whose BMI went upwards had worse psychosocial well-being at age 11, in terms of emotional symptoms, low happiness, and low self-esteem. Adolescents in high-increasing BMI groups had high levels of body dissatisfaction, and this shows the early psychosocial cost of obesity (Kelly et al., 2016).</w:t>
      </w:r>
    </w:p>
    <w:p w14:paraId="2F4C19E6" w14:textId="77777777" w:rsidR="007C1B89" w:rsidRPr="00B207B5" w:rsidRDefault="007C1B89" w:rsidP="007C1B89">
      <w:pPr>
        <w:rPr>
          <w:rFonts w:cs="Arial"/>
        </w:rPr>
      </w:pPr>
      <w:r w:rsidRPr="00B207B5">
        <w:rPr>
          <w:rFonts w:cs="Arial"/>
        </w:rPr>
        <w:t>Halford et al. (2024) also found that adolescents who are living with obesity commonly report shame, embarrassment, and sadness related to weight, often because of weight stigma within healthcare institutions, at school, or among a peer group. Stigma related to weight prevents the use of healthcare services and is a factor in emotional distress and comfort eating cycles (Halford et al., 2024). Also, teenagers tend to blame themselves and own their weight, as they feel accused by medical professionals and relatives.</w:t>
      </w:r>
    </w:p>
    <w:p w14:paraId="158A479A" w14:textId="77777777" w:rsidR="007C1B89" w:rsidRPr="00B207B5" w:rsidRDefault="007C1B89" w:rsidP="007C1B89">
      <w:pPr>
        <w:rPr>
          <w:rFonts w:cs="Arial"/>
        </w:rPr>
      </w:pPr>
      <w:r w:rsidRPr="00B207B5">
        <w:rPr>
          <w:rFonts w:cs="Arial"/>
        </w:rPr>
        <w:t>Obesity behaviours are affected by mental health in the form of stress, emotional eating and avoidance of PA. Young people with poor self-esteem or depressive symptoms might be afraid of being judged and, thus, strengthen the sedentary behaviours (Kelly et al., 2016).</w:t>
      </w:r>
    </w:p>
    <w:p w14:paraId="74E99783" w14:textId="77777777" w:rsidR="007C1B89" w:rsidRPr="00B207B5" w:rsidRDefault="007C1B89" w:rsidP="007C1B89">
      <w:pPr>
        <w:rPr>
          <w:rFonts w:cs="Arial"/>
        </w:rPr>
      </w:pPr>
      <w:r w:rsidRPr="00B207B5">
        <w:rPr>
          <w:rFonts w:cs="Arial"/>
        </w:rPr>
        <w:t xml:space="preserve">Findings from Langford et al (2022) add to the high correlation between obesity and psychosocial distress in UK adolescents. Their research found that weight stigma has a significant negative </w:t>
      </w:r>
      <w:r w:rsidRPr="00B207B5">
        <w:rPr>
          <w:rFonts w:cs="Arial"/>
        </w:rPr>
        <w:lastRenderedPageBreak/>
        <w:t>impact on learning, self-esteem and emotional well-being, which are similar to those seen by Kelly et al. (2016) and Halford et al. (2024). Adolescents who were heavier by BMI noted avoidance behaviours, disengagement at school and increased susceptibility to bullying (Langford et al., 2022).</w:t>
      </w:r>
    </w:p>
    <w:p w14:paraId="4066821D" w14:textId="3B5B419C" w:rsidR="007C1B89" w:rsidRPr="00B207B5" w:rsidRDefault="007C1B89" w:rsidP="007C1B89">
      <w:pPr>
        <w:pStyle w:val="Caption"/>
        <w:rPr>
          <w:rFonts w:cs="Arial"/>
        </w:rPr>
      </w:pPr>
      <w:bookmarkStart w:id="111" w:name="_Toc215487908"/>
      <w:r w:rsidRPr="00B207B5">
        <w:t xml:space="preserve">Table </w:t>
      </w:r>
      <w:r w:rsidR="008760B6">
        <w:fldChar w:fldCharType="begin"/>
      </w:r>
      <w:r w:rsidR="008760B6">
        <w:instrText xml:space="preserve"> SEQ Table \* ARABIC </w:instrText>
      </w:r>
      <w:r w:rsidR="008760B6">
        <w:fldChar w:fldCharType="separate"/>
      </w:r>
      <w:r w:rsidR="00A439D7">
        <w:rPr>
          <w:noProof/>
        </w:rPr>
        <w:t>4</w:t>
      </w:r>
      <w:r w:rsidR="008760B6">
        <w:rPr>
          <w:noProof/>
        </w:rPr>
        <w:fldChar w:fldCharType="end"/>
      </w:r>
      <w:r w:rsidRPr="00B207B5">
        <w:t>: Summary of Findings on Theme 1: Behavioural Determinants of Obesity in Adolescents</w:t>
      </w:r>
      <w:bookmarkEnd w:id="111"/>
    </w:p>
    <w:tbl>
      <w:tblPr>
        <w:tblStyle w:val="GridTable4-Accent5"/>
        <w:tblW w:w="0" w:type="auto"/>
        <w:tblLook w:val="04A0" w:firstRow="1" w:lastRow="0" w:firstColumn="1" w:lastColumn="0" w:noHBand="0" w:noVBand="1"/>
      </w:tblPr>
      <w:tblGrid>
        <w:gridCol w:w="1885"/>
        <w:gridCol w:w="4987"/>
        <w:gridCol w:w="2478"/>
      </w:tblGrid>
      <w:tr w:rsidR="00B207B5" w:rsidRPr="00B207B5" w14:paraId="544A3908"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79A6063" w14:textId="77777777" w:rsidR="007C1B89" w:rsidRPr="00B207B5" w:rsidRDefault="007C1B89" w:rsidP="000C583F">
            <w:pPr>
              <w:spacing w:after="160"/>
              <w:jc w:val="center"/>
              <w:rPr>
                <w:rFonts w:cs="Arial"/>
                <w:color w:val="auto"/>
              </w:rPr>
            </w:pPr>
            <w:r w:rsidRPr="00B207B5">
              <w:rPr>
                <w:rFonts w:cs="Arial"/>
                <w:color w:val="auto"/>
              </w:rPr>
              <w:t>Aspect</w:t>
            </w:r>
          </w:p>
        </w:tc>
        <w:tc>
          <w:tcPr>
            <w:tcW w:w="0" w:type="auto"/>
            <w:vAlign w:val="center"/>
            <w:hideMark/>
          </w:tcPr>
          <w:p w14:paraId="3870853D" w14:textId="77777777" w:rsidR="007C1B89" w:rsidRPr="00B207B5"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rFonts w:cs="Arial"/>
                <w:color w:val="auto"/>
              </w:rPr>
              <w:t>Findings</w:t>
            </w:r>
          </w:p>
        </w:tc>
        <w:tc>
          <w:tcPr>
            <w:tcW w:w="0" w:type="auto"/>
            <w:vAlign w:val="center"/>
            <w:hideMark/>
          </w:tcPr>
          <w:p w14:paraId="4FB455BE" w14:textId="77777777" w:rsidR="007C1B89" w:rsidRPr="00B207B5"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rFonts w:cs="Arial"/>
                <w:color w:val="auto"/>
              </w:rPr>
              <w:t>Source</w:t>
            </w:r>
          </w:p>
        </w:tc>
      </w:tr>
      <w:tr w:rsidR="00B207B5" w:rsidRPr="00B207B5" w14:paraId="37409D96"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7ACE09" w14:textId="77777777" w:rsidR="007C1B89" w:rsidRPr="00B207B5" w:rsidRDefault="007C1B89" w:rsidP="000C583F">
            <w:pPr>
              <w:spacing w:after="160"/>
              <w:rPr>
                <w:rFonts w:cs="Arial"/>
              </w:rPr>
            </w:pPr>
            <w:r w:rsidRPr="00B207B5">
              <w:rPr>
                <w:rFonts w:cs="Arial"/>
              </w:rPr>
              <w:t>Dietary behaviours</w:t>
            </w:r>
          </w:p>
        </w:tc>
        <w:tc>
          <w:tcPr>
            <w:tcW w:w="0" w:type="auto"/>
            <w:hideMark/>
          </w:tcPr>
          <w:p w14:paraId="083EF8DA"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High consumption of ultra-processed foods; low fruit/veg intake; breakfast skipping; unhealthy choices driven by affordability and convenience.</w:t>
            </w:r>
          </w:p>
        </w:tc>
        <w:tc>
          <w:tcPr>
            <w:tcW w:w="0" w:type="auto"/>
            <w:hideMark/>
          </w:tcPr>
          <w:p w14:paraId="72DD84E8"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Noonan (2018); Kelly et al. (2016); Kelly et al. (2021); Shaw et al. (2023)</w:t>
            </w:r>
          </w:p>
        </w:tc>
      </w:tr>
      <w:tr w:rsidR="00B207B5" w:rsidRPr="00B207B5" w14:paraId="6856CA89"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44EA4D26" w14:textId="77777777" w:rsidR="007C1B89" w:rsidRPr="00B207B5" w:rsidRDefault="007C1B89" w:rsidP="000C583F">
            <w:pPr>
              <w:spacing w:after="160"/>
              <w:rPr>
                <w:rFonts w:cs="Arial"/>
              </w:rPr>
            </w:pPr>
            <w:r w:rsidRPr="00B207B5">
              <w:rPr>
                <w:rFonts w:cs="Arial"/>
              </w:rPr>
              <w:t>Physical activity</w:t>
            </w:r>
          </w:p>
        </w:tc>
        <w:tc>
          <w:tcPr>
            <w:tcW w:w="0" w:type="auto"/>
            <w:hideMark/>
          </w:tcPr>
          <w:p w14:paraId="6B9E737C"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Declining MVPA across adolescence; high sedentary time; strong link between PA and metabolic/academic outcomes.</w:t>
            </w:r>
          </w:p>
        </w:tc>
        <w:tc>
          <w:tcPr>
            <w:tcW w:w="0" w:type="auto"/>
            <w:hideMark/>
          </w:tcPr>
          <w:p w14:paraId="38C13D3B"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 xml:space="preserve">Bell et al. (2018); Booth et al. (2014); </w:t>
            </w:r>
            <w:proofErr w:type="spellStart"/>
            <w:r w:rsidRPr="00B207B5">
              <w:rPr>
                <w:rFonts w:cs="Arial"/>
              </w:rPr>
              <w:t>Libuy</w:t>
            </w:r>
            <w:proofErr w:type="spellEnd"/>
            <w:r w:rsidRPr="00B207B5">
              <w:rPr>
                <w:rFonts w:cs="Arial"/>
              </w:rPr>
              <w:t xml:space="preserve"> et al. (2021)</w:t>
            </w:r>
          </w:p>
        </w:tc>
      </w:tr>
      <w:tr w:rsidR="00B207B5" w:rsidRPr="00B207B5" w14:paraId="4CDE005B"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4DC42" w14:textId="77777777" w:rsidR="007C1B89" w:rsidRPr="00B207B5" w:rsidRDefault="007C1B89" w:rsidP="000C583F">
            <w:pPr>
              <w:spacing w:after="160"/>
              <w:rPr>
                <w:rFonts w:cs="Arial"/>
              </w:rPr>
            </w:pPr>
            <w:r w:rsidRPr="00B207B5">
              <w:rPr>
                <w:rFonts w:cs="Arial"/>
              </w:rPr>
              <w:t>Screen time &amp; sleep</w:t>
            </w:r>
          </w:p>
        </w:tc>
        <w:tc>
          <w:tcPr>
            <w:tcW w:w="0" w:type="auto"/>
            <w:hideMark/>
          </w:tcPr>
          <w:p w14:paraId="23A2BECC"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Late-night screen use reduces sleep quality; digital exposure influences diet, body image, and inactivity.</w:t>
            </w:r>
          </w:p>
        </w:tc>
        <w:tc>
          <w:tcPr>
            <w:tcW w:w="0" w:type="auto"/>
            <w:hideMark/>
          </w:tcPr>
          <w:p w14:paraId="357E6463"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t>Halford et al. (2024)</w:t>
            </w:r>
            <w:r w:rsidRPr="00B207B5">
              <w:rPr>
                <w:rFonts w:cs="Arial"/>
              </w:rPr>
              <w:t xml:space="preserve">; </w:t>
            </w:r>
            <w:proofErr w:type="spellStart"/>
            <w:r w:rsidRPr="00B207B5">
              <w:t>Libuy</w:t>
            </w:r>
            <w:proofErr w:type="spellEnd"/>
            <w:r w:rsidRPr="00B207B5">
              <w:t xml:space="preserve"> et al. (2021)</w:t>
            </w:r>
            <w:r w:rsidRPr="00B207B5">
              <w:rPr>
                <w:rFonts w:cs="Arial"/>
              </w:rPr>
              <w:t>.</w:t>
            </w:r>
          </w:p>
        </w:tc>
      </w:tr>
      <w:tr w:rsidR="00B207B5" w:rsidRPr="00B207B5" w14:paraId="34F978C7"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7BC08D74" w14:textId="77777777" w:rsidR="007C1B89" w:rsidRPr="00B207B5" w:rsidRDefault="007C1B89" w:rsidP="000C583F">
            <w:pPr>
              <w:spacing w:after="160"/>
              <w:rPr>
                <w:rFonts w:cs="Arial"/>
              </w:rPr>
            </w:pPr>
            <w:r w:rsidRPr="00B207B5">
              <w:rPr>
                <w:rFonts w:cs="Arial"/>
              </w:rPr>
              <w:t>Psychological factors</w:t>
            </w:r>
          </w:p>
        </w:tc>
        <w:tc>
          <w:tcPr>
            <w:tcW w:w="0" w:type="auto"/>
            <w:hideMark/>
          </w:tcPr>
          <w:p w14:paraId="24FF98A6"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Low self-esteem, body dissatisfaction, stigma, and emotional distress are linked with rising BMI trajectories.</w:t>
            </w:r>
          </w:p>
        </w:tc>
        <w:tc>
          <w:tcPr>
            <w:tcW w:w="0" w:type="auto"/>
            <w:hideMark/>
          </w:tcPr>
          <w:p w14:paraId="7C8FD55E" w14:textId="77777777" w:rsidR="007C1B89" w:rsidRPr="00B207B5" w:rsidRDefault="007C1B89" w:rsidP="000C583F">
            <w:pPr>
              <w:keepNext/>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Kelly et al. (2016); Halford et al. (2024)</w:t>
            </w:r>
          </w:p>
        </w:tc>
      </w:tr>
    </w:tbl>
    <w:p w14:paraId="619B270F" w14:textId="77777777" w:rsidR="007C1B89" w:rsidRPr="00B207B5" w:rsidRDefault="007C1B89" w:rsidP="007C1B89"/>
    <w:p w14:paraId="18365034" w14:textId="77777777" w:rsidR="007C1B89" w:rsidRPr="00B207B5" w:rsidRDefault="007C1B89" w:rsidP="007C1B89">
      <w:r w:rsidRPr="00B207B5">
        <w:t xml:space="preserve">The results of Theme 1 supported the fact that behavioural variables (diet, physical activity, exposure to digital media, sleep, and psychological functioning) had the strongest role in the obesity of young people in the UK and directly addressed Research Objective 1. These findings were very similar to the patterns found in the literature review because the authors ensured that the behaviour of the adolescents was determined by the broader social and environmental conditions and not by their will. The eating habits of consuming high-energy foods in excess and missing breakfast were quite consistent with the facts presented in the literature review, which showed that adolescents were reliant on fast foods and sugar beverages because of the affordability of the offered alternatives and the high-level advertising (Neta et al., 2021; Taher, 2020). The literature review proved the significance of food surroundings in poor neighbourhoods </w:t>
      </w:r>
      <w:r w:rsidRPr="00B207B5">
        <w:lastRenderedPageBreak/>
        <w:t>that encourage poor diet (Hager et al., 2017), which was supported by the results that advertisement offers and cheap processed foods are an addiction among adolescents (Shaw et al., 2023; Kelly et al., 2021). This relationship is described as the SDH framework, whereby the availability of food and income influences food decisions.</w:t>
      </w:r>
    </w:p>
    <w:p w14:paraId="76AFA7FD" w14:textId="77777777" w:rsidR="007C1B89" w:rsidRPr="00B207B5" w:rsidRDefault="007C1B89" w:rsidP="007C1B89">
      <w:r w:rsidRPr="00B207B5">
        <w:t>The same way, the decreased physical activity (Bell et al., 2018; Booth et al., 2014) reflected the results of the literature review study that adolescents were deprived of the possibilities of active lifestyles due to the constraints of the environment in school, city planning, and socioeconomic conditions (Morton et al., 2016; Pearson et al., 2022). The findings of the study were also aligned with the outcomes of the literature review and indicated that stress, peer influences, and exposure to digital resources contribute to the aggravation of unhealthy eating and inactivity (Agustina et al., 2021; Chung et al., 2021). The SEM model explains the described psychological and emotional elements such as body dissatisfaction and stigma (Kelly et al., 2016; Halford et al., 2024). Generally, Theme 1 revealed that the determinants of behaviour have deep roots in the broader social settings, and this demonstrates the wisdom of the literature reviews and justifies the applicability of SDH and SEM to the problem of adolescent obesity.</w:t>
      </w:r>
    </w:p>
    <w:p w14:paraId="4BCC9197" w14:textId="77777777" w:rsidR="007C1B89" w:rsidRPr="00B207B5" w:rsidRDefault="007C1B89" w:rsidP="007C1B89">
      <w:pPr>
        <w:pStyle w:val="Heading2"/>
      </w:pPr>
      <w:bookmarkStart w:id="112" w:name="_Toc215344559"/>
      <w:bookmarkStart w:id="113" w:name="_Toc216869995"/>
      <w:r w:rsidRPr="00B207B5">
        <w:t xml:space="preserve">4.3 </w:t>
      </w:r>
      <w:bookmarkStart w:id="114" w:name="_Hlk213947420"/>
      <w:r w:rsidRPr="00B207B5">
        <w:t>Theme 2: Social Determinants of Obesity in Adolescence</w:t>
      </w:r>
      <w:bookmarkEnd w:id="114"/>
      <w:r w:rsidRPr="00B207B5">
        <w:t>.</w:t>
      </w:r>
      <w:bookmarkEnd w:id="112"/>
      <w:bookmarkEnd w:id="113"/>
    </w:p>
    <w:p w14:paraId="01FA314A" w14:textId="77777777" w:rsidR="007C1B89" w:rsidRPr="00B207B5" w:rsidRDefault="007C1B89" w:rsidP="007C1B89">
      <w:pPr>
        <w:rPr>
          <w:rFonts w:cs="Arial"/>
        </w:rPr>
      </w:pPr>
      <w:r w:rsidRPr="00B207B5">
        <w:rPr>
          <w:rFonts w:cs="Arial"/>
        </w:rPr>
        <w:t>The power and reach of the social determinants on the obesity risk of adolescents are very far-reaching. The results of the reviewed literature reveal that poverty, family status, education, peer and neighbourhood inequalities, as well as structural inequalities, influence diet, patterns of physical activity and well-being. These social determinants are actualised in their individual behaviours that promote the inequality that cannot be explained by individual choice. To answer Research Objective 2, this section will present evidence and comment on the findings in terms of Social Determinants of Health (SDH) and Social Ecological Model (SEM).</w:t>
      </w:r>
    </w:p>
    <w:p w14:paraId="764198C7" w14:textId="77777777" w:rsidR="007C1B89" w:rsidRPr="00B207B5" w:rsidRDefault="007C1B89" w:rsidP="007C1B89">
      <w:pPr>
        <w:pStyle w:val="Heading3"/>
      </w:pPr>
      <w:bookmarkStart w:id="115" w:name="_Toc215344560"/>
      <w:bookmarkStart w:id="116" w:name="_Toc216869996"/>
      <w:r w:rsidRPr="00B207B5">
        <w:t>4.3.1 Socioeconomic Status and Poverty</w:t>
      </w:r>
      <w:bookmarkEnd w:id="115"/>
      <w:bookmarkEnd w:id="116"/>
    </w:p>
    <w:p w14:paraId="4D8F13A3" w14:textId="77777777" w:rsidR="007C1B89" w:rsidRPr="00B207B5" w:rsidRDefault="007C1B89" w:rsidP="007C1B89">
      <w:pPr>
        <w:rPr>
          <w:rFonts w:cs="Arial"/>
        </w:rPr>
      </w:pPr>
      <w:r w:rsidRPr="00B207B5">
        <w:rPr>
          <w:rFonts w:cs="Arial"/>
        </w:rPr>
        <w:t>The socioeconomic status (SES) became one of the most stable predictors of adolescent obesity in all of the reviewed studies. Noonan (2018) found that the income gradient of weight status was significant and robust, and adolescents in low-income families were over four times more likely to be obese than adolescents in high-income families. Less income led to adolescents consuming fewer fruits and vegetables and drinking more sugary beverages and eating fast food more frequently, which demonstrates how poverty directly affects the quality of the diet (Noonan, 2018).</w:t>
      </w:r>
    </w:p>
    <w:p w14:paraId="04F1430A" w14:textId="77777777" w:rsidR="007C1B89" w:rsidRPr="00B207B5" w:rsidRDefault="007C1B89" w:rsidP="007C1B89">
      <w:pPr>
        <w:rPr>
          <w:rFonts w:cs="Arial"/>
        </w:rPr>
      </w:pPr>
      <w:r w:rsidRPr="00B207B5">
        <w:rPr>
          <w:rFonts w:cs="Arial"/>
        </w:rPr>
        <w:t xml:space="preserve">Similar results were obtained by </w:t>
      </w:r>
      <w:proofErr w:type="spellStart"/>
      <w:r w:rsidRPr="00B207B5">
        <w:rPr>
          <w:rFonts w:cs="Arial"/>
        </w:rPr>
        <w:t>Libuy</w:t>
      </w:r>
      <w:proofErr w:type="spellEnd"/>
      <w:r w:rsidRPr="00B207B5">
        <w:rPr>
          <w:rFonts w:cs="Arial"/>
        </w:rPr>
        <w:t xml:space="preserve"> et al. (2021), who have shown that SES disparities expand during the childhood and adolescent stages. Youths in poor families had higher BMI, body fat, </w:t>
      </w:r>
      <w:r w:rsidRPr="00B207B5">
        <w:rPr>
          <w:rFonts w:cs="Arial"/>
        </w:rPr>
        <w:lastRenderedPageBreak/>
        <w:t>and physical activity, which became less active with time. Notably, these disparities increased with the age of adolescents, with cumulative impacts of deprivation. Adolescents in less fortunate socioeconomic groups tended to skip breakfast, have poor physical activity, and have increased sedentary behaviour (</w:t>
      </w:r>
      <w:proofErr w:type="spellStart"/>
      <w:r w:rsidRPr="00B207B5">
        <w:rPr>
          <w:rFonts w:cs="Arial"/>
        </w:rPr>
        <w:t>Libuy</w:t>
      </w:r>
      <w:proofErr w:type="spellEnd"/>
      <w:r w:rsidRPr="00B207B5">
        <w:rPr>
          <w:rFonts w:cs="Arial"/>
        </w:rPr>
        <w:t xml:space="preserve"> et al., 2021).</w:t>
      </w:r>
    </w:p>
    <w:p w14:paraId="36A57C8C" w14:textId="77777777" w:rsidR="007C1B89" w:rsidRPr="00B207B5" w:rsidRDefault="007C1B89" w:rsidP="007C1B89">
      <w:pPr>
        <w:rPr>
          <w:rFonts w:cs="Arial"/>
        </w:rPr>
      </w:pPr>
      <w:proofErr w:type="spellStart"/>
      <w:r w:rsidRPr="00B207B5">
        <w:rPr>
          <w:rFonts w:cs="Arial"/>
        </w:rPr>
        <w:t>Mireku</w:t>
      </w:r>
      <w:proofErr w:type="spellEnd"/>
      <w:r w:rsidRPr="00B207B5">
        <w:rPr>
          <w:rFonts w:cs="Arial"/>
        </w:rPr>
        <w:t xml:space="preserve"> and Rodriguez (2020) gave a fair insight into the nature of SES by demonstrating that the income gradient does not universally affect neighbourhoods. Their analysis indicated that income-related disparities in obesity were observed in the richest and the poorest neighbourhoods, but it was not observed in the middle-income neighbourhoods. Young people (poor families in affluent neighbourhoods) were at risk of obesity as well as in poor neighbourhoods, potentially because they were excluded socially, did not have access to cheap healthy food, or did not receive the same community access (</w:t>
      </w:r>
      <w:proofErr w:type="spellStart"/>
      <w:r w:rsidRPr="00B207B5">
        <w:rPr>
          <w:rFonts w:cs="Arial"/>
        </w:rPr>
        <w:t>Mireku</w:t>
      </w:r>
      <w:proofErr w:type="spellEnd"/>
      <w:r w:rsidRPr="00B207B5">
        <w:rPr>
          <w:rFonts w:cs="Arial"/>
        </w:rPr>
        <w:t xml:space="preserve"> and Rodriguez, 2020).</w:t>
      </w:r>
    </w:p>
    <w:p w14:paraId="05A7DD41" w14:textId="77777777" w:rsidR="007C1B89" w:rsidRPr="00B207B5" w:rsidRDefault="007C1B89" w:rsidP="007C1B89">
      <w:pPr>
        <w:rPr>
          <w:rFonts w:cs="Arial"/>
        </w:rPr>
      </w:pPr>
      <w:proofErr w:type="spellStart"/>
      <w:r w:rsidRPr="00B207B5">
        <w:rPr>
          <w:rFonts w:cs="Arial"/>
        </w:rPr>
        <w:t>Stennett</w:t>
      </w:r>
      <w:proofErr w:type="spellEnd"/>
      <w:r w:rsidRPr="00B207B5">
        <w:rPr>
          <w:rFonts w:cs="Arial"/>
        </w:rPr>
        <w:t xml:space="preserve"> et al. (2021) find further evidence that socioeconomic disadvantage interacts with ethnicity to determine risk of obesity. And their analysis of the Millennium Cohort Study revealed significantly higher prevalence of overweight in Black Caribbean and Black African adolescents, regardless of income. These ethnic disparities point to patterns of dietary norms that are culturally patterned, social inequalities, and structural barriers that add to the risks of deprivation (</w:t>
      </w:r>
      <w:proofErr w:type="spellStart"/>
      <w:r w:rsidRPr="00B207B5">
        <w:rPr>
          <w:rFonts w:cs="Arial"/>
        </w:rPr>
        <w:t>Stennett</w:t>
      </w:r>
      <w:proofErr w:type="spellEnd"/>
      <w:r w:rsidRPr="00B207B5">
        <w:rPr>
          <w:rFonts w:cs="Arial"/>
        </w:rPr>
        <w:t xml:space="preserve"> et al., 2021).</w:t>
      </w:r>
    </w:p>
    <w:p w14:paraId="13DFCAA7" w14:textId="77777777" w:rsidR="007C1B89" w:rsidRPr="00B207B5" w:rsidRDefault="007C1B89" w:rsidP="007C1B89">
      <w:pPr>
        <w:rPr>
          <w:rFonts w:cs="Arial"/>
        </w:rPr>
      </w:pPr>
      <w:r w:rsidRPr="00B207B5">
        <w:rPr>
          <w:rFonts w:cs="Arial"/>
        </w:rPr>
        <w:t xml:space="preserve">A combination of these findings presents the fact that poverty is an influencer of not only dietary behaviours and physical activity but also access to health-promoting environments. The families with low income are materially constrained, such as having limited access to healthy food, experiencing unsafe or restricted recreational areas, and having less access to organised sports or recreational activities. These trends are closely correlated with the SDH framework, according to which income, deprivation, and food insecurity are upstream determinants of health behaviours and outcomes (Noonan, 2018; </w:t>
      </w:r>
      <w:proofErr w:type="spellStart"/>
      <w:r w:rsidRPr="00B207B5">
        <w:rPr>
          <w:rFonts w:cs="Arial"/>
        </w:rPr>
        <w:t>Libuy</w:t>
      </w:r>
      <w:proofErr w:type="spellEnd"/>
      <w:r w:rsidRPr="00B207B5">
        <w:rPr>
          <w:rFonts w:cs="Arial"/>
        </w:rPr>
        <w:t xml:space="preserve"> et al., 2021).</w:t>
      </w:r>
    </w:p>
    <w:p w14:paraId="0B6E1973" w14:textId="77777777" w:rsidR="007C1B89" w:rsidRPr="00B207B5" w:rsidRDefault="007C1B89" w:rsidP="007C1B89">
      <w:pPr>
        <w:rPr>
          <w:rFonts w:cs="Arial"/>
        </w:rPr>
      </w:pPr>
      <w:r w:rsidRPr="00B207B5">
        <w:rPr>
          <w:rFonts w:cs="Arial"/>
        </w:rPr>
        <w:t>Policy-wise, the results point to the failure of individual-based interventions. Structural inequalities such as food prices, neighbourhood deprivation, access to healthy food, and safe public spaces cannot be addressed without health education alone, reducing the disparities in obesity. This interpretation is also supported by the SEM since the behaviours of adolescents are influenced on several levels, including individual, family, school, community, and policy, so multi-level interventions are necessary (</w:t>
      </w:r>
      <w:proofErr w:type="spellStart"/>
      <w:r w:rsidRPr="00B207B5">
        <w:rPr>
          <w:rFonts w:cs="Arial"/>
        </w:rPr>
        <w:t>Mireku</w:t>
      </w:r>
      <w:proofErr w:type="spellEnd"/>
      <w:r w:rsidRPr="00B207B5">
        <w:rPr>
          <w:rFonts w:cs="Arial"/>
        </w:rPr>
        <w:t xml:space="preserve"> and Rodriguez, 2020).</w:t>
      </w:r>
    </w:p>
    <w:p w14:paraId="19D30DC6" w14:textId="77777777" w:rsidR="007C1B89" w:rsidRPr="00B207B5" w:rsidRDefault="007C1B89" w:rsidP="007C1B89">
      <w:pPr>
        <w:pStyle w:val="Heading3"/>
      </w:pPr>
      <w:bookmarkStart w:id="117" w:name="_Toc215344561"/>
      <w:bookmarkStart w:id="118" w:name="_Toc216869997"/>
      <w:r w:rsidRPr="00B207B5">
        <w:lastRenderedPageBreak/>
        <w:t>4.3.2 Parenting and Family Environment</w:t>
      </w:r>
      <w:bookmarkEnd w:id="117"/>
      <w:bookmarkEnd w:id="118"/>
      <w:r w:rsidRPr="00B207B5">
        <w:t xml:space="preserve"> </w:t>
      </w:r>
    </w:p>
    <w:p w14:paraId="50C412DC" w14:textId="77777777" w:rsidR="007C1B89" w:rsidRPr="00B207B5" w:rsidRDefault="007C1B89" w:rsidP="007C1B89">
      <w:pPr>
        <w:rPr>
          <w:rFonts w:cs="Arial"/>
        </w:rPr>
      </w:pPr>
      <w:r w:rsidRPr="00B207B5">
        <w:rPr>
          <w:rFonts w:cs="Arial"/>
        </w:rPr>
        <w:t>The family environment is a critical determinant of the health behaviours of adolescents, especially their eating, physical exercise, emotional status, and sleep habits. Kelly et al. (2016) emphasised that childhood routines, such as regular bedtime and regular breakfast practice, were major predictors of healthier BMI patterns at adolescence. Children who had inconsistent schedules were also found more often in the increasing BMI categories, which showed the behavioural effect of the household structure over the long term (Kelly et al., 2016).</w:t>
      </w:r>
    </w:p>
    <w:p w14:paraId="0D146907" w14:textId="77777777" w:rsidR="007C1B89" w:rsidRPr="00B207B5" w:rsidRDefault="007C1B89" w:rsidP="007C1B89">
      <w:pPr>
        <w:rPr>
          <w:rFonts w:cs="Arial"/>
        </w:rPr>
      </w:pPr>
      <w:r w:rsidRPr="00B207B5">
        <w:rPr>
          <w:rFonts w:cs="Arial"/>
        </w:rPr>
        <w:t>Modelling of behaviours in families is also important. Research by Kelly et al. (2016) indicated that adolescents were more prone to the consumption of unhealthy food and lead a sedentary lifestyle when parents set a bad example. Parents who were socioeconomically strained, stressed, or worked more than one job tended to have a lower ability to offer formal meals, promote physical exercise, or embrace healthy habits. Kelly et al. (2016) also discovered that emotional feeding practices were affected by parental stress, which also led to poor eating habits in adolescents, namely comfort eating and excessive intake of high-calorie foods (Kelly et al., 2016).</w:t>
      </w:r>
    </w:p>
    <w:p w14:paraId="630DE29F" w14:textId="77777777" w:rsidR="007C1B89" w:rsidRPr="00B207B5" w:rsidRDefault="007C1B89" w:rsidP="007C1B89">
      <w:pPr>
        <w:rPr>
          <w:rFonts w:cs="Arial"/>
        </w:rPr>
      </w:pPr>
      <w:r w:rsidRPr="00B207B5">
        <w:rPr>
          <w:rFonts w:cs="Arial"/>
        </w:rPr>
        <w:t>Obesity-related behaviours were also affected by parenting style. Families with an authoritarian or permissive style of feeding had more chances of having overweight adolescents, and supportive and health-conscious parenting enhanced better self-regulation and healthy food preferences. Sharing of family meals, openness in health communication, and routine were identified to help prevent weight gain (</w:t>
      </w:r>
      <w:r w:rsidRPr="00B207B5">
        <w:t>Kelly et al., 2016</w:t>
      </w:r>
      <w:r w:rsidRPr="00B207B5">
        <w:rPr>
          <w:rFonts w:cs="Arial"/>
        </w:rPr>
        <w:t>).</w:t>
      </w:r>
    </w:p>
    <w:p w14:paraId="26BBC6A1" w14:textId="77777777" w:rsidR="007C1B89" w:rsidRPr="00B207B5" w:rsidRDefault="007C1B89" w:rsidP="007C1B89">
      <w:pPr>
        <w:pStyle w:val="Heading3"/>
      </w:pPr>
      <w:bookmarkStart w:id="119" w:name="_Toc215344562"/>
      <w:bookmarkStart w:id="120" w:name="_Toc216869998"/>
      <w:r w:rsidRPr="00B207B5">
        <w:t>4.3.3 Education, School Environment and Influence of Peers</w:t>
      </w:r>
      <w:bookmarkEnd w:id="119"/>
      <w:bookmarkEnd w:id="120"/>
    </w:p>
    <w:p w14:paraId="0CBFD24D" w14:textId="77777777" w:rsidR="007C1B89" w:rsidRPr="00B207B5" w:rsidRDefault="007C1B89" w:rsidP="007C1B89">
      <w:pPr>
        <w:rPr>
          <w:rFonts w:cs="Arial"/>
        </w:rPr>
      </w:pPr>
      <w:r w:rsidRPr="00B207B5">
        <w:rPr>
          <w:rFonts w:cs="Arial"/>
        </w:rPr>
        <w:t>Schools are one of the largest social determinants of adolescent obesity, affecting the diet, physical activity, body image and peer relationships. Kelly et al. (2021) showed that the external school food environment is characterised by low prices, unhealthy food, and highly desirable food. The teenagers claimed that there was a lot of access to fast food, sweet beverages, and processed foods around schools, and that they cost less than healthy foods. Unhealthy purchasing was greatly motivated by the cost, convenience, and peer norms (Kelly et al., 2021).</w:t>
      </w:r>
    </w:p>
    <w:p w14:paraId="35F39636" w14:textId="77777777" w:rsidR="007C1B89" w:rsidRPr="00B207B5" w:rsidRDefault="007C1B89" w:rsidP="007C1B89">
      <w:pPr>
        <w:rPr>
          <w:rFonts w:cs="Arial"/>
        </w:rPr>
      </w:pPr>
      <w:r w:rsidRPr="00B207B5">
        <w:rPr>
          <w:rFonts w:cs="Arial"/>
        </w:rPr>
        <w:t xml:space="preserve">The power of peers was always mentioned as an influence on food preferences. Shaw et al. (2023) discovered that the adolescents often make decisions on food with a social emphasis--they eat what their friends eat, what is considered to be normal, and what helps them bond with others. Body image norms are also influenced by peer dynamics, which affect eating habits and </w:t>
      </w:r>
      <w:r w:rsidRPr="00B207B5">
        <w:rPr>
          <w:rFonts w:cs="Arial"/>
        </w:rPr>
        <w:lastRenderedPageBreak/>
        <w:t>physical exercise. The patterns of unhealthy behaviours can be perpetuated as the adolescents gain acceptance in peer groups (Shaw et al., 2023).</w:t>
      </w:r>
    </w:p>
    <w:p w14:paraId="5CD65EF8" w14:textId="77777777" w:rsidR="007C1B89" w:rsidRPr="00B207B5" w:rsidRDefault="007C1B89" w:rsidP="007C1B89">
      <w:pPr>
        <w:rPr>
          <w:rFonts w:cs="Arial"/>
        </w:rPr>
      </w:pPr>
      <w:r w:rsidRPr="00B207B5">
        <w:rPr>
          <w:rFonts w:cs="Arial"/>
        </w:rPr>
        <w:t xml:space="preserve">Physical activity is also affected by school policies. Booth et al. (2014) discovered that the impact on drop-in activity is caused by academic pressures, decreased PE time, and fewer opportunities offered by schools. In the meantime, </w:t>
      </w:r>
      <w:proofErr w:type="spellStart"/>
      <w:r w:rsidRPr="00B207B5">
        <w:rPr>
          <w:rFonts w:cs="Arial"/>
        </w:rPr>
        <w:t>Jago</w:t>
      </w:r>
      <w:proofErr w:type="spellEnd"/>
      <w:r w:rsidRPr="00B207B5">
        <w:rPr>
          <w:rFonts w:cs="Arial"/>
        </w:rPr>
        <w:t xml:space="preserve"> et al. (2021) assessed the PLAN-A peer-led intervention and had mixed outcomes- peer mobilisation could be used to raise physical activity levels, but behavioural changes could only be maintained with the help of continuous support and structural reinforcement and wider involvement of schools (</w:t>
      </w:r>
      <w:proofErr w:type="spellStart"/>
      <w:r w:rsidRPr="00B207B5">
        <w:rPr>
          <w:rFonts w:cs="Arial"/>
        </w:rPr>
        <w:t>Jago</w:t>
      </w:r>
      <w:proofErr w:type="spellEnd"/>
      <w:r w:rsidRPr="00B207B5">
        <w:rPr>
          <w:rFonts w:cs="Arial"/>
        </w:rPr>
        <w:t xml:space="preserve"> et al., 2021).</w:t>
      </w:r>
    </w:p>
    <w:p w14:paraId="270649A1" w14:textId="77777777" w:rsidR="007C1B89" w:rsidRPr="00B207B5" w:rsidRDefault="007C1B89" w:rsidP="007C1B89">
      <w:pPr>
        <w:pStyle w:val="Heading3"/>
      </w:pPr>
      <w:bookmarkStart w:id="121" w:name="_Toc215344563"/>
      <w:bookmarkStart w:id="122" w:name="_Toc216869999"/>
      <w:r w:rsidRPr="00B207B5">
        <w:t>4.3.4 Food Environment, Urbanisation and Neighbourhoods</w:t>
      </w:r>
      <w:bookmarkEnd w:id="121"/>
      <w:bookmarkEnd w:id="122"/>
      <w:r w:rsidRPr="00B207B5">
        <w:t xml:space="preserve"> </w:t>
      </w:r>
    </w:p>
    <w:p w14:paraId="374370CB" w14:textId="77777777" w:rsidR="007C1B89" w:rsidRPr="00B207B5" w:rsidRDefault="007C1B89" w:rsidP="007C1B89">
      <w:pPr>
        <w:rPr>
          <w:rFonts w:cs="Arial"/>
        </w:rPr>
      </w:pPr>
      <w:r w:rsidRPr="00B207B5">
        <w:rPr>
          <w:rFonts w:cs="Arial"/>
        </w:rPr>
        <w:t>The characteristics of the neighbourhood are also a strong contributor to the risk of obesity among adolescents. The study conducted by Shaw et al. (2023) revealed that teenagers who were in schools located in urban regions with a high concentration of fast-food restaurants often consumed high-energy foods because of their availability and affordability. Similar results were observed by Shaw et al. (2023), who also found the relationship between fast-food restaurant density and adolescent overweight, but these were confounded by neighbourhood deprivation. There is also a lack of safe recreational spaces, areas to walk, or affordable sports structures that will further limit physical activity opportunities (Shaw et al., 2023).</w:t>
      </w:r>
    </w:p>
    <w:p w14:paraId="314AE447" w14:textId="77777777" w:rsidR="007C1B89" w:rsidRPr="00B207B5" w:rsidRDefault="007C1B89" w:rsidP="007C1B89">
      <w:pPr>
        <w:rPr>
          <w:rFonts w:cs="Arial"/>
        </w:rPr>
      </w:pPr>
      <w:proofErr w:type="spellStart"/>
      <w:r w:rsidRPr="00B207B5">
        <w:rPr>
          <w:rFonts w:cs="Arial"/>
        </w:rPr>
        <w:t>Libuy</w:t>
      </w:r>
      <w:proofErr w:type="spellEnd"/>
      <w:r w:rsidRPr="00B207B5">
        <w:rPr>
          <w:rFonts w:cs="Arial"/>
        </w:rPr>
        <w:t xml:space="preserve"> et al. (2021) established those urban adolescents were more obese than rural adolescents because of the high exposure to fast-food settings and the inability to access outdoor activity facilities. The risks are exacerbated by neighbourhood deprivation because neighbourhoods with high deprivation tend to be without green cover, unsafe, and lower number of affordable health food stores (</w:t>
      </w:r>
      <w:proofErr w:type="spellStart"/>
      <w:r w:rsidRPr="00B207B5">
        <w:rPr>
          <w:rFonts w:cs="Arial"/>
        </w:rPr>
        <w:t>Libuy</w:t>
      </w:r>
      <w:proofErr w:type="spellEnd"/>
      <w:r w:rsidRPr="00B207B5">
        <w:rPr>
          <w:rFonts w:cs="Arial"/>
        </w:rPr>
        <w:t xml:space="preserve"> et al., 2021).</w:t>
      </w:r>
    </w:p>
    <w:p w14:paraId="21244B0A" w14:textId="1469184D" w:rsidR="007C1B89" w:rsidRPr="00B207B5" w:rsidRDefault="007C1B89" w:rsidP="007C1B89">
      <w:pPr>
        <w:pStyle w:val="Caption"/>
        <w:rPr>
          <w:rFonts w:cs="Arial"/>
        </w:rPr>
      </w:pPr>
      <w:bookmarkStart w:id="123" w:name="_Toc215487909"/>
      <w:r w:rsidRPr="00B207B5">
        <w:t xml:space="preserve">Table </w:t>
      </w:r>
      <w:r w:rsidR="008760B6">
        <w:fldChar w:fldCharType="begin"/>
      </w:r>
      <w:r w:rsidR="008760B6">
        <w:instrText xml:space="preserve"> SEQ Table \* ARABIC </w:instrText>
      </w:r>
      <w:r w:rsidR="008760B6">
        <w:fldChar w:fldCharType="separate"/>
      </w:r>
      <w:r w:rsidR="00A439D7">
        <w:rPr>
          <w:noProof/>
        </w:rPr>
        <w:t>5</w:t>
      </w:r>
      <w:r w:rsidR="008760B6">
        <w:rPr>
          <w:noProof/>
        </w:rPr>
        <w:fldChar w:fldCharType="end"/>
      </w:r>
      <w:r w:rsidRPr="00B207B5">
        <w:t>: Summary of Findings on Theme 2: Social Determinants of Obesity in Adolescence</w:t>
      </w:r>
      <w:bookmarkEnd w:id="123"/>
    </w:p>
    <w:tbl>
      <w:tblPr>
        <w:tblStyle w:val="GridTable4-Accent5"/>
        <w:tblW w:w="0" w:type="auto"/>
        <w:tblLook w:val="04A0" w:firstRow="1" w:lastRow="0" w:firstColumn="1" w:lastColumn="0" w:noHBand="0" w:noVBand="1"/>
      </w:tblPr>
      <w:tblGrid>
        <w:gridCol w:w="2088"/>
        <w:gridCol w:w="5385"/>
        <w:gridCol w:w="1877"/>
      </w:tblGrid>
      <w:tr w:rsidR="00B207B5" w:rsidRPr="00B207B5" w14:paraId="39C9197C"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5F90E8" w14:textId="77777777" w:rsidR="007C1B89" w:rsidRPr="00B207B5" w:rsidRDefault="007C1B89" w:rsidP="000C583F">
            <w:pPr>
              <w:spacing w:after="160"/>
              <w:jc w:val="center"/>
              <w:rPr>
                <w:rFonts w:cs="Arial"/>
                <w:color w:val="auto"/>
              </w:rPr>
            </w:pPr>
            <w:r w:rsidRPr="00B207B5">
              <w:rPr>
                <w:rFonts w:cs="Arial"/>
                <w:color w:val="auto"/>
              </w:rPr>
              <w:t>Aspect</w:t>
            </w:r>
          </w:p>
        </w:tc>
        <w:tc>
          <w:tcPr>
            <w:tcW w:w="0" w:type="auto"/>
            <w:vAlign w:val="center"/>
            <w:hideMark/>
          </w:tcPr>
          <w:p w14:paraId="5546D8B1" w14:textId="77777777" w:rsidR="007C1B89" w:rsidRPr="00B207B5"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rFonts w:cs="Arial"/>
                <w:color w:val="auto"/>
              </w:rPr>
              <w:t>Findings</w:t>
            </w:r>
          </w:p>
        </w:tc>
        <w:tc>
          <w:tcPr>
            <w:tcW w:w="0" w:type="auto"/>
            <w:vAlign w:val="center"/>
            <w:hideMark/>
          </w:tcPr>
          <w:p w14:paraId="19F3D1EC" w14:textId="77777777" w:rsidR="007C1B89" w:rsidRPr="00B207B5"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rFonts w:cs="Arial"/>
                <w:color w:val="auto"/>
              </w:rPr>
              <w:t>Source</w:t>
            </w:r>
          </w:p>
        </w:tc>
      </w:tr>
      <w:tr w:rsidR="00B207B5" w:rsidRPr="00B207B5" w14:paraId="0A28ACF9"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E38036" w14:textId="77777777" w:rsidR="007C1B89" w:rsidRPr="00B207B5" w:rsidRDefault="007C1B89" w:rsidP="000C583F">
            <w:pPr>
              <w:spacing w:after="160"/>
              <w:rPr>
                <w:rFonts w:cs="Arial"/>
              </w:rPr>
            </w:pPr>
            <w:r w:rsidRPr="00B207B5">
              <w:rPr>
                <w:rFonts w:cs="Arial"/>
              </w:rPr>
              <w:t>Socioeconomic Status &amp; Poverty</w:t>
            </w:r>
          </w:p>
        </w:tc>
        <w:tc>
          <w:tcPr>
            <w:tcW w:w="0" w:type="auto"/>
            <w:hideMark/>
          </w:tcPr>
          <w:p w14:paraId="1CBA937A"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Explicit income inequalities: a negative relationship between low income predicts high obesity, inadequate diet, reduced PA, and increased intake of fast food. The inequalities become even greater during adolescence and continue to exist in the most impoverished and the wealthiest regions (U-shaped pattern).</w:t>
            </w:r>
          </w:p>
        </w:tc>
        <w:tc>
          <w:tcPr>
            <w:tcW w:w="0" w:type="auto"/>
            <w:hideMark/>
          </w:tcPr>
          <w:p w14:paraId="3CB86C8A"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 xml:space="preserve">Noonan (2018); </w:t>
            </w:r>
            <w:proofErr w:type="spellStart"/>
            <w:r w:rsidRPr="00B207B5">
              <w:rPr>
                <w:rFonts w:cs="Arial"/>
              </w:rPr>
              <w:t>Libuy</w:t>
            </w:r>
            <w:proofErr w:type="spellEnd"/>
            <w:r w:rsidRPr="00B207B5">
              <w:rPr>
                <w:rFonts w:cs="Arial"/>
              </w:rPr>
              <w:t xml:space="preserve"> et al. (2021); </w:t>
            </w:r>
            <w:proofErr w:type="spellStart"/>
            <w:r w:rsidRPr="00B207B5">
              <w:rPr>
                <w:rFonts w:cs="Arial"/>
              </w:rPr>
              <w:t>Mireku</w:t>
            </w:r>
            <w:proofErr w:type="spellEnd"/>
            <w:r w:rsidRPr="00B207B5">
              <w:rPr>
                <w:rFonts w:cs="Arial"/>
              </w:rPr>
              <w:t xml:space="preserve"> &amp; Rodriguez (2020)</w:t>
            </w:r>
          </w:p>
        </w:tc>
      </w:tr>
      <w:tr w:rsidR="00B207B5" w:rsidRPr="00B207B5" w14:paraId="333335B4"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558080D5" w14:textId="77777777" w:rsidR="007C1B89" w:rsidRPr="00B207B5" w:rsidRDefault="007C1B89" w:rsidP="000C583F">
            <w:pPr>
              <w:spacing w:after="160"/>
              <w:rPr>
                <w:rFonts w:cs="Arial"/>
              </w:rPr>
            </w:pPr>
            <w:r w:rsidRPr="00B207B5">
              <w:rPr>
                <w:rFonts w:cs="Arial"/>
              </w:rPr>
              <w:lastRenderedPageBreak/>
              <w:t>Family Environment &amp; Parenting</w:t>
            </w:r>
          </w:p>
        </w:tc>
        <w:tc>
          <w:tcPr>
            <w:tcW w:w="0" w:type="auto"/>
            <w:hideMark/>
          </w:tcPr>
          <w:p w14:paraId="3DDB43F2"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The style of parenting, meals with parents, parent modelling of diet/PA, and emotional climate determine health behaviours of adolescents. The predictors of healthier BMI trends are household routines like breakfast and bedtime. The stress and socioeconomic strain of parents are risk factors for obesity.</w:t>
            </w:r>
          </w:p>
        </w:tc>
        <w:tc>
          <w:tcPr>
            <w:tcW w:w="0" w:type="auto"/>
            <w:hideMark/>
          </w:tcPr>
          <w:p w14:paraId="1FCA6937"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Kelly et al. (2016)</w:t>
            </w:r>
          </w:p>
        </w:tc>
      </w:tr>
      <w:tr w:rsidR="00B207B5" w:rsidRPr="00B207B5" w14:paraId="4831882A"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A0023F" w14:textId="77777777" w:rsidR="007C1B89" w:rsidRPr="00B207B5" w:rsidRDefault="007C1B89" w:rsidP="000C583F">
            <w:pPr>
              <w:spacing w:after="160"/>
              <w:rPr>
                <w:rFonts w:cs="Arial"/>
              </w:rPr>
            </w:pPr>
            <w:r w:rsidRPr="00B207B5">
              <w:rPr>
                <w:rFonts w:cs="Arial"/>
              </w:rPr>
              <w:t>Education &amp; Peer Influence</w:t>
            </w:r>
          </w:p>
        </w:tc>
        <w:tc>
          <w:tcPr>
            <w:tcW w:w="0" w:type="auto"/>
            <w:hideMark/>
          </w:tcPr>
          <w:p w14:paraId="6B830C24"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The low cost and unhealthy food in schools, the peer pressure to eat, PA, and body image, peer-led school-based physical activity programs, and peer-led school-based body image interventions are ambiguous and ineffective, respectively.</w:t>
            </w:r>
          </w:p>
        </w:tc>
        <w:tc>
          <w:tcPr>
            <w:tcW w:w="0" w:type="auto"/>
            <w:hideMark/>
          </w:tcPr>
          <w:p w14:paraId="1D75B871"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 xml:space="preserve">Kelly et al. (2021); Booth et al. (2014); </w:t>
            </w:r>
            <w:proofErr w:type="spellStart"/>
            <w:r w:rsidRPr="00B207B5">
              <w:rPr>
                <w:rFonts w:cs="Arial"/>
              </w:rPr>
              <w:t>Jago</w:t>
            </w:r>
            <w:proofErr w:type="spellEnd"/>
            <w:r w:rsidRPr="00B207B5">
              <w:rPr>
                <w:rFonts w:cs="Arial"/>
              </w:rPr>
              <w:t xml:space="preserve"> et al. (2021)</w:t>
            </w:r>
          </w:p>
        </w:tc>
      </w:tr>
      <w:tr w:rsidR="00B207B5" w:rsidRPr="00B207B5" w14:paraId="6BBEC538"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2F41872E" w14:textId="77777777" w:rsidR="007C1B89" w:rsidRPr="00B207B5" w:rsidRDefault="007C1B89" w:rsidP="000C583F">
            <w:pPr>
              <w:spacing w:after="160"/>
              <w:rPr>
                <w:rFonts w:cs="Arial"/>
              </w:rPr>
            </w:pPr>
            <w:r w:rsidRPr="00B207B5">
              <w:rPr>
                <w:rFonts w:cs="Arial"/>
              </w:rPr>
              <w:t>Neighbourhood &amp; Urbanisation</w:t>
            </w:r>
          </w:p>
        </w:tc>
        <w:tc>
          <w:tcPr>
            <w:tcW w:w="0" w:type="auto"/>
            <w:hideMark/>
          </w:tcPr>
          <w:p w14:paraId="7FEBB3F8"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Urban deprivation: high concentration of fast-food restaurants in school surroundings and absence of safe recreational places, high rates of obesity and the absence of PA.</w:t>
            </w:r>
          </w:p>
        </w:tc>
        <w:tc>
          <w:tcPr>
            <w:tcW w:w="0" w:type="auto"/>
            <w:hideMark/>
          </w:tcPr>
          <w:p w14:paraId="10641D25" w14:textId="77777777" w:rsidR="007C1B89" w:rsidRPr="00B207B5" w:rsidRDefault="007C1B89" w:rsidP="000C583F">
            <w:pPr>
              <w:keepNext/>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 xml:space="preserve">Shaw et al. (2023); </w:t>
            </w:r>
            <w:r w:rsidRPr="00B207B5">
              <w:t xml:space="preserve">Shaw </w:t>
            </w:r>
            <w:proofErr w:type="gramStart"/>
            <w:r w:rsidRPr="00B207B5">
              <w:rPr>
                <w:rFonts w:cs="Arial"/>
              </w:rPr>
              <w:t>et al.(</w:t>
            </w:r>
            <w:proofErr w:type="gramEnd"/>
            <w:r w:rsidRPr="00B207B5">
              <w:rPr>
                <w:rFonts w:cs="Arial"/>
              </w:rPr>
              <w:t xml:space="preserve">2023); </w:t>
            </w:r>
            <w:proofErr w:type="spellStart"/>
            <w:r w:rsidRPr="00B207B5">
              <w:rPr>
                <w:rFonts w:cs="Arial"/>
              </w:rPr>
              <w:t>Libuy</w:t>
            </w:r>
            <w:proofErr w:type="spellEnd"/>
            <w:r w:rsidRPr="00B207B5">
              <w:rPr>
                <w:rFonts w:cs="Arial"/>
              </w:rPr>
              <w:t xml:space="preserve"> et al. (2021)</w:t>
            </w:r>
          </w:p>
        </w:tc>
      </w:tr>
    </w:tbl>
    <w:p w14:paraId="10A0D8B4" w14:textId="77777777" w:rsidR="007C1B89" w:rsidRPr="00B207B5" w:rsidRDefault="007C1B89" w:rsidP="007C1B89"/>
    <w:p w14:paraId="05A61F7A" w14:textId="77777777" w:rsidR="007C1B89" w:rsidRPr="00B207B5" w:rsidRDefault="007C1B89" w:rsidP="007C1B89">
      <w:r w:rsidRPr="00B207B5">
        <w:t xml:space="preserve">The results of Theme 2 suggested that the social variables, such as the socioeconomic status, family background, school environment, peer relationship and neighbourhood variables and the general structural inequalities were the significant predictors of obesity among the adolescents in the UK, which supported the answer to the Research Objective 2. These findings echoed these trends, which were observed in the literature review, which suggested that more general social variables would affect health behaviours more significantly than personal choice. The evidence of the literature review supported the obvious income gradient that was noticed in the results (Noonan, 2018; </w:t>
      </w:r>
      <w:proofErr w:type="spellStart"/>
      <w:r w:rsidRPr="00B207B5">
        <w:t>Libuy</w:t>
      </w:r>
      <w:proofErr w:type="spellEnd"/>
      <w:r w:rsidRPr="00B207B5">
        <w:t xml:space="preserve"> et al., 2021) because deprivation was indicated to be limiting access to healthy foods, safe recreational facilities, and health-promoting opportunities (Hager et al., 2017; Mohammed et al., 2019). Similarly U-shaped inequality in neighbourhoods studied by </w:t>
      </w:r>
      <w:proofErr w:type="spellStart"/>
      <w:r w:rsidRPr="00B207B5">
        <w:t>Mireku</w:t>
      </w:r>
      <w:proofErr w:type="spellEnd"/>
      <w:r w:rsidRPr="00B207B5">
        <w:t xml:space="preserve"> and Rodriguez (2020) was based on the literature that had been previously used about the effect of environmental disadvantage and structural deprivation on the obesogenic behaviour (Anuradha et al., 2015). The findings of ethnic differences, which were discovered (</w:t>
      </w:r>
      <w:proofErr w:type="spellStart"/>
      <w:r w:rsidRPr="00B207B5">
        <w:t>Stennett</w:t>
      </w:r>
      <w:proofErr w:type="spellEnd"/>
      <w:r w:rsidRPr="00B207B5">
        <w:t xml:space="preserve"> et al., 2021), aligned with the results of the review on the documentation of culturally patterned diet standards and the unequal access to resources (Krause and Lampert, 2015).</w:t>
      </w:r>
    </w:p>
    <w:p w14:paraId="511233A2" w14:textId="77777777" w:rsidR="007C1B89" w:rsidRPr="00B207B5" w:rsidRDefault="007C1B89" w:rsidP="007C1B89">
      <w:r w:rsidRPr="00B207B5">
        <w:lastRenderedPageBreak/>
        <w:t>The results (Kelly et al., 2016) revealed family-level factors that were also in line with the literature review findings, indicating that eating behaviours and physical activity are strongly determined by parenting style, household stress, and family routines (</w:t>
      </w:r>
      <w:proofErr w:type="spellStart"/>
      <w:r w:rsidRPr="00B207B5">
        <w:t>Carbert</w:t>
      </w:r>
      <w:proofErr w:type="spellEnd"/>
      <w:r w:rsidRPr="00B207B5">
        <w:t xml:space="preserve"> et al., 2019; </w:t>
      </w:r>
      <w:proofErr w:type="spellStart"/>
      <w:r w:rsidRPr="00B207B5">
        <w:t>Dimitratos</w:t>
      </w:r>
      <w:proofErr w:type="spellEnd"/>
      <w:r w:rsidRPr="00B207B5">
        <w:t xml:space="preserve"> et al., 2022). School and peer factors identified (Kelly et al., 2021; Shaw et al., 2023) were also consistent with review findings that adolescents are very sensitive to peer pressure, school food cultures, as well as social pressures (Morton et al., 2016; Chung et al., 2021). These patterns are interpreted through the prism of the SDH framework, with these factors being income, education, neighbourhood deprivation and social norms that influence adolescent obesity (Garcia, 2022). The SEM also describes the interaction between the multi-levels of functioning family, school, community, and policy to organise the daily realities of the adolescents, proving that obesity is not a matter of choice but a socially constructed phenomenon (Hu et al., 2021).</w:t>
      </w:r>
    </w:p>
    <w:p w14:paraId="42539D0D" w14:textId="77777777" w:rsidR="007C1B89" w:rsidRPr="00B207B5" w:rsidRDefault="007C1B89" w:rsidP="007C1B89">
      <w:pPr>
        <w:pStyle w:val="Heading2"/>
      </w:pPr>
      <w:bookmarkStart w:id="124" w:name="_Toc215344564"/>
      <w:bookmarkStart w:id="125" w:name="_Toc216870000"/>
      <w:r w:rsidRPr="00B207B5">
        <w:t>4.4 Theme 3: Public Health Interventions and Policy Gaps</w:t>
      </w:r>
      <w:bookmarkEnd w:id="124"/>
      <w:bookmarkEnd w:id="125"/>
    </w:p>
    <w:p w14:paraId="1CBCD557" w14:textId="77777777" w:rsidR="007C1B89" w:rsidRPr="00B207B5" w:rsidRDefault="007C1B89" w:rsidP="007C1B89">
      <w:pPr>
        <w:rPr>
          <w:rFonts w:cs="Arial"/>
        </w:rPr>
      </w:pPr>
      <w:r w:rsidRPr="00B207B5">
        <w:rPr>
          <w:rFonts w:cs="Arial"/>
        </w:rPr>
        <w:t>This theme will combine the results that are associated with the Research Objective 3 by analysing the interaction of adolescents with obesity-related health services, the efficiency of behavioural interventions, and gaps that still exist in UK policy frameworks. The results indicate a high level of structural constraints, disparities in accessibility, and insufficient strategies that do not consider the larger environmental and social risk factors of obesity in adolescents.</w:t>
      </w:r>
    </w:p>
    <w:p w14:paraId="13512760" w14:textId="77777777" w:rsidR="007C1B89" w:rsidRPr="00B207B5" w:rsidRDefault="007C1B89" w:rsidP="007C1B89">
      <w:pPr>
        <w:pStyle w:val="Heading3"/>
      </w:pPr>
      <w:bookmarkStart w:id="126" w:name="_Toc215344565"/>
      <w:bookmarkStart w:id="127" w:name="_Toc216870001"/>
      <w:r w:rsidRPr="00B207B5">
        <w:t>4.4.1 Awareness, Access, and Engagement with Services</w:t>
      </w:r>
      <w:bookmarkEnd w:id="126"/>
      <w:bookmarkEnd w:id="127"/>
      <w:r w:rsidRPr="00B207B5">
        <w:t xml:space="preserve"> </w:t>
      </w:r>
    </w:p>
    <w:p w14:paraId="2B604D44" w14:textId="77777777" w:rsidR="007C1B89" w:rsidRPr="00B207B5" w:rsidRDefault="007C1B89" w:rsidP="007C1B89">
      <w:pPr>
        <w:rPr>
          <w:rFonts w:cs="Arial"/>
        </w:rPr>
      </w:pPr>
      <w:r w:rsidRPr="00B207B5">
        <w:rPr>
          <w:rFonts w:cs="Arial"/>
        </w:rPr>
        <w:t>One of the repeated themes of the studies reviewed is the lack of obesity diagnosis and clinical involvement, although the prevalence of obesity among UK adolescents has increased. According to Halford et al. (2024), 10% of adolescents and 8% of caregivers were informed by a healthcare professional that the adolescent is obese, despite the fact that all of the participants were found to have met clinical criteria. This is indicative of a severe disconnection between clinical need and healthcare practice, and it implies the lost opportunities of early intervention (Halford et al., 2024).</w:t>
      </w:r>
    </w:p>
    <w:p w14:paraId="2880F6CE" w14:textId="77777777" w:rsidR="007C1B89" w:rsidRPr="00B207B5" w:rsidRDefault="007C1B89" w:rsidP="007C1B89">
      <w:pPr>
        <w:rPr>
          <w:rFonts w:cs="Arial"/>
        </w:rPr>
      </w:pPr>
      <w:r w:rsidRPr="00B207B5">
        <w:rPr>
          <w:rFonts w:cs="Arial"/>
        </w:rPr>
        <w:t>Moreover, the research by Halford et al. (2024) revealed that teenagers rarely use health professionals to provide them with advice on weight matters. Instead, the main channel of health and diet information was social media, in particular, YouTube, Instagram, and Tok-tok. Over 40% of adolescents sought advice on managing their weight on social media, as opposed to 13% who discussed the matter with a healthcare expert. Such high dependence on unregulated online sources presents the young people with misinformation, fad diets, and weight-stigmatising messages, which could contribute to the unhealthy behaviours (Halford et al., 2024).</w:t>
      </w:r>
    </w:p>
    <w:p w14:paraId="76891326" w14:textId="77777777" w:rsidR="007C1B89" w:rsidRPr="00B207B5" w:rsidRDefault="007C1B89" w:rsidP="007C1B89">
      <w:pPr>
        <w:rPr>
          <w:rFonts w:cs="Arial"/>
        </w:rPr>
      </w:pPr>
      <w:r w:rsidRPr="00B207B5">
        <w:rPr>
          <w:rFonts w:cs="Arial"/>
        </w:rPr>
        <w:lastRenderedPageBreak/>
        <w:t>One of the barriers to engagement was weight stigma. Most teenagers reported a sense of shame, embarrassment, and blame in talking about their weight with the professionals or the caretakers. Halford et al. (2024) established that conversations about weight tended to produce an unsupported effect on the adolescents, prompting them to refuse medical care and start ignoring follow-up appointments. The barriers described by the healthcare professionals themselves included a lack of time, not being trained in non-stigmatising communication, and the absence of referral pathways.</w:t>
      </w:r>
    </w:p>
    <w:p w14:paraId="03B0A29A" w14:textId="77777777" w:rsidR="007C1B89" w:rsidRPr="00B207B5" w:rsidRDefault="007C1B89" w:rsidP="007C1B89">
      <w:pPr>
        <w:rPr>
          <w:rFonts w:cs="Arial"/>
        </w:rPr>
      </w:pPr>
      <w:r w:rsidRPr="00B207B5">
        <w:rPr>
          <w:rFonts w:cs="Arial"/>
        </w:rPr>
        <w:t>These results can be interpreted through the SDH framework and depict structural disparities in care access, cultural obstacles, and weaknesses in the system to deal with adolescent obesity. Less well-off adolescents are disproportionately impacted since they have less access to personal healthcare assistance, are more dependent on digital healthcare, and are more exposed to stigmatising conditions (Halford et al., 2024). These disparities underscore the necessity to intensify primary-care obesity care, entrench anti-stigma education and install digital literacy as a component of a community-wide health program.</w:t>
      </w:r>
    </w:p>
    <w:p w14:paraId="2A5AA2EC" w14:textId="77777777" w:rsidR="007C1B89" w:rsidRPr="00B207B5" w:rsidRDefault="007C1B89" w:rsidP="007C1B89">
      <w:pPr>
        <w:pStyle w:val="Heading3"/>
      </w:pPr>
      <w:bookmarkStart w:id="128" w:name="_Toc215344566"/>
      <w:bookmarkStart w:id="129" w:name="_Toc216870002"/>
      <w:r w:rsidRPr="00B207B5">
        <w:t>4.4.2 Effectiveness of Behavioural Interventions</w:t>
      </w:r>
      <w:bookmarkEnd w:id="128"/>
      <w:bookmarkEnd w:id="129"/>
    </w:p>
    <w:p w14:paraId="7228FB51" w14:textId="77777777" w:rsidR="007C1B89" w:rsidRPr="00B207B5" w:rsidRDefault="007C1B89" w:rsidP="007C1B89">
      <w:pPr>
        <w:rPr>
          <w:rFonts w:cs="Arial"/>
        </w:rPr>
      </w:pPr>
      <w:r w:rsidRPr="00B207B5">
        <w:rPr>
          <w:rFonts w:cs="Arial"/>
        </w:rPr>
        <w:t>There have been broad applications of behavioural interventions in schools and communities to enhance physical activity, diet and self-regulation. Their effectiveness, however, differs a lot. The PLAN-A physical activity intervention is a peer-led intervention where adolescent girls participated in an intervention that has been shown to increase MVPA (</w:t>
      </w:r>
      <w:proofErr w:type="spellStart"/>
      <w:r w:rsidRPr="00B207B5">
        <w:rPr>
          <w:rFonts w:cs="Arial"/>
        </w:rPr>
        <w:t>Jago</w:t>
      </w:r>
      <w:proofErr w:type="spellEnd"/>
      <w:r w:rsidRPr="00B207B5">
        <w:rPr>
          <w:rFonts w:cs="Arial"/>
        </w:rPr>
        <w:t xml:space="preserve"> et al., 2021). Although there were certain positive changes, the intervention was not significantly effective in the long run unless it had a wider environmental support. This highlights the challenges of maintaining behavioural change where there is no structural reinforcement (</w:t>
      </w:r>
      <w:proofErr w:type="spellStart"/>
      <w:r w:rsidRPr="00B207B5">
        <w:rPr>
          <w:rFonts w:cs="Arial"/>
        </w:rPr>
        <w:t>Jago</w:t>
      </w:r>
      <w:proofErr w:type="spellEnd"/>
      <w:r w:rsidRPr="00B207B5">
        <w:rPr>
          <w:rFonts w:cs="Arial"/>
        </w:rPr>
        <w:t xml:space="preserve"> et al., 2021).</w:t>
      </w:r>
    </w:p>
    <w:p w14:paraId="293E4C7C" w14:textId="77777777" w:rsidR="007C1B89" w:rsidRPr="00B207B5" w:rsidRDefault="007C1B89" w:rsidP="007C1B89">
      <w:pPr>
        <w:rPr>
          <w:rFonts w:cs="Arial"/>
        </w:rPr>
      </w:pPr>
      <w:r w:rsidRPr="00B207B5">
        <w:rPr>
          <w:rFonts w:cs="Arial"/>
        </w:rPr>
        <w:t>Booth et al. (2014) showed that physical activity at age 11 correlated with better academic achievements at ages 11, 13 and 16, indicating the possible benefits in the long-term cognitive and educational achievements. Likewise, Bell et al. (2018) demonstrated that an elevated level of MVPA was associated with a better metabolic profile among adolescents, which supports the health importance of PA-oriented interventions. Nevertheless, the two articles revealed that the recommended activity levels are infrequent and hardly sustainable with age (Booth et al., 2014; Bell et al., 2018).</w:t>
      </w:r>
    </w:p>
    <w:p w14:paraId="560906D7" w14:textId="77777777" w:rsidR="007C1B89" w:rsidRPr="00B207B5" w:rsidRDefault="007C1B89" w:rsidP="007C1B89">
      <w:pPr>
        <w:pStyle w:val="Heading3"/>
      </w:pPr>
      <w:bookmarkStart w:id="130" w:name="_Toc215344567"/>
      <w:bookmarkStart w:id="131" w:name="_Toc216870003"/>
      <w:r w:rsidRPr="00B207B5">
        <w:t>4.4.3 Policy Limitations and Structural Gaps</w:t>
      </w:r>
      <w:bookmarkEnd w:id="130"/>
      <w:bookmarkEnd w:id="131"/>
      <w:r w:rsidRPr="00B207B5">
        <w:t xml:space="preserve"> </w:t>
      </w:r>
    </w:p>
    <w:p w14:paraId="33583F1F" w14:textId="77777777" w:rsidR="007C1B89" w:rsidRPr="00B207B5" w:rsidRDefault="007C1B89" w:rsidP="007C1B89">
      <w:pPr>
        <w:rPr>
          <w:rFonts w:cs="Arial"/>
        </w:rPr>
      </w:pPr>
      <w:r w:rsidRPr="00B207B5">
        <w:rPr>
          <w:rFonts w:cs="Arial"/>
        </w:rPr>
        <w:t xml:space="preserve">In all the literature reviewed, one of the similar conclusions is that the current policy measures in the UK are insufficient to deal with structural factors in obesity among the adolescent population. </w:t>
      </w:r>
      <w:r w:rsidRPr="00B207B5">
        <w:rPr>
          <w:rFonts w:cs="Arial"/>
        </w:rPr>
        <w:lastRenderedPageBreak/>
        <w:t>Although national interventions like Change4Life and school-based recommendations on healthier options focus on choosing healthier options, upstream structural inequalities are not specifically targeted by such strategies. Shaw et al. (2023) emphasised that adolescents have to act in food spaces saturated with cheap and energy-rich foods due to commercial advertisement and the abundance of outlets in the surroundings of schools. These environments are seldom controlled with policies, which means that the conditions that cause obesity continue to exist (Shaw et al., 2023).</w:t>
      </w:r>
    </w:p>
    <w:p w14:paraId="5B7A5A02" w14:textId="77777777" w:rsidR="007C1B89" w:rsidRPr="00B207B5" w:rsidRDefault="007C1B89" w:rsidP="007C1B89">
      <w:pPr>
        <w:rPr>
          <w:rFonts w:cs="Arial"/>
        </w:rPr>
      </w:pPr>
      <w:r w:rsidRPr="00B207B5">
        <w:rPr>
          <w:rFonts w:cs="Arial"/>
        </w:rPr>
        <w:t>A number of studies found that food deserts, affordability, and access to healthy foods are the key causes of obesity (Noonan, 2018; Kelly et al., 2021). Teenagers kept on claiming that healthy foods were either not affordable or not accessible, especially in the less fortunate neighbourhoods. The use of subsidies seldom focuses on healthy foods, whereas commercial advertisements give much preference to unhealthy foods. These structural realities expand the socioeconomic differences in food consumption and obesity (</w:t>
      </w:r>
      <w:proofErr w:type="spellStart"/>
      <w:r w:rsidRPr="00B207B5">
        <w:rPr>
          <w:rFonts w:cs="Arial"/>
        </w:rPr>
        <w:t>Libuy</w:t>
      </w:r>
      <w:proofErr w:type="spellEnd"/>
      <w:r w:rsidRPr="00B207B5">
        <w:rPr>
          <w:rFonts w:cs="Arial"/>
        </w:rPr>
        <w:t xml:space="preserve"> et al., 2021).</w:t>
      </w:r>
    </w:p>
    <w:p w14:paraId="7FDBDF15" w14:textId="77777777" w:rsidR="007C1B89" w:rsidRPr="00B207B5" w:rsidRDefault="007C1B89" w:rsidP="007C1B89">
      <w:pPr>
        <w:rPr>
          <w:rFonts w:cs="Arial"/>
        </w:rPr>
      </w:pPr>
      <w:r w:rsidRPr="00B207B5">
        <w:rPr>
          <w:rFonts w:cs="Arial"/>
        </w:rPr>
        <w:t>The issue of weight stigma is not addressed in the UK policy. Halford et al. (2024) have found that, besides hospitals, teenagers face stigma at school and online. In current interventions, the Anti-stigma elements are seldom included, even though it is evident that the stigma adversely affects the willingness to participate in the weight-management programmes and worsens the mental-health problems.</w:t>
      </w:r>
    </w:p>
    <w:p w14:paraId="310A1919" w14:textId="77777777" w:rsidR="007C1B89" w:rsidRPr="00B207B5" w:rsidRDefault="007C1B89" w:rsidP="007C1B89">
      <w:pPr>
        <w:rPr>
          <w:rFonts w:cs="Arial"/>
        </w:rPr>
      </w:pPr>
      <w:r w:rsidRPr="00B207B5">
        <w:rPr>
          <w:rFonts w:cs="Arial"/>
        </w:rPr>
        <w:t>The existing UK methods are still too scattered and not comprehensive. It is evidence-based to demand equity-oriented, multi-level interventions in the form of public-health interventions to address the affordability, access, reduction of stigma, and structural factors to PA and healthy nutrition. These upstream determinants are not addressed, which means that the current interventions will not suffice (Shaw et al., 2023; Halford et al., 2024).</w:t>
      </w:r>
    </w:p>
    <w:p w14:paraId="6B71A048" w14:textId="282E2A67" w:rsidR="007C1B89" w:rsidRPr="00B207B5" w:rsidRDefault="007C1B89" w:rsidP="007C1B89">
      <w:pPr>
        <w:pStyle w:val="Caption"/>
        <w:rPr>
          <w:rFonts w:cs="Arial"/>
        </w:rPr>
      </w:pPr>
      <w:bookmarkStart w:id="132" w:name="_Toc215487910"/>
      <w:r w:rsidRPr="00B207B5">
        <w:t xml:space="preserve">Table </w:t>
      </w:r>
      <w:r w:rsidR="008760B6">
        <w:fldChar w:fldCharType="begin"/>
      </w:r>
      <w:r w:rsidR="008760B6">
        <w:instrText xml:space="preserve"> SEQ Table \* ARABIC </w:instrText>
      </w:r>
      <w:r w:rsidR="008760B6">
        <w:fldChar w:fldCharType="separate"/>
      </w:r>
      <w:r w:rsidR="00A439D7">
        <w:rPr>
          <w:noProof/>
        </w:rPr>
        <w:t>6</w:t>
      </w:r>
      <w:r w:rsidR="008760B6">
        <w:rPr>
          <w:noProof/>
        </w:rPr>
        <w:fldChar w:fldCharType="end"/>
      </w:r>
      <w:r w:rsidRPr="00B207B5">
        <w:t>: Summary of Findings on Theme 3: Public Health Interventions and Policy Gaps</w:t>
      </w:r>
      <w:bookmarkEnd w:id="132"/>
    </w:p>
    <w:tbl>
      <w:tblPr>
        <w:tblStyle w:val="GridTable4-Accent5"/>
        <w:tblW w:w="0" w:type="auto"/>
        <w:tblLook w:val="04A0" w:firstRow="1" w:lastRow="0" w:firstColumn="1" w:lastColumn="0" w:noHBand="0" w:noVBand="1"/>
      </w:tblPr>
      <w:tblGrid>
        <w:gridCol w:w="1839"/>
        <w:gridCol w:w="5687"/>
        <w:gridCol w:w="1824"/>
      </w:tblGrid>
      <w:tr w:rsidR="00B207B5" w:rsidRPr="00B207B5" w14:paraId="32442EB7"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1EDFF3" w14:textId="77777777" w:rsidR="007C1B89" w:rsidRPr="00B207B5" w:rsidRDefault="007C1B89" w:rsidP="000C583F">
            <w:pPr>
              <w:spacing w:after="160"/>
              <w:jc w:val="center"/>
              <w:rPr>
                <w:rFonts w:cs="Arial"/>
                <w:color w:val="auto"/>
              </w:rPr>
            </w:pPr>
            <w:r w:rsidRPr="00B207B5">
              <w:rPr>
                <w:rFonts w:cs="Arial"/>
                <w:color w:val="auto"/>
              </w:rPr>
              <w:t>Aspect</w:t>
            </w:r>
          </w:p>
        </w:tc>
        <w:tc>
          <w:tcPr>
            <w:tcW w:w="0" w:type="auto"/>
            <w:vAlign w:val="center"/>
            <w:hideMark/>
          </w:tcPr>
          <w:p w14:paraId="18820F13" w14:textId="77777777" w:rsidR="007C1B89" w:rsidRPr="00B207B5"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rFonts w:cs="Arial"/>
                <w:color w:val="auto"/>
              </w:rPr>
              <w:t>Findings</w:t>
            </w:r>
          </w:p>
        </w:tc>
        <w:tc>
          <w:tcPr>
            <w:tcW w:w="0" w:type="auto"/>
            <w:vAlign w:val="center"/>
            <w:hideMark/>
          </w:tcPr>
          <w:p w14:paraId="5088FC4E" w14:textId="77777777" w:rsidR="007C1B89" w:rsidRPr="00B207B5"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207B5">
              <w:rPr>
                <w:rFonts w:cs="Arial"/>
                <w:color w:val="auto"/>
              </w:rPr>
              <w:t>Source</w:t>
            </w:r>
          </w:p>
        </w:tc>
      </w:tr>
      <w:tr w:rsidR="00B207B5" w:rsidRPr="00B207B5" w14:paraId="5F6311C1"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C0F3B3" w14:textId="77777777" w:rsidR="007C1B89" w:rsidRPr="00B207B5" w:rsidRDefault="007C1B89" w:rsidP="000C583F">
            <w:pPr>
              <w:spacing w:after="160"/>
              <w:rPr>
                <w:rFonts w:cs="Arial"/>
              </w:rPr>
            </w:pPr>
            <w:r w:rsidRPr="00B207B5">
              <w:rPr>
                <w:rFonts w:cs="Arial"/>
              </w:rPr>
              <w:t>Awareness &amp; Access</w:t>
            </w:r>
          </w:p>
        </w:tc>
        <w:tc>
          <w:tcPr>
            <w:tcW w:w="0" w:type="auto"/>
            <w:hideMark/>
          </w:tcPr>
          <w:p w14:paraId="11521656"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Low rates of obesity diagnosis, adolescents rely mainly on social media for weight information; weight stigma limits healthcare engagement; and limited trust in professionals.</w:t>
            </w:r>
          </w:p>
        </w:tc>
        <w:tc>
          <w:tcPr>
            <w:tcW w:w="0" w:type="auto"/>
            <w:hideMark/>
          </w:tcPr>
          <w:p w14:paraId="152FA1E9"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Halford et al. (2024)</w:t>
            </w:r>
          </w:p>
        </w:tc>
      </w:tr>
      <w:tr w:rsidR="00B207B5" w:rsidRPr="00B207B5" w14:paraId="7EFDC2E1"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76ACF619" w14:textId="77777777" w:rsidR="007C1B89" w:rsidRPr="00B207B5" w:rsidRDefault="007C1B89" w:rsidP="000C583F">
            <w:pPr>
              <w:spacing w:after="160"/>
              <w:rPr>
                <w:rFonts w:cs="Arial"/>
              </w:rPr>
            </w:pPr>
            <w:r w:rsidRPr="00B207B5">
              <w:rPr>
                <w:rFonts w:cs="Arial"/>
              </w:rPr>
              <w:lastRenderedPageBreak/>
              <w:t>Behavioural Interventions</w:t>
            </w:r>
          </w:p>
        </w:tc>
        <w:tc>
          <w:tcPr>
            <w:tcW w:w="0" w:type="auto"/>
            <w:hideMark/>
          </w:tcPr>
          <w:p w14:paraId="646A06E1"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B207B5">
              <w:rPr>
                <w:rFonts w:cs="Arial"/>
              </w:rPr>
              <w:t>PA-based interventions improve metabolic and academic outcomes but show limited long-term sustainability; peer-led programmes require structural support.</w:t>
            </w:r>
          </w:p>
        </w:tc>
        <w:tc>
          <w:tcPr>
            <w:tcW w:w="0" w:type="auto"/>
            <w:hideMark/>
          </w:tcPr>
          <w:p w14:paraId="5296D1DC" w14:textId="77777777" w:rsidR="007C1B89" w:rsidRPr="00B207B5"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proofErr w:type="spellStart"/>
            <w:r w:rsidRPr="00B207B5">
              <w:rPr>
                <w:rFonts w:cs="Arial"/>
              </w:rPr>
              <w:t>Jago</w:t>
            </w:r>
            <w:proofErr w:type="spellEnd"/>
            <w:r w:rsidRPr="00B207B5">
              <w:rPr>
                <w:rFonts w:cs="Arial"/>
              </w:rPr>
              <w:t xml:space="preserve"> et al. (2021); Booth et al. (2014); Bell et al. (2018)</w:t>
            </w:r>
          </w:p>
        </w:tc>
      </w:tr>
      <w:tr w:rsidR="00B207B5" w:rsidRPr="00B207B5" w14:paraId="41F23015"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2A2966" w14:textId="77777777" w:rsidR="007C1B89" w:rsidRPr="00B207B5" w:rsidRDefault="007C1B89" w:rsidP="000C583F">
            <w:pPr>
              <w:spacing w:after="160"/>
              <w:rPr>
                <w:rFonts w:cs="Arial"/>
              </w:rPr>
            </w:pPr>
            <w:r w:rsidRPr="00B207B5">
              <w:rPr>
                <w:rFonts w:cs="Arial"/>
              </w:rPr>
              <w:t>Policy Gaps</w:t>
            </w:r>
          </w:p>
        </w:tc>
        <w:tc>
          <w:tcPr>
            <w:tcW w:w="0" w:type="auto"/>
            <w:hideMark/>
          </w:tcPr>
          <w:p w14:paraId="34830B0B" w14:textId="77777777" w:rsidR="007C1B89" w:rsidRPr="00B207B5"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Policies fail to address structural inequalities such as food deserts, affordability, stigma, and deprivation; interventions focus too much on individual behaviour and neglect environmental barriers. Strong need for multi-level, equity-focused policies.</w:t>
            </w:r>
          </w:p>
        </w:tc>
        <w:tc>
          <w:tcPr>
            <w:tcW w:w="0" w:type="auto"/>
            <w:hideMark/>
          </w:tcPr>
          <w:p w14:paraId="224B686F" w14:textId="77777777" w:rsidR="007C1B89" w:rsidRPr="00B207B5" w:rsidRDefault="007C1B89" w:rsidP="000C583F">
            <w:pPr>
              <w:keepNext/>
              <w:spacing w:after="160"/>
              <w:cnfStyle w:val="000000100000" w:firstRow="0" w:lastRow="0" w:firstColumn="0" w:lastColumn="0" w:oddVBand="0" w:evenVBand="0" w:oddHBand="1" w:evenHBand="0" w:firstRowFirstColumn="0" w:firstRowLastColumn="0" w:lastRowFirstColumn="0" w:lastRowLastColumn="0"/>
              <w:rPr>
                <w:rFonts w:cs="Arial"/>
              </w:rPr>
            </w:pPr>
            <w:r w:rsidRPr="00B207B5">
              <w:rPr>
                <w:rFonts w:cs="Arial"/>
              </w:rPr>
              <w:t xml:space="preserve">Shaw et al. (2023); Noonan (2018); </w:t>
            </w:r>
            <w:proofErr w:type="spellStart"/>
            <w:r w:rsidRPr="00B207B5">
              <w:rPr>
                <w:rFonts w:cs="Arial"/>
              </w:rPr>
              <w:t>Libuy</w:t>
            </w:r>
            <w:proofErr w:type="spellEnd"/>
            <w:r w:rsidRPr="00B207B5">
              <w:rPr>
                <w:rFonts w:cs="Arial"/>
              </w:rPr>
              <w:t xml:space="preserve"> et al. (2021)</w:t>
            </w:r>
          </w:p>
        </w:tc>
      </w:tr>
    </w:tbl>
    <w:p w14:paraId="6EAFD8F5" w14:textId="77777777" w:rsidR="00FA3736" w:rsidRDefault="00FA3736" w:rsidP="007C1B89"/>
    <w:p w14:paraId="032B7398" w14:textId="12269F09" w:rsidR="007C1B89" w:rsidRPr="00B207B5" w:rsidRDefault="007C1B89" w:rsidP="007C1B89">
      <w:r w:rsidRPr="00B207B5">
        <w:t>Theme 3 was specifically pertinent to Research Objective 3 and looked at the relationship between adolescents and obesity-related services and the issues of the effectiveness of the behavioural interventions and the constraints on the UK policy. The results revealed high structural barriers that were in line with those found in the literature review. Existing literature reviews that adolescents tend to seek formal health services due to stigma, poor communication, and mistrust (</w:t>
      </w:r>
      <w:proofErr w:type="spellStart"/>
      <w:r w:rsidRPr="00B207B5">
        <w:t>Inchley</w:t>
      </w:r>
      <w:proofErr w:type="spellEnd"/>
      <w:r w:rsidRPr="00B207B5">
        <w:t xml:space="preserve"> et al., 2017), limited diagnosis and low engagement with the healthcare services were present. The observation that the youths depend more on social media than health practitioners is also reflected in the literature, demonstrating that digital exposure has a strong influence on the health behaviours and the body image of adolescents (Chung et al., 2021). These patterns, as depicted through the SDH framework, indicate disparities in access to supportive healthcare, most especially in the disadvantaged families of adolescents (Garcia, 2022</w:t>
      </w:r>
      <w:proofErr w:type="gramStart"/>
      <w:r w:rsidRPr="00B207B5">
        <w:t>)..</w:t>
      </w:r>
      <w:proofErr w:type="gramEnd"/>
    </w:p>
    <w:p w14:paraId="34FE3927" w14:textId="77777777" w:rsidR="007C1B89" w:rsidRPr="00B207B5" w:rsidRDefault="007C1B89" w:rsidP="007C1B89">
      <w:pPr>
        <w:rPr>
          <w:rFonts w:eastAsiaTheme="majorEastAsia" w:cstheme="majorBidi"/>
          <w:sz w:val="26"/>
          <w:szCs w:val="33"/>
        </w:rPr>
      </w:pPr>
      <w:r w:rsidRPr="00B207B5">
        <w:t>Findings of the behavioural interventions (</w:t>
      </w:r>
      <w:proofErr w:type="spellStart"/>
      <w:r w:rsidRPr="00B207B5">
        <w:t>Jago</w:t>
      </w:r>
      <w:proofErr w:type="spellEnd"/>
      <w:r w:rsidRPr="00B207B5">
        <w:t xml:space="preserve"> et al., 2021; Booth et al., 2014; Bell et al., 2018) reflected the literature review, which indicated that school-based programmes frequently lead to short-term improvements but seldom maintain behaviour change without environmental or policy assistance (Champion et al., 2019). This is in line with the SEM that highlights that without a favourable school, community and policy environment, the individual behaviour change will not be sustainable (Hu et al., 2021). Results of policy gap also supported literature review that UK policies focus more on individual responsibilities and less on upstream determinants that include affordability, food deserts, neighbourhood deprivation, and commercial food environments (Hager et al., 2017; Mohammed et al., 2019). The systematic stigma, displayed in Halford et al. (2024), is also equally lacking in the existing policy frameworks despite the continual emphasis made in the literature (Krause and Lampert, 2015). All in all, it is shown that, as interventions, a shift </w:t>
      </w:r>
      <w:r w:rsidRPr="00B207B5">
        <w:lastRenderedPageBreak/>
        <w:t>beyond behavioural messaging towards multi-level, equity-based reforms in line with the principles of SDH and SEM is necessary.</w:t>
      </w:r>
    </w:p>
    <w:p w14:paraId="17E36A16" w14:textId="77777777" w:rsidR="007C1B89" w:rsidRPr="00B207B5" w:rsidRDefault="007C1B89" w:rsidP="007C1B89">
      <w:pPr>
        <w:pStyle w:val="Heading2"/>
      </w:pPr>
      <w:bookmarkStart w:id="133" w:name="_Toc215344568"/>
      <w:bookmarkStart w:id="134" w:name="_Toc216870004"/>
      <w:r w:rsidRPr="00B207B5">
        <w:t>4.5 Conclusion</w:t>
      </w:r>
      <w:bookmarkEnd w:id="133"/>
      <w:bookmarkEnd w:id="134"/>
    </w:p>
    <w:p w14:paraId="0A697B1A" w14:textId="77777777" w:rsidR="007C1B89" w:rsidRPr="00B207B5" w:rsidRDefault="007C1B89" w:rsidP="007C1B89">
      <w:pPr>
        <w:rPr>
          <w:rFonts w:cs="Arial"/>
        </w:rPr>
      </w:pPr>
      <w:r w:rsidRPr="00B207B5">
        <w:rPr>
          <w:rFonts w:cs="Arial"/>
        </w:rPr>
        <w:t>Chapter 4 outlined a detailed synthesis of behavioural and social determinants in the UK of adolescent obesity. The reviewed studies all showed that unhealthy dietary patterns, decreasing physical activity and disturbed sleep, digital and psychosocial challenges were closely linked to increased risk for obesity. Social determinants, such as poverty, family dynamics, peer relations, school and neighbourhood deprivation and limited access to supportive services were found to increase these vulnerabilities in behaviour. Public-health interventions were found to be of limited effectiveness and constrained by structural inequalities, poor engagement and other forms of weight stigma. Overall, the chapter showed that adolescent obesity resulted from interrelated behavioural and social drivers, which reinforced the need for multi-level and equity-focused strategies that address behaviours of individuals and broader social environments.</w:t>
      </w:r>
    </w:p>
    <w:p w14:paraId="3AD1D8B1" w14:textId="77777777" w:rsidR="00E84176" w:rsidRPr="00B207B5" w:rsidRDefault="00E84176" w:rsidP="007C1B89">
      <w:pPr>
        <w:rPr>
          <w:rFonts w:cs="Arial"/>
        </w:rPr>
      </w:pPr>
    </w:p>
    <w:p w14:paraId="1C8753C0" w14:textId="77777777" w:rsidR="00E84176" w:rsidRPr="00B207B5" w:rsidRDefault="00E84176" w:rsidP="007C1B89">
      <w:pPr>
        <w:rPr>
          <w:rFonts w:cs="Arial"/>
        </w:rPr>
      </w:pPr>
    </w:p>
    <w:p w14:paraId="5F330541" w14:textId="435D7B7C" w:rsidR="00E84176" w:rsidRPr="00B207B5" w:rsidRDefault="00E84176">
      <w:pPr>
        <w:spacing w:line="259" w:lineRule="auto"/>
        <w:jc w:val="left"/>
        <w:rPr>
          <w:rFonts w:cs="Arial"/>
        </w:rPr>
      </w:pPr>
      <w:r w:rsidRPr="00B207B5">
        <w:rPr>
          <w:rFonts w:cs="Arial"/>
        </w:rPr>
        <w:br w:type="page"/>
      </w:r>
    </w:p>
    <w:p w14:paraId="74571AF6" w14:textId="5A5DEE23" w:rsidR="00E84176" w:rsidRDefault="00FA3736" w:rsidP="00FA3736">
      <w:pPr>
        <w:pStyle w:val="Heading1"/>
        <w:spacing w:before="0"/>
        <w:jc w:val="center"/>
      </w:pPr>
      <w:bookmarkStart w:id="135" w:name="_Toc216870005"/>
      <w:r w:rsidRPr="00B207B5">
        <w:lastRenderedPageBreak/>
        <w:t>CHAPTER 5</w:t>
      </w:r>
      <w:bookmarkEnd w:id="135"/>
    </w:p>
    <w:p w14:paraId="40948D77" w14:textId="2CD8663C" w:rsidR="00FA3736" w:rsidRPr="00FA3736" w:rsidRDefault="00FA3736" w:rsidP="00FA3736">
      <w:pPr>
        <w:pStyle w:val="Heading1"/>
        <w:spacing w:before="0"/>
        <w:jc w:val="center"/>
      </w:pPr>
      <w:bookmarkStart w:id="136" w:name="_Toc216870006"/>
      <w:r>
        <w:t>CONCLUSION AND RECOMM</w:t>
      </w:r>
      <w:r w:rsidR="0098323B">
        <w:t>EN</w:t>
      </w:r>
      <w:r>
        <w:t>DATIONS</w:t>
      </w:r>
      <w:bookmarkEnd w:id="136"/>
    </w:p>
    <w:p w14:paraId="07176629" w14:textId="77777777" w:rsidR="00E84176" w:rsidRPr="00561F47" w:rsidRDefault="00E84176" w:rsidP="00E84176">
      <w:pPr>
        <w:pStyle w:val="Heading2"/>
        <w:rPr>
          <w:sz w:val="24"/>
          <w:szCs w:val="32"/>
        </w:rPr>
      </w:pPr>
      <w:bookmarkStart w:id="137" w:name="_Toc216870007"/>
      <w:r w:rsidRPr="00561F47">
        <w:rPr>
          <w:sz w:val="24"/>
          <w:szCs w:val="32"/>
        </w:rPr>
        <w:t>5.1 Conclusion</w:t>
      </w:r>
      <w:bookmarkEnd w:id="137"/>
      <w:r w:rsidRPr="00561F47">
        <w:rPr>
          <w:sz w:val="24"/>
          <w:szCs w:val="32"/>
        </w:rPr>
        <w:t xml:space="preserve"> </w:t>
      </w:r>
    </w:p>
    <w:p w14:paraId="3B69AC3C" w14:textId="6EBE94F2" w:rsidR="00517A6E" w:rsidRPr="00B207B5" w:rsidRDefault="00517A6E" w:rsidP="00517A6E">
      <w:pPr>
        <w:rPr>
          <w:rFonts w:cs="Arial"/>
        </w:rPr>
      </w:pPr>
      <w:r w:rsidRPr="00B207B5">
        <w:rPr>
          <w:rFonts w:cs="Arial"/>
        </w:rPr>
        <w:t xml:space="preserve">This dissertation aimed to examine behavioural and social determinants of obesity in adolescents (10-24) in the United Kingdom, in the realisation that the issue of obesity is complex and multidimensional as a public-health issue of concern. The study, based on a qualitative systematic review of twelve empirical studies, revealed that obesity among adolescents cannot be explained only by personal behaviours, but it should be discussed in general social, economic, environmental, and psychological terms in which adolescents live. </w:t>
      </w:r>
      <w:proofErr w:type="gramStart"/>
      <w:r w:rsidRPr="00B207B5">
        <w:rPr>
          <w:rFonts w:cs="Arial"/>
        </w:rPr>
        <w:t>Findings</w:t>
      </w:r>
      <w:proofErr w:type="gramEnd"/>
      <w:r w:rsidRPr="00B207B5">
        <w:rPr>
          <w:rFonts w:cs="Arial"/>
        </w:rPr>
        <w:t xml:space="preserve"> synthesis was indicative of homogenous patterns among dietary practices, physical behaviour, screen time, sleeping patterns, and emotional status, which were highly influenced by socioeconomic deprivation, neighbourhood deprivation, school food practices, peer norms and family composition.</w:t>
      </w:r>
    </w:p>
    <w:p w14:paraId="6001459F" w14:textId="794D5461" w:rsidR="00517A6E" w:rsidRPr="00B207B5" w:rsidRDefault="00517A6E" w:rsidP="00517A6E">
      <w:pPr>
        <w:rPr>
          <w:rFonts w:cs="Arial"/>
        </w:rPr>
      </w:pPr>
      <w:r w:rsidRPr="00B207B5">
        <w:rPr>
          <w:rFonts w:cs="Arial"/>
        </w:rPr>
        <w:t>It was reflected through the prism of the Social Determinants of Health framework and the Social Ecological Model, which allowed seeing these patterns as important. These models also emphasised the interaction between upstream determinants that include income, education, access to healthcare, neighbourhood design and social norms at different levels to influence health behaviours and outcomes. The results also highlighted some significant gaps in the current UK public-health policy, which included inadequate policy focus on structural inequalities, inadequate access to healthcare that is not stigmatising, and the lack of uniformity in the use of school-based or community-based interventions.</w:t>
      </w:r>
    </w:p>
    <w:p w14:paraId="2BD8DE12" w14:textId="09EAA87D" w:rsidR="00517A6E" w:rsidRPr="00B207B5" w:rsidRDefault="00517A6E" w:rsidP="00517A6E">
      <w:pPr>
        <w:rPr>
          <w:rFonts w:cs="Arial"/>
        </w:rPr>
      </w:pPr>
      <w:r w:rsidRPr="00B207B5">
        <w:rPr>
          <w:rFonts w:cs="Arial"/>
        </w:rPr>
        <w:t>This dissertation holds significance in terms of merging behavioural and social determinants throughout the entire adolescence, well before this stage has received attention in the policy discussion and during periods when such research has been scattered across research disciplines. The generated recommendations highlight the necessity of the multi-level interventions that consider more than just behaviour change and consider the underlying causes of inequality. Enhancing the food environments, inclusive healthcare, family support, school systems and safe neighbourhoods will be critical efforts at ensuring the youth are helped to create health-promoting environments. After all, the challenge of obesity among adolescents in the UK should be tackled not as an individual but as a societal problem, in which consideration of the health of young people can be viewed as a mirror to the wider context and in which fairness, respect, and prevention should be considered crucial.</w:t>
      </w:r>
    </w:p>
    <w:p w14:paraId="28DE497B" w14:textId="6D759A14" w:rsidR="00E84176" w:rsidRPr="00B207B5" w:rsidRDefault="00E84176" w:rsidP="00E84176">
      <w:pPr>
        <w:rPr>
          <w:rFonts w:cs="Arial"/>
        </w:rPr>
      </w:pPr>
    </w:p>
    <w:p w14:paraId="425E2D94" w14:textId="7745EB4C" w:rsidR="00E84176" w:rsidRPr="00561F47" w:rsidRDefault="00E84176" w:rsidP="00E84176">
      <w:pPr>
        <w:pStyle w:val="Heading2"/>
        <w:rPr>
          <w:sz w:val="24"/>
          <w:szCs w:val="32"/>
        </w:rPr>
      </w:pPr>
      <w:bookmarkStart w:id="138" w:name="_Toc216870008"/>
      <w:r w:rsidRPr="00561F47">
        <w:rPr>
          <w:sz w:val="24"/>
          <w:szCs w:val="32"/>
        </w:rPr>
        <w:t>5.2 Recommendations</w:t>
      </w:r>
      <w:bookmarkEnd w:id="138"/>
      <w:r w:rsidRPr="00561F47">
        <w:rPr>
          <w:sz w:val="24"/>
          <w:szCs w:val="32"/>
        </w:rPr>
        <w:t xml:space="preserve"> </w:t>
      </w:r>
    </w:p>
    <w:p w14:paraId="5EF278E9" w14:textId="76A24ED5" w:rsidR="00E84176" w:rsidRPr="00B207B5" w:rsidRDefault="00E84176" w:rsidP="00E84176">
      <w:pPr>
        <w:rPr>
          <w:rFonts w:cs="Arial"/>
        </w:rPr>
      </w:pPr>
      <w:r w:rsidRPr="00B207B5">
        <w:rPr>
          <w:rFonts w:cs="Arial"/>
        </w:rPr>
        <w:t xml:space="preserve">The results of this dissertation allow coming to a number of evidence-based recommendations to deal with the behavioural and social determinants of adolescent obesity in the UK. </w:t>
      </w:r>
    </w:p>
    <w:p w14:paraId="558A15DB" w14:textId="0C9DF9AD" w:rsidR="00E84176" w:rsidRPr="00B207B5" w:rsidRDefault="00E84176" w:rsidP="00E84176">
      <w:pPr>
        <w:rPr>
          <w:rFonts w:cs="Arial"/>
          <w:b/>
          <w:bCs/>
        </w:rPr>
      </w:pPr>
      <w:r w:rsidRPr="00B207B5">
        <w:rPr>
          <w:rFonts w:cs="Arial"/>
          <w:b/>
          <w:bCs/>
        </w:rPr>
        <w:t xml:space="preserve">Ensuring Equity-Based Food Environment Policies: </w:t>
      </w:r>
      <w:r w:rsidRPr="00B207B5">
        <w:rPr>
          <w:rFonts w:cs="Arial"/>
        </w:rPr>
        <w:t>Considering that the affordability and the high density of fast-foods in underprivileged regions make young people consume cheap and ultra-processed foods (Noonan, 2018), the national and local governments need to focus on structuring food-environment changes. It has been demonstrated that neighbourhoods of schools with numerous unhealthy establishments contribute greatly to the risk of adolescent obesity (</w:t>
      </w:r>
      <w:proofErr w:type="spellStart"/>
      <w:r w:rsidRPr="00B207B5">
        <w:rPr>
          <w:rFonts w:cs="Arial"/>
        </w:rPr>
        <w:t>Matsuzaki</w:t>
      </w:r>
      <w:proofErr w:type="spellEnd"/>
      <w:r w:rsidRPr="00B207B5">
        <w:rPr>
          <w:rFonts w:cs="Arial"/>
        </w:rPr>
        <w:t xml:space="preserve"> et al., 2020). Consequently, policymakers are advised to subsidise the low-income communities on the consumption of fruits and vegetables, the number of takeaway outlets within schools, and the implementation of compulsory advertising restrictions on advertisements related to unhealthy foods focused on adolescents (</w:t>
      </w:r>
      <w:proofErr w:type="spellStart"/>
      <w:r w:rsidRPr="00B207B5">
        <w:rPr>
          <w:rFonts w:cs="Arial"/>
        </w:rPr>
        <w:t>Mesch</w:t>
      </w:r>
      <w:proofErr w:type="spellEnd"/>
      <w:r w:rsidRPr="00B207B5">
        <w:rPr>
          <w:rFonts w:cs="Arial"/>
        </w:rPr>
        <w:t xml:space="preserve"> et al., 2025). These will decrease the risk of being exposed to obesogenic eating areas and increase the adoption of healthy options.</w:t>
      </w:r>
    </w:p>
    <w:p w14:paraId="1921A8D2" w14:textId="727E07DB" w:rsidR="00E84176" w:rsidRPr="00B207B5" w:rsidRDefault="00E84176" w:rsidP="00E84176">
      <w:pPr>
        <w:rPr>
          <w:rFonts w:cs="Arial"/>
          <w:b/>
          <w:bCs/>
        </w:rPr>
      </w:pPr>
      <w:r w:rsidRPr="00B207B5">
        <w:rPr>
          <w:rFonts w:cs="Arial"/>
          <w:b/>
          <w:bCs/>
        </w:rPr>
        <w:t xml:space="preserve">Culturally Inclusive and Non-Stigmatising Healthcare Services: Improving Access: </w:t>
      </w:r>
      <w:r w:rsidRPr="00B207B5">
        <w:rPr>
          <w:rFonts w:cs="Arial"/>
        </w:rPr>
        <w:t>Results showed that the level of diagnosis and weight stigma in the UK healthcare systems was extremely low (Halford et al., 2024). The presence of stigma has been found to deter treatment attendance and deteriorate the quality of health (Westbury et al., 2023). It is essential to train health professionals in anti-stigma communication in accordance with the new requirements of the care provided in the field of obesity management (</w:t>
      </w:r>
      <w:proofErr w:type="spellStart"/>
      <w:r w:rsidRPr="00B207B5">
        <w:rPr>
          <w:rFonts w:cs="Arial"/>
        </w:rPr>
        <w:t>Bannuru</w:t>
      </w:r>
      <w:proofErr w:type="spellEnd"/>
      <w:r w:rsidRPr="00B207B5">
        <w:rPr>
          <w:rFonts w:cs="Arial"/>
        </w:rPr>
        <w:t>, 2025). The healthcare systems have to implement universal screening of adolescent weight and well-being and offer culturally sensitive weight-management programmes to various ethnicities. These actions can help minimise shame, build up trust and improve early intervention (Westbury et al., 2023).</w:t>
      </w:r>
    </w:p>
    <w:p w14:paraId="4A60C9C6" w14:textId="6E97D1BE" w:rsidR="00E84176" w:rsidRPr="00B207B5" w:rsidRDefault="00E84176" w:rsidP="00E84176">
      <w:pPr>
        <w:rPr>
          <w:rFonts w:cs="Arial"/>
          <w:b/>
          <w:bCs/>
        </w:rPr>
      </w:pPr>
      <w:r w:rsidRPr="00B207B5">
        <w:rPr>
          <w:rFonts w:cs="Arial"/>
          <w:b/>
          <w:bCs/>
        </w:rPr>
        <w:t xml:space="preserve">Improving School-Based Interventions by Structural Support: </w:t>
      </w:r>
      <w:r w:rsidRPr="00B207B5">
        <w:rPr>
          <w:rFonts w:cs="Arial"/>
        </w:rPr>
        <w:t>Structural reinforcement has potential promise with school-based interventions. Programmes like PLAN-A, which are offered by PA, could only have a long-term effect with environmental backing (</w:t>
      </w:r>
      <w:proofErr w:type="spellStart"/>
      <w:r w:rsidRPr="00B207B5">
        <w:rPr>
          <w:rFonts w:cs="Arial"/>
        </w:rPr>
        <w:t>Jago</w:t>
      </w:r>
      <w:proofErr w:type="spellEnd"/>
      <w:r w:rsidRPr="00B207B5">
        <w:rPr>
          <w:rFonts w:cs="Arial"/>
        </w:rPr>
        <w:t xml:space="preserve"> et al., 2021). The effectiveness of multi-component and long-term school interventions is approved by systematic reviews (</w:t>
      </w:r>
      <w:proofErr w:type="spellStart"/>
      <w:r w:rsidRPr="00B207B5">
        <w:rPr>
          <w:rFonts w:cs="Arial"/>
        </w:rPr>
        <w:t>Hynynen</w:t>
      </w:r>
      <w:proofErr w:type="spellEnd"/>
      <w:r w:rsidRPr="00B207B5">
        <w:rPr>
          <w:rFonts w:cs="Arial"/>
        </w:rPr>
        <w:t xml:space="preserve"> et al., 2015). Hence, schools must provide more time for compulsory PE, change external school food culture, and create peer-supplied wellbeing programmes with extended follow-up. The whole-school strategies will ensure that behavioural reinforcement is applied at interpersonal and organisational levels of SEM (van de Kop et al., 2024).</w:t>
      </w:r>
    </w:p>
    <w:p w14:paraId="7E299268" w14:textId="77777777" w:rsidR="00E84176" w:rsidRPr="00B207B5" w:rsidRDefault="00E84176" w:rsidP="00E84176">
      <w:pPr>
        <w:rPr>
          <w:rFonts w:cs="Arial"/>
        </w:rPr>
      </w:pPr>
    </w:p>
    <w:p w14:paraId="2E49AC2B" w14:textId="790D02B7" w:rsidR="00E84176" w:rsidRPr="00B207B5" w:rsidRDefault="00E84176" w:rsidP="00E84176">
      <w:pPr>
        <w:rPr>
          <w:rFonts w:cs="Arial"/>
          <w:b/>
          <w:bCs/>
        </w:rPr>
      </w:pPr>
      <w:r w:rsidRPr="00B207B5">
        <w:rPr>
          <w:rFonts w:cs="Arial"/>
          <w:b/>
          <w:bCs/>
        </w:rPr>
        <w:lastRenderedPageBreak/>
        <w:t xml:space="preserve">Routine-based and Resource-Oriented Interventions to Support Families: </w:t>
      </w:r>
      <w:r w:rsidRPr="00B207B5">
        <w:rPr>
          <w:rFonts w:cs="Arial"/>
        </w:rPr>
        <w:t>Bedtime routines, including breakfast regularity, were also good predictors of healthier BMI patterns (Kelly et al., 2016). The diet, physical activity, and self-regulation are the areas that could be enhanced with the help of family-based interventions (Ash et al., 2017). Moreover, there are indications that sleep promotion as a part of the family intervention can be used to improve the prevention of obesity (</w:t>
      </w:r>
      <w:proofErr w:type="spellStart"/>
      <w:r w:rsidRPr="00B207B5">
        <w:rPr>
          <w:rFonts w:cs="Arial"/>
        </w:rPr>
        <w:t>Agaronov</w:t>
      </w:r>
      <w:proofErr w:type="spellEnd"/>
      <w:r w:rsidRPr="00B207B5">
        <w:rPr>
          <w:rFonts w:cs="Arial"/>
        </w:rPr>
        <w:t xml:space="preserve"> et al., 2018). Therefore, the local authorities are supposed to offer parental support in the community, engage the needy families with the resources to create healthy habits, and offer financial or time-based assistance to overworked parents. Positive behaviours will be solidified in adolescence as the family environment gains strength (</w:t>
      </w:r>
      <w:proofErr w:type="spellStart"/>
      <w:r w:rsidRPr="00B207B5">
        <w:rPr>
          <w:rFonts w:cs="Arial"/>
        </w:rPr>
        <w:t>Agaronov</w:t>
      </w:r>
      <w:proofErr w:type="spellEnd"/>
      <w:r w:rsidRPr="00B207B5">
        <w:rPr>
          <w:rFonts w:cs="Arial"/>
        </w:rPr>
        <w:t xml:space="preserve"> et al., 2018).</w:t>
      </w:r>
    </w:p>
    <w:p w14:paraId="383140FA" w14:textId="5A3AE724" w:rsidR="00E84176" w:rsidRPr="00B207B5" w:rsidRDefault="00E84176" w:rsidP="00E84176">
      <w:pPr>
        <w:rPr>
          <w:rFonts w:cs="Arial"/>
        </w:rPr>
      </w:pPr>
      <w:r w:rsidRPr="00B207B5">
        <w:rPr>
          <w:rFonts w:cs="Arial"/>
          <w:b/>
          <w:bCs/>
        </w:rPr>
        <w:t xml:space="preserve">Increasing Investment in Active, Healthy, and Safe Neighbourhood Environment: </w:t>
      </w:r>
      <w:r w:rsidRPr="00B207B5">
        <w:rPr>
          <w:rFonts w:cs="Arial"/>
        </w:rPr>
        <w:t>The lack of physical-activity opportunities and the rise in the risk of obesity were limited by neighbourhood deprivation (</w:t>
      </w:r>
      <w:proofErr w:type="spellStart"/>
      <w:r w:rsidRPr="00B207B5">
        <w:rPr>
          <w:rFonts w:cs="Arial"/>
        </w:rPr>
        <w:t>Mireku</w:t>
      </w:r>
      <w:proofErr w:type="spellEnd"/>
      <w:r w:rsidRPr="00B207B5">
        <w:rPr>
          <w:rFonts w:cs="Arial"/>
        </w:rPr>
        <w:t xml:space="preserve"> and Rodriguez, 2020). The evidence in the built environment reveals that access to parks, lighting, footpaths, and recreation areas is are significant factors that raise the level of activity among adolescents (Smith et al., 2017). The local councils need to invest in walking and cycling facilities, allocate more money to youth sports, and enhance the lighting and security arrangements in depressed neighbourhoods. These projects will establish conducive community settings that are vital in the sustainable change of behaviour (Westbury et al., 2023).</w:t>
      </w:r>
    </w:p>
    <w:p w14:paraId="5FD1143E" w14:textId="64FD515D" w:rsidR="00517A6E" w:rsidRPr="00561F47" w:rsidRDefault="00517A6E" w:rsidP="00517A6E">
      <w:pPr>
        <w:pStyle w:val="Heading2"/>
        <w:rPr>
          <w:sz w:val="24"/>
          <w:szCs w:val="32"/>
        </w:rPr>
      </w:pPr>
      <w:bookmarkStart w:id="139" w:name="_Toc216870009"/>
      <w:r w:rsidRPr="00561F47">
        <w:rPr>
          <w:sz w:val="24"/>
          <w:szCs w:val="32"/>
        </w:rPr>
        <w:t>5.3 Research Limitations</w:t>
      </w:r>
      <w:bookmarkEnd w:id="139"/>
      <w:r w:rsidRPr="00561F47">
        <w:rPr>
          <w:sz w:val="24"/>
          <w:szCs w:val="32"/>
        </w:rPr>
        <w:t xml:space="preserve"> </w:t>
      </w:r>
    </w:p>
    <w:p w14:paraId="73026776" w14:textId="4D89BDB8" w:rsidR="00517A6E" w:rsidRPr="00B207B5" w:rsidRDefault="00517A6E" w:rsidP="00517A6E">
      <w:pPr>
        <w:rPr>
          <w:rFonts w:cs="Arial"/>
        </w:rPr>
      </w:pPr>
      <w:r w:rsidRPr="00B207B5">
        <w:rPr>
          <w:rFonts w:cs="Arial"/>
        </w:rPr>
        <w:t xml:space="preserve">There were a number of methodological and practical limitations of this dissertation. First, the research was based solely on secondary data, and this limited the possibility of confirming original interpretations or investigating new trends other than what the original researchers. As Jol and </w:t>
      </w:r>
      <w:proofErr w:type="spellStart"/>
      <w:r w:rsidRPr="00B207B5">
        <w:rPr>
          <w:rFonts w:cs="Arial"/>
        </w:rPr>
        <w:t>Stommel</w:t>
      </w:r>
      <w:proofErr w:type="spellEnd"/>
      <w:r w:rsidRPr="00B207B5">
        <w:rPr>
          <w:rFonts w:cs="Arial"/>
        </w:rPr>
        <w:t xml:space="preserve"> (2016) note, secondary research is limited by the quality and availability of available resources. The number of UK-based studies was also only twelve in the review, so this might have restricted the breadth of the perspectives and generalisability. Also, the literature review was conducted on articles published since 2013 and until 2025, and thus, significant prior evidence might not have been included. As Moher et al. (2015) explain, limited timeframes might inadvertently leave out influential research.</w:t>
      </w:r>
    </w:p>
    <w:p w14:paraId="6CDB305A" w14:textId="623FAC38" w:rsidR="00517A6E" w:rsidRPr="00B207B5" w:rsidRDefault="00517A6E" w:rsidP="00517A6E">
      <w:pPr>
        <w:rPr>
          <w:rFonts w:cs="Arial"/>
        </w:rPr>
      </w:pPr>
      <w:r w:rsidRPr="00B207B5">
        <w:rPr>
          <w:rFonts w:cs="Arial"/>
        </w:rPr>
        <w:t xml:space="preserve">The other weakness is the qualitative systematic review design which involved the use of interpretive judgement during theme synthesis. According to Daniel et al. (2024), interpretive methods may bring subjectivity to the researcher, regardless of efforts to achieve rigour. The use of thematic analysis may also have simplified alternative complex interactions between behavioural and social determinants. Moreover, unpublished or non-English studies were not incorporated in the review, which puts the review at risk of publication bias. According to Holden </w:t>
      </w:r>
      <w:r w:rsidRPr="00B207B5">
        <w:rPr>
          <w:rFonts w:cs="Arial"/>
        </w:rPr>
        <w:lastRenderedPageBreak/>
        <w:t>and Lynch (2004), diversity in evidence may be minimised through language and publication limitations. These constraints imply that methodological constraints should be considered when interpreting findings.</w:t>
      </w:r>
    </w:p>
    <w:p w14:paraId="7C6BA920" w14:textId="3E6921BA" w:rsidR="00517A6E" w:rsidRPr="00561F47" w:rsidRDefault="00517A6E" w:rsidP="00517A6E">
      <w:pPr>
        <w:pStyle w:val="Heading2"/>
        <w:rPr>
          <w:sz w:val="24"/>
          <w:szCs w:val="32"/>
        </w:rPr>
      </w:pPr>
      <w:bookmarkStart w:id="140" w:name="_Toc216870010"/>
      <w:r w:rsidRPr="00561F47">
        <w:rPr>
          <w:sz w:val="24"/>
          <w:szCs w:val="32"/>
        </w:rPr>
        <w:t>5.4 Future Research Scope</w:t>
      </w:r>
      <w:bookmarkEnd w:id="140"/>
      <w:r w:rsidRPr="00561F47">
        <w:rPr>
          <w:sz w:val="24"/>
          <w:szCs w:val="32"/>
        </w:rPr>
        <w:t xml:space="preserve"> </w:t>
      </w:r>
    </w:p>
    <w:p w14:paraId="49441C5F" w14:textId="3FBEBD68" w:rsidR="00517A6E" w:rsidRPr="00B207B5" w:rsidRDefault="00517A6E" w:rsidP="00517A6E">
      <w:pPr>
        <w:rPr>
          <w:rFonts w:cs="Arial"/>
        </w:rPr>
      </w:pPr>
      <w:r w:rsidRPr="00B207B5">
        <w:rPr>
          <w:rFonts w:cs="Arial"/>
        </w:rPr>
        <w:t>Further studies on obesity among adolescents in the UK should consider interdisciplinary methods in future studies. Conducting longitudinal studies that can monitor behavioural and social determinants over time is one of the directions, which are recommended by Mishra and Alok (2022). These designs would allow better insights into the development of habits, environments, and psychosocial factors during adolescence. There should also be some research into culturally specific differences, especially with evidence of ethnic differences as observed in the results. Krause and Lampert (2015) state that culturally informed studies are necessary when it comes to eliminating inequities.</w:t>
      </w:r>
    </w:p>
    <w:p w14:paraId="55014A24" w14:textId="47203874" w:rsidR="00517A6E" w:rsidRPr="00B207B5" w:rsidRDefault="00517A6E" w:rsidP="00517A6E">
      <w:pPr>
        <w:rPr>
          <w:rFonts w:cs="Arial"/>
        </w:rPr>
      </w:pPr>
      <w:r w:rsidRPr="00B207B5">
        <w:rPr>
          <w:rFonts w:cs="Arial"/>
        </w:rPr>
        <w:t>Primary qualitative research offering the lived experience of adolescents, particularly concerning stigma, digital exposure and neighbourhood disadvantage, is also necessary. As Ahmed et al. (2025) point out, qualitative methods can show subtle information that cannot be accessed using quantitative data. Moreover, the study in the future ought to examine the use of multi-level interventions that integrate family, school and community elements. Champion et al. (2019) emphasise the increased significance of integrated models of interventions. Further on, the focus on the assessment of policy implementation should be increased, especially with respect to the food environment and structural inequalities. According to Moher et al. (2015), the policy evaluation is poorly developed in the context of public-health research. Lastly, making adolescents co-researchers may enhance intervention design since participatory research, respectively, enhances relevance and effectiveness, argues Gupta and Gupta (2022).</w:t>
      </w:r>
    </w:p>
    <w:p w14:paraId="2E27615B" w14:textId="77777777" w:rsidR="00E84176" w:rsidRPr="00B207B5" w:rsidRDefault="00E84176" w:rsidP="007C1B89">
      <w:pPr>
        <w:rPr>
          <w:rFonts w:cs="Arial"/>
        </w:rPr>
      </w:pPr>
    </w:p>
    <w:p w14:paraId="0BA45543" w14:textId="77777777" w:rsidR="007C1B89" w:rsidRPr="00B207B5" w:rsidRDefault="007C1B89" w:rsidP="007C1B89">
      <w:pPr>
        <w:jc w:val="left"/>
        <w:rPr>
          <w:rFonts w:cs="Arial"/>
        </w:rPr>
      </w:pPr>
      <w:r w:rsidRPr="00B207B5">
        <w:rPr>
          <w:rFonts w:cs="Arial"/>
        </w:rPr>
        <w:br w:type="page"/>
      </w:r>
    </w:p>
    <w:p w14:paraId="7B1D4D0B" w14:textId="6215CC95" w:rsidR="00E2312A" w:rsidRPr="00B207B5" w:rsidRDefault="00FA3736" w:rsidP="0025537B">
      <w:pPr>
        <w:pStyle w:val="Heading1"/>
        <w:rPr>
          <w:rFonts w:cs="Arial"/>
        </w:rPr>
      </w:pPr>
      <w:bookmarkStart w:id="141" w:name="_Toc216870011"/>
      <w:r>
        <w:rPr>
          <w:rFonts w:cs="Arial"/>
          <w:sz w:val="24"/>
          <w:szCs w:val="36"/>
        </w:rPr>
        <w:lastRenderedPageBreak/>
        <w:t xml:space="preserve">6. </w:t>
      </w:r>
      <w:r w:rsidRPr="00561F47">
        <w:rPr>
          <w:rFonts w:cs="Arial"/>
          <w:sz w:val="24"/>
          <w:szCs w:val="36"/>
        </w:rPr>
        <w:t>BIBILOGRAPHY</w:t>
      </w:r>
      <w:bookmarkEnd w:id="141"/>
      <w:r w:rsidRPr="00B207B5">
        <w:rPr>
          <w:rFonts w:cs="Arial"/>
        </w:rPr>
        <w:t xml:space="preserve"> </w:t>
      </w:r>
    </w:p>
    <w:p w14:paraId="64F1B692" w14:textId="77777777" w:rsidR="003B4ADD" w:rsidRPr="007B1978" w:rsidRDefault="003B4ADD" w:rsidP="007B1978">
      <w:pPr>
        <w:ind w:left="360"/>
        <w:rPr>
          <w:rFonts w:cs="Arial"/>
        </w:rPr>
      </w:pPr>
      <w:proofErr w:type="spellStart"/>
      <w:r w:rsidRPr="007B1978">
        <w:rPr>
          <w:rFonts w:cs="Arial"/>
        </w:rPr>
        <w:t>Agaronov</w:t>
      </w:r>
      <w:proofErr w:type="spellEnd"/>
      <w:r w:rsidRPr="007B1978">
        <w:rPr>
          <w:rFonts w:cs="Arial"/>
        </w:rPr>
        <w:t xml:space="preserve">, A., Ash, T., Sepulveda, M., Taveras, E.M. and Davison, K.K. (2018) ‘Inclusion of sleep promotion in family-based interventions to prevent childhood obesity’, </w:t>
      </w:r>
      <w:r w:rsidRPr="007B1978">
        <w:rPr>
          <w:rFonts w:cs="Arial"/>
          <w:i/>
          <w:iCs/>
        </w:rPr>
        <w:t>Childhood Obesity</w:t>
      </w:r>
      <w:r w:rsidRPr="007B1978">
        <w:rPr>
          <w:rFonts w:cs="Arial"/>
        </w:rPr>
        <w:t xml:space="preserve">, </w:t>
      </w:r>
      <w:r w:rsidRPr="007B1978">
        <w:rPr>
          <w:rFonts w:cs="Arial"/>
          <w:i/>
          <w:iCs/>
        </w:rPr>
        <w:t>14</w:t>
      </w:r>
      <w:r w:rsidRPr="007B1978">
        <w:rPr>
          <w:rFonts w:cs="Arial"/>
        </w:rPr>
        <w:t>(8), pp.485-500.</w:t>
      </w:r>
    </w:p>
    <w:p w14:paraId="27F5F787" w14:textId="77777777" w:rsidR="003B4ADD" w:rsidRPr="007B1978" w:rsidRDefault="003B4ADD" w:rsidP="007B1978">
      <w:pPr>
        <w:ind w:left="360"/>
        <w:rPr>
          <w:rFonts w:cs="Arial"/>
        </w:rPr>
      </w:pPr>
      <w:r w:rsidRPr="007B1978">
        <w:rPr>
          <w:rFonts w:cs="Arial"/>
        </w:rPr>
        <w:t xml:space="preserve">Agustina, R., </w:t>
      </w:r>
      <w:proofErr w:type="spellStart"/>
      <w:r w:rsidRPr="007B1978">
        <w:rPr>
          <w:rFonts w:cs="Arial"/>
        </w:rPr>
        <w:t>Meilianawati</w:t>
      </w:r>
      <w:proofErr w:type="spellEnd"/>
      <w:r w:rsidRPr="007B1978">
        <w:rPr>
          <w:rFonts w:cs="Arial"/>
        </w:rPr>
        <w:t xml:space="preserve">, F., </w:t>
      </w:r>
      <w:proofErr w:type="spellStart"/>
      <w:r w:rsidRPr="007B1978">
        <w:rPr>
          <w:rFonts w:cs="Arial"/>
        </w:rPr>
        <w:t>Atmarita</w:t>
      </w:r>
      <w:proofErr w:type="spellEnd"/>
      <w:r w:rsidRPr="007B1978">
        <w:rPr>
          <w:rFonts w:cs="Arial"/>
        </w:rPr>
        <w:t xml:space="preserve">, </w:t>
      </w:r>
      <w:proofErr w:type="spellStart"/>
      <w:r w:rsidRPr="007B1978">
        <w:rPr>
          <w:rFonts w:cs="Arial"/>
        </w:rPr>
        <w:t>Suparmi</w:t>
      </w:r>
      <w:proofErr w:type="spellEnd"/>
      <w:r w:rsidRPr="007B1978">
        <w:rPr>
          <w:rFonts w:cs="Arial"/>
        </w:rPr>
        <w:t xml:space="preserve">, </w:t>
      </w:r>
      <w:proofErr w:type="spellStart"/>
      <w:r w:rsidRPr="007B1978">
        <w:rPr>
          <w:rFonts w:cs="Arial"/>
        </w:rPr>
        <w:t>Susiloretni</w:t>
      </w:r>
      <w:proofErr w:type="spellEnd"/>
      <w:r w:rsidRPr="007B1978">
        <w:rPr>
          <w:rFonts w:cs="Arial"/>
        </w:rPr>
        <w:t xml:space="preserve">, K.A., Lestari, W., </w:t>
      </w:r>
      <w:proofErr w:type="spellStart"/>
      <w:r w:rsidRPr="007B1978">
        <w:rPr>
          <w:rFonts w:cs="Arial"/>
        </w:rPr>
        <w:t>Pritasari</w:t>
      </w:r>
      <w:proofErr w:type="spellEnd"/>
      <w:r w:rsidRPr="007B1978">
        <w:rPr>
          <w:rFonts w:cs="Arial"/>
        </w:rPr>
        <w:t xml:space="preserve">, K. and Shankar, A.H. (2021) ‘Psychosocial, eating </w:t>
      </w:r>
      <w:proofErr w:type="spellStart"/>
      <w:r w:rsidRPr="007B1978">
        <w:rPr>
          <w:rFonts w:cs="Arial"/>
        </w:rPr>
        <w:t>behavior</w:t>
      </w:r>
      <w:proofErr w:type="spellEnd"/>
      <w:r w:rsidRPr="007B1978">
        <w:rPr>
          <w:rFonts w:cs="Arial"/>
        </w:rPr>
        <w:t xml:space="preserve">, and lifestyle factors influencing overweight and obesity in adolescents’, </w:t>
      </w:r>
      <w:r w:rsidRPr="007B1978">
        <w:rPr>
          <w:rFonts w:cs="Arial"/>
          <w:i/>
          <w:iCs/>
        </w:rPr>
        <w:t>Food and Nutrition Bulletin</w:t>
      </w:r>
      <w:r w:rsidRPr="007B1978">
        <w:rPr>
          <w:rFonts w:cs="Arial"/>
        </w:rPr>
        <w:t xml:space="preserve">, </w:t>
      </w:r>
      <w:r w:rsidRPr="007B1978">
        <w:rPr>
          <w:rFonts w:cs="Arial"/>
          <w:i/>
          <w:iCs/>
        </w:rPr>
        <w:t>42</w:t>
      </w:r>
      <w:r w:rsidRPr="007B1978">
        <w:rPr>
          <w:rFonts w:cs="Arial"/>
        </w:rPr>
        <w:t xml:space="preserve">(1_suppl), </w:t>
      </w:r>
      <w:proofErr w:type="gramStart"/>
      <w:r w:rsidRPr="007B1978">
        <w:rPr>
          <w:rFonts w:cs="Arial"/>
        </w:rPr>
        <w:t>pp.S</w:t>
      </w:r>
      <w:proofErr w:type="gramEnd"/>
      <w:r w:rsidRPr="007B1978">
        <w:rPr>
          <w:rFonts w:cs="Arial"/>
        </w:rPr>
        <w:t>72-S91.</w:t>
      </w:r>
    </w:p>
    <w:p w14:paraId="2225AC85" w14:textId="77777777" w:rsidR="003B4ADD" w:rsidRPr="007B1978" w:rsidRDefault="003B4ADD" w:rsidP="007B1978">
      <w:pPr>
        <w:ind w:left="360"/>
        <w:rPr>
          <w:rFonts w:cs="Arial"/>
        </w:rPr>
      </w:pPr>
      <w:r w:rsidRPr="007B1978">
        <w:rPr>
          <w:rFonts w:cs="Arial"/>
        </w:rPr>
        <w:t xml:space="preserve">Ahmed, S.K., Mohammed, R.A., </w:t>
      </w:r>
      <w:proofErr w:type="spellStart"/>
      <w:r w:rsidRPr="007B1978">
        <w:rPr>
          <w:rFonts w:cs="Arial"/>
        </w:rPr>
        <w:t>Nashwan</w:t>
      </w:r>
      <w:proofErr w:type="spellEnd"/>
      <w:r w:rsidRPr="007B1978">
        <w:rPr>
          <w:rFonts w:cs="Arial"/>
        </w:rPr>
        <w:t xml:space="preserve">, A.J., Ibrahim, R.H., Abdalla, A.Q., Ameen, B.M.M. and </w:t>
      </w:r>
      <w:proofErr w:type="spellStart"/>
      <w:r w:rsidRPr="007B1978">
        <w:rPr>
          <w:rFonts w:cs="Arial"/>
        </w:rPr>
        <w:t>Khdhir</w:t>
      </w:r>
      <w:proofErr w:type="spellEnd"/>
      <w:r w:rsidRPr="007B1978">
        <w:rPr>
          <w:rFonts w:cs="Arial"/>
        </w:rPr>
        <w:t xml:space="preserve">, R.M. (2025) ‘Using thematic analysis in qualitative research’, </w:t>
      </w:r>
      <w:r w:rsidRPr="007B1978">
        <w:rPr>
          <w:rFonts w:cs="Arial"/>
          <w:i/>
          <w:iCs/>
        </w:rPr>
        <w:t>Journal of Medicine, Surgery, and Public Health</w:t>
      </w:r>
      <w:r w:rsidRPr="007B1978">
        <w:rPr>
          <w:rFonts w:cs="Arial"/>
        </w:rPr>
        <w:t xml:space="preserve">, </w:t>
      </w:r>
      <w:r w:rsidRPr="007B1978">
        <w:rPr>
          <w:rFonts w:cs="Arial"/>
          <w:i/>
          <w:iCs/>
        </w:rPr>
        <w:t>6</w:t>
      </w:r>
      <w:r w:rsidRPr="007B1978">
        <w:rPr>
          <w:rFonts w:cs="Arial"/>
        </w:rPr>
        <w:t>, p.100198.</w:t>
      </w:r>
    </w:p>
    <w:p w14:paraId="1A581FD1" w14:textId="77777777" w:rsidR="003B4ADD" w:rsidRPr="007B1978" w:rsidRDefault="003B4ADD" w:rsidP="007B1978">
      <w:pPr>
        <w:ind w:left="360"/>
        <w:rPr>
          <w:rFonts w:cs="Arial"/>
        </w:rPr>
      </w:pPr>
      <w:proofErr w:type="spellStart"/>
      <w:r w:rsidRPr="007B1978">
        <w:rPr>
          <w:rFonts w:cs="Arial"/>
        </w:rPr>
        <w:t>Alosaimi</w:t>
      </w:r>
      <w:proofErr w:type="spellEnd"/>
      <w:r w:rsidRPr="007B1978">
        <w:rPr>
          <w:rFonts w:cs="Arial"/>
        </w:rPr>
        <w:t xml:space="preserve">, N., </w:t>
      </w:r>
      <w:proofErr w:type="spellStart"/>
      <w:r w:rsidRPr="007B1978">
        <w:rPr>
          <w:rFonts w:cs="Arial"/>
        </w:rPr>
        <w:t>Sherar</w:t>
      </w:r>
      <w:proofErr w:type="spellEnd"/>
      <w:r w:rsidRPr="007B1978">
        <w:rPr>
          <w:rFonts w:cs="Arial"/>
        </w:rPr>
        <w:t xml:space="preserve">, L.B., Griffiths, P., Hamer, M. and Pearson, N. (2024) ‘Clusters of diet, physical activity, screen-time and sleep among adolescents and associations with 3-year change in indicators of adiposity’, </w:t>
      </w:r>
      <w:proofErr w:type="spellStart"/>
      <w:r w:rsidRPr="007B1978">
        <w:rPr>
          <w:rFonts w:cs="Arial"/>
          <w:i/>
          <w:iCs/>
        </w:rPr>
        <w:t>PLoS</w:t>
      </w:r>
      <w:proofErr w:type="spellEnd"/>
      <w:r w:rsidRPr="007B1978">
        <w:rPr>
          <w:rFonts w:cs="Arial"/>
          <w:i/>
          <w:iCs/>
        </w:rPr>
        <w:t xml:space="preserve"> One</w:t>
      </w:r>
      <w:r w:rsidRPr="007B1978">
        <w:rPr>
          <w:rFonts w:cs="Arial"/>
        </w:rPr>
        <w:t xml:space="preserve">, </w:t>
      </w:r>
      <w:r w:rsidRPr="007B1978">
        <w:rPr>
          <w:rFonts w:cs="Arial"/>
          <w:i/>
          <w:iCs/>
        </w:rPr>
        <w:t>19</w:t>
      </w:r>
      <w:r w:rsidRPr="007B1978">
        <w:rPr>
          <w:rFonts w:cs="Arial"/>
        </w:rPr>
        <w:t>(12), p.e0316186.</w:t>
      </w:r>
    </w:p>
    <w:p w14:paraId="41C962ED" w14:textId="77777777" w:rsidR="003B4ADD" w:rsidRPr="007B1978" w:rsidRDefault="003B4ADD" w:rsidP="007B1978">
      <w:pPr>
        <w:ind w:left="360"/>
        <w:rPr>
          <w:rFonts w:cs="Arial"/>
        </w:rPr>
      </w:pPr>
      <w:r w:rsidRPr="007B1978">
        <w:rPr>
          <w:rFonts w:cs="Arial"/>
        </w:rPr>
        <w:t xml:space="preserve">Anuradha, R.K., </w:t>
      </w:r>
      <w:proofErr w:type="spellStart"/>
      <w:r w:rsidRPr="007B1978">
        <w:rPr>
          <w:rFonts w:cs="Arial"/>
        </w:rPr>
        <w:t>Sathyavathi</w:t>
      </w:r>
      <w:proofErr w:type="spellEnd"/>
      <w:r w:rsidRPr="007B1978">
        <w:rPr>
          <w:rFonts w:cs="Arial"/>
        </w:rPr>
        <w:t xml:space="preserve">, R.B., Reddy, T.M., </w:t>
      </w:r>
      <w:proofErr w:type="spellStart"/>
      <w:r w:rsidRPr="007B1978">
        <w:rPr>
          <w:rFonts w:cs="Arial"/>
        </w:rPr>
        <w:t>Hemalatha</w:t>
      </w:r>
      <w:proofErr w:type="spellEnd"/>
      <w:r w:rsidRPr="007B1978">
        <w:rPr>
          <w:rFonts w:cs="Arial"/>
        </w:rPr>
        <w:t xml:space="preserve">, R., Sudhakar, G., Geetha, P. and Reddy, K.K. (2015) ‘Effect of social and environmental determinants on overweight and obesity prevalence among adolescent school children’, </w:t>
      </w:r>
      <w:r w:rsidRPr="007B1978">
        <w:rPr>
          <w:rFonts w:cs="Arial"/>
          <w:i/>
          <w:iCs/>
        </w:rPr>
        <w:t>Indian Journal of Endocrinology and Metabolism</w:t>
      </w:r>
      <w:r w:rsidRPr="007B1978">
        <w:rPr>
          <w:rFonts w:cs="Arial"/>
        </w:rPr>
        <w:t xml:space="preserve">, </w:t>
      </w:r>
      <w:r w:rsidRPr="007B1978">
        <w:rPr>
          <w:rFonts w:cs="Arial"/>
          <w:i/>
          <w:iCs/>
        </w:rPr>
        <w:t>19</w:t>
      </w:r>
      <w:r w:rsidRPr="007B1978">
        <w:rPr>
          <w:rFonts w:cs="Arial"/>
        </w:rPr>
        <w:t>(2), pp.283-287.</w:t>
      </w:r>
    </w:p>
    <w:p w14:paraId="65E4FB4E" w14:textId="77777777" w:rsidR="003B4ADD" w:rsidRPr="007B1978" w:rsidRDefault="003B4ADD" w:rsidP="007B1978">
      <w:pPr>
        <w:ind w:left="360"/>
        <w:rPr>
          <w:rFonts w:cs="Arial"/>
        </w:rPr>
      </w:pPr>
      <w:r w:rsidRPr="007B1978">
        <w:rPr>
          <w:rFonts w:cs="Arial"/>
        </w:rPr>
        <w:t xml:space="preserve">Ash, T., </w:t>
      </w:r>
      <w:proofErr w:type="spellStart"/>
      <w:r w:rsidRPr="007B1978">
        <w:rPr>
          <w:rFonts w:cs="Arial"/>
        </w:rPr>
        <w:t>Agaronov</w:t>
      </w:r>
      <w:proofErr w:type="spellEnd"/>
      <w:r w:rsidRPr="007B1978">
        <w:rPr>
          <w:rFonts w:cs="Arial"/>
        </w:rPr>
        <w:t xml:space="preserve">, A., Young, T.L., </w:t>
      </w:r>
      <w:proofErr w:type="spellStart"/>
      <w:r w:rsidRPr="007B1978">
        <w:rPr>
          <w:rFonts w:cs="Arial"/>
        </w:rPr>
        <w:t>Aftosmes-Tobio</w:t>
      </w:r>
      <w:proofErr w:type="spellEnd"/>
      <w:r w:rsidRPr="007B1978">
        <w:rPr>
          <w:rFonts w:cs="Arial"/>
        </w:rPr>
        <w:t xml:space="preserve">, A. and Davison, K.K. (2017) ‘Family-based childhood obesity prevention interventions: a systematic review and quantitative content analysis’, </w:t>
      </w:r>
      <w:r w:rsidRPr="007B1978">
        <w:rPr>
          <w:rFonts w:cs="Arial"/>
          <w:i/>
          <w:iCs/>
        </w:rPr>
        <w:t xml:space="preserve">International Journal of </w:t>
      </w:r>
      <w:proofErr w:type="spellStart"/>
      <w:r w:rsidRPr="007B1978">
        <w:rPr>
          <w:rFonts w:cs="Arial"/>
          <w:i/>
          <w:iCs/>
        </w:rPr>
        <w:t>Behavioral</w:t>
      </w:r>
      <w:proofErr w:type="spellEnd"/>
      <w:r w:rsidRPr="007B1978">
        <w:rPr>
          <w:rFonts w:cs="Arial"/>
          <w:i/>
          <w:iCs/>
        </w:rPr>
        <w:t xml:space="preserve"> Nutrition and Physical Activity</w:t>
      </w:r>
      <w:r w:rsidRPr="007B1978">
        <w:rPr>
          <w:rFonts w:cs="Arial"/>
        </w:rPr>
        <w:t xml:space="preserve">, </w:t>
      </w:r>
      <w:r w:rsidRPr="007B1978">
        <w:rPr>
          <w:rFonts w:cs="Arial"/>
          <w:i/>
          <w:iCs/>
        </w:rPr>
        <w:t>14</w:t>
      </w:r>
      <w:r w:rsidRPr="007B1978">
        <w:rPr>
          <w:rFonts w:cs="Arial"/>
        </w:rPr>
        <w:t>(1), p.113.</w:t>
      </w:r>
    </w:p>
    <w:p w14:paraId="1C89DE0B" w14:textId="77777777" w:rsidR="003B4ADD" w:rsidRPr="007B1978" w:rsidRDefault="003B4ADD" w:rsidP="007B1978">
      <w:pPr>
        <w:ind w:left="360"/>
        <w:rPr>
          <w:rFonts w:cs="Arial"/>
        </w:rPr>
      </w:pPr>
      <w:r w:rsidRPr="007B1978">
        <w:rPr>
          <w:rFonts w:cs="Arial"/>
        </w:rPr>
        <w:t>Avraham, R., Simon-</w:t>
      </w:r>
      <w:proofErr w:type="spellStart"/>
      <w:r w:rsidRPr="007B1978">
        <w:rPr>
          <w:rFonts w:cs="Arial"/>
        </w:rPr>
        <w:t>Tuval</w:t>
      </w:r>
      <w:proofErr w:type="spellEnd"/>
      <w:r w:rsidRPr="007B1978">
        <w:rPr>
          <w:rFonts w:cs="Arial"/>
        </w:rPr>
        <w:t xml:space="preserve">, T. and Van Dijk, D. (2024) ‘Determinants of physical activity habit formation: a theory-based qualitative study among young adults’, </w:t>
      </w:r>
      <w:r w:rsidRPr="007B1978">
        <w:rPr>
          <w:rFonts w:cs="Arial"/>
          <w:i/>
          <w:iCs/>
        </w:rPr>
        <w:t>International Journal of Qualitative Studies on Health and Well-being</w:t>
      </w:r>
      <w:r w:rsidRPr="007B1978">
        <w:rPr>
          <w:rFonts w:cs="Arial"/>
        </w:rPr>
        <w:t xml:space="preserve">, </w:t>
      </w:r>
      <w:r w:rsidRPr="007B1978">
        <w:rPr>
          <w:rFonts w:cs="Arial"/>
          <w:i/>
          <w:iCs/>
        </w:rPr>
        <w:t>19</w:t>
      </w:r>
      <w:r w:rsidRPr="007B1978">
        <w:rPr>
          <w:rFonts w:cs="Arial"/>
        </w:rPr>
        <w:t>(1), p.2341984.</w:t>
      </w:r>
    </w:p>
    <w:p w14:paraId="70180563" w14:textId="77777777" w:rsidR="003B4ADD" w:rsidRPr="007B1978" w:rsidRDefault="003B4ADD" w:rsidP="007B1978">
      <w:pPr>
        <w:ind w:left="360"/>
        <w:rPr>
          <w:rFonts w:cs="Arial"/>
        </w:rPr>
      </w:pPr>
      <w:proofErr w:type="spellStart"/>
      <w:r w:rsidRPr="007B1978">
        <w:rPr>
          <w:rFonts w:cs="Arial"/>
        </w:rPr>
        <w:t>Bannuru</w:t>
      </w:r>
      <w:proofErr w:type="spellEnd"/>
      <w:r w:rsidRPr="007B1978">
        <w:rPr>
          <w:rFonts w:cs="Arial"/>
        </w:rPr>
        <w:t xml:space="preserve">, R.R., 2025. Weight stigma and bias: standards of care in overweight and obesity—2025. </w:t>
      </w:r>
      <w:r w:rsidRPr="007B1978">
        <w:rPr>
          <w:rFonts w:cs="Arial"/>
          <w:i/>
          <w:iCs/>
        </w:rPr>
        <w:t>BMJ open diabetes research &amp; care</w:t>
      </w:r>
      <w:r w:rsidRPr="007B1978">
        <w:rPr>
          <w:rFonts w:cs="Arial"/>
        </w:rPr>
        <w:t xml:space="preserve">, </w:t>
      </w:r>
      <w:r w:rsidRPr="007B1978">
        <w:rPr>
          <w:rFonts w:cs="Arial"/>
          <w:i/>
          <w:iCs/>
        </w:rPr>
        <w:t>13</w:t>
      </w:r>
      <w:r w:rsidRPr="007B1978">
        <w:rPr>
          <w:rFonts w:cs="Arial"/>
        </w:rPr>
        <w:t>(</w:t>
      </w:r>
      <w:proofErr w:type="spellStart"/>
      <w:r w:rsidRPr="007B1978">
        <w:rPr>
          <w:rFonts w:cs="Arial"/>
        </w:rPr>
        <w:t>Suppl</w:t>
      </w:r>
      <w:proofErr w:type="spellEnd"/>
      <w:r w:rsidRPr="007B1978">
        <w:rPr>
          <w:rFonts w:cs="Arial"/>
        </w:rPr>
        <w:t xml:space="preserve"> 1).</w:t>
      </w:r>
    </w:p>
    <w:p w14:paraId="6493AC69" w14:textId="77777777" w:rsidR="003B4ADD" w:rsidRPr="007B1978" w:rsidRDefault="003B4ADD" w:rsidP="007B1978">
      <w:pPr>
        <w:ind w:left="360"/>
        <w:rPr>
          <w:rFonts w:cs="Arial"/>
        </w:rPr>
      </w:pPr>
      <w:r w:rsidRPr="007B1978">
        <w:rPr>
          <w:rFonts w:cs="Arial"/>
        </w:rPr>
        <w:t xml:space="preserve">Bell, J.A., Hamer, M., Richmond, R.C., Timpson, N.J., </w:t>
      </w:r>
      <w:proofErr w:type="spellStart"/>
      <w:r w:rsidRPr="007B1978">
        <w:rPr>
          <w:rFonts w:cs="Arial"/>
        </w:rPr>
        <w:t>Carslake</w:t>
      </w:r>
      <w:proofErr w:type="spellEnd"/>
      <w:r w:rsidRPr="007B1978">
        <w:rPr>
          <w:rFonts w:cs="Arial"/>
        </w:rPr>
        <w:t xml:space="preserve">, D. and Davey Smith, G. (2018) ‘Associations of device-measured physical activity across adolescence with metabolic traits: Prospective cohort study’, </w:t>
      </w:r>
      <w:proofErr w:type="spellStart"/>
      <w:r w:rsidRPr="007B1978">
        <w:rPr>
          <w:rFonts w:cs="Arial"/>
          <w:i/>
          <w:iCs/>
        </w:rPr>
        <w:t>PLoS</w:t>
      </w:r>
      <w:proofErr w:type="spellEnd"/>
      <w:r w:rsidRPr="007B1978">
        <w:rPr>
          <w:rFonts w:cs="Arial"/>
          <w:i/>
          <w:iCs/>
        </w:rPr>
        <w:t xml:space="preserve"> medicine</w:t>
      </w:r>
      <w:r w:rsidRPr="007B1978">
        <w:rPr>
          <w:rFonts w:cs="Arial"/>
        </w:rPr>
        <w:t xml:space="preserve">, </w:t>
      </w:r>
      <w:r w:rsidRPr="007B1978">
        <w:rPr>
          <w:rFonts w:cs="Arial"/>
          <w:i/>
          <w:iCs/>
        </w:rPr>
        <w:t>15</w:t>
      </w:r>
      <w:r w:rsidRPr="007B1978">
        <w:rPr>
          <w:rFonts w:cs="Arial"/>
        </w:rPr>
        <w:t>(9), p.e1002649.</w:t>
      </w:r>
    </w:p>
    <w:p w14:paraId="104A2551" w14:textId="77777777" w:rsidR="003B4ADD" w:rsidRPr="007B1978" w:rsidRDefault="003B4ADD" w:rsidP="007B1978">
      <w:pPr>
        <w:ind w:left="360"/>
        <w:rPr>
          <w:rFonts w:cs="Arial"/>
        </w:rPr>
      </w:pPr>
      <w:r w:rsidRPr="007B1978">
        <w:rPr>
          <w:rFonts w:cs="Arial"/>
        </w:rPr>
        <w:lastRenderedPageBreak/>
        <w:t xml:space="preserve">Booth, J.N., Leary, S.D., </w:t>
      </w:r>
      <w:proofErr w:type="spellStart"/>
      <w:r w:rsidRPr="007B1978">
        <w:rPr>
          <w:rFonts w:cs="Arial"/>
        </w:rPr>
        <w:t>Joinson</w:t>
      </w:r>
      <w:proofErr w:type="spellEnd"/>
      <w:r w:rsidRPr="007B1978">
        <w:rPr>
          <w:rFonts w:cs="Arial"/>
        </w:rPr>
        <w:t xml:space="preserve">, C.L., Ness, A.R., </w:t>
      </w:r>
      <w:proofErr w:type="spellStart"/>
      <w:r w:rsidRPr="007B1978">
        <w:rPr>
          <w:rFonts w:cs="Arial"/>
        </w:rPr>
        <w:t>Tomporowski</w:t>
      </w:r>
      <w:proofErr w:type="spellEnd"/>
      <w:r w:rsidRPr="007B1978">
        <w:rPr>
          <w:rFonts w:cs="Arial"/>
        </w:rPr>
        <w:t xml:space="preserve">, P.D., Boyle, J.M. and Reilly, J.J. (2014) ‘Associations between objectively measured physical activity and academic attainment in adolescents from a UK cohort’, </w:t>
      </w:r>
      <w:r w:rsidRPr="007B1978">
        <w:rPr>
          <w:rFonts w:cs="Arial"/>
          <w:i/>
          <w:iCs/>
        </w:rPr>
        <w:t>British journal of sports medicine</w:t>
      </w:r>
      <w:r w:rsidRPr="007B1978">
        <w:rPr>
          <w:rFonts w:cs="Arial"/>
        </w:rPr>
        <w:t xml:space="preserve">, </w:t>
      </w:r>
      <w:r w:rsidRPr="007B1978">
        <w:rPr>
          <w:rFonts w:cs="Arial"/>
          <w:i/>
          <w:iCs/>
        </w:rPr>
        <w:t>48</w:t>
      </w:r>
      <w:r w:rsidRPr="007B1978">
        <w:rPr>
          <w:rFonts w:cs="Arial"/>
        </w:rPr>
        <w:t>(3), pp.265-270.</w:t>
      </w:r>
    </w:p>
    <w:p w14:paraId="078660DB" w14:textId="77777777" w:rsidR="003B4ADD" w:rsidRPr="007B1978" w:rsidRDefault="003B4ADD" w:rsidP="007B1978">
      <w:pPr>
        <w:ind w:left="360"/>
        <w:rPr>
          <w:rFonts w:cs="Arial"/>
        </w:rPr>
      </w:pPr>
      <w:r w:rsidRPr="007B1978">
        <w:rPr>
          <w:rFonts w:cs="Arial"/>
        </w:rPr>
        <w:t xml:space="preserve">Breton, É., Dufour, R., </w:t>
      </w:r>
      <w:proofErr w:type="spellStart"/>
      <w:r w:rsidRPr="007B1978">
        <w:rPr>
          <w:rFonts w:cs="Arial"/>
        </w:rPr>
        <w:t>Côté</w:t>
      </w:r>
      <w:proofErr w:type="spellEnd"/>
      <w:r w:rsidRPr="007B1978">
        <w:rPr>
          <w:rFonts w:cs="Arial"/>
        </w:rPr>
        <w:t xml:space="preserve">, S.M., Dubois, L., </w:t>
      </w:r>
      <w:proofErr w:type="spellStart"/>
      <w:r w:rsidRPr="007B1978">
        <w:rPr>
          <w:rFonts w:cs="Arial"/>
        </w:rPr>
        <w:t>Vitaro</w:t>
      </w:r>
      <w:proofErr w:type="spellEnd"/>
      <w:r w:rsidRPr="007B1978">
        <w:rPr>
          <w:rFonts w:cs="Arial"/>
        </w:rPr>
        <w:t xml:space="preserve">, F., Boivin, M., Tremblay, R.E. and </w:t>
      </w:r>
      <w:proofErr w:type="spellStart"/>
      <w:r w:rsidRPr="007B1978">
        <w:rPr>
          <w:rFonts w:cs="Arial"/>
        </w:rPr>
        <w:t>Booij</w:t>
      </w:r>
      <w:proofErr w:type="spellEnd"/>
      <w:r w:rsidRPr="007B1978">
        <w:rPr>
          <w:rFonts w:cs="Arial"/>
        </w:rPr>
        <w:t xml:space="preserve">, L. (2022) ‘Developmental trajectories of eating disorder symptoms: A longitudinal study from early adolescence to young adulthood’, </w:t>
      </w:r>
      <w:r w:rsidRPr="007B1978">
        <w:rPr>
          <w:rFonts w:cs="Arial"/>
          <w:i/>
          <w:iCs/>
        </w:rPr>
        <w:t>Journal of eating disorders</w:t>
      </w:r>
      <w:r w:rsidRPr="007B1978">
        <w:rPr>
          <w:rFonts w:cs="Arial"/>
        </w:rPr>
        <w:t xml:space="preserve">, </w:t>
      </w:r>
      <w:r w:rsidRPr="007B1978">
        <w:rPr>
          <w:rFonts w:cs="Arial"/>
          <w:i/>
          <w:iCs/>
        </w:rPr>
        <w:t>10</w:t>
      </w:r>
      <w:r w:rsidRPr="007B1978">
        <w:rPr>
          <w:rFonts w:cs="Arial"/>
        </w:rPr>
        <w:t>(1), p.84.</w:t>
      </w:r>
    </w:p>
    <w:p w14:paraId="493E6F86" w14:textId="77777777" w:rsidR="003B4ADD" w:rsidRPr="007B1978" w:rsidRDefault="003B4ADD" w:rsidP="007B1978">
      <w:pPr>
        <w:ind w:left="360"/>
        <w:rPr>
          <w:rFonts w:cs="Arial"/>
        </w:rPr>
      </w:pPr>
      <w:proofErr w:type="spellStart"/>
      <w:r w:rsidRPr="007B1978">
        <w:rPr>
          <w:rFonts w:cs="Arial"/>
        </w:rPr>
        <w:t>Carbert</w:t>
      </w:r>
      <w:proofErr w:type="spellEnd"/>
      <w:r w:rsidRPr="007B1978">
        <w:rPr>
          <w:rFonts w:cs="Arial"/>
        </w:rPr>
        <w:t xml:space="preserve">, N.S., </w:t>
      </w:r>
      <w:proofErr w:type="spellStart"/>
      <w:r w:rsidRPr="007B1978">
        <w:rPr>
          <w:rFonts w:cs="Arial"/>
        </w:rPr>
        <w:t>Brussoni</w:t>
      </w:r>
      <w:proofErr w:type="spellEnd"/>
      <w:r w:rsidRPr="007B1978">
        <w:rPr>
          <w:rFonts w:cs="Arial"/>
        </w:rPr>
        <w:t xml:space="preserve">, M., Geller, J. and </w:t>
      </w:r>
      <w:proofErr w:type="spellStart"/>
      <w:r w:rsidRPr="007B1978">
        <w:rPr>
          <w:rFonts w:cs="Arial"/>
        </w:rPr>
        <w:t>Mâsse</w:t>
      </w:r>
      <w:proofErr w:type="spellEnd"/>
      <w:r w:rsidRPr="007B1978">
        <w:rPr>
          <w:rFonts w:cs="Arial"/>
        </w:rPr>
        <w:t xml:space="preserve">, L.C. (2019) ‘Familial environment and overweight/obese adolescents’ physical activity’, </w:t>
      </w:r>
      <w:r w:rsidRPr="007B1978">
        <w:rPr>
          <w:rFonts w:cs="Arial"/>
          <w:i/>
          <w:iCs/>
        </w:rPr>
        <w:t>International Journal of Environmental Research and Public Health</w:t>
      </w:r>
      <w:r w:rsidRPr="007B1978">
        <w:rPr>
          <w:rFonts w:cs="Arial"/>
        </w:rPr>
        <w:t xml:space="preserve">, </w:t>
      </w:r>
      <w:r w:rsidRPr="007B1978">
        <w:rPr>
          <w:rFonts w:cs="Arial"/>
          <w:i/>
          <w:iCs/>
        </w:rPr>
        <w:t>16</w:t>
      </w:r>
      <w:r w:rsidRPr="007B1978">
        <w:rPr>
          <w:rFonts w:cs="Arial"/>
        </w:rPr>
        <w:t>(14), p.2558.</w:t>
      </w:r>
    </w:p>
    <w:p w14:paraId="7B4949D5" w14:textId="77777777" w:rsidR="003B4ADD" w:rsidRPr="007B1978" w:rsidRDefault="003B4ADD" w:rsidP="007B1978">
      <w:pPr>
        <w:ind w:left="360"/>
        <w:rPr>
          <w:rFonts w:cs="Arial"/>
        </w:rPr>
      </w:pPr>
      <w:proofErr w:type="spellStart"/>
      <w:r w:rsidRPr="007B1978">
        <w:rPr>
          <w:rFonts w:cs="Arial"/>
        </w:rPr>
        <w:t>Carbert</w:t>
      </w:r>
      <w:proofErr w:type="spellEnd"/>
      <w:r w:rsidRPr="007B1978">
        <w:rPr>
          <w:rFonts w:cs="Arial"/>
        </w:rPr>
        <w:t xml:space="preserve">, N.S., </w:t>
      </w:r>
      <w:proofErr w:type="spellStart"/>
      <w:r w:rsidRPr="007B1978">
        <w:rPr>
          <w:rFonts w:cs="Arial"/>
        </w:rPr>
        <w:t>Brussoni</w:t>
      </w:r>
      <w:proofErr w:type="spellEnd"/>
      <w:r w:rsidRPr="007B1978">
        <w:rPr>
          <w:rFonts w:cs="Arial"/>
        </w:rPr>
        <w:t xml:space="preserve">, M., Geller, J. and </w:t>
      </w:r>
      <w:proofErr w:type="spellStart"/>
      <w:r w:rsidRPr="007B1978">
        <w:rPr>
          <w:rFonts w:cs="Arial"/>
        </w:rPr>
        <w:t>Mâsse</w:t>
      </w:r>
      <w:proofErr w:type="spellEnd"/>
      <w:r w:rsidRPr="007B1978">
        <w:rPr>
          <w:rFonts w:cs="Arial"/>
        </w:rPr>
        <w:t xml:space="preserve">, L.C. (2019) ‘Moderating effects of family environment on overweight/obese adolescents’ dietary behaviours’, </w:t>
      </w:r>
      <w:r w:rsidRPr="007B1978">
        <w:rPr>
          <w:rFonts w:cs="Arial"/>
          <w:i/>
          <w:iCs/>
        </w:rPr>
        <w:t>Appetite</w:t>
      </w:r>
      <w:r w:rsidRPr="007B1978">
        <w:rPr>
          <w:rFonts w:cs="Arial"/>
        </w:rPr>
        <w:t xml:space="preserve">, </w:t>
      </w:r>
      <w:r w:rsidRPr="007B1978">
        <w:rPr>
          <w:rFonts w:cs="Arial"/>
          <w:i/>
          <w:iCs/>
        </w:rPr>
        <w:t>134</w:t>
      </w:r>
      <w:r w:rsidRPr="007B1978">
        <w:rPr>
          <w:rFonts w:cs="Arial"/>
        </w:rPr>
        <w:t>, pp.69-77.</w:t>
      </w:r>
    </w:p>
    <w:p w14:paraId="45A26EA2" w14:textId="77777777" w:rsidR="003B4ADD" w:rsidRPr="007B1978" w:rsidRDefault="003B4ADD" w:rsidP="007B1978">
      <w:pPr>
        <w:ind w:left="360"/>
        <w:rPr>
          <w:rFonts w:cs="Arial"/>
        </w:rPr>
      </w:pPr>
      <w:r w:rsidRPr="007B1978">
        <w:rPr>
          <w:rFonts w:cs="Arial"/>
        </w:rPr>
        <w:t xml:space="preserve">Champion, K.E., Parmenter, B., McGowan, C., Spring, B., </w:t>
      </w:r>
      <w:proofErr w:type="spellStart"/>
      <w:r w:rsidRPr="007B1978">
        <w:rPr>
          <w:rFonts w:cs="Arial"/>
        </w:rPr>
        <w:t>Wafford</w:t>
      </w:r>
      <w:proofErr w:type="spellEnd"/>
      <w:r w:rsidRPr="007B1978">
        <w:rPr>
          <w:rFonts w:cs="Arial"/>
        </w:rPr>
        <w:t xml:space="preserve">, Q.E., Gardner, L.A., Thornton, L., McBride, N., Barrett, E.L., </w:t>
      </w:r>
      <w:proofErr w:type="spellStart"/>
      <w:r w:rsidRPr="007B1978">
        <w:rPr>
          <w:rFonts w:cs="Arial"/>
        </w:rPr>
        <w:t>Teesson</w:t>
      </w:r>
      <w:proofErr w:type="spellEnd"/>
      <w:r w:rsidRPr="007B1978">
        <w:rPr>
          <w:rFonts w:cs="Arial"/>
        </w:rPr>
        <w:t xml:space="preserve">, M. and Newton, N.C. (2019) ‘Effectiveness of school-based eHealth interventions to prevent multiple lifestyle risk behaviours among adolescents: a systematic review and meta-analysis’, </w:t>
      </w:r>
      <w:r w:rsidRPr="007B1978">
        <w:rPr>
          <w:rFonts w:cs="Arial"/>
          <w:i/>
          <w:iCs/>
        </w:rPr>
        <w:t>The Lancet Digital Health</w:t>
      </w:r>
      <w:r w:rsidRPr="007B1978">
        <w:rPr>
          <w:rFonts w:cs="Arial"/>
        </w:rPr>
        <w:t xml:space="preserve">, </w:t>
      </w:r>
      <w:r w:rsidRPr="007B1978">
        <w:rPr>
          <w:rFonts w:cs="Arial"/>
          <w:i/>
          <w:iCs/>
        </w:rPr>
        <w:t>1</w:t>
      </w:r>
      <w:r w:rsidRPr="007B1978">
        <w:rPr>
          <w:rFonts w:cs="Arial"/>
        </w:rPr>
        <w:t xml:space="preserve">(5), </w:t>
      </w:r>
      <w:proofErr w:type="gramStart"/>
      <w:r w:rsidRPr="007B1978">
        <w:rPr>
          <w:rFonts w:cs="Arial"/>
        </w:rPr>
        <w:t>pp.e</w:t>
      </w:r>
      <w:proofErr w:type="gramEnd"/>
      <w:r w:rsidRPr="007B1978">
        <w:rPr>
          <w:rFonts w:cs="Arial"/>
        </w:rPr>
        <w:t>206-e221.</w:t>
      </w:r>
    </w:p>
    <w:p w14:paraId="037B193E" w14:textId="77777777" w:rsidR="003B4ADD" w:rsidRPr="007B1978" w:rsidRDefault="003B4ADD" w:rsidP="007B1978">
      <w:pPr>
        <w:ind w:left="360"/>
        <w:rPr>
          <w:rFonts w:cs="Arial"/>
        </w:rPr>
      </w:pPr>
      <w:r w:rsidRPr="007B1978">
        <w:rPr>
          <w:rFonts w:cs="Arial"/>
        </w:rPr>
        <w:t xml:space="preserve">Chavez-Ugalde, I.Y., de Vocht, F., </w:t>
      </w:r>
      <w:proofErr w:type="spellStart"/>
      <w:r w:rsidRPr="007B1978">
        <w:rPr>
          <w:rFonts w:cs="Arial"/>
        </w:rPr>
        <w:t>Jago</w:t>
      </w:r>
      <w:proofErr w:type="spellEnd"/>
      <w:r w:rsidRPr="007B1978">
        <w:rPr>
          <w:rFonts w:cs="Arial"/>
        </w:rPr>
        <w:t xml:space="preserve">, R., Adams, J., Ong, K.K., </w:t>
      </w:r>
      <w:proofErr w:type="spellStart"/>
      <w:r w:rsidRPr="007B1978">
        <w:rPr>
          <w:rFonts w:cs="Arial"/>
        </w:rPr>
        <w:t>Forouhi</w:t>
      </w:r>
      <w:proofErr w:type="spellEnd"/>
      <w:r w:rsidRPr="007B1978">
        <w:rPr>
          <w:rFonts w:cs="Arial"/>
        </w:rPr>
        <w:t xml:space="preserve">, N.G., </w:t>
      </w:r>
      <w:proofErr w:type="spellStart"/>
      <w:r w:rsidRPr="007B1978">
        <w:rPr>
          <w:rFonts w:cs="Arial"/>
        </w:rPr>
        <w:t>Colombet</w:t>
      </w:r>
      <w:proofErr w:type="spellEnd"/>
      <w:r w:rsidRPr="007B1978">
        <w:rPr>
          <w:rFonts w:cs="Arial"/>
        </w:rPr>
        <w:t xml:space="preserve">, Z., Ricardo, L.I., van </w:t>
      </w:r>
      <w:proofErr w:type="spellStart"/>
      <w:r w:rsidRPr="007B1978">
        <w:rPr>
          <w:rFonts w:cs="Arial"/>
        </w:rPr>
        <w:t>Sluijs</w:t>
      </w:r>
      <w:proofErr w:type="spellEnd"/>
      <w:r w:rsidRPr="007B1978">
        <w:rPr>
          <w:rFonts w:cs="Arial"/>
        </w:rPr>
        <w:t xml:space="preserve">, E. and </w:t>
      </w:r>
      <w:proofErr w:type="spellStart"/>
      <w:r w:rsidRPr="007B1978">
        <w:rPr>
          <w:rFonts w:cs="Arial"/>
        </w:rPr>
        <w:t>Toumpakari</w:t>
      </w:r>
      <w:proofErr w:type="spellEnd"/>
      <w:r w:rsidRPr="007B1978">
        <w:rPr>
          <w:rFonts w:cs="Arial"/>
        </w:rPr>
        <w:t xml:space="preserve">, Z. (2024) ‘Ultra-processed food consumption in UK adolescents: distribution, trends, and sociodemographic correlates using the National Diet and Nutrition Survey 2008/09 to 2018/19’, </w:t>
      </w:r>
      <w:r w:rsidRPr="007B1978">
        <w:rPr>
          <w:rFonts w:cs="Arial"/>
          <w:i/>
          <w:iCs/>
        </w:rPr>
        <w:t>European journal of nutrition</w:t>
      </w:r>
      <w:r w:rsidRPr="007B1978">
        <w:rPr>
          <w:rFonts w:cs="Arial"/>
        </w:rPr>
        <w:t xml:space="preserve">, </w:t>
      </w:r>
      <w:r w:rsidRPr="007B1978">
        <w:rPr>
          <w:rFonts w:cs="Arial"/>
          <w:i/>
          <w:iCs/>
        </w:rPr>
        <w:t>63</w:t>
      </w:r>
      <w:r w:rsidRPr="007B1978">
        <w:rPr>
          <w:rFonts w:cs="Arial"/>
        </w:rPr>
        <w:t>(7), pp.2709-2723.</w:t>
      </w:r>
    </w:p>
    <w:p w14:paraId="24841194" w14:textId="77777777" w:rsidR="003B4ADD" w:rsidRPr="007B1978" w:rsidRDefault="003B4ADD" w:rsidP="007B1978">
      <w:pPr>
        <w:ind w:left="360"/>
        <w:rPr>
          <w:rFonts w:cs="Arial"/>
        </w:rPr>
      </w:pPr>
      <w:r w:rsidRPr="007B1978">
        <w:rPr>
          <w:rFonts w:cs="Arial"/>
        </w:rPr>
        <w:t xml:space="preserve">Choudhury, S.P., Arora, A., Jain, N. and Dey, S.K. (2022) ‘Climate change, urbanisation, and their impact on increased occurrence of cardiometabolic syndrome’, </w:t>
      </w:r>
      <w:r w:rsidRPr="007B1978">
        <w:rPr>
          <w:rFonts w:cs="Arial"/>
          <w:i/>
          <w:iCs/>
        </w:rPr>
        <w:t>Urban Ecology and Global Climate Change</w:t>
      </w:r>
      <w:r w:rsidRPr="007B1978">
        <w:rPr>
          <w:rFonts w:cs="Arial"/>
        </w:rPr>
        <w:t>, pp.30-56.</w:t>
      </w:r>
    </w:p>
    <w:p w14:paraId="79A31B20" w14:textId="77777777" w:rsidR="003B4ADD" w:rsidRPr="007B1978" w:rsidRDefault="003B4ADD" w:rsidP="007B1978">
      <w:pPr>
        <w:ind w:left="360"/>
        <w:rPr>
          <w:rFonts w:cs="Arial"/>
        </w:rPr>
      </w:pPr>
      <w:r w:rsidRPr="007B1978">
        <w:rPr>
          <w:rFonts w:cs="Arial"/>
        </w:rPr>
        <w:t xml:space="preserve">Chung, A., Vieira, D., Donley, T., Tan, N., Jean-Louis, G., Kiely </w:t>
      </w:r>
      <w:proofErr w:type="spellStart"/>
      <w:r w:rsidRPr="007B1978">
        <w:rPr>
          <w:rFonts w:cs="Arial"/>
        </w:rPr>
        <w:t>Gouley</w:t>
      </w:r>
      <w:proofErr w:type="spellEnd"/>
      <w:r w:rsidRPr="007B1978">
        <w:rPr>
          <w:rFonts w:cs="Arial"/>
        </w:rPr>
        <w:t xml:space="preserve">, K. and </w:t>
      </w:r>
      <w:proofErr w:type="spellStart"/>
      <w:r w:rsidRPr="007B1978">
        <w:rPr>
          <w:rFonts w:cs="Arial"/>
        </w:rPr>
        <w:t>Seixas</w:t>
      </w:r>
      <w:proofErr w:type="spellEnd"/>
      <w:r w:rsidRPr="007B1978">
        <w:rPr>
          <w:rFonts w:cs="Arial"/>
        </w:rPr>
        <w:t xml:space="preserve">, A. (2021) ‘Adolescent peer influence via social media on eating </w:t>
      </w:r>
      <w:proofErr w:type="spellStart"/>
      <w:r w:rsidRPr="007B1978">
        <w:rPr>
          <w:rFonts w:cs="Arial"/>
        </w:rPr>
        <w:t>behaviors</w:t>
      </w:r>
      <w:proofErr w:type="spellEnd"/>
      <w:r w:rsidRPr="007B1978">
        <w:rPr>
          <w:rFonts w:cs="Arial"/>
        </w:rPr>
        <w:t xml:space="preserve">: a scoping review’, </w:t>
      </w:r>
      <w:r w:rsidRPr="007B1978">
        <w:rPr>
          <w:rFonts w:cs="Arial"/>
          <w:i/>
          <w:iCs/>
        </w:rPr>
        <w:t>J Med Internet Res</w:t>
      </w:r>
      <w:r w:rsidRPr="007B1978">
        <w:rPr>
          <w:rFonts w:cs="Arial"/>
        </w:rPr>
        <w:t xml:space="preserve">, </w:t>
      </w:r>
      <w:r w:rsidRPr="007B1978">
        <w:rPr>
          <w:rFonts w:cs="Arial"/>
          <w:i/>
          <w:iCs/>
        </w:rPr>
        <w:t>23</w:t>
      </w:r>
      <w:r w:rsidRPr="007B1978">
        <w:rPr>
          <w:rFonts w:cs="Arial"/>
        </w:rPr>
        <w:t>, p.e19697.</w:t>
      </w:r>
    </w:p>
    <w:p w14:paraId="01549BF5" w14:textId="77777777" w:rsidR="003B4ADD" w:rsidRPr="007B1978" w:rsidRDefault="003B4ADD" w:rsidP="007B1978">
      <w:pPr>
        <w:ind w:left="360"/>
        <w:rPr>
          <w:rFonts w:cs="Arial"/>
        </w:rPr>
      </w:pPr>
      <w:bookmarkStart w:id="142" w:name="_Hlk213349918"/>
      <w:r w:rsidRPr="007B1978">
        <w:rPr>
          <w:rFonts w:cs="Arial"/>
        </w:rPr>
        <w:t xml:space="preserve">Coutinho, S.R., Andersen, O.K., Lien, N. and </w:t>
      </w:r>
      <w:proofErr w:type="spellStart"/>
      <w:r w:rsidRPr="007B1978">
        <w:rPr>
          <w:rFonts w:cs="Arial"/>
        </w:rPr>
        <w:t>Gebremariam</w:t>
      </w:r>
      <w:proofErr w:type="spellEnd"/>
      <w:r w:rsidRPr="007B1978">
        <w:rPr>
          <w:rFonts w:cs="Arial"/>
        </w:rPr>
        <w:t>, M.K. (2023) ‘</w:t>
      </w:r>
      <w:proofErr w:type="spellStart"/>
      <w:r w:rsidRPr="007B1978">
        <w:rPr>
          <w:rFonts w:cs="Arial"/>
        </w:rPr>
        <w:t>Neighborhood</w:t>
      </w:r>
      <w:proofErr w:type="spellEnd"/>
      <w:r w:rsidRPr="007B1978">
        <w:rPr>
          <w:rFonts w:cs="Arial"/>
        </w:rPr>
        <w:t xml:space="preserve"> deprivation, built environment, and overweight in adolescents in the city of Oslo’, </w:t>
      </w:r>
      <w:r w:rsidRPr="007B1978">
        <w:rPr>
          <w:rFonts w:cs="Arial"/>
          <w:i/>
          <w:iCs/>
        </w:rPr>
        <w:t>BMC Public Health</w:t>
      </w:r>
      <w:r w:rsidRPr="007B1978">
        <w:rPr>
          <w:rFonts w:cs="Arial"/>
        </w:rPr>
        <w:t xml:space="preserve">, </w:t>
      </w:r>
      <w:r w:rsidRPr="007B1978">
        <w:rPr>
          <w:rFonts w:cs="Arial"/>
          <w:i/>
          <w:iCs/>
        </w:rPr>
        <w:t>23</w:t>
      </w:r>
      <w:r w:rsidRPr="007B1978">
        <w:rPr>
          <w:rFonts w:cs="Arial"/>
        </w:rPr>
        <w:t>(1), p.812.</w:t>
      </w:r>
    </w:p>
    <w:p w14:paraId="25EFA6E6" w14:textId="77777777" w:rsidR="003B4ADD" w:rsidRPr="007B1978" w:rsidRDefault="003B4ADD" w:rsidP="007B1978">
      <w:pPr>
        <w:ind w:left="360"/>
        <w:rPr>
          <w:rFonts w:cs="Arial"/>
        </w:rPr>
      </w:pPr>
      <w:r w:rsidRPr="007B1978">
        <w:rPr>
          <w:rFonts w:cs="Arial"/>
        </w:rPr>
        <w:lastRenderedPageBreak/>
        <w:t xml:space="preserve">Daniel, B.K., Harland, T. and Wald, N. (2024) </w:t>
      </w:r>
      <w:r w:rsidRPr="007B1978">
        <w:rPr>
          <w:rFonts w:cs="Arial"/>
          <w:i/>
          <w:iCs/>
        </w:rPr>
        <w:t>Higher education research methodology: A step-by-step guide to the research process</w:t>
      </w:r>
      <w:r w:rsidRPr="007B1978">
        <w:rPr>
          <w:rFonts w:cs="Arial"/>
        </w:rPr>
        <w:t>. Routledge.</w:t>
      </w:r>
    </w:p>
    <w:p w14:paraId="75E2956D" w14:textId="646748F4" w:rsidR="003B4ADD" w:rsidRPr="007B1978" w:rsidRDefault="003B4ADD" w:rsidP="007B1978">
      <w:pPr>
        <w:ind w:left="360"/>
        <w:rPr>
          <w:rFonts w:cs="Arial"/>
        </w:rPr>
      </w:pPr>
      <w:r w:rsidRPr="007B1978">
        <w:rPr>
          <w:rFonts w:cs="Arial"/>
        </w:rPr>
        <w:t xml:space="preserve">Department of Health and Social Care (2022) </w:t>
      </w:r>
      <w:r w:rsidRPr="007B1978">
        <w:rPr>
          <w:rFonts w:cs="Arial"/>
          <w:i/>
          <w:iCs/>
        </w:rPr>
        <w:t>Childhood obesity: applying All Our Health</w:t>
      </w:r>
      <w:r w:rsidRPr="007B1978">
        <w:rPr>
          <w:rFonts w:cs="Arial"/>
        </w:rPr>
        <w:t>. GOV.UK. Available at:</w:t>
      </w:r>
      <w:hyperlink r:id="rId16" w:history="1">
        <w:r w:rsidRPr="00BF3AE1">
          <w:rPr>
            <w:rStyle w:val="Hyperlink"/>
            <w:rFonts w:cs="Arial"/>
            <w:color w:val="00B0F0"/>
          </w:rPr>
          <w:t xml:space="preserve"> https://www.gov.uk/government/publications/childhood-obesity-applying-all-our-health/childhood-obesity-applying-all-our-health</w:t>
        </w:r>
      </w:hyperlink>
      <w:r w:rsidRPr="00BF3AE1">
        <w:rPr>
          <w:rFonts w:cs="Arial"/>
          <w:color w:val="00B0F0"/>
        </w:rPr>
        <w:t xml:space="preserve"> </w:t>
      </w:r>
      <w:r w:rsidRPr="007B1978">
        <w:rPr>
          <w:rFonts w:cs="Arial"/>
        </w:rPr>
        <w:t>(Accessed: 31 October 2025).</w:t>
      </w:r>
    </w:p>
    <w:p w14:paraId="373FFCFB" w14:textId="75579ED7" w:rsidR="00DE2D57" w:rsidRDefault="003B4ADD" w:rsidP="00DE2D57">
      <w:pPr>
        <w:ind w:left="360"/>
        <w:rPr>
          <w:rFonts w:cs="Arial"/>
        </w:rPr>
      </w:pPr>
      <w:r w:rsidRPr="007B1978">
        <w:rPr>
          <w:rFonts w:cs="Arial"/>
        </w:rPr>
        <w:t xml:space="preserve">Department of Health and Social Care (2024) </w:t>
      </w:r>
      <w:r w:rsidRPr="007B1978">
        <w:rPr>
          <w:rFonts w:cs="Arial"/>
          <w:i/>
          <w:iCs/>
        </w:rPr>
        <w:t>Government plans to tackle obesity in England</w:t>
      </w:r>
      <w:r w:rsidRPr="007B1978">
        <w:rPr>
          <w:rFonts w:cs="Arial"/>
        </w:rPr>
        <w:t xml:space="preserve">. </w:t>
      </w:r>
      <w:r w:rsidR="00DE2D57" w:rsidRPr="007B1978">
        <w:rPr>
          <w:rFonts w:cs="Arial"/>
        </w:rPr>
        <w:t>Available</w:t>
      </w:r>
      <w:r w:rsidR="00DE2D57">
        <w:rPr>
          <w:rFonts w:cs="Arial"/>
        </w:rPr>
        <w:t xml:space="preserve"> </w:t>
      </w:r>
      <w:r w:rsidR="00DE2D57" w:rsidRPr="007B1978">
        <w:rPr>
          <w:rFonts w:cs="Arial"/>
        </w:rPr>
        <w:t xml:space="preserve">at: </w:t>
      </w:r>
      <w:hyperlink r:id="rId17" w:history="1">
        <w:r w:rsidR="00DE2D57" w:rsidRPr="00F163C1">
          <w:rPr>
            <w:rStyle w:val="Hyperlink"/>
            <w:rFonts w:cs="Arial"/>
          </w:rPr>
          <w:t>https://healthmedia.blog.gov.uk/2023/06/07/government-plans-to-tackle-obesity-in-england/</w:t>
        </w:r>
      </w:hyperlink>
      <w:r w:rsidR="00DE2D57">
        <w:rPr>
          <w:rFonts w:cs="Arial"/>
        </w:rPr>
        <w:t xml:space="preserve"> </w:t>
      </w:r>
      <w:r w:rsidR="00DE2D57" w:rsidRPr="007B1978">
        <w:rPr>
          <w:rFonts w:cs="Arial"/>
        </w:rPr>
        <w:t xml:space="preserve"> [Accessed 3 Nov. 2025].</w:t>
      </w:r>
    </w:p>
    <w:p w14:paraId="50F07CFA" w14:textId="77777777" w:rsidR="003B4ADD" w:rsidRPr="007B1978" w:rsidRDefault="003B4ADD" w:rsidP="007B1978">
      <w:pPr>
        <w:ind w:left="360"/>
        <w:rPr>
          <w:rFonts w:cs="Arial"/>
        </w:rPr>
      </w:pPr>
      <w:proofErr w:type="spellStart"/>
      <w:r w:rsidRPr="007B1978">
        <w:rPr>
          <w:rFonts w:cs="Arial"/>
        </w:rPr>
        <w:t>Dimitratos</w:t>
      </w:r>
      <w:proofErr w:type="spellEnd"/>
      <w:r w:rsidRPr="007B1978">
        <w:rPr>
          <w:rFonts w:cs="Arial"/>
        </w:rPr>
        <w:t xml:space="preserve">, S.M., Swartz, J.R. and </w:t>
      </w:r>
      <w:proofErr w:type="spellStart"/>
      <w:r w:rsidRPr="007B1978">
        <w:rPr>
          <w:rFonts w:cs="Arial"/>
        </w:rPr>
        <w:t>Laugero</w:t>
      </w:r>
      <w:proofErr w:type="spellEnd"/>
      <w:r w:rsidRPr="007B1978">
        <w:rPr>
          <w:rFonts w:cs="Arial"/>
        </w:rPr>
        <w:t xml:space="preserve">, K.D. (2022) ‘Pathways of parental influence on adolescent diet and obesity: a psychological stress–focused perspective’, </w:t>
      </w:r>
      <w:r w:rsidRPr="007B1978">
        <w:rPr>
          <w:rFonts w:cs="Arial"/>
          <w:i/>
          <w:iCs/>
        </w:rPr>
        <w:t>Nutrition Reviews</w:t>
      </w:r>
      <w:r w:rsidRPr="007B1978">
        <w:rPr>
          <w:rFonts w:cs="Arial"/>
        </w:rPr>
        <w:t xml:space="preserve">, </w:t>
      </w:r>
      <w:r w:rsidRPr="007B1978">
        <w:rPr>
          <w:rFonts w:cs="Arial"/>
          <w:i/>
          <w:iCs/>
        </w:rPr>
        <w:t>80</w:t>
      </w:r>
      <w:r w:rsidRPr="007B1978">
        <w:rPr>
          <w:rFonts w:cs="Arial"/>
        </w:rPr>
        <w:t>(7), pp.1800-1810.</w:t>
      </w:r>
    </w:p>
    <w:p w14:paraId="34F763A1" w14:textId="77777777" w:rsidR="003B4ADD" w:rsidRPr="007B1978" w:rsidRDefault="003B4ADD" w:rsidP="007B1978">
      <w:pPr>
        <w:ind w:left="360"/>
        <w:rPr>
          <w:rFonts w:cs="Arial"/>
        </w:rPr>
      </w:pPr>
      <w:r w:rsidRPr="007B1978">
        <w:rPr>
          <w:rFonts w:cs="Arial"/>
        </w:rPr>
        <w:t>Gale, E.L., Williams, A.J. and Cecil, J.E. (2024) ‘Late-night screen time and screen time addiction as shared determinants of poor sleep and obesity in adolescents aged 11–14 years in Scotland’.</w:t>
      </w:r>
    </w:p>
    <w:p w14:paraId="11B5E50B" w14:textId="77777777" w:rsidR="003B4ADD" w:rsidRPr="007B1978" w:rsidRDefault="003B4ADD" w:rsidP="007B1978">
      <w:pPr>
        <w:ind w:left="360"/>
        <w:rPr>
          <w:rFonts w:cs="Arial"/>
        </w:rPr>
      </w:pPr>
      <w:r w:rsidRPr="007B1978">
        <w:rPr>
          <w:rFonts w:cs="Arial"/>
        </w:rPr>
        <w:t xml:space="preserve">Gale, E.L., Williams, A.J. and Cecil, J.E. (2025) ‘Pre-sleep screen time and screen time addiction as shared determinants of poor sleep and obesity in adolescents aged 11–14 years in Scotland’, </w:t>
      </w:r>
      <w:r w:rsidRPr="007B1978">
        <w:rPr>
          <w:rFonts w:cs="Arial"/>
          <w:i/>
          <w:iCs/>
        </w:rPr>
        <w:t>BMC Global and Public Health</w:t>
      </w:r>
      <w:r w:rsidRPr="007B1978">
        <w:rPr>
          <w:rFonts w:cs="Arial"/>
        </w:rPr>
        <w:t xml:space="preserve">, </w:t>
      </w:r>
      <w:r w:rsidRPr="007B1978">
        <w:rPr>
          <w:rFonts w:cs="Arial"/>
          <w:i/>
          <w:iCs/>
        </w:rPr>
        <w:t>3</w:t>
      </w:r>
      <w:r w:rsidRPr="007B1978">
        <w:rPr>
          <w:rFonts w:cs="Arial"/>
        </w:rPr>
        <w:t>(1), p.42.</w:t>
      </w:r>
    </w:p>
    <w:p w14:paraId="0A208A67" w14:textId="77777777" w:rsidR="003B4ADD" w:rsidRPr="007B1978" w:rsidRDefault="003B4ADD" w:rsidP="007B1978">
      <w:pPr>
        <w:ind w:left="360"/>
        <w:rPr>
          <w:rFonts w:cs="Arial"/>
        </w:rPr>
      </w:pPr>
      <w:r w:rsidRPr="007B1978">
        <w:rPr>
          <w:rFonts w:cs="Arial"/>
        </w:rPr>
        <w:t xml:space="preserve">Garcia, R. (2022) ‘Social determinants of health’, </w:t>
      </w:r>
      <w:r w:rsidRPr="007B1978">
        <w:rPr>
          <w:rFonts w:cs="Arial"/>
          <w:i/>
          <w:iCs/>
        </w:rPr>
        <w:t>A population health approach to health disparities for nurses: care of vulnerable populations</w:t>
      </w:r>
      <w:r w:rsidRPr="007B1978">
        <w:rPr>
          <w:rFonts w:cs="Arial"/>
        </w:rPr>
        <w:t>, pp.105-130.</w:t>
      </w:r>
    </w:p>
    <w:p w14:paraId="1D6A35C3" w14:textId="77777777" w:rsidR="003B4ADD" w:rsidRPr="007B1978" w:rsidRDefault="003B4ADD" w:rsidP="007B1978">
      <w:pPr>
        <w:ind w:left="360"/>
        <w:rPr>
          <w:rFonts w:cs="Arial"/>
        </w:rPr>
      </w:pPr>
      <w:r w:rsidRPr="007B1978">
        <w:rPr>
          <w:rFonts w:cs="Arial"/>
        </w:rPr>
        <w:t xml:space="preserve">Green, M.A., Hobbs, M., Ding, D., Widener, M., Murray, J., Reece, L. and Singleton, A. (2021) ‘The association between fast food outlets and overweight in adolescents is confounded by neighbourhood deprivation: a longitudinal analysis of the Millennium Cohort Study’, </w:t>
      </w:r>
      <w:r w:rsidRPr="007B1978">
        <w:rPr>
          <w:rFonts w:cs="Arial"/>
          <w:i/>
          <w:iCs/>
        </w:rPr>
        <w:t>International Journal of Environmental Research and Public Health</w:t>
      </w:r>
      <w:r w:rsidRPr="007B1978">
        <w:rPr>
          <w:rFonts w:cs="Arial"/>
        </w:rPr>
        <w:t xml:space="preserve">, </w:t>
      </w:r>
      <w:r w:rsidRPr="007B1978">
        <w:rPr>
          <w:rFonts w:cs="Arial"/>
          <w:i/>
          <w:iCs/>
        </w:rPr>
        <w:t>18</w:t>
      </w:r>
      <w:r w:rsidRPr="007B1978">
        <w:rPr>
          <w:rFonts w:cs="Arial"/>
        </w:rPr>
        <w:t>(24), p.13212.</w:t>
      </w:r>
    </w:p>
    <w:p w14:paraId="0E9D30FE" w14:textId="77777777" w:rsidR="003B4ADD" w:rsidRPr="007B1978" w:rsidRDefault="003B4ADD" w:rsidP="007B1978">
      <w:pPr>
        <w:ind w:left="360"/>
        <w:rPr>
          <w:rFonts w:cs="Arial"/>
        </w:rPr>
      </w:pPr>
      <w:r w:rsidRPr="007B1978">
        <w:rPr>
          <w:rFonts w:cs="Arial"/>
        </w:rPr>
        <w:t xml:space="preserve">Gupta, A. and Gupta, N. (2022) </w:t>
      </w:r>
      <w:r w:rsidRPr="007B1978">
        <w:rPr>
          <w:rFonts w:cs="Arial"/>
          <w:i/>
          <w:iCs/>
        </w:rPr>
        <w:t>Research methodology</w:t>
      </w:r>
      <w:r w:rsidRPr="007B1978">
        <w:rPr>
          <w:rFonts w:cs="Arial"/>
        </w:rPr>
        <w:t>. SBPD publications.</w:t>
      </w:r>
    </w:p>
    <w:p w14:paraId="3F6D27C3" w14:textId="77777777" w:rsidR="003B4ADD" w:rsidRPr="007B1978" w:rsidRDefault="003B4ADD" w:rsidP="007B1978">
      <w:pPr>
        <w:ind w:left="360"/>
        <w:rPr>
          <w:rFonts w:cs="Arial"/>
        </w:rPr>
      </w:pPr>
      <w:proofErr w:type="spellStart"/>
      <w:r w:rsidRPr="007B1978">
        <w:rPr>
          <w:rFonts w:cs="Arial"/>
        </w:rPr>
        <w:t>Habbab</w:t>
      </w:r>
      <w:proofErr w:type="spellEnd"/>
      <w:r w:rsidRPr="007B1978">
        <w:rPr>
          <w:rFonts w:cs="Arial"/>
        </w:rPr>
        <w:t xml:space="preserve">, R.M. and </w:t>
      </w:r>
      <w:proofErr w:type="spellStart"/>
      <w:r w:rsidRPr="007B1978">
        <w:rPr>
          <w:rFonts w:cs="Arial"/>
        </w:rPr>
        <w:t>Bhutta</w:t>
      </w:r>
      <w:proofErr w:type="spellEnd"/>
      <w:r w:rsidRPr="007B1978">
        <w:rPr>
          <w:rFonts w:cs="Arial"/>
        </w:rPr>
        <w:t xml:space="preserve">, Z.A. (2020) ‘Prevalence and social determinants of overweight and obesity in adolescents in Saudi Arabia: a systematic review’, </w:t>
      </w:r>
      <w:r w:rsidRPr="007B1978">
        <w:rPr>
          <w:rFonts w:cs="Arial"/>
          <w:i/>
          <w:iCs/>
        </w:rPr>
        <w:t>Clinical Obesity</w:t>
      </w:r>
      <w:r w:rsidRPr="007B1978">
        <w:rPr>
          <w:rFonts w:cs="Arial"/>
        </w:rPr>
        <w:t xml:space="preserve">, </w:t>
      </w:r>
      <w:r w:rsidRPr="007B1978">
        <w:rPr>
          <w:rFonts w:cs="Arial"/>
          <w:i/>
          <w:iCs/>
        </w:rPr>
        <w:t>10</w:t>
      </w:r>
      <w:r w:rsidRPr="007B1978">
        <w:rPr>
          <w:rFonts w:cs="Arial"/>
        </w:rPr>
        <w:t>(6), p.e12400.</w:t>
      </w:r>
    </w:p>
    <w:p w14:paraId="599B331D" w14:textId="77777777" w:rsidR="003B4ADD" w:rsidRPr="007B1978" w:rsidRDefault="003B4ADD" w:rsidP="007B1978">
      <w:pPr>
        <w:ind w:left="360"/>
        <w:rPr>
          <w:rFonts w:cs="Arial"/>
        </w:rPr>
      </w:pPr>
      <w:proofErr w:type="spellStart"/>
      <w:r w:rsidRPr="007B1978">
        <w:rPr>
          <w:rFonts w:cs="Arial"/>
        </w:rPr>
        <w:t>HaGani</w:t>
      </w:r>
      <w:proofErr w:type="spellEnd"/>
      <w:r w:rsidRPr="007B1978">
        <w:rPr>
          <w:rFonts w:cs="Arial"/>
        </w:rPr>
        <w:t xml:space="preserve">, N., Moran, M.R., Caspi, O., </w:t>
      </w:r>
      <w:proofErr w:type="spellStart"/>
      <w:r w:rsidRPr="007B1978">
        <w:rPr>
          <w:rFonts w:cs="Arial"/>
        </w:rPr>
        <w:t>Plaut</w:t>
      </w:r>
      <w:proofErr w:type="spellEnd"/>
      <w:r w:rsidRPr="007B1978">
        <w:rPr>
          <w:rFonts w:cs="Arial"/>
        </w:rPr>
        <w:t xml:space="preserve">, P., </w:t>
      </w:r>
      <w:proofErr w:type="spellStart"/>
      <w:r w:rsidRPr="007B1978">
        <w:rPr>
          <w:rFonts w:cs="Arial"/>
        </w:rPr>
        <w:t>Endevelt</w:t>
      </w:r>
      <w:proofErr w:type="spellEnd"/>
      <w:r w:rsidRPr="007B1978">
        <w:rPr>
          <w:rFonts w:cs="Arial"/>
        </w:rPr>
        <w:t>, R. and Baron-</w:t>
      </w:r>
      <w:proofErr w:type="spellStart"/>
      <w:r w:rsidRPr="007B1978">
        <w:rPr>
          <w:rFonts w:cs="Arial"/>
        </w:rPr>
        <w:t>Epel</w:t>
      </w:r>
      <w:proofErr w:type="spellEnd"/>
      <w:r w:rsidRPr="007B1978">
        <w:rPr>
          <w:rFonts w:cs="Arial"/>
        </w:rPr>
        <w:t xml:space="preserve">, O. (2019) ‘The relationships between adolescents’ obesity and the built environment: are they city </w:t>
      </w:r>
      <w:r w:rsidRPr="007B1978">
        <w:rPr>
          <w:rFonts w:cs="Arial"/>
        </w:rPr>
        <w:lastRenderedPageBreak/>
        <w:t xml:space="preserve">dependent?’, </w:t>
      </w:r>
      <w:r w:rsidRPr="007B1978">
        <w:rPr>
          <w:rFonts w:cs="Arial"/>
          <w:i/>
          <w:iCs/>
        </w:rPr>
        <w:t>International Journal of Environmental Research and Public Health</w:t>
      </w:r>
      <w:r w:rsidRPr="007B1978">
        <w:rPr>
          <w:rFonts w:cs="Arial"/>
        </w:rPr>
        <w:t xml:space="preserve">, </w:t>
      </w:r>
      <w:r w:rsidRPr="007B1978">
        <w:rPr>
          <w:rFonts w:cs="Arial"/>
          <w:i/>
          <w:iCs/>
        </w:rPr>
        <w:t>16</w:t>
      </w:r>
      <w:r w:rsidRPr="007B1978">
        <w:rPr>
          <w:rFonts w:cs="Arial"/>
        </w:rPr>
        <w:t>(9), p.1579.</w:t>
      </w:r>
    </w:p>
    <w:p w14:paraId="3204C01E" w14:textId="77777777" w:rsidR="003B4ADD" w:rsidRPr="007B1978" w:rsidRDefault="003B4ADD" w:rsidP="007B1978">
      <w:pPr>
        <w:ind w:left="360"/>
        <w:rPr>
          <w:rFonts w:cs="Arial"/>
        </w:rPr>
      </w:pPr>
      <w:r w:rsidRPr="007B1978">
        <w:rPr>
          <w:rFonts w:cs="Arial"/>
        </w:rPr>
        <w:t xml:space="preserve">Hager, E.R., Cockerham, A., O’Reilly, N., Harrington, D., Harding, J., Hurley, K.M. and Black, M.M. (2017) ‘Food swamps and food deserts in Baltimore City, MD, USA: associations with dietary behaviours among urban adolescent girls’, </w:t>
      </w:r>
      <w:r w:rsidRPr="007B1978">
        <w:rPr>
          <w:rFonts w:cs="Arial"/>
          <w:i/>
          <w:iCs/>
        </w:rPr>
        <w:t>Public Health Nutrition</w:t>
      </w:r>
      <w:r w:rsidRPr="007B1978">
        <w:rPr>
          <w:rFonts w:cs="Arial"/>
        </w:rPr>
        <w:t xml:space="preserve">, </w:t>
      </w:r>
      <w:r w:rsidRPr="007B1978">
        <w:rPr>
          <w:rFonts w:cs="Arial"/>
          <w:i/>
          <w:iCs/>
        </w:rPr>
        <w:t>20</w:t>
      </w:r>
      <w:r w:rsidRPr="007B1978">
        <w:rPr>
          <w:rFonts w:cs="Arial"/>
        </w:rPr>
        <w:t>(14), pp.2598-2607.</w:t>
      </w:r>
    </w:p>
    <w:p w14:paraId="7B4B1DE7" w14:textId="77777777" w:rsidR="003B4ADD" w:rsidRPr="007B1978" w:rsidRDefault="003B4ADD" w:rsidP="007B1978">
      <w:pPr>
        <w:ind w:left="360"/>
        <w:rPr>
          <w:rFonts w:cs="Arial"/>
        </w:rPr>
      </w:pPr>
      <w:r w:rsidRPr="007B1978">
        <w:rPr>
          <w:rFonts w:cs="Arial"/>
        </w:rPr>
        <w:t xml:space="preserve">Halford, J.C., Brown, A., Clare, K., Ells, L.J., Ghosh, A., </w:t>
      </w:r>
      <w:proofErr w:type="spellStart"/>
      <w:r w:rsidRPr="007B1978">
        <w:rPr>
          <w:rFonts w:cs="Arial"/>
        </w:rPr>
        <w:t>Giri</w:t>
      </w:r>
      <w:proofErr w:type="spellEnd"/>
      <w:r w:rsidRPr="007B1978">
        <w:rPr>
          <w:rFonts w:cs="Arial"/>
        </w:rPr>
        <w:t xml:space="preserve">, D., Hughes, C. and </w:t>
      </w:r>
      <w:proofErr w:type="spellStart"/>
      <w:r w:rsidRPr="007B1978">
        <w:rPr>
          <w:rFonts w:cs="Arial"/>
        </w:rPr>
        <w:t>Senniappan</w:t>
      </w:r>
      <w:proofErr w:type="spellEnd"/>
      <w:r w:rsidRPr="007B1978">
        <w:rPr>
          <w:rFonts w:cs="Arial"/>
        </w:rPr>
        <w:t xml:space="preserve">, S. (2024) ‘Insights from the ACTION Teens Study a survey of adolescents living with obesity, their caregivers and healthcare professionals in the UK’, </w:t>
      </w:r>
      <w:r w:rsidRPr="007B1978">
        <w:rPr>
          <w:rFonts w:cs="Arial"/>
          <w:i/>
          <w:iCs/>
        </w:rPr>
        <w:t>BMJ open</w:t>
      </w:r>
      <w:r w:rsidRPr="007B1978">
        <w:rPr>
          <w:rFonts w:cs="Arial"/>
        </w:rPr>
        <w:t xml:space="preserve">, </w:t>
      </w:r>
      <w:r w:rsidRPr="007B1978">
        <w:rPr>
          <w:rFonts w:cs="Arial"/>
          <w:i/>
          <w:iCs/>
        </w:rPr>
        <w:t>14</w:t>
      </w:r>
      <w:r w:rsidRPr="007B1978">
        <w:rPr>
          <w:rFonts w:cs="Arial"/>
        </w:rPr>
        <w:t>(7), p.e086391.</w:t>
      </w:r>
    </w:p>
    <w:p w14:paraId="0BC73369" w14:textId="77777777" w:rsidR="003B4ADD" w:rsidRPr="007B1978" w:rsidRDefault="003B4ADD" w:rsidP="007B1978">
      <w:pPr>
        <w:ind w:left="360"/>
        <w:rPr>
          <w:rFonts w:cs="Arial"/>
        </w:rPr>
      </w:pPr>
      <w:r w:rsidRPr="007B1978">
        <w:rPr>
          <w:rFonts w:cs="Arial"/>
        </w:rPr>
        <w:t xml:space="preserve">Holden, M.T. and Lynch, P. (2004) ‘Choosing the appropriate methodology: Understanding research philosophy’, </w:t>
      </w:r>
      <w:r w:rsidRPr="007B1978">
        <w:rPr>
          <w:rFonts w:cs="Arial"/>
          <w:i/>
          <w:iCs/>
        </w:rPr>
        <w:t>The marketing review</w:t>
      </w:r>
      <w:r w:rsidRPr="007B1978">
        <w:rPr>
          <w:rFonts w:cs="Arial"/>
        </w:rPr>
        <w:t xml:space="preserve">, </w:t>
      </w:r>
      <w:r w:rsidRPr="007B1978">
        <w:rPr>
          <w:rFonts w:cs="Arial"/>
          <w:i/>
          <w:iCs/>
        </w:rPr>
        <w:t>4</w:t>
      </w:r>
      <w:r w:rsidRPr="007B1978">
        <w:rPr>
          <w:rFonts w:cs="Arial"/>
        </w:rPr>
        <w:t xml:space="preserve">(4), pp.397-409. </w:t>
      </w:r>
    </w:p>
    <w:p w14:paraId="740C0CCC" w14:textId="77777777" w:rsidR="003B4ADD" w:rsidRPr="007B1978" w:rsidRDefault="003B4ADD" w:rsidP="007B1978">
      <w:pPr>
        <w:ind w:left="360"/>
        <w:rPr>
          <w:rFonts w:cs="Arial"/>
        </w:rPr>
      </w:pPr>
      <w:r w:rsidRPr="007B1978">
        <w:rPr>
          <w:rFonts w:cs="Arial"/>
        </w:rPr>
        <w:t>Hu, D., Zhou, S., Crowley-</w:t>
      </w:r>
      <w:proofErr w:type="spellStart"/>
      <w:r w:rsidRPr="007B1978">
        <w:rPr>
          <w:rFonts w:cs="Arial"/>
        </w:rPr>
        <w:t>McHattan</w:t>
      </w:r>
      <w:proofErr w:type="spellEnd"/>
      <w:r w:rsidRPr="007B1978">
        <w:rPr>
          <w:rFonts w:cs="Arial"/>
        </w:rPr>
        <w:t xml:space="preserve">, Z.J. and Liu, Z. (2021) ‘Factors that influence participation in physical activity in school-aged children and adolescents: a systematic review from the social ecological model perspective’, </w:t>
      </w:r>
      <w:r w:rsidRPr="007B1978">
        <w:rPr>
          <w:rFonts w:cs="Arial"/>
          <w:i/>
          <w:iCs/>
        </w:rPr>
        <w:t>International Journal of Environmental Research and Public Health</w:t>
      </w:r>
      <w:r w:rsidRPr="007B1978">
        <w:rPr>
          <w:rFonts w:cs="Arial"/>
        </w:rPr>
        <w:t xml:space="preserve">, </w:t>
      </w:r>
      <w:r w:rsidRPr="007B1978">
        <w:rPr>
          <w:rFonts w:cs="Arial"/>
          <w:i/>
          <w:iCs/>
        </w:rPr>
        <w:t>18</w:t>
      </w:r>
      <w:r w:rsidRPr="007B1978">
        <w:rPr>
          <w:rFonts w:cs="Arial"/>
        </w:rPr>
        <w:t>(6), p.3147.</w:t>
      </w:r>
    </w:p>
    <w:p w14:paraId="0D53DD28" w14:textId="77777777" w:rsidR="003B4ADD" w:rsidRPr="007B1978" w:rsidRDefault="003B4ADD" w:rsidP="007B1978">
      <w:pPr>
        <w:ind w:left="360"/>
        <w:rPr>
          <w:rFonts w:cs="Arial"/>
        </w:rPr>
      </w:pPr>
      <w:proofErr w:type="spellStart"/>
      <w:r w:rsidRPr="007B1978">
        <w:rPr>
          <w:rFonts w:cs="Arial"/>
        </w:rPr>
        <w:t>Hynynen</w:t>
      </w:r>
      <w:proofErr w:type="spellEnd"/>
      <w:r w:rsidRPr="007B1978">
        <w:rPr>
          <w:rFonts w:cs="Arial"/>
        </w:rPr>
        <w:t xml:space="preserve">, S.T., Van </w:t>
      </w:r>
      <w:proofErr w:type="spellStart"/>
      <w:r w:rsidRPr="007B1978">
        <w:rPr>
          <w:rFonts w:cs="Arial"/>
        </w:rPr>
        <w:t>Stralen</w:t>
      </w:r>
      <w:proofErr w:type="spellEnd"/>
      <w:r w:rsidRPr="007B1978">
        <w:rPr>
          <w:rFonts w:cs="Arial"/>
        </w:rPr>
        <w:t xml:space="preserve">, M.M., </w:t>
      </w:r>
      <w:proofErr w:type="spellStart"/>
      <w:r w:rsidRPr="007B1978">
        <w:rPr>
          <w:rFonts w:cs="Arial"/>
        </w:rPr>
        <w:t>Sniehotta</w:t>
      </w:r>
      <w:proofErr w:type="spellEnd"/>
      <w:r w:rsidRPr="007B1978">
        <w:rPr>
          <w:rFonts w:cs="Arial"/>
        </w:rPr>
        <w:t xml:space="preserve">, F.F., Araújo-Soares, V., </w:t>
      </w:r>
      <w:proofErr w:type="spellStart"/>
      <w:r w:rsidRPr="007B1978">
        <w:rPr>
          <w:rFonts w:cs="Arial"/>
        </w:rPr>
        <w:t>Hardeman</w:t>
      </w:r>
      <w:proofErr w:type="spellEnd"/>
      <w:r w:rsidRPr="007B1978">
        <w:rPr>
          <w:rFonts w:cs="Arial"/>
        </w:rPr>
        <w:t xml:space="preserve">, W., </w:t>
      </w:r>
      <w:proofErr w:type="spellStart"/>
      <w:r w:rsidRPr="007B1978">
        <w:rPr>
          <w:rFonts w:cs="Arial"/>
        </w:rPr>
        <w:t>Chinapaw</w:t>
      </w:r>
      <w:proofErr w:type="spellEnd"/>
      <w:r w:rsidRPr="007B1978">
        <w:rPr>
          <w:rFonts w:cs="Arial"/>
        </w:rPr>
        <w:t xml:space="preserve">, M.J., </w:t>
      </w:r>
      <w:proofErr w:type="spellStart"/>
      <w:r w:rsidRPr="007B1978">
        <w:rPr>
          <w:rFonts w:cs="Arial"/>
        </w:rPr>
        <w:t>Vasankari</w:t>
      </w:r>
      <w:proofErr w:type="spellEnd"/>
      <w:r w:rsidRPr="007B1978">
        <w:rPr>
          <w:rFonts w:cs="Arial"/>
        </w:rPr>
        <w:t xml:space="preserve">, T. and </w:t>
      </w:r>
      <w:proofErr w:type="spellStart"/>
      <w:r w:rsidRPr="007B1978">
        <w:rPr>
          <w:rFonts w:cs="Arial"/>
        </w:rPr>
        <w:t>Hankonen</w:t>
      </w:r>
      <w:proofErr w:type="spellEnd"/>
      <w:r w:rsidRPr="007B1978">
        <w:rPr>
          <w:rFonts w:cs="Arial"/>
        </w:rPr>
        <w:t xml:space="preserve">, N. (2016) ‘A systematic review of school-based interventions targeting physical activity and sedentary behaviour among older adolescents’, </w:t>
      </w:r>
      <w:r w:rsidRPr="007B1978">
        <w:rPr>
          <w:rFonts w:cs="Arial"/>
          <w:i/>
          <w:iCs/>
        </w:rPr>
        <w:t>International review of sport and exercise psychology</w:t>
      </w:r>
      <w:r w:rsidRPr="007B1978">
        <w:rPr>
          <w:rFonts w:cs="Arial"/>
        </w:rPr>
        <w:t xml:space="preserve">, </w:t>
      </w:r>
      <w:r w:rsidRPr="007B1978">
        <w:rPr>
          <w:rFonts w:cs="Arial"/>
          <w:i/>
          <w:iCs/>
        </w:rPr>
        <w:t>9</w:t>
      </w:r>
      <w:r w:rsidRPr="007B1978">
        <w:rPr>
          <w:rFonts w:cs="Arial"/>
        </w:rPr>
        <w:t>(1), pp.22-44.</w:t>
      </w:r>
    </w:p>
    <w:p w14:paraId="6558027F" w14:textId="77777777" w:rsidR="003B4ADD" w:rsidRPr="007B1978" w:rsidRDefault="003B4ADD" w:rsidP="007B1978">
      <w:pPr>
        <w:ind w:left="360"/>
        <w:rPr>
          <w:rFonts w:cs="Arial"/>
        </w:rPr>
      </w:pPr>
      <w:proofErr w:type="spellStart"/>
      <w:r w:rsidRPr="007B1978">
        <w:rPr>
          <w:rFonts w:cs="Arial"/>
        </w:rPr>
        <w:t>Inchley</w:t>
      </w:r>
      <w:proofErr w:type="spellEnd"/>
      <w:r w:rsidRPr="007B1978">
        <w:rPr>
          <w:rFonts w:cs="Arial"/>
        </w:rPr>
        <w:t xml:space="preserve">, J., Currie, D., Jewell, J., Breda, J. and </w:t>
      </w:r>
      <w:proofErr w:type="spellStart"/>
      <w:r w:rsidRPr="007B1978">
        <w:rPr>
          <w:rFonts w:cs="Arial"/>
        </w:rPr>
        <w:t>Barnekow</w:t>
      </w:r>
      <w:proofErr w:type="spellEnd"/>
      <w:r w:rsidRPr="007B1978">
        <w:rPr>
          <w:rFonts w:cs="Arial"/>
        </w:rPr>
        <w:t xml:space="preserve">, V. (2017) ‘Adolescent obesity and related behaviours’, </w:t>
      </w:r>
      <w:r w:rsidRPr="007B1978">
        <w:rPr>
          <w:rFonts w:cs="Arial"/>
          <w:i/>
          <w:iCs/>
        </w:rPr>
        <w:t>World Health Organisation, Regional Office for Europe</w:t>
      </w:r>
      <w:r w:rsidRPr="007B1978">
        <w:rPr>
          <w:rFonts w:cs="Arial"/>
        </w:rPr>
        <w:t>.</w:t>
      </w:r>
    </w:p>
    <w:p w14:paraId="7C64C076" w14:textId="77777777" w:rsidR="003B4ADD" w:rsidRPr="007B1978" w:rsidRDefault="003B4ADD" w:rsidP="007B1978">
      <w:pPr>
        <w:ind w:left="360"/>
        <w:rPr>
          <w:rFonts w:cs="Arial"/>
        </w:rPr>
      </w:pPr>
      <w:proofErr w:type="spellStart"/>
      <w:r w:rsidRPr="007B1978">
        <w:rPr>
          <w:rFonts w:cs="Arial"/>
        </w:rPr>
        <w:t>Jago</w:t>
      </w:r>
      <w:proofErr w:type="spellEnd"/>
      <w:r w:rsidRPr="007B1978">
        <w:rPr>
          <w:rFonts w:cs="Arial"/>
        </w:rPr>
        <w:t xml:space="preserve">, R., Tibbitts, B., Willis, K., Sanderson, E., </w:t>
      </w:r>
      <w:proofErr w:type="spellStart"/>
      <w:r w:rsidRPr="007B1978">
        <w:rPr>
          <w:rFonts w:cs="Arial"/>
        </w:rPr>
        <w:t>Kandiyali</w:t>
      </w:r>
      <w:proofErr w:type="spellEnd"/>
      <w:r w:rsidRPr="007B1978">
        <w:rPr>
          <w:rFonts w:cs="Arial"/>
        </w:rPr>
        <w:t xml:space="preserve">, R., Reid, T., Kipping, R.R., Campbell, R., MacNeill, S.J., Hollingworth, W. and </w:t>
      </w:r>
      <w:proofErr w:type="spellStart"/>
      <w:r w:rsidRPr="007B1978">
        <w:rPr>
          <w:rFonts w:cs="Arial"/>
        </w:rPr>
        <w:t>Sebire</w:t>
      </w:r>
      <w:proofErr w:type="spellEnd"/>
      <w:r w:rsidRPr="007B1978">
        <w:rPr>
          <w:rFonts w:cs="Arial"/>
        </w:rPr>
        <w:t xml:space="preserve">, S.J. (2021) ‘Effectiveness and cost-effectiveness of the PLAN-A intervention, a peer led physical activity program for adolescent girls: results of a cluster randomised controlled trial’, </w:t>
      </w:r>
      <w:r w:rsidRPr="007B1978">
        <w:rPr>
          <w:rFonts w:cs="Arial"/>
          <w:i/>
          <w:iCs/>
        </w:rPr>
        <w:t xml:space="preserve">International Journal of </w:t>
      </w:r>
      <w:proofErr w:type="spellStart"/>
      <w:r w:rsidRPr="007B1978">
        <w:rPr>
          <w:rFonts w:cs="Arial"/>
          <w:i/>
          <w:iCs/>
        </w:rPr>
        <w:t>Behavioral</w:t>
      </w:r>
      <w:proofErr w:type="spellEnd"/>
      <w:r w:rsidRPr="007B1978">
        <w:rPr>
          <w:rFonts w:cs="Arial"/>
          <w:i/>
          <w:iCs/>
        </w:rPr>
        <w:t xml:space="preserve"> Nutrition and Physical Activity</w:t>
      </w:r>
      <w:r w:rsidRPr="007B1978">
        <w:rPr>
          <w:rFonts w:cs="Arial"/>
        </w:rPr>
        <w:t xml:space="preserve">, </w:t>
      </w:r>
      <w:r w:rsidRPr="007B1978">
        <w:rPr>
          <w:rFonts w:cs="Arial"/>
          <w:i/>
          <w:iCs/>
        </w:rPr>
        <w:t>18</w:t>
      </w:r>
      <w:r w:rsidRPr="007B1978">
        <w:rPr>
          <w:rFonts w:cs="Arial"/>
        </w:rPr>
        <w:t>(1), p.63.</w:t>
      </w:r>
    </w:p>
    <w:p w14:paraId="40387883" w14:textId="77777777" w:rsidR="003B4ADD" w:rsidRPr="007B1978" w:rsidRDefault="003B4ADD" w:rsidP="007B1978">
      <w:pPr>
        <w:ind w:left="360"/>
        <w:rPr>
          <w:rFonts w:cs="Arial"/>
        </w:rPr>
      </w:pPr>
      <w:r w:rsidRPr="007B1978">
        <w:rPr>
          <w:rFonts w:cs="Arial"/>
        </w:rPr>
        <w:t xml:space="preserve">Jol, G. and </w:t>
      </w:r>
      <w:proofErr w:type="spellStart"/>
      <w:r w:rsidRPr="007B1978">
        <w:rPr>
          <w:rFonts w:cs="Arial"/>
        </w:rPr>
        <w:t>Stommel</w:t>
      </w:r>
      <w:proofErr w:type="spellEnd"/>
      <w:r w:rsidRPr="007B1978">
        <w:rPr>
          <w:rFonts w:cs="Arial"/>
        </w:rPr>
        <w:t xml:space="preserve">, W. (2016). ‘Ethical considerations of secondary data use: What about informed consent?’, </w:t>
      </w:r>
      <w:r w:rsidRPr="007B1978">
        <w:rPr>
          <w:rFonts w:cs="Arial"/>
          <w:i/>
          <w:iCs/>
        </w:rPr>
        <w:t>Dutch Journal of Applied Linguistics</w:t>
      </w:r>
      <w:r w:rsidRPr="007B1978">
        <w:rPr>
          <w:rFonts w:cs="Arial"/>
        </w:rPr>
        <w:t xml:space="preserve">, </w:t>
      </w:r>
      <w:r w:rsidRPr="007B1978">
        <w:rPr>
          <w:rFonts w:cs="Arial"/>
          <w:i/>
          <w:iCs/>
        </w:rPr>
        <w:t>5</w:t>
      </w:r>
      <w:r w:rsidRPr="007B1978">
        <w:rPr>
          <w:rFonts w:cs="Arial"/>
        </w:rPr>
        <w:t>(2), pp.180-195.</w:t>
      </w:r>
    </w:p>
    <w:p w14:paraId="517406FD" w14:textId="77777777" w:rsidR="003B4ADD" w:rsidRPr="007B1978" w:rsidRDefault="003B4ADD" w:rsidP="007B1978">
      <w:pPr>
        <w:ind w:left="360"/>
        <w:rPr>
          <w:rFonts w:cs="Arial"/>
        </w:rPr>
      </w:pPr>
      <w:proofErr w:type="spellStart"/>
      <w:r w:rsidRPr="007B1978">
        <w:rPr>
          <w:rFonts w:cs="Arial"/>
        </w:rPr>
        <w:lastRenderedPageBreak/>
        <w:t>Kashem</w:t>
      </w:r>
      <w:proofErr w:type="spellEnd"/>
      <w:r w:rsidRPr="007B1978">
        <w:rPr>
          <w:rFonts w:cs="Arial"/>
        </w:rPr>
        <w:t>, A. (2025) ‘The effect of social media on the normal sleeping patterns of adolescents (10–19) in the UK: a systematic literature review’ (Doctoral dissertation, University of Wales Trinity Saint David).</w:t>
      </w:r>
    </w:p>
    <w:p w14:paraId="6B3D0A19" w14:textId="77777777" w:rsidR="003B4ADD" w:rsidRPr="007B1978" w:rsidRDefault="003B4ADD" w:rsidP="007B1978">
      <w:pPr>
        <w:ind w:left="360"/>
        <w:rPr>
          <w:rFonts w:cs="Arial"/>
        </w:rPr>
      </w:pPr>
      <w:proofErr w:type="spellStart"/>
      <w:r w:rsidRPr="007B1978">
        <w:rPr>
          <w:rFonts w:cs="Arial"/>
        </w:rPr>
        <w:t>Kebbe</w:t>
      </w:r>
      <w:proofErr w:type="spellEnd"/>
      <w:r w:rsidRPr="007B1978">
        <w:rPr>
          <w:rFonts w:cs="Arial"/>
        </w:rPr>
        <w:t xml:space="preserve">, M., Perez, A., Buchholz, A., McHugh, T.L.F., Scott, S.S., Richard, C., </w:t>
      </w:r>
      <w:proofErr w:type="spellStart"/>
      <w:r w:rsidRPr="007B1978">
        <w:rPr>
          <w:rFonts w:cs="Arial"/>
        </w:rPr>
        <w:t>Mohipp</w:t>
      </w:r>
      <w:proofErr w:type="spellEnd"/>
      <w:r w:rsidRPr="007B1978">
        <w:rPr>
          <w:rFonts w:cs="Arial"/>
        </w:rPr>
        <w:t xml:space="preserve">, C., Dyson, M.P. and Ball, G.D. (2018) ‘Barriers and enablers for adopting lifestyle </w:t>
      </w:r>
      <w:proofErr w:type="spellStart"/>
      <w:r w:rsidRPr="007B1978">
        <w:rPr>
          <w:rFonts w:cs="Arial"/>
        </w:rPr>
        <w:t>behavior</w:t>
      </w:r>
      <w:proofErr w:type="spellEnd"/>
      <w:r w:rsidRPr="007B1978">
        <w:rPr>
          <w:rFonts w:cs="Arial"/>
        </w:rPr>
        <w:t xml:space="preserve"> changes in adolescents with obesity: a multi-centre, qualitative study’, </w:t>
      </w:r>
      <w:proofErr w:type="spellStart"/>
      <w:r w:rsidRPr="007B1978">
        <w:rPr>
          <w:rFonts w:cs="Arial"/>
          <w:i/>
          <w:iCs/>
        </w:rPr>
        <w:t>PLoS</w:t>
      </w:r>
      <w:proofErr w:type="spellEnd"/>
      <w:r w:rsidRPr="007B1978">
        <w:rPr>
          <w:rFonts w:cs="Arial"/>
          <w:i/>
          <w:iCs/>
        </w:rPr>
        <w:t xml:space="preserve"> One</w:t>
      </w:r>
      <w:r w:rsidRPr="007B1978">
        <w:rPr>
          <w:rFonts w:cs="Arial"/>
        </w:rPr>
        <w:t xml:space="preserve">, </w:t>
      </w:r>
      <w:r w:rsidRPr="007B1978">
        <w:rPr>
          <w:rFonts w:cs="Arial"/>
          <w:i/>
          <w:iCs/>
        </w:rPr>
        <w:t>13</w:t>
      </w:r>
      <w:r w:rsidRPr="007B1978">
        <w:rPr>
          <w:rFonts w:cs="Arial"/>
        </w:rPr>
        <w:t>(12), p.e0209219.</w:t>
      </w:r>
    </w:p>
    <w:p w14:paraId="1FB95A65" w14:textId="77777777" w:rsidR="003B4ADD" w:rsidRPr="007B1978" w:rsidRDefault="003B4ADD" w:rsidP="007B1978">
      <w:pPr>
        <w:ind w:left="360"/>
        <w:rPr>
          <w:rFonts w:cs="Arial"/>
        </w:rPr>
      </w:pPr>
      <w:r w:rsidRPr="007B1978">
        <w:rPr>
          <w:rFonts w:cs="Arial"/>
        </w:rPr>
        <w:t xml:space="preserve">Kelly, C., Callaghan, M. and </w:t>
      </w:r>
      <w:proofErr w:type="spellStart"/>
      <w:r w:rsidRPr="007B1978">
        <w:rPr>
          <w:rFonts w:cs="Arial"/>
        </w:rPr>
        <w:t>Gabhainn</w:t>
      </w:r>
      <w:proofErr w:type="spellEnd"/>
      <w:r w:rsidRPr="007B1978">
        <w:rPr>
          <w:rFonts w:cs="Arial"/>
        </w:rPr>
        <w:t xml:space="preserve">, S.N. (2021) ‘‘It’s hard to make good choices and it costs more’: adolescents’ perception of the external school food environment’, </w:t>
      </w:r>
      <w:r w:rsidRPr="007B1978">
        <w:rPr>
          <w:rFonts w:cs="Arial"/>
          <w:i/>
          <w:iCs/>
        </w:rPr>
        <w:t>Nutrients</w:t>
      </w:r>
      <w:r w:rsidRPr="007B1978">
        <w:rPr>
          <w:rFonts w:cs="Arial"/>
        </w:rPr>
        <w:t xml:space="preserve">, </w:t>
      </w:r>
      <w:r w:rsidRPr="007B1978">
        <w:rPr>
          <w:rFonts w:cs="Arial"/>
          <w:i/>
          <w:iCs/>
        </w:rPr>
        <w:t>13</w:t>
      </w:r>
      <w:r w:rsidRPr="007B1978">
        <w:rPr>
          <w:rFonts w:cs="Arial"/>
        </w:rPr>
        <w:t>(4), p.1043.</w:t>
      </w:r>
    </w:p>
    <w:p w14:paraId="24CD8B2B" w14:textId="77777777" w:rsidR="003B4ADD" w:rsidRPr="007B1978" w:rsidRDefault="003B4ADD" w:rsidP="007B1978">
      <w:pPr>
        <w:ind w:left="360"/>
        <w:rPr>
          <w:rFonts w:cs="Arial"/>
        </w:rPr>
      </w:pPr>
      <w:r w:rsidRPr="007B1978">
        <w:rPr>
          <w:rFonts w:cs="Arial"/>
        </w:rPr>
        <w:t xml:space="preserve">Kelly, Y., </w:t>
      </w:r>
      <w:proofErr w:type="spellStart"/>
      <w:r w:rsidRPr="007B1978">
        <w:rPr>
          <w:rFonts w:cs="Arial"/>
        </w:rPr>
        <w:t>Patalay</w:t>
      </w:r>
      <w:proofErr w:type="spellEnd"/>
      <w:r w:rsidRPr="007B1978">
        <w:rPr>
          <w:rFonts w:cs="Arial"/>
        </w:rPr>
        <w:t xml:space="preserve">, P., Montgomery, S. and Sacker, A. (2016) ‘BMI development and early adolescent psychosocial well-being: UK Millennium Cohort Study’, </w:t>
      </w:r>
      <w:proofErr w:type="spellStart"/>
      <w:r w:rsidRPr="007B1978">
        <w:rPr>
          <w:rFonts w:cs="Arial"/>
          <w:i/>
          <w:iCs/>
        </w:rPr>
        <w:t>Pediatrics</w:t>
      </w:r>
      <w:proofErr w:type="spellEnd"/>
      <w:r w:rsidRPr="007B1978">
        <w:rPr>
          <w:rFonts w:cs="Arial"/>
        </w:rPr>
        <w:t xml:space="preserve">, </w:t>
      </w:r>
      <w:r w:rsidRPr="007B1978">
        <w:rPr>
          <w:rFonts w:cs="Arial"/>
          <w:i/>
          <w:iCs/>
        </w:rPr>
        <w:t>138</w:t>
      </w:r>
      <w:r w:rsidRPr="007B1978">
        <w:rPr>
          <w:rFonts w:cs="Arial"/>
        </w:rPr>
        <w:t>(6), p.e20160967.</w:t>
      </w:r>
    </w:p>
    <w:p w14:paraId="7C60A61E" w14:textId="77777777" w:rsidR="003B4ADD" w:rsidRPr="007B1978" w:rsidRDefault="003B4ADD" w:rsidP="007B1978">
      <w:pPr>
        <w:ind w:left="360"/>
        <w:rPr>
          <w:rFonts w:cs="Arial"/>
        </w:rPr>
      </w:pPr>
      <w:r w:rsidRPr="007B1978">
        <w:rPr>
          <w:rFonts w:cs="Arial"/>
        </w:rPr>
        <w:t xml:space="preserve">Krause, L. and Lampert, T. (2015) ‘Relation between overweight/obesity and self-rated health among adolescents in Germany: do socio-economic status and type of school have an impact on that relation?’, </w:t>
      </w:r>
      <w:r w:rsidRPr="007B1978">
        <w:rPr>
          <w:rFonts w:cs="Arial"/>
          <w:i/>
          <w:iCs/>
        </w:rPr>
        <w:t>International Journal of Environmental Research and Public Health</w:t>
      </w:r>
      <w:r w:rsidRPr="007B1978">
        <w:rPr>
          <w:rFonts w:cs="Arial"/>
        </w:rPr>
        <w:t xml:space="preserve">, </w:t>
      </w:r>
      <w:r w:rsidRPr="007B1978">
        <w:rPr>
          <w:rFonts w:cs="Arial"/>
          <w:i/>
          <w:iCs/>
        </w:rPr>
        <w:t>12</w:t>
      </w:r>
      <w:r w:rsidRPr="007B1978">
        <w:rPr>
          <w:rFonts w:cs="Arial"/>
        </w:rPr>
        <w:t>(2), pp.2262-2276.</w:t>
      </w:r>
    </w:p>
    <w:p w14:paraId="22D1C144" w14:textId="77777777" w:rsidR="003B4ADD" w:rsidRPr="007B1978" w:rsidRDefault="003B4ADD" w:rsidP="007B1978">
      <w:pPr>
        <w:ind w:left="360"/>
        <w:rPr>
          <w:rFonts w:cs="Arial"/>
        </w:rPr>
      </w:pPr>
      <w:r w:rsidRPr="007B1978">
        <w:rPr>
          <w:rFonts w:cs="Arial"/>
        </w:rPr>
        <w:t xml:space="preserve">Lambert, H., Engel, B., Hart, K., Ogden, J. and Penfold, K. (2025) ‘Understanding barriers to health behaviours in 13–17-year-olds: a whole systems approach in the context of obesity’, </w:t>
      </w:r>
      <w:r w:rsidRPr="007B1978">
        <w:rPr>
          <w:rFonts w:cs="Arial"/>
          <w:i/>
          <w:iCs/>
        </w:rPr>
        <w:t>Nutrients</w:t>
      </w:r>
      <w:r w:rsidRPr="007B1978">
        <w:rPr>
          <w:rFonts w:cs="Arial"/>
        </w:rPr>
        <w:t xml:space="preserve">, </w:t>
      </w:r>
      <w:r w:rsidRPr="007B1978">
        <w:rPr>
          <w:rFonts w:cs="Arial"/>
          <w:i/>
          <w:iCs/>
        </w:rPr>
        <w:t>17</w:t>
      </w:r>
      <w:r w:rsidRPr="007B1978">
        <w:rPr>
          <w:rFonts w:cs="Arial"/>
        </w:rPr>
        <w:t>(8), p.1312.</w:t>
      </w:r>
    </w:p>
    <w:p w14:paraId="63F004A0" w14:textId="77777777" w:rsidR="003B4ADD" w:rsidRPr="007B1978" w:rsidRDefault="003B4ADD" w:rsidP="007B1978">
      <w:pPr>
        <w:ind w:left="360"/>
        <w:rPr>
          <w:rFonts w:cs="Arial"/>
        </w:rPr>
      </w:pPr>
      <w:r w:rsidRPr="007B1978">
        <w:rPr>
          <w:rFonts w:cs="Arial"/>
        </w:rPr>
        <w:t xml:space="preserve">Langford, R., Davies, A., Howe, L. and Cabral, C. (2022) ‘Links between obesity, weight stigma and learning in adolescence: a qualitative study’, </w:t>
      </w:r>
      <w:r w:rsidRPr="007B1978">
        <w:rPr>
          <w:rFonts w:cs="Arial"/>
          <w:i/>
          <w:iCs/>
        </w:rPr>
        <w:t>BMC Public Health</w:t>
      </w:r>
      <w:r w:rsidRPr="007B1978">
        <w:rPr>
          <w:rFonts w:cs="Arial"/>
        </w:rPr>
        <w:t xml:space="preserve">, </w:t>
      </w:r>
      <w:r w:rsidRPr="007B1978">
        <w:rPr>
          <w:rFonts w:cs="Arial"/>
          <w:i/>
          <w:iCs/>
        </w:rPr>
        <w:t>22</w:t>
      </w:r>
      <w:r w:rsidRPr="007B1978">
        <w:rPr>
          <w:rFonts w:cs="Arial"/>
        </w:rPr>
        <w:t>(1), p.109.</w:t>
      </w:r>
    </w:p>
    <w:p w14:paraId="09EE4D70" w14:textId="77777777" w:rsidR="003B4ADD" w:rsidRPr="007B1978" w:rsidRDefault="003B4ADD" w:rsidP="007B1978">
      <w:pPr>
        <w:ind w:left="360"/>
        <w:rPr>
          <w:rFonts w:cs="Arial"/>
        </w:rPr>
      </w:pPr>
      <w:r w:rsidRPr="007B1978">
        <w:rPr>
          <w:rFonts w:cs="Arial"/>
        </w:rPr>
        <w:t xml:space="preserve">Leandro, C.G., Fonseca, E.V.D.S.D., de Lim, C.R., </w:t>
      </w:r>
      <w:proofErr w:type="spellStart"/>
      <w:r w:rsidRPr="007B1978">
        <w:rPr>
          <w:rFonts w:cs="Arial"/>
        </w:rPr>
        <w:t>Tchamo</w:t>
      </w:r>
      <w:proofErr w:type="spellEnd"/>
      <w:r w:rsidRPr="007B1978">
        <w:rPr>
          <w:rFonts w:cs="Arial"/>
        </w:rPr>
        <w:t xml:space="preserve">, M.E. and Ferreira-e-Silva, W.T. (2019) ‘Barriers and enablers that influence overweight/obesity/obesogenic </w:t>
      </w:r>
      <w:proofErr w:type="spellStart"/>
      <w:r w:rsidRPr="007B1978">
        <w:rPr>
          <w:rFonts w:cs="Arial"/>
        </w:rPr>
        <w:t>behavior</w:t>
      </w:r>
      <w:proofErr w:type="spellEnd"/>
      <w:r w:rsidRPr="007B1978">
        <w:rPr>
          <w:rFonts w:cs="Arial"/>
        </w:rPr>
        <w:t xml:space="preserve"> in adolescents from lower-middle income countries: a systematic review’, </w:t>
      </w:r>
      <w:r w:rsidRPr="007B1978">
        <w:rPr>
          <w:rFonts w:cs="Arial"/>
          <w:i/>
          <w:iCs/>
        </w:rPr>
        <w:t>Food and Nutrition Bulletin</w:t>
      </w:r>
      <w:r w:rsidRPr="007B1978">
        <w:rPr>
          <w:rFonts w:cs="Arial"/>
        </w:rPr>
        <w:t xml:space="preserve">, </w:t>
      </w:r>
      <w:r w:rsidRPr="007B1978">
        <w:rPr>
          <w:rFonts w:cs="Arial"/>
          <w:i/>
          <w:iCs/>
        </w:rPr>
        <w:t>40</w:t>
      </w:r>
      <w:r w:rsidRPr="007B1978">
        <w:rPr>
          <w:rFonts w:cs="Arial"/>
        </w:rPr>
        <w:t>(4), pp.562-571.</w:t>
      </w:r>
    </w:p>
    <w:p w14:paraId="161D76F7" w14:textId="77777777" w:rsidR="003B4ADD" w:rsidRPr="007B1978" w:rsidRDefault="003B4ADD" w:rsidP="007B1978">
      <w:pPr>
        <w:ind w:left="360"/>
        <w:rPr>
          <w:rFonts w:cs="Arial"/>
        </w:rPr>
      </w:pPr>
      <w:r w:rsidRPr="007B1978">
        <w:rPr>
          <w:rFonts w:cs="Arial"/>
        </w:rPr>
        <w:t xml:space="preserve">Lee, G.Y. and Um, Y.J. (2021) ‘Factors affecting obesity in urban and rural adolescents: demographic, socioeconomic characteristics, health </w:t>
      </w:r>
      <w:proofErr w:type="spellStart"/>
      <w:r w:rsidRPr="007B1978">
        <w:rPr>
          <w:rFonts w:cs="Arial"/>
        </w:rPr>
        <w:t>behavior</w:t>
      </w:r>
      <w:proofErr w:type="spellEnd"/>
      <w:r w:rsidRPr="007B1978">
        <w:rPr>
          <w:rFonts w:cs="Arial"/>
        </w:rPr>
        <w:t xml:space="preserve"> and health education’, </w:t>
      </w:r>
      <w:r w:rsidRPr="007B1978">
        <w:rPr>
          <w:rFonts w:cs="Arial"/>
          <w:i/>
          <w:iCs/>
        </w:rPr>
        <w:t>International Journal of Environmental Research and Public Health</w:t>
      </w:r>
      <w:r w:rsidRPr="007B1978">
        <w:rPr>
          <w:rFonts w:cs="Arial"/>
        </w:rPr>
        <w:t xml:space="preserve">, </w:t>
      </w:r>
      <w:r w:rsidRPr="007B1978">
        <w:rPr>
          <w:rFonts w:cs="Arial"/>
          <w:i/>
          <w:iCs/>
        </w:rPr>
        <w:t>18</w:t>
      </w:r>
      <w:r w:rsidRPr="007B1978">
        <w:rPr>
          <w:rFonts w:cs="Arial"/>
        </w:rPr>
        <w:t>(5), p.2405.</w:t>
      </w:r>
    </w:p>
    <w:p w14:paraId="03699AD4" w14:textId="77777777" w:rsidR="003B4ADD" w:rsidRPr="007B1978" w:rsidRDefault="003B4ADD" w:rsidP="007B1978">
      <w:pPr>
        <w:ind w:left="360"/>
        <w:rPr>
          <w:rFonts w:cs="Arial"/>
        </w:rPr>
      </w:pPr>
      <w:proofErr w:type="spellStart"/>
      <w:r w:rsidRPr="007B1978">
        <w:rPr>
          <w:rFonts w:cs="Arial"/>
        </w:rPr>
        <w:lastRenderedPageBreak/>
        <w:t>Libuy</w:t>
      </w:r>
      <w:proofErr w:type="spellEnd"/>
      <w:r w:rsidRPr="007B1978">
        <w:rPr>
          <w:rFonts w:cs="Arial"/>
        </w:rPr>
        <w:t xml:space="preserve">, N., Bann, D. and Fitzsimons, E. (2021) ‘Inequalities in body mass index, diet and physical activity in the UK: longitudinal evidence across childhood and adolescence’, </w:t>
      </w:r>
      <w:r w:rsidRPr="007B1978">
        <w:rPr>
          <w:rFonts w:cs="Arial"/>
          <w:i/>
          <w:iCs/>
        </w:rPr>
        <w:t>SSM-population health</w:t>
      </w:r>
      <w:r w:rsidRPr="007B1978">
        <w:rPr>
          <w:rFonts w:cs="Arial"/>
        </w:rPr>
        <w:t xml:space="preserve">, </w:t>
      </w:r>
      <w:r w:rsidRPr="007B1978">
        <w:rPr>
          <w:rFonts w:cs="Arial"/>
          <w:i/>
          <w:iCs/>
        </w:rPr>
        <w:t>16</w:t>
      </w:r>
      <w:r w:rsidRPr="007B1978">
        <w:rPr>
          <w:rFonts w:cs="Arial"/>
        </w:rPr>
        <w:t>, p.100978.</w:t>
      </w:r>
    </w:p>
    <w:p w14:paraId="05657A3B" w14:textId="77777777" w:rsidR="003B4ADD" w:rsidRPr="007B1978" w:rsidRDefault="003B4ADD" w:rsidP="007B1978">
      <w:pPr>
        <w:ind w:left="360"/>
        <w:rPr>
          <w:rFonts w:cs="Arial"/>
        </w:rPr>
      </w:pPr>
      <w:r w:rsidRPr="007B1978">
        <w:rPr>
          <w:rFonts w:cs="Arial"/>
        </w:rPr>
        <w:t xml:space="preserve">Long, H.A., French, D.P. and Brooks, J.M. (2020) ‘Optimising the value of the critical appraisal skills programme (CASP) tool for quality appraisal in qualitative evidence synthesis’, </w:t>
      </w:r>
      <w:r w:rsidRPr="007B1978">
        <w:rPr>
          <w:rFonts w:cs="Arial"/>
          <w:i/>
          <w:iCs/>
        </w:rPr>
        <w:t>Research Methods in Medicine &amp; Health Sciences</w:t>
      </w:r>
      <w:r w:rsidRPr="007B1978">
        <w:rPr>
          <w:rFonts w:cs="Arial"/>
        </w:rPr>
        <w:t xml:space="preserve">, </w:t>
      </w:r>
      <w:r w:rsidRPr="007B1978">
        <w:rPr>
          <w:rFonts w:cs="Arial"/>
          <w:i/>
          <w:iCs/>
        </w:rPr>
        <w:t>1</w:t>
      </w:r>
      <w:r w:rsidRPr="007B1978">
        <w:rPr>
          <w:rFonts w:cs="Arial"/>
        </w:rPr>
        <w:t>(1), pp.31-42.</w:t>
      </w:r>
    </w:p>
    <w:p w14:paraId="210EDA4A" w14:textId="77777777" w:rsidR="003B4ADD" w:rsidRPr="007B1978" w:rsidRDefault="003B4ADD" w:rsidP="007B1978">
      <w:pPr>
        <w:ind w:left="360"/>
        <w:rPr>
          <w:rFonts w:cs="Arial"/>
        </w:rPr>
      </w:pPr>
      <w:proofErr w:type="spellStart"/>
      <w:r w:rsidRPr="007B1978">
        <w:rPr>
          <w:rFonts w:cs="Arial"/>
        </w:rPr>
        <w:t>Matsuzaki</w:t>
      </w:r>
      <w:proofErr w:type="spellEnd"/>
      <w:r w:rsidRPr="007B1978">
        <w:rPr>
          <w:rFonts w:cs="Arial"/>
        </w:rPr>
        <w:t>, M., Sánchez, B.N., Acosta, M.E., Botkin, J. and Sanchez</w:t>
      </w:r>
      <w:r w:rsidRPr="007B1978">
        <w:rPr>
          <w:rFonts w:ascii="Cambria Math" w:hAnsi="Cambria Math" w:cs="Cambria Math"/>
        </w:rPr>
        <w:t>‐</w:t>
      </w:r>
      <w:proofErr w:type="spellStart"/>
      <w:r w:rsidRPr="007B1978">
        <w:rPr>
          <w:rFonts w:cs="Arial"/>
        </w:rPr>
        <w:t>Vaznaugh</w:t>
      </w:r>
      <w:proofErr w:type="spellEnd"/>
      <w:r w:rsidRPr="007B1978">
        <w:rPr>
          <w:rFonts w:cs="Arial"/>
        </w:rPr>
        <w:t>, E.V. (2020) ‘Food environment near schools and body weight—A systematic review of associations by race/ethnicity, gender, grade, and socio</w:t>
      </w:r>
      <w:r w:rsidRPr="007B1978">
        <w:rPr>
          <w:rFonts w:ascii="Cambria Math" w:hAnsi="Cambria Math" w:cs="Cambria Math"/>
        </w:rPr>
        <w:t>‐</w:t>
      </w:r>
      <w:r w:rsidRPr="007B1978">
        <w:rPr>
          <w:rFonts w:cs="Arial"/>
        </w:rPr>
        <w:t xml:space="preserve">economic factors’, </w:t>
      </w:r>
      <w:r w:rsidRPr="007B1978">
        <w:rPr>
          <w:rFonts w:cs="Arial"/>
          <w:i/>
          <w:iCs/>
        </w:rPr>
        <w:t>Obesity reviews</w:t>
      </w:r>
      <w:r w:rsidRPr="007B1978">
        <w:rPr>
          <w:rFonts w:cs="Arial"/>
        </w:rPr>
        <w:t xml:space="preserve">, </w:t>
      </w:r>
      <w:r w:rsidRPr="007B1978">
        <w:rPr>
          <w:rFonts w:cs="Arial"/>
          <w:i/>
          <w:iCs/>
        </w:rPr>
        <w:t>21</w:t>
      </w:r>
      <w:r w:rsidRPr="007B1978">
        <w:rPr>
          <w:rFonts w:cs="Arial"/>
        </w:rPr>
        <w:t>(4), p.e12997.</w:t>
      </w:r>
    </w:p>
    <w:p w14:paraId="51D90CD8" w14:textId="77777777" w:rsidR="003B4ADD" w:rsidRPr="007B1978" w:rsidRDefault="003B4ADD" w:rsidP="007B1978">
      <w:pPr>
        <w:ind w:left="360"/>
        <w:rPr>
          <w:rFonts w:cs="Arial"/>
        </w:rPr>
      </w:pPr>
      <w:proofErr w:type="spellStart"/>
      <w:r w:rsidRPr="007B1978">
        <w:rPr>
          <w:rFonts w:cs="Arial"/>
        </w:rPr>
        <w:t>Mesch</w:t>
      </w:r>
      <w:proofErr w:type="spellEnd"/>
      <w:r w:rsidRPr="007B1978">
        <w:rPr>
          <w:rFonts w:cs="Arial"/>
        </w:rPr>
        <w:t xml:space="preserve">, A., </w:t>
      </w:r>
      <w:proofErr w:type="spellStart"/>
      <w:r w:rsidRPr="007B1978">
        <w:rPr>
          <w:rFonts w:cs="Arial"/>
        </w:rPr>
        <w:t>Hoefnagels</w:t>
      </w:r>
      <w:proofErr w:type="spellEnd"/>
      <w:r w:rsidRPr="007B1978">
        <w:rPr>
          <w:rFonts w:cs="Arial"/>
        </w:rPr>
        <w:t xml:space="preserve">, F., </w:t>
      </w:r>
      <w:proofErr w:type="spellStart"/>
      <w:r w:rsidRPr="007B1978">
        <w:rPr>
          <w:rFonts w:cs="Arial"/>
        </w:rPr>
        <w:t>Gulikers</w:t>
      </w:r>
      <w:proofErr w:type="spellEnd"/>
      <w:r w:rsidRPr="007B1978">
        <w:rPr>
          <w:rFonts w:cs="Arial"/>
        </w:rPr>
        <w:t xml:space="preserve">, J., </w:t>
      </w:r>
      <w:proofErr w:type="spellStart"/>
      <w:r w:rsidRPr="007B1978">
        <w:rPr>
          <w:rFonts w:cs="Arial"/>
        </w:rPr>
        <w:t>Wesselink</w:t>
      </w:r>
      <w:proofErr w:type="spellEnd"/>
      <w:r w:rsidRPr="007B1978">
        <w:rPr>
          <w:rFonts w:cs="Arial"/>
        </w:rPr>
        <w:t xml:space="preserve">, R., </w:t>
      </w:r>
      <w:proofErr w:type="spellStart"/>
      <w:r w:rsidRPr="007B1978">
        <w:rPr>
          <w:rFonts w:cs="Arial"/>
        </w:rPr>
        <w:t>Winkens</w:t>
      </w:r>
      <w:proofErr w:type="spellEnd"/>
      <w:r w:rsidRPr="007B1978">
        <w:rPr>
          <w:rFonts w:cs="Arial"/>
        </w:rPr>
        <w:t xml:space="preserve">, L.H., </w:t>
      </w:r>
      <w:proofErr w:type="spellStart"/>
      <w:r w:rsidRPr="007B1978">
        <w:rPr>
          <w:rFonts w:cs="Arial"/>
        </w:rPr>
        <w:t>Raghoebar</w:t>
      </w:r>
      <w:proofErr w:type="spellEnd"/>
      <w:r w:rsidRPr="007B1978">
        <w:rPr>
          <w:rFonts w:cs="Arial"/>
        </w:rPr>
        <w:t xml:space="preserve">, S. and </w:t>
      </w:r>
      <w:proofErr w:type="spellStart"/>
      <w:r w:rsidRPr="007B1978">
        <w:rPr>
          <w:rFonts w:cs="Arial"/>
        </w:rPr>
        <w:t>Haveman-Nies</w:t>
      </w:r>
      <w:proofErr w:type="spellEnd"/>
      <w:r w:rsidRPr="007B1978">
        <w:rPr>
          <w:rFonts w:cs="Arial"/>
        </w:rPr>
        <w:t xml:space="preserve">, A. (2025) ‘The food environment through the eyes of adolescents: exploring socioecological factors and opportunities for healthy and sustainable food choices’, </w:t>
      </w:r>
      <w:r w:rsidRPr="007B1978">
        <w:rPr>
          <w:rFonts w:cs="Arial"/>
          <w:i/>
          <w:iCs/>
        </w:rPr>
        <w:t>BMC Public Health</w:t>
      </w:r>
      <w:r w:rsidRPr="007B1978">
        <w:rPr>
          <w:rFonts w:cs="Arial"/>
        </w:rPr>
        <w:t xml:space="preserve">, </w:t>
      </w:r>
      <w:r w:rsidRPr="007B1978">
        <w:rPr>
          <w:rFonts w:cs="Arial"/>
          <w:i/>
          <w:iCs/>
        </w:rPr>
        <w:t>25</w:t>
      </w:r>
      <w:r w:rsidRPr="007B1978">
        <w:rPr>
          <w:rFonts w:cs="Arial"/>
        </w:rPr>
        <w:t>(1), p.2177.</w:t>
      </w:r>
    </w:p>
    <w:p w14:paraId="0ECE8AA5" w14:textId="77777777" w:rsidR="003B4ADD" w:rsidRPr="007B1978" w:rsidRDefault="003B4ADD" w:rsidP="007B1978">
      <w:pPr>
        <w:ind w:left="360"/>
        <w:rPr>
          <w:rFonts w:cs="Arial"/>
        </w:rPr>
      </w:pPr>
      <w:r w:rsidRPr="007B1978">
        <w:rPr>
          <w:rFonts w:cs="Arial"/>
        </w:rPr>
        <w:t xml:space="preserve">Mesquita, E.D.D.L., </w:t>
      </w:r>
      <w:proofErr w:type="spellStart"/>
      <w:r w:rsidRPr="007B1978">
        <w:rPr>
          <w:rFonts w:cs="Arial"/>
        </w:rPr>
        <w:t>Tebar</w:t>
      </w:r>
      <w:proofErr w:type="spellEnd"/>
      <w:r w:rsidRPr="007B1978">
        <w:rPr>
          <w:rFonts w:cs="Arial"/>
        </w:rPr>
        <w:t xml:space="preserve">, W.R., Correia, D.C.Q., </w:t>
      </w:r>
      <w:proofErr w:type="spellStart"/>
      <w:r w:rsidRPr="007B1978">
        <w:rPr>
          <w:rFonts w:cs="Arial"/>
        </w:rPr>
        <w:t>Guica</w:t>
      </w:r>
      <w:proofErr w:type="spellEnd"/>
      <w:r w:rsidRPr="007B1978">
        <w:rPr>
          <w:rFonts w:cs="Arial"/>
        </w:rPr>
        <w:t xml:space="preserve">, J.T., Torres, W., Fernandes, R.A., </w:t>
      </w:r>
      <w:proofErr w:type="spellStart"/>
      <w:r w:rsidRPr="007B1978">
        <w:rPr>
          <w:rFonts w:cs="Arial"/>
        </w:rPr>
        <w:t>Agostinete</w:t>
      </w:r>
      <w:proofErr w:type="spellEnd"/>
      <w:r w:rsidRPr="007B1978">
        <w:rPr>
          <w:rFonts w:cs="Arial"/>
        </w:rPr>
        <w:t xml:space="preserve">, R.R. and </w:t>
      </w:r>
      <w:proofErr w:type="spellStart"/>
      <w:r w:rsidRPr="007B1978">
        <w:rPr>
          <w:rFonts w:cs="Arial"/>
        </w:rPr>
        <w:t>Christofaro</w:t>
      </w:r>
      <w:proofErr w:type="spellEnd"/>
      <w:r w:rsidRPr="007B1978">
        <w:rPr>
          <w:rFonts w:cs="Arial"/>
        </w:rPr>
        <w:t xml:space="preserve">, D.G.D. (2023) ‘Physical activity and sedentary behaviour of adolescents and their parents: a specific analysis by sex and socioeconomic status’, </w:t>
      </w:r>
      <w:r w:rsidRPr="007B1978">
        <w:rPr>
          <w:rFonts w:cs="Arial"/>
          <w:i/>
          <w:iCs/>
        </w:rPr>
        <w:t>Archives of Public Health</w:t>
      </w:r>
      <w:r w:rsidRPr="007B1978">
        <w:rPr>
          <w:rFonts w:cs="Arial"/>
        </w:rPr>
        <w:t xml:space="preserve">, </w:t>
      </w:r>
      <w:r w:rsidRPr="007B1978">
        <w:rPr>
          <w:rFonts w:cs="Arial"/>
          <w:i/>
          <w:iCs/>
        </w:rPr>
        <w:t>81</w:t>
      </w:r>
      <w:r w:rsidRPr="007B1978">
        <w:rPr>
          <w:rFonts w:cs="Arial"/>
        </w:rPr>
        <w:t>(1), p.189.</w:t>
      </w:r>
    </w:p>
    <w:p w14:paraId="24A99D0E" w14:textId="77777777" w:rsidR="003B4ADD" w:rsidRPr="007B1978" w:rsidRDefault="003B4ADD" w:rsidP="007B1978">
      <w:pPr>
        <w:ind w:left="360"/>
        <w:rPr>
          <w:rFonts w:cs="Arial"/>
        </w:rPr>
      </w:pPr>
      <w:proofErr w:type="spellStart"/>
      <w:r w:rsidRPr="007B1978">
        <w:rPr>
          <w:rFonts w:cs="Arial"/>
        </w:rPr>
        <w:t>Mireku</w:t>
      </w:r>
      <w:proofErr w:type="spellEnd"/>
      <w:r w:rsidRPr="007B1978">
        <w:rPr>
          <w:rFonts w:cs="Arial"/>
        </w:rPr>
        <w:t xml:space="preserve">, M.O. and Rodriguez, A. (2020) ‘Family income gradients in adolescent obesity, overweight and adiposity persist in extremely deprived and extremely affluent neighbourhoods but not in middle-class neighbourhoods: evidence from the UK Millennium Cohort Study’, </w:t>
      </w:r>
      <w:r w:rsidRPr="007B1978">
        <w:rPr>
          <w:rFonts w:cs="Arial"/>
          <w:i/>
          <w:iCs/>
        </w:rPr>
        <w:t>International journal of environmental research and public health</w:t>
      </w:r>
      <w:r w:rsidRPr="007B1978">
        <w:rPr>
          <w:rFonts w:cs="Arial"/>
        </w:rPr>
        <w:t xml:space="preserve">, </w:t>
      </w:r>
      <w:r w:rsidRPr="007B1978">
        <w:rPr>
          <w:rFonts w:cs="Arial"/>
          <w:i/>
          <w:iCs/>
        </w:rPr>
        <w:t>17</w:t>
      </w:r>
      <w:r w:rsidRPr="007B1978">
        <w:rPr>
          <w:rFonts w:cs="Arial"/>
        </w:rPr>
        <w:t>(2), p.418.</w:t>
      </w:r>
    </w:p>
    <w:p w14:paraId="19FAF602" w14:textId="77777777" w:rsidR="003B4ADD" w:rsidRPr="007B1978" w:rsidRDefault="003B4ADD" w:rsidP="007B1978">
      <w:pPr>
        <w:ind w:left="360"/>
        <w:rPr>
          <w:rFonts w:cs="Arial"/>
        </w:rPr>
      </w:pPr>
      <w:r w:rsidRPr="007B1978">
        <w:rPr>
          <w:rFonts w:cs="Arial"/>
        </w:rPr>
        <w:t xml:space="preserve">Mishra, S.B. and Alok, S. (2022) </w:t>
      </w:r>
      <w:r w:rsidRPr="007B1978">
        <w:rPr>
          <w:rFonts w:cs="Arial"/>
          <w:i/>
          <w:iCs/>
        </w:rPr>
        <w:t>Handbook of research methodology</w:t>
      </w:r>
      <w:r w:rsidRPr="007B1978">
        <w:rPr>
          <w:rFonts w:cs="Arial"/>
        </w:rPr>
        <w:t xml:space="preserve">. </w:t>
      </w:r>
      <w:proofErr w:type="spellStart"/>
      <w:r w:rsidRPr="007B1978">
        <w:rPr>
          <w:rFonts w:cs="Arial"/>
        </w:rPr>
        <w:t>Educreation</w:t>
      </w:r>
      <w:proofErr w:type="spellEnd"/>
      <w:r w:rsidRPr="007B1978">
        <w:rPr>
          <w:rFonts w:cs="Arial"/>
        </w:rPr>
        <w:t xml:space="preserve"> publishing.</w:t>
      </w:r>
    </w:p>
    <w:p w14:paraId="4BBC6EFC" w14:textId="77777777" w:rsidR="003B4ADD" w:rsidRPr="007B1978" w:rsidRDefault="003B4ADD" w:rsidP="007B1978">
      <w:pPr>
        <w:ind w:left="360"/>
        <w:rPr>
          <w:rFonts w:cs="Arial"/>
        </w:rPr>
      </w:pPr>
      <w:r w:rsidRPr="007B1978">
        <w:rPr>
          <w:rFonts w:cs="Arial"/>
        </w:rPr>
        <w:t xml:space="preserve">Mohammed, S.H., </w:t>
      </w:r>
      <w:proofErr w:type="spellStart"/>
      <w:r w:rsidRPr="007B1978">
        <w:rPr>
          <w:rFonts w:cs="Arial"/>
        </w:rPr>
        <w:t>Habtewold</w:t>
      </w:r>
      <w:proofErr w:type="spellEnd"/>
      <w:r w:rsidRPr="007B1978">
        <w:rPr>
          <w:rFonts w:cs="Arial"/>
        </w:rPr>
        <w:t xml:space="preserve">, T.D., </w:t>
      </w:r>
      <w:proofErr w:type="spellStart"/>
      <w:r w:rsidRPr="007B1978">
        <w:rPr>
          <w:rFonts w:cs="Arial"/>
        </w:rPr>
        <w:t>Birhanu</w:t>
      </w:r>
      <w:proofErr w:type="spellEnd"/>
      <w:r w:rsidRPr="007B1978">
        <w:rPr>
          <w:rFonts w:cs="Arial"/>
        </w:rPr>
        <w:t xml:space="preserve">, M.M., </w:t>
      </w:r>
      <w:proofErr w:type="spellStart"/>
      <w:r w:rsidRPr="007B1978">
        <w:rPr>
          <w:rFonts w:cs="Arial"/>
        </w:rPr>
        <w:t>Sissay</w:t>
      </w:r>
      <w:proofErr w:type="spellEnd"/>
      <w:r w:rsidRPr="007B1978">
        <w:rPr>
          <w:rFonts w:cs="Arial"/>
        </w:rPr>
        <w:t xml:space="preserve">, T.A., </w:t>
      </w:r>
      <w:proofErr w:type="spellStart"/>
      <w:r w:rsidRPr="007B1978">
        <w:rPr>
          <w:rFonts w:cs="Arial"/>
        </w:rPr>
        <w:t>Tegegne</w:t>
      </w:r>
      <w:proofErr w:type="spellEnd"/>
      <w:r w:rsidRPr="007B1978">
        <w:rPr>
          <w:rFonts w:cs="Arial"/>
        </w:rPr>
        <w:t xml:space="preserve">, B.S., </w:t>
      </w:r>
      <w:proofErr w:type="spellStart"/>
      <w:r w:rsidRPr="007B1978">
        <w:rPr>
          <w:rFonts w:cs="Arial"/>
        </w:rPr>
        <w:t>Abuzerr</w:t>
      </w:r>
      <w:proofErr w:type="spellEnd"/>
      <w:r w:rsidRPr="007B1978">
        <w:rPr>
          <w:rFonts w:cs="Arial"/>
        </w:rPr>
        <w:t xml:space="preserve">, S. and </w:t>
      </w:r>
      <w:proofErr w:type="spellStart"/>
      <w:r w:rsidRPr="007B1978">
        <w:rPr>
          <w:rFonts w:cs="Arial"/>
        </w:rPr>
        <w:t>Esmaillzadeh</w:t>
      </w:r>
      <w:proofErr w:type="spellEnd"/>
      <w:r w:rsidRPr="007B1978">
        <w:rPr>
          <w:rFonts w:cs="Arial"/>
        </w:rPr>
        <w:t xml:space="preserve">, A. (2019) ‘Neighbourhood socioeconomic status and overweight/obesity: a systematic review and meta-analysis of epidemiological studies’, </w:t>
      </w:r>
      <w:r w:rsidRPr="007B1978">
        <w:rPr>
          <w:rFonts w:cs="Arial"/>
          <w:i/>
          <w:iCs/>
        </w:rPr>
        <w:t>BMJ Open</w:t>
      </w:r>
      <w:r w:rsidRPr="007B1978">
        <w:rPr>
          <w:rFonts w:cs="Arial"/>
        </w:rPr>
        <w:t xml:space="preserve">, </w:t>
      </w:r>
      <w:r w:rsidRPr="007B1978">
        <w:rPr>
          <w:rFonts w:cs="Arial"/>
          <w:i/>
          <w:iCs/>
        </w:rPr>
        <w:t>9</w:t>
      </w:r>
      <w:r w:rsidRPr="007B1978">
        <w:rPr>
          <w:rFonts w:cs="Arial"/>
        </w:rPr>
        <w:t>(11), p.e028238.</w:t>
      </w:r>
    </w:p>
    <w:p w14:paraId="16FAA599" w14:textId="77777777" w:rsidR="003B4ADD" w:rsidRPr="007B1978" w:rsidRDefault="003B4ADD" w:rsidP="007B1978">
      <w:pPr>
        <w:ind w:left="360"/>
        <w:rPr>
          <w:rFonts w:cs="Arial"/>
        </w:rPr>
      </w:pPr>
      <w:r w:rsidRPr="007B1978">
        <w:rPr>
          <w:rFonts w:cs="Arial"/>
        </w:rPr>
        <w:t xml:space="preserve">Moher, D., </w:t>
      </w:r>
      <w:proofErr w:type="spellStart"/>
      <w:r w:rsidRPr="007B1978">
        <w:rPr>
          <w:rFonts w:cs="Arial"/>
        </w:rPr>
        <w:t>Shamseer</w:t>
      </w:r>
      <w:proofErr w:type="spellEnd"/>
      <w:r w:rsidRPr="007B1978">
        <w:rPr>
          <w:rFonts w:cs="Arial"/>
        </w:rPr>
        <w:t xml:space="preserve">, L., Clarke, M., </w:t>
      </w:r>
      <w:proofErr w:type="spellStart"/>
      <w:r w:rsidRPr="007B1978">
        <w:rPr>
          <w:rFonts w:cs="Arial"/>
        </w:rPr>
        <w:t>Ghersi</w:t>
      </w:r>
      <w:proofErr w:type="spellEnd"/>
      <w:r w:rsidRPr="007B1978">
        <w:rPr>
          <w:rFonts w:cs="Arial"/>
        </w:rPr>
        <w:t xml:space="preserve">, D., </w:t>
      </w:r>
      <w:proofErr w:type="spellStart"/>
      <w:r w:rsidRPr="007B1978">
        <w:rPr>
          <w:rFonts w:cs="Arial"/>
        </w:rPr>
        <w:t>Liberati</w:t>
      </w:r>
      <w:proofErr w:type="spellEnd"/>
      <w:r w:rsidRPr="007B1978">
        <w:rPr>
          <w:rFonts w:cs="Arial"/>
        </w:rPr>
        <w:t xml:space="preserve">, A., </w:t>
      </w:r>
      <w:proofErr w:type="spellStart"/>
      <w:r w:rsidRPr="007B1978">
        <w:rPr>
          <w:rFonts w:cs="Arial"/>
        </w:rPr>
        <w:t>Petticrew</w:t>
      </w:r>
      <w:proofErr w:type="spellEnd"/>
      <w:r w:rsidRPr="007B1978">
        <w:rPr>
          <w:rFonts w:cs="Arial"/>
        </w:rPr>
        <w:t xml:space="preserve">, M., </w:t>
      </w:r>
      <w:proofErr w:type="spellStart"/>
      <w:r w:rsidRPr="007B1978">
        <w:rPr>
          <w:rFonts w:cs="Arial"/>
        </w:rPr>
        <w:t>Shekelle</w:t>
      </w:r>
      <w:proofErr w:type="spellEnd"/>
      <w:r w:rsidRPr="007B1978">
        <w:rPr>
          <w:rFonts w:cs="Arial"/>
        </w:rPr>
        <w:t xml:space="preserve">, P. and Stewart, L.A. (2015) 'Preferred reporting items for systematic review and meta-analysis protocols (PRISMA-P) 2015 statement', </w:t>
      </w:r>
      <w:r w:rsidRPr="007B1978">
        <w:rPr>
          <w:rFonts w:cs="Arial"/>
          <w:i/>
          <w:iCs/>
        </w:rPr>
        <w:t>Systematic Reviews</w:t>
      </w:r>
      <w:r w:rsidRPr="007B1978">
        <w:rPr>
          <w:rFonts w:cs="Arial"/>
        </w:rPr>
        <w:t>, 4(1), pp. 1-9.</w:t>
      </w:r>
    </w:p>
    <w:p w14:paraId="28AF8F36" w14:textId="77777777" w:rsidR="003B4ADD" w:rsidRPr="007B1978" w:rsidRDefault="003B4ADD" w:rsidP="007B1978">
      <w:pPr>
        <w:ind w:left="360"/>
        <w:rPr>
          <w:rFonts w:cs="Arial"/>
        </w:rPr>
      </w:pPr>
      <w:r w:rsidRPr="007B1978">
        <w:rPr>
          <w:rFonts w:cs="Arial"/>
        </w:rPr>
        <w:lastRenderedPageBreak/>
        <w:t xml:space="preserve">Moore, R., Vernon, T., Gregory, M. and Freeman, E.L. (2023) ‘Facilitators and barriers to physical activity among English adolescents in secondary schools: a mixed method study’, </w:t>
      </w:r>
      <w:r w:rsidRPr="007B1978">
        <w:rPr>
          <w:rFonts w:cs="Arial"/>
          <w:i/>
          <w:iCs/>
        </w:rPr>
        <w:t>Frontiers in Public Health</w:t>
      </w:r>
      <w:r w:rsidRPr="007B1978">
        <w:rPr>
          <w:rFonts w:cs="Arial"/>
        </w:rPr>
        <w:t xml:space="preserve">, </w:t>
      </w:r>
      <w:r w:rsidRPr="007B1978">
        <w:rPr>
          <w:rFonts w:cs="Arial"/>
          <w:i/>
          <w:iCs/>
        </w:rPr>
        <w:t>11</w:t>
      </w:r>
      <w:r w:rsidRPr="007B1978">
        <w:rPr>
          <w:rFonts w:cs="Arial"/>
        </w:rPr>
        <w:t>, p.1235086.</w:t>
      </w:r>
    </w:p>
    <w:p w14:paraId="7215E008" w14:textId="77777777" w:rsidR="003B4ADD" w:rsidRPr="007B1978" w:rsidRDefault="003B4ADD" w:rsidP="007B1978">
      <w:pPr>
        <w:ind w:left="360"/>
        <w:rPr>
          <w:rFonts w:cs="Arial"/>
        </w:rPr>
      </w:pPr>
      <w:r w:rsidRPr="007B1978">
        <w:rPr>
          <w:rFonts w:cs="Arial"/>
        </w:rPr>
        <w:t xml:space="preserve">Morton, K.L., Atkin, A.J., </w:t>
      </w:r>
      <w:proofErr w:type="spellStart"/>
      <w:r w:rsidRPr="007B1978">
        <w:rPr>
          <w:rFonts w:cs="Arial"/>
        </w:rPr>
        <w:t>Corder</w:t>
      </w:r>
      <w:proofErr w:type="spellEnd"/>
      <w:r w:rsidRPr="007B1978">
        <w:rPr>
          <w:rFonts w:cs="Arial"/>
        </w:rPr>
        <w:t xml:space="preserve">, K., </w:t>
      </w:r>
      <w:proofErr w:type="spellStart"/>
      <w:r w:rsidRPr="007B1978">
        <w:rPr>
          <w:rFonts w:cs="Arial"/>
        </w:rPr>
        <w:t>Suhrcke</w:t>
      </w:r>
      <w:proofErr w:type="spellEnd"/>
      <w:r w:rsidRPr="007B1978">
        <w:rPr>
          <w:rFonts w:cs="Arial"/>
        </w:rPr>
        <w:t xml:space="preserve">, M. and van </w:t>
      </w:r>
      <w:proofErr w:type="spellStart"/>
      <w:r w:rsidRPr="007B1978">
        <w:rPr>
          <w:rFonts w:cs="Arial"/>
        </w:rPr>
        <w:t>Sluijs</w:t>
      </w:r>
      <w:proofErr w:type="spellEnd"/>
      <w:r w:rsidRPr="007B1978">
        <w:rPr>
          <w:rFonts w:cs="Arial"/>
        </w:rPr>
        <w:t>, E.M. (2016) ‘The school environment and adolescent physical activity and sedentary behaviour: a mixed</w:t>
      </w:r>
      <w:r w:rsidRPr="007B1978">
        <w:rPr>
          <w:rFonts w:ascii="Cambria Math" w:hAnsi="Cambria Math" w:cs="Cambria Math"/>
        </w:rPr>
        <w:t>‐</w:t>
      </w:r>
      <w:r w:rsidRPr="007B1978">
        <w:rPr>
          <w:rFonts w:cs="Arial"/>
        </w:rPr>
        <w:t xml:space="preserve">studies systematic review’, </w:t>
      </w:r>
      <w:r w:rsidRPr="007B1978">
        <w:rPr>
          <w:rFonts w:cs="Arial"/>
          <w:i/>
          <w:iCs/>
        </w:rPr>
        <w:t>Obesity Reviews</w:t>
      </w:r>
      <w:r w:rsidRPr="007B1978">
        <w:rPr>
          <w:rFonts w:cs="Arial"/>
        </w:rPr>
        <w:t xml:space="preserve">, </w:t>
      </w:r>
      <w:r w:rsidRPr="007B1978">
        <w:rPr>
          <w:rFonts w:cs="Arial"/>
          <w:i/>
          <w:iCs/>
        </w:rPr>
        <w:t>17</w:t>
      </w:r>
      <w:r w:rsidRPr="007B1978">
        <w:rPr>
          <w:rFonts w:cs="Arial"/>
        </w:rPr>
        <w:t>(2), pp.142-158.</w:t>
      </w:r>
    </w:p>
    <w:p w14:paraId="4C4095CE" w14:textId="77777777" w:rsidR="003B4ADD" w:rsidRPr="007B1978" w:rsidRDefault="003B4ADD" w:rsidP="007B1978">
      <w:pPr>
        <w:ind w:left="360"/>
        <w:rPr>
          <w:rFonts w:cs="Arial"/>
        </w:rPr>
      </w:pPr>
      <w:r w:rsidRPr="007B1978">
        <w:rPr>
          <w:rFonts w:cs="Arial"/>
        </w:rPr>
        <w:t xml:space="preserve">Neta, A.D.C.P.D.A., </w:t>
      </w:r>
      <w:proofErr w:type="spellStart"/>
      <w:r w:rsidRPr="007B1978">
        <w:rPr>
          <w:rFonts w:cs="Arial"/>
        </w:rPr>
        <w:t>Steluti</w:t>
      </w:r>
      <w:proofErr w:type="spellEnd"/>
      <w:r w:rsidRPr="007B1978">
        <w:rPr>
          <w:rFonts w:cs="Arial"/>
        </w:rPr>
        <w:t xml:space="preserve">, J., Ferreira, F.E.L.D.L., Farias Junior, J.C.D. and </w:t>
      </w:r>
      <w:proofErr w:type="spellStart"/>
      <w:r w:rsidRPr="007B1978">
        <w:rPr>
          <w:rFonts w:cs="Arial"/>
        </w:rPr>
        <w:t>Marchioni</w:t>
      </w:r>
      <w:proofErr w:type="spellEnd"/>
      <w:r w:rsidRPr="007B1978">
        <w:rPr>
          <w:rFonts w:cs="Arial"/>
        </w:rPr>
        <w:t xml:space="preserve">, D.M.L. (2021) ‘Dietary patterns among adolescents and associated factors: longitudinal study on sedentary </w:t>
      </w:r>
      <w:proofErr w:type="spellStart"/>
      <w:r w:rsidRPr="007B1978">
        <w:rPr>
          <w:rFonts w:cs="Arial"/>
        </w:rPr>
        <w:t>behavior</w:t>
      </w:r>
      <w:proofErr w:type="spellEnd"/>
      <w:r w:rsidRPr="007B1978">
        <w:rPr>
          <w:rFonts w:cs="Arial"/>
        </w:rPr>
        <w:t xml:space="preserve">, physical activity, diet and adolescent health’, </w:t>
      </w:r>
      <w:proofErr w:type="spellStart"/>
      <w:r w:rsidRPr="007B1978">
        <w:rPr>
          <w:rFonts w:cs="Arial"/>
          <w:i/>
          <w:iCs/>
        </w:rPr>
        <w:t>Ciência</w:t>
      </w:r>
      <w:proofErr w:type="spellEnd"/>
      <w:r w:rsidRPr="007B1978">
        <w:rPr>
          <w:rFonts w:cs="Arial"/>
          <w:i/>
          <w:iCs/>
        </w:rPr>
        <w:t xml:space="preserve"> &amp; </w:t>
      </w:r>
      <w:proofErr w:type="spellStart"/>
      <w:r w:rsidRPr="007B1978">
        <w:rPr>
          <w:rFonts w:cs="Arial"/>
          <w:i/>
          <w:iCs/>
        </w:rPr>
        <w:t>Saúde</w:t>
      </w:r>
      <w:proofErr w:type="spellEnd"/>
      <w:r w:rsidRPr="007B1978">
        <w:rPr>
          <w:rFonts w:cs="Arial"/>
          <w:i/>
          <w:iCs/>
        </w:rPr>
        <w:t xml:space="preserve"> </w:t>
      </w:r>
      <w:proofErr w:type="spellStart"/>
      <w:r w:rsidRPr="007B1978">
        <w:rPr>
          <w:rFonts w:cs="Arial"/>
          <w:i/>
          <w:iCs/>
        </w:rPr>
        <w:t>Coletiva</w:t>
      </w:r>
      <w:proofErr w:type="spellEnd"/>
      <w:r w:rsidRPr="007B1978">
        <w:rPr>
          <w:rFonts w:cs="Arial"/>
        </w:rPr>
        <w:t xml:space="preserve">, </w:t>
      </w:r>
      <w:r w:rsidRPr="007B1978">
        <w:rPr>
          <w:rFonts w:cs="Arial"/>
          <w:i/>
          <w:iCs/>
        </w:rPr>
        <w:t>26</w:t>
      </w:r>
      <w:r w:rsidRPr="007B1978">
        <w:rPr>
          <w:rFonts w:cs="Arial"/>
        </w:rPr>
        <w:t>, pp.3839-3851.</w:t>
      </w:r>
    </w:p>
    <w:p w14:paraId="64BFE643" w14:textId="2DB512C1" w:rsidR="003B4ADD" w:rsidRPr="007B1978" w:rsidRDefault="003B4ADD" w:rsidP="00DE2D57">
      <w:pPr>
        <w:ind w:left="360"/>
        <w:rPr>
          <w:rFonts w:cs="Arial"/>
        </w:rPr>
      </w:pPr>
      <w:r w:rsidRPr="007B1978">
        <w:rPr>
          <w:rFonts w:cs="Arial"/>
        </w:rPr>
        <w:t xml:space="preserve">NHS (2024) </w:t>
      </w:r>
      <w:r w:rsidRPr="007B1978">
        <w:rPr>
          <w:rFonts w:cs="Arial"/>
          <w:i/>
          <w:iCs/>
        </w:rPr>
        <w:t>National Child Measurement Programme, England, 2023/24 School Year</w:t>
      </w:r>
      <w:r w:rsidRPr="007B1978">
        <w:rPr>
          <w:rFonts w:cs="Arial"/>
        </w:rPr>
        <w:t xml:space="preserve">.     Available at: </w:t>
      </w:r>
      <w:hyperlink r:id="rId18" w:history="1">
        <w:r w:rsidRPr="00DE2D57">
          <w:rPr>
            <w:rStyle w:val="Hyperlink"/>
            <w:rFonts w:cs="Arial"/>
          </w:rPr>
          <w:t>https://digital.nhs.uk/data-and-information/publications/statistical/national-child-measurement-programme/2023-24-school-year</w:t>
        </w:r>
      </w:hyperlink>
      <w:r w:rsidR="00BF3AE1">
        <w:rPr>
          <w:rStyle w:val="Hyperlink"/>
          <w:rFonts w:cs="Arial"/>
          <w:color w:val="auto"/>
        </w:rPr>
        <w:t xml:space="preserve"> </w:t>
      </w:r>
      <w:r w:rsidRPr="007B1978">
        <w:rPr>
          <w:rFonts w:cs="Arial"/>
        </w:rPr>
        <w:t xml:space="preserve"> [Accessed 01 November. 2025].</w:t>
      </w:r>
    </w:p>
    <w:p w14:paraId="30F17DCB" w14:textId="77777777" w:rsidR="003B4ADD" w:rsidRPr="007B1978" w:rsidRDefault="003B4ADD" w:rsidP="00DE2D57">
      <w:pPr>
        <w:ind w:left="360"/>
        <w:rPr>
          <w:rFonts w:cs="Arial"/>
        </w:rPr>
      </w:pPr>
      <w:r w:rsidRPr="007B1978">
        <w:rPr>
          <w:rFonts w:cs="Arial"/>
        </w:rPr>
        <w:t xml:space="preserve">NHS Digital (2021) </w:t>
      </w:r>
      <w:r w:rsidRPr="007B1978">
        <w:rPr>
          <w:rFonts w:cs="Arial"/>
          <w:i/>
          <w:iCs/>
        </w:rPr>
        <w:t>Part 2: Overweight and obesity</w:t>
      </w:r>
      <w:r w:rsidRPr="007B1978">
        <w:rPr>
          <w:rFonts w:cs="Arial"/>
        </w:rPr>
        <w:t>. Health Survey for England. Available at:</w:t>
      </w:r>
      <w:hyperlink r:id="rId19" w:history="1">
        <w:r w:rsidRPr="007B1978">
          <w:rPr>
            <w:rStyle w:val="Hyperlink"/>
            <w:rFonts w:cs="Arial"/>
            <w:color w:val="auto"/>
          </w:rPr>
          <w:t xml:space="preserve"> </w:t>
        </w:r>
        <w:r w:rsidRPr="00DE2D57">
          <w:rPr>
            <w:rStyle w:val="Hyperlink"/>
            <w:rFonts w:cs="Arial"/>
          </w:rPr>
          <w:t>https://digital.nhs.uk/data-and-information/publications/statistical/health-survey-for-england/2021/part-2-overweight-and-obesity</w:t>
        </w:r>
      </w:hyperlink>
      <w:r w:rsidRPr="007B1978">
        <w:rPr>
          <w:rFonts w:cs="Arial"/>
        </w:rPr>
        <w:t xml:space="preserve"> (Accessed: 01 November 2025).</w:t>
      </w:r>
    </w:p>
    <w:p w14:paraId="3B73AC56" w14:textId="75E01719" w:rsidR="003B4ADD" w:rsidRPr="007B1978" w:rsidRDefault="003B4ADD" w:rsidP="00DE2D57">
      <w:pPr>
        <w:ind w:left="360"/>
        <w:rPr>
          <w:rFonts w:cs="Arial"/>
        </w:rPr>
      </w:pPr>
      <w:r w:rsidRPr="007B1978">
        <w:rPr>
          <w:rFonts w:cs="Arial"/>
        </w:rPr>
        <w:t xml:space="preserve">NHS Digital (2023) </w:t>
      </w:r>
      <w:r w:rsidRPr="007B1978">
        <w:rPr>
          <w:rFonts w:cs="Arial"/>
          <w:i/>
          <w:iCs/>
        </w:rPr>
        <w:t>National Child Measurement Programme: England, 2022-23 school year</w:t>
      </w:r>
      <w:r w:rsidRPr="007B1978">
        <w:rPr>
          <w:rFonts w:cs="Arial"/>
        </w:rPr>
        <w:t>. London: NHS Digital. Available at:</w:t>
      </w:r>
      <w:hyperlink r:id="rId20" w:history="1">
        <w:r w:rsidRPr="00DE2D57">
          <w:rPr>
            <w:rStyle w:val="Hyperlink"/>
            <w:rFonts w:cs="Arial"/>
          </w:rPr>
          <w:t xml:space="preserve"> https://digital.nhs.uk/data-and-information/publications/statistical/national-child-measurement-programme/2022-23-school-year</w:t>
        </w:r>
      </w:hyperlink>
      <w:r w:rsidRPr="00DE2D57">
        <w:rPr>
          <w:rStyle w:val="Hyperlink"/>
        </w:rPr>
        <w:t xml:space="preserve"> </w:t>
      </w:r>
      <w:r w:rsidRPr="007B1978">
        <w:rPr>
          <w:rFonts w:cs="Arial"/>
        </w:rPr>
        <w:t>(Accessed: 0</w:t>
      </w:r>
      <w:r w:rsidR="00DE2D57">
        <w:rPr>
          <w:rFonts w:cs="Arial"/>
        </w:rPr>
        <w:t>2</w:t>
      </w:r>
      <w:r w:rsidRPr="007B1978">
        <w:rPr>
          <w:rFonts w:cs="Arial"/>
        </w:rPr>
        <w:t xml:space="preserve"> November 2025).</w:t>
      </w:r>
    </w:p>
    <w:p w14:paraId="5FA7460B" w14:textId="5F9539D7" w:rsidR="003B4ADD" w:rsidRPr="007B1978" w:rsidRDefault="003B4ADD" w:rsidP="00DE2D57">
      <w:pPr>
        <w:ind w:left="360"/>
        <w:rPr>
          <w:rFonts w:cs="Arial"/>
        </w:rPr>
      </w:pPr>
      <w:r w:rsidRPr="007B1978">
        <w:rPr>
          <w:rFonts w:cs="Arial"/>
        </w:rPr>
        <w:t xml:space="preserve">NHS England (2023) </w:t>
      </w:r>
      <w:r w:rsidRPr="007B1978">
        <w:rPr>
          <w:rFonts w:cs="Arial"/>
          <w:i/>
          <w:iCs/>
        </w:rPr>
        <w:t xml:space="preserve">NHS England» NHS to open new specialist clinics for obese children and young </w:t>
      </w:r>
      <w:proofErr w:type="spellStart"/>
      <w:r w:rsidRPr="007B1978">
        <w:rPr>
          <w:rFonts w:cs="Arial"/>
          <w:i/>
          <w:iCs/>
        </w:rPr>
        <w:t>people</w:t>
      </w:r>
      <w:r w:rsidRPr="007B1978">
        <w:rPr>
          <w:rFonts w:cs="Arial"/>
        </w:rPr>
        <w:t>.Available</w:t>
      </w:r>
      <w:proofErr w:type="spellEnd"/>
      <w:r w:rsidRPr="007B1978">
        <w:rPr>
          <w:rFonts w:cs="Arial"/>
        </w:rPr>
        <w:t xml:space="preserve"> at: </w:t>
      </w:r>
      <w:hyperlink r:id="rId21" w:history="1">
        <w:r w:rsidRPr="00DE2D57">
          <w:rPr>
            <w:rStyle w:val="Hyperlink"/>
            <w:rFonts w:cs="Arial"/>
          </w:rPr>
          <w:t>https://www.england.nhs.uk/2023/06/nhs-to-open-new-specialist-clinics-for-obese-children-and-young-people/</w:t>
        </w:r>
      </w:hyperlink>
      <w:r w:rsidRPr="007B1978">
        <w:rPr>
          <w:rFonts w:cs="Arial"/>
        </w:rPr>
        <w:t xml:space="preserve">  [Accessed: 02 November. 2025].</w:t>
      </w:r>
    </w:p>
    <w:p w14:paraId="2F36F5EE" w14:textId="77777777" w:rsidR="003B4ADD" w:rsidRPr="007B1978" w:rsidRDefault="003B4ADD" w:rsidP="00DE2D57">
      <w:pPr>
        <w:ind w:left="360"/>
        <w:rPr>
          <w:rFonts w:cs="Arial"/>
        </w:rPr>
      </w:pPr>
      <w:r w:rsidRPr="007B1978">
        <w:rPr>
          <w:rFonts w:cs="Arial"/>
        </w:rPr>
        <w:t xml:space="preserve">NHS England (2024) </w:t>
      </w:r>
      <w:r w:rsidRPr="007B1978">
        <w:rPr>
          <w:rFonts w:cs="Arial"/>
          <w:i/>
          <w:iCs/>
        </w:rPr>
        <w:t>Children and Young People Diabetes Toolkit</w:t>
      </w:r>
      <w:r w:rsidRPr="007B1978">
        <w:rPr>
          <w:rFonts w:cs="Arial"/>
        </w:rPr>
        <w:t xml:space="preserve">. Available at: </w:t>
      </w:r>
      <w:hyperlink r:id="rId22" w:history="1">
        <w:r w:rsidRPr="00DE2D57">
          <w:rPr>
            <w:rStyle w:val="Hyperlink"/>
            <w:rFonts w:cs="Arial"/>
          </w:rPr>
          <w:t>https://www.england.nhs.uk/long-read/children-and-young-people-diabetes-toolkit/</w:t>
        </w:r>
      </w:hyperlink>
      <w:r w:rsidRPr="007B1978">
        <w:rPr>
          <w:rFonts w:cs="Arial"/>
        </w:rPr>
        <w:t xml:space="preserve">  [Accessed 03 Nov. 2025].</w:t>
      </w:r>
    </w:p>
    <w:p w14:paraId="6A856E72" w14:textId="11F30599" w:rsidR="003B4ADD" w:rsidRPr="007B1978" w:rsidRDefault="003B4ADD" w:rsidP="00DE2D57">
      <w:pPr>
        <w:ind w:left="360"/>
        <w:rPr>
          <w:rFonts w:cs="Arial"/>
        </w:rPr>
      </w:pPr>
      <w:r w:rsidRPr="007B1978">
        <w:rPr>
          <w:rFonts w:cs="Arial"/>
        </w:rPr>
        <w:t xml:space="preserve">NHS England (2024a) </w:t>
      </w:r>
      <w:r w:rsidRPr="007B1978">
        <w:rPr>
          <w:rFonts w:cs="Arial"/>
          <w:i/>
          <w:iCs/>
        </w:rPr>
        <w:t>Health Survey for England, 2022 Part 2</w:t>
      </w:r>
      <w:r w:rsidRPr="007B1978">
        <w:rPr>
          <w:rFonts w:cs="Arial"/>
        </w:rPr>
        <w:t xml:space="preserve">. Available at: </w:t>
      </w:r>
      <w:hyperlink r:id="rId23" w:history="1">
        <w:r w:rsidRPr="00DE2D57">
          <w:rPr>
            <w:rStyle w:val="Hyperlink"/>
            <w:rFonts w:cs="Arial"/>
          </w:rPr>
          <w:t>https://digital.nhs.uk/data-and-information/publications/statistical/health-survey-for-england/2022-part-2/childrens-overweight-and-obesity</w:t>
        </w:r>
      </w:hyperlink>
      <w:r w:rsidRPr="00DE2D57">
        <w:rPr>
          <w:rStyle w:val="Hyperlink"/>
        </w:rPr>
        <w:t xml:space="preserve">  [</w:t>
      </w:r>
      <w:r w:rsidRPr="007B1978">
        <w:rPr>
          <w:rFonts w:cs="Arial"/>
        </w:rPr>
        <w:t>Accessed 0</w:t>
      </w:r>
      <w:r w:rsidR="00DE2D57">
        <w:rPr>
          <w:rFonts w:cs="Arial"/>
        </w:rPr>
        <w:t>4</w:t>
      </w:r>
      <w:r w:rsidRPr="007B1978">
        <w:rPr>
          <w:rFonts w:cs="Arial"/>
        </w:rPr>
        <w:t xml:space="preserve"> Nov. 2025].</w:t>
      </w:r>
    </w:p>
    <w:p w14:paraId="1BEAF417" w14:textId="37A53861" w:rsidR="003B4ADD" w:rsidRPr="007B1978" w:rsidRDefault="003B4ADD" w:rsidP="007B1978">
      <w:pPr>
        <w:ind w:left="360"/>
        <w:rPr>
          <w:rFonts w:cs="Arial"/>
        </w:rPr>
      </w:pPr>
      <w:r w:rsidRPr="007B1978">
        <w:rPr>
          <w:rFonts w:cs="Arial"/>
        </w:rPr>
        <w:lastRenderedPageBreak/>
        <w:t xml:space="preserve">NICE (2022) </w:t>
      </w:r>
      <w:r w:rsidRPr="007B1978">
        <w:rPr>
          <w:rFonts w:cs="Arial"/>
          <w:i/>
          <w:iCs/>
        </w:rPr>
        <w:t>Weight management: lifestyle services for overweight or obese children and young people</w:t>
      </w:r>
      <w:r w:rsidRPr="007B1978">
        <w:rPr>
          <w:rFonts w:cs="Arial"/>
        </w:rPr>
        <w:t xml:space="preserve">. </w:t>
      </w:r>
      <w:hyperlink r:id="rId24" w:history="1">
        <w:r w:rsidRPr="00DE2D57">
          <w:rPr>
            <w:rStyle w:val="Hyperlink"/>
            <w:rFonts w:cs="Arial"/>
          </w:rPr>
          <w:t>https://www.nice.org.uk/guidance/ng246</w:t>
        </w:r>
      </w:hyperlink>
      <w:r w:rsidRPr="007B1978">
        <w:rPr>
          <w:rFonts w:cs="Arial"/>
        </w:rPr>
        <w:t xml:space="preserve"> </w:t>
      </w:r>
      <w:r w:rsidR="00DE2D57">
        <w:rPr>
          <w:rFonts w:cs="Arial"/>
        </w:rPr>
        <w:t xml:space="preserve"> </w:t>
      </w:r>
      <w:r w:rsidRPr="007B1978">
        <w:rPr>
          <w:rFonts w:cs="Arial"/>
        </w:rPr>
        <w:t>[Accessed 0</w:t>
      </w:r>
      <w:r w:rsidR="003B4835">
        <w:rPr>
          <w:rFonts w:cs="Arial"/>
        </w:rPr>
        <w:t>4</w:t>
      </w:r>
      <w:r w:rsidRPr="007B1978">
        <w:rPr>
          <w:rFonts w:cs="Arial"/>
        </w:rPr>
        <w:t xml:space="preserve"> Nov. 2025].</w:t>
      </w:r>
    </w:p>
    <w:p w14:paraId="1FA2E6AE" w14:textId="2E7A25BC" w:rsidR="003B4ADD" w:rsidRPr="007B1978" w:rsidRDefault="003B4ADD" w:rsidP="007B1978">
      <w:pPr>
        <w:ind w:left="360"/>
        <w:rPr>
          <w:rFonts w:cs="Arial"/>
        </w:rPr>
      </w:pPr>
      <w:r w:rsidRPr="007B1978">
        <w:rPr>
          <w:rFonts w:cs="Arial"/>
        </w:rPr>
        <w:t xml:space="preserve">NICE (2025) </w:t>
      </w:r>
      <w:r w:rsidRPr="007B1978">
        <w:rPr>
          <w:rFonts w:cs="Arial"/>
          <w:i/>
          <w:iCs/>
        </w:rPr>
        <w:t>Overweight and Obesity Management</w:t>
      </w:r>
      <w:r w:rsidRPr="007B1978">
        <w:rPr>
          <w:rFonts w:cs="Arial"/>
        </w:rPr>
        <w:t xml:space="preserve">. Available at: </w:t>
      </w:r>
      <w:hyperlink r:id="rId25" w:history="1">
        <w:r w:rsidRPr="003B4835">
          <w:rPr>
            <w:rStyle w:val="Hyperlink"/>
            <w:rFonts w:cs="Arial"/>
          </w:rPr>
          <w:t>https://www.nice.org.uk/guidance/ng246</w:t>
        </w:r>
      </w:hyperlink>
      <w:r w:rsidRPr="007B1978">
        <w:rPr>
          <w:rFonts w:cs="Arial"/>
        </w:rPr>
        <w:t xml:space="preserve">  [Accessed: 0</w:t>
      </w:r>
      <w:r w:rsidR="003B4835">
        <w:rPr>
          <w:rFonts w:cs="Arial"/>
        </w:rPr>
        <w:t>5</w:t>
      </w:r>
      <w:r w:rsidRPr="007B1978">
        <w:rPr>
          <w:rFonts w:cs="Arial"/>
        </w:rPr>
        <w:t xml:space="preserve"> November. 2025].</w:t>
      </w:r>
    </w:p>
    <w:p w14:paraId="47787043" w14:textId="77777777" w:rsidR="003B4ADD" w:rsidRPr="007B1978" w:rsidRDefault="003B4ADD" w:rsidP="007B1978">
      <w:pPr>
        <w:ind w:left="360"/>
        <w:rPr>
          <w:rFonts w:cs="Arial"/>
        </w:rPr>
      </w:pPr>
      <w:r w:rsidRPr="007B1978">
        <w:rPr>
          <w:rFonts w:cs="Arial"/>
        </w:rPr>
        <w:t xml:space="preserve">Noonan, R.J. (2018) ‘Poverty, weight status, and dietary intake among UK adolescents’, </w:t>
      </w:r>
      <w:r w:rsidRPr="007B1978">
        <w:rPr>
          <w:rFonts w:cs="Arial"/>
          <w:i/>
          <w:iCs/>
        </w:rPr>
        <w:t>International Journal of Environmental Research and Public Health</w:t>
      </w:r>
      <w:r w:rsidRPr="007B1978">
        <w:rPr>
          <w:rFonts w:cs="Arial"/>
        </w:rPr>
        <w:t xml:space="preserve">, </w:t>
      </w:r>
      <w:r w:rsidRPr="007B1978">
        <w:rPr>
          <w:rFonts w:cs="Arial"/>
          <w:i/>
          <w:iCs/>
        </w:rPr>
        <w:t>15</w:t>
      </w:r>
      <w:r w:rsidRPr="007B1978">
        <w:rPr>
          <w:rFonts w:cs="Arial"/>
        </w:rPr>
        <w:t>(6), p.1224.</w:t>
      </w:r>
    </w:p>
    <w:p w14:paraId="72778604" w14:textId="77777777" w:rsidR="003B4ADD" w:rsidRPr="007B1978" w:rsidRDefault="003B4ADD" w:rsidP="007B1978">
      <w:pPr>
        <w:ind w:left="360"/>
        <w:rPr>
          <w:rFonts w:cs="Arial"/>
        </w:rPr>
      </w:pPr>
      <w:proofErr w:type="spellStart"/>
      <w:r w:rsidRPr="007B1978">
        <w:rPr>
          <w:rFonts w:cs="Arial"/>
        </w:rPr>
        <w:t>Omorou</w:t>
      </w:r>
      <w:proofErr w:type="spellEnd"/>
      <w:r w:rsidRPr="007B1978">
        <w:rPr>
          <w:rFonts w:cs="Arial"/>
        </w:rPr>
        <w:t xml:space="preserve">, A.Y., </w:t>
      </w:r>
      <w:proofErr w:type="spellStart"/>
      <w:r w:rsidRPr="007B1978">
        <w:rPr>
          <w:rFonts w:cs="Arial"/>
        </w:rPr>
        <w:t>Manneville</w:t>
      </w:r>
      <w:proofErr w:type="spellEnd"/>
      <w:r w:rsidRPr="007B1978">
        <w:rPr>
          <w:rFonts w:cs="Arial"/>
        </w:rPr>
        <w:t xml:space="preserve">, F., Langlois, J., Legrand, K., </w:t>
      </w:r>
      <w:proofErr w:type="spellStart"/>
      <w:r w:rsidRPr="007B1978">
        <w:rPr>
          <w:rFonts w:cs="Arial"/>
        </w:rPr>
        <w:t>Böhme</w:t>
      </w:r>
      <w:proofErr w:type="spellEnd"/>
      <w:r w:rsidRPr="007B1978">
        <w:rPr>
          <w:rFonts w:cs="Arial"/>
        </w:rPr>
        <w:t xml:space="preserve">, P., Muller, L., Guillemin, F., </w:t>
      </w:r>
      <w:proofErr w:type="spellStart"/>
      <w:r w:rsidRPr="007B1978">
        <w:rPr>
          <w:rFonts w:cs="Arial"/>
        </w:rPr>
        <w:t>Briançon</w:t>
      </w:r>
      <w:proofErr w:type="spellEnd"/>
      <w:r w:rsidRPr="007B1978">
        <w:rPr>
          <w:rFonts w:cs="Arial"/>
        </w:rPr>
        <w:t xml:space="preserve">, S., </w:t>
      </w:r>
      <w:proofErr w:type="spellStart"/>
      <w:r w:rsidRPr="007B1978">
        <w:rPr>
          <w:rFonts w:cs="Arial"/>
        </w:rPr>
        <w:t>Lecomte</w:t>
      </w:r>
      <w:proofErr w:type="spellEnd"/>
      <w:r w:rsidRPr="007B1978">
        <w:rPr>
          <w:rFonts w:cs="Arial"/>
        </w:rPr>
        <w:t xml:space="preserve">, E., De </w:t>
      </w:r>
      <w:proofErr w:type="spellStart"/>
      <w:r w:rsidRPr="007B1978">
        <w:rPr>
          <w:rFonts w:cs="Arial"/>
        </w:rPr>
        <w:t>Lavenne</w:t>
      </w:r>
      <w:proofErr w:type="spellEnd"/>
      <w:r w:rsidRPr="007B1978">
        <w:rPr>
          <w:rFonts w:cs="Arial"/>
        </w:rPr>
        <w:t xml:space="preserve">, R. and Gailliard, C. (2020) ‘Physical activity rather than sedentary behaviour is socially determined in French adolescents with overweight and obesity’, </w:t>
      </w:r>
      <w:r w:rsidRPr="007B1978">
        <w:rPr>
          <w:rFonts w:cs="Arial"/>
          <w:i/>
          <w:iCs/>
        </w:rPr>
        <w:t>Preventive Medicine</w:t>
      </w:r>
      <w:r w:rsidRPr="007B1978">
        <w:rPr>
          <w:rFonts w:cs="Arial"/>
        </w:rPr>
        <w:t xml:space="preserve">, </w:t>
      </w:r>
      <w:r w:rsidRPr="007B1978">
        <w:rPr>
          <w:rFonts w:cs="Arial"/>
          <w:i/>
          <w:iCs/>
        </w:rPr>
        <w:t>134</w:t>
      </w:r>
      <w:r w:rsidRPr="007B1978">
        <w:rPr>
          <w:rFonts w:cs="Arial"/>
        </w:rPr>
        <w:t>, p.106043.</w:t>
      </w:r>
    </w:p>
    <w:p w14:paraId="6E5D32D3" w14:textId="77777777" w:rsidR="003B4ADD" w:rsidRPr="007B1978" w:rsidRDefault="003B4ADD" w:rsidP="007B1978">
      <w:pPr>
        <w:ind w:left="360"/>
        <w:rPr>
          <w:rFonts w:cs="Arial"/>
        </w:rPr>
      </w:pPr>
      <w:r w:rsidRPr="007B1978">
        <w:rPr>
          <w:rFonts w:cs="Arial"/>
        </w:rPr>
        <w:t xml:space="preserve">Pearson, N., Griffiths, P., Van </w:t>
      </w:r>
      <w:proofErr w:type="spellStart"/>
      <w:r w:rsidRPr="007B1978">
        <w:rPr>
          <w:rFonts w:cs="Arial"/>
        </w:rPr>
        <w:t>Sluijs</w:t>
      </w:r>
      <w:proofErr w:type="spellEnd"/>
      <w:r w:rsidRPr="007B1978">
        <w:rPr>
          <w:rFonts w:cs="Arial"/>
        </w:rPr>
        <w:t xml:space="preserve">, E., Atkin, A.J., </w:t>
      </w:r>
      <w:proofErr w:type="spellStart"/>
      <w:r w:rsidRPr="007B1978">
        <w:rPr>
          <w:rFonts w:cs="Arial"/>
        </w:rPr>
        <w:t>Khunti</w:t>
      </w:r>
      <w:proofErr w:type="spellEnd"/>
      <w:r w:rsidRPr="007B1978">
        <w:rPr>
          <w:rFonts w:cs="Arial"/>
        </w:rPr>
        <w:t xml:space="preserve">, K. and </w:t>
      </w:r>
      <w:proofErr w:type="spellStart"/>
      <w:r w:rsidRPr="007B1978">
        <w:rPr>
          <w:rFonts w:cs="Arial"/>
        </w:rPr>
        <w:t>Sherar</w:t>
      </w:r>
      <w:proofErr w:type="spellEnd"/>
      <w:r w:rsidRPr="007B1978">
        <w:rPr>
          <w:rFonts w:cs="Arial"/>
        </w:rPr>
        <w:t xml:space="preserve">, L.B. (2022) ‘Associations between socioeconomic position and young people’s physical activity and sedentary behaviour in the UK: a scoping review’, </w:t>
      </w:r>
      <w:r w:rsidRPr="007B1978">
        <w:rPr>
          <w:rFonts w:cs="Arial"/>
          <w:i/>
          <w:iCs/>
        </w:rPr>
        <w:t>BMJ Open</w:t>
      </w:r>
      <w:r w:rsidRPr="007B1978">
        <w:rPr>
          <w:rFonts w:cs="Arial"/>
        </w:rPr>
        <w:t xml:space="preserve">, </w:t>
      </w:r>
      <w:r w:rsidRPr="007B1978">
        <w:rPr>
          <w:rFonts w:cs="Arial"/>
          <w:i/>
          <w:iCs/>
        </w:rPr>
        <w:t>12</w:t>
      </w:r>
      <w:r w:rsidRPr="007B1978">
        <w:rPr>
          <w:rFonts w:cs="Arial"/>
        </w:rPr>
        <w:t>(5), p.e051736.</w:t>
      </w:r>
    </w:p>
    <w:p w14:paraId="0873ADBC" w14:textId="77777777" w:rsidR="003B4ADD" w:rsidRPr="007B1978" w:rsidRDefault="003B4ADD" w:rsidP="007B1978">
      <w:pPr>
        <w:ind w:left="360"/>
        <w:rPr>
          <w:rFonts w:cs="Arial"/>
        </w:rPr>
      </w:pPr>
      <w:r w:rsidRPr="007B1978">
        <w:rPr>
          <w:rFonts w:cs="Arial"/>
        </w:rPr>
        <w:t xml:space="preserve">Peters, M.D., Marnie, C., </w:t>
      </w:r>
      <w:proofErr w:type="spellStart"/>
      <w:r w:rsidRPr="007B1978">
        <w:rPr>
          <w:rFonts w:cs="Arial"/>
        </w:rPr>
        <w:t>Tricco</w:t>
      </w:r>
      <w:proofErr w:type="spellEnd"/>
      <w:r w:rsidRPr="007B1978">
        <w:rPr>
          <w:rFonts w:cs="Arial"/>
        </w:rPr>
        <w:t xml:space="preserve">, A.C., Pollock, D., Munn, Z., Alexander, L., </w:t>
      </w:r>
      <w:proofErr w:type="spellStart"/>
      <w:r w:rsidRPr="007B1978">
        <w:rPr>
          <w:rFonts w:cs="Arial"/>
        </w:rPr>
        <w:t>McInerney</w:t>
      </w:r>
      <w:proofErr w:type="spellEnd"/>
      <w:r w:rsidRPr="007B1978">
        <w:rPr>
          <w:rFonts w:cs="Arial"/>
        </w:rPr>
        <w:t xml:space="preserve">, P., Godfrey, C.M. and Khalil, H. (2020) ‘Updated methodological guidance for the conduct of scoping reviews’, </w:t>
      </w:r>
      <w:r w:rsidRPr="007B1978">
        <w:rPr>
          <w:rFonts w:cs="Arial"/>
          <w:i/>
          <w:iCs/>
        </w:rPr>
        <w:t>JBI evidence synthesis</w:t>
      </w:r>
      <w:r w:rsidRPr="007B1978">
        <w:rPr>
          <w:rFonts w:cs="Arial"/>
        </w:rPr>
        <w:t xml:space="preserve">, </w:t>
      </w:r>
      <w:r w:rsidRPr="007B1978">
        <w:rPr>
          <w:rFonts w:cs="Arial"/>
          <w:i/>
          <w:iCs/>
        </w:rPr>
        <w:t>18</w:t>
      </w:r>
      <w:r w:rsidRPr="007B1978">
        <w:rPr>
          <w:rFonts w:cs="Arial"/>
        </w:rPr>
        <w:t>(10), pp.2119-2126.</w:t>
      </w:r>
    </w:p>
    <w:p w14:paraId="58DCBA1F" w14:textId="5CEF9A53" w:rsidR="003B4ADD" w:rsidRPr="007B1978" w:rsidRDefault="003B4ADD" w:rsidP="007B1978">
      <w:pPr>
        <w:ind w:left="360"/>
        <w:rPr>
          <w:rFonts w:cs="Arial"/>
        </w:rPr>
      </w:pPr>
      <w:r w:rsidRPr="007B1978">
        <w:rPr>
          <w:rFonts w:cs="Arial"/>
        </w:rPr>
        <w:t xml:space="preserve">Public Health England (2022) </w:t>
      </w:r>
      <w:r w:rsidRPr="007B1978">
        <w:rPr>
          <w:rFonts w:cs="Arial"/>
          <w:i/>
          <w:iCs/>
        </w:rPr>
        <w:t>Childhood Obesity: A Plan for Action</w:t>
      </w:r>
      <w:r w:rsidRPr="007B1978">
        <w:rPr>
          <w:rFonts w:cs="Arial"/>
        </w:rPr>
        <w:t xml:space="preserve">. London: Public Health England. Available at:  </w:t>
      </w:r>
      <w:hyperlink r:id="rId26" w:history="1">
        <w:r w:rsidRPr="003B4835">
          <w:rPr>
            <w:rStyle w:val="Hyperlink"/>
            <w:rFonts w:cs="Arial"/>
          </w:rPr>
          <w:t>https://www.gov.uk/government/publications/childhood-obesity-a-plan-for-action-chapter-2</w:t>
        </w:r>
      </w:hyperlink>
      <w:r w:rsidRPr="003B4835">
        <w:rPr>
          <w:rStyle w:val="Hyperlink"/>
        </w:rPr>
        <w:t xml:space="preserve"> . </w:t>
      </w:r>
      <w:r w:rsidRPr="007B1978">
        <w:rPr>
          <w:rFonts w:cs="Arial"/>
        </w:rPr>
        <w:t>[Accessed: 0</w:t>
      </w:r>
      <w:r w:rsidR="003B4835">
        <w:rPr>
          <w:rFonts w:cs="Arial"/>
        </w:rPr>
        <w:t>5</w:t>
      </w:r>
      <w:r w:rsidRPr="007B1978">
        <w:rPr>
          <w:rFonts w:cs="Arial"/>
        </w:rPr>
        <w:t xml:space="preserve"> November. 2025].</w:t>
      </w:r>
    </w:p>
    <w:p w14:paraId="26DD1347" w14:textId="77777777" w:rsidR="003B4ADD" w:rsidRPr="007B1978" w:rsidRDefault="003B4ADD" w:rsidP="007B1978">
      <w:pPr>
        <w:ind w:left="360"/>
        <w:rPr>
          <w:rFonts w:cs="Arial"/>
        </w:rPr>
      </w:pPr>
      <w:r w:rsidRPr="007B1978">
        <w:rPr>
          <w:rFonts w:cs="Arial"/>
        </w:rPr>
        <w:t xml:space="preserve">Russo, A. (2024) ‘Urban green spaces and healthy living: a landscape architecture perspective’, </w:t>
      </w:r>
      <w:r w:rsidRPr="007B1978">
        <w:rPr>
          <w:rFonts w:cs="Arial"/>
          <w:i/>
          <w:iCs/>
        </w:rPr>
        <w:t>Urban Science</w:t>
      </w:r>
      <w:r w:rsidRPr="007B1978">
        <w:rPr>
          <w:rFonts w:cs="Arial"/>
        </w:rPr>
        <w:t xml:space="preserve">, </w:t>
      </w:r>
      <w:r w:rsidRPr="007B1978">
        <w:rPr>
          <w:rFonts w:cs="Arial"/>
          <w:i/>
          <w:iCs/>
        </w:rPr>
        <w:t>8</w:t>
      </w:r>
      <w:r w:rsidRPr="007B1978">
        <w:rPr>
          <w:rFonts w:cs="Arial"/>
        </w:rPr>
        <w:t>(4), p.213.</w:t>
      </w:r>
    </w:p>
    <w:p w14:paraId="0A39405F" w14:textId="77777777" w:rsidR="003B4ADD" w:rsidRPr="007B1978" w:rsidRDefault="003B4ADD" w:rsidP="007B1978">
      <w:pPr>
        <w:ind w:left="360"/>
        <w:rPr>
          <w:rFonts w:cs="Arial"/>
        </w:rPr>
      </w:pPr>
      <w:proofErr w:type="spellStart"/>
      <w:r w:rsidRPr="007B1978">
        <w:rPr>
          <w:rFonts w:cs="Arial"/>
        </w:rPr>
        <w:t>Salarzadeh</w:t>
      </w:r>
      <w:proofErr w:type="spellEnd"/>
      <w:r w:rsidRPr="007B1978">
        <w:rPr>
          <w:rFonts w:cs="Arial"/>
        </w:rPr>
        <w:t xml:space="preserve"> </w:t>
      </w:r>
      <w:proofErr w:type="spellStart"/>
      <w:r w:rsidRPr="007B1978">
        <w:rPr>
          <w:rFonts w:cs="Arial"/>
        </w:rPr>
        <w:t>Jenatabadi</w:t>
      </w:r>
      <w:proofErr w:type="spellEnd"/>
      <w:r w:rsidRPr="007B1978">
        <w:rPr>
          <w:rFonts w:cs="Arial"/>
        </w:rPr>
        <w:t xml:space="preserve">, H., Shamsi, N.A., Ng, B.K., Abdullah, N.A. and </w:t>
      </w:r>
      <w:proofErr w:type="spellStart"/>
      <w:r w:rsidRPr="007B1978">
        <w:rPr>
          <w:rFonts w:cs="Arial"/>
        </w:rPr>
        <w:t>Mentri</w:t>
      </w:r>
      <w:proofErr w:type="spellEnd"/>
      <w:r w:rsidRPr="007B1978">
        <w:rPr>
          <w:rFonts w:cs="Arial"/>
        </w:rPr>
        <w:t xml:space="preserve">, K.A.C. (2021) ‘Adolescent obesity </w:t>
      </w:r>
      <w:proofErr w:type="spellStart"/>
      <w:r w:rsidRPr="007B1978">
        <w:rPr>
          <w:rFonts w:cs="Arial"/>
        </w:rPr>
        <w:t>modeling</w:t>
      </w:r>
      <w:proofErr w:type="spellEnd"/>
      <w:r w:rsidRPr="007B1978">
        <w:rPr>
          <w:rFonts w:cs="Arial"/>
        </w:rPr>
        <w:t xml:space="preserve">: a framework of socio-economic analysis on public health’, </w:t>
      </w:r>
      <w:r w:rsidRPr="007B1978">
        <w:rPr>
          <w:rFonts w:cs="Arial"/>
          <w:i/>
          <w:iCs/>
        </w:rPr>
        <w:t>Healthcare</w:t>
      </w:r>
      <w:r w:rsidRPr="007B1978">
        <w:rPr>
          <w:rFonts w:cs="Arial"/>
        </w:rPr>
        <w:t xml:space="preserve">, </w:t>
      </w:r>
      <w:r w:rsidRPr="007B1978">
        <w:rPr>
          <w:rFonts w:cs="Arial"/>
          <w:i/>
          <w:iCs/>
        </w:rPr>
        <w:t>9</w:t>
      </w:r>
      <w:r w:rsidRPr="007B1978">
        <w:rPr>
          <w:rFonts w:cs="Arial"/>
        </w:rPr>
        <w:t>(8), p.925.</w:t>
      </w:r>
    </w:p>
    <w:p w14:paraId="51672B1E" w14:textId="77777777" w:rsidR="003B4ADD" w:rsidRPr="007B1978" w:rsidRDefault="003B4ADD" w:rsidP="007B1978">
      <w:pPr>
        <w:ind w:left="360"/>
        <w:rPr>
          <w:rFonts w:cs="Arial"/>
        </w:rPr>
      </w:pPr>
      <w:r w:rsidRPr="007B1978">
        <w:rPr>
          <w:rFonts w:cs="Arial"/>
        </w:rPr>
        <w:t xml:space="preserve">Sawyer, S.M., Azzopardi, P.S., </w:t>
      </w:r>
      <w:proofErr w:type="spellStart"/>
      <w:r w:rsidRPr="007B1978">
        <w:rPr>
          <w:rFonts w:cs="Arial"/>
        </w:rPr>
        <w:t>Wickremarathne</w:t>
      </w:r>
      <w:proofErr w:type="spellEnd"/>
      <w:r w:rsidRPr="007B1978">
        <w:rPr>
          <w:rFonts w:cs="Arial"/>
        </w:rPr>
        <w:t xml:space="preserve">, D. and Patton, G.C. (2018) ‘The age of adolescence’, </w:t>
      </w:r>
      <w:r w:rsidRPr="007B1978">
        <w:rPr>
          <w:rFonts w:cs="Arial"/>
          <w:i/>
          <w:iCs/>
        </w:rPr>
        <w:t>The lancet child &amp; adolescent health</w:t>
      </w:r>
      <w:r w:rsidRPr="007B1978">
        <w:rPr>
          <w:rFonts w:cs="Arial"/>
        </w:rPr>
        <w:t xml:space="preserve">, </w:t>
      </w:r>
      <w:r w:rsidRPr="007B1978">
        <w:rPr>
          <w:rFonts w:cs="Arial"/>
          <w:i/>
          <w:iCs/>
        </w:rPr>
        <w:t>2</w:t>
      </w:r>
      <w:r w:rsidRPr="007B1978">
        <w:rPr>
          <w:rFonts w:cs="Arial"/>
        </w:rPr>
        <w:t>(3), pp.223-228.</w:t>
      </w:r>
    </w:p>
    <w:p w14:paraId="7DEDF6FC" w14:textId="77777777" w:rsidR="003B4ADD" w:rsidRPr="007B1978" w:rsidRDefault="003B4ADD" w:rsidP="007B1978">
      <w:pPr>
        <w:ind w:left="360"/>
        <w:rPr>
          <w:rFonts w:cs="Arial"/>
        </w:rPr>
      </w:pPr>
      <w:r w:rsidRPr="007B1978">
        <w:rPr>
          <w:rFonts w:cs="Arial"/>
        </w:rPr>
        <w:t xml:space="preserve">Shaw, S., Muir, S., </w:t>
      </w:r>
      <w:proofErr w:type="spellStart"/>
      <w:r w:rsidRPr="007B1978">
        <w:rPr>
          <w:rFonts w:cs="Arial"/>
        </w:rPr>
        <w:t>Strömmer</w:t>
      </w:r>
      <w:proofErr w:type="spellEnd"/>
      <w:r w:rsidRPr="007B1978">
        <w:rPr>
          <w:rFonts w:cs="Arial"/>
        </w:rPr>
        <w:t xml:space="preserve">, S., Crozier, S., Cooper, C., Smith, D., Barker, M. and Vogel, C. (2023) ‘The interplay between social and food environments on UK adolescents’ food choices: implications for policy’, </w:t>
      </w:r>
      <w:r w:rsidRPr="007B1978">
        <w:rPr>
          <w:rFonts w:cs="Arial"/>
          <w:i/>
          <w:iCs/>
        </w:rPr>
        <w:t>Health promotion international</w:t>
      </w:r>
      <w:r w:rsidRPr="007B1978">
        <w:rPr>
          <w:rFonts w:cs="Arial"/>
        </w:rPr>
        <w:t xml:space="preserve">, </w:t>
      </w:r>
      <w:r w:rsidRPr="007B1978">
        <w:rPr>
          <w:rFonts w:cs="Arial"/>
          <w:i/>
          <w:iCs/>
        </w:rPr>
        <w:t>38</w:t>
      </w:r>
      <w:r w:rsidRPr="007B1978">
        <w:rPr>
          <w:rFonts w:cs="Arial"/>
        </w:rPr>
        <w:t xml:space="preserve">(4), </w:t>
      </w:r>
      <w:proofErr w:type="gramStart"/>
      <w:r w:rsidRPr="007B1978">
        <w:rPr>
          <w:rFonts w:cs="Arial"/>
        </w:rPr>
        <w:t>p.daad</w:t>
      </w:r>
      <w:proofErr w:type="gramEnd"/>
      <w:r w:rsidRPr="007B1978">
        <w:rPr>
          <w:rFonts w:cs="Arial"/>
        </w:rPr>
        <w:t>097.</w:t>
      </w:r>
    </w:p>
    <w:p w14:paraId="2D2920A0" w14:textId="77777777" w:rsidR="003B4ADD" w:rsidRPr="007B1978" w:rsidRDefault="003B4ADD" w:rsidP="007B1978">
      <w:pPr>
        <w:ind w:left="360"/>
        <w:rPr>
          <w:rFonts w:cs="Arial"/>
        </w:rPr>
      </w:pPr>
      <w:r w:rsidRPr="007B1978">
        <w:rPr>
          <w:rFonts w:cs="Arial"/>
        </w:rPr>
        <w:lastRenderedPageBreak/>
        <w:t xml:space="preserve">Smith, C., Goss, H.R., </w:t>
      </w:r>
      <w:proofErr w:type="spellStart"/>
      <w:r w:rsidRPr="007B1978">
        <w:rPr>
          <w:rFonts w:cs="Arial"/>
        </w:rPr>
        <w:t>Issartel</w:t>
      </w:r>
      <w:proofErr w:type="spellEnd"/>
      <w:r w:rsidRPr="007B1978">
        <w:rPr>
          <w:rFonts w:cs="Arial"/>
        </w:rPr>
        <w:t xml:space="preserve">, J. and Belton, S. (2021) ‘Health literacy in schools? A systematic review of health-related interventions aimed at disadvantaged adolescents’, </w:t>
      </w:r>
      <w:r w:rsidRPr="007B1978">
        <w:rPr>
          <w:rFonts w:cs="Arial"/>
          <w:i/>
          <w:iCs/>
        </w:rPr>
        <w:t>Children</w:t>
      </w:r>
      <w:r w:rsidRPr="007B1978">
        <w:rPr>
          <w:rFonts w:cs="Arial"/>
        </w:rPr>
        <w:t xml:space="preserve">, </w:t>
      </w:r>
      <w:r w:rsidRPr="007B1978">
        <w:rPr>
          <w:rFonts w:cs="Arial"/>
          <w:i/>
          <w:iCs/>
        </w:rPr>
        <w:t>8</w:t>
      </w:r>
      <w:r w:rsidRPr="007B1978">
        <w:rPr>
          <w:rFonts w:cs="Arial"/>
        </w:rPr>
        <w:t>(3), p.176.</w:t>
      </w:r>
    </w:p>
    <w:p w14:paraId="1DD5765D" w14:textId="77777777" w:rsidR="003B4ADD" w:rsidRPr="007B1978" w:rsidRDefault="003B4ADD" w:rsidP="007B1978">
      <w:pPr>
        <w:ind w:left="360"/>
        <w:rPr>
          <w:rFonts w:cs="Arial"/>
        </w:rPr>
      </w:pPr>
      <w:r w:rsidRPr="007B1978">
        <w:rPr>
          <w:rFonts w:cs="Arial"/>
        </w:rPr>
        <w:t xml:space="preserve">Smith, M., Hosking, J., Woodward, A., Witten, K., MacMillan, A., Field, A., Baas, P. and Mackie, H. (2017) ‘Systematic literature review of built environment effects on physical activity and active transport–an update and new findings on health equity’, </w:t>
      </w:r>
      <w:r w:rsidRPr="007B1978">
        <w:rPr>
          <w:rFonts w:cs="Arial"/>
          <w:i/>
          <w:iCs/>
        </w:rPr>
        <w:t xml:space="preserve">International journal of </w:t>
      </w:r>
      <w:proofErr w:type="spellStart"/>
      <w:r w:rsidRPr="007B1978">
        <w:rPr>
          <w:rFonts w:cs="Arial"/>
          <w:i/>
          <w:iCs/>
        </w:rPr>
        <w:t>behavioral</w:t>
      </w:r>
      <w:proofErr w:type="spellEnd"/>
      <w:r w:rsidRPr="007B1978">
        <w:rPr>
          <w:rFonts w:cs="Arial"/>
          <w:i/>
          <w:iCs/>
        </w:rPr>
        <w:t xml:space="preserve"> nutrition and physical activity</w:t>
      </w:r>
      <w:r w:rsidRPr="007B1978">
        <w:rPr>
          <w:rFonts w:cs="Arial"/>
        </w:rPr>
        <w:t xml:space="preserve">, </w:t>
      </w:r>
      <w:r w:rsidRPr="007B1978">
        <w:rPr>
          <w:rFonts w:cs="Arial"/>
          <w:i/>
          <w:iCs/>
        </w:rPr>
        <w:t>14</w:t>
      </w:r>
      <w:r w:rsidRPr="007B1978">
        <w:rPr>
          <w:rFonts w:cs="Arial"/>
        </w:rPr>
        <w:t>(1), p.158.</w:t>
      </w:r>
    </w:p>
    <w:p w14:paraId="212A9844" w14:textId="77777777" w:rsidR="003B4ADD" w:rsidRPr="007B1978" w:rsidRDefault="003B4ADD" w:rsidP="007B1978">
      <w:pPr>
        <w:ind w:left="360"/>
        <w:rPr>
          <w:rFonts w:cs="Arial"/>
        </w:rPr>
      </w:pPr>
      <w:r w:rsidRPr="007B1978">
        <w:rPr>
          <w:rFonts w:cs="Arial"/>
        </w:rPr>
        <w:t xml:space="preserve">Smith, N.R., Lewis, D.J., Fahy, A., Eldridge, S., Taylor, S.J., Moore, D.G., Clark, C., </w:t>
      </w:r>
      <w:proofErr w:type="spellStart"/>
      <w:r w:rsidRPr="007B1978">
        <w:rPr>
          <w:rFonts w:cs="Arial"/>
        </w:rPr>
        <w:t>Stansfeld</w:t>
      </w:r>
      <w:proofErr w:type="spellEnd"/>
      <w:r w:rsidRPr="007B1978">
        <w:rPr>
          <w:rFonts w:cs="Arial"/>
        </w:rPr>
        <w:t>, S.A. and Cummins, S. (2015) ‘Individual socio-demographic factors and perceptions of the environment as determinants of inequalities in adolescent physical and psychological health: the Olympic Regeneration in East London (</w:t>
      </w:r>
      <w:proofErr w:type="spellStart"/>
      <w:r w:rsidRPr="007B1978">
        <w:rPr>
          <w:rFonts w:cs="Arial"/>
        </w:rPr>
        <w:t>ORiEL</w:t>
      </w:r>
      <w:proofErr w:type="spellEnd"/>
      <w:r w:rsidRPr="007B1978">
        <w:rPr>
          <w:rFonts w:cs="Arial"/>
        </w:rPr>
        <w:t xml:space="preserve">) study’, </w:t>
      </w:r>
      <w:r w:rsidRPr="007B1978">
        <w:rPr>
          <w:rFonts w:cs="Arial"/>
          <w:i/>
          <w:iCs/>
        </w:rPr>
        <w:t>BMC Public Health</w:t>
      </w:r>
      <w:r w:rsidRPr="007B1978">
        <w:rPr>
          <w:rFonts w:cs="Arial"/>
        </w:rPr>
        <w:t xml:space="preserve">, </w:t>
      </w:r>
      <w:r w:rsidRPr="007B1978">
        <w:rPr>
          <w:rFonts w:cs="Arial"/>
          <w:i/>
          <w:iCs/>
        </w:rPr>
        <w:t>15</w:t>
      </w:r>
      <w:r w:rsidRPr="007B1978">
        <w:rPr>
          <w:rFonts w:cs="Arial"/>
        </w:rPr>
        <w:t>(1), p.150.</w:t>
      </w:r>
    </w:p>
    <w:p w14:paraId="7A20314E" w14:textId="77777777" w:rsidR="003B4ADD" w:rsidRPr="007B1978" w:rsidRDefault="003B4ADD" w:rsidP="007B1978">
      <w:pPr>
        <w:ind w:left="360"/>
        <w:rPr>
          <w:rFonts w:cs="Arial"/>
        </w:rPr>
      </w:pPr>
      <w:proofErr w:type="spellStart"/>
      <w:r w:rsidRPr="007B1978">
        <w:rPr>
          <w:rFonts w:cs="Arial"/>
        </w:rPr>
        <w:t>Stennett</w:t>
      </w:r>
      <w:proofErr w:type="spellEnd"/>
      <w:r w:rsidRPr="007B1978">
        <w:rPr>
          <w:rFonts w:cs="Arial"/>
        </w:rPr>
        <w:t xml:space="preserve">, M., Blokland, A., Watt, R.G. and </w:t>
      </w:r>
      <w:proofErr w:type="spellStart"/>
      <w:r w:rsidRPr="007B1978">
        <w:rPr>
          <w:rFonts w:cs="Arial"/>
        </w:rPr>
        <w:t>Heilmann</w:t>
      </w:r>
      <w:proofErr w:type="spellEnd"/>
      <w:r w:rsidRPr="007B1978">
        <w:rPr>
          <w:rFonts w:cs="Arial"/>
        </w:rPr>
        <w:t xml:space="preserve">, A. (2021) ‘Mid-adolescent ethnic variations in overweight prevalence in the UK Millennium Cohort Study’, </w:t>
      </w:r>
      <w:r w:rsidRPr="007B1978">
        <w:rPr>
          <w:rFonts w:cs="Arial"/>
          <w:i/>
          <w:iCs/>
        </w:rPr>
        <w:t>European Journal of Public Health</w:t>
      </w:r>
      <w:r w:rsidRPr="007B1978">
        <w:rPr>
          <w:rFonts w:cs="Arial"/>
        </w:rPr>
        <w:t xml:space="preserve">, </w:t>
      </w:r>
      <w:r w:rsidRPr="007B1978">
        <w:rPr>
          <w:rFonts w:cs="Arial"/>
          <w:i/>
          <w:iCs/>
        </w:rPr>
        <w:t>31</w:t>
      </w:r>
      <w:r w:rsidRPr="007B1978">
        <w:rPr>
          <w:rFonts w:cs="Arial"/>
        </w:rPr>
        <w:t>(2), pp.396-402.</w:t>
      </w:r>
    </w:p>
    <w:p w14:paraId="40107DEA" w14:textId="77777777" w:rsidR="003B4ADD" w:rsidRPr="007B1978" w:rsidRDefault="003B4ADD" w:rsidP="007B1978">
      <w:pPr>
        <w:ind w:left="360"/>
        <w:rPr>
          <w:rFonts w:cs="Arial"/>
        </w:rPr>
      </w:pPr>
      <w:proofErr w:type="spellStart"/>
      <w:r w:rsidRPr="007B1978">
        <w:rPr>
          <w:rFonts w:cs="Arial"/>
        </w:rPr>
        <w:t>Stierlin</w:t>
      </w:r>
      <w:proofErr w:type="spellEnd"/>
      <w:r w:rsidRPr="007B1978">
        <w:rPr>
          <w:rFonts w:cs="Arial"/>
        </w:rPr>
        <w:t xml:space="preserve">, A.S., De </w:t>
      </w:r>
      <w:proofErr w:type="spellStart"/>
      <w:r w:rsidRPr="007B1978">
        <w:rPr>
          <w:rFonts w:cs="Arial"/>
        </w:rPr>
        <w:t>Lepeleere</w:t>
      </w:r>
      <w:proofErr w:type="spellEnd"/>
      <w:r w:rsidRPr="007B1978">
        <w:rPr>
          <w:rFonts w:cs="Arial"/>
        </w:rPr>
        <w:t xml:space="preserve">, S., Cardon, G., </w:t>
      </w:r>
      <w:proofErr w:type="spellStart"/>
      <w:r w:rsidRPr="007B1978">
        <w:rPr>
          <w:rFonts w:cs="Arial"/>
        </w:rPr>
        <w:t>Dargent</w:t>
      </w:r>
      <w:proofErr w:type="spellEnd"/>
      <w:r w:rsidRPr="007B1978">
        <w:rPr>
          <w:rFonts w:cs="Arial"/>
        </w:rPr>
        <w:t xml:space="preserve">-Molina, P., Hoffmann, B., Murphy, M.H., Kennedy, A., </w:t>
      </w:r>
      <w:proofErr w:type="spellStart"/>
      <w:r w:rsidRPr="007B1978">
        <w:rPr>
          <w:rFonts w:cs="Arial"/>
        </w:rPr>
        <w:t>O’donoghue</w:t>
      </w:r>
      <w:proofErr w:type="spellEnd"/>
      <w:r w:rsidRPr="007B1978">
        <w:rPr>
          <w:rFonts w:cs="Arial"/>
        </w:rPr>
        <w:t xml:space="preserve">, G., </w:t>
      </w:r>
      <w:proofErr w:type="spellStart"/>
      <w:r w:rsidRPr="007B1978">
        <w:rPr>
          <w:rFonts w:cs="Arial"/>
        </w:rPr>
        <w:t>Chastin</w:t>
      </w:r>
      <w:proofErr w:type="spellEnd"/>
      <w:r w:rsidRPr="007B1978">
        <w:rPr>
          <w:rFonts w:cs="Arial"/>
        </w:rPr>
        <w:t xml:space="preserve">, S.F., De </w:t>
      </w:r>
      <w:proofErr w:type="spellStart"/>
      <w:r w:rsidRPr="007B1978">
        <w:rPr>
          <w:rFonts w:cs="Arial"/>
        </w:rPr>
        <w:t>Craemer</w:t>
      </w:r>
      <w:proofErr w:type="spellEnd"/>
      <w:r w:rsidRPr="007B1978">
        <w:rPr>
          <w:rFonts w:cs="Arial"/>
        </w:rPr>
        <w:t xml:space="preserve">, M. and DEDIPAC consortium (2015) ‘A systematic review of determinants of sedentary behaviour in youth: a DEDIPAC-study’, </w:t>
      </w:r>
      <w:r w:rsidRPr="007B1978">
        <w:rPr>
          <w:rFonts w:cs="Arial"/>
          <w:i/>
          <w:iCs/>
        </w:rPr>
        <w:t xml:space="preserve">International Journal of </w:t>
      </w:r>
      <w:proofErr w:type="spellStart"/>
      <w:r w:rsidRPr="007B1978">
        <w:rPr>
          <w:rFonts w:cs="Arial"/>
          <w:i/>
          <w:iCs/>
        </w:rPr>
        <w:t>Behavioral</w:t>
      </w:r>
      <w:proofErr w:type="spellEnd"/>
      <w:r w:rsidRPr="007B1978">
        <w:rPr>
          <w:rFonts w:cs="Arial"/>
          <w:i/>
          <w:iCs/>
        </w:rPr>
        <w:t xml:space="preserve"> Nutrition and Physical Activity</w:t>
      </w:r>
      <w:r w:rsidRPr="007B1978">
        <w:rPr>
          <w:rFonts w:cs="Arial"/>
        </w:rPr>
        <w:t xml:space="preserve">, </w:t>
      </w:r>
      <w:r w:rsidRPr="007B1978">
        <w:rPr>
          <w:rFonts w:cs="Arial"/>
          <w:i/>
          <w:iCs/>
        </w:rPr>
        <w:t>12</w:t>
      </w:r>
      <w:r w:rsidRPr="007B1978">
        <w:rPr>
          <w:rFonts w:cs="Arial"/>
        </w:rPr>
        <w:t>(1), p.133.</w:t>
      </w:r>
    </w:p>
    <w:p w14:paraId="53BB4828" w14:textId="77777777" w:rsidR="003B4ADD" w:rsidRPr="007B1978" w:rsidRDefault="003B4ADD" w:rsidP="007B1978">
      <w:pPr>
        <w:ind w:left="360"/>
        <w:rPr>
          <w:rFonts w:cs="Arial"/>
        </w:rPr>
      </w:pPr>
      <w:r w:rsidRPr="007B1978">
        <w:rPr>
          <w:rFonts w:cs="Arial"/>
        </w:rPr>
        <w:t>Taher, A.K. (2020) ‘The effects of takeaway (fast) food consumption on UK adolescent’s diet quality and BMI’ (Doctoral dissertation, University of Leeds).</w:t>
      </w:r>
    </w:p>
    <w:p w14:paraId="52CC11AE" w14:textId="77777777" w:rsidR="003B4ADD" w:rsidRPr="007B1978" w:rsidRDefault="003B4ADD" w:rsidP="007B1978">
      <w:pPr>
        <w:ind w:left="360"/>
        <w:rPr>
          <w:rFonts w:cs="Arial"/>
        </w:rPr>
      </w:pPr>
      <w:proofErr w:type="spellStart"/>
      <w:r w:rsidRPr="007B1978">
        <w:rPr>
          <w:rFonts w:cs="Arial"/>
        </w:rPr>
        <w:t>Throuvala</w:t>
      </w:r>
      <w:proofErr w:type="spellEnd"/>
      <w:r w:rsidRPr="007B1978">
        <w:rPr>
          <w:rFonts w:cs="Arial"/>
        </w:rPr>
        <w:t xml:space="preserve">, M.A., Griffiths, M.D., </w:t>
      </w:r>
      <w:proofErr w:type="spellStart"/>
      <w:r w:rsidRPr="007B1978">
        <w:rPr>
          <w:rFonts w:cs="Arial"/>
        </w:rPr>
        <w:t>Rennoldson</w:t>
      </w:r>
      <w:proofErr w:type="spellEnd"/>
      <w:r w:rsidRPr="007B1978">
        <w:rPr>
          <w:rFonts w:cs="Arial"/>
        </w:rPr>
        <w:t xml:space="preserve">, M. and </w:t>
      </w:r>
      <w:proofErr w:type="spellStart"/>
      <w:r w:rsidRPr="007B1978">
        <w:rPr>
          <w:rFonts w:cs="Arial"/>
        </w:rPr>
        <w:t>Kuss</w:t>
      </w:r>
      <w:proofErr w:type="spellEnd"/>
      <w:r w:rsidRPr="007B1978">
        <w:rPr>
          <w:rFonts w:cs="Arial"/>
        </w:rPr>
        <w:t xml:space="preserve">, D.J. (2021) ‘The role of recreational online activities in school-based screen time sedentary behaviour interventions for adolescents: a systematic and critical literature review’, </w:t>
      </w:r>
      <w:r w:rsidRPr="007B1978">
        <w:rPr>
          <w:rFonts w:cs="Arial"/>
          <w:i/>
          <w:iCs/>
        </w:rPr>
        <w:t>International Journal of Mental Health and Addiction</w:t>
      </w:r>
      <w:r w:rsidRPr="007B1978">
        <w:rPr>
          <w:rFonts w:cs="Arial"/>
        </w:rPr>
        <w:t xml:space="preserve">, </w:t>
      </w:r>
      <w:r w:rsidRPr="007B1978">
        <w:rPr>
          <w:rFonts w:cs="Arial"/>
          <w:i/>
          <w:iCs/>
        </w:rPr>
        <w:t>19</w:t>
      </w:r>
      <w:r w:rsidRPr="007B1978">
        <w:rPr>
          <w:rFonts w:cs="Arial"/>
        </w:rPr>
        <w:t>(4), pp.1065-1115.</w:t>
      </w:r>
    </w:p>
    <w:p w14:paraId="79CF104E" w14:textId="515B23C0" w:rsidR="003B4ADD" w:rsidRPr="007B1978" w:rsidRDefault="003B4ADD" w:rsidP="007B1978">
      <w:pPr>
        <w:ind w:left="360"/>
        <w:rPr>
          <w:rFonts w:cs="Arial"/>
        </w:rPr>
      </w:pPr>
      <w:r w:rsidRPr="007B1978">
        <w:rPr>
          <w:rFonts w:cs="Arial"/>
        </w:rPr>
        <w:t xml:space="preserve">UK Government (2019) </w:t>
      </w:r>
      <w:r w:rsidRPr="007B1978">
        <w:rPr>
          <w:rFonts w:cs="Arial"/>
          <w:i/>
          <w:iCs/>
        </w:rPr>
        <w:t>Childhood Obesity: A Plan for Action</w:t>
      </w:r>
      <w:r w:rsidRPr="007B1978">
        <w:rPr>
          <w:rFonts w:cs="Arial"/>
        </w:rPr>
        <w:t xml:space="preserve">. GOV.UK. Available at: </w:t>
      </w:r>
      <w:hyperlink r:id="rId27" w:history="1">
        <w:r w:rsidRPr="003B4835">
          <w:rPr>
            <w:rStyle w:val="Hyperlink"/>
            <w:rFonts w:cs="Arial"/>
          </w:rPr>
          <w:t>https://www.gov.uk/government/publications/childhood-obesity-a-plan-for-action/childhood-obesity-a-plan-for-action</w:t>
        </w:r>
      </w:hyperlink>
      <w:r w:rsidRPr="007B1978">
        <w:rPr>
          <w:rFonts w:cs="Arial"/>
        </w:rPr>
        <w:t xml:space="preserve"> [Accessed: 0</w:t>
      </w:r>
      <w:r w:rsidR="003B4835">
        <w:rPr>
          <w:rFonts w:cs="Arial"/>
        </w:rPr>
        <w:t>7</w:t>
      </w:r>
      <w:r w:rsidRPr="007B1978">
        <w:rPr>
          <w:rFonts w:cs="Arial"/>
        </w:rPr>
        <w:t xml:space="preserve"> Nov. 2025].</w:t>
      </w:r>
    </w:p>
    <w:bookmarkEnd w:id="142"/>
    <w:p w14:paraId="17B18736" w14:textId="6D500FE1" w:rsidR="003B4ADD" w:rsidRPr="007B1978" w:rsidRDefault="003B4ADD" w:rsidP="007B1978">
      <w:pPr>
        <w:ind w:left="360"/>
        <w:rPr>
          <w:rFonts w:cs="Arial"/>
        </w:rPr>
      </w:pPr>
      <w:r w:rsidRPr="007B1978">
        <w:rPr>
          <w:rFonts w:cs="Arial"/>
        </w:rPr>
        <w:t xml:space="preserve">UK Government (2020) </w:t>
      </w:r>
      <w:r w:rsidRPr="007B1978">
        <w:rPr>
          <w:rFonts w:cs="Arial"/>
          <w:i/>
          <w:iCs/>
        </w:rPr>
        <w:t>Tackling obesity: Empowering Adults and Children to Live Healthier Lives</w:t>
      </w:r>
      <w:r w:rsidRPr="007B1978">
        <w:rPr>
          <w:rFonts w:cs="Arial"/>
        </w:rPr>
        <w:t xml:space="preserve">. gov.uk. Available at: </w:t>
      </w:r>
      <w:hyperlink r:id="rId28" w:history="1">
        <w:r w:rsidRPr="003B4835">
          <w:rPr>
            <w:rStyle w:val="Hyperlink"/>
            <w:rFonts w:cs="Arial"/>
          </w:rPr>
          <w:t>https://www.gov.uk/government/publications/tackling-obesity-government-strategy/tackling-obesity-empowering-adults-and-children-to-live-healthier-lives</w:t>
        </w:r>
      </w:hyperlink>
      <w:r w:rsidRPr="007B1978">
        <w:rPr>
          <w:rFonts w:cs="Arial"/>
        </w:rPr>
        <w:t xml:space="preserve">  [Accessed: 0</w:t>
      </w:r>
      <w:r w:rsidR="003B4835">
        <w:rPr>
          <w:rFonts w:cs="Arial"/>
        </w:rPr>
        <w:t>5</w:t>
      </w:r>
      <w:r w:rsidRPr="007B1978">
        <w:rPr>
          <w:rFonts w:cs="Arial"/>
        </w:rPr>
        <w:t xml:space="preserve"> November 2025].</w:t>
      </w:r>
    </w:p>
    <w:p w14:paraId="109CD44C" w14:textId="1A291E8A" w:rsidR="003B4ADD" w:rsidRPr="007B1978" w:rsidRDefault="003B4ADD" w:rsidP="007B1978">
      <w:pPr>
        <w:ind w:left="360"/>
        <w:rPr>
          <w:rFonts w:cs="Arial"/>
        </w:rPr>
      </w:pPr>
      <w:r w:rsidRPr="007B1978">
        <w:rPr>
          <w:rFonts w:cs="Arial"/>
        </w:rPr>
        <w:lastRenderedPageBreak/>
        <w:t xml:space="preserve">UK Government (2022) </w:t>
      </w:r>
      <w:r w:rsidRPr="007B1978">
        <w:rPr>
          <w:rFonts w:cs="Arial"/>
          <w:i/>
          <w:iCs/>
        </w:rPr>
        <w:t>Childhood obesity: applying All Our Health</w:t>
      </w:r>
      <w:r w:rsidRPr="007B1978">
        <w:rPr>
          <w:rFonts w:cs="Arial"/>
        </w:rPr>
        <w:t xml:space="preserve">. GOV.UK. Available at: </w:t>
      </w:r>
      <w:hyperlink r:id="rId29" w:history="1">
        <w:r w:rsidR="003B4835" w:rsidRPr="00F163C1">
          <w:rPr>
            <w:rStyle w:val="Hyperlink"/>
            <w:rFonts w:cs="Arial"/>
          </w:rPr>
          <w:t>https://www.gov.uk/government/publications/childhood-obesity-applying-all-our-health/childhood-obesity-applying-all-our-health</w:t>
        </w:r>
      </w:hyperlink>
      <w:r w:rsidR="003B4835">
        <w:rPr>
          <w:rFonts w:cs="Arial"/>
        </w:rPr>
        <w:t xml:space="preserve"> </w:t>
      </w:r>
      <w:r w:rsidRPr="007B1978">
        <w:rPr>
          <w:rFonts w:cs="Arial"/>
        </w:rPr>
        <w:t xml:space="preserve"> [Accessed </w:t>
      </w:r>
      <w:r w:rsidR="003B4835">
        <w:rPr>
          <w:rFonts w:cs="Arial"/>
        </w:rPr>
        <w:t>9</w:t>
      </w:r>
      <w:r w:rsidRPr="007B1978">
        <w:rPr>
          <w:rFonts w:cs="Arial"/>
        </w:rPr>
        <w:t xml:space="preserve"> Nov. 2025].</w:t>
      </w:r>
    </w:p>
    <w:p w14:paraId="6B892B7E" w14:textId="77777777" w:rsidR="003B4ADD" w:rsidRPr="007B1978" w:rsidRDefault="003B4ADD" w:rsidP="007B1978">
      <w:pPr>
        <w:ind w:left="360"/>
        <w:rPr>
          <w:rFonts w:cs="Arial"/>
        </w:rPr>
      </w:pPr>
      <w:r w:rsidRPr="007B1978">
        <w:rPr>
          <w:rFonts w:cs="Arial"/>
        </w:rPr>
        <w:t xml:space="preserve">UK Government (2024) </w:t>
      </w:r>
      <w:r w:rsidRPr="007B1978">
        <w:rPr>
          <w:rFonts w:cs="Arial"/>
          <w:i/>
          <w:iCs/>
        </w:rPr>
        <w:t>Obesity Profile: statistical commentary, November 2024</w:t>
      </w:r>
      <w:r w:rsidRPr="007B1978">
        <w:rPr>
          <w:rFonts w:cs="Arial"/>
        </w:rPr>
        <w:t xml:space="preserve">. GOV.UK. Available at: </w:t>
      </w:r>
      <w:hyperlink r:id="rId30" w:history="1">
        <w:r w:rsidRPr="003B4835">
          <w:rPr>
            <w:rStyle w:val="Hyperlink"/>
            <w:rFonts w:cs="Arial"/>
          </w:rPr>
          <w:t>https://www.gov.uk/government/statistics/obesity-profile-november-2024-update/obesity-profile-statistical-commentary-november-2024</w:t>
        </w:r>
      </w:hyperlink>
      <w:r w:rsidRPr="007B1978">
        <w:rPr>
          <w:rFonts w:cs="Arial"/>
        </w:rPr>
        <w:t xml:space="preserve">  [Accessed: 05 Nov. 2025].</w:t>
      </w:r>
    </w:p>
    <w:p w14:paraId="08567058" w14:textId="77777777" w:rsidR="003B4ADD" w:rsidRPr="007B1978" w:rsidRDefault="003B4ADD" w:rsidP="007B1978">
      <w:pPr>
        <w:ind w:left="360"/>
        <w:rPr>
          <w:rFonts w:cs="Arial"/>
        </w:rPr>
      </w:pPr>
      <w:r w:rsidRPr="007B1978">
        <w:rPr>
          <w:rFonts w:cs="Arial"/>
        </w:rPr>
        <w:t xml:space="preserve">UNICEF (2025) </w:t>
      </w:r>
      <w:r w:rsidRPr="007B1978">
        <w:rPr>
          <w:rFonts w:cs="Arial"/>
          <w:i/>
          <w:iCs/>
        </w:rPr>
        <w:t>#PlayYourPart Social Ecological Model</w:t>
      </w:r>
      <w:r w:rsidRPr="007B1978">
        <w:rPr>
          <w:rFonts w:cs="Arial"/>
        </w:rPr>
        <w:t xml:space="preserve">. </w:t>
      </w:r>
      <w:proofErr w:type="spellStart"/>
      <w:r w:rsidRPr="007B1978">
        <w:rPr>
          <w:rFonts w:cs="Arial"/>
        </w:rPr>
        <w:t>Unicef</w:t>
      </w:r>
      <w:proofErr w:type="spellEnd"/>
      <w:r w:rsidRPr="007B1978">
        <w:rPr>
          <w:rFonts w:cs="Arial"/>
        </w:rPr>
        <w:t>. Available at: https://www.unicef.org/lac/en/media/43131/file [Accessed 8 Nov. 2025].</w:t>
      </w:r>
    </w:p>
    <w:p w14:paraId="7720A546" w14:textId="77777777" w:rsidR="003B4ADD" w:rsidRPr="007B1978" w:rsidRDefault="003B4ADD" w:rsidP="007B1978">
      <w:pPr>
        <w:ind w:left="360"/>
        <w:rPr>
          <w:rFonts w:cs="Arial"/>
        </w:rPr>
      </w:pPr>
      <w:r w:rsidRPr="007B1978">
        <w:rPr>
          <w:rFonts w:cs="Arial"/>
        </w:rPr>
        <w:t xml:space="preserve">van de Kop, J.H., van </w:t>
      </w:r>
      <w:proofErr w:type="spellStart"/>
      <w:r w:rsidRPr="007B1978">
        <w:rPr>
          <w:rFonts w:cs="Arial"/>
        </w:rPr>
        <w:t>Kernebeek</w:t>
      </w:r>
      <w:proofErr w:type="spellEnd"/>
      <w:r w:rsidRPr="007B1978">
        <w:rPr>
          <w:rFonts w:cs="Arial"/>
        </w:rPr>
        <w:t xml:space="preserve">, W.G., Otten, R.H., Toussaint, H.M. and </w:t>
      </w:r>
      <w:proofErr w:type="spellStart"/>
      <w:r w:rsidRPr="007B1978">
        <w:rPr>
          <w:rFonts w:cs="Arial"/>
        </w:rPr>
        <w:t>Verhoeff</w:t>
      </w:r>
      <w:proofErr w:type="spellEnd"/>
      <w:r w:rsidRPr="007B1978">
        <w:rPr>
          <w:rFonts w:cs="Arial"/>
        </w:rPr>
        <w:t xml:space="preserve">, A.P. (2019) ‘School-based physical activity interventions in prevocational adolescents: a systematic review and meta-analyses’, </w:t>
      </w:r>
      <w:r w:rsidRPr="007B1978">
        <w:rPr>
          <w:rFonts w:cs="Arial"/>
          <w:i/>
          <w:iCs/>
        </w:rPr>
        <w:t>Journal of Adolescent Health</w:t>
      </w:r>
      <w:r w:rsidRPr="007B1978">
        <w:rPr>
          <w:rFonts w:cs="Arial"/>
        </w:rPr>
        <w:t xml:space="preserve">, </w:t>
      </w:r>
      <w:r w:rsidRPr="007B1978">
        <w:rPr>
          <w:rFonts w:cs="Arial"/>
          <w:i/>
          <w:iCs/>
        </w:rPr>
        <w:t>65</w:t>
      </w:r>
      <w:r w:rsidRPr="007B1978">
        <w:rPr>
          <w:rFonts w:cs="Arial"/>
        </w:rPr>
        <w:t>(2), pp.185-194.</w:t>
      </w:r>
    </w:p>
    <w:p w14:paraId="3A716F4F" w14:textId="77777777" w:rsidR="003B4ADD" w:rsidRPr="007B1978" w:rsidRDefault="003B4ADD" w:rsidP="007B1978">
      <w:pPr>
        <w:ind w:left="360"/>
        <w:rPr>
          <w:rFonts w:cs="Arial"/>
        </w:rPr>
      </w:pPr>
      <w:r w:rsidRPr="007B1978">
        <w:rPr>
          <w:rFonts w:cs="Arial"/>
        </w:rPr>
        <w:t xml:space="preserve">Westbury, S., </w:t>
      </w:r>
      <w:proofErr w:type="spellStart"/>
      <w:r w:rsidRPr="007B1978">
        <w:rPr>
          <w:rFonts w:cs="Arial"/>
        </w:rPr>
        <w:t>Oyebode</w:t>
      </w:r>
      <w:proofErr w:type="spellEnd"/>
      <w:r w:rsidRPr="007B1978">
        <w:rPr>
          <w:rFonts w:cs="Arial"/>
        </w:rPr>
        <w:t xml:space="preserve">, O., Van </w:t>
      </w:r>
      <w:proofErr w:type="spellStart"/>
      <w:r w:rsidRPr="007B1978">
        <w:rPr>
          <w:rFonts w:cs="Arial"/>
        </w:rPr>
        <w:t>Rens</w:t>
      </w:r>
      <w:proofErr w:type="spellEnd"/>
      <w:r w:rsidRPr="007B1978">
        <w:rPr>
          <w:rFonts w:cs="Arial"/>
        </w:rPr>
        <w:t xml:space="preserve">, T. and Barber, T.M. (2023) ‘Obesity stigma: causes, consequences, and potential solutions’, </w:t>
      </w:r>
      <w:r w:rsidRPr="007B1978">
        <w:rPr>
          <w:rFonts w:cs="Arial"/>
          <w:i/>
          <w:iCs/>
        </w:rPr>
        <w:t>Current obesity reports</w:t>
      </w:r>
      <w:r w:rsidRPr="007B1978">
        <w:rPr>
          <w:rFonts w:cs="Arial"/>
        </w:rPr>
        <w:t xml:space="preserve">, </w:t>
      </w:r>
      <w:r w:rsidRPr="007B1978">
        <w:rPr>
          <w:rFonts w:cs="Arial"/>
          <w:i/>
          <w:iCs/>
        </w:rPr>
        <w:t>12</w:t>
      </w:r>
      <w:r w:rsidRPr="007B1978">
        <w:rPr>
          <w:rFonts w:cs="Arial"/>
        </w:rPr>
        <w:t>(1), pp.10-23.</w:t>
      </w:r>
    </w:p>
    <w:p w14:paraId="2CC7ED5C" w14:textId="77777777" w:rsidR="003B4ADD" w:rsidRPr="007B1978" w:rsidRDefault="003B4ADD" w:rsidP="007B1978">
      <w:pPr>
        <w:ind w:left="360"/>
        <w:rPr>
          <w:rFonts w:cs="Arial"/>
        </w:rPr>
      </w:pPr>
      <w:r w:rsidRPr="007B1978">
        <w:rPr>
          <w:rFonts w:cs="Arial"/>
        </w:rPr>
        <w:t xml:space="preserve">Williams, J.N. (2024) </w:t>
      </w:r>
      <w:r w:rsidRPr="007B1978">
        <w:rPr>
          <w:rFonts w:cs="Arial"/>
          <w:i/>
          <w:iCs/>
        </w:rPr>
        <w:t xml:space="preserve">The Association Between Race and Obesity After Controlling for Dietary </w:t>
      </w:r>
      <w:proofErr w:type="spellStart"/>
      <w:r w:rsidRPr="007B1978">
        <w:rPr>
          <w:rFonts w:cs="Arial"/>
          <w:i/>
          <w:iCs/>
        </w:rPr>
        <w:t>Behaviors</w:t>
      </w:r>
      <w:proofErr w:type="spellEnd"/>
      <w:r w:rsidRPr="007B1978">
        <w:rPr>
          <w:rFonts w:cs="Arial"/>
          <w:i/>
          <w:iCs/>
        </w:rPr>
        <w:t xml:space="preserve"> Among Adolescents</w:t>
      </w:r>
      <w:r w:rsidRPr="007B1978">
        <w:rPr>
          <w:rFonts w:cs="Arial"/>
        </w:rPr>
        <w:t xml:space="preserve"> (Doctoral dissertation, Walden University).</w:t>
      </w:r>
    </w:p>
    <w:p w14:paraId="0CE9BD17" w14:textId="75BE76B1" w:rsidR="003B4ADD" w:rsidRPr="007B1978" w:rsidRDefault="003B4ADD" w:rsidP="007B1978">
      <w:pPr>
        <w:ind w:left="360"/>
        <w:rPr>
          <w:rFonts w:cs="Arial"/>
        </w:rPr>
      </w:pPr>
      <w:r w:rsidRPr="007B1978">
        <w:rPr>
          <w:rFonts w:cs="Arial"/>
        </w:rPr>
        <w:t xml:space="preserve">World Health Organization (2021) </w:t>
      </w:r>
      <w:r w:rsidRPr="007B1978">
        <w:rPr>
          <w:rFonts w:cs="Arial"/>
          <w:i/>
          <w:iCs/>
        </w:rPr>
        <w:t>Adolescent Health</w:t>
      </w:r>
      <w:r w:rsidRPr="007B1978">
        <w:rPr>
          <w:rFonts w:cs="Arial"/>
        </w:rPr>
        <w:t>. Geneva: World Health Organization. Available at:</w:t>
      </w:r>
      <w:hyperlink r:id="rId31" w:history="1">
        <w:r w:rsidRPr="003B4835">
          <w:rPr>
            <w:rStyle w:val="Hyperlink"/>
            <w:rFonts w:cs="Arial"/>
          </w:rPr>
          <w:t xml:space="preserve"> https://www.who.int/health-topics/adolescent-health</w:t>
        </w:r>
      </w:hyperlink>
      <w:r w:rsidRPr="003B4835">
        <w:rPr>
          <w:rStyle w:val="Hyperlink"/>
        </w:rPr>
        <w:t xml:space="preserve"> </w:t>
      </w:r>
      <w:r w:rsidRPr="007B1978">
        <w:rPr>
          <w:rFonts w:cs="Arial"/>
        </w:rPr>
        <w:t xml:space="preserve">[Accessed: </w:t>
      </w:r>
      <w:r w:rsidR="003B4835">
        <w:rPr>
          <w:rFonts w:cs="Arial"/>
        </w:rPr>
        <w:t>12</w:t>
      </w:r>
      <w:r w:rsidRPr="007B1978">
        <w:rPr>
          <w:rFonts w:cs="Arial"/>
        </w:rPr>
        <w:t xml:space="preserve"> Nov. 2025].</w:t>
      </w:r>
    </w:p>
    <w:p w14:paraId="7E07C696" w14:textId="77777777" w:rsidR="003B4ADD" w:rsidRPr="007B1978" w:rsidRDefault="003B4ADD" w:rsidP="007B1978">
      <w:pPr>
        <w:ind w:left="360"/>
        <w:rPr>
          <w:rFonts w:cs="Arial"/>
        </w:rPr>
      </w:pPr>
      <w:r w:rsidRPr="007B1978">
        <w:rPr>
          <w:rFonts w:cs="Arial"/>
        </w:rPr>
        <w:t xml:space="preserve">World Health Organization (2025) </w:t>
      </w:r>
      <w:r w:rsidRPr="007B1978">
        <w:rPr>
          <w:rFonts w:cs="Arial"/>
          <w:i/>
          <w:iCs/>
        </w:rPr>
        <w:t>Obesity and overweight</w:t>
      </w:r>
      <w:r w:rsidRPr="007B1978">
        <w:rPr>
          <w:rFonts w:cs="Arial"/>
        </w:rPr>
        <w:t>. Fact Sheet. Available at:</w:t>
      </w:r>
      <w:hyperlink r:id="rId32" w:history="1">
        <w:r w:rsidRPr="007B1978">
          <w:rPr>
            <w:rStyle w:val="Hyperlink"/>
            <w:rFonts w:cs="Arial"/>
            <w:color w:val="auto"/>
          </w:rPr>
          <w:t xml:space="preserve"> </w:t>
        </w:r>
        <w:r w:rsidRPr="003B4835">
          <w:rPr>
            <w:rStyle w:val="Hyperlink"/>
            <w:rFonts w:cs="Arial"/>
          </w:rPr>
          <w:t>https://www.who.int/news-room/fact-sheets/detail/obesity-and-overweight</w:t>
        </w:r>
      </w:hyperlink>
      <w:r w:rsidRPr="007B1978">
        <w:rPr>
          <w:rFonts w:cs="Arial"/>
        </w:rPr>
        <w:t xml:space="preserve"> [Accessed: 05 November. 2025].</w:t>
      </w:r>
    </w:p>
    <w:p w14:paraId="0B5A6148" w14:textId="77777777" w:rsidR="003B4ADD" w:rsidRPr="007B1978" w:rsidRDefault="003B4ADD" w:rsidP="007B1978">
      <w:pPr>
        <w:ind w:left="360"/>
        <w:rPr>
          <w:rFonts w:cs="Arial"/>
        </w:rPr>
      </w:pPr>
      <w:r w:rsidRPr="007B1978">
        <w:rPr>
          <w:rFonts w:cs="Arial"/>
        </w:rPr>
        <w:t xml:space="preserve">Zhang, G., Cai, C., Zou, W., Jing, L. and Wu, S. (2022) ‘Depressive symptoms and socioeconomic status among the </w:t>
      </w:r>
      <w:proofErr w:type="spellStart"/>
      <w:r w:rsidRPr="007B1978">
        <w:rPr>
          <w:rFonts w:cs="Arial"/>
        </w:rPr>
        <w:t>labor</w:t>
      </w:r>
      <w:proofErr w:type="spellEnd"/>
      <w:r w:rsidRPr="007B1978">
        <w:rPr>
          <w:rFonts w:cs="Arial"/>
        </w:rPr>
        <w:t xml:space="preserve"> force: Evidence from China’s representative sample’, </w:t>
      </w:r>
      <w:proofErr w:type="spellStart"/>
      <w:r w:rsidRPr="007B1978">
        <w:rPr>
          <w:rFonts w:cs="Arial"/>
          <w:i/>
          <w:iCs/>
        </w:rPr>
        <w:t>Plos</w:t>
      </w:r>
      <w:proofErr w:type="spellEnd"/>
      <w:r w:rsidRPr="007B1978">
        <w:rPr>
          <w:rFonts w:cs="Arial"/>
          <w:i/>
          <w:iCs/>
        </w:rPr>
        <w:t xml:space="preserve"> one</w:t>
      </w:r>
      <w:r w:rsidRPr="007B1978">
        <w:rPr>
          <w:rFonts w:cs="Arial"/>
        </w:rPr>
        <w:t xml:space="preserve">, </w:t>
      </w:r>
      <w:r w:rsidRPr="007B1978">
        <w:rPr>
          <w:rFonts w:cs="Arial"/>
          <w:i/>
          <w:iCs/>
        </w:rPr>
        <w:t>17</w:t>
      </w:r>
      <w:r w:rsidRPr="007B1978">
        <w:rPr>
          <w:rFonts w:cs="Arial"/>
        </w:rPr>
        <w:t>(8), p.e0272199.</w:t>
      </w:r>
    </w:p>
    <w:p w14:paraId="63695D9A" w14:textId="0B7F9F8D" w:rsidR="003B4ADD" w:rsidRPr="00B207B5" w:rsidRDefault="003B4ADD" w:rsidP="003B4ADD">
      <w:pPr>
        <w:ind w:left="360"/>
        <w:rPr>
          <w:rFonts w:cs="Arial"/>
        </w:rPr>
        <w:sectPr w:rsidR="003B4ADD" w:rsidRPr="00B207B5" w:rsidSect="00A33919">
          <w:headerReference w:type="default" r:id="rId33"/>
          <w:footerReference w:type="default" r:id="rId3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C38C22C" w14:textId="6F60FC89" w:rsidR="004F620E" w:rsidRDefault="003B4835" w:rsidP="007C1B89">
      <w:pPr>
        <w:pStyle w:val="Heading1"/>
      </w:pPr>
      <w:bookmarkStart w:id="143" w:name="_Toc216870012"/>
      <w:r>
        <w:lastRenderedPageBreak/>
        <w:t xml:space="preserve">7. </w:t>
      </w:r>
      <w:r w:rsidR="007C1B89" w:rsidRPr="00B207B5">
        <w:t>APPENDIX</w:t>
      </w:r>
      <w:bookmarkEnd w:id="143"/>
      <w:r w:rsidR="007C1B89" w:rsidRPr="00B207B5">
        <w:t xml:space="preserve"> </w:t>
      </w:r>
    </w:p>
    <w:p w14:paraId="4CDFBC99" w14:textId="04A526B0" w:rsidR="004F620E" w:rsidRPr="00D13F49" w:rsidRDefault="003B4835" w:rsidP="00734D51">
      <w:pPr>
        <w:pStyle w:val="Heading2"/>
        <w:rPr>
          <w:sz w:val="24"/>
          <w:szCs w:val="32"/>
        </w:rPr>
      </w:pPr>
      <w:bookmarkStart w:id="144" w:name="_Toc216870013"/>
      <w:r w:rsidRPr="00D13F49">
        <w:rPr>
          <w:sz w:val="24"/>
          <w:szCs w:val="32"/>
        </w:rPr>
        <w:t xml:space="preserve">7.1 </w:t>
      </w:r>
      <w:r w:rsidR="004F620E" w:rsidRPr="00D13F49">
        <w:rPr>
          <w:sz w:val="24"/>
          <w:szCs w:val="32"/>
        </w:rPr>
        <w:t>PRISMA Flow Diagram:</w:t>
      </w:r>
      <w:bookmarkEnd w:id="144"/>
    </w:p>
    <w:p w14:paraId="3E531FC9" w14:textId="77777777" w:rsidR="004F620E" w:rsidRPr="00B207B5" w:rsidRDefault="004F620E" w:rsidP="004F620E">
      <w:pPr>
        <w:jc w:val="left"/>
        <w:rPr>
          <w:b/>
          <w:bCs/>
          <w:u w:val="single"/>
        </w:rPr>
      </w:pPr>
      <w:r w:rsidRPr="00B207B5">
        <w:rPr>
          <w:rFonts w:cs="Arial"/>
          <w:noProof/>
          <w:u w:val="single"/>
        </w:rPr>
        <mc:AlternateContent>
          <mc:Choice Requires="wps">
            <w:drawing>
              <wp:anchor distT="0" distB="0" distL="114300" distR="114300" simplePos="0" relativeHeight="251691008" behindDoc="0" locked="0" layoutInCell="1" allowOverlap="1" wp14:anchorId="5BBC3F84" wp14:editId="5FDD80E5">
                <wp:simplePos x="0" y="0"/>
                <wp:positionH relativeFrom="column">
                  <wp:posOffset>1468320</wp:posOffset>
                </wp:positionH>
                <wp:positionV relativeFrom="paragraph">
                  <wp:posOffset>337577</wp:posOffset>
                </wp:positionV>
                <wp:extent cx="2065020" cy="678180"/>
                <wp:effectExtent l="0" t="0" r="11430" b="26670"/>
                <wp:wrapNone/>
                <wp:docPr id="8" name="Rectangle 7">
                  <a:extLst xmlns:a="http://schemas.openxmlformats.org/drawingml/2006/main">
                    <a:ext uri="{FF2B5EF4-FFF2-40B4-BE49-F238E27FC236}">
                      <a16:creationId xmlns:a16="http://schemas.microsoft.com/office/drawing/2014/main" id="{9B96546D-8315-987A-99BD-E80BB50A6055}"/>
                    </a:ext>
                  </a:extLst>
                </wp:docPr>
                <wp:cNvGraphicFramePr/>
                <a:graphic xmlns:a="http://schemas.openxmlformats.org/drawingml/2006/main">
                  <a:graphicData uri="http://schemas.microsoft.com/office/word/2010/wordprocessingShape">
                    <wps:wsp>
                      <wps:cNvSpPr/>
                      <wps:spPr>
                        <a:xfrm>
                          <a:off x="0" y="0"/>
                          <a:ext cx="2065020" cy="6781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F6564C"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identified through database searching: 1,941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BBC3F84" id="Rectangle 7" o:spid="_x0000_s1026" style="position:absolute;margin-left:115.6pt;margin-top:26.6pt;width:162.6pt;height:53.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" fillcolor="#e2efd9 [665]" strokecolor="#09101d [484]" strokeweight="1pt">
                <v:textbox>
                  <w:txbxContent>
                    <w:p w14:paraId="51F6564C"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identified through database searching: 1,941</w:t>
                      </w:r>
                    </w:p>
                  </w:txbxContent>
                </v:textbox>
              </v:rect>
            </w:pict>
          </mc:Fallback>
        </mc:AlternateContent>
      </w:r>
    </w:p>
    <w:p w14:paraId="15F73292" w14:textId="77777777" w:rsidR="004F620E" w:rsidRPr="00B207B5" w:rsidRDefault="004F620E" w:rsidP="004F620E">
      <w:pPr>
        <w:jc w:val="left"/>
        <w:rPr>
          <w:rFonts w:cs="Arial"/>
          <w:sz w:val="20"/>
          <w:szCs w:val="24"/>
        </w:rPr>
      </w:pPr>
    </w:p>
    <w:p w14:paraId="475BC8A1" w14:textId="77777777" w:rsidR="004F620E" w:rsidRPr="00B207B5" w:rsidRDefault="004F620E" w:rsidP="004F620E">
      <w:pPr>
        <w:jc w:val="left"/>
        <w:rPr>
          <w:rFonts w:cs="Arial"/>
          <w:sz w:val="20"/>
          <w:szCs w:val="24"/>
        </w:rPr>
      </w:pPr>
      <w:r w:rsidRPr="00B207B5">
        <w:rPr>
          <w:rFonts w:cs="Arial"/>
          <w:noProof/>
          <w:sz w:val="20"/>
          <w:szCs w:val="24"/>
        </w:rPr>
        <mc:AlternateContent>
          <mc:Choice Requires="wps">
            <w:drawing>
              <wp:anchor distT="0" distB="0" distL="114300" distR="114300" simplePos="0" relativeHeight="251698176" behindDoc="0" locked="0" layoutInCell="1" allowOverlap="1" wp14:anchorId="4FA6B824" wp14:editId="49F32CF2">
                <wp:simplePos x="0" y="0"/>
                <wp:positionH relativeFrom="column">
                  <wp:posOffset>4091941</wp:posOffset>
                </wp:positionH>
                <wp:positionV relativeFrom="paragraph">
                  <wp:posOffset>2050415</wp:posOffset>
                </wp:positionV>
                <wp:extent cx="2385060" cy="1538929"/>
                <wp:effectExtent l="0" t="0" r="15240" b="23495"/>
                <wp:wrapNone/>
                <wp:docPr id="15" name="Rectangle 14">
                  <a:extLst xmlns:a="http://schemas.openxmlformats.org/drawingml/2006/main">
                    <a:ext uri="{FF2B5EF4-FFF2-40B4-BE49-F238E27FC236}">
                      <a16:creationId xmlns:a16="http://schemas.microsoft.com/office/drawing/2014/main" id="{987F13E8-7EB6-A424-9B84-4D3D2ECF9A72}"/>
                    </a:ext>
                  </a:extLst>
                </wp:docPr>
                <wp:cNvGraphicFramePr/>
                <a:graphic xmlns:a="http://schemas.openxmlformats.org/drawingml/2006/main">
                  <a:graphicData uri="http://schemas.microsoft.com/office/word/2010/wordprocessingShape">
                    <wps:wsp>
                      <wps:cNvSpPr/>
                      <wps:spPr>
                        <a:xfrm>
                          <a:off x="0" y="0"/>
                          <a:ext cx="2385060" cy="1538929"/>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5988EF"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Full-text articles excluded: 31</w:t>
                            </w:r>
                            <w:r w:rsidRPr="00FE3FFA">
                              <w:rPr>
                                <w:rFonts w:asciiTheme="minorHAnsi" w:hAnsi="Calibri"/>
                                <w:b/>
                                <w:bCs/>
                                <w:color w:val="000000" w:themeColor="text1"/>
                                <w:kern w:val="24"/>
                                <w:sz w:val="24"/>
                                <w:szCs w:val="24"/>
                              </w:rPr>
                              <w:br/>
                            </w:r>
                            <w:r w:rsidRPr="00FE3FFA">
                              <w:rPr>
                                <w:rFonts w:asciiTheme="minorHAnsi" w:hAnsi="Calibri"/>
                                <w:b/>
                                <w:bCs/>
                                <w:color w:val="00427A"/>
                                <w:kern w:val="24"/>
                                <w:sz w:val="16"/>
                                <w:szCs w:val="20"/>
                                <w:lang w:val="en-US"/>
                              </w:rPr>
                              <w:t>Not UK-based (n = 10)</w:t>
                            </w:r>
                          </w:p>
                          <w:p w14:paraId="6FE7252B" w14:textId="77777777" w:rsidR="004F620E" w:rsidRPr="00FE3FFA" w:rsidRDefault="004F620E" w:rsidP="004F620E">
                            <w:pPr>
                              <w:jc w:val="center"/>
                              <w:rPr>
                                <w:rFonts w:asciiTheme="minorHAnsi" w:hAnsi="Calibri"/>
                                <w:b/>
                                <w:bCs/>
                                <w:color w:val="00427A"/>
                                <w:kern w:val="24"/>
                                <w:sz w:val="18"/>
                                <w:szCs w:val="18"/>
                                <w:lang w:val="en-US"/>
                              </w:rPr>
                            </w:pPr>
                            <w:r w:rsidRPr="00FE3FFA">
                              <w:rPr>
                                <w:rFonts w:asciiTheme="minorHAnsi" w:hAnsi="Calibri"/>
                                <w:b/>
                                <w:bCs/>
                                <w:color w:val="00427A"/>
                                <w:kern w:val="24"/>
                                <w:sz w:val="16"/>
                                <w:szCs w:val="20"/>
                                <w:lang w:val="en-US"/>
                              </w:rPr>
                              <w:t>Age range outside 10–24 (n = 7)</w:t>
                            </w:r>
                          </w:p>
                          <w:p w14:paraId="1189D5A4"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Focused only on biological or genetic causes (n = 6)</w:t>
                            </w:r>
                          </w:p>
                          <w:p w14:paraId="6FD5A128"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Insufficient methodological quality (n = 5)</w:t>
                            </w:r>
                          </w:p>
                          <w:p w14:paraId="71947EA7"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Full text not available (n = 3)</w:t>
                            </w:r>
                          </w:p>
                        </w:txbxContent>
                      </wps:txbx>
                      <wps:bodyPr wrap="square" rtlCol="0" anchor="ctr"/>
                    </wps:wsp>
                  </a:graphicData>
                </a:graphic>
                <wp14:sizeRelH relativeFrom="margin">
                  <wp14:pctWidth>0</wp14:pctWidth>
                </wp14:sizeRelH>
              </wp:anchor>
            </w:drawing>
          </mc:Choice>
          <mc:Fallback>
            <w:pict>
              <v:rect w14:anchorId="4FA6B824" id="Rectangle 14" o:spid="_x0000_s1027" style="position:absolute;margin-left:322.2pt;margin-top:161.45pt;width:187.8pt;height:121.2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" fillcolor="#e2efd9 [665]" strokecolor="#09101d [484]" strokeweight="1pt">
                <v:textbox>
                  <w:txbxContent>
                    <w:p w14:paraId="725988EF"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Full-text articles excluded: 31</w:t>
                      </w:r>
                      <w:r w:rsidRPr="00FE3FFA">
                        <w:rPr>
                          <w:rFonts w:asciiTheme="minorHAnsi" w:hAnsi="Calibri"/>
                          <w:b/>
                          <w:bCs/>
                          <w:color w:val="000000" w:themeColor="text1"/>
                          <w:kern w:val="24"/>
                          <w:sz w:val="24"/>
                          <w:szCs w:val="24"/>
                        </w:rPr>
                        <w:br/>
                      </w:r>
                      <w:r w:rsidRPr="00FE3FFA">
                        <w:rPr>
                          <w:rFonts w:asciiTheme="minorHAnsi" w:hAnsi="Calibri"/>
                          <w:b/>
                          <w:bCs/>
                          <w:color w:val="00427A"/>
                          <w:kern w:val="24"/>
                          <w:sz w:val="16"/>
                          <w:szCs w:val="20"/>
                          <w:lang w:val="en-US"/>
                        </w:rPr>
                        <w:t>Not UK-based (n = 10)</w:t>
                      </w:r>
                    </w:p>
                    <w:p w14:paraId="6FE7252B" w14:textId="77777777" w:rsidR="004F620E" w:rsidRPr="00FE3FFA" w:rsidRDefault="004F620E" w:rsidP="004F620E">
                      <w:pPr>
                        <w:jc w:val="center"/>
                        <w:rPr>
                          <w:rFonts w:asciiTheme="minorHAnsi" w:hAnsi="Calibri"/>
                          <w:b/>
                          <w:bCs/>
                          <w:color w:val="00427A"/>
                          <w:kern w:val="24"/>
                          <w:sz w:val="18"/>
                          <w:szCs w:val="18"/>
                          <w:lang w:val="en-US"/>
                        </w:rPr>
                      </w:pPr>
                      <w:r w:rsidRPr="00FE3FFA">
                        <w:rPr>
                          <w:rFonts w:asciiTheme="minorHAnsi" w:hAnsi="Calibri"/>
                          <w:b/>
                          <w:bCs/>
                          <w:color w:val="00427A"/>
                          <w:kern w:val="24"/>
                          <w:sz w:val="16"/>
                          <w:szCs w:val="20"/>
                          <w:lang w:val="en-US"/>
                        </w:rPr>
                        <w:t>Age range outside 10–24 (n = 7)</w:t>
                      </w:r>
                    </w:p>
                    <w:p w14:paraId="1189D5A4"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Focused only on biological or genetic causes (n = 6)</w:t>
                      </w:r>
                    </w:p>
                    <w:p w14:paraId="6FD5A128"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Insufficient methodological quality (n = 5)</w:t>
                      </w:r>
                    </w:p>
                    <w:p w14:paraId="71947EA7"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Full text not available (n = 3)</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702272" behindDoc="0" locked="0" layoutInCell="1" allowOverlap="1" wp14:anchorId="11102106" wp14:editId="32CFA63E">
                <wp:simplePos x="0" y="0"/>
                <wp:positionH relativeFrom="column">
                  <wp:posOffset>3528695</wp:posOffset>
                </wp:positionH>
                <wp:positionV relativeFrom="paragraph">
                  <wp:posOffset>2506345</wp:posOffset>
                </wp:positionV>
                <wp:extent cx="560895" cy="0"/>
                <wp:effectExtent l="0" t="95250" r="0" b="95250"/>
                <wp:wrapNone/>
                <wp:docPr id="28" name="Straight Arrow Connector 27">
                  <a:extLst xmlns:a="http://schemas.openxmlformats.org/drawingml/2006/main">
                    <a:ext uri="{FF2B5EF4-FFF2-40B4-BE49-F238E27FC236}">
                      <a16:creationId xmlns:a16="http://schemas.microsoft.com/office/drawing/2014/main" id="{F4E47BD6-62D7-93AD-13EE-3E00E7AA2FF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89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1A40137" id="_x0000_t32" coordsize="21600,21600" o:spt="32" o:oned="t" path="m,l21600,21600e" filled="f">
                <v:path arrowok="t" fillok="f" o:connecttype="none"/>
                <o:lock v:ext="edit" shapetype="t"/>
              </v:shapetype>
              <v:shape id="Straight Arrow Connector 27" o:spid="_x0000_s1026" type="#_x0000_t32" style="position:absolute;margin-left:277.85pt;margin-top:197.35pt;width:44.15pt;height:0;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" strokecolor="#4472c4 [3204]" strokeweight="3pt">
                <v:stroke endarrow="block" joinstyle="miter"/>
                <o:lock v:ext="edit" shapetype="f"/>
              </v:shape>
            </w:pict>
          </mc:Fallback>
        </mc:AlternateContent>
      </w:r>
      <w:r w:rsidRPr="00B207B5">
        <w:rPr>
          <w:rFonts w:cs="Arial"/>
          <w:noProof/>
          <w:sz w:val="20"/>
          <w:szCs w:val="24"/>
        </w:rPr>
        <mc:AlternateContent>
          <mc:Choice Requires="wps">
            <w:drawing>
              <wp:anchor distT="0" distB="0" distL="114300" distR="114300" simplePos="0" relativeHeight="251697152" behindDoc="0" locked="0" layoutInCell="1" allowOverlap="1" wp14:anchorId="632961CD" wp14:editId="4599E80A">
                <wp:simplePos x="0" y="0"/>
                <wp:positionH relativeFrom="column">
                  <wp:posOffset>4093210</wp:posOffset>
                </wp:positionH>
                <wp:positionV relativeFrom="paragraph">
                  <wp:posOffset>1417955</wp:posOffset>
                </wp:positionV>
                <wp:extent cx="1844040" cy="358140"/>
                <wp:effectExtent l="0" t="0" r="22860" b="22860"/>
                <wp:wrapNone/>
                <wp:docPr id="14" name="Rectangle 13">
                  <a:extLst xmlns:a="http://schemas.openxmlformats.org/drawingml/2006/main">
                    <a:ext uri="{FF2B5EF4-FFF2-40B4-BE49-F238E27FC236}">
                      <a16:creationId xmlns:a16="http://schemas.microsoft.com/office/drawing/2014/main" id="{64B00446-0660-952D-1213-45E7917EA53C}"/>
                    </a:ext>
                  </a:extLst>
                </wp:docPr>
                <wp:cNvGraphicFramePr/>
                <a:graphic xmlns:a="http://schemas.openxmlformats.org/drawingml/2006/main">
                  <a:graphicData uri="http://schemas.microsoft.com/office/word/2010/wordprocessingShape">
                    <wps:wsp>
                      <wps:cNvSpPr/>
                      <wps:spPr>
                        <a:xfrm>
                          <a:off x="0" y="0"/>
                          <a:ext cx="1844040" cy="35814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CBC813"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1,002</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32961CD" id="Rectangle 13" o:spid="_x0000_s1028" style="position:absolute;margin-left:322.3pt;margin-top:111.65pt;width:145.2pt;height:28.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" fillcolor="#e2efd9 [665]" strokecolor="#09101d [484]" strokeweight="1pt">
                <v:textbox>
                  <w:txbxContent>
                    <w:p w14:paraId="68CBC813"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1,002</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696128" behindDoc="0" locked="0" layoutInCell="1" allowOverlap="1" wp14:anchorId="3C67970F" wp14:editId="6D1AE29A">
                <wp:simplePos x="0" y="0"/>
                <wp:positionH relativeFrom="column">
                  <wp:posOffset>4137660</wp:posOffset>
                </wp:positionH>
                <wp:positionV relativeFrom="paragraph">
                  <wp:posOffset>633095</wp:posOffset>
                </wp:positionV>
                <wp:extent cx="1744980" cy="335280"/>
                <wp:effectExtent l="0" t="0" r="26670" b="26670"/>
                <wp:wrapNone/>
                <wp:docPr id="13" name="Rectangle 12">
                  <a:extLst xmlns:a="http://schemas.openxmlformats.org/drawingml/2006/main">
                    <a:ext uri="{FF2B5EF4-FFF2-40B4-BE49-F238E27FC236}">
                      <a16:creationId xmlns:a16="http://schemas.microsoft.com/office/drawing/2014/main" id="{3FF571C3-BC84-7027-FC87-02134EB73567}"/>
                    </a:ext>
                  </a:extLst>
                </wp:docPr>
                <wp:cNvGraphicFramePr/>
                <a:graphic xmlns:a="http://schemas.openxmlformats.org/drawingml/2006/main">
                  <a:graphicData uri="http://schemas.microsoft.com/office/word/2010/wordprocessingShape">
                    <wps:wsp>
                      <wps:cNvSpPr/>
                      <wps:spPr>
                        <a:xfrm>
                          <a:off x="0" y="0"/>
                          <a:ext cx="1744980" cy="3352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C76108"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681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C67970F" id="Rectangle 12" o:spid="_x0000_s1029" style="position:absolute;margin-left:325.8pt;margin-top:49.85pt;width:137.4pt;height:26.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" fillcolor="#e2efd9 [665]" strokecolor="#09101d [484]" strokeweight="1pt">
                <v:textbox>
                  <w:txbxContent>
                    <w:p w14:paraId="6CC76108"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681</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701248" behindDoc="0" locked="0" layoutInCell="1" allowOverlap="1" wp14:anchorId="3B742B14" wp14:editId="72A55EED">
                <wp:simplePos x="0" y="0"/>
                <wp:positionH relativeFrom="column">
                  <wp:posOffset>3536315</wp:posOffset>
                </wp:positionH>
                <wp:positionV relativeFrom="paragraph">
                  <wp:posOffset>800735</wp:posOffset>
                </wp:positionV>
                <wp:extent cx="560705" cy="0"/>
                <wp:effectExtent l="0" t="95250" r="0" b="95250"/>
                <wp:wrapNone/>
                <wp:docPr id="27" name="Straight Arrow Connector 26">
                  <a:extLst xmlns:a="http://schemas.openxmlformats.org/drawingml/2006/main">
                    <a:ext uri="{FF2B5EF4-FFF2-40B4-BE49-F238E27FC236}">
                      <a16:creationId xmlns:a16="http://schemas.microsoft.com/office/drawing/2014/main" id="{CFEE7F4C-5A99-E735-0D09-E581ECFBF21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70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57462F" id="Straight Arrow Connector 26" o:spid="_x0000_s1026" type="#_x0000_t32" style="position:absolute;margin-left:278.45pt;margin-top:63.05pt;width:44.15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" strokecolor="#4472c4 [3204]" strokeweight="3pt">
                <v:stroke endarrow="block" joinstyle="miter"/>
                <o:lock v:ext="edit" shapetype="f"/>
              </v:shape>
            </w:pict>
          </mc:Fallback>
        </mc:AlternateContent>
      </w:r>
      <w:r w:rsidRPr="00B207B5">
        <w:rPr>
          <w:rFonts w:cs="Arial"/>
          <w:noProof/>
          <w:sz w:val="20"/>
          <w:szCs w:val="24"/>
        </w:rPr>
        <mc:AlternateContent>
          <mc:Choice Requires="wps">
            <w:drawing>
              <wp:anchor distT="0" distB="0" distL="114300" distR="114300" simplePos="0" relativeHeight="251700224" behindDoc="0" locked="0" layoutInCell="1" allowOverlap="1" wp14:anchorId="4D37A0EF" wp14:editId="6A25CDF5">
                <wp:simplePos x="0" y="0"/>
                <wp:positionH relativeFrom="column">
                  <wp:posOffset>3535045</wp:posOffset>
                </wp:positionH>
                <wp:positionV relativeFrom="paragraph">
                  <wp:posOffset>1584960</wp:posOffset>
                </wp:positionV>
                <wp:extent cx="560895" cy="0"/>
                <wp:effectExtent l="0" t="95250" r="0" b="95250"/>
                <wp:wrapNone/>
                <wp:docPr id="24" name="Straight Arrow Connector 23">
                  <a:extLst xmlns:a="http://schemas.openxmlformats.org/drawingml/2006/main">
                    <a:ext uri="{FF2B5EF4-FFF2-40B4-BE49-F238E27FC236}">
                      <a16:creationId xmlns:a16="http://schemas.microsoft.com/office/drawing/2014/main" id="{C83EC9B9-FBB6-42BF-789D-A336F12846F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89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F5AE5E" id="Straight Arrow Connector 23" o:spid="_x0000_s1026" type="#_x0000_t32" style="position:absolute;margin-left:278.35pt;margin-top:124.8pt;width:44.15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" strokecolor="#4472c4 [3204]" strokeweight="3pt">
                <v:stroke endarrow="block" joinstyle="miter"/>
                <o:lock v:ext="edit" shapetype="f"/>
              </v:shape>
            </w:pict>
          </mc:Fallback>
        </mc:AlternateContent>
      </w:r>
      <w:r w:rsidRPr="00B207B5">
        <w:rPr>
          <w:rFonts w:cs="Arial"/>
          <w:noProof/>
          <w:sz w:val="20"/>
          <w:szCs w:val="24"/>
        </w:rPr>
        <mc:AlternateContent>
          <mc:Choice Requires="wps">
            <w:drawing>
              <wp:anchor distT="0" distB="0" distL="114300" distR="114300" simplePos="0" relativeHeight="251705344" behindDoc="0" locked="0" layoutInCell="1" allowOverlap="1" wp14:anchorId="475B27BD" wp14:editId="0F10618B">
                <wp:simplePos x="0" y="0"/>
                <wp:positionH relativeFrom="column">
                  <wp:posOffset>2472690</wp:posOffset>
                </wp:positionH>
                <wp:positionV relativeFrom="paragraph">
                  <wp:posOffset>2866072</wp:posOffset>
                </wp:positionV>
                <wp:extent cx="3810" cy="320040"/>
                <wp:effectExtent l="95250" t="19050" r="72390" b="41910"/>
                <wp:wrapNone/>
                <wp:docPr id="1504081691" name="Straight Arrow Connector 16"/>
                <wp:cNvGraphicFramePr/>
                <a:graphic xmlns:a="http://schemas.openxmlformats.org/drawingml/2006/main">
                  <a:graphicData uri="http://schemas.microsoft.com/office/word/2010/wordprocessingShape">
                    <wps:wsp>
                      <wps:cNvCnPr/>
                      <wps:spPr>
                        <a:xfrm>
                          <a:off x="0" y="0"/>
                          <a:ext cx="3810" cy="32004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D54CCC" id="Straight Arrow Connector 16" o:spid="_x0000_s1026" type="#_x0000_t32" style="position:absolute;margin-left:194.7pt;margin-top:225.65pt;width:.3pt;height:25.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" strokecolor="#4472c4 [3204]" strokeweight="3pt">
                <v:stroke endarrow="block" joinstyle="miter"/>
              </v:shape>
            </w:pict>
          </mc:Fallback>
        </mc:AlternateContent>
      </w:r>
      <w:r w:rsidRPr="00B207B5">
        <w:rPr>
          <w:rFonts w:cs="Arial"/>
          <w:noProof/>
          <w:sz w:val="20"/>
          <w:szCs w:val="24"/>
        </w:rPr>
        <mc:AlternateContent>
          <mc:Choice Requires="wps">
            <w:drawing>
              <wp:anchor distT="0" distB="0" distL="114300" distR="114300" simplePos="0" relativeHeight="251695104" behindDoc="0" locked="0" layoutInCell="1" allowOverlap="1" wp14:anchorId="027AC9D9" wp14:editId="3B9E2DB9">
                <wp:simplePos x="0" y="0"/>
                <wp:positionH relativeFrom="column">
                  <wp:posOffset>1318260</wp:posOffset>
                </wp:positionH>
                <wp:positionV relativeFrom="paragraph">
                  <wp:posOffset>3170555</wp:posOffset>
                </wp:positionV>
                <wp:extent cx="2217420" cy="678180"/>
                <wp:effectExtent l="0" t="0" r="11430" b="26670"/>
                <wp:wrapNone/>
                <wp:docPr id="12" name="Rectangle 11">
                  <a:extLst xmlns:a="http://schemas.openxmlformats.org/drawingml/2006/main">
                    <a:ext uri="{FF2B5EF4-FFF2-40B4-BE49-F238E27FC236}">
                      <a16:creationId xmlns:a16="http://schemas.microsoft.com/office/drawing/2014/main" id="{0F2914C0-D86B-FD44-DABE-F54B8BF017CA}"/>
                    </a:ext>
                  </a:extLst>
                </wp:docPr>
                <wp:cNvGraphicFramePr/>
                <a:graphic xmlns:a="http://schemas.openxmlformats.org/drawingml/2006/main">
                  <a:graphicData uri="http://schemas.microsoft.com/office/word/2010/wordprocessingShape">
                    <wps:wsp>
                      <wps:cNvSpPr/>
                      <wps:spPr>
                        <a:xfrm>
                          <a:off x="0" y="0"/>
                          <a:ext cx="2217420" cy="6781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E271D5"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Studies included in qualitative synthesis (final review): 12</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27AC9D9" id="Rectangle 11" o:spid="_x0000_s1030" style="position:absolute;margin-left:103.8pt;margin-top:249.65pt;width:174.6pt;height:53.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" fillcolor="#e2efd9 [665]" strokecolor="#09101d [484]" strokeweight="1pt">
                <v:textbox>
                  <w:txbxContent>
                    <w:p w14:paraId="37E271D5"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Studies included in qualitative synthesis (final review): 12</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704320" behindDoc="0" locked="0" layoutInCell="1" allowOverlap="1" wp14:anchorId="3E4CEC46" wp14:editId="281110A6">
                <wp:simplePos x="0" y="0"/>
                <wp:positionH relativeFrom="column">
                  <wp:posOffset>2480310</wp:posOffset>
                </wp:positionH>
                <wp:positionV relativeFrom="paragraph">
                  <wp:posOffset>1898015</wp:posOffset>
                </wp:positionV>
                <wp:extent cx="3810" cy="320040"/>
                <wp:effectExtent l="95250" t="19050" r="72390" b="41910"/>
                <wp:wrapNone/>
                <wp:docPr id="590670268" name="Straight Arrow Connector 16"/>
                <wp:cNvGraphicFramePr/>
                <a:graphic xmlns:a="http://schemas.openxmlformats.org/drawingml/2006/main">
                  <a:graphicData uri="http://schemas.microsoft.com/office/word/2010/wordprocessingShape">
                    <wps:wsp>
                      <wps:cNvCnPr/>
                      <wps:spPr>
                        <a:xfrm>
                          <a:off x="0" y="0"/>
                          <a:ext cx="3810" cy="32004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3FC45C" id="Straight Arrow Connector 16" o:spid="_x0000_s1026" type="#_x0000_t32" style="position:absolute;margin-left:195.3pt;margin-top:149.45pt;width:.3pt;height:25.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" strokecolor="#4472c4 [3204]" strokeweight="3pt">
                <v:stroke endarrow="block" joinstyle="miter"/>
              </v:shape>
            </w:pict>
          </mc:Fallback>
        </mc:AlternateContent>
      </w:r>
      <w:r w:rsidRPr="00B207B5">
        <w:rPr>
          <w:rFonts w:cs="Arial"/>
          <w:noProof/>
          <w:sz w:val="20"/>
          <w:szCs w:val="24"/>
        </w:rPr>
        <mc:AlternateContent>
          <mc:Choice Requires="wps">
            <w:drawing>
              <wp:anchor distT="0" distB="0" distL="114300" distR="114300" simplePos="0" relativeHeight="251694080" behindDoc="0" locked="0" layoutInCell="1" allowOverlap="1" wp14:anchorId="31B87444" wp14:editId="0C5124E1">
                <wp:simplePos x="0" y="0"/>
                <wp:positionH relativeFrom="column">
                  <wp:posOffset>1447800</wp:posOffset>
                </wp:positionH>
                <wp:positionV relativeFrom="paragraph">
                  <wp:posOffset>2218055</wp:posOffset>
                </wp:positionV>
                <wp:extent cx="2065020" cy="617220"/>
                <wp:effectExtent l="0" t="0" r="11430" b="11430"/>
                <wp:wrapNone/>
                <wp:docPr id="11" name="Rectangle 10">
                  <a:extLst xmlns:a="http://schemas.openxmlformats.org/drawingml/2006/main">
                    <a:ext uri="{FF2B5EF4-FFF2-40B4-BE49-F238E27FC236}">
                      <a16:creationId xmlns:a16="http://schemas.microsoft.com/office/drawing/2014/main" id="{4F7ED1EB-3A6B-CAF5-02F3-6C34D0610230}"/>
                    </a:ext>
                  </a:extLst>
                </wp:docPr>
                <wp:cNvGraphicFramePr/>
                <a:graphic xmlns:a="http://schemas.openxmlformats.org/drawingml/2006/main">
                  <a:graphicData uri="http://schemas.microsoft.com/office/word/2010/wordprocessingShape">
                    <wps:wsp>
                      <wps:cNvSpPr/>
                      <wps:spPr>
                        <a:xfrm>
                          <a:off x="0" y="0"/>
                          <a:ext cx="2065020" cy="61722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35D106"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Full-text articles assessed for eligibility: 43</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1B87444" id="Rectangle 10" o:spid="_x0000_s1031" style="position:absolute;margin-left:114pt;margin-top:174.65pt;width:162.6pt;height:48.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" fillcolor="#e2efd9 [665]" strokecolor="#09101d [484]" strokeweight="1pt">
                <v:textbox>
                  <w:txbxContent>
                    <w:p w14:paraId="0535D106"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Full-text articles assessed for eligibility: 43</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689984" behindDoc="0" locked="0" layoutInCell="1" allowOverlap="1" wp14:anchorId="20008CDA" wp14:editId="50285B1D">
                <wp:simplePos x="0" y="0"/>
                <wp:positionH relativeFrom="column">
                  <wp:posOffset>643097</wp:posOffset>
                </wp:positionH>
                <wp:positionV relativeFrom="paragraph">
                  <wp:posOffset>3350419</wp:posOffset>
                </wp:positionV>
                <wp:extent cx="876617" cy="348791"/>
                <wp:effectExtent l="0" t="2858" r="16193" b="16192"/>
                <wp:wrapNone/>
                <wp:docPr id="7" name="Rectangle 6">
                  <a:extLst xmlns:a="http://schemas.openxmlformats.org/drawingml/2006/main">
                    <a:ext uri="{FF2B5EF4-FFF2-40B4-BE49-F238E27FC236}">
                      <a16:creationId xmlns:a16="http://schemas.microsoft.com/office/drawing/2014/main" id="{70603F04-D765-7A0B-8E9C-A933A6FC0E92}"/>
                    </a:ext>
                  </a:extLst>
                </wp:docPr>
                <wp:cNvGraphicFramePr/>
                <a:graphic xmlns:a="http://schemas.openxmlformats.org/drawingml/2006/main">
                  <a:graphicData uri="http://schemas.microsoft.com/office/word/2010/wordprocessingShape">
                    <wps:wsp>
                      <wps:cNvSpPr/>
                      <wps:spPr>
                        <a:xfrm rot="16200000">
                          <a:off x="0" y="0"/>
                          <a:ext cx="876617" cy="348791"/>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A08215"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Included</w:t>
                            </w:r>
                          </w:p>
                        </w:txbxContent>
                      </wps:txbx>
                      <wps:bodyPr wrap="square" rtlCol="0" anchor="ctr"/>
                    </wps:wsp>
                  </a:graphicData>
                </a:graphic>
                <wp14:sizeRelH relativeFrom="margin">
                  <wp14:pctWidth>0</wp14:pctWidth>
                </wp14:sizeRelH>
              </wp:anchor>
            </w:drawing>
          </mc:Choice>
          <mc:Fallback>
            <w:pict>
              <v:rect w14:anchorId="20008CDA" id="Rectangle 6" o:spid="_x0000_s1032" style="position:absolute;margin-left:50.65pt;margin-top:263.8pt;width:69pt;height:27.45pt;rotation:-90;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" fillcolor="#009ede" strokecolor="#09101d [484]" strokeweight="1pt">
                <v:textbox>
                  <w:txbxContent>
                    <w:p w14:paraId="7CA08215"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Included</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688960" behindDoc="0" locked="0" layoutInCell="1" allowOverlap="1" wp14:anchorId="373C5229" wp14:editId="2028B495">
                <wp:simplePos x="0" y="0"/>
                <wp:positionH relativeFrom="column">
                  <wp:posOffset>659449</wp:posOffset>
                </wp:positionH>
                <wp:positionV relativeFrom="paragraph">
                  <wp:posOffset>2387917</wp:posOffset>
                </wp:positionV>
                <wp:extent cx="870585" cy="348615"/>
                <wp:effectExtent l="0" t="5715" r="19050" b="19050"/>
                <wp:wrapNone/>
                <wp:docPr id="6" name="Rectangle 5">
                  <a:extLst xmlns:a="http://schemas.openxmlformats.org/drawingml/2006/main">
                    <a:ext uri="{FF2B5EF4-FFF2-40B4-BE49-F238E27FC236}">
                      <a16:creationId xmlns:a16="http://schemas.microsoft.com/office/drawing/2014/main" id="{B75DA18F-190B-B8C2-EEFF-209261D20212}"/>
                    </a:ext>
                  </a:extLst>
                </wp:docPr>
                <wp:cNvGraphicFramePr/>
                <a:graphic xmlns:a="http://schemas.openxmlformats.org/drawingml/2006/main">
                  <a:graphicData uri="http://schemas.microsoft.com/office/word/2010/wordprocessingShape">
                    <wps:wsp>
                      <wps:cNvSpPr/>
                      <wps:spPr>
                        <a:xfrm rot="16200000">
                          <a:off x="0" y="0"/>
                          <a:ext cx="870585" cy="348615"/>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34AB5498"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Elligibility</w:t>
                            </w:r>
                          </w:p>
                        </w:txbxContent>
                      </wps:txbx>
                      <wps:bodyPr wrap="square" rtlCol="0" anchor="ctr"/>
                    </wps:wsp>
                  </a:graphicData>
                </a:graphic>
                <wp14:sizeRelH relativeFrom="margin">
                  <wp14:pctWidth>0</wp14:pctWidth>
                </wp14:sizeRelH>
              </wp:anchor>
            </w:drawing>
          </mc:Choice>
          <mc:Fallback>
            <w:pict>
              <v:rect w14:anchorId="373C5229" id="Rectangle 5" o:spid="_x0000_s1033" style="position:absolute;margin-left:51.95pt;margin-top:188pt;width:68.55pt;height:27.45pt;rotation:-90;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" fillcolor="#009ede" strokecolor="#09101d [484]" strokeweight="1pt">
                <v:textbox>
                  <w:txbxContent>
                    <w:p w14:paraId="34AB5498"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Elligibility</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687936" behindDoc="0" locked="0" layoutInCell="1" allowOverlap="1" wp14:anchorId="54A468C2" wp14:editId="4253AFE5">
                <wp:simplePos x="0" y="0"/>
                <wp:positionH relativeFrom="column">
                  <wp:posOffset>679135</wp:posOffset>
                </wp:positionH>
                <wp:positionV relativeFrom="paragraph">
                  <wp:posOffset>1383982</wp:posOffset>
                </wp:positionV>
                <wp:extent cx="838200" cy="348615"/>
                <wp:effectExtent l="0" t="2858" r="16193" b="16192"/>
                <wp:wrapNone/>
                <wp:docPr id="5" name="Rectangle 4">
                  <a:extLst xmlns:a="http://schemas.openxmlformats.org/drawingml/2006/main">
                    <a:ext uri="{FF2B5EF4-FFF2-40B4-BE49-F238E27FC236}">
                      <a16:creationId xmlns:a16="http://schemas.microsoft.com/office/drawing/2014/main" id="{6268D7E1-3BFC-296B-12EC-7A68C3C47304}"/>
                    </a:ext>
                  </a:extLst>
                </wp:docPr>
                <wp:cNvGraphicFramePr/>
                <a:graphic xmlns:a="http://schemas.openxmlformats.org/drawingml/2006/main">
                  <a:graphicData uri="http://schemas.microsoft.com/office/word/2010/wordprocessingShape">
                    <wps:wsp>
                      <wps:cNvSpPr/>
                      <wps:spPr>
                        <a:xfrm rot="16200000">
                          <a:off x="0" y="0"/>
                          <a:ext cx="838200" cy="348615"/>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D91387"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Screening</w:t>
                            </w:r>
                          </w:p>
                        </w:txbxContent>
                      </wps:txbx>
                      <wps:bodyPr wrap="square" rtlCol="0" anchor="ctr"/>
                    </wps:wsp>
                  </a:graphicData>
                </a:graphic>
                <wp14:sizeRelH relativeFrom="margin">
                  <wp14:pctWidth>0</wp14:pctWidth>
                </wp14:sizeRelH>
              </wp:anchor>
            </w:drawing>
          </mc:Choice>
          <mc:Fallback>
            <w:pict>
              <v:rect w14:anchorId="54A468C2" id="Rectangle 4" o:spid="_x0000_s1034" style="position:absolute;margin-left:53.5pt;margin-top:108.95pt;width:66pt;height:27.45pt;rotation:-90;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" fillcolor="#009ede" strokecolor="#09101d [484]" strokeweight="1pt">
                <v:textbox>
                  <w:txbxContent>
                    <w:p w14:paraId="2BD91387"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Screening</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693056" behindDoc="0" locked="0" layoutInCell="1" allowOverlap="1" wp14:anchorId="1F8FC0BB" wp14:editId="68E185EC">
                <wp:simplePos x="0" y="0"/>
                <wp:positionH relativeFrom="column">
                  <wp:posOffset>1447800</wp:posOffset>
                </wp:positionH>
                <wp:positionV relativeFrom="paragraph">
                  <wp:posOffset>1296352</wp:posOffset>
                </wp:positionV>
                <wp:extent cx="2065020" cy="609600"/>
                <wp:effectExtent l="0" t="0" r="11430" b="19050"/>
                <wp:wrapNone/>
                <wp:docPr id="10" name="Rectangle 9">
                  <a:extLst xmlns:a="http://schemas.openxmlformats.org/drawingml/2006/main">
                    <a:ext uri="{FF2B5EF4-FFF2-40B4-BE49-F238E27FC236}">
                      <a16:creationId xmlns:a16="http://schemas.microsoft.com/office/drawing/2014/main" id="{49122DE3-0773-47C3-7D68-F95E74A53F97}"/>
                    </a:ext>
                  </a:extLst>
                </wp:docPr>
                <wp:cNvGraphicFramePr/>
                <a:graphic xmlns:a="http://schemas.openxmlformats.org/drawingml/2006/main">
                  <a:graphicData uri="http://schemas.microsoft.com/office/word/2010/wordprocessingShape">
                    <wps:wsp>
                      <wps:cNvSpPr/>
                      <wps:spPr>
                        <a:xfrm>
                          <a:off x="0" y="0"/>
                          <a:ext cx="2065020" cy="60960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CEE062"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screened (title and abstract): 1,045</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F8FC0BB" id="Rectangle 9" o:spid="_x0000_s1035" style="position:absolute;margin-left:114pt;margin-top:102.05pt;width:162.6pt;height:4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" fillcolor="#e2efd9 [665]" strokecolor="#09101d [484]" strokeweight="1pt">
                <v:textbox>
                  <w:txbxContent>
                    <w:p w14:paraId="41CEE062"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screened (title and abstract): 1,045</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703296" behindDoc="0" locked="0" layoutInCell="1" allowOverlap="1" wp14:anchorId="2EDB8D38" wp14:editId="37C5790F">
                <wp:simplePos x="0" y="0"/>
                <wp:positionH relativeFrom="column">
                  <wp:posOffset>2503170</wp:posOffset>
                </wp:positionH>
                <wp:positionV relativeFrom="paragraph">
                  <wp:posOffset>1059815</wp:posOffset>
                </wp:positionV>
                <wp:extent cx="0" cy="190500"/>
                <wp:effectExtent l="95250" t="0" r="57150" b="38100"/>
                <wp:wrapNone/>
                <wp:docPr id="1262390831" name="Straight Arrow Connector 16"/>
                <wp:cNvGraphicFramePr/>
                <a:graphic xmlns:a="http://schemas.openxmlformats.org/drawingml/2006/main">
                  <a:graphicData uri="http://schemas.microsoft.com/office/word/2010/wordprocessingShape">
                    <wps:wsp>
                      <wps:cNvCnPr/>
                      <wps:spPr>
                        <a:xfrm>
                          <a:off x="0" y="0"/>
                          <a:ext cx="0" cy="19050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830BE1" id="Straight Arrow Connector 16" o:spid="_x0000_s1026" type="#_x0000_t32" style="position:absolute;margin-left:197.1pt;margin-top:83.45pt;width:0;height: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" strokecolor="#4472c4 [3204]" strokeweight="3pt">
                <v:stroke endarrow="block" joinstyle="miter"/>
              </v:shape>
            </w:pict>
          </mc:Fallback>
        </mc:AlternateContent>
      </w:r>
      <w:r w:rsidRPr="00B207B5">
        <w:rPr>
          <w:rFonts w:cs="Arial"/>
          <w:noProof/>
          <w:sz w:val="20"/>
          <w:szCs w:val="24"/>
        </w:rPr>
        <mc:AlternateContent>
          <mc:Choice Requires="wps">
            <w:drawing>
              <wp:anchor distT="0" distB="0" distL="114300" distR="114300" simplePos="0" relativeHeight="251692032" behindDoc="0" locked="0" layoutInCell="1" allowOverlap="1" wp14:anchorId="2DC1F484" wp14:editId="04CE2B0C">
                <wp:simplePos x="0" y="0"/>
                <wp:positionH relativeFrom="column">
                  <wp:posOffset>1447800</wp:posOffset>
                </wp:positionH>
                <wp:positionV relativeFrom="paragraph">
                  <wp:posOffset>526415</wp:posOffset>
                </wp:positionV>
                <wp:extent cx="2065020" cy="533400"/>
                <wp:effectExtent l="0" t="0" r="11430" b="19050"/>
                <wp:wrapNone/>
                <wp:docPr id="9" name="Rectangle 8">
                  <a:extLst xmlns:a="http://schemas.openxmlformats.org/drawingml/2006/main">
                    <a:ext uri="{FF2B5EF4-FFF2-40B4-BE49-F238E27FC236}">
                      <a16:creationId xmlns:a16="http://schemas.microsoft.com/office/drawing/2014/main" id="{B329E942-611C-395F-6EDE-BE979E927AEC}"/>
                    </a:ext>
                  </a:extLst>
                </wp:docPr>
                <wp:cNvGraphicFramePr/>
                <a:graphic xmlns:a="http://schemas.openxmlformats.org/drawingml/2006/main">
                  <a:graphicData uri="http://schemas.microsoft.com/office/word/2010/wordprocessingShape">
                    <wps:wsp>
                      <wps:cNvSpPr/>
                      <wps:spPr>
                        <a:xfrm>
                          <a:off x="0" y="0"/>
                          <a:ext cx="2065020" cy="53340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82EE3D"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Total records after duplicates removed: 1,726</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DC1F484" id="Rectangle 8" o:spid="_x0000_s1036" style="position:absolute;margin-left:114pt;margin-top:41.45pt;width:162.6pt;height:4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" fillcolor="#e2efd9 [665]" strokecolor="#09101d [484]" strokeweight="1pt">
                <v:textbox>
                  <w:txbxContent>
                    <w:p w14:paraId="3882EE3D"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Total records after duplicates removed: 1,726</w:t>
                      </w:r>
                    </w:p>
                  </w:txbxContent>
                </v:textbox>
              </v:rect>
            </w:pict>
          </mc:Fallback>
        </mc:AlternateContent>
      </w:r>
      <w:r w:rsidRPr="00B207B5">
        <w:rPr>
          <w:rFonts w:cs="Arial"/>
          <w:noProof/>
          <w:sz w:val="20"/>
          <w:szCs w:val="24"/>
        </w:rPr>
        <mc:AlternateContent>
          <mc:Choice Requires="wps">
            <w:drawing>
              <wp:anchor distT="0" distB="0" distL="114300" distR="114300" simplePos="0" relativeHeight="251699200" behindDoc="0" locked="0" layoutInCell="1" allowOverlap="1" wp14:anchorId="74561C96" wp14:editId="26938D4C">
                <wp:simplePos x="0" y="0"/>
                <wp:positionH relativeFrom="column">
                  <wp:posOffset>2487930</wp:posOffset>
                </wp:positionH>
                <wp:positionV relativeFrom="paragraph">
                  <wp:posOffset>335915</wp:posOffset>
                </wp:positionV>
                <wp:extent cx="0" cy="190500"/>
                <wp:effectExtent l="95250" t="0" r="57150" b="38100"/>
                <wp:wrapNone/>
                <wp:docPr id="17" name="Straight Arrow Connector 16">
                  <a:extLst xmlns:a="http://schemas.openxmlformats.org/drawingml/2006/main">
                    <a:ext uri="{FF2B5EF4-FFF2-40B4-BE49-F238E27FC236}">
                      <a16:creationId xmlns:a16="http://schemas.microsoft.com/office/drawing/2014/main" id="{D019E3D8-F0DA-30CA-DE67-F4C0CF03587F}"/>
                    </a:ext>
                  </a:extLst>
                </wp:docPr>
                <wp:cNvGraphicFramePr/>
                <a:graphic xmlns:a="http://schemas.openxmlformats.org/drawingml/2006/main">
                  <a:graphicData uri="http://schemas.microsoft.com/office/word/2010/wordprocessingShape">
                    <wps:wsp>
                      <wps:cNvCnPr/>
                      <wps:spPr>
                        <a:xfrm>
                          <a:off x="0" y="0"/>
                          <a:ext cx="0" cy="19050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30846C" id="Straight Arrow Connector 16" o:spid="_x0000_s1026" type="#_x0000_t32" style="position:absolute;margin-left:195.9pt;margin-top:26.45pt;width:0;height: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" strokecolor="#4472c4 [3204]" strokeweight="3pt">
                <v:stroke endarrow="block" joinstyle="miter"/>
              </v:shape>
            </w:pict>
          </mc:Fallback>
        </mc:AlternateContent>
      </w:r>
      <w:r w:rsidRPr="00B207B5">
        <w:rPr>
          <w:rFonts w:cs="Arial"/>
          <w:noProof/>
          <w:sz w:val="20"/>
          <w:szCs w:val="24"/>
        </w:rPr>
        <mc:AlternateContent>
          <mc:Choice Requires="wps">
            <w:drawing>
              <wp:anchor distT="0" distB="0" distL="114300" distR="114300" simplePos="0" relativeHeight="251686912" behindDoc="0" locked="0" layoutInCell="1" allowOverlap="1" wp14:anchorId="05A0582E" wp14:editId="73639FB2">
                <wp:simplePos x="0" y="0"/>
                <wp:positionH relativeFrom="column">
                  <wp:posOffset>380364</wp:posOffset>
                </wp:positionH>
                <wp:positionV relativeFrom="paragraph">
                  <wp:posOffset>147955</wp:posOffset>
                </wp:positionV>
                <wp:extent cx="1432878" cy="345760"/>
                <wp:effectExtent l="0" t="8890" r="25400" b="25400"/>
                <wp:wrapNone/>
                <wp:docPr id="4" name="Rectangle 3">
                  <a:extLst xmlns:a="http://schemas.openxmlformats.org/drawingml/2006/main">
                    <a:ext uri="{FF2B5EF4-FFF2-40B4-BE49-F238E27FC236}">
                      <a16:creationId xmlns:a16="http://schemas.microsoft.com/office/drawing/2014/main" id="{7C8C20B0-C411-C626-1650-CD50B2E44DF7}"/>
                    </a:ext>
                  </a:extLst>
                </wp:docPr>
                <wp:cNvGraphicFramePr/>
                <a:graphic xmlns:a="http://schemas.openxmlformats.org/drawingml/2006/main">
                  <a:graphicData uri="http://schemas.microsoft.com/office/word/2010/wordprocessingShape">
                    <wps:wsp>
                      <wps:cNvSpPr/>
                      <wps:spPr>
                        <a:xfrm rot="16200000">
                          <a:off x="0" y="0"/>
                          <a:ext cx="1432878" cy="345760"/>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FA5D73"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Identification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5A0582E" id="Rectangle 3" o:spid="_x0000_s1037" style="position:absolute;margin-left:29.95pt;margin-top:11.65pt;width:112.85pt;height:27.25pt;rotation:-9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" fillcolor="#009ede" strokecolor="#09101d [484]" strokeweight="1pt">
                <v:textbox>
                  <w:txbxContent>
                    <w:p w14:paraId="11FA5D73"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Identification</w:t>
                      </w:r>
                    </w:p>
                  </w:txbxContent>
                </v:textbox>
              </v:rect>
            </w:pict>
          </mc:Fallback>
        </mc:AlternateContent>
      </w:r>
    </w:p>
    <w:p w14:paraId="272CAE2B" w14:textId="77777777" w:rsidR="004F620E" w:rsidRPr="00B207B5" w:rsidRDefault="004F620E" w:rsidP="004F620E">
      <w:pPr>
        <w:rPr>
          <w:rFonts w:cs="Arial"/>
          <w:sz w:val="20"/>
          <w:szCs w:val="24"/>
        </w:rPr>
      </w:pPr>
    </w:p>
    <w:p w14:paraId="78226DC0" w14:textId="77777777" w:rsidR="004F620E" w:rsidRPr="00B207B5" w:rsidRDefault="004F620E" w:rsidP="004F620E">
      <w:pPr>
        <w:rPr>
          <w:rFonts w:cs="Arial"/>
          <w:sz w:val="20"/>
          <w:szCs w:val="24"/>
        </w:rPr>
      </w:pPr>
    </w:p>
    <w:p w14:paraId="5BD95F8D" w14:textId="77777777" w:rsidR="004F620E" w:rsidRPr="00B207B5" w:rsidRDefault="004F620E" w:rsidP="004F620E">
      <w:pPr>
        <w:rPr>
          <w:rFonts w:cs="Arial"/>
          <w:sz w:val="20"/>
          <w:szCs w:val="24"/>
        </w:rPr>
      </w:pPr>
    </w:p>
    <w:p w14:paraId="3D33875A" w14:textId="77777777" w:rsidR="004F620E" w:rsidRPr="00B207B5" w:rsidRDefault="004F620E" w:rsidP="004F620E">
      <w:pPr>
        <w:rPr>
          <w:rFonts w:cs="Arial"/>
          <w:sz w:val="20"/>
          <w:szCs w:val="24"/>
        </w:rPr>
      </w:pPr>
    </w:p>
    <w:p w14:paraId="7CDC6D72" w14:textId="77777777" w:rsidR="004F620E" w:rsidRPr="00B207B5" w:rsidRDefault="004F620E" w:rsidP="004F620E">
      <w:pPr>
        <w:rPr>
          <w:rFonts w:cs="Arial"/>
          <w:sz w:val="20"/>
          <w:szCs w:val="24"/>
        </w:rPr>
      </w:pPr>
    </w:p>
    <w:p w14:paraId="2F5FA1E1" w14:textId="77777777" w:rsidR="004F620E" w:rsidRPr="00B207B5" w:rsidRDefault="004F620E" w:rsidP="004F620E">
      <w:pPr>
        <w:rPr>
          <w:rFonts w:cs="Arial"/>
          <w:sz w:val="20"/>
          <w:szCs w:val="24"/>
        </w:rPr>
      </w:pPr>
    </w:p>
    <w:p w14:paraId="02D20B22" w14:textId="77777777" w:rsidR="004F620E" w:rsidRPr="00B207B5" w:rsidRDefault="004F620E" w:rsidP="004F620E">
      <w:pPr>
        <w:rPr>
          <w:rFonts w:cs="Arial"/>
          <w:sz w:val="20"/>
          <w:szCs w:val="24"/>
        </w:rPr>
      </w:pPr>
    </w:p>
    <w:p w14:paraId="4F01DB63" w14:textId="77777777" w:rsidR="004F620E" w:rsidRPr="00B207B5" w:rsidRDefault="004F620E" w:rsidP="004F620E">
      <w:pPr>
        <w:rPr>
          <w:rFonts w:cs="Arial"/>
          <w:sz w:val="20"/>
          <w:szCs w:val="24"/>
        </w:rPr>
      </w:pPr>
    </w:p>
    <w:p w14:paraId="154A3C1D" w14:textId="77777777" w:rsidR="004F620E" w:rsidRPr="00B207B5" w:rsidRDefault="004F620E" w:rsidP="004F620E">
      <w:pPr>
        <w:rPr>
          <w:rFonts w:cs="Arial"/>
          <w:sz w:val="20"/>
          <w:szCs w:val="24"/>
        </w:rPr>
      </w:pPr>
    </w:p>
    <w:p w14:paraId="5BF0D22A" w14:textId="77777777" w:rsidR="004F620E" w:rsidRPr="00B207B5" w:rsidRDefault="004F620E" w:rsidP="004F620E">
      <w:pPr>
        <w:rPr>
          <w:rFonts w:cs="Arial"/>
          <w:sz w:val="20"/>
          <w:szCs w:val="24"/>
        </w:rPr>
      </w:pPr>
    </w:p>
    <w:p w14:paraId="40BB86D9" w14:textId="77777777" w:rsidR="004F620E" w:rsidRPr="00B207B5" w:rsidRDefault="004F620E" w:rsidP="004F620E">
      <w:pPr>
        <w:rPr>
          <w:rFonts w:cs="Arial"/>
          <w:sz w:val="20"/>
          <w:szCs w:val="24"/>
        </w:rPr>
      </w:pPr>
    </w:p>
    <w:p w14:paraId="75311AC1" w14:textId="77777777" w:rsidR="004F620E" w:rsidRPr="00B207B5" w:rsidRDefault="004F620E" w:rsidP="004F620E">
      <w:pPr>
        <w:rPr>
          <w:rFonts w:cs="Arial"/>
          <w:sz w:val="20"/>
          <w:szCs w:val="24"/>
        </w:rPr>
      </w:pPr>
    </w:p>
    <w:p w14:paraId="503EDE26" w14:textId="3175F0C5" w:rsidR="007C1B89" w:rsidRPr="00D13F49" w:rsidRDefault="004F620E" w:rsidP="00D13F49">
      <w:pPr>
        <w:spacing w:line="259" w:lineRule="auto"/>
        <w:jc w:val="left"/>
        <w:rPr>
          <w:rFonts w:eastAsiaTheme="majorEastAsia" w:cstheme="majorBidi"/>
          <w:b/>
          <w:sz w:val="28"/>
          <w:szCs w:val="40"/>
        </w:rPr>
      </w:pPr>
      <w:r w:rsidRPr="00B207B5">
        <w:rPr>
          <w:rFonts w:cs="Arial"/>
          <w:sz w:val="20"/>
          <w:szCs w:val="24"/>
        </w:rPr>
        <w:br w:type="page"/>
      </w:r>
    </w:p>
    <w:p w14:paraId="087DFB0A" w14:textId="5854AAD4" w:rsidR="007C1B89" w:rsidRPr="00D13F49" w:rsidRDefault="003C130C" w:rsidP="00D13F49">
      <w:pPr>
        <w:pStyle w:val="Heading2"/>
        <w:rPr>
          <w:sz w:val="24"/>
          <w:szCs w:val="32"/>
        </w:rPr>
      </w:pPr>
      <w:bookmarkStart w:id="145" w:name="_Toc216870014"/>
      <w:r w:rsidRPr="00D13F49">
        <w:rPr>
          <w:sz w:val="24"/>
          <w:szCs w:val="32"/>
        </w:rPr>
        <w:lastRenderedPageBreak/>
        <w:t xml:space="preserve">7.2 </w:t>
      </w:r>
      <w:r w:rsidR="007C1B89" w:rsidRPr="00D13F49">
        <w:rPr>
          <w:sz w:val="24"/>
          <w:szCs w:val="32"/>
        </w:rPr>
        <w:t>CASP Table</w:t>
      </w:r>
      <w:bookmarkEnd w:id="145"/>
      <w:r w:rsidR="007C1B89" w:rsidRPr="00D13F49">
        <w:rPr>
          <w:sz w:val="24"/>
          <w:szCs w:val="32"/>
        </w:rPr>
        <w:t xml:space="preserve"> </w:t>
      </w:r>
    </w:p>
    <w:tbl>
      <w:tblPr>
        <w:tblStyle w:val="TableGrid1"/>
        <w:tblW w:w="9444" w:type="dxa"/>
        <w:tblInd w:w="-275" w:type="dxa"/>
        <w:tblLook w:val="04A0" w:firstRow="1" w:lastRow="0" w:firstColumn="1" w:lastColumn="0" w:noHBand="0" w:noVBand="1"/>
      </w:tblPr>
      <w:tblGrid>
        <w:gridCol w:w="836"/>
        <w:gridCol w:w="843"/>
        <w:gridCol w:w="1023"/>
        <w:gridCol w:w="800"/>
        <w:gridCol w:w="972"/>
        <w:gridCol w:w="843"/>
        <w:gridCol w:w="994"/>
        <w:gridCol w:w="886"/>
        <w:gridCol w:w="785"/>
        <w:gridCol w:w="843"/>
        <w:gridCol w:w="800"/>
      </w:tblGrid>
      <w:tr w:rsidR="00B207B5" w:rsidRPr="00B207B5" w14:paraId="2D76BDCD" w14:textId="77777777" w:rsidTr="007B1978">
        <w:trPr>
          <w:trHeight w:val="2008"/>
        </w:trPr>
        <w:tc>
          <w:tcPr>
            <w:tcW w:w="820" w:type="dxa"/>
            <w:hideMark/>
          </w:tcPr>
          <w:p w14:paraId="64145512"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Author (Year)</w:t>
            </w:r>
          </w:p>
        </w:tc>
        <w:tc>
          <w:tcPr>
            <w:tcW w:w="827" w:type="dxa"/>
            <w:hideMark/>
          </w:tcPr>
          <w:p w14:paraId="7B107458"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Clear Statement of Aims</w:t>
            </w:r>
          </w:p>
        </w:tc>
        <w:tc>
          <w:tcPr>
            <w:tcW w:w="1004" w:type="dxa"/>
            <w:hideMark/>
          </w:tcPr>
          <w:p w14:paraId="414C47E2"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Appropriate Methodology</w:t>
            </w:r>
          </w:p>
        </w:tc>
        <w:tc>
          <w:tcPr>
            <w:tcW w:w="785" w:type="dxa"/>
            <w:hideMark/>
          </w:tcPr>
          <w:p w14:paraId="266E82F1"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Research Design Justified</w:t>
            </w:r>
          </w:p>
        </w:tc>
        <w:tc>
          <w:tcPr>
            <w:tcW w:w="0" w:type="auto"/>
            <w:hideMark/>
          </w:tcPr>
          <w:p w14:paraId="78A22938"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Recruitment Strategy Appropriate</w:t>
            </w:r>
          </w:p>
        </w:tc>
        <w:tc>
          <w:tcPr>
            <w:tcW w:w="0" w:type="auto"/>
            <w:hideMark/>
          </w:tcPr>
          <w:p w14:paraId="0014491A"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Data Collection Rigorous</w:t>
            </w:r>
          </w:p>
        </w:tc>
        <w:tc>
          <w:tcPr>
            <w:tcW w:w="976" w:type="dxa"/>
            <w:hideMark/>
          </w:tcPr>
          <w:p w14:paraId="25451262"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Researcher–Participant Relationship Considered</w:t>
            </w:r>
          </w:p>
        </w:tc>
        <w:tc>
          <w:tcPr>
            <w:tcW w:w="869" w:type="dxa"/>
            <w:hideMark/>
          </w:tcPr>
          <w:p w14:paraId="65DF0C52"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Ethical Issues Addressed</w:t>
            </w:r>
          </w:p>
        </w:tc>
        <w:tc>
          <w:tcPr>
            <w:tcW w:w="0" w:type="auto"/>
            <w:hideMark/>
          </w:tcPr>
          <w:p w14:paraId="38E8A1A5"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Rigorous Data Analysis</w:t>
            </w:r>
          </w:p>
        </w:tc>
        <w:tc>
          <w:tcPr>
            <w:tcW w:w="0" w:type="auto"/>
            <w:hideMark/>
          </w:tcPr>
          <w:p w14:paraId="4F8E1A72"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Clear Statement of Findings</w:t>
            </w:r>
          </w:p>
        </w:tc>
        <w:tc>
          <w:tcPr>
            <w:tcW w:w="0" w:type="auto"/>
            <w:hideMark/>
          </w:tcPr>
          <w:p w14:paraId="199969A6" w14:textId="77777777" w:rsidR="007C1B89" w:rsidRPr="00B207B5" w:rsidRDefault="007C1B89" w:rsidP="000C583F">
            <w:pPr>
              <w:spacing w:after="160" w:line="240" w:lineRule="auto"/>
              <w:rPr>
                <w:rFonts w:eastAsiaTheme="minorHAnsi" w:cs="Arial"/>
                <w:b/>
                <w:bCs/>
                <w:sz w:val="20"/>
                <w:lang w:eastAsia="en-US" w:bidi="bn-IN"/>
              </w:rPr>
            </w:pPr>
            <w:r w:rsidRPr="00B207B5">
              <w:rPr>
                <w:rFonts w:eastAsiaTheme="minorHAnsi" w:cs="Arial"/>
                <w:b/>
                <w:bCs/>
                <w:sz w:val="20"/>
                <w:lang w:eastAsia="en-US" w:bidi="bn-IN"/>
              </w:rPr>
              <w:t>Value of Research</w:t>
            </w:r>
          </w:p>
        </w:tc>
      </w:tr>
      <w:tr w:rsidR="00B207B5" w:rsidRPr="00B207B5" w14:paraId="10D845E3" w14:textId="77777777" w:rsidTr="007B1978">
        <w:trPr>
          <w:trHeight w:val="856"/>
        </w:trPr>
        <w:tc>
          <w:tcPr>
            <w:tcW w:w="820" w:type="dxa"/>
            <w:hideMark/>
          </w:tcPr>
          <w:p w14:paraId="3F5C39AA"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Kelly et al. (2016)</w:t>
            </w:r>
          </w:p>
        </w:tc>
        <w:tc>
          <w:tcPr>
            <w:tcW w:w="827" w:type="dxa"/>
            <w:hideMark/>
          </w:tcPr>
          <w:p w14:paraId="501D009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03AC151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7BB1FFB3"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76AB68E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28E3DE3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48D02F9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75BF286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417E8C47"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2ED85FED"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DE4E2A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4680CB2F" w14:textId="77777777" w:rsidTr="007B1978">
        <w:trPr>
          <w:trHeight w:val="856"/>
        </w:trPr>
        <w:tc>
          <w:tcPr>
            <w:tcW w:w="820" w:type="dxa"/>
            <w:hideMark/>
          </w:tcPr>
          <w:p w14:paraId="53FDDCC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Noonan (2018)</w:t>
            </w:r>
          </w:p>
        </w:tc>
        <w:tc>
          <w:tcPr>
            <w:tcW w:w="827" w:type="dxa"/>
            <w:hideMark/>
          </w:tcPr>
          <w:p w14:paraId="4D0C54F3"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6D23DC1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13C0760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97D434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58C1A3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5AD5CA9A"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56CA590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2BC533C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4760773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ACB5B77"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4FDA8611" w14:textId="77777777" w:rsidTr="007B1978">
        <w:trPr>
          <w:trHeight w:val="856"/>
        </w:trPr>
        <w:tc>
          <w:tcPr>
            <w:tcW w:w="820" w:type="dxa"/>
            <w:hideMark/>
          </w:tcPr>
          <w:p w14:paraId="55FF939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Shaw et al. (2023)</w:t>
            </w:r>
          </w:p>
        </w:tc>
        <w:tc>
          <w:tcPr>
            <w:tcW w:w="827" w:type="dxa"/>
            <w:hideMark/>
          </w:tcPr>
          <w:p w14:paraId="48CD75D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0D2FD57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7F1BF2F7"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6E44E04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635D931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17E1686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3D6DDE2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AEF54C1"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A9355D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151F2C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097682CC" w14:textId="77777777" w:rsidTr="007B1978">
        <w:trPr>
          <w:trHeight w:val="856"/>
        </w:trPr>
        <w:tc>
          <w:tcPr>
            <w:tcW w:w="820" w:type="dxa"/>
            <w:hideMark/>
          </w:tcPr>
          <w:p w14:paraId="0D561D9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Booth et al. (2014)</w:t>
            </w:r>
          </w:p>
        </w:tc>
        <w:tc>
          <w:tcPr>
            <w:tcW w:w="827" w:type="dxa"/>
            <w:hideMark/>
          </w:tcPr>
          <w:p w14:paraId="3BBA9E9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01622A06"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2DF2D9A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893F13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E98EC3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0BAB8C85"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4F3A922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1506833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5E5B286"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47FE7FB8"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39E57103" w14:textId="77777777" w:rsidTr="007B1978">
        <w:trPr>
          <w:trHeight w:val="845"/>
        </w:trPr>
        <w:tc>
          <w:tcPr>
            <w:tcW w:w="820" w:type="dxa"/>
            <w:hideMark/>
          </w:tcPr>
          <w:p w14:paraId="2284947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Bell et al. (2018)</w:t>
            </w:r>
          </w:p>
        </w:tc>
        <w:tc>
          <w:tcPr>
            <w:tcW w:w="827" w:type="dxa"/>
            <w:hideMark/>
          </w:tcPr>
          <w:p w14:paraId="53416B15"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0FB5DF25"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4F3E521A"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24E08A1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51F25C5"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26F8C8FD"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3143644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16A035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B0F898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7E1D021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3CF83BBF" w14:textId="77777777" w:rsidTr="007B1978">
        <w:trPr>
          <w:trHeight w:val="1547"/>
        </w:trPr>
        <w:tc>
          <w:tcPr>
            <w:tcW w:w="820" w:type="dxa"/>
            <w:hideMark/>
          </w:tcPr>
          <w:p w14:paraId="322D5F53"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 xml:space="preserve">Kelly, Callaghan &amp; </w:t>
            </w:r>
            <w:proofErr w:type="spellStart"/>
            <w:r w:rsidRPr="00B207B5">
              <w:rPr>
                <w:rFonts w:eastAsiaTheme="minorHAnsi" w:cs="Arial"/>
                <w:sz w:val="20"/>
                <w:lang w:eastAsia="en-US" w:bidi="bn-IN"/>
              </w:rPr>
              <w:t>Gabhainn</w:t>
            </w:r>
            <w:proofErr w:type="spellEnd"/>
            <w:r w:rsidRPr="00B207B5">
              <w:rPr>
                <w:rFonts w:eastAsiaTheme="minorHAnsi" w:cs="Arial"/>
                <w:sz w:val="20"/>
                <w:lang w:eastAsia="en-US" w:bidi="bn-IN"/>
              </w:rPr>
              <w:t xml:space="preserve"> (2021)</w:t>
            </w:r>
          </w:p>
        </w:tc>
        <w:tc>
          <w:tcPr>
            <w:tcW w:w="827" w:type="dxa"/>
            <w:hideMark/>
          </w:tcPr>
          <w:p w14:paraId="11AEC7D3"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7934A6D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73F27BD8"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8860E9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9E9CFA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69D11B7A"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16180C4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39C14C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5D4E77D"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3C162CD"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3B01AC32" w14:textId="77777777" w:rsidTr="007B1978">
        <w:trPr>
          <w:trHeight w:val="1086"/>
        </w:trPr>
        <w:tc>
          <w:tcPr>
            <w:tcW w:w="820" w:type="dxa"/>
            <w:hideMark/>
          </w:tcPr>
          <w:p w14:paraId="1A18F019" w14:textId="77777777" w:rsidR="007C1B89" w:rsidRPr="00B207B5" w:rsidRDefault="007C1B89" w:rsidP="000C583F">
            <w:pPr>
              <w:spacing w:after="160" w:line="240" w:lineRule="auto"/>
              <w:rPr>
                <w:rFonts w:eastAsiaTheme="minorHAnsi" w:cs="Arial"/>
                <w:sz w:val="20"/>
                <w:lang w:eastAsia="en-US" w:bidi="bn-IN"/>
              </w:rPr>
            </w:pPr>
            <w:proofErr w:type="spellStart"/>
            <w:r w:rsidRPr="00B207B5">
              <w:rPr>
                <w:rFonts w:eastAsiaTheme="minorHAnsi" w:cs="Arial"/>
                <w:sz w:val="20"/>
                <w:lang w:eastAsia="en-US" w:bidi="bn-IN"/>
              </w:rPr>
              <w:t>Stennett</w:t>
            </w:r>
            <w:proofErr w:type="spellEnd"/>
            <w:r w:rsidRPr="00B207B5">
              <w:rPr>
                <w:rFonts w:eastAsiaTheme="minorHAnsi" w:cs="Arial"/>
                <w:sz w:val="20"/>
                <w:lang w:eastAsia="en-US" w:bidi="bn-IN"/>
              </w:rPr>
              <w:t xml:space="preserve"> et al. (2021)</w:t>
            </w:r>
          </w:p>
        </w:tc>
        <w:tc>
          <w:tcPr>
            <w:tcW w:w="827" w:type="dxa"/>
            <w:hideMark/>
          </w:tcPr>
          <w:p w14:paraId="49BF9D2A"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56FD22E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4831FA06"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405191C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1452FBE1"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4E95A621"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5E130D17"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1BEA01AD"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7B4F06E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21C91A46"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773A2B5B" w14:textId="77777777" w:rsidTr="007B1978">
        <w:trPr>
          <w:trHeight w:val="1316"/>
        </w:trPr>
        <w:tc>
          <w:tcPr>
            <w:tcW w:w="820" w:type="dxa"/>
            <w:hideMark/>
          </w:tcPr>
          <w:p w14:paraId="4A37DFEB" w14:textId="77777777" w:rsidR="007C1B89" w:rsidRPr="00B207B5" w:rsidRDefault="007C1B89" w:rsidP="000C583F">
            <w:pPr>
              <w:spacing w:after="160" w:line="240" w:lineRule="auto"/>
              <w:rPr>
                <w:rFonts w:eastAsiaTheme="minorHAnsi" w:cs="Arial"/>
                <w:sz w:val="20"/>
                <w:lang w:eastAsia="en-US" w:bidi="bn-IN"/>
              </w:rPr>
            </w:pPr>
            <w:proofErr w:type="spellStart"/>
            <w:r w:rsidRPr="00B207B5">
              <w:rPr>
                <w:rFonts w:eastAsiaTheme="minorHAnsi" w:cs="Arial"/>
                <w:sz w:val="20"/>
                <w:lang w:eastAsia="en-US" w:bidi="bn-IN"/>
              </w:rPr>
              <w:t>Mireku</w:t>
            </w:r>
            <w:proofErr w:type="spellEnd"/>
            <w:r w:rsidRPr="00B207B5">
              <w:rPr>
                <w:rFonts w:eastAsiaTheme="minorHAnsi" w:cs="Arial"/>
                <w:sz w:val="20"/>
                <w:lang w:eastAsia="en-US" w:bidi="bn-IN"/>
              </w:rPr>
              <w:t xml:space="preserve"> &amp; Rodriguez (2020)</w:t>
            </w:r>
          </w:p>
        </w:tc>
        <w:tc>
          <w:tcPr>
            <w:tcW w:w="827" w:type="dxa"/>
            <w:hideMark/>
          </w:tcPr>
          <w:p w14:paraId="5C96077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02A98347"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3C1DF7D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64BA8E2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63ED9B0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2D625D33"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319E43B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1F97D92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1F72B70A"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EE4B681"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42E00C10" w14:textId="77777777" w:rsidTr="007B1978">
        <w:trPr>
          <w:trHeight w:val="856"/>
        </w:trPr>
        <w:tc>
          <w:tcPr>
            <w:tcW w:w="820" w:type="dxa"/>
            <w:hideMark/>
          </w:tcPr>
          <w:p w14:paraId="0D9E409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Halford et al. (2024)</w:t>
            </w:r>
          </w:p>
        </w:tc>
        <w:tc>
          <w:tcPr>
            <w:tcW w:w="827" w:type="dxa"/>
            <w:hideMark/>
          </w:tcPr>
          <w:p w14:paraId="0B2198E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22F4D0C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24F96457"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E8B2A7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BE99876"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1B8AB04D"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329A2DC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FD9E5E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4556CAB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2DAC37A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00E05A16" w14:textId="77777777" w:rsidTr="007B1978">
        <w:trPr>
          <w:trHeight w:val="691"/>
        </w:trPr>
        <w:tc>
          <w:tcPr>
            <w:tcW w:w="820" w:type="dxa"/>
            <w:hideMark/>
          </w:tcPr>
          <w:p w14:paraId="283B8819" w14:textId="77777777" w:rsidR="007C1B89" w:rsidRPr="00B207B5" w:rsidRDefault="007C1B89" w:rsidP="000C583F">
            <w:pPr>
              <w:spacing w:after="160" w:line="240" w:lineRule="auto"/>
              <w:rPr>
                <w:rFonts w:eastAsiaTheme="minorHAnsi" w:cs="Arial"/>
                <w:sz w:val="20"/>
                <w:lang w:eastAsia="en-US" w:bidi="bn-IN"/>
              </w:rPr>
            </w:pPr>
            <w:proofErr w:type="spellStart"/>
            <w:r w:rsidRPr="00B207B5">
              <w:rPr>
                <w:rFonts w:eastAsiaTheme="minorHAnsi" w:cs="Arial"/>
                <w:sz w:val="20"/>
                <w:lang w:eastAsia="en-US" w:bidi="bn-IN"/>
              </w:rPr>
              <w:t>Libuy</w:t>
            </w:r>
            <w:proofErr w:type="spellEnd"/>
            <w:r w:rsidRPr="00B207B5">
              <w:rPr>
                <w:rFonts w:eastAsiaTheme="minorHAnsi" w:cs="Arial"/>
                <w:sz w:val="20"/>
                <w:lang w:eastAsia="en-US" w:bidi="bn-IN"/>
              </w:rPr>
              <w:t>, Bann &amp; Fitzsi</w:t>
            </w:r>
            <w:r w:rsidRPr="00B207B5">
              <w:rPr>
                <w:rFonts w:eastAsiaTheme="minorHAnsi" w:cs="Arial"/>
                <w:sz w:val="20"/>
                <w:lang w:eastAsia="en-US" w:bidi="bn-IN"/>
              </w:rPr>
              <w:lastRenderedPageBreak/>
              <w:t>mons (2021)</w:t>
            </w:r>
          </w:p>
        </w:tc>
        <w:tc>
          <w:tcPr>
            <w:tcW w:w="827" w:type="dxa"/>
            <w:hideMark/>
          </w:tcPr>
          <w:p w14:paraId="0EE0E91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lastRenderedPageBreak/>
              <w:t>Yes</w:t>
            </w:r>
          </w:p>
        </w:tc>
        <w:tc>
          <w:tcPr>
            <w:tcW w:w="1004" w:type="dxa"/>
            <w:hideMark/>
          </w:tcPr>
          <w:p w14:paraId="655B1888"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72C8F8F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2302FFB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45197C2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7DBDC2F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73EE01F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CCDE7B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23E93D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45B9B84E"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6F4EB629" w14:textId="77777777" w:rsidTr="007B1978">
        <w:trPr>
          <w:trHeight w:val="856"/>
        </w:trPr>
        <w:tc>
          <w:tcPr>
            <w:tcW w:w="820" w:type="dxa"/>
            <w:hideMark/>
          </w:tcPr>
          <w:p w14:paraId="39ECB7FD" w14:textId="77777777" w:rsidR="007C1B89" w:rsidRPr="00B207B5" w:rsidRDefault="007C1B89" w:rsidP="000C583F">
            <w:pPr>
              <w:spacing w:after="160" w:line="240" w:lineRule="auto"/>
              <w:rPr>
                <w:rFonts w:eastAsiaTheme="minorHAnsi" w:cs="Arial"/>
                <w:sz w:val="20"/>
                <w:lang w:eastAsia="en-US" w:bidi="bn-IN"/>
              </w:rPr>
            </w:pPr>
            <w:proofErr w:type="spellStart"/>
            <w:r w:rsidRPr="00B207B5">
              <w:rPr>
                <w:rFonts w:eastAsiaTheme="minorHAnsi" w:cs="Arial"/>
                <w:sz w:val="20"/>
                <w:lang w:eastAsia="en-US" w:bidi="bn-IN"/>
              </w:rPr>
              <w:t>Jago</w:t>
            </w:r>
            <w:proofErr w:type="spellEnd"/>
            <w:r w:rsidRPr="00B207B5">
              <w:rPr>
                <w:rFonts w:eastAsiaTheme="minorHAnsi" w:cs="Arial"/>
                <w:sz w:val="20"/>
                <w:lang w:eastAsia="en-US" w:bidi="bn-IN"/>
              </w:rPr>
              <w:t xml:space="preserve"> et al. (2021)</w:t>
            </w:r>
          </w:p>
        </w:tc>
        <w:tc>
          <w:tcPr>
            <w:tcW w:w="827" w:type="dxa"/>
            <w:hideMark/>
          </w:tcPr>
          <w:p w14:paraId="495B2F0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4A27840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690180C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79B6F40A"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7ABD0CFB"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41A7E20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6096450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7FE44496"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73281D2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64F392AC"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r w:rsidR="00B207B5" w:rsidRPr="00B207B5" w14:paraId="195A8686" w14:textId="77777777" w:rsidTr="007B1978">
        <w:trPr>
          <w:trHeight w:val="1075"/>
        </w:trPr>
        <w:tc>
          <w:tcPr>
            <w:tcW w:w="820" w:type="dxa"/>
            <w:hideMark/>
          </w:tcPr>
          <w:p w14:paraId="39AF2F64"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Langford et al. (2022)</w:t>
            </w:r>
          </w:p>
        </w:tc>
        <w:tc>
          <w:tcPr>
            <w:tcW w:w="827" w:type="dxa"/>
            <w:hideMark/>
          </w:tcPr>
          <w:p w14:paraId="10B9E9C5"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1004" w:type="dxa"/>
            <w:hideMark/>
          </w:tcPr>
          <w:p w14:paraId="4749E74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785" w:type="dxa"/>
            <w:hideMark/>
          </w:tcPr>
          <w:p w14:paraId="7939ADC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34CBE310"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0CD2B2C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976" w:type="dxa"/>
            <w:hideMark/>
          </w:tcPr>
          <w:p w14:paraId="0A207D12"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869" w:type="dxa"/>
            <w:hideMark/>
          </w:tcPr>
          <w:p w14:paraId="1B6ABEAF"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6921FA51"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78CDED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c>
          <w:tcPr>
            <w:tcW w:w="0" w:type="auto"/>
            <w:hideMark/>
          </w:tcPr>
          <w:p w14:paraId="524E1A79" w14:textId="77777777" w:rsidR="007C1B89" w:rsidRPr="00B207B5" w:rsidRDefault="007C1B89" w:rsidP="000C583F">
            <w:pPr>
              <w:spacing w:after="160" w:line="240" w:lineRule="auto"/>
              <w:rPr>
                <w:rFonts w:eastAsiaTheme="minorHAnsi" w:cs="Arial"/>
                <w:sz w:val="20"/>
                <w:lang w:eastAsia="en-US" w:bidi="bn-IN"/>
              </w:rPr>
            </w:pPr>
            <w:r w:rsidRPr="00B207B5">
              <w:rPr>
                <w:rFonts w:eastAsiaTheme="minorHAnsi" w:cs="Arial"/>
                <w:sz w:val="20"/>
                <w:lang w:eastAsia="en-US" w:bidi="bn-IN"/>
              </w:rPr>
              <w:t>Yes</w:t>
            </w:r>
          </w:p>
        </w:tc>
      </w:tr>
    </w:tbl>
    <w:p w14:paraId="40E7921B" w14:textId="77777777" w:rsidR="007C1B89" w:rsidRPr="00B207B5" w:rsidRDefault="007C1B89" w:rsidP="007C1B89">
      <w:pPr>
        <w:spacing w:line="240" w:lineRule="auto"/>
        <w:rPr>
          <w:rFonts w:cs="Arial"/>
          <w:b/>
          <w:bCs/>
          <w:sz w:val="20"/>
          <w:szCs w:val="24"/>
        </w:rPr>
      </w:pPr>
      <w:r w:rsidRPr="00B207B5">
        <w:rPr>
          <w:rFonts w:cs="Arial"/>
          <w:b/>
          <w:bCs/>
          <w:sz w:val="20"/>
          <w:szCs w:val="24"/>
        </w:rPr>
        <w:t xml:space="preserve"> </w:t>
      </w:r>
    </w:p>
    <w:p w14:paraId="0EDCDDF8" w14:textId="77777777" w:rsidR="007C1B89" w:rsidRPr="00B207B5" w:rsidRDefault="007C1B89" w:rsidP="007C1B89">
      <w:pPr>
        <w:rPr>
          <w:sz w:val="20"/>
          <w:szCs w:val="24"/>
        </w:rPr>
      </w:pPr>
    </w:p>
    <w:p w14:paraId="4A3C237F" w14:textId="77777777" w:rsidR="007C1B89" w:rsidRPr="00B207B5" w:rsidRDefault="007C1B89" w:rsidP="007C1B89">
      <w:pPr>
        <w:spacing w:line="259" w:lineRule="auto"/>
        <w:jc w:val="left"/>
        <w:rPr>
          <w:b/>
          <w:bCs/>
          <w:sz w:val="20"/>
          <w:szCs w:val="24"/>
        </w:rPr>
      </w:pPr>
      <w:r w:rsidRPr="00B207B5">
        <w:rPr>
          <w:b/>
          <w:bCs/>
          <w:sz w:val="20"/>
          <w:szCs w:val="24"/>
        </w:rPr>
        <w:br w:type="page"/>
      </w:r>
    </w:p>
    <w:p w14:paraId="43CFAF5E" w14:textId="1CC650ED" w:rsidR="007C1B89" w:rsidRPr="00D13F49" w:rsidRDefault="000D5290" w:rsidP="00D13F49">
      <w:pPr>
        <w:pStyle w:val="Heading2"/>
        <w:rPr>
          <w:sz w:val="24"/>
          <w:szCs w:val="32"/>
        </w:rPr>
      </w:pPr>
      <w:bookmarkStart w:id="146" w:name="_Toc216870015"/>
      <w:r w:rsidRPr="00D13F49">
        <w:rPr>
          <w:sz w:val="24"/>
          <w:szCs w:val="32"/>
        </w:rPr>
        <w:lastRenderedPageBreak/>
        <w:t xml:space="preserve">7.3 </w:t>
      </w:r>
      <w:r w:rsidR="007C1B89" w:rsidRPr="00D13F49">
        <w:rPr>
          <w:sz w:val="24"/>
          <w:szCs w:val="32"/>
        </w:rPr>
        <w:t>Characteristics of Articles</w:t>
      </w:r>
      <w:bookmarkEnd w:id="146"/>
    </w:p>
    <w:tbl>
      <w:tblPr>
        <w:tblStyle w:val="TableGrid"/>
        <w:tblW w:w="11605" w:type="dxa"/>
        <w:tblInd w:w="-1151" w:type="dxa"/>
        <w:tblLayout w:type="fixed"/>
        <w:tblLook w:val="04A0" w:firstRow="1" w:lastRow="0" w:firstColumn="1" w:lastColumn="0" w:noHBand="0" w:noVBand="1"/>
      </w:tblPr>
      <w:tblGrid>
        <w:gridCol w:w="985"/>
        <w:gridCol w:w="1170"/>
        <w:gridCol w:w="720"/>
        <w:gridCol w:w="1080"/>
        <w:gridCol w:w="630"/>
        <w:gridCol w:w="540"/>
        <w:gridCol w:w="990"/>
        <w:gridCol w:w="990"/>
        <w:gridCol w:w="1170"/>
        <w:gridCol w:w="1170"/>
        <w:gridCol w:w="1080"/>
        <w:gridCol w:w="1080"/>
      </w:tblGrid>
      <w:tr w:rsidR="00B207B5" w:rsidRPr="00201930" w14:paraId="3BAF2EC7" w14:textId="77777777" w:rsidTr="000C583F">
        <w:trPr>
          <w:trHeight w:val="420"/>
        </w:trPr>
        <w:tc>
          <w:tcPr>
            <w:tcW w:w="985" w:type="dxa"/>
            <w:noWrap/>
            <w:hideMark/>
          </w:tcPr>
          <w:p w14:paraId="11879439" w14:textId="77777777" w:rsidR="007C1B89" w:rsidRPr="00201930" w:rsidRDefault="007C1B89" w:rsidP="000C583F">
            <w:pPr>
              <w:spacing w:line="240" w:lineRule="auto"/>
              <w:jc w:val="center"/>
              <w:rPr>
                <w:rFonts w:cs="Arial"/>
                <w:b/>
                <w:bCs/>
                <w:lang w:val="en-GB"/>
              </w:rPr>
            </w:pPr>
            <w:r w:rsidRPr="00201930">
              <w:rPr>
                <w:rFonts w:cs="Arial"/>
                <w:b/>
                <w:bCs/>
                <w:lang w:val="en-GB"/>
              </w:rPr>
              <w:t>Author</w:t>
            </w:r>
          </w:p>
        </w:tc>
        <w:tc>
          <w:tcPr>
            <w:tcW w:w="1170" w:type="dxa"/>
            <w:noWrap/>
            <w:hideMark/>
          </w:tcPr>
          <w:p w14:paraId="194E17D7" w14:textId="77777777" w:rsidR="007C1B89" w:rsidRPr="00201930" w:rsidRDefault="007C1B89" w:rsidP="000C583F">
            <w:pPr>
              <w:spacing w:line="240" w:lineRule="auto"/>
              <w:jc w:val="center"/>
              <w:rPr>
                <w:rFonts w:cs="Arial"/>
                <w:b/>
                <w:bCs/>
                <w:lang w:val="en-GB"/>
              </w:rPr>
            </w:pPr>
            <w:r w:rsidRPr="00201930">
              <w:rPr>
                <w:rFonts w:cs="Arial"/>
                <w:b/>
                <w:bCs/>
                <w:lang w:val="en-GB"/>
              </w:rPr>
              <w:t>Title</w:t>
            </w:r>
          </w:p>
        </w:tc>
        <w:tc>
          <w:tcPr>
            <w:tcW w:w="720" w:type="dxa"/>
            <w:noWrap/>
            <w:hideMark/>
          </w:tcPr>
          <w:p w14:paraId="63F5515E" w14:textId="77777777" w:rsidR="007C1B89" w:rsidRPr="00201930" w:rsidRDefault="007C1B89" w:rsidP="000C583F">
            <w:pPr>
              <w:spacing w:line="240" w:lineRule="auto"/>
              <w:jc w:val="center"/>
              <w:rPr>
                <w:rFonts w:cs="Arial"/>
                <w:b/>
                <w:bCs/>
                <w:lang w:val="en-GB"/>
              </w:rPr>
            </w:pPr>
            <w:r w:rsidRPr="00201930">
              <w:rPr>
                <w:rFonts w:cs="Arial"/>
                <w:b/>
                <w:bCs/>
                <w:lang w:val="en-GB"/>
              </w:rPr>
              <w:t>Year</w:t>
            </w:r>
          </w:p>
        </w:tc>
        <w:tc>
          <w:tcPr>
            <w:tcW w:w="1080" w:type="dxa"/>
            <w:noWrap/>
            <w:hideMark/>
          </w:tcPr>
          <w:p w14:paraId="553F812D" w14:textId="77777777" w:rsidR="007C1B89" w:rsidRPr="00201930" w:rsidRDefault="007C1B89" w:rsidP="000C583F">
            <w:pPr>
              <w:spacing w:line="240" w:lineRule="auto"/>
              <w:jc w:val="center"/>
              <w:rPr>
                <w:rFonts w:cs="Arial"/>
                <w:b/>
                <w:bCs/>
                <w:lang w:val="en-GB"/>
              </w:rPr>
            </w:pPr>
            <w:r w:rsidRPr="00201930">
              <w:rPr>
                <w:rFonts w:cs="Arial"/>
                <w:b/>
                <w:bCs/>
                <w:lang w:val="en-GB"/>
              </w:rPr>
              <w:t>Published journal</w:t>
            </w:r>
          </w:p>
        </w:tc>
        <w:tc>
          <w:tcPr>
            <w:tcW w:w="630" w:type="dxa"/>
            <w:noWrap/>
            <w:hideMark/>
          </w:tcPr>
          <w:p w14:paraId="004B891F" w14:textId="77777777" w:rsidR="007C1B89" w:rsidRPr="00201930" w:rsidRDefault="007C1B89" w:rsidP="000C583F">
            <w:pPr>
              <w:spacing w:line="240" w:lineRule="auto"/>
              <w:jc w:val="center"/>
              <w:rPr>
                <w:rFonts w:cs="Arial"/>
                <w:b/>
                <w:bCs/>
                <w:lang w:val="en-GB"/>
              </w:rPr>
            </w:pPr>
            <w:r w:rsidRPr="00201930">
              <w:rPr>
                <w:rFonts w:cs="Arial"/>
                <w:b/>
                <w:bCs/>
                <w:lang w:val="en-GB"/>
              </w:rPr>
              <w:t>Volume</w:t>
            </w:r>
          </w:p>
        </w:tc>
        <w:tc>
          <w:tcPr>
            <w:tcW w:w="540" w:type="dxa"/>
            <w:noWrap/>
            <w:hideMark/>
          </w:tcPr>
          <w:p w14:paraId="6CD821B5" w14:textId="77777777" w:rsidR="007C1B89" w:rsidRPr="00201930" w:rsidRDefault="007C1B89" w:rsidP="000C583F">
            <w:pPr>
              <w:spacing w:line="240" w:lineRule="auto"/>
              <w:jc w:val="center"/>
              <w:rPr>
                <w:rFonts w:cs="Arial"/>
                <w:b/>
                <w:bCs/>
                <w:lang w:val="en-GB"/>
              </w:rPr>
            </w:pPr>
            <w:r w:rsidRPr="00201930">
              <w:rPr>
                <w:rFonts w:cs="Arial"/>
                <w:b/>
                <w:bCs/>
                <w:lang w:val="en-GB"/>
              </w:rPr>
              <w:t>Issue</w:t>
            </w:r>
          </w:p>
        </w:tc>
        <w:tc>
          <w:tcPr>
            <w:tcW w:w="990" w:type="dxa"/>
            <w:noWrap/>
            <w:hideMark/>
          </w:tcPr>
          <w:p w14:paraId="3A92067B" w14:textId="77777777" w:rsidR="007C1B89" w:rsidRPr="00201930" w:rsidRDefault="007C1B89" w:rsidP="000C583F">
            <w:pPr>
              <w:spacing w:line="240" w:lineRule="auto"/>
              <w:jc w:val="center"/>
              <w:rPr>
                <w:rFonts w:cs="Arial"/>
                <w:b/>
                <w:bCs/>
                <w:lang w:val="en-GB"/>
              </w:rPr>
            </w:pPr>
            <w:r w:rsidRPr="00201930">
              <w:rPr>
                <w:rFonts w:cs="Arial"/>
                <w:b/>
                <w:bCs/>
                <w:lang w:val="en-GB"/>
              </w:rPr>
              <w:t>Location</w:t>
            </w:r>
          </w:p>
        </w:tc>
        <w:tc>
          <w:tcPr>
            <w:tcW w:w="990" w:type="dxa"/>
            <w:noWrap/>
            <w:hideMark/>
          </w:tcPr>
          <w:p w14:paraId="0F0F69F0" w14:textId="77777777" w:rsidR="007C1B89" w:rsidRPr="00201930" w:rsidRDefault="007C1B89" w:rsidP="000C583F">
            <w:pPr>
              <w:spacing w:line="240" w:lineRule="auto"/>
              <w:jc w:val="center"/>
              <w:rPr>
                <w:rFonts w:cs="Arial"/>
                <w:b/>
                <w:bCs/>
                <w:lang w:val="en-GB"/>
              </w:rPr>
            </w:pPr>
            <w:r w:rsidRPr="00201930">
              <w:rPr>
                <w:rFonts w:cs="Arial"/>
                <w:b/>
                <w:bCs/>
                <w:lang w:val="en-GB"/>
              </w:rPr>
              <w:t>Type of study</w:t>
            </w:r>
          </w:p>
        </w:tc>
        <w:tc>
          <w:tcPr>
            <w:tcW w:w="1170" w:type="dxa"/>
            <w:noWrap/>
            <w:hideMark/>
          </w:tcPr>
          <w:p w14:paraId="5D5FDA14" w14:textId="77777777" w:rsidR="007C1B89" w:rsidRPr="00201930" w:rsidRDefault="007C1B89" w:rsidP="000C583F">
            <w:pPr>
              <w:spacing w:line="240" w:lineRule="auto"/>
              <w:jc w:val="center"/>
              <w:rPr>
                <w:rFonts w:cs="Arial"/>
                <w:b/>
                <w:bCs/>
                <w:lang w:val="en-GB"/>
              </w:rPr>
            </w:pPr>
            <w:r w:rsidRPr="00201930">
              <w:rPr>
                <w:rFonts w:cs="Arial"/>
                <w:b/>
                <w:bCs/>
                <w:lang w:val="en-GB"/>
              </w:rPr>
              <w:t>Aim of study</w:t>
            </w:r>
          </w:p>
        </w:tc>
        <w:tc>
          <w:tcPr>
            <w:tcW w:w="1170" w:type="dxa"/>
            <w:noWrap/>
            <w:hideMark/>
          </w:tcPr>
          <w:p w14:paraId="413E0C74" w14:textId="77777777" w:rsidR="007C1B89" w:rsidRPr="00201930" w:rsidRDefault="007C1B89" w:rsidP="000C583F">
            <w:pPr>
              <w:spacing w:line="240" w:lineRule="auto"/>
              <w:jc w:val="center"/>
              <w:rPr>
                <w:rFonts w:cs="Arial"/>
                <w:b/>
                <w:bCs/>
                <w:lang w:val="en-GB"/>
              </w:rPr>
            </w:pPr>
            <w:r w:rsidRPr="00201930">
              <w:rPr>
                <w:rFonts w:cs="Arial"/>
                <w:b/>
                <w:bCs/>
                <w:lang w:val="en-GB"/>
              </w:rPr>
              <w:t>Methods</w:t>
            </w:r>
          </w:p>
        </w:tc>
        <w:tc>
          <w:tcPr>
            <w:tcW w:w="1080" w:type="dxa"/>
            <w:noWrap/>
            <w:hideMark/>
          </w:tcPr>
          <w:p w14:paraId="04709A28" w14:textId="77777777" w:rsidR="007C1B89" w:rsidRPr="00201930" w:rsidRDefault="007C1B89" w:rsidP="000C583F">
            <w:pPr>
              <w:spacing w:line="240" w:lineRule="auto"/>
              <w:jc w:val="center"/>
              <w:rPr>
                <w:rFonts w:cs="Arial"/>
                <w:b/>
                <w:bCs/>
                <w:lang w:val="en-GB"/>
              </w:rPr>
            </w:pPr>
            <w:r w:rsidRPr="00201930">
              <w:rPr>
                <w:rFonts w:cs="Arial"/>
                <w:b/>
                <w:bCs/>
                <w:lang w:val="en-GB"/>
              </w:rPr>
              <w:t>Sample size</w:t>
            </w:r>
          </w:p>
        </w:tc>
        <w:tc>
          <w:tcPr>
            <w:tcW w:w="1080" w:type="dxa"/>
            <w:noWrap/>
            <w:hideMark/>
          </w:tcPr>
          <w:p w14:paraId="6ED6A61A" w14:textId="77777777" w:rsidR="007C1B89" w:rsidRPr="00201930" w:rsidRDefault="007C1B89" w:rsidP="000C583F">
            <w:pPr>
              <w:spacing w:line="240" w:lineRule="auto"/>
              <w:jc w:val="center"/>
              <w:rPr>
                <w:rFonts w:cs="Arial"/>
                <w:b/>
                <w:bCs/>
                <w:lang w:val="en-GB"/>
              </w:rPr>
            </w:pPr>
            <w:r w:rsidRPr="00201930">
              <w:rPr>
                <w:rFonts w:cs="Arial"/>
                <w:b/>
                <w:bCs/>
                <w:lang w:val="en-GB"/>
              </w:rPr>
              <w:t>Result/outcomes</w:t>
            </w:r>
          </w:p>
        </w:tc>
      </w:tr>
      <w:tr w:rsidR="00B207B5" w:rsidRPr="00201930" w14:paraId="37D702B6" w14:textId="77777777" w:rsidTr="000D5290">
        <w:trPr>
          <w:trHeight w:val="6533"/>
        </w:trPr>
        <w:tc>
          <w:tcPr>
            <w:tcW w:w="985" w:type="dxa"/>
            <w:hideMark/>
          </w:tcPr>
          <w:p w14:paraId="4AA26188" w14:textId="77777777" w:rsidR="007C1B89" w:rsidRPr="00201930" w:rsidRDefault="007C1B89" w:rsidP="000C583F">
            <w:pPr>
              <w:spacing w:line="240" w:lineRule="auto"/>
              <w:rPr>
                <w:rFonts w:cs="Arial"/>
                <w:lang w:val="en-GB"/>
              </w:rPr>
            </w:pPr>
            <w:r w:rsidRPr="00201930">
              <w:rPr>
                <w:rFonts w:cs="Arial"/>
                <w:lang w:val="en-GB"/>
              </w:rPr>
              <w:t>Noonan, R.J. (2018)</w:t>
            </w:r>
          </w:p>
        </w:tc>
        <w:tc>
          <w:tcPr>
            <w:tcW w:w="1170" w:type="dxa"/>
            <w:hideMark/>
          </w:tcPr>
          <w:p w14:paraId="5284850F" w14:textId="77777777" w:rsidR="007C1B89" w:rsidRPr="00201930" w:rsidRDefault="007C1B89" w:rsidP="000C583F">
            <w:pPr>
              <w:spacing w:line="240" w:lineRule="auto"/>
              <w:rPr>
                <w:rFonts w:cs="Arial"/>
                <w:lang w:val="en-GB"/>
              </w:rPr>
            </w:pPr>
            <w:r w:rsidRPr="00201930">
              <w:rPr>
                <w:rFonts w:cs="Arial"/>
                <w:lang w:val="en-GB"/>
              </w:rPr>
              <w:t>Poverty, weight status, and dietary intake among UK adolescents</w:t>
            </w:r>
          </w:p>
        </w:tc>
        <w:tc>
          <w:tcPr>
            <w:tcW w:w="720" w:type="dxa"/>
            <w:noWrap/>
            <w:hideMark/>
          </w:tcPr>
          <w:p w14:paraId="40F16472" w14:textId="77777777" w:rsidR="007C1B89" w:rsidRPr="00201930" w:rsidRDefault="007C1B89" w:rsidP="000C583F">
            <w:pPr>
              <w:spacing w:line="240" w:lineRule="auto"/>
              <w:rPr>
                <w:rFonts w:cs="Arial"/>
                <w:lang w:val="en-GB"/>
              </w:rPr>
            </w:pPr>
            <w:r w:rsidRPr="00201930">
              <w:rPr>
                <w:rFonts w:cs="Arial"/>
                <w:lang w:val="en-GB"/>
              </w:rPr>
              <w:t>2018</w:t>
            </w:r>
          </w:p>
        </w:tc>
        <w:tc>
          <w:tcPr>
            <w:tcW w:w="1080" w:type="dxa"/>
            <w:hideMark/>
          </w:tcPr>
          <w:p w14:paraId="07A734A5" w14:textId="77777777" w:rsidR="007C1B89" w:rsidRPr="00201930" w:rsidRDefault="007C1B89" w:rsidP="000C583F">
            <w:pPr>
              <w:spacing w:line="240" w:lineRule="auto"/>
              <w:rPr>
                <w:rFonts w:cs="Arial"/>
                <w:i/>
                <w:iCs/>
                <w:lang w:val="en-GB"/>
              </w:rPr>
            </w:pPr>
            <w:r w:rsidRPr="00201930">
              <w:rPr>
                <w:rFonts w:cs="Arial"/>
                <w:i/>
                <w:iCs/>
                <w:lang w:val="en-GB"/>
              </w:rPr>
              <w:t>International Journal of Environmental Research and Public Health</w:t>
            </w:r>
          </w:p>
        </w:tc>
        <w:tc>
          <w:tcPr>
            <w:tcW w:w="630" w:type="dxa"/>
            <w:hideMark/>
          </w:tcPr>
          <w:p w14:paraId="349B5F81" w14:textId="77777777" w:rsidR="007C1B89" w:rsidRPr="00201930" w:rsidRDefault="007C1B89" w:rsidP="000C583F">
            <w:pPr>
              <w:spacing w:line="240" w:lineRule="auto"/>
              <w:rPr>
                <w:rFonts w:cs="Arial"/>
                <w:lang w:val="en-GB"/>
              </w:rPr>
            </w:pPr>
            <w:r w:rsidRPr="00201930">
              <w:rPr>
                <w:rFonts w:cs="Arial"/>
                <w:lang w:val="en-GB"/>
              </w:rPr>
              <w:t>15</w:t>
            </w:r>
          </w:p>
        </w:tc>
        <w:tc>
          <w:tcPr>
            <w:tcW w:w="540" w:type="dxa"/>
            <w:hideMark/>
          </w:tcPr>
          <w:p w14:paraId="47ABAF3B" w14:textId="77777777" w:rsidR="007C1B89" w:rsidRPr="00201930" w:rsidRDefault="007C1B89" w:rsidP="000C583F">
            <w:pPr>
              <w:spacing w:line="240" w:lineRule="auto"/>
              <w:rPr>
                <w:rFonts w:cs="Arial"/>
                <w:lang w:val="en-GB"/>
              </w:rPr>
            </w:pPr>
            <w:r w:rsidRPr="00201930">
              <w:rPr>
                <w:rFonts w:cs="Arial"/>
                <w:lang w:val="en-GB"/>
              </w:rPr>
              <w:t>6</w:t>
            </w:r>
          </w:p>
        </w:tc>
        <w:tc>
          <w:tcPr>
            <w:tcW w:w="990" w:type="dxa"/>
            <w:hideMark/>
          </w:tcPr>
          <w:p w14:paraId="206E3C55" w14:textId="77777777" w:rsidR="007C1B89" w:rsidRPr="00201930" w:rsidRDefault="007C1B89" w:rsidP="000C583F">
            <w:pPr>
              <w:spacing w:line="240" w:lineRule="auto"/>
              <w:rPr>
                <w:rFonts w:cs="Arial"/>
                <w:lang w:val="en-GB"/>
              </w:rPr>
            </w:pPr>
            <w:r w:rsidRPr="00201930">
              <w:rPr>
                <w:rFonts w:cs="Arial"/>
                <w:lang w:val="en-GB"/>
              </w:rPr>
              <w:t>United Kingdom (Millennium Cohort Study Wave 6)</w:t>
            </w:r>
          </w:p>
        </w:tc>
        <w:tc>
          <w:tcPr>
            <w:tcW w:w="990" w:type="dxa"/>
            <w:hideMark/>
          </w:tcPr>
          <w:p w14:paraId="400D50CF" w14:textId="77777777" w:rsidR="007C1B89" w:rsidRPr="00201930" w:rsidRDefault="007C1B89" w:rsidP="000C583F">
            <w:pPr>
              <w:spacing w:line="240" w:lineRule="auto"/>
              <w:rPr>
                <w:rFonts w:cs="Arial"/>
                <w:lang w:val="en-GB"/>
              </w:rPr>
            </w:pPr>
            <w:r w:rsidRPr="00201930">
              <w:rPr>
                <w:rFonts w:cs="Arial"/>
                <w:lang w:val="en-GB"/>
              </w:rPr>
              <w:t>Quantitative – Cross-sectional Analysis</w:t>
            </w:r>
          </w:p>
        </w:tc>
        <w:tc>
          <w:tcPr>
            <w:tcW w:w="1170" w:type="dxa"/>
            <w:hideMark/>
          </w:tcPr>
          <w:p w14:paraId="59E1FD6C" w14:textId="77777777" w:rsidR="007C1B89" w:rsidRPr="00201930" w:rsidRDefault="007C1B89" w:rsidP="000C583F">
            <w:pPr>
              <w:spacing w:line="240" w:lineRule="auto"/>
              <w:rPr>
                <w:rFonts w:cs="Arial"/>
                <w:lang w:val="en-GB"/>
              </w:rPr>
            </w:pPr>
            <w:r w:rsidRPr="00201930">
              <w:rPr>
                <w:rFonts w:cs="Arial"/>
                <w:lang w:val="en-GB"/>
              </w:rPr>
              <w:t>To assess associations between poverty, weight status, and dietary intake among UK adolescents.</w:t>
            </w:r>
          </w:p>
        </w:tc>
        <w:tc>
          <w:tcPr>
            <w:tcW w:w="1170" w:type="dxa"/>
            <w:hideMark/>
          </w:tcPr>
          <w:p w14:paraId="4DC40B79" w14:textId="77777777" w:rsidR="007C1B89" w:rsidRPr="00201930" w:rsidRDefault="007C1B89" w:rsidP="000C583F">
            <w:pPr>
              <w:spacing w:line="240" w:lineRule="auto"/>
              <w:rPr>
                <w:rFonts w:cs="Arial"/>
                <w:lang w:val="en-GB"/>
              </w:rPr>
            </w:pPr>
            <w:r w:rsidRPr="00201930">
              <w:rPr>
                <w:rFonts w:cs="Arial"/>
                <w:lang w:val="en-GB"/>
              </w:rPr>
              <w:t>Logistic and multinomial regression on income, diet, and BMI data.</w:t>
            </w:r>
          </w:p>
        </w:tc>
        <w:tc>
          <w:tcPr>
            <w:tcW w:w="1080" w:type="dxa"/>
            <w:hideMark/>
          </w:tcPr>
          <w:p w14:paraId="74F908BB" w14:textId="77777777" w:rsidR="007C1B89" w:rsidRPr="00201930" w:rsidRDefault="007C1B89" w:rsidP="000C583F">
            <w:pPr>
              <w:spacing w:line="240" w:lineRule="auto"/>
              <w:rPr>
                <w:rFonts w:cs="Arial"/>
                <w:lang w:val="en-GB"/>
              </w:rPr>
            </w:pPr>
            <w:r w:rsidRPr="00201930">
              <w:rPr>
                <w:rFonts w:cs="Arial"/>
                <w:lang w:val="en-GB"/>
              </w:rPr>
              <w:t>10 736 adolescents (5 425 boys, 5 311 girls; mean age 14 years)</w:t>
            </w:r>
          </w:p>
        </w:tc>
        <w:tc>
          <w:tcPr>
            <w:tcW w:w="1080" w:type="dxa"/>
            <w:hideMark/>
          </w:tcPr>
          <w:p w14:paraId="10D0DDBB" w14:textId="77777777" w:rsidR="007C1B89" w:rsidRPr="00201930" w:rsidRDefault="007C1B89" w:rsidP="000C583F">
            <w:pPr>
              <w:spacing w:line="240" w:lineRule="auto"/>
              <w:rPr>
                <w:rFonts w:cs="Arial"/>
                <w:lang w:val="en-GB"/>
              </w:rPr>
            </w:pPr>
            <w:r w:rsidRPr="00201930">
              <w:rPr>
                <w:rFonts w:cs="Arial"/>
                <w:lang w:val="en-GB"/>
              </w:rPr>
              <w:t>Clear income gradient to obesity. Adolescents in poverty had higher overweight risk (OR 1.47) and consumed more fast food and sweetened drinks; effects stronger in girls.</w:t>
            </w:r>
          </w:p>
        </w:tc>
      </w:tr>
      <w:tr w:rsidR="00B207B5" w:rsidRPr="00201930" w14:paraId="78C7C8CE" w14:textId="77777777" w:rsidTr="000D5290">
        <w:trPr>
          <w:trHeight w:val="980"/>
        </w:trPr>
        <w:tc>
          <w:tcPr>
            <w:tcW w:w="985" w:type="dxa"/>
            <w:hideMark/>
          </w:tcPr>
          <w:p w14:paraId="4E8FC74C" w14:textId="77777777" w:rsidR="007C1B89" w:rsidRPr="00201930" w:rsidRDefault="007C1B89" w:rsidP="000C583F">
            <w:pPr>
              <w:spacing w:line="240" w:lineRule="auto"/>
              <w:rPr>
                <w:rFonts w:cs="Arial"/>
                <w:lang w:val="en-GB"/>
              </w:rPr>
            </w:pPr>
            <w:r w:rsidRPr="00201930">
              <w:rPr>
                <w:rFonts w:cs="Arial"/>
                <w:lang w:val="en-GB"/>
              </w:rPr>
              <w:t xml:space="preserve">Shaw, S., Muir, S., </w:t>
            </w:r>
            <w:proofErr w:type="spellStart"/>
            <w:r w:rsidRPr="00201930">
              <w:rPr>
                <w:rFonts w:cs="Arial"/>
                <w:lang w:val="en-GB"/>
              </w:rPr>
              <w:t>Strömmer</w:t>
            </w:r>
            <w:proofErr w:type="spellEnd"/>
            <w:r w:rsidRPr="00201930">
              <w:rPr>
                <w:rFonts w:cs="Arial"/>
                <w:lang w:val="en-GB"/>
              </w:rPr>
              <w:t>, S., Crozier, S., Cooper, C., Smith, D., Barker, M. and Vogel, C. (2023)</w:t>
            </w:r>
          </w:p>
        </w:tc>
        <w:tc>
          <w:tcPr>
            <w:tcW w:w="1170" w:type="dxa"/>
            <w:hideMark/>
          </w:tcPr>
          <w:p w14:paraId="7CDD9DE0" w14:textId="77777777" w:rsidR="007C1B89" w:rsidRPr="00201930" w:rsidRDefault="007C1B89" w:rsidP="000C583F">
            <w:pPr>
              <w:spacing w:line="240" w:lineRule="auto"/>
              <w:rPr>
                <w:rFonts w:cs="Arial"/>
                <w:lang w:val="en-GB"/>
              </w:rPr>
            </w:pPr>
            <w:r w:rsidRPr="00201930">
              <w:rPr>
                <w:rFonts w:cs="Arial"/>
                <w:lang w:val="en-GB"/>
              </w:rPr>
              <w:t>The interplay between social and food environments on UK adolescents’ food choices: implications for policy</w:t>
            </w:r>
          </w:p>
        </w:tc>
        <w:tc>
          <w:tcPr>
            <w:tcW w:w="720" w:type="dxa"/>
            <w:noWrap/>
            <w:hideMark/>
          </w:tcPr>
          <w:p w14:paraId="5CFE9076" w14:textId="77777777" w:rsidR="007C1B89" w:rsidRPr="00201930" w:rsidRDefault="007C1B89" w:rsidP="000C583F">
            <w:pPr>
              <w:spacing w:line="240" w:lineRule="auto"/>
              <w:rPr>
                <w:rFonts w:cs="Arial"/>
                <w:lang w:val="en-GB"/>
              </w:rPr>
            </w:pPr>
            <w:r w:rsidRPr="00201930">
              <w:rPr>
                <w:rFonts w:cs="Arial"/>
                <w:lang w:val="en-GB"/>
              </w:rPr>
              <w:t>2023</w:t>
            </w:r>
          </w:p>
        </w:tc>
        <w:tc>
          <w:tcPr>
            <w:tcW w:w="1080" w:type="dxa"/>
            <w:hideMark/>
          </w:tcPr>
          <w:p w14:paraId="2CF8E2E6" w14:textId="77777777" w:rsidR="007C1B89" w:rsidRPr="00201930" w:rsidRDefault="007C1B89" w:rsidP="000C583F">
            <w:pPr>
              <w:spacing w:line="240" w:lineRule="auto"/>
              <w:rPr>
                <w:rFonts w:cs="Arial"/>
                <w:i/>
                <w:iCs/>
                <w:lang w:val="en-GB"/>
              </w:rPr>
            </w:pPr>
            <w:r w:rsidRPr="00201930">
              <w:rPr>
                <w:rFonts w:cs="Arial"/>
                <w:i/>
                <w:iCs/>
                <w:lang w:val="en-GB"/>
              </w:rPr>
              <w:t>Health Promotion International</w:t>
            </w:r>
          </w:p>
        </w:tc>
        <w:tc>
          <w:tcPr>
            <w:tcW w:w="630" w:type="dxa"/>
            <w:hideMark/>
          </w:tcPr>
          <w:p w14:paraId="632557D6" w14:textId="77777777" w:rsidR="007C1B89" w:rsidRPr="00201930" w:rsidRDefault="007C1B89" w:rsidP="000C583F">
            <w:pPr>
              <w:spacing w:line="240" w:lineRule="auto"/>
              <w:rPr>
                <w:rFonts w:cs="Arial"/>
                <w:lang w:val="en-GB"/>
              </w:rPr>
            </w:pPr>
            <w:r w:rsidRPr="00201930">
              <w:rPr>
                <w:rFonts w:cs="Arial"/>
                <w:lang w:val="en-GB"/>
              </w:rPr>
              <w:t>38</w:t>
            </w:r>
          </w:p>
        </w:tc>
        <w:tc>
          <w:tcPr>
            <w:tcW w:w="540" w:type="dxa"/>
            <w:hideMark/>
          </w:tcPr>
          <w:p w14:paraId="2AA7951E" w14:textId="77777777" w:rsidR="007C1B89" w:rsidRPr="00201930" w:rsidRDefault="007C1B89" w:rsidP="000C583F">
            <w:pPr>
              <w:spacing w:line="240" w:lineRule="auto"/>
              <w:rPr>
                <w:rFonts w:cs="Arial"/>
                <w:lang w:val="en-GB"/>
              </w:rPr>
            </w:pPr>
            <w:r w:rsidRPr="00201930">
              <w:rPr>
                <w:rFonts w:cs="Arial"/>
                <w:lang w:val="en-GB"/>
              </w:rPr>
              <w:t>4</w:t>
            </w:r>
          </w:p>
        </w:tc>
        <w:tc>
          <w:tcPr>
            <w:tcW w:w="990" w:type="dxa"/>
            <w:hideMark/>
          </w:tcPr>
          <w:p w14:paraId="7A107AB5" w14:textId="77777777" w:rsidR="007C1B89" w:rsidRPr="00201930" w:rsidRDefault="007C1B89" w:rsidP="000C583F">
            <w:pPr>
              <w:spacing w:line="240" w:lineRule="auto"/>
              <w:rPr>
                <w:rFonts w:cs="Arial"/>
                <w:lang w:val="en-GB"/>
              </w:rPr>
            </w:pPr>
            <w:r w:rsidRPr="00201930">
              <w:rPr>
                <w:rFonts w:cs="Arial"/>
                <w:lang w:val="en-GB"/>
              </w:rPr>
              <w:t>United Kingdom – England</w:t>
            </w:r>
          </w:p>
        </w:tc>
        <w:tc>
          <w:tcPr>
            <w:tcW w:w="990" w:type="dxa"/>
            <w:hideMark/>
          </w:tcPr>
          <w:p w14:paraId="654077A6" w14:textId="77777777" w:rsidR="007C1B89" w:rsidRPr="00201930" w:rsidRDefault="007C1B89" w:rsidP="000C583F">
            <w:pPr>
              <w:spacing w:line="240" w:lineRule="auto"/>
              <w:rPr>
                <w:rFonts w:cs="Arial"/>
                <w:lang w:val="en-GB"/>
              </w:rPr>
            </w:pPr>
            <w:r w:rsidRPr="00201930">
              <w:rPr>
                <w:rFonts w:cs="Arial"/>
                <w:lang w:val="en-GB"/>
              </w:rPr>
              <w:t>Mixed-Methods – Qualitative and Policy Analysis</w:t>
            </w:r>
          </w:p>
        </w:tc>
        <w:tc>
          <w:tcPr>
            <w:tcW w:w="1170" w:type="dxa"/>
            <w:hideMark/>
          </w:tcPr>
          <w:p w14:paraId="753B0BEB" w14:textId="77777777" w:rsidR="007C1B89" w:rsidRPr="00201930" w:rsidRDefault="007C1B89" w:rsidP="000C583F">
            <w:pPr>
              <w:spacing w:line="240" w:lineRule="auto"/>
              <w:rPr>
                <w:rFonts w:cs="Arial"/>
                <w:lang w:val="en-GB"/>
              </w:rPr>
            </w:pPr>
            <w:r w:rsidRPr="00201930">
              <w:rPr>
                <w:rFonts w:cs="Arial"/>
                <w:lang w:val="en-GB"/>
              </w:rPr>
              <w:t>To explore how social and food environments shape UK adolescents’ food choices and their policy implications.</w:t>
            </w:r>
          </w:p>
        </w:tc>
        <w:tc>
          <w:tcPr>
            <w:tcW w:w="1170" w:type="dxa"/>
            <w:hideMark/>
          </w:tcPr>
          <w:p w14:paraId="754536CC" w14:textId="77777777" w:rsidR="007C1B89" w:rsidRPr="00201930" w:rsidRDefault="007C1B89" w:rsidP="000C583F">
            <w:pPr>
              <w:spacing w:line="240" w:lineRule="auto"/>
              <w:rPr>
                <w:rFonts w:cs="Arial"/>
                <w:lang w:val="en-GB"/>
              </w:rPr>
            </w:pPr>
            <w:r w:rsidRPr="00201930">
              <w:rPr>
                <w:rFonts w:cs="Arial"/>
                <w:lang w:val="en-GB"/>
              </w:rPr>
              <w:t>Focus groups and semi-structured interviews with adolescents from varied SES backgrounds + policy review.</w:t>
            </w:r>
          </w:p>
        </w:tc>
        <w:tc>
          <w:tcPr>
            <w:tcW w:w="1080" w:type="dxa"/>
            <w:hideMark/>
          </w:tcPr>
          <w:p w14:paraId="7B5416D5" w14:textId="77777777" w:rsidR="007C1B89" w:rsidRPr="00201930" w:rsidRDefault="007C1B89" w:rsidP="000C583F">
            <w:pPr>
              <w:spacing w:line="240" w:lineRule="auto"/>
              <w:rPr>
                <w:rFonts w:cs="Arial"/>
                <w:lang w:val="en-GB"/>
              </w:rPr>
            </w:pPr>
            <w:r w:rsidRPr="00201930">
              <w:rPr>
                <w:rFonts w:cs="Arial"/>
                <w:lang w:val="en-GB"/>
              </w:rPr>
              <w:t>45 adolescents (aged 11–18 years) who participated in 13 online focus groups (12 groups and one individual interview)</w:t>
            </w:r>
          </w:p>
        </w:tc>
        <w:tc>
          <w:tcPr>
            <w:tcW w:w="1080" w:type="dxa"/>
            <w:hideMark/>
          </w:tcPr>
          <w:p w14:paraId="63FCEAC7" w14:textId="77777777" w:rsidR="007C1B89" w:rsidRPr="00201930" w:rsidRDefault="007C1B89" w:rsidP="000C583F">
            <w:pPr>
              <w:spacing w:line="240" w:lineRule="auto"/>
              <w:rPr>
                <w:rFonts w:cs="Arial"/>
                <w:lang w:val="en-GB"/>
              </w:rPr>
            </w:pPr>
            <w:r w:rsidRPr="00201930">
              <w:rPr>
                <w:rFonts w:cs="Arial"/>
                <w:lang w:val="en-GB"/>
              </w:rPr>
              <w:t xml:space="preserve">Peer influence, food pricing, and local density of fast-food outlets strongly influenced choices. Recommends integrated policy targeting social </w:t>
            </w:r>
            <w:r w:rsidRPr="00201930">
              <w:rPr>
                <w:rFonts w:cs="Arial"/>
                <w:lang w:val="en-GB"/>
              </w:rPr>
              <w:lastRenderedPageBreak/>
              <w:t>and environmental barriers.</w:t>
            </w:r>
          </w:p>
        </w:tc>
      </w:tr>
      <w:tr w:rsidR="00B207B5" w:rsidRPr="00201930" w14:paraId="343079DD" w14:textId="77777777" w:rsidTr="000C583F">
        <w:trPr>
          <w:trHeight w:val="5304"/>
        </w:trPr>
        <w:tc>
          <w:tcPr>
            <w:tcW w:w="985" w:type="dxa"/>
            <w:hideMark/>
          </w:tcPr>
          <w:p w14:paraId="236F71FC" w14:textId="77777777" w:rsidR="007C1B89" w:rsidRPr="00201930" w:rsidRDefault="007C1B89" w:rsidP="000C583F">
            <w:pPr>
              <w:spacing w:line="240" w:lineRule="auto"/>
              <w:rPr>
                <w:rFonts w:cs="Arial"/>
                <w:lang w:val="en-GB"/>
              </w:rPr>
            </w:pPr>
            <w:r w:rsidRPr="00201930">
              <w:rPr>
                <w:rFonts w:cs="Arial"/>
                <w:lang w:val="en-GB"/>
              </w:rPr>
              <w:lastRenderedPageBreak/>
              <w:t xml:space="preserve">Kelly, C., Callaghan, M. and </w:t>
            </w:r>
            <w:proofErr w:type="spellStart"/>
            <w:r w:rsidRPr="00201930">
              <w:rPr>
                <w:rFonts w:cs="Arial"/>
                <w:lang w:val="en-GB"/>
              </w:rPr>
              <w:t>Gabhainn</w:t>
            </w:r>
            <w:proofErr w:type="spellEnd"/>
            <w:r w:rsidRPr="00201930">
              <w:rPr>
                <w:rFonts w:cs="Arial"/>
                <w:lang w:val="en-GB"/>
              </w:rPr>
              <w:t>, S.N. (2021)</w:t>
            </w:r>
          </w:p>
        </w:tc>
        <w:tc>
          <w:tcPr>
            <w:tcW w:w="1170" w:type="dxa"/>
            <w:hideMark/>
          </w:tcPr>
          <w:p w14:paraId="0574A0CD" w14:textId="77777777" w:rsidR="007C1B89" w:rsidRPr="00201930" w:rsidRDefault="007C1B89" w:rsidP="000C583F">
            <w:pPr>
              <w:spacing w:line="240" w:lineRule="auto"/>
              <w:rPr>
                <w:rFonts w:cs="Arial"/>
                <w:lang w:val="en-GB"/>
              </w:rPr>
            </w:pPr>
            <w:r w:rsidRPr="00201930">
              <w:rPr>
                <w:rFonts w:cs="Arial"/>
                <w:lang w:val="en-GB"/>
              </w:rPr>
              <w:t>“It’s hard to make good choices and it costs more”: adolescents’ perception of the external school food environment</w:t>
            </w:r>
          </w:p>
        </w:tc>
        <w:tc>
          <w:tcPr>
            <w:tcW w:w="720" w:type="dxa"/>
            <w:noWrap/>
            <w:hideMark/>
          </w:tcPr>
          <w:p w14:paraId="66497A30" w14:textId="77777777" w:rsidR="007C1B89" w:rsidRPr="00201930" w:rsidRDefault="007C1B89" w:rsidP="000C583F">
            <w:pPr>
              <w:spacing w:line="240" w:lineRule="auto"/>
              <w:rPr>
                <w:rFonts w:cs="Arial"/>
                <w:lang w:val="en-GB"/>
              </w:rPr>
            </w:pPr>
            <w:r w:rsidRPr="00201930">
              <w:rPr>
                <w:rFonts w:cs="Arial"/>
                <w:lang w:val="en-GB"/>
              </w:rPr>
              <w:t>2021</w:t>
            </w:r>
          </w:p>
        </w:tc>
        <w:tc>
          <w:tcPr>
            <w:tcW w:w="1080" w:type="dxa"/>
            <w:hideMark/>
          </w:tcPr>
          <w:p w14:paraId="2BE1799A" w14:textId="77777777" w:rsidR="007C1B89" w:rsidRPr="00201930" w:rsidRDefault="007C1B89" w:rsidP="000C583F">
            <w:pPr>
              <w:spacing w:line="240" w:lineRule="auto"/>
              <w:rPr>
                <w:rFonts w:cs="Arial"/>
                <w:i/>
                <w:iCs/>
                <w:lang w:val="en-GB"/>
              </w:rPr>
            </w:pPr>
            <w:r w:rsidRPr="00201930">
              <w:rPr>
                <w:rFonts w:cs="Arial"/>
                <w:i/>
                <w:iCs/>
                <w:lang w:val="en-GB"/>
              </w:rPr>
              <w:t>Nutrients</w:t>
            </w:r>
          </w:p>
        </w:tc>
        <w:tc>
          <w:tcPr>
            <w:tcW w:w="630" w:type="dxa"/>
            <w:hideMark/>
          </w:tcPr>
          <w:p w14:paraId="0402CD95" w14:textId="77777777" w:rsidR="007C1B89" w:rsidRPr="00201930" w:rsidRDefault="007C1B89" w:rsidP="000C583F">
            <w:pPr>
              <w:spacing w:line="240" w:lineRule="auto"/>
              <w:rPr>
                <w:rFonts w:cs="Arial"/>
                <w:lang w:val="en-GB"/>
              </w:rPr>
            </w:pPr>
            <w:r w:rsidRPr="00201930">
              <w:rPr>
                <w:rFonts w:cs="Arial"/>
                <w:lang w:val="en-GB"/>
              </w:rPr>
              <w:t>13</w:t>
            </w:r>
          </w:p>
        </w:tc>
        <w:tc>
          <w:tcPr>
            <w:tcW w:w="540" w:type="dxa"/>
            <w:hideMark/>
          </w:tcPr>
          <w:p w14:paraId="7A958F4A" w14:textId="77777777" w:rsidR="007C1B89" w:rsidRPr="00201930" w:rsidRDefault="007C1B89" w:rsidP="000C583F">
            <w:pPr>
              <w:spacing w:line="240" w:lineRule="auto"/>
              <w:rPr>
                <w:rFonts w:cs="Arial"/>
                <w:lang w:val="en-GB"/>
              </w:rPr>
            </w:pPr>
            <w:r w:rsidRPr="00201930">
              <w:rPr>
                <w:rFonts w:cs="Arial"/>
                <w:lang w:val="en-GB"/>
              </w:rPr>
              <w:t>4</w:t>
            </w:r>
          </w:p>
        </w:tc>
        <w:tc>
          <w:tcPr>
            <w:tcW w:w="990" w:type="dxa"/>
            <w:hideMark/>
          </w:tcPr>
          <w:p w14:paraId="56A6F2A2" w14:textId="77777777" w:rsidR="007C1B89" w:rsidRPr="00201930" w:rsidRDefault="007C1B89" w:rsidP="000C583F">
            <w:pPr>
              <w:spacing w:line="240" w:lineRule="auto"/>
              <w:rPr>
                <w:rFonts w:cs="Arial"/>
                <w:lang w:val="en-GB"/>
              </w:rPr>
            </w:pPr>
            <w:r w:rsidRPr="00201930">
              <w:rPr>
                <w:rFonts w:cs="Arial"/>
                <w:lang w:val="en-GB"/>
              </w:rPr>
              <w:t>Ireland / UK Context (School Food Environment Study)</w:t>
            </w:r>
          </w:p>
        </w:tc>
        <w:tc>
          <w:tcPr>
            <w:tcW w:w="990" w:type="dxa"/>
            <w:hideMark/>
          </w:tcPr>
          <w:p w14:paraId="5DB7084B" w14:textId="77777777" w:rsidR="007C1B89" w:rsidRPr="00201930" w:rsidRDefault="007C1B89" w:rsidP="000C583F">
            <w:pPr>
              <w:spacing w:line="240" w:lineRule="auto"/>
              <w:rPr>
                <w:rFonts w:cs="Arial"/>
                <w:lang w:val="en-GB"/>
              </w:rPr>
            </w:pPr>
            <w:r w:rsidRPr="00201930">
              <w:rPr>
                <w:rFonts w:cs="Arial"/>
                <w:lang w:val="en-GB"/>
              </w:rPr>
              <w:t>Qualitative – Participatory Mapping and Focus Groups</w:t>
            </w:r>
          </w:p>
        </w:tc>
        <w:tc>
          <w:tcPr>
            <w:tcW w:w="1170" w:type="dxa"/>
            <w:hideMark/>
          </w:tcPr>
          <w:p w14:paraId="51C5FE1C" w14:textId="77777777" w:rsidR="007C1B89" w:rsidRPr="00201930" w:rsidRDefault="007C1B89" w:rsidP="000C583F">
            <w:pPr>
              <w:spacing w:line="240" w:lineRule="auto"/>
              <w:rPr>
                <w:rFonts w:cs="Arial"/>
                <w:lang w:val="en-GB"/>
              </w:rPr>
            </w:pPr>
            <w:r w:rsidRPr="00201930">
              <w:rPr>
                <w:rFonts w:cs="Arial"/>
                <w:lang w:val="en-GB"/>
              </w:rPr>
              <w:t>To explore adolescents’ perceptions and use of external school food environments.</w:t>
            </w:r>
          </w:p>
        </w:tc>
        <w:tc>
          <w:tcPr>
            <w:tcW w:w="1170" w:type="dxa"/>
            <w:hideMark/>
          </w:tcPr>
          <w:p w14:paraId="33B26259" w14:textId="77777777" w:rsidR="007C1B89" w:rsidRPr="00201930" w:rsidRDefault="007C1B89" w:rsidP="000C583F">
            <w:pPr>
              <w:spacing w:line="240" w:lineRule="auto"/>
              <w:rPr>
                <w:rFonts w:cs="Arial"/>
                <w:lang w:val="en-GB"/>
              </w:rPr>
            </w:pPr>
            <w:r w:rsidRPr="00201930">
              <w:rPr>
                <w:rFonts w:cs="Arial"/>
                <w:lang w:val="en-GB"/>
              </w:rPr>
              <w:t>Mapping exercises + group discussions in six schools (NVivo thematic analysis).</w:t>
            </w:r>
          </w:p>
        </w:tc>
        <w:tc>
          <w:tcPr>
            <w:tcW w:w="1080" w:type="dxa"/>
            <w:hideMark/>
          </w:tcPr>
          <w:p w14:paraId="5D73B291" w14:textId="77777777" w:rsidR="007C1B89" w:rsidRPr="00201930" w:rsidRDefault="007C1B89" w:rsidP="000C583F">
            <w:pPr>
              <w:spacing w:line="240" w:lineRule="auto"/>
              <w:rPr>
                <w:rFonts w:cs="Arial"/>
                <w:lang w:val="en-GB"/>
              </w:rPr>
            </w:pPr>
            <w:r w:rsidRPr="00201930">
              <w:rPr>
                <w:rFonts w:cs="Arial"/>
                <w:lang w:val="en-GB"/>
              </w:rPr>
              <w:t>95 students (aged 12–18 years)</w:t>
            </w:r>
          </w:p>
        </w:tc>
        <w:tc>
          <w:tcPr>
            <w:tcW w:w="1080" w:type="dxa"/>
            <w:hideMark/>
          </w:tcPr>
          <w:p w14:paraId="3A965465" w14:textId="77777777" w:rsidR="007C1B89" w:rsidRPr="00201930" w:rsidRDefault="007C1B89" w:rsidP="000C583F">
            <w:pPr>
              <w:spacing w:line="240" w:lineRule="auto"/>
              <w:rPr>
                <w:rFonts w:cs="Arial"/>
                <w:lang w:val="en-GB"/>
              </w:rPr>
            </w:pPr>
            <w:r w:rsidRPr="00201930">
              <w:rPr>
                <w:rFonts w:cs="Arial"/>
                <w:lang w:val="en-GB"/>
              </w:rPr>
              <w:t>Cost, convenience, and peer interaction shaped food choices; healthy options perceived as costly and less available. Highlights need for price-sensitive interventions.</w:t>
            </w:r>
          </w:p>
        </w:tc>
      </w:tr>
      <w:tr w:rsidR="00B207B5" w:rsidRPr="00201930" w14:paraId="230E82CA" w14:textId="77777777" w:rsidTr="000C583F">
        <w:trPr>
          <w:trHeight w:val="5928"/>
        </w:trPr>
        <w:tc>
          <w:tcPr>
            <w:tcW w:w="985" w:type="dxa"/>
            <w:hideMark/>
          </w:tcPr>
          <w:p w14:paraId="42BFDE97" w14:textId="77777777" w:rsidR="007C1B89" w:rsidRPr="00201930" w:rsidRDefault="007C1B89" w:rsidP="000C583F">
            <w:pPr>
              <w:spacing w:line="240" w:lineRule="auto"/>
              <w:rPr>
                <w:rFonts w:cs="Arial"/>
                <w:lang w:val="en-GB"/>
              </w:rPr>
            </w:pPr>
            <w:r w:rsidRPr="00201930">
              <w:rPr>
                <w:rFonts w:cs="Arial"/>
                <w:lang w:val="en-GB"/>
              </w:rPr>
              <w:t xml:space="preserve">Booth, J.N., Leary, S.D., </w:t>
            </w:r>
            <w:proofErr w:type="spellStart"/>
            <w:r w:rsidRPr="00201930">
              <w:rPr>
                <w:rFonts w:cs="Arial"/>
                <w:lang w:val="en-GB"/>
              </w:rPr>
              <w:t>Joinson</w:t>
            </w:r>
            <w:proofErr w:type="spellEnd"/>
            <w:r w:rsidRPr="00201930">
              <w:rPr>
                <w:rFonts w:cs="Arial"/>
                <w:lang w:val="en-GB"/>
              </w:rPr>
              <w:t xml:space="preserve">, C.L., Ness, A.R., </w:t>
            </w:r>
            <w:proofErr w:type="spellStart"/>
            <w:r w:rsidRPr="00201930">
              <w:rPr>
                <w:rFonts w:cs="Arial"/>
                <w:lang w:val="en-GB"/>
              </w:rPr>
              <w:t>Tomporowski</w:t>
            </w:r>
            <w:proofErr w:type="spellEnd"/>
            <w:r w:rsidRPr="00201930">
              <w:rPr>
                <w:rFonts w:cs="Arial"/>
                <w:lang w:val="en-GB"/>
              </w:rPr>
              <w:t>, P.D., Boyle, J.M. and Reilly, J.J. (2014)</w:t>
            </w:r>
          </w:p>
        </w:tc>
        <w:tc>
          <w:tcPr>
            <w:tcW w:w="1170" w:type="dxa"/>
            <w:hideMark/>
          </w:tcPr>
          <w:p w14:paraId="55CB0F63" w14:textId="77777777" w:rsidR="007C1B89" w:rsidRPr="00201930" w:rsidRDefault="007C1B89" w:rsidP="000C583F">
            <w:pPr>
              <w:spacing w:line="240" w:lineRule="auto"/>
              <w:rPr>
                <w:rFonts w:cs="Arial"/>
                <w:lang w:val="en-GB"/>
              </w:rPr>
            </w:pPr>
            <w:r w:rsidRPr="00201930">
              <w:rPr>
                <w:rFonts w:cs="Arial"/>
                <w:lang w:val="en-GB"/>
              </w:rPr>
              <w:t>Associations between objectively measured physical activity and academic attainment in adolescents from a UK cohort</w:t>
            </w:r>
          </w:p>
        </w:tc>
        <w:tc>
          <w:tcPr>
            <w:tcW w:w="720" w:type="dxa"/>
            <w:noWrap/>
            <w:hideMark/>
          </w:tcPr>
          <w:p w14:paraId="6A1A1C35" w14:textId="77777777" w:rsidR="007C1B89" w:rsidRPr="00201930" w:rsidRDefault="007C1B89" w:rsidP="000C583F">
            <w:pPr>
              <w:spacing w:line="240" w:lineRule="auto"/>
              <w:rPr>
                <w:rFonts w:cs="Arial"/>
                <w:lang w:val="en-GB"/>
              </w:rPr>
            </w:pPr>
            <w:r w:rsidRPr="00201930">
              <w:rPr>
                <w:rFonts w:cs="Arial"/>
                <w:lang w:val="en-GB"/>
              </w:rPr>
              <w:t>2024</w:t>
            </w:r>
          </w:p>
        </w:tc>
        <w:tc>
          <w:tcPr>
            <w:tcW w:w="1080" w:type="dxa"/>
            <w:hideMark/>
          </w:tcPr>
          <w:p w14:paraId="06B915E4" w14:textId="77777777" w:rsidR="007C1B89" w:rsidRPr="00201930" w:rsidRDefault="007C1B89" w:rsidP="000C583F">
            <w:pPr>
              <w:spacing w:line="240" w:lineRule="auto"/>
              <w:rPr>
                <w:rFonts w:cs="Arial"/>
                <w:i/>
                <w:iCs/>
                <w:lang w:val="en-GB"/>
              </w:rPr>
            </w:pPr>
            <w:r w:rsidRPr="00201930">
              <w:rPr>
                <w:rFonts w:cs="Arial"/>
                <w:i/>
                <w:iCs/>
                <w:lang w:val="en-GB"/>
              </w:rPr>
              <w:t>British Journal of Sports Medicine</w:t>
            </w:r>
          </w:p>
        </w:tc>
        <w:tc>
          <w:tcPr>
            <w:tcW w:w="630" w:type="dxa"/>
            <w:hideMark/>
          </w:tcPr>
          <w:p w14:paraId="0589903E" w14:textId="77777777" w:rsidR="007C1B89" w:rsidRPr="00201930" w:rsidRDefault="007C1B89" w:rsidP="000C583F">
            <w:pPr>
              <w:spacing w:line="240" w:lineRule="auto"/>
              <w:rPr>
                <w:rFonts w:cs="Arial"/>
                <w:lang w:val="en-GB"/>
              </w:rPr>
            </w:pPr>
            <w:r w:rsidRPr="00201930">
              <w:rPr>
                <w:rFonts w:cs="Arial"/>
                <w:lang w:val="en-GB"/>
              </w:rPr>
              <w:t>48</w:t>
            </w:r>
          </w:p>
        </w:tc>
        <w:tc>
          <w:tcPr>
            <w:tcW w:w="540" w:type="dxa"/>
            <w:hideMark/>
          </w:tcPr>
          <w:p w14:paraId="096F47C9" w14:textId="77777777" w:rsidR="007C1B89" w:rsidRPr="00201930" w:rsidRDefault="007C1B89" w:rsidP="000C583F">
            <w:pPr>
              <w:spacing w:line="240" w:lineRule="auto"/>
              <w:rPr>
                <w:rFonts w:cs="Arial"/>
                <w:lang w:val="en-GB"/>
              </w:rPr>
            </w:pPr>
            <w:r w:rsidRPr="00201930">
              <w:rPr>
                <w:rFonts w:cs="Arial"/>
                <w:lang w:val="en-GB"/>
              </w:rPr>
              <w:t>3</w:t>
            </w:r>
          </w:p>
        </w:tc>
        <w:tc>
          <w:tcPr>
            <w:tcW w:w="990" w:type="dxa"/>
            <w:hideMark/>
          </w:tcPr>
          <w:p w14:paraId="0D219269" w14:textId="77777777" w:rsidR="007C1B89" w:rsidRPr="00201930" w:rsidRDefault="007C1B89" w:rsidP="000C583F">
            <w:pPr>
              <w:spacing w:line="240" w:lineRule="auto"/>
              <w:rPr>
                <w:rFonts w:cs="Arial"/>
                <w:lang w:val="en-GB"/>
              </w:rPr>
            </w:pPr>
            <w:r w:rsidRPr="00201930">
              <w:rPr>
                <w:rFonts w:cs="Arial"/>
                <w:lang w:val="en-GB"/>
              </w:rPr>
              <w:t>England (Avon Longitudinal Study – ALSPAC)</w:t>
            </w:r>
          </w:p>
        </w:tc>
        <w:tc>
          <w:tcPr>
            <w:tcW w:w="990" w:type="dxa"/>
            <w:hideMark/>
          </w:tcPr>
          <w:p w14:paraId="5BFA75F3" w14:textId="77777777" w:rsidR="007C1B89" w:rsidRPr="00201930" w:rsidRDefault="007C1B89" w:rsidP="000C583F">
            <w:pPr>
              <w:spacing w:line="240" w:lineRule="auto"/>
              <w:rPr>
                <w:rFonts w:cs="Arial"/>
                <w:lang w:val="en-GB"/>
              </w:rPr>
            </w:pPr>
            <w:r w:rsidRPr="00201930">
              <w:rPr>
                <w:rFonts w:cs="Arial"/>
                <w:lang w:val="en-GB"/>
              </w:rPr>
              <w:t>Quantitative – Longitudinal Cohort Study</w:t>
            </w:r>
          </w:p>
        </w:tc>
        <w:tc>
          <w:tcPr>
            <w:tcW w:w="1170" w:type="dxa"/>
            <w:hideMark/>
          </w:tcPr>
          <w:p w14:paraId="328BC0C6" w14:textId="77777777" w:rsidR="007C1B89" w:rsidRPr="00201930" w:rsidRDefault="007C1B89" w:rsidP="000C583F">
            <w:pPr>
              <w:spacing w:line="240" w:lineRule="auto"/>
              <w:rPr>
                <w:rFonts w:cs="Arial"/>
                <w:lang w:val="en-GB"/>
              </w:rPr>
            </w:pPr>
            <w:r w:rsidRPr="00201930">
              <w:rPr>
                <w:rFonts w:cs="Arial"/>
                <w:lang w:val="en-GB"/>
              </w:rPr>
              <w:t>To test for cross-sectional and longitudinal associations between physical activity and academic attainment in adolescents.</w:t>
            </w:r>
          </w:p>
        </w:tc>
        <w:tc>
          <w:tcPr>
            <w:tcW w:w="1170" w:type="dxa"/>
            <w:hideMark/>
          </w:tcPr>
          <w:p w14:paraId="366F2912" w14:textId="77777777" w:rsidR="007C1B89" w:rsidRPr="00201930" w:rsidRDefault="007C1B89" w:rsidP="000C583F">
            <w:pPr>
              <w:spacing w:line="240" w:lineRule="auto"/>
              <w:rPr>
                <w:rFonts w:cs="Arial"/>
                <w:lang w:val="en-GB"/>
              </w:rPr>
            </w:pPr>
            <w:r w:rsidRPr="00201930">
              <w:rPr>
                <w:rFonts w:cs="Arial"/>
                <w:lang w:val="en-GB"/>
              </w:rPr>
              <w:t>Accelerometer-measured PA at age 11; academic results at 11, 13 and 16; multivariate regression models.</w:t>
            </w:r>
          </w:p>
        </w:tc>
        <w:tc>
          <w:tcPr>
            <w:tcW w:w="1080" w:type="dxa"/>
            <w:hideMark/>
          </w:tcPr>
          <w:p w14:paraId="618779C5" w14:textId="77777777" w:rsidR="007C1B89" w:rsidRPr="00201930" w:rsidRDefault="007C1B89" w:rsidP="000C583F">
            <w:pPr>
              <w:spacing w:line="240" w:lineRule="auto"/>
              <w:rPr>
                <w:rFonts w:cs="Arial"/>
                <w:lang w:val="en-GB"/>
              </w:rPr>
            </w:pPr>
            <w:r w:rsidRPr="00201930">
              <w:rPr>
                <w:rFonts w:cs="Arial"/>
                <w:lang w:val="en-GB"/>
              </w:rPr>
              <w:t>4 755 adolescents (45% male)</w:t>
            </w:r>
          </w:p>
        </w:tc>
        <w:tc>
          <w:tcPr>
            <w:tcW w:w="1080" w:type="dxa"/>
            <w:hideMark/>
          </w:tcPr>
          <w:p w14:paraId="2557596D" w14:textId="77777777" w:rsidR="007C1B89" w:rsidRPr="00201930" w:rsidRDefault="007C1B89" w:rsidP="000C583F">
            <w:pPr>
              <w:spacing w:line="240" w:lineRule="auto"/>
              <w:rPr>
                <w:rFonts w:cs="Arial"/>
                <w:lang w:val="en-GB"/>
              </w:rPr>
            </w:pPr>
            <w:r w:rsidRPr="00201930">
              <w:rPr>
                <w:rFonts w:cs="Arial"/>
                <w:lang w:val="en-GB"/>
              </w:rPr>
              <w:t>Higher MVPA predicted improved English and Science scores (β = 0.14 for females). Sustained PA associated with better cognitive and metabolic health.</w:t>
            </w:r>
          </w:p>
        </w:tc>
      </w:tr>
      <w:tr w:rsidR="00B207B5" w:rsidRPr="00201930" w14:paraId="3583E617" w14:textId="77777777" w:rsidTr="000C583F">
        <w:trPr>
          <w:trHeight w:val="5304"/>
        </w:trPr>
        <w:tc>
          <w:tcPr>
            <w:tcW w:w="985" w:type="dxa"/>
            <w:hideMark/>
          </w:tcPr>
          <w:p w14:paraId="7EBC5133" w14:textId="77777777" w:rsidR="007C1B89" w:rsidRPr="00201930" w:rsidRDefault="007C1B89" w:rsidP="000C583F">
            <w:pPr>
              <w:spacing w:line="240" w:lineRule="auto"/>
              <w:rPr>
                <w:rFonts w:cs="Arial"/>
                <w:lang w:val="en-GB"/>
              </w:rPr>
            </w:pPr>
            <w:r w:rsidRPr="00201930">
              <w:rPr>
                <w:rFonts w:cs="Arial"/>
                <w:lang w:val="en-GB"/>
              </w:rPr>
              <w:lastRenderedPageBreak/>
              <w:t xml:space="preserve">Bell, J.A., Hamer, M., Richmond, R.C., Timpson, N.J., </w:t>
            </w:r>
            <w:proofErr w:type="spellStart"/>
            <w:r w:rsidRPr="00201930">
              <w:rPr>
                <w:rFonts w:cs="Arial"/>
                <w:lang w:val="en-GB"/>
              </w:rPr>
              <w:t>Carslake</w:t>
            </w:r>
            <w:proofErr w:type="spellEnd"/>
            <w:r w:rsidRPr="00201930">
              <w:rPr>
                <w:rFonts w:cs="Arial"/>
                <w:lang w:val="en-GB"/>
              </w:rPr>
              <w:t xml:space="preserve">, D. and Davey Smith, G. (2018) </w:t>
            </w:r>
          </w:p>
        </w:tc>
        <w:tc>
          <w:tcPr>
            <w:tcW w:w="1170" w:type="dxa"/>
            <w:hideMark/>
          </w:tcPr>
          <w:p w14:paraId="19841F38" w14:textId="77777777" w:rsidR="007C1B89" w:rsidRPr="00201930" w:rsidRDefault="007C1B89" w:rsidP="000C583F">
            <w:pPr>
              <w:spacing w:line="240" w:lineRule="auto"/>
              <w:rPr>
                <w:rFonts w:cs="Arial"/>
                <w:lang w:val="en-GB"/>
              </w:rPr>
            </w:pPr>
            <w:r w:rsidRPr="00201930">
              <w:rPr>
                <w:rFonts w:cs="Arial"/>
                <w:lang w:val="en-GB"/>
              </w:rPr>
              <w:t>Associations of device-measured physical activity across adolescence with metabolic traits: prospective cohort study</w:t>
            </w:r>
          </w:p>
        </w:tc>
        <w:tc>
          <w:tcPr>
            <w:tcW w:w="720" w:type="dxa"/>
            <w:noWrap/>
            <w:hideMark/>
          </w:tcPr>
          <w:p w14:paraId="7CAE6D66" w14:textId="77777777" w:rsidR="007C1B89" w:rsidRPr="00201930" w:rsidRDefault="007C1B89" w:rsidP="000C583F">
            <w:pPr>
              <w:spacing w:line="240" w:lineRule="auto"/>
              <w:rPr>
                <w:rFonts w:cs="Arial"/>
                <w:lang w:val="en-GB"/>
              </w:rPr>
            </w:pPr>
            <w:r w:rsidRPr="00201930">
              <w:rPr>
                <w:rFonts w:cs="Arial"/>
                <w:lang w:val="en-GB"/>
              </w:rPr>
              <w:t>2018</w:t>
            </w:r>
          </w:p>
        </w:tc>
        <w:tc>
          <w:tcPr>
            <w:tcW w:w="1080" w:type="dxa"/>
            <w:hideMark/>
          </w:tcPr>
          <w:p w14:paraId="4AA7DBE3" w14:textId="77777777" w:rsidR="007C1B89" w:rsidRPr="00201930" w:rsidRDefault="007C1B89" w:rsidP="000C583F">
            <w:pPr>
              <w:spacing w:line="240" w:lineRule="auto"/>
              <w:rPr>
                <w:rFonts w:cs="Arial"/>
                <w:i/>
                <w:iCs/>
                <w:lang w:val="en-GB"/>
              </w:rPr>
            </w:pPr>
            <w:proofErr w:type="spellStart"/>
            <w:r w:rsidRPr="00201930">
              <w:rPr>
                <w:rFonts w:cs="Arial"/>
                <w:i/>
                <w:iCs/>
                <w:lang w:val="en-GB"/>
              </w:rPr>
              <w:t>PLoS</w:t>
            </w:r>
            <w:proofErr w:type="spellEnd"/>
            <w:r w:rsidRPr="00201930">
              <w:rPr>
                <w:rFonts w:cs="Arial"/>
                <w:i/>
                <w:iCs/>
                <w:lang w:val="en-GB"/>
              </w:rPr>
              <w:t xml:space="preserve"> Medicine</w:t>
            </w:r>
          </w:p>
        </w:tc>
        <w:tc>
          <w:tcPr>
            <w:tcW w:w="630" w:type="dxa"/>
            <w:hideMark/>
          </w:tcPr>
          <w:p w14:paraId="24AB7ACB" w14:textId="77777777" w:rsidR="007C1B89" w:rsidRPr="00201930" w:rsidRDefault="007C1B89" w:rsidP="000C583F">
            <w:pPr>
              <w:spacing w:line="240" w:lineRule="auto"/>
              <w:rPr>
                <w:rFonts w:cs="Arial"/>
                <w:lang w:val="en-GB"/>
              </w:rPr>
            </w:pPr>
            <w:r w:rsidRPr="00201930">
              <w:rPr>
                <w:rFonts w:cs="Arial"/>
                <w:lang w:val="en-GB"/>
              </w:rPr>
              <w:t>15</w:t>
            </w:r>
          </w:p>
        </w:tc>
        <w:tc>
          <w:tcPr>
            <w:tcW w:w="540" w:type="dxa"/>
            <w:hideMark/>
          </w:tcPr>
          <w:p w14:paraId="619283BA" w14:textId="77777777" w:rsidR="007C1B89" w:rsidRPr="00201930" w:rsidRDefault="007C1B89" w:rsidP="000C583F">
            <w:pPr>
              <w:spacing w:line="240" w:lineRule="auto"/>
              <w:rPr>
                <w:rFonts w:cs="Arial"/>
                <w:lang w:val="en-GB"/>
              </w:rPr>
            </w:pPr>
            <w:r w:rsidRPr="00201930">
              <w:rPr>
                <w:rFonts w:cs="Arial"/>
                <w:lang w:val="en-GB"/>
              </w:rPr>
              <w:t>9</w:t>
            </w:r>
          </w:p>
        </w:tc>
        <w:tc>
          <w:tcPr>
            <w:tcW w:w="990" w:type="dxa"/>
            <w:hideMark/>
          </w:tcPr>
          <w:p w14:paraId="4CD4696F" w14:textId="77777777" w:rsidR="007C1B89" w:rsidRPr="00201930" w:rsidRDefault="007C1B89" w:rsidP="000C583F">
            <w:pPr>
              <w:spacing w:line="240" w:lineRule="auto"/>
              <w:rPr>
                <w:rFonts w:cs="Arial"/>
                <w:lang w:val="en-GB"/>
              </w:rPr>
            </w:pPr>
            <w:r w:rsidRPr="00201930">
              <w:rPr>
                <w:rFonts w:cs="Arial"/>
                <w:lang w:val="en-GB"/>
              </w:rPr>
              <w:t>United Kingdom – Avon Cohort (ALSPAC)</w:t>
            </w:r>
          </w:p>
        </w:tc>
        <w:tc>
          <w:tcPr>
            <w:tcW w:w="990" w:type="dxa"/>
            <w:hideMark/>
          </w:tcPr>
          <w:p w14:paraId="0BDDB2A0" w14:textId="77777777" w:rsidR="007C1B89" w:rsidRPr="00201930" w:rsidRDefault="007C1B89" w:rsidP="000C583F">
            <w:pPr>
              <w:spacing w:line="240" w:lineRule="auto"/>
              <w:rPr>
                <w:rFonts w:cs="Arial"/>
                <w:lang w:val="en-GB"/>
              </w:rPr>
            </w:pPr>
            <w:r w:rsidRPr="00201930">
              <w:rPr>
                <w:rFonts w:cs="Arial"/>
                <w:lang w:val="en-GB"/>
              </w:rPr>
              <w:t>Quantitative – Prospective Cohort Study</w:t>
            </w:r>
          </w:p>
        </w:tc>
        <w:tc>
          <w:tcPr>
            <w:tcW w:w="1170" w:type="dxa"/>
            <w:hideMark/>
          </w:tcPr>
          <w:p w14:paraId="531A5BCC" w14:textId="77777777" w:rsidR="007C1B89" w:rsidRPr="00201930" w:rsidRDefault="007C1B89" w:rsidP="000C583F">
            <w:pPr>
              <w:spacing w:line="240" w:lineRule="auto"/>
              <w:rPr>
                <w:rFonts w:cs="Arial"/>
                <w:lang w:val="en-GB"/>
              </w:rPr>
            </w:pPr>
            <w:r w:rsidRPr="00201930">
              <w:rPr>
                <w:rFonts w:cs="Arial"/>
                <w:lang w:val="en-GB"/>
              </w:rPr>
              <w:t>To examine associations of device-measured physical activity across adolescence with metabolic traits.</w:t>
            </w:r>
          </w:p>
        </w:tc>
        <w:tc>
          <w:tcPr>
            <w:tcW w:w="1170" w:type="dxa"/>
            <w:hideMark/>
          </w:tcPr>
          <w:p w14:paraId="35407960" w14:textId="77777777" w:rsidR="007C1B89" w:rsidRPr="00201930" w:rsidRDefault="007C1B89" w:rsidP="000C583F">
            <w:pPr>
              <w:spacing w:line="240" w:lineRule="auto"/>
              <w:rPr>
                <w:rFonts w:cs="Arial"/>
                <w:lang w:val="en-GB"/>
              </w:rPr>
            </w:pPr>
            <w:proofErr w:type="spellStart"/>
            <w:r w:rsidRPr="00201930">
              <w:rPr>
                <w:rFonts w:cs="Arial"/>
                <w:lang w:val="en-GB"/>
              </w:rPr>
              <w:t>Accelerometry</w:t>
            </w:r>
            <w:proofErr w:type="spellEnd"/>
            <w:r w:rsidRPr="00201930">
              <w:rPr>
                <w:rFonts w:cs="Arial"/>
                <w:lang w:val="en-GB"/>
              </w:rPr>
              <w:t xml:space="preserve"> and metabolic biomarker analysis (ages 12–18); multivariate regression adjusted for confounders.</w:t>
            </w:r>
          </w:p>
        </w:tc>
        <w:tc>
          <w:tcPr>
            <w:tcW w:w="1080" w:type="dxa"/>
            <w:hideMark/>
          </w:tcPr>
          <w:p w14:paraId="057D30AB" w14:textId="77777777" w:rsidR="007C1B89" w:rsidRPr="00201930" w:rsidRDefault="007C1B89" w:rsidP="000C583F">
            <w:pPr>
              <w:spacing w:line="240" w:lineRule="auto"/>
              <w:rPr>
                <w:rFonts w:cs="Arial"/>
                <w:lang w:val="en-GB"/>
              </w:rPr>
            </w:pPr>
            <w:r w:rsidRPr="00201930">
              <w:rPr>
                <w:rFonts w:cs="Arial"/>
                <w:lang w:val="en-GB"/>
              </w:rPr>
              <w:t>1,826 male and female participants</w:t>
            </w:r>
          </w:p>
        </w:tc>
        <w:tc>
          <w:tcPr>
            <w:tcW w:w="1080" w:type="dxa"/>
            <w:hideMark/>
          </w:tcPr>
          <w:p w14:paraId="2EC0CCF7" w14:textId="77777777" w:rsidR="007C1B89" w:rsidRPr="00201930" w:rsidRDefault="007C1B89" w:rsidP="000C583F">
            <w:pPr>
              <w:spacing w:line="240" w:lineRule="auto"/>
              <w:rPr>
                <w:rFonts w:cs="Arial"/>
                <w:lang w:val="en-GB"/>
              </w:rPr>
            </w:pPr>
            <w:r w:rsidRPr="00201930">
              <w:rPr>
                <w:rFonts w:cs="Arial"/>
                <w:lang w:val="en-GB"/>
              </w:rPr>
              <w:t>Higher MVPA through adolescence was linked to lower BMI and favourable lipid and insulin profiles, indicating protective effects against metabolic risk.</w:t>
            </w:r>
          </w:p>
        </w:tc>
      </w:tr>
      <w:tr w:rsidR="00B207B5" w:rsidRPr="00201930" w14:paraId="27880838" w14:textId="77777777" w:rsidTr="000C583F">
        <w:trPr>
          <w:trHeight w:val="4992"/>
        </w:trPr>
        <w:tc>
          <w:tcPr>
            <w:tcW w:w="985" w:type="dxa"/>
            <w:hideMark/>
          </w:tcPr>
          <w:p w14:paraId="201EC957" w14:textId="77777777" w:rsidR="007C1B89" w:rsidRPr="00201930" w:rsidRDefault="007C1B89" w:rsidP="000C583F">
            <w:pPr>
              <w:spacing w:line="240" w:lineRule="auto"/>
              <w:rPr>
                <w:rFonts w:cs="Arial"/>
                <w:lang w:val="en-GB"/>
              </w:rPr>
            </w:pPr>
            <w:r w:rsidRPr="00201930">
              <w:rPr>
                <w:rFonts w:cs="Arial"/>
                <w:lang w:val="en-GB"/>
              </w:rPr>
              <w:t xml:space="preserve">Kelly, Y., </w:t>
            </w:r>
            <w:proofErr w:type="spellStart"/>
            <w:r w:rsidRPr="00201930">
              <w:rPr>
                <w:rFonts w:cs="Arial"/>
                <w:lang w:val="en-GB"/>
              </w:rPr>
              <w:t>Patalay</w:t>
            </w:r>
            <w:proofErr w:type="spellEnd"/>
            <w:r w:rsidRPr="00201930">
              <w:rPr>
                <w:rFonts w:cs="Arial"/>
                <w:lang w:val="en-GB"/>
              </w:rPr>
              <w:t>, P., Montgomery, S. and Sacker, A. (2016)</w:t>
            </w:r>
          </w:p>
        </w:tc>
        <w:tc>
          <w:tcPr>
            <w:tcW w:w="1170" w:type="dxa"/>
            <w:hideMark/>
          </w:tcPr>
          <w:p w14:paraId="581EBEEF" w14:textId="77777777" w:rsidR="007C1B89" w:rsidRPr="00201930" w:rsidRDefault="007C1B89" w:rsidP="000C583F">
            <w:pPr>
              <w:spacing w:line="240" w:lineRule="auto"/>
              <w:rPr>
                <w:rFonts w:cs="Arial"/>
                <w:lang w:val="en-GB"/>
              </w:rPr>
            </w:pPr>
            <w:r w:rsidRPr="00201930">
              <w:rPr>
                <w:rFonts w:cs="Arial"/>
                <w:lang w:val="en-GB"/>
              </w:rPr>
              <w:t>BMI development and early adolescent psychosocial well-being: UK Millennium Cohort Study</w:t>
            </w:r>
          </w:p>
        </w:tc>
        <w:tc>
          <w:tcPr>
            <w:tcW w:w="720" w:type="dxa"/>
            <w:noWrap/>
            <w:hideMark/>
          </w:tcPr>
          <w:p w14:paraId="2E8FB6BC" w14:textId="77777777" w:rsidR="007C1B89" w:rsidRPr="00201930" w:rsidRDefault="007C1B89" w:rsidP="000C583F">
            <w:pPr>
              <w:spacing w:line="240" w:lineRule="auto"/>
              <w:rPr>
                <w:rFonts w:cs="Arial"/>
                <w:lang w:val="en-GB"/>
              </w:rPr>
            </w:pPr>
            <w:r w:rsidRPr="00201930">
              <w:rPr>
                <w:rFonts w:cs="Arial"/>
                <w:lang w:val="en-GB"/>
              </w:rPr>
              <w:t>2016</w:t>
            </w:r>
          </w:p>
        </w:tc>
        <w:tc>
          <w:tcPr>
            <w:tcW w:w="1080" w:type="dxa"/>
            <w:hideMark/>
          </w:tcPr>
          <w:p w14:paraId="5A6210F4" w14:textId="77777777" w:rsidR="007C1B89" w:rsidRPr="00201930" w:rsidRDefault="007C1B89" w:rsidP="000C583F">
            <w:pPr>
              <w:spacing w:line="240" w:lineRule="auto"/>
              <w:rPr>
                <w:rFonts w:cs="Arial"/>
                <w:i/>
                <w:iCs/>
                <w:lang w:val="en-GB"/>
              </w:rPr>
            </w:pPr>
            <w:proofErr w:type="spellStart"/>
            <w:r w:rsidRPr="00201930">
              <w:rPr>
                <w:rFonts w:cs="Arial"/>
                <w:i/>
                <w:iCs/>
                <w:lang w:val="en-GB"/>
              </w:rPr>
              <w:t>Pediatrics</w:t>
            </w:r>
            <w:proofErr w:type="spellEnd"/>
          </w:p>
        </w:tc>
        <w:tc>
          <w:tcPr>
            <w:tcW w:w="630" w:type="dxa"/>
            <w:hideMark/>
          </w:tcPr>
          <w:p w14:paraId="7F31457E" w14:textId="77777777" w:rsidR="007C1B89" w:rsidRPr="00201930" w:rsidRDefault="007C1B89" w:rsidP="000C583F">
            <w:pPr>
              <w:spacing w:line="240" w:lineRule="auto"/>
              <w:rPr>
                <w:rFonts w:cs="Arial"/>
                <w:lang w:val="en-GB"/>
              </w:rPr>
            </w:pPr>
            <w:r w:rsidRPr="00201930">
              <w:rPr>
                <w:rFonts w:cs="Arial"/>
                <w:lang w:val="en-GB"/>
              </w:rPr>
              <w:t>138</w:t>
            </w:r>
          </w:p>
        </w:tc>
        <w:tc>
          <w:tcPr>
            <w:tcW w:w="540" w:type="dxa"/>
            <w:hideMark/>
          </w:tcPr>
          <w:p w14:paraId="2043DF59" w14:textId="77777777" w:rsidR="007C1B89" w:rsidRPr="00201930" w:rsidRDefault="007C1B89" w:rsidP="000C583F">
            <w:pPr>
              <w:spacing w:line="240" w:lineRule="auto"/>
              <w:rPr>
                <w:rFonts w:cs="Arial"/>
                <w:lang w:val="en-GB"/>
              </w:rPr>
            </w:pPr>
            <w:r w:rsidRPr="00201930">
              <w:rPr>
                <w:rFonts w:cs="Arial"/>
                <w:lang w:val="en-GB"/>
              </w:rPr>
              <w:t>6</w:t>
            </w:r>
          </w:p>
        </w:tc>
        <w:tc>
          <w:tcPr>
            <w:tcW w:w="990" w:type="dxa"/>
            <w:hideMark/>
          </w:tcPr>
          <w:p w14:paraId="66DC1473" w14:textId="77777777" w:rsidR="007C1B89" w:rsidRPr="00201930" w:rsidRDefault="007C1B89" w:rsidP="000C583F">
            <w:pPr>
              <w:spacing w:line="240" w:lineRule="auto"/>
              <w:rPr>
                <w:rFonts w:cs="Arial"/>
                <w:lang w:val="en-GB"/>
              </w:rPr>
            </w:pPr>
            <w:r w:rsidRPr="00201930">
              <w:rPr>
                <w:rFonts w:cs="Arial"/>
                <w:lang w:val="en-GB"/>
              </w:rPr>
              <w:t>United Kingdom</w:t>
            </w:r>
          </w:p>
        </w:tc>
        <w:tc>
          <w:tcPr>
            <w:tcW w:w="990" w:type="dxa"/>
            <w:hideMark/>
          </w:tcPr>
          <w:p w14:paraId="240965AF" w14:textId="77777777" w:rsidR="007C1B89" w:rsidRPr="00201930" w:rsidRDefault="007C1B89" w:rsidP="000C583F">
            <w:pPr>
              <w:spacing w:line="240" w:lineRule="auto"/>
              <w:rPr>
                <w:rFonts w:cs="Arial"/>
                <w:lang w:val="en-GB"/>
              </w:rPr>
            </w:pPr>
            <w:r w:rsidRPr="00201930">
              <w:rPr>
                <w:rFonts w:cs="Arial"/>
                <w:lang w:val="en-GB"/>
              </w:rPr>
              <w:t>Quantitative – Longitudinal (Cohort Study)</w:t>
            </w:r>
          </w:p>
        </w:tc>
        <w:tc>
          <w:tcPr>
            <w:tcW w:w="1170" w:type="dxa"/>
            <w:hideMark/>
          </w:tcPr>
          <w:p w14:paraId="178E9F40" w14:textId="77777777" w:rsidR="007C1B89" w:rsidRPr="00201930" w:rsidRDefault="007C1B89" w:rsidP="000C583F">
            <w:pPr>
              <w:spacing w:line="240" w:lineRule="auto"/>
              <w:rPr>
                <w:rFonts w:cs="Arial"/>
                <w:lang w:val="en-GB"/>
              </w:rPr>
            </w:pPr>
            <w:r w:rsidRPr="00201930">
              <w:rPr>
                <w:rFonts w:cs="Arial"/>
                <w:lang w:val="en-GB"/>
              </w:rPr>
              <w:t>To identify BMI developmental trajectories and examine links between early-life predictors and psychosocial well-being among adolescents.</w:t>
            </w:r>
          </w:p>
        </w:tc>
        <w:tc>
          <w:tcPr>
            <w:tcW w:w="1170" w:type="dxa"/>
            <w:hideMark/>
          </w:tcPr>
          <w:p w14:paraId="55802853" w14:textId="77777777" w:rsidR="007C1B89" w:rsidRPr="00201930" w:rsidRDefault="007C1B89" w:rsidP="000C583F">
            <w:pPr>
              <w:spacing w:line="240" w:lineRule="auto"/>
              <w:rPr>
                <w:rFonts w:cs="Arial"/>
                <w:lang w:val="en-GB"/>
              </w:rPr>
            </w:pPr>
            <w:r w:rsidRPr="00201930">
              <w:rPr>
                <w:rFonts w:cs="Arial"/>
                <w:lang w:val="en-GB"/>
              </w:rPr>
              <w:t>Latent class analysis of BMI data (ages 3–11) from Millennium Cohort Study; regression for predictors and psychosocial outcomes.</w:t>
            </w:r>
          </w:p>
        </w:tc>
        <w:tc>
          <w:tcPr>
            <w:tcW w:w="1080" w:type="dxa"/>
            <w:hideMark/>
          </w:tcPr>
          <w:p w14:paraId="3097DC55" w14:textId="77777777" w:rsidR="007C1B89" w:rsidRPr="00201930" w:rsidRDefault="007C1B89" w:rsidP="000C583F">
            <w:pPr>
              <w:spacing w:line="240" w:lineRule="auto"/>
              <w:rPr>
                <w:rFonts w:cs="Arial"/>
                <w:lang w:val="en-GB"/>
              </w:rPr>
            </w:pPr>
            <w:r w:rsidRPr="00201930">
              <w:rPr>
                <w:rFonts w:cs="Arial"/>
                <w:lang w:val="en-GB"/>
              </w:rPr>
              <w:t>16 936 participants aged 3–11 years</w:t>
            </w:r>
          </w:p>
        </w:tc>
        <w:tc>
          <w:tcPr>
            <w:tcW w:w="1080" w:type="dxa"/>
            <w:hideMark/>
          </w:tcPr>
          <w:p w14:paraId="4CEC7D19" w14:textId="77777777" w:rsidR="007C1B89" w:rsidRPr="00201930" w:rsidRDefault="007C1B89" w:rsidP="000C583F">
            <w:pPr>
              <w:spacing w:line="240" w:lineRule="auto"/>
              <w:rPr>
                <w:rFonts w:cs="Arial"/>
                <w:lang w:val="en-GB"/>
              </w:rPr>
            </w:pPr>
            <w:r w:rsidRPr="00201930">
              <w:rPr>
                <w:rFonts w:cs="Arial"/>
                <w:lang w:val="en-GB"/>
              </w:rPr>
              <w:t>Four BMI trajectories identified (stable, decreasing, moderate increase, high increase). High increasing group linked to low self-esteem, peer problems and unhealthy behaviours (smoking, alcohol).</w:t>
            </w:r>
          </w:p>
        </w:tc>
      </w:tr>
      <w:tr w:rsidR="00B207B5" w:rsidRPr="00201930" w14:paraId="3CBC17E9" w14:textId="77777777" w:rsidTr="000C583F">
        <w:trPr>
          <w:trHeight w:val="4680"/>
        </w:trPr>
        <w:tc>
          <w:tcPr>
            <w:tcW w:w="985" w:type="dxa"/>
            <w:hideMark/>
          </w:tcPr>
          <w:p w14:paraId="28B0018B" w14:textId="77777777" w:rsidR="007C1B89" w:rsidRPr="00201930" w:rsidRDefault="007C1B89" w:rsidP="000C583F">
            <w:pPr>
              <w:spacing w:line="240" w:lineRule="auto"/>
              <w:rPr>
                <w:rFonts w:cs="Arial"/>
                <w:lang w:val="en-GB"/>
              </w:rPr>
            </w:pPr>
            <w:proofErr w:type="spellStart"/>
            <w:r w:rsidRPr="00201930">
              <w:rPr>
                <w:rFonts w:cs="Arial"/>
                <w:lang w:val="en-GB"/>
              </w:rPr>
              <w:lastRenderedPageBreak/>
              <w:t>Stennett</w:t>
            </w:r>
            <w:proofErr w:type="spellEnd"/>
            <w:r w:rsidRPr="00201930">
              <w:rPr>
                <w:rFonts w:cs="Arial"/>
                <w:lang w:val="en-GB"/>
              </w:rPr>
              <w:t xml:space="preserve">, M., Blokland, A., Watt, R.G. and </w:t>
            </w:r>
            <w:proofErr w:type="spellStart"/>
            <w:r w:rsidRPr="00201930">
              <w:rPr>
                <w:rFonts w:cs="Arial"/>
                <w:lang w:val="en-GB"/>
              </w:rPr>
              <w:t>Heilmann</w:t>
            </w:r>
            <w:proofErr w:type="spellEnd"/>
            <w:r w:rsidRPr="00201930">
              <w:rPr>
                <w:rFonts w:cs="Arial"/>
                <w:lang w:val="en-GB"/>
              </w:rPr>
              <w:t>, A. (2021)</w:t>
            </w:r>
          </w:p>
        </w:tc>
        <w:tc>
          <w:tcPr>
            <w:tcW w:w="1170" w:type="dxa"/>
            <w:hideMark/>
          </w:tcPr>
          <w:p w14:paraId="033809FE" w14:textId="77777777" w:rsidR="007C1B89" w:rsidRPr="00201930" w:rsidRDefault="007C1B89" w:rsidP="000C583F">
            <w:pPr>
              <w:spacing w:line="240" w:lineRule="auto"/>
              <w:rPr>
                <w:rFonts w:cs="Arial"/>
                <w:lang w:val="en-GB"/>
              </w:rPr>
            </w:pPr>
            <w:r w:rsidRPr="00201930">
              <w:rPr>
                <w:rFonts w:cs="Arial"/>
                <w:lang w:val="en-GB"/>
              </w:rPr>
              <w:t>Mid-adolescent ethnic variations in overweight prevalence in the UK Millennium Cohort Study</w:t>
            </w:r>
          </w:p>
        </w:tc>
        <w:tc>
          <w:tcPr>
            <w:tcW w:w="720" w:type="dxa"/>
            <w:noWrap/>
            <w:hideMark/>
          </w:tcPr>
          <w:p w14:paraId="17E3F63F" w14:textId="77777777" w:rsidR="007C1B89" w:rsidRPr="00201930" w:rsidRDefault="007C1B89" w:rsidP="000C583F">
            <w:pPr>
              <w:spacing w:line="240" w:lineRule="auto"/>
              <w:rPr>
                <w:rFonts w:cs="Arial"/>
                <w:lang w:val="en-GB"/>
              </w:rPr>
            </w:pPr>
            <w:r w:rsidRPr="00201930">
              <w:rPr>
                <w:rFonts w:cs="Arial"/>
                <w:lang w:val="en-GB"/>
              </w:rPr>
              <w:t>2021</w:t>
            </w:r>
          </w:p>
        </w:tc>
        <w:tc>
          <w:tcPr>
            <w:tcW w:w="1080" w:type="dxa"/>
            <w:hideMark/>
          </w:tcPr>
          <w:p w14:paraId="1F6A7F5F" w14:textId="77777777" w:rsidR="007C1B89" w:rsidRPr="00201930" w:rsidRDefault="007C1B89" w:rsidP="000C583F">
            <w:pPr>
              <w:spacing w:line="240" w:lineRule="auto"/>
              <w:rPr>
                <w:rFonts w:cs="Arial"/>
                <w:i/>
                <w:iCs/>
                <w:lang w:val="en-GB"/>
              </w:rPr>
            </w:pPr>
            <w:r w:rsidRPr="00201930">
              <w:rPr>
                <w:rFonts w:cs="Arial"/>
                <w:i/>
                <w:iCs/>
                <w:lang w:val="en-GB"/>
              </w:rPr>
              <w:t>European Journal of Public Health</w:t>
            </w:r>
          </w:p>
        </w:tc>
        <w:tc>
          <w:tcPr>
            <w:tcW w:w="630" w:type="dxa"/>
            <w:hideMark/>
          </w:tcPr>
          <w:p w14:paraId="53A517A2" w14:textId="77777777" w:rsidR="007C1B89" w:rsidRPr="00201930" w:rsidRDefault="007C1B89" w:rsidP="000C583F">
            <w:pPr>
              <w:spacing w:line="240" w:lineRule="auto"/>
              <w:rPr>
                <w:rFonts w:cs="Arial"/>
                <w:lang w:val="en-GB"/>
              </w:rPr>
            </w:pPr>
            <w:r w:rsidRPr="00201930">
              <w:rPr>
                <w:rFonts w:cs="Arial"/>
                <w:lang w:val="en-GB"/>
              </w:rPr>
              <w:t>31</w:t>
            </w:r>
          </w:p>
        </w:tc>
        <w:tc>
          <w:tcPr>
            <w:tcW w:w="540" w:type="dxa"/>
            <w:hideMark/>
          </w:tcPr>
          <w:p w14:paraId="7F887D8F" w14:textId="77777777" w:rsidR="007C1B89" w:rsidRPr="00201930" w:rsidRDefault="007C1B89" w:rsidP="000C583F">
            <w:pPr>
              <w:spacing w:line="240" w:lineRule="auto"/>
              <w:rPr>
                <w:rFonts w:cs="Arial"/>
                <w:lang w:val="en-GB"/>
              </w:rPr>
            </w:pPr>
            <w:r w:rsidRPr="00201930">
              <w:rPr>
                <w:rFonts w:cs="Arial"/>
                <w:lang w:val="en-GB"/>
              </w:rPr>
              <w:t>2</w:t>
            </w:r>
          </w:p>
        </w:tc>
        <w:tc>
          <w:tcPr>
            <w:tcW w:w="990" w:type="dxa"/>
            <w:hideMark/>
          </w:tcPr>
          <w:p w14:paraId="3245E3BE" w14:textId="77777777" w:rsidR="007C1B89" w:rsidRPr="00201930" w:rsidRDefault="007C1B89" w:rsidP="000C583F">
            <w:pPr>
              <w:spacing w:line="240" w:lineRule="auto"/>
              <w:rPr>
                <w:rFonts w:cs="Arial"/>
                <w:lang w:val="en-GB"/>
              </w:rPr>
            </w:pPr>
            <w:r w:rsidRPr="00201930">
              <w:rPr>
                <w:rFonts w:cs="Arial"/>
                <w:lang w:val="en-GB"/>
              </w:rPr>
              <w:t>United Kingdom (Millennium Cohort Study)</w:t>
            </w:r>
          </w:p>
        </w:tc>
        <w:tc>
          <w:tcPr>
            <w:tcW w:w="990" w:type="dxa"/>
            <w:hideMark/>
          </w:tcPr>
          <w:p w14:paraId="3E3EAF30" w14:textId="77777777" w:rsidR="007C1B89" w:rsidRPr="00201930" w:rsidRDefault="007C1B89" w:rsidP="000C583F">
            <w:pPr>
              <w:spacing w:line="240" w:lineRule="auto"/>
              <w:rPr>
                <w:rFonts w:cs="Arial"/>
                <w:lang w:val="en-GB"/>
              </w:rPr>
            </w:pPr>
            <w:r w:rsidRPr="00201930">
              <w:rPr>
                <w:rFonts w:cs="Arial"/>
                <w:lang w:val="en-GB"/>
              </w:rPr>
              <w:t>Quantitative – Cross-sectional regression analysis</w:t>
            </w:r>
          </w:p>
        </w:tc>
        <w:tc>
          <w:tcPr>
            <w:tcW w:w="1170" w:type="dxa"/>
            <w:hideMark/>
          </w:tcPr>
          <w:p w14:paraId="05D3A300" w14:textId="77777777" w:rsidR="007C1B89" w:rsidRPr="00201930" w:rsidRDefault="007C1B89" w:rsidP="000C583F">
            <w:pPr>
              <w:spacing w:line="240" w:lineRule="auto"/>
              <w:rPr>
                <w:rFonts w:cs="Arial"/>
                <w:lang w:val="en-GB"/>
              </w:rPr>
            </w:pPr>
            <w:r w:rsidRPr="00201930">
              <w:rPr>
                <w:rFonts w:cs="Arial"/>
                <w:lang w:val="en-GB"/>
              </w:rPr>
              <w:t>To assess ethnic inequalities in overweight prevalence among UK adolescents and explore socioeconomic &amp; behavioural contributions.</w:t>
            </w:r>
          </w:p>
        </w:tc>
        <w:tc>
          <w:tcPr>
            <w:tcW w:w="1170" w:type="dxa"/>
            <w:hideMark/>
          </w:tcPr>
          <w:p w14:paraId="2320F352" w14:textId="77777777" w:rsidR="007C1B89" w:rsidRPr="00201930" w:rsidRDefault="007C1B89" w:rsidP="000C583F">
            <w:pPr>
              <w:spacing w:line="240" w:lineRule="auto"/>
              <w:rPr>
                <w:rFonts w:cs="Arial"/>
                <w:lang w:val="en-GB"/>
              </w:rPr>
            </w:pPr>
            <w:r w:rsidRPr="00201930">
              <w:rPr>
                <w:rFonts w:cs="Arial"/>
                <w:lang w:val="en-GB"/>
              </w:rPr>
              <w:t>Analysis of BMI data from MCS wave 6 (2015), using multivariate regression models adjusted for SEP &amp; behavioural covariates.</w:t>
            </w:r>
          </w:p>
        </w:tc>
        <w:tc>
          <w:tcPr>
            <w:tcW w:w="1080" w:type="dxa"/>
            <w:hideMark/>
          </w:tcPr>
          <w:p w14:paraId="42234CBB" w14:textId="77777777" w:rsidR="007C1B89" w:rsidRPr="00201930" w:rsidRDefault="007C1B89" w:rsidP="000C583F">
            <w:pPr>
              <w:spacing w:line="240" w:lineRule="auto"/>
              <w:rPr>
                <w:rFonts w:cs="Arial"/>
                <w:lang w:val="en-GB"/>
              </w:rPr>
            </w:pPr>
            <w:r w:rsidRPr="00201930">
              <w:rPr>
                <w:rFonts w:cs="Arial"/>
                <w:lang w:val="en-GB"/>
              </w:rPr>
              <w:t>10,500 adolescents (aged 13–15)</w:t>
            </w:r>
          </w:p>
        </w:tc>
        <w:tc>
          <w:tcPr>
            <w:tcW w:w="1080" w:type="dxa"/>
            <w:hideMark/>
          </w:tcPr>
          <w:p w14:paraId="5F4387C2" w14:textId="77777777" w:rsidR="007C1B89" w:rsidRPr="00201930" w:rsidRDefault="007C1B89" w:rsidP="000C583F">
            <w:pPr>
              <w:spacing w:line="240" w:lineRule="auto"/>
              <w:rPr>
                <w:rFonts w:cs="Arial"/>
                <w:lang w:val="en-GB"/>
              </w:rPr>
            </w:pPr>
            <w:r w:rsidRPr="00201930">
              <w:rPr>
                <w:rFonts w:cs="Arial"/>
                <w:lang w:val="en-GB"/>
              </w:rPr>
              <w:t>Black Caribbean males (OR 3.32) and Black African females (OR 2.74) had higher overweight odds vs White peers. Ethnic disparities remained after adjusting for SEP and behavioural factors.</w:t>
            </w:r>
          </w:p>
        </w:tc>
      </w:tr>
      <w:tr w:rsidR="00B207B5" w:rsidRPr="00201930" w14:paraId="4349D645" w14:textId="77777777" w:rsidTr="000C583F">
        <w:trPr>
          <w:trHeight w:val="7800"/>
        </w:trPr>
        <w:tc>
          <w:tcPr>
            <w:tcW w:w="985" w:type="dxa"/>
            <w:hideMark/>
          </w:tcPr>
          <w:p w14:paraId="16EE17D8" w14:textId="77777777" w:rsidR="007C1B89" w:rsidRPr="00201930" w:rsidRDefault="007C1B89" w:rsidP="000C583F">
            <w:pPr>
              <w:spacing w:line="240" w:lineRule="auto"/>
              <w:rPr>
                <w:rFonts w:cs="Arial"/>
                <w:lang w:val="en-GB"/>
              </w:rPr>
            </w:pPr>
            <w:proofErr w:type="spellStart"/>
            <w:r w:rsidRPr="00201930">
              <w:rPr>
                <w:rFonts w:cs="Arial"/>
                <w:lang w:val="en-GB"/>
              </w:rPr>
              <w:lastRenderedPageBreak/>
              <w:t>Mireku</w:t>
            </w:r>
            <w:proofErr w:type="spellEnd"/>
            <w:r w:rsidRPr="00201930">
              <w:rPr>
                <w:rFonts w:cs="Arial"/>
                <w:lang w:val="en-GB"/>
              </w:rPr>
              <w:t>, M.O. and Rodriguez, A. (2020)</w:t>
            </w:r>
          </w:p>
        </w:tc>
        <w:tc>
          <w:tcPr>
            <w:tcW w:w="1170" w:type="dxa"/>
            <w:hideMark/>
          </w:tcPr>
          <w:p w14:paraId="471576E9" w14:textId="77777777" w:rsidR="007C1B89" w:rsidRPr="00201930" w:rsidRDefault="007C1B89" w:rsidP="000C583F">
            <w:pPr>
              <w:spacing w:line="240" w:lineRule="auto"/>
              <w:rPr>
                <w:rFonts w:cs="Arial"/>
                <w:lang w:val="en-GB"/>
              </w:rPr>
            </w:pPr>
            <w:r w:rsidRPr="00201930">
              <w:rPr>
                <w:rFonts w:cs="Arial"/>
                <w:lang w:val="en-GB"/>
              </w:rPr>
              <w:t xml:space="preserve">Family income gradients in adolescent obesity, overweight and adiposity persist in extremely deprived and affluent neighbourhoods but not in middle-class </w:t>
            </w:r>
            <w:proofErr w:type="spellStart"/>
            <w:r w:rsidRPr="00201930">
              <w:rPr>
                <w:rFonts w:cs="Arial"/>
                <w:lang w:val="en-GB"/>
              </w:rPr>
              <w:t>neighborhoods</w:t>
            </w:r>
            <w:proofErr w:type="spellEnd"/>
            <w:r w:rsidRPr="00201930">
              <w:rPr>
                <w:rFonts w:cs="Arial"/>
                <w:lang w:val="en-GB"/>
              </w:rPr>
              <w:t>.</w:t>
            </w:r>
          </w:p>
        </w:tc>
        <w:tc>
          <w:tcPr>
            <w:tcW w:w="720" w:type="dxa"/>
            <w:noWrap/>
            <w:hideMark/>
          </w:tcPr>
          <w:p w14:paraId="1D7FA063" w14:textId="77777777" w:rsidR="007C1B89" w:rsidRPr="00201930" w:rsidRDefault="007C1B89" w:rsidP="000C583F">
            <w:pPr>
              <w:spacing w:line="240" w:lineRule="auto"/>
              <w:rPr>
                <w:rFonts w:cs="Arial"/>
                <w:lang w:val="en-GB"/>
              </w:rPr>
            </w:pPr>
            <w:r w:rsidRPr="00201930">
              <w:rPr>
                <w:rFonts w:cs="Arial"/>
                <w:lang w:val="en-GB"/>
              </w:rPr>
              <w:t>2020</w:t>
            </w:r>
          </w:p>
        </w:tc>
        <w:tc>
          <w:tcPr>
            <w:tcW w:w="1080" w:type="dxa"/>
            <w:hideMark/>
          </w:tcPr>
          <w:p w14:paraId="4438C457" w14:textId="77777777" w:rsidR="007C1B89" w:rsidRPr="00201930" w:rsidRDefault="007C1B89" w:rsidP="000C583F">
            <w:pPr>
              <w:spacing w:line="240" w:lineRule="auto"/>
              <w:rPr>
                <w:rFonts w:cs="Arial"/>
                <w:i/>
                <w:iCs/>
                <w:lang w:val="en-GB"/>
              </w:rPr>
            </w:pPr>
            <w:r w:rsidRPr="00201930">
              <w:rPr>
                <w:rFonts w:cs="Arial"/>
                <w:i/>
                <w:iCs/>
                <w:lang w:val="en-GB"/>
              </w:rPr>
              <w:t>International Journal of Environmental Research and Public Health</w:t>
            </w:r>
          </w:p>
        </w:tc>
        <w:tc>
          <w:tcPr>
            <w:tcW w:w="630" w:type="dxa"/>
            <w:hideMark/>
          </w:tcPr>
          <w:p w14:paraId="50D1174B" w14:textId="77777777" w:rsidR="007C1B89" w:rsidRPr="00201930" w:rsidRDefault="007C1B89" w:rsidP="000C583F">
            <w:pPr>
              <w:spacing w:line="240" w:lineRule="auto"/>
              <w:rPr>
                <w:rFonts w:cs="Arial"/>
                <w:lang w:val="en-GB"/>
              </w:rPr>
            </w:pPr>
            <w:r w:rsidRPr="00201930">
              <w:rPr>
                <w:rFonts w:cs="Arial"/>
                <w:lang w:val="en-GB"/>
              </w:rPr>
              <w:t>17</w:t>
            </w:r>
          </w:p>
        </w:tc>
        <w:tc>
          <w:tcPr>
            <w:tcW w:w="540" w:type="dxa"/>
            <w:hideMark/>
          </w:tcPr>
          <w:p w14:paraId="00778259" w14:textId="77777777" w:rsidR="007C1B89" w:rsidRPr="00201930" w:rsidRDefault="007C1B89" w:rsidP="000C583F">
            <w:pPr>
              <w:spacing w:line="240" w:lineRule="auto"/>
              <w:rPr>
                <w:rFonts w:cs="Arial"/>
                <w:lang w:val="en-GB"/>
              </w:rPr>
            </w:pPr>
            <w:r w:rsidRPr="00201930">
              <w:rPr>
                <w:rFonts w:cs="Arial"/>
                <w:lang w:val="en-GB"/>
              </w:rPr>
              <w:t>2</w:t>
            </w:r>
          </w:p>
        </w:tc>
        <w:tc>
          <w:tcPr>
            <w:tcW w:w="990" w:type="dxa"/>
            <w:hideMark/>
          </w:tcPr>
          <w:p w14:paraId="03D04B9B" w14:textId="77777777" w:rsidR="007C1B89" w:rsidRPr="00201930" w:rsidRDefault="007C1B89" w:rsidP="000C583F">
            <w:pPr>
              <w:spacing w:line="240" w:lineRule="auto"/>
              <w:rPr>
                <w:rFonts w:cs="Arial"/>
                <w:lang w:val="en-GB"/>
              </w:rPr>
            </w:pPr>
            <w:r w:rsidRPr="00201930">
              <w:rPr>
                <w:rFonts w:cs="Arial"/>
                <w:lang w:val="en-GB"/>
              </w:rPr>
              <w:t>United Kingdom (Millennium Cohort Study)</w:t>
            </w:r>
          </w:p>
        </w:tc>
        <w:tc>
          <w:tcPr>
            <w:tcW w:w="990" w:type="dxa"/>
            <w:hideMark/>
          </w:tcPr>
          <w:p w14:paraId="68F1206C" w14:textId="77777777" w:rsidR="007C1B89" w:rsidRPr="00201930" w:rsidRDefault="007C1B89" w:rsidP="000C583F">
            <w:pPr>
              <w:spacing w:line="240" w:lineRule="auto"/>
              <w:rPr>
                <w:rFonts w:cs="Arial"/>
                <w:lang w:val="en-GB"/>
              </w:rPr>
            </w:pPr>
            <w:r w:rsidRPr="00201930">
              <w:rPr>
                <w:rFonts w:cs="Arial"/>
                <w:lang w:val="en-GB"/>
              </w:rPr>
              <w:t>Quantitative – Cross-sectional &amp; stratified analysis</w:t>
            </w:r>
          </w:p>
        </w:tc>
        <w:tc>
          <w:tcPr>
            <w:tcW w:w="1170" w:type="dxa"/>
            <w:hideMark/>
          </w:tcPr>
          <w:p w14:paraId="0575AD88" w14:textId="77777777" w:rsidR="007C1B89" w:rsidRPr="00201930" w:rsidRDefault="007C1B89" w:rsidP="000C583F">
            <w:pPr>
              <w:spacing w:line="240" w:lineRule="auto"/>
              <w:rPr>
                <w:rFonts w:cs="Arial"/>
                <w:lang w:val="en-GB"/>
              </w:rPr>
            </w:pPr>
            <w:r w:rsidRPr="00201930">
              <w:rPr>
                <w:rFonts w:cs="Arial"/>
                <w:lang w:val="en-GB"/>
              </w:rPr>
              <w:t>To examine whether family-income gradients in obesity, overweight and adiposity persist across geographic deprivation levels.</w:t>
            </w:r>
          </w:p>
        </w:tc>
        <w:tc>
          <w:tcPr>
            <w:tcW w:w="1170" w:type="dxa"/>
            <w:hideMark/>
          </w:tcPr>
          <w:p w14:paraId="0E8EE9EA" w14:textId="77777777" w:rsidR="007C1B89" w:rsidRPr="00201930" w:rsidRDefault="007C1B89" w:rsidP="000C583F">
            <w:pPr>
              <w:spacing w:line="240" w:lineRule="auto"/>
              <w:rPr>
                <w:rFonts w:cs="Arial"/>
                <w:lang w:val="en-GB"/>
              </w:rPr>
            </w:pPr>
            <w:r w:rsidRPr="00201930">
              <w:rPr>
                <w:rFonts w:cs="Arial"/>
                <w:lang w:val="en-GB"/>
              </w:rPr>
              <w:t xml:space="preserve">Analysed 11,714 adolescents (aged ≈14 </w:t>
            </w:r>
            <w:proofErr w:type="spellStart"/>
            <w:r w:rsidRPr="00201930">
              <w:rPr>
                <w:rFonts w:cs="Arial"/>
                <w:lang w:val="en-GB"/>
              </w:rPr>
              <w:t>yrs</w:t>
            </w:r>
            <w:proofErr w:type="spellEnd"/>
            <w:r w:rsidRPr="00201930">
              <w:rPr>
                <w:rFonts w:cs="Arial"/>
                <w:lang w:val="en-GB"/>
              </w:rPr>
              <w:t>) using log-binomial and linear regression models adjusted for SEP and activity variables.</w:t>
            </w:r>
          </w:p>
        </w:tc>
        <w:tc>
          <w:tcPr>
            <w:tcW w:w="1080" w:type="dxa"/>
            <w:hideMark/>
          </w:tcPr>
          <w:p w14:paraId="1BB06FA1" w14:textId="77777777" w:rsidR="007C1B89" w:rsidRPr="00201930" w:rsidRDefault="007C1B89" w:rsidP="000C583F">
            <w:pPr>
              <w:spacing w:line="240" w:lineRule="auto"/>
              <w:rPr>
                <w:rFonts w:cs="Arial"/>
                <w:lang w:val="en-GB"/>
              </w:rPr>
            </w:pPr>
            <w:r w:rsidRPr="00201930">
              <w:rPr>
                <w:rFonts w:cs="Arial"/>
                <w:lang w:val="en-GB"/>
              </w:rPr>
              <w:t>11,714 adolescents (England sub-cohort ≈ 7,724)</w:t>
            </w:r>
          </w:p>
        </w:tc>
        <w:tc>
          <w:tcPr>
            <w:tcW w:w="1080" w:type="dxa"/>
            <w:hideMark/>
          </w:tcPr>
          <w:p w14:paraId="5AB7411D" w14:textId="77777777" w:rsidR="007C1B89" w:rsidRPr="00201930" w:rsidRDefault="007C1B89" w:rsidP="000C583F">
            <w:pPr>
              <w:spacing w:line="240" w:lineRule="auto"/>
              <w:rPr>
                <w:rFonts w:cs="Arial"/>
                <w:lang w:val="en-GB"/>
              </w:rPr>
            </w:pPr>
            <w:r w:rsidRPr="00201930">
              <w:rPr>
                <w:rFonts w:cs="Arial"/>
                <w:lang w:val="en-GB"/>
              </w:rPr>
              <w:t>Obesity prevalence 8%; overweight 27%. Risk rose with lower income quintiles (OR 2.4 lowest vs highest). A U-shaped pattern appeared – risk persisted in the most deprived and most affluent areas.</w:t>
            </w:r>
          </w:p>
        </w:tc>
      </w:tr>
      <w:tr w:rsidR="00B207B5" w:rsidRPr="00201930" w14:paraId="4CCF4945" w14:textId="77777777" w:rsidTr="000C583F">
        <w:trPr>
          <w:trHeight w:val="5616"/>
        </w:trPr>
        <w:tc>
          <w:tcPr>
            <w:tcW w:w="985" w:type="dxa"/>
            <w:hideMark/>
          </w:tcPr>
          <w:p w14:paraId="02ADDBA7" w14:textId="77777777" w:rsidR="007C1B89" w:rsidRPr="00201930" w:rsidRDefault="007C1B89" w:rsidP="000C583F">
            <w:pPr>
              <w:spacing w:line="240" w:lineRule="auto"/>
              <w:rPr>
                <w:rFonts w:cs="Arial"/>
                <w:lang w:val="en-GB"/>
              </w:rPr>
            </w:pPr>
            <w:proofErr w:type="spellStart"/>
            <w:r w:rsidRPr="00201930">
              <w:rPr>
                <w:rFonts w:cs="Arial"/>
                <w:lang w:val="en-GB"/>
              </w:rPr>
              <w:lastRenderedPageBreak/>
              <w:t>Libuy</w:t>
            </w:r>
            <w:proofErr w:type="spellEnd"/>
            <w:r w:rsidRPr="00201930">
              <w:rPr>
                <w:rFonts w:cs="Arial"/>
                <w:lang w:val="en-GB"/>
              </w:rPr>
              <w:t>, N., Bann, D. and Fitzsimons, E. (2021)</w:t>
            </w:r>
          </w:p>
        </w:tc>
        <w:tc>
          <w:tcPr>
            <w:tcW w:w="1170" w:type="dxa"/>
            <w:hideMark/>
          </w:tcPr>
          <w:p w14:paraId="62D04D30" w14:textId="77777777" w:rsidR="007C1B89" w:rsidRPr="00201930" w:rsidRDefault="007C1B89" w:rsidP="000C583F">
            <w:pPr>
              <w:spacing w:line="240" w:lineRule="auto"/>
              <w:rPr>
                <w:rFonts w:cs="Arial"/>
                <w:lang w:val="en-GB"/>
              </w:rPr>
            </w:pPr>
            <w:r w:rsidRPr="00201930">
              <w:rPr>
                <w:rFonts w:cs="Arial"/>
                <w:lang w:val="en-GB"/>
              </w:rPr>
              <w:t>Inequalities in body mass index, diet and physical activity in the UK: longitudinal evidence across childhood and adolescence</w:t>
            </w:r>
          </w:p>
        </w:tc>
        <w:tc>
          <w:tcPr>
            <w:tcW w:w="720" w:type="dxa"/>
            <w:noWrap/>
            <w:hideMark/>
          </w:tcPr>
          <w:p w14:paraId="6C2E1B21" w14:textId="77777777" w:rsidR="007C1B89" w:rsidRPr="00201930" w:rsidRDefault="007C1B89" w:rsidP="000C583F">
            <w:pPr>
              <w:spacing w:line="240" w:lineRule="auto"/>
              <w:rPr>
                <w:rFonts w:cs="Arial"/>
                <w:lang w:val="en-GB"/>
              </w:rPr>
            </w:pPr>
            <w:r w:rsidRPr="00201930">
              <w:rPr>
                <w:rFonts w:cs="Arial"/>
                <w:lang w:val="en-GB"/>
              </w:rPr>
              <w:t>2021</w:t>
            </w:r>
          </w:p>
        </w:tc>
        <w:tc>
          <w:tcPr>
            <w:tcW w:w="1080" w:type="dxa"/>
            <w:hideMark/>
          </w:tcPr>
          <w:p w14:paraId="3FD3B906" w14:textId="77777777" w:rsidR="007C1B89" w:rsidRPr="00201930" w:rsidRDefault="007C1B89" w:rsidP="000C583F">
            <w:pPr>
              <w:spacing w:line="240" w:lineRule="auto"/>
              <w:rPr>
                <w:rFonts w:cs="Arial"/>
                <w:i/>
                <w:iCs/>
                <w:lang w:val="en-GB"/>
              </w:rPr>
            </w:pPr>
            <w:r w:rsidRPr="00201930">
              <w:rPr>
                <w:rFonts w:cs="Arial"/>
                <w:i/>
                <w:iCs/>
                <w:lang w:val="en-GB"/>
              </w:rPr>
              <w:t>SSM–Population Health</w:t>
            </w:r>
          </w:p>
        </w:tc>
        <w:tc>
          <w:tcPr>
            <w:tcW w:w="630" w:type="dxa"/>
            <w:hideMark/>
          </w:tcPr>
          <w:p w14:paraId="386DF4B8" w14:textId="77777777" w:rsidR="007C1B89" w:rsidRPr="00201930" w:rsidRDefault="007C1B89" w:rsidP="000C583F">
            <w:pPr>
              <w:spacing w:line="240" w:lineRule="auto"/>
              <w:rPr>
                <w:rFonts w:cs="Arial"/>
                <w:lang w:val="en-GB"/>
              </w:rPr>
            </w:pPr>
            <w:r w:rsidRPr="00201930">
              <w:rPr>
                <w:rFonts w:cs="Arial"/>
                <w:lang w:val="en-GB"/>
              </w:rPr>
              <w:t>16</w:t>
            </w:r>
          </w:p>
        </w:tc>
        <w:tc>
          <w:tcPr>
            <w:tcW w:w="540" w:type="dxa"/>
            <w:hideMark/>
          </w:tcPr>
          <w:p w14:paraId="6D521301" w14:textId="77777777" w:rsidR="007C1B89" w:rsidRPr="00201930" w:rsidRDefault="007C1B89" w:rsidP="000C583F">
            <w:pPr>
              <w:spacing w:line="240" w:lineRule="auto"/>
              <w:rPr>
                <w:rFonts w:cs="Arial"/>
                <w:lang w:val="en-GB"/>
              </w:rPr>
            </w:pPr>
            <w:r w:rsidRPr="00201930">
              <w:rPr>
                <w:rFonts w:cs="Arial"/>
                <w:lang w:val="en-GB"/>
              </w:rPr>
              <w:t>—</w:t>
            </w:r>
          </w:p>
        </w:tc>
        <w:tc>
          <w:tcPr>
            <w:tcW w:w="990" w:type="dxa"/>
            <w:hideMark/>
          </w:tcPr>
          <w:p w14:paraId="00AFF73E" w14:textId="206D69ED" w:rsidR="007C1B89" w:rsidRPr="00201930" w:rsidRDefault="007C1B89" w:rsidP="000C583F">
            <w:pPr>
              <w:spacing w:line="240" w:lineRule="auto"/>
              <w:rPr>
                <w:rFonts w:cs="Arial"/>
                <w:lang w:val="en-GB"/>
              </w:rPr>
            </w:pPr>
            <w:r w:rsidRPr="00201930">
              <w:rPr>
                <w:rFonts w:cs="Arial"/>
                <w:lang w:val="en-GB"/>
              </w:rPr>
              <w:t>United Kingdom (Millennium Cohort &amp; LSYPE</w:t>
            </w:r>
          </w:p>
        </w:tc>
        <w:tc>
          <w:tcPr>
            <w:tcW w:w="990" w:type="dxa"/>
            <w:hideMark/>
          </w:tcPr>
          <w:p w14:paraId="79ACABF5" w14:textId="77777777" w:rsidR="007C1B89" w:rsidRPr="00201930" w:rsidRDefault="007C1B89" w:rsidP="000C583F">
            <w:pPr>
              <w:spacing w:line="240" w:lineRule="auto"/>
              <w:rPr>
                <w:rFonts w:cs="Arial"/>
                <w:lang w:val="en-GB"/>
              </w:rPr>
            </w:pPr>
            <w:r w:rsidRPr="00201930">
              <w:rPr>
                <w:rFonts w:cs="Arial"/>
                <w:lang w:val="en-GB"/>
              </w:rPr>
              <w:t>Quantitative – Longitudinal cohort analysis</w:t>
            </w:r>
          </w:p>
        </w:tc>
        <w:tc>
          <w:tcPr>
            <w:tcW w:w="1170" w:type="dxa"/>
            <w:hideMark/>
          </w:tcPr>
          <w:p w14:paraId="704DDD2C" w14:textId="77777777" w:rsidR="007C1B89" w:rsidRPr="00201930" w:rsidRDefault="007C1B89" w:rsidP="000C583F">
            <w:pPr>
              <w:spacing w:line="240" w:lineRule="auto"/>
              <w:rPr>
                <w:rFonts w:cs="Arial"/>
                <w:lang w:val="en-GB"/>
              </w:rPr>
            </w:pPr>
            <w:r w:rsidRPr="00201930">
              <w:rPr>
                <w:rFonts w:cs="Arial"/>
                <w:lang w:val="en-GB"/>
              </w:rPr>
              <w:t>To analyse trends and inequalities in BMI, diet and physical activity from childhood to adolescence.</w:t>
            </w:r>
          </w:p>
        </w:tc>
        <w:tc>
          <w:tcPr>
            <w:tcW w:w="1170" w:type="dxa"/>
            <w:hideMark/>
          </w:tcPr>
          <w:p w14:paraId="762AE06F" w14:textId="77777777" w:rsidR="007C1B89" w:rsidRPr="00201930" w:rsidRDefault="007C1B89" w:rsidP="000C583F">
            <w:pPr>
              <w:spacing w:line="240" w:lineRule="auto"/>
              <w:rPr>
                <w:rFonts w:cs="Arial"/>
                <w:lang w:val="en-GB"/>
              </w:rPr>
            </w:pPr>
            <w:r w:rsidRPr="00201930">
              <w:rPr>
                <w:rFonts w:cs="Arial"/>
                <w:lang w:val="en-GB"/>
              </w:rPr>
              <w:t>Used linked data (2001–2016) with regression modelling to examine SES gradients over time.</w:t>
            </w:r>
          </w:p>
        </w:tc>
        <w:tc>
          <w:tcPr>
            <w:tcW w:w="1080" w:type="dxa"/>
            <w:hideMark/>
          </w:tcPr>
          <w:p w14:paraId="65F1017A" w14:textId="77777777" w:rsidR="007C1B89" w:rsidRPr="00201930" w:rsidRDefault="007C1B89" w:rsidP="000C583F">
            <w:pPr>
              <w:spacing w:line="240" w:lineRule="auto"/>
              <w:rPr>
                <w:rFonts w:cs="Arial"/>
                <w:lang w:val="en-GB"/>
              </w:rPr>
            </w:pPr>
            <w:r w:rsidRPr="00201930">
              <w:rPr>
                <w:rFonts w:cs="Arial"/>
                <w:lang w:val="en-GB"/>
              </w:rPr>
              <w:t>Initial cohort: ~19,000 children (Millennium Cohort Study), Analytic subsamples: 7,220 and 6,883 participants (depending on the analysis)</w:t>
            </w:r>
          </w:p>
        </w:tc>
        <w:tc>
          <w:tcPr>
            <w:tcW w:w="1080" w:type="dxa"/>
            <w:hideMark/>
          </w:tcPr>
          <w:p w14:paraId="69D28899" w14:textId="77777777" w:rsidR="007C1B89" w:rsidRPr="00201930" w:rsidRDefault="007C1B89" w:rsidP="000C583F">
            <w:pPr>
              <w:spacing w:line="240" w:lineRule="auto"/>
              <w:rPr>
                <w:rFonts w:cs="Arial"/>
                <w:lang w:val="en-GB"/>
              </w:rPr>
            </w:pPr>
            <w:r w:rsidRPr="00201930">
              <w:rPr>
                <w:rFonts w:cs="Arial"/>
                <w:lang w:val="en-GB"/>
              </w:rPr>
              <w:t>Clear SES gradient in BMI and activity persisted and widened through adolescence; lower income linked with higher obesity risk and lower diet quality.</w:t>
            </w:r>
          </w:p>
        </w:tc>
      </w:tr>
      <w:tr w:rsidR="00B207B5" w:rsidRPr="00201930" w14:paraId="708AEF8D" w14:textId="77777777" w:rsidTr="00D21E3A">
        <w:trPr>
          <w:trHeight w:val="620"/>
        </w:trPr>
        <w:tc>
          <w:tcPr>
            <w:tcW w:w="985" w:type="dxa"/>
            <w:hideMark/>
          </w:tcPr>
          <w:p w14:paraId="473AC74A" w14:textId="77777777" w:rsidR="007C1B89" w:rsidRPr="00201930" w:rsidRDefault="007C1B89" w:rsidP="000C583F">
            <w:pPr>
              <w:spacing w:line="240" w:lineRule="auto"/>
              <w:rPr>
                <w:rFonts w:cs="Arial"/>
                <w:lang w:val="en-GB"/>
              </w:rPr>
            </w:pPr>
            <w:r w:rsidRPr="00201930">
              <w:rPr>
                <w:rFonts w:cs="Arial"/>
                <w:lang w:val="en-GB"/>
              </w:rPr>
              <w:t xml:space="preserve">Halford, J.C., Brown, A., Clare, K., Ells, L.J., Ghosh, A., </w:t>
            </w:r>
            <w:proofErr w:type="spellStart"/>
            <w:r w:rsidRPr="00201930">
              <w:rPr>
                <w:rFonts w:cs="Arial"/>
                <w:lang w:val="en-GB"/>
              </w:rPr>
              <w:t>Giri</w:t>
            </w:r>
            <w:proofErr w:type="spellEnd"/>
            <w:r w:rsidRPr="00201930">
              <w:rPr>
                <w:rFonts w:cs="Arial"/>
                <w:lang w:val="en-GB"/>
              </w:rPr>
              <w:t xml:space="preserve">, D., Hughes, C. and </w:t>
            </w:r>
            <w:proofErr w:type="spellStart"/>
            <w:r w:rsidRPr="00201930">
              <w:rPr>
                <w:rFonts w:cs="Arial"/>
                <w:lang w:val="en-GB"/>
              </w:rPr>
              <w:t>Senniappan</w:t>
            </w:r>
            <w:proofErr w:type="spellEnd"/>
            <w:r w:rsidRPr="00201930">
              <w:rPr>
                <w:rFonts w:cs="Arial"/>
                <w:lang w:val="en-GB"/>
              </w:rPr>
              <w:t>, S. (2024).</w:t>
            </w:r>
          </w:p>
        </w:tc>
        <w:tc>
          <w:tcPr>
            <w:tcW w:w="1170" w:type="dxa"/>
            <w:hideMark/>
          </w:tcPr>
          <w:p w14:paraId="34FC38F3" w14:textId="77777777" w:rsidR="007C1B89" w:rsidRPr="00201930" w:rsidRDefault="007C1B89" w:rsidP="000C583F">
            <w:pPr>
              <w:spacing w:line="240" w:lineRule="auto"/>
              <w:rPr>
                <w:rFonts w:cs="Arial"/>
                <w:lang w:val="en-GB"/>
              </w:rPr>
            </w:pPr>
            <w:r w:rsidRPr="00201930">
              <w:rPr>
                <w:rFonts w:cs="Arial"/>
                <w:lang w:val="en-GB"/>
              </w:rPr>
              <w:t>Insights from the ACTION Teens Study: a survey of adolescents living with obesity, their caregivers and healthcare professionals in the UK</w:t>
            </w:r>
          </w:p>
        </w:tc>
        <w:tc>
          <w:tcPr>
            <w:tcW w:w="720" w:type="dxa"/>
            <w:noWrap/>
            <w:hideMark/>
          </w:tcPr>
          <w:p w14:paraId="4B219EAA" w14:textId="77777777" w:rsidR="007C1B89" w:rsidRPr="00201930" w:rsidRDefault="007C1B89" w:rsidP="000C583F">
            <w:pPr>
              <w:spacing w:line="240" w:lineRule="auto"/>
              <w:rPr>
                <w:rFonts w:cs="Arial"/>
                <w:lang w:val="en-GB"/>
              </w:rPr>
            </w:pPr>
            <w:r w:rsidRPr="00201930">
              <w:rPr>
                <w:rFonts w:cs="Arial"/>
                <w:lang w:val="en-GB"/>
              </w:rPr>
              <w:t>2024</w:t>
            </w:r>
          </w:p>
        </w:tc>
        <w:tc>
          <w:tcPr>
            <w:tcW w:w="1080" w:type="dxa"/>
            <w:hideMark/>
          </w:tcPr>
          <w:p w14:paraId="63D0B82C" w14:textId="77777777" w:rsidR="007C1B89" w:rsidRPr="00201930" w:rsidRDefault="007C1B89" w:rsidP="000C583F">
            <w:pPr>
              <w:spacing w:line="240" w:lineRule="auto"/>
              <w:rPr>
                <w:rFonts w:cs="Arial"/>
                <w:i/>
                <w:iCs/>
                <w:lang w:val="en-GB"/>
              </w:rPr>
            </w:pPr>
            <w:r w:rsidRPr="00201930">
              <w:rPr>
                <w:rFonts w:cs="Arial"/>
                <w:i/>
                <w:iCs/>
                <w:lang w:val="en-GB"/>
              </w:rPr>
              <w:t>BMJ Open</w:t>
            </w:r>
          </w:p>
        </w:tc>
        <w:tc>
          <w:tcPr>
            <w:tcW w:w="630" w:type="dxa"/>
            <w:hideMark/>
          </w:tcPr>
          <w:p w14:paraId="593656B6" w14:textId="77777777" w:rsidR="007C1B89" w:rsidRPr="00201930" w:rsidRDefault="007C1B89" w:rsidP="000C583F">
            <w:pPr>
              <w:spacing w:line="240" w:lineRule="auto"/>
              <w:rPr>
                <w:rFonts w:cs="Arial"/>
                <w:lang w:val="en-GB"/>
              </w:rPr>
            </w:pPr>
            <w:r w:rsidRPr="00201930">
              <w:rPr>
                <w:rFonts w:cs="Arial"/>
                <w:lang w:val="en-GB"/>
              </w:rPr>
              <w:t>14</w:t>
            </w:r>
          </w:p>
        </w:tc>
        <w:tc>
          <w:tcPr>
            <w:tcW w:w="540" w:type="dxa"/>
            <w:hideMark/>
          </w:tcPr>
          <w:p w14:paraId="14A95F15" w14:textId="77777777" w:rsidR="007C1B89" w:rsidRPr="00201930" w:rsidRDefault="007C1B89" w:rsidP="000C583F">
            <w:pPr>
              <w:spacing w:line="240" w:lineRule="auto"/>
              <w:rPr>
                <w:rFonts w:cs="Arial"/>
                <w:lang w:val="en-GB"/>
              </w:rPr>
            </w:pPr>
            <w:r w:rsidRPr="00201930">
              <w:rPr>
                <w:rFonts w:cs="Arial"/>
                <w:lang w:val="en-GB"/>
              </w:rPr>
              <w:t>7</w:t>
            </w:r>
          </w:p>
        </w:tc>
        <w:tc>
          <w:tcPr>
            <w:tcW w:w="990" w:type="dxa"/>
            <w:hideMark/>
          </w:tcPr>
          <w:p w14:paraId="40B16FBC" w14:textId="77777777" w:rsidR="007C1B89" w:rsidRPr="00201930" w:rsidRDefault="007C1B89" w:rsidP="000C583F">
            <w:pPr>
              <w:spacing w:line="240" w:lineRule="auto"/>
              <w:rPr>
                <w:rFonts w:cs="Arial"/>
                <w:lang w:val="en-GB"/>
              </w:rPr>
            </w:pPr>
            <w:r w:rsidRPr="00201930">
              <w:rPr>
                <w:rFonts w:cs="Arial"/>
                <w:lang w:val="en-GB"/>
              </w:rPr>
              <w:t>United Kingdom</w:t>
            </w:r>
          </w:p>
        </w:tc>
        <w:tc>
          <w:tcPr>
            <w:tcW w:w="990" w:type="dxa"/>
            <w:hideMark/>
          </w:tcPr>
          <w:p w14:paraId="72186798" w14:textId="77777777" w:rsidR="007C1B89" w:rsidRPr="00201930" w:rsidRDefault="007C1B89" w:rsidP="000C583F">
            <w:pPr>
              <w:spacing w:line="240" w:lineRule="auto"/>
              <w:rPr>
                <w:rFonts w:cs="Arial"/>
                <w:lang w:val="en-GB"/>
              </w:rPr>
            </w:pPr>
            <w:r w:rsidRPr="00201930">
              <w:rPr>
                <w:rFonts w:cs="Arial"/>
                <w:lang w:val="en-GB"/>
              </w:rPr>
              <w:t>Quantitative – Cross-sectional survey (ACTION Teens Study)</w:t>
            </w:r>
          </w:p>
        </w:tc>
        <w:tc>
          <w:tcPr>
            <w:tcW w:w="1170" w:type="dxa"/>
            <w:hideMark/>
          </w:tcPr>
          <w:p w14:paraId="2D4B2C6E" w14:textId="77777777" w:rsidR="007C1B89" w:rsidRPr="00201930" w:rsidRDefault="007C1B89" w:rsidP="000C583F">
            <w:pPr>
              <w:spacing w:line="240" w:lineRule="auto"/>
              <w:rPr>
                <w:rFonts w:cs="Arial"/>
                <w:lang w:val="en-GB"/>
              </w:rPr>
            </w:pPr>
            <w:r w:rsidRPr="00201930">
              <w:rPr>
                <w:rFonts w:cs="Arial"/>
                <w:lang w:val="en-GB"/>
              </w:rPr>
              <w:t>To investigate attitudes, barriers and communication gaps between adolescents living with obesity (</w:t>
            </w:r>
            <w:proofErr w:type="spellStart"/>
            <w:r w:rsidRPr="00201930">
              <w:rPr>
                <w:rFonts w:cs="Arial"/>
                <w:lang w:val="en-GB"/>
              </w:rPr>
              <w:t>ALwO</w:t>
            </w:r>
            <w:proofErr w:type="spellEnd"/>
            <w:r w:rsidRPr="00201930">
              <w:rPr>
                <w:rFonts w:cs="Arial"/>
                <w:lang w:val="en-GB"/>
              </w:rPr>
              <w:t>), caregivers and health-care professionals (HCPs)</w:t>
            </w:r>
          </w:p>
        </w:tc>
        <w:tc>
          <w:tcPr>
            <w:tcW w:w="1170" w:type="dxa"/>
            <w:hideMark/>
          </w:tcPr>
          <w:p w14:paraId="37F43554" w14:textId="77777777" w:rsidR="007C1B89" w:rsidRPr="00201930" w:rsidRDefault="007C1B89" w:rsidP="000C583F">
            <w:pPr>
              <w:spacing w:line="240" w:lineRule="auto"/>
              <w:rPr>
                <w:rFonts w:cs="Arial"/>
                <w:lang w:val="en-GB"/>
              </w:rPr>
            </w:pPr>
            <w:r w:rsidRPr="00201930">
              <w:rPr>
                <w:rFonts w:cs="Arial"/>
                <w:lang w:val="en-GB"/>
              </w:rPr>
              <w:t>Online surveys with structured questionnaires (2021–22) analysed using descriptive statistics.</w:t>
            </w:r>
          </w:p>
        </w:tc>
        <w:tc>
          <w:tcPr>
            <w:tcW w:w="1080" w:type="dxa"/>
            <w:hideMark/>
          </w:tcPr>
          <w:p w14:paraId="2EAEA84A" w14:textId="77777777" w:rsidR="007C1B89" w:rsidRPr="00201930" w:rsidRDefault="007C1B89" w:rsidP="000C583F">
            <w:pPr>
              <w:spacing w:line="240" w:lineRule="auto"/>
              <w:rPr>
                <w:rFonts w:cs="Arial"/>
                <w:lang w:val="en-GB"/>
              </w:rPr>
            </w:pPr>
            <w:r w:rsidRPr="00201930">
              <w:rPr>
                <w:rFonts w:cs="Arial"/>
                <w:lang w:val="en-GB"/>
              </w:rPr>
              <w:t>416 adolescents, 498 caregivers, 250 HCPs</w:t>
            </w:r>
          </w:p>
        </w:tc>
        <w:tc>
          <w:tcPr>
            <w:tcW w:w="1080" w:type="dxa"/>
            <w:hideMark/>
          </w:tcPr>
          <w:p w14:paraId="7C452C88" w14:textId="77777777" w:rsidR="007C1B89" w:rsidRDefault="007C1B89" w:rsidP="000C583F">
            <w:pPr>
              <w:spacing w:line="240" w:lineRule="auto"/>
              <w:rPr>
                <w:rFonts w:cs="Arial"/>
                <w:lang w:val="en-GB"/>
              </w:rPr>
            </w:pPr>
            <w:r w:rsidRPr="00201930">
              <w:rPr>
                <w:rFonts w:cs="Arial"/>
                <w:lang w:val="en-GB"/>
              </w:rPr>
              <w:t>46% of adolescents perceived their weight as normal; only 10% had been told they had obesity. Most used YouTube for info; weight-stigma and communication gaps support</w:t>
            </w:r>
            <w:r w:rsidR="003F77F2">
              <w:rPr>
                <w:rFonts w:cs="Arial"/>
                <w:lang w:val="en-GB"/>
              </w:rPr>
              <w:t>.</w:t>
            </w:r>
          </w:p>
          <w:p w14:paraId="7D7AF160" w14:textId="756D46E1" w:rsidR="003F77F2" w:rsidRPr="00201930" w:rsidRDefault="003F77F2" w:rsidP="000C583F">
            <w:pPr>
              <w:spacing w:line="240" w:lineRule="auto"/>
              <w:rPr>
                <w:rFonts w:cs="Arial"/>
                <w:lang w:val="en-GB"/>
              </w:rPr>
            </w:pPr>
          </w:p>
        </w:tc>
      </w:tr>
      <w:tr w:rsidR="00B207B5" w:rsidRPr="00201930" w14:paraId="28961E43" w14:textId="77777777" w:rsidTr="000C583F">
        <w:trPr>
          <w:trHeight w:val="300"/>
        </w:trPr>
        <w:tc>
          <w:tcPr>
            <w:tcW w:w="985" w:type="dxa"/>
            <w:hideMark/>
          </w:tcPr>
          <w:p w14:paraId="1D14E1D8" w14:textId="77777777" w:rsidR="007C1B89" w:rsidRPr="00201930" w:rsidRDefault="007C1B89" w:rsidP="000C583F">
            <w:pPr>
              <w:spacing w:line="240" w:lineRule="auto"/>
              <w:rPr>
                <w:rFonts w:cs="Arial"/>
                <w:lang w:val="en-GB"/>
              </w:rPr>
            </w:pPr>
            <w:proofErr w:type="spellStart"/>
            <w:r w:rsidRPr="00201930">
              <w:rPr>
                <w:rFonts w:cs="Arial"/>
                <w:lang w:val="en-GB"/>
              </w:rPr>
              <w:t>Jago</w:t>
            </w:r>
            <w:proofErr w:type="spellEnd"/>
            <w:r w:rsidRPr="00201930">
              <w:rPr>
                <w:rFonts w:cs="Arial"/>
                <w:lang w:val="en-GB"/>
              </w:rPr>
              <w:t xml:space="preserve">, R., </w:t>
            </w:r>
            <w:r w:rsidRPr="00201930">
              <w:rPr>
                <w:rFonts w:cs="Arial"/>
                <w:lang w:val="en-GB"/>
              </w:rPr>
              <w:lastRenderedPageBreak/>
              <w:t xml:space="preserve">Tibbitts, B., Willis, K., Sanderson, E., </w:t>
            </w:r>
            <w:proofErr w:type="spellStart"/>
            <w:r w:rsidRPr="00201930">
              <w:rPr>
                <w:rFonts w:cs="Arial"/>
                <w:lang w:val="en-GB"/>
              </w:rPr>
              <w:t>Kandiyali</w:t>
            </w:r>
            <w:proofErr w:type="spellEnd"/>
            <w:r w:rsidRPr="00201930">
              <w:rPr>
                <w:rFonts w:cs="Arial"/>
                <w:lang w:val="en-GB"/>
              </w:rPr>
              <w:t xml:space="preserve">, R., Reid, T., Kipping, R.R., Campbell, R., MacNeill, S.J., Hollingworth, W. and </w:t>
            </w:r>
            <w:proofErr w:type="spellStart"/>
            <w:r w:rsidRPr="00201930">
              <w:rPr>
                <w:rFonts w:cs="Arial"/>
                <w:lang w:val="en-GB"/>
              </w:rPr>
              <w:t>Sebire</w:t>
            </w:r>
            <w:proofErr w:type="spellEnd"/>
            <w:r w:rsidRPr="00201930">
              <w:rPr>
                <w:rFonts w:cs="Arial"/>
                <w:lang w:val="en-GB"/>
              </w:rPr>
              <w:t>, S.J. (2021)</w:t>
            </w:r>
          </w:p>
        </w:tc>
        <w:tc>
          <w:tcPr>
            <w:tcW w:w="1170" w:type="dxa"/>
            <w:hideMark/>
          </w:tcPr>
          <w:p w14:paraId="4528EB6B" w14:textId="77777777" w:rsidR="007C1B89" w:rsidRPr="00201930" w:rsidRDefault="007C1B89" w:rsidP="000C583F">
            <w:pPr>
              <w:spacing w:line="240" w:lineRule="auto"/>
              <w:rPr>
                <w:rFonts w:cs="Arial"/>
                <w:lang w:val="en-GB"/>
              </w:rPr>
            </w:pPr>
            <w:r w:rsidRPr="00201930">
              <w:rPr>
                <w:rFonts w:cs="Arial"/>
                <w:lang w:val="en-GB"/>
              </w:rPr>
              <w:lastRenderedPageBreak/>
              <w:t xml:space="preserve">Effectiveness and </w:t>
            </w:r>
            <w:r w:rsidRPr="00201930">
              <w:rPr>
                <w:rFonts w:cs="Arial"/>
                <w:lang w:val="en-GB"/>
              </w:rPr>
              <w:lastRenderedPageBreak/>
              <w:t>cost-effectiveness of the PLAN-A intervention, a peer led physical activity program for adolescent girls</w:t>
            </w:r>
          </w:p>
        </w:tc>
        <w:tc>
          <w:tcPr>
            <w:tcW w:w="720" w:type="dxa"/>
            <w:noWrap/>
            <w:hideMark/>
          </w:tcPr>
          <w:p w14:paraId="4DDC3A71" w14:textId="77777777" w:rsidR="007C1B89" w:rsidRPr="00201930" w:rsidRDefault="007C1B89" w:rsidP="000C583F">
            <w:pPr>
              <w:spacing w:line="240" w:lineRule="auto"/>
              <w:rPr>
                <w:rFonts w:cs="Arial"/>
                <w:lang w:val="en-GB"/>
              </w:rPr>
            </w:pPr>
            <w:r w:rsidRPr="00201930">
              <w:rPr>
                <w:rFonts w:cs="Arial"/>
                <w:lang w:val="en-GB"/>
              </w:rPr>
              <w:lastRenderedPageBreak/>
              <w:t>2021</w:t>
            </w:r>
          </w:p>
        </w:tc>
        <w:tc>
          <w:tcPr>
            <w:tcW w:w="1080" w:type="dxa"/>
            <w:hideMark/>
          </w:tcPr>
          <w:p w14:paraId="14BAE156" w14:textId="77777777" w:rsidR="007C1B89" w:rsidRPr="00201930" w:rsidRDefault="007C1B89" w:rsidP="000C583F">
            <w:pPr>
              <w:spacing w:line="240" w:lineRule="auto"/>
              <w:rPr>
                <w:rFonts w:cs="Arial"/>
                <w:i/>
                <w:iCs/>
                <w:lang w:val="en-GB"/>
              </w:rPr>
            </w:pPr>
            <w:r w:rsidRPr="00201930">
              <w:rPr>
                <w:rFonts w:cs="Arial"/>
                <w:i/>
                <w:iCs/>
                <w:lang w:val="en-GB"/>
              </w:rPr>
              <w:t xml:space="preserve">International </w:t>
            </w:r>
            <w:r w:rsidRPr="00201930">
              <w:rPr>
                <w:rFonts w:cs="Arial"/>
                <w:i/>
                <w:iCs/>
                <w:lang w:val="en-GB"/>
              </w:rPr>
              <w:lastRenderedPageBreak/>
              <w:t xml:space="preserve">Journal of </w:t>
            </w:r>
            <w:proofErr w:type="spellStart"/>
            <w:r w:rsidRPr="00201930">
              <w:rPr>
                <w:rFonts w:cs="Arial"/>
                <w:i/>
                <w:iCs/>
                <w:lang w:val="en-GB"/>
              </w:rPr>
              <w:t>Behavioral</w:t>
            </w:r>
            <w:proofErr w:type="spellEnd"/>
            <w:r w:rsidRPr="00201930">
              <w:rPr>
                <w:rFonts w:cs="Arial"/>
                <w:i/>
                <w:iCs/>
                <w:lang w:val="en-GB"/>
              </w:rPr>
              <w:t xml:space="preserve"> Nutrition and Physical Activity</w:t>
            </w:r>
          </w:p>
        </w:tc>
        <w:tc>
          <w:tcPr>
            <w:tcW w:w="630" w:type="dxa"/>
            <w:hideMark/>
          </w:tcPr>
          <w:p w14:paraId="60636360" w14:textId="77777777" w:rsidR="007C1B89" w:rsidRPr="00201930" w:rsidRDefault="007C1B89" w:rsidP="000C583F">
            <w:pPr>
              <w:spacing w:line="240" w:lineRule="auto"/>
              <w:rPr>
                <w:rFonts w:cs="Arial"/>
                <w:lang w:val="en-GB"/>
              </w:rPr>
            </w:pPr>
            <w:r w:rsidRPr="00201930">
              <w:rPr>
                <w:rFonts w:cs="Arial"/>
                <w:lang w:val="en-GB"/>
              </w:rPr>
              <w:lastRenderedPageBreak/>
              <w:t>18</w:t>
            </w:r>
          </w:p>
        </w:tc>
        <w:tc>
          <w:tcPr>
            <w:tcW w:w="540" w:type="dxa"/>
            <w:hideMark/>
          </w:tcPr>
          <w:p w14:paraId="5FE8507C" w14:textId="77777777" w:rsidR="007C1B89" w:rsidRPr="00201930" w:rsidRDefault="007C1B89" w:rsidP="000C583F">
            <w:pPr>
              <w:spacing w:line="240" w:lineRule="auto"/>
              <w:rPr>
                <w:rFonts w:cs="Arial"/>
                <w:lang w:val="en-GB"/>
              </w:rPr>
            </w:pPr>
            <w:r w:rsidRPr="00201930">
              <w:rPr>
                <w:rFonts w:cs="Arial"/>
                <w:lang w:val="en-GB"/>
              </w:rPr>
              <w:t>1</w:t>
            </w:r>
          </w:p>
        </w:tc>
        <w:tc>
          <w:tcPr>
            <w:tcW w:w="990" w:type="dxa"/>
            <w:hideMark/>
          </w:tcPr>
          <w:p w14:paraId="6E64937D" w14:textId="77777777" w:rsidR="007C1B89" w:rsidRPr="00201930" w:rsidRDefault="007C1B89" w:rsidP="000C583F">
            <w:pPr>
              <w:spacing w:line="240" w:lineRule="auto"/>
              <w:rPr>
                <w:rFonts w:cs="Arial"/>
                <w:lang w:val="en-GB"/>
              </w:rPr>
            </w:pPr>
            <w:r w:rsidRPr="00201930">
              <w:rPr>
                <w:rFonts w:cs="Arial"/>
                <w:lang w:val="en-GB"/>
              </w:rPr>
              <w:t xml:space="preserve">England </w:t>
            </w:r>
            <w:r w:rsidRPr="00201930">
              <w:rPr>
                <w:rFonts w:cs="Arial"/>
                <w:lang w:val="en-GB"/>
              </w:rPr>
              <w:lastRenderedPageBreak/>
              <w:t>(Secondary schools)</w:t>
            </w:r>
          </w:p>
        </w:tc>
        <w:tc>
          <w:tcPr>
            <w:tcW w:w="990" w:type="dxa"/>
            <w:hideMark/>
          </w:tcPr>
          <w:p w14:paraId="237B1893" w14:textId="77777777" w:rsidR="007C1B89" w:rsidRPr="00201930" w:rsidRDefault="007C1B89" w:rsidP="000C583F">
            <w:pPr>
              <w:spacing w:line="240" w:lineRule="auto"/>
              <w:rPr>
                <w:rFonts w:cs="Arial"/>
                <w:lang w:val="en-GB"/>
              </w:rPr>
            </w:pPr>
            <w:r w:rsidRPr="00201930">
              <w:rPr>
                <w:rFonts w:cs="Arial"/>
                <w:lang w:val="en-GB"/>
              </w:rPr>
              <w:lastRenderedPageBreak/>
              <w:t xml:space="preserve">Quantitative – </w:t>
            </w:r>
            <w:r w:rsidRPr="00201930">
              <w:rPr>
                <w:rFonts w:cs="Arial"/>
                <w:lang w:val="en-GB"/>
              </w:rPr>
              <w:lastRenderedPageBreak/>
              <w:t>Cluster Randomised Controlled Trial (RCT)</w:t>
            </w:r>
          </w:p>
        </w:tc>
        <w:tc>
          <w:tcPr>
            <w:tcW w:w="1170" w:type="dxa"/>
            <w:hideMark/>
          </w:tcPr>
          <w:p w14:paraId="446A841D" w14:textId="77777777" w:rsidR="007C1B89" w:rsidRPr="00201930" w:rsidRDefault="007C1B89" w:rsidP="000C583F">
            <w:pPr>
              <w:spacing w:line="240" w:lineRule="auto"/>
              <w:rPr>
                <w:rFonts w:cs="Arial"/>
                <w:lang w:val="en-GB"/>
              </w:rPr>
            </w:pPr>
            <w:r w:rsidRPr="00201930">
              <w:rPr>
                <w:rFonts w:cs="Arial"/>
                <w:lang w:val="en-GB"/>
              </w:rPr>
              <w:lastRenderedPageBreak/>
              <w:t xml:space="preserve">To evaluate </w:t>
            </w:r>
            <w:r w:rsidRPr="00201930">
              <w:rPr>
                <w:rFonts w:cs="Arial"/>
                <w:lang w:val="en-GB"/>
              </w:rPr>
              <w:lastRenderedPageBreak/>
              <w:t>effectiveness and cost-effectiveness of PLAN-A, a peer-led intervention to promote physical activity in adolescent girls.</w:t>
            </w:r>
          </w:p>
        </w:tc>
        <w:tc>
          <w:tcPr>
            <w:tcW w:w="1170" w:type="dxa"/>
            <w:hideMark/>
          </w:tcPr>
          <w:p w14:paraId="455B15AA" w14:textId="77777777" w:rsidR="007C1B89" w:rsidRPr="00201930" w:rsidRDefault="007C1B89" w:rsidP="000C583F">
            <w:pPr>
              <w:spacing w:line="240" w:lineRule="auto"/>
              <w:rPr>
                <w:rFonts w:cs="Arial"/>
                <w:lang w:val="en-GB"/>
              </w:rPr>
            </w:pPr>
            <w:r w:rsidRPr="00201930">
              <w:rPr>
                <w:rFonts w:cs="Arial"/>
                <w:lang w:val="en-GB"/>
              </w:rPr>
              <w:lastRenderedPageBreak/>
              <w:t xml:space="preserve">Cluster RCT in </w:t>
            </w:r>
            <w:r w:rsidRPr="00201930">
              <w:rPr>
                <w:rFonts w:cs="Arial"/>
                <w:lang w:val="en-GB"/>
              </w:rPr>
              <w:lastRenderedPageBreak/>
              <w:t>20 schools; accelerometer data and questionnaires pre/post intervention; economic evaluation.</w:t>
            </w:r>
          </w:p>
        </w:tc>
        <w:tc>
          <w:tcPr>
            <w:tcW w:w="1080" w:type="dxa"/>
            <w:hideMark/>
          </w:tcPr>
          <w:p w14:paraId="525AFF63" w14:textId="77777777" w:rsidR="007C1B89" w:rsidRPr="00201930" w:rsidRDefault="007C1B89" w:rsidP="000C583F">
            <w:pPr>
              <w:spacing w:line="240" w:lineRule="auto"/>
              <w:rPr>
                <w:rFonts w:cs="Arial"/>
                <w:lang w:val="en-GB"/>
              </w:rPr>
            </w:pPr>
            <w:r w:rsidRPr="00201930">
              <w:rPr>
                <w:rFonts w:cs="Arial"/>
                <w:lang w:val="en-GB"/>
              </w:rPr>
              <w:lastRenderedPageBreak/>
              <w:t>1,558 adolesc</w:t>
            </w:r>
            <w:r w:rsidRPr="00201930">
              <w:rPr>
                <w:rFonts w:cs="Arial"/>
                <w:lang w:val="en-GB"/>
              </w:rPr>
              <w:lastRenderedPageBreak/>
              <w:t>ent girls (aged 13–14 years)</w:t>
            </w:r>
          </w:p>
        </w:tc>
        <w:tc>
          <w:tcPr>
            <w:tcW w:w="1080" w:type="dxa"/>
            <w:hideMark/>
          </w:tcPr>
          <w:p w14:paraId="080450A2" w14:textId="77777777" w:rsidR="007C1B89" w:rsidRPr="00201930" w:rsidRDefault="007C1B89" w:rsidP="000C583F">
            <w:pPr>
              <w:spacing w:line="240" w:lineRule="auto"/>
              <w:rPr>
                <w:rFonts w:cs="Arial"/>
                <w:lang w:val="en-GB"/>
              </w:rPr>
            </w:pPr>
            <w:r w:rsidRPr="00201930">
              <w:rPr>
                <w:rFonts w:cs="Arial"/>
                <w:lang w:val="en-GB"/>
              </w:rPr>
              <w:lastRenderedPageBreak/>
              <w:t xml:space="preserve">Peer-led model </w:t>
            </w:r>
            <w:r w:rsidRPr="00201930">
              <w:rPr>
                <w:rFonts w:cs="Arial"/>
                <w:lang w:val="en-GB"/>
              </w:rPr>
              <w:lastRenderedPageBreak/>
              <w:t>increased moderate-to-vigorous PA by 6 min/day at 14 months but effect was not sustained long-term; cost-effective at £11 per min MVPA gained.</w:t>
            </w:r>
          </w:p>
        </w:tc>
      </w:tr>
      <w:tr w:rsidR="00B207B5" w:rsidRPr="00201930" w14:paraId="2E6A6D69" w14:textId="77777777" w:rsidTr="00D63C5A">
        <w:trPr>
          <w:trHeight w:val="170"/>
        </w:trPr>
        <w:tc>
          <w:tcPr>
            <w:tcW w:w="985" w:type="dxa"/>
            <w:hideMark/>
          </w:tcPr>
          <w:p w14:paraId="2213A7CA" w14:textId="77777777" w:rsidR="007C1B89" w:rsidRPr="00201930" w:rsidRDefault="007C1B89" w:rsidP="000C583F">
            <w:pPr>
              <w:spacing w:line="240" w:lineRule="auto"/>
              <w:rPr>
                <w:rFonts w:cs="Arial"/>
                <w:lang w:val="en-GB"/>
              </w:rPr>
            </w:pPr>
            <w:r w:rsidRPr="00201930">
              <w:rPr>
                <w:rFonts w:cs="Arial"/>
                <w:lang w:val="en-GB"/>
              </w:rPr>
              <w:lastRenderedPageBreak/>
              <w:t>Langford, R., Davies, A., Howe, L. and Cabral, C. (2022)</w:t>
            </w:r>
          </w:p>
        </w:tc>
        <w:tc>
          <w:tcPr>
            <w:tcW w:w="1170" w:type="dxa"/>
            <w:hideMark/>
          </w:tcPr>
          <w:p w14:paraId="6718B3BE" w14:textId="77777777" w:rsidR="007C1B89" w:rsidRPr="00201930" w:rsidRDefault="007C1B89" w:rsidP="000C583F">
            <w:pPr>
              <w:spacing w:line="240" w:lineRule="auto"/>
              <w:rPr>
                <w:rFonts w:cs="Arial"/>
                <w:lang w:val="en-GB"/>
              </w:rPr>
            </w:pPr>
            <w:r w:rsidRPr="00201930">
              <w:rPr>
                <w:rFonts w:cs="Arial"/>
                <w:lang w:val="en-GB"/>
              </w:rPr>
              <w:t>Links between obesity, weight stigma and learning in adolescence: a qualitative study</w:t>
            </w:r>
          </w:p>
        </w:tc>
        <w:tc>
          <w:tcPr>
            <w:tcW w:w="720" w:type="dxa"/>
            <w:noWrap/>
            <w:hideMark/>
          </w:tcPr>
          <w:p w14:paraId="39B4652D" w14:textId="77777777" w:rsidR="007C1B89" w:rsidRPr="00201930" w:rsidRDefault="007C1B89" w:rsidP="000C583F">
            <w:pPr>
              <w:spacing w:line="240" w:lineRule="auto"/>
              <w:rPr>
                <w:rFonts w:cs="Arial"/>
                <w:lang w:val="en-GB"/>
              </w:rPr>
            </w:pPr>
            <w:r w:rsidRPr="00201930">
              <w:rPr>
                <w:rFonts w:cs="Arial"/>
                <w:lang w:val="en-GB"/>
              </w:rPr>
              <w:t>2022</w:t>
            </w:r>
          </w:p>
        </w:tc>
        <w:tc>
          <w:tcPr>
            <w:tcW w:w="1080" w:type="dxa"/>
            <w:hideMark/>
          </w:tcPr>
          <w:p w14:paraId="589A516D" w14:textId="77777777" w:rsidR="007C1B89" w:rsidRPr="00201930" w:rsidRDefault="007C1B89" w:rsidP="000C583F">
            <w:pPr>
              <w:spacing w:line="240" w:lineRule="auto"/>
              <w:rPr>
                <w:rFonts w:cs="Arial"/>
                <w:i/>
                <w:iCs/>
                <w:lang w:val="en-GB"/>
              </w:rPr>
            </w:pPr>
            <w:r w:rsidRPr="00201930">
              <w:rPr>
                <w:rFonts w:cs="Arial"/>
                <w:i/>
                <w:iCs/>
                <w:lang w:val="en-GB"/>
              </w:rPr>
              <w:t>BMC Public Health</w:t>
            </w:r>
          </w:p>
        </w:tc>
        <w:tc>
          <w:tcPr>
            <w:tcW w:w="630" w:type="dxa"/>
            <w:hideMark/>
          </w:tcPr>
          <w:p w14:paraId="3332B9E2" w14:textId="77777777" w:rsidR="007C1B89" w:rsidRPr="00201930" w:rsidRDefault="007C1B89" w:rsidP="000C583F">
            <w:pPr>
              <w:spacing w:line="240" w:lineRule="auto"/>
              <w:rPr>
                <w:rFonts w:cs="Arial"/>
                <w:lang w:val="en-GB"/>
              </w:rPr>
            </w:pPr>
            <w:r w:rsidRPr="00201930">
              <w:rPr>
                <w:rFonts w:cs="Arial"/>
                <w:lang w:val="en-GB"/>
              </w:rPr>
              <w:t>22</w:t>
            </w:r>
          </w:p>
        </w:tc>
        <w:tc>
          <w:tcPr>
            <w:tcW w:w="540" w:type="dxa"/>
            <w:hideMark/>
          </w:tcPr>
          <w:p w14:paraId="3C11F389" w14:textId="77777777" w:rsidR="007C1B89" w:rsidRPr="00201930" w:rsidRDefault="007C1B89" w:rsidP="000C583F">
            <w:pPr>
              <w:spacing w:line="240" w:lineRule="auto"/>
              <w:rPr>
                <w:rFonts w:cs="Arial"/>
                <w:lang w:val="en-GB"/>
              </w:rPr>
            </w:pPr>
            <w:r w:rsidRPr="00201930">
              <w:rPr>
                <w:rFonts w:cs="Arial"/>
                <w:lang w:val="en-GB"/>
              </w:rPr>
              <w:t>1</w:t>
            </w:r>
          </w:p>
        </w:tc>
        <w:tc>
          <w:tcPr>
            <w:tcW w:w="990" w:type="dxa"/>
            <w:hideMark/>
          </w:tcPr>
          <w:p w14:paraId="17B89FD8" w14:textId="77777777" w:rsidR="007C1B89" w:rsidRPr="00201930" w:rsidRDefault="007C1B89" w:rsidP="000C583F">
            <w:pPr>
              <w:spacing w:line="240" w:lineRule="auto"/>
              <w:rPr>
                <w:rFonts w:cs="Arial"/>
                <w:lang w:val="en-GB"/>
              </w:rPr>
            </w:pPr>
            <w:r w:rsidRPr="00201930">
              <w:rPr>
                <w:rFonts w:cs="Arial"/>
                <w:lang w:val="en-GB"/>
              </w:rPr>
              <w:t>United Kingdom</w:t>
            </w:r>
          </w:p>
        </w:tc>
        <w:tc>
          <w:tcPr>
            <w:tcW w:w="990" w:type="dxa"/>
            <w:hideMark/>
          </w:tcPr>
          <w:p w14:paraId="20D8E97A" w14:textId="77777777" w:rsidR="007C1B89" w:rsidRPr="00201930" w:rsidRDefault="007C1B89" w:rsidP="000C583F">
            <w:pPr>
              <w:spacing w:line="240" w:lineRule="auto"/>
              <w:rPr>
                <w:rFonts w:cs="Arial"/>
                <w:lang w:val="en-GB"/>
              </w:rPr>
            </w:pPr>
            <w:r w:rsidRPr="00201930">
              <w:rPr>
                <w:rFonts w:cs="Arial"/>
                <w:lang w:val="en-GB"/>
              </w:rPr>
              <w:t>Qualitative – Thematic interview study</w:t>
            </w:r>
          </w:p>
        </w:tc>
        <w:tc>
          <w:tcPr>
            <w:tcW w:w="1170" w:type="dxa"/>
            <w:hideMark/>
          </w:tcPr>
          <w:p w14:paraId="3C81B627" w14:textId="77777777" w:rsidR="007C1B89" w:rsidRPr="00201930" w:rsidRDefault="007C1B89" w:rsidP="000C583F">
            <w:pPr>
              <w:spacing w:line="240" w:lineRule="auto"/>
              <w:rPr>
                <w:rFonts w:cs="Arial"/>
                <w:lang w:val="en-GB"/>
              </w:rPr>
            </w:pPr>
            <w:r w:rsidRPr="00201930">
              <w:rPr>
                <w:rFonts w:cs="Arial"/>
                <w:lang w:val="en-GB"/>
              </w:rPr>
              <w:t>To explore how weight stigma and school learning interact in adolescents with overweight or obesity.</w:t>
            </w:r>
          </w:p>
        </w:tc>
        <w:tc>
          <w:tcPr>
            <w:tcW w:w="1170" w:type="dxa"/>
            <w:hideMark/>
          </w:tcPr>
          <w:p w14:paraId="5735BEEC" w14:textId="77777777" w:rsidR="007C1B89" w:rsidRPr="00201930" w:rsidRDefault="007C1B89" w:rsidP="000C583F">
            <w:pPr>
              <w:spacing w:line="240" w:lineRule="auto"/>
              <w:rPr>
                <w:rFonts w:cs="Arial"/>
                <w:lang w:val="en-GB"/>
              </w:rPr>
            </w:pPr>
            <w:r w:rsidRPr="00201930">
              <w:rPr>
                <w:rFonts w:cs="Arial"/>
                <w:lang w:val="en-GB"/>
              </w:rPr>
              <w:t>Semi-structured interviews with students aged 12–18; thematic analysis using NVivo.</w:t>
            </w:r>
          </w:p>
        </w:tc>
        <w:tc>
          <w:tcPr>
            <w:tcW w:w="1080" w:type="dxa"/>
            <w:hideMark/>
          </w:tcPr>
          <w:p w14:paraId="43EA4BE3" w14:textId="77777777" w:rsidR="007C1B89" w:rsidRPr="00201930" w:rsidRDefault="007C1B89" w:rsidP="000C583F">
            <w:pPr>
              <w:spacing w:line="240" w:lineRule="auto"/>
              <w:rPr>
                <w:rFonts w:cs="Arial"/>
                <w:lang w:val="en-GB"/>
              </w:rPr>
            </w:pPr>
            <w:r w:rsidRPr="00201930">
              <w:rPr>
                <w:rFonts w:cs="Arial"/>
                <w:lang w:val="en-GB"/>
              </w:rPr>
              <w:t>20 participants (19 adults + 1 adolescent)</w:t>
            </w:r>
          </w:p>
        </w:tc>
        <w:tc>
          <w:tcPr>
            <w:tcW w:w="1080" w:type="dxa"/>
            <w:hideMark/>
          </w:tcPr>
          <w:p w14:paraId="0E6E0960" w14:textId="77777777" w:rsidR="007C1B89" w:rsidRPr="00201930" w:rsidRDefault="007C1B89" w:rsidP="000C583F">
            <w:pPr>
              <w:spacing w:line="240" w:lineRule="auto"/>
              <w:rPr>
                <w:rFonts w:cs="Arial"/>
                <w:lang w:val="en-GB"/>
              </w:rPr>
            </w:pPr>
            <w:r w:rsidRPr="00201930">
              <w:rPr>
                <w:rFonts w:cs="Arial"/>
                <w:lang w:val="en-GB"/>
              </w:rPr>
              <w:t>Weight-related stigma negatively impacted self-esteem and academic engagement; highlighted need for inclusive school policies addressing body image and mental health.</w:t>
            </w:r>
          </w:p>
        </w:tc>
      </w:tr>
    </w:tbl>
    <w:p w14:paraId="520953B9" w14:textId="77777777" w:rsidR="0006675D" w:rsidRPr="00201930" w:rsidRDefault="0006675D" w:rsidP="0016708F">
      <w:pPr>
        <w:rPr>
          <w:rFonts w:cs="Arial"/>
          <w:szCs w:val="22"/>
        </w:rPr>
      </w:pPr>
    </w:p>
    <w:sectPr w:rsidR="0006675D" w:rsidRPr="00201930" w:rsidSect="00A33919">
      <w:headerReference w:type="default" r:id="rId35"/>
      <w:footerReference w:type="default" r:id="rId3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FFB82" w14:textId="77777777" w:rsidR="00A378A0" w:rsidRDefault="00A378A0" w:rsidP="00CD3D2B">
      <w:pPr>
        <w:spacing w:after="0" w:line="240" w:lineRule="auto"/>
      </w:pPr>
      <w:r>
        <w:separator/>
      </w:r>
    </w:p>
  </w:endnote>
  <w:endnote w:type="continuationSeparator" w:id="0">
    <w:p w14:paraId="00FAD99D" w14:textId="77777777" w:rsidR="00A378A0" w:rsidRDefault="00A378A0"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490078"/>
      <w:docPartObj>
        <w:docPartGallery w:val="Page Numbers (Bottom of Page)"/>
        <w:docPartUnique/>
      </w:docPartObj>
    </w:sdtPr>
    <w:sdtEndPr>
      <w:rPr>
        <w:color w:val="7F7F7F"/>
        <w:spacing w:val="60"/>
      </w:rPr>
    </w:sdtEndPr>
    <w:sdtContent>
      <w:p w14:paraId="3F863738" w14:textId="77777777" w:rsidR="007C1B89" w:rsidRDefault="007C1B89" w:rsidP="00F06CE6">
        <w:pPr>
          <w:pStyle w:val="Footer"/>
          <w:pBdr>
            <w:top w:val="single" w:sz="4" w:space="1" w:color="D9D9D9"/>
          </w:pBdr>
          <w:jc w:val="right"/>
        </w:pPr>
        <w:r>
          <w:fldChar w:fldCharType="begin"/>
        </w:r>
        <w:r>
          <w:instrText>PAGE   \* MERGEFORMAT</w:instrText>
        </w:r>
        <w:r>
          <w:fldChar w:fldCharType="separate"/>
        </w:r>
        <w:r>
          <w:rPr>
            <w:noProof/>
          </w:rPr>
          <w:t>21</w:t>
        </w:r>
        <w:r>
          <w:fldChar w:fldCharType="end"/>
        </w:r>
        <w:r>
          <w:t xml:space="preserve"> | </w:t>
        </w:r>
        <w:r w:rsidRPr="00F06CE6">
          <w:rPr>
            <w:color w:val="7F7F7F"/>
            <w:spacing w:val="60"/>
          </w:rPr>
          <w:t>Page</w:t>
        </w:r>
      </w:p>
    </w:sdtContent>
  </w:sdt>
  <w:p w14:paraId="1B014387" w14:textId="77777777" w:rsidR="007C1B89" w:rsidRDefault="007C1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882625"/>
      <w:docPartObj>
        <w:docPartGallery w:val="Page Numbers (Bottom of Page)"/>
        <w:docPartUnique/>
      </w:docPartObj>
    </w:sdtPr>
    <w:sdtEndPr>
      <w:rPr>
        <w:color w:val="7F7F7F"/>
        <w:spacing w:val="60"/>
      </w:rPr>
    </w:sdtEndPr>
    <w:sdtContent>
      <w:p w14:paraId="00702DD5" w14:textId="0419A7BE" w:rsidR="008B4577" w:rsidRDefault="008B4577" w:rsidP="00F06CE6">
        <w:pPr>
          <w:pStyle w:val="Footer"/>
          <w:pBdr>
            <w:top w:val="single" w:sz="4" w:space="1" w:color="D9D9D9"/>
          </w:pBdr>
          <w:jc w:val="right"/>
        </w:pPr>
        <w:r>
          <w:fldChar w:fldCharType="begin"/>
        </w:r>
        <w:r>
          <w:instrText>PAGE   \* MERGEFORMAT</w:instrText>
        </w:r>
        <w:r>
          <w:fldChar w:fldCharType="separate"/>
        </w:r>
        <w:r w:rsidR="00397775">
          <w:rPr>
            <w:noProof/>
          </w:rPr>
          <w:t>21</w:t>
        </w:r>
        <w:r>
          <w:fldChar w:fldCharType="end"/>
        </w:r>
        <w:r>
          <w:t xml:space="preserve"> | </w:t>
        </w:r>
        <w:r w:rsidRPr="00F06CE6">
          <w:rPr>
            <w:color w:val="7F7F7F"/>
            <w:spacing w:val="60"/>
          </w:rPr>
          <w:t>Page</w:t>
        </w:r>
      </w:p>
    </w:sdtContent>
  </w:sdt>
  <w:p w14:paraId="7E85C3E9" w14:textId="77777777" w:rsidR="008B4577" w:rsidRDefault="008B4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5E1F1" w14:textId="77777777" w:rsidR="00A378A0" w:rsidRDefault="00A378A0" w:rsidP="00CD3D2B">
      <w:pPr>
        <w:spacing w:after="0" w:line="240" w:lineRule="auto"/>
      </w:pPr>
      <w:r>
        <w:separator/>
      </w:r>
    </w:p>
  </w:footnote>
  <w:footnote w:type="continuationSeparator" w:id="0">
    <w:p w14:paraId="3ADA2172" w14:textId="77777777" w:rsidR="00A378A0" w:rsidRDefault="00A378A0"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A8506" w14:textId="77777777" w:rsidR="007C1B89" w:rsidRDefault="007C1B89" w:rsidP="008A4F84">
    <w:pPr>
      <w:pStyle w:val="Header"/>
      <w:jc w:val="right"/>
    </w:pPr>
  </w:p>
  <w:p w14:paraId="27BDFE70" w14:textId="77777777" w:rsidR="007C1B89" w:rsidRDefault="007C1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93DE9" w14:textId="7F8FBA82" w:rsidR="008A4F84" w:rsidRDefault="008A4F84" w:rsidP="008A4F84">
    <w:pPr>
      <w:pStyle w:val="Header"/>
      <w:jc w:val="right"/>
    </w:pPr>
  </w:p>
  <w:p w14:paraId="43AF19A1" w14:textId="77777777" w:rsidR="003603AD" w:rsidRDefault="003603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3ED9"/>
    <w:multiLevelType w:val="hybridMultilevel"/>
    <w:tmpl w:val="8AD0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91C5D"/>
    <w:multiLevelType w:val="hybridMultilevel"/>
    <w:tmpl w:val="AEEC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40A29"/>
    <w:multiLevelType w:val="multilevel"/>
    <w:tmpl w:val="02DAB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905AA"/>
    <w:multiLevelType w:val="hybridMultilevel"/>
    <w:tmpl w:val="5A468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2F6C41"/>
    <w:multiLevelType w:val="hybridMultilevel"/>
    <w:tmpl w:val="B34E6E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3755F2"/>
    <w:multiLevelType w:val="hybridMultilevel"/>
    <w:tmpl w:val="BBCE71CE"/>
    <w:lvl w:ilvl="0" w:tplc="B6E4F176">
      <w:start w:val="1"/>
      <w:numFmt w:val="bullet"/>
      <w:lvlText w:val=""/>
      <w:lvlJc w:val="left"/>
      <w:pPr>
        <w:ind w:left="720" w:hanging="360"/>
      </w:pPr>
      <w:rPr>
        <w:rFonts w:ascii="Symbol" w:hAnsi="Symbol" w:hint="default"/>
        <w:spacing w:val="-20"/>
        <w:position w:val="-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4C6BEA"/>
    <w:multiLevelType w:val="hybridMultilevel"/>
    <w:tmpl w:val="834C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7D1F60"/>
    <w:multiLevelType w:val="hybridMultilevel"/>
    <w:tmpl w:val="A89CD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99286B"/>
    <w:multiLevelType w:val="hybridMultilevel"/>
    <w:tmpl w:val="7D4079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2A3347"/>
    <w:multiLevelType w:val="multilevel"/>
    <w:tmpl w:val="F2323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84346A"/>
    <w:multiLevelType w:val="hybridMultilevel"/>
    <w:tmpl w:val="28F6B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A427E"/>
    <w:multiLevelType w:val="hybridMultilevel"/>
    <w:tmpl w:val="18C6D4C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643259"/>
    <w:multiLevelType w:val="hybridMultilevel"/>
    <w:tmpl w:val="BF7EE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C42BE4"/>
    <w:multiLevelType w:val="multilevel"/>
    <w:tmpl w:val="EA3C9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D64444"/>
    <w:multiLevelType w:val="multilevel"/>
    <w:tmpl w:val="6A9C5574"/>
    <w:lvl w:ilvl="0">
      <w:start w:val="1"/>
      <w:numFmt w:val="lowerLetter"/>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3F6F5983"/>
    <w:multiLevelType w:val="hybridMultilevel"/>
    <w:tmpl w:val="8E2A50D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2430C6"/>
    <w:multiLevelType w:val="multilevel"/>
    <w:tmpl w:val="EBE07B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30F529B"/>
    <w:multiLevelType w:val="hybridMultilevel"/>
    <w:tmpl w:val="395E5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D85619"/>
    <w:multiLevelType w:val="multilevel"/>
    <w:tmpl w:val="78FAA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8E2A23"/>
    <w:multiLevelType w:val="multilevel"/>
    <w:tmpl w:val="517A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B27615"/>
    <w:multiLevelType w:val="hybridMultilevel"/>
    <w:tmpl w:val="C30428D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E583CD1"/>
    <w:multiLevelType w:val="multilevel"/>
    <w:tmpl w:val="B086893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5DA66A3"/>
    <w:multiLevelType w:val="multilevel"/>
    <w:tmpl w:val="96F48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8427F3"/>
    <w:multiLevelType w:val="hybridMultilevel"/>
    <w:tmpl w:val="BDA01C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A744C3E"/>
    <w:multiLevelType w:val="hybridMultilevel"/>
    <w:tmpl w:val="03D8D214"/>
    <w:lvl w:ilvl="0" w:tplc="C1D0E86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0C0F57"/>
    <w:multiLevelType w:val="hybridMultilevel"/>
    <w:tmpl w:val="7806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D85DD5"/>
    <w:multiLevelType w:val="multilevel"/>
    <w:tmpl w:val="14C08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963D5C"/>
    <w:multiLevelType w:val="hybridMultilevel"/>
    <w:tmpl w:val="A604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DB5F4B"/>
    <w:multiLevelType w:val="hybridMultilevel"/>
    <w:tmpl w:val="3A2E7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C5646C"/>
    <w:multiLevelType w:val="hybridMultilevel"/>
    <w:tmpl w:val="9B1E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8406A"/>
    <w:multiLevelType w:val="hybridMultilevel"/>
    <w:tmpl w:val="E17268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F6679CE"/>
    <w:multiLevelType w:val="hybridMultilevel"/>
    <w:tmpl w:val="65668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C654E7"/>
    <w:multiLevelType w:val="multilevel"/>
    <w:tmpl w:val="EF22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CE1381"/>
    <w:multiLevelType w:val="hybridMultilevel"/>
    <w:tmpl w:val="AECAE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304E72"/>
    <w:multiLevelType w:val="multilevel"/>
    <w:tmpl w:val="44DC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243896"/>
    <w:multiLevelType w:val="hybridMultilevel"/>
    <w:tmpl w:val="BB622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D060E4"/>
    <w:multiLevelType w:val="hybridMultilevel"/>
    <w:tmpl w:val="CE6C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784A8B"/>
    <w:multiLevelType w:val="hybridMultilevel"/>
    <w:tmpl w:val="0144E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107431"/>
    <w:multiLevelType w:val="multilevel"/>
    <w:tmpl w:val="7E7AA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8"/>
  </w:num>
  <w:num w:numId="2">
    <w:abstractNumId w:val="26"/>
  </w:num>
  <w:num w:numId="3">
    <w:abstractNumId w:val="35"/>
  </w:num>
  <w:num w:numId="4">
    <w:abstractNumId w:val="17"/>
  </w:num>
  <w:num w:numId="5">
    <w:abstractNumId w:val="9"/>
  </w:num>
  <w:num w:numId="6">
    <w:abstractNumId w:val="18"/>
  </w:num>
  <w:num w:numId="7">
    <w:abstractNumId w:val="6"/>
  </w:num>
  <w:num w:numId="8">
    <w:abstractNumId w:val="27"/>
  </w:num>
  <w:num w:numId="9">
    <w:abstractNumId w:val="36"/>
  </w:num>
  <w:num w:numId="10">
    <w:abstractNumId w:val="7"/>
  </w:num>
  <w:num w:numId="11">
    <w:abstractNumId w:val="0"/>
  </w:num>
  <w:num w:numId="12">
    <w:abstractNumId w:val="10"/>
  </w:num>
  <w:num w:numId="13">
    <w:abstractNumId w:val="14"/>
  </w:num>
  <w:num w:numId="14">
    <w:abstractNumId w:val="13"/>
  </w:num>
  <w:num w:numId="15">
    <w:abstractNumId w:val="19"/>
  </w:num>
  <w:num w:numId="16">
    <w:abstractNumId w:val="22"/>
  </w:num>
  <w:num w:numId="17">
    <w:abstractNumId w:val="32"/>
  </w:num>
  <w:num w:numId="18">
    <w:abstractNumId w:val="34"/>
  </w:num>
  <w:num w:numId="19">
    <w:abstractNumId w:val="15"/>
  </w:num>
  <w:num w:numId="20">
    <w:abstractNumId w:val="12"/>
  </w:num>
  <w:num w:numId="21">
    <w:abstractNumId w:val="2"/>
  </w:num>
  <w:num w:numId="22">
    <w:abstractNumId w:val="1"/>
  </w:num>
  <w:num w:numId="23">
    <w:abstractNumId w:val="37"/>
  </w:num>
  <w:num w:numId="24">
    <w:abstractNumId w:val="28"/>
  </w:num>
  <w:num w:numId="25">
    <w:abstractNumId w:val="29"/>
  </w:num>
  <w:num w:numId="26">
    <w:abstractNumId w:val="3"/>
  </w:num>
  <w:num w:numId="27">
    <w:abstractNumId w:val="25"/>
  </w:num>
  <w:num w:numId="28">
    <w:abstractNumId w:val="21"/>
  </w:num>
  <w:num w:numId="29">
    <w:abstractNumId w:val="33"/>
  </w:num>
  <w:num w:numId="30">
    <w:abstractNumId w:val="24"/>
  </w:num>
  <w:num w:numId="31">
    <w:abstractNumId w:val="16"/>
  </w:num>
  <w:num w:numId="32">
    <w:abstractNumId w:val="31"/>
  </w:num>
  <w:num w:numId="33">
    <w:abstractNumId w:val="5"/>
  </w:num>
  <w:num w:numId="34">
    <w:abstractNumId w:val="4"/>
  </w:num>
  <w:num w:numId="35">
    <w:abstractNumId w:val="11"/>
  </w:num>
  <w:num w:numId="36">
    <w:abstractNumId w:val="30"/>
  </w:num>
  <w:num w:numId="37">
    <w:abstractNumId w:val="20"/>
  </w:num>
  <w:num w:numId="38">
    <w:abstractNumId w:val="23"/>
  </w:num>
  <w:num w:numId="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zUyNzW2NDG0NDNU0lEKTi0uzszPAykwNjKtBQD6Ncp1LgAAAA=="/>
  </w:docVars>
  <w:rsids>
    <w:rsidRoot w:val="00077BDB"/>
    <w:rsid w:val="00002664"/>
    <w:rsid w:val="000033BF"/>
    <w:rsid w:val="00003648"/>
    <w:rsid w:val="00004148"/>
    <w:rsid w:val="0000496D"/>
    <w:rsid w:val="00004E08"/>
    <w:rsid w:val="000057D3"/>
    <w:rsid w:val="00005DD4"/>
    <w:rsid w:val="000066C4"/>
    <w:rsid w:val="00006C86"/>
    <w:rsid w:val="000071A2"/>
    <w:rsid w:val="000102D0"/>
    <w:rsid w:val="00010FCA"/>
    <w:rsid w:val="00012333"/>
    <w:rsid w:val="00012401"/>
    <w:rsid w:val="00012783"/>
    <w:rsid w:val="000132FA"/>
    <w:rsid w:val="00013A35"/>
    <w:rsid w:val="00013F98"/>
    <w:rsid w:val="0001507F"/>
    <w:rsid w:val="0001511E"/>
    <w:rsid w:val="0001537A"/>
    <w:rsid w:val="00015BCB"/>
    <w:rsid w:val="000167CF"/>
    <w:rsid w:val="00016B83"/>
    <w:rsid w:val="00020E53"/>
    <w:rsid w:val="000219A1"/>
    <w:rsid w:val="00021EE6"/>
    <w:rsid w:val="000229B6"/>
    <w:rsid w:val="00022D6B"/>
    <w:rsid w:val="000231B0"/>
    <w:rsid w:val="00023554"/>
    <w:rsid w:val="00024310"/>
    <w:rsid w:val="000248B4"/>
    <w:rsid w:val="00024918"/>
    <w:rsid w:val="00024937"/>
    <w:rsid w:val="00024ABB"/>
    <w:rsid w:val="00024B20"/>
    <w:rsid w:val="0002560B"/>
    <w:rsid w:val="00025E32"/>
    <w:rsid w:val="0002680A"/>
    <w:rsid w:val="00026964"/>
    <w:rsid w:val="00026B26"/>
    <w:rsid w:val="00026C6D"/>
    <w:rsid w:val="000271E0"/>
    <w:rsid w:val="000277A3"/>
    <w:rsid w:val="00027A63"/>
    <w:rsid w:val="00027BB8"/>
    <w:rsid w:val="00027C3D"/>
    <w:rsid w:val="000300D1"/>
    <w:rsid w:val="000316F2"/>
    <w:rsid w:val="0003292D"/>
    <w:rsid w:val="00032DD5"/>
    <w:rsid w:val="000334C2"/>
    <w:rsid w:val="00034285"/>
    <w:rsid w:val="000343E2"/>
    <w:rsid w:val="0003532C"/>
    <w:rsid w:val="0003556F"/>
    <w:rsid w:val="00035716"/>
    <w:rsid w:val="000363DE"/>
    <w:rsid w:val="000368CE"/>
    <w:rsid w:val="0003750D"/>
    <w:rsid w:val="00037619"/>
    <w:rsid w:val="00037BB1"/>
    <w:rsid w:val="00037D01"/>
    <w:rsid w:val="00037D88"/>
    <w:rsid w:val="0004057F"/>
    <w:rsid w:val="0004140A"/>
    <w:rsid w:val="0004141C"/>
    <w:rsid w:val="00041C1B"/>
    <w:rsid w:val="00042074"/>
    <w:rsid w:val="00042345"/>
    <w:rsid w:val="00042730"/>
    <w:rsid w:val="0004346E"/>
    <w:rsid w:val="000441D3"/>
    <w:rsid w:val="00044263"/>
    <w:rsid w:val="0004511D"/>
    <w:rsid w:val="0004516E"/>
    <w:rsid w:val="00045295"/>
    <w:rsid w:val="00045545"/>
    <w:rsid w:val="00046748"/>
    <w:rsid w:val="000471A0"/>
    <w:rsid w:val="0004750F"/>
    <w:rsid w:val="00050519"/>
    <w:rsid w:val="000516B7"/>
    <w:rsid w:val="0005229A"/>
    <w:rsid w:val="00052592"/>
    <w:rsid w:val="0005286F"/>
    <w:rsid w:val="00052CF9"/>
    <w:rsid w:val="00052DC6"/>
    <w:rsid w:val="00053CBF"/>
    <w:rsid w:val="00053DBE"/>
    <w:rsid w:val="00053E5D"/>
    <w:rsid w:val="00054783"/>
    <w:rsid w:val="000547CE"/>
    <w:rsid w:val="00056147"/>
    <w:rsid w:val="00056573"/>
    <w:rsid w:val="00056B17"/>
    <w:rsid w:val="00057C12"/>
    <w:rsid w:val="00057CB6"/>
    <w:rsid w:val="00057DD2"/>
    <w:rsid w:val="0006018A"/>
    <w:rsid w:val="000602EE"/>
    <w:rsid w:val="00060BA7"/>
    <w:rsid w:val="000611A9"/>
    <w:rsid w:val="00061C18"/>
    <w:rsid w:val="000625F8"/>
    <w:rsid w:val="0006267D"/>
    <w:rsid w:val="00062868"/>
    <w:rsid w:val="0006298E"/>
    <w:rsid w:val="00062A80"/>
    <w:rsid w:val="00062B4C"/>
    <w:rsid w:val="00062F29"/>
    <w:rsid w:val="00063357"/>
    <w:rsid w:val="0006377E"/>
    <w:rsid w:val="00063FA8"/>
    <w:rsid w:val="00064943"/>
    <w:rsid w:val="0006546E"/>
    <w:rsid w:val="0006557F"/>
    <w:rsid w:val="000658FF"/>
    <w:rsid w:val="00066717"/>
    <w:rsid w:val="0006675D"/>
    <w:rsid w:val="00066A49"/>
    <w:rsid w:val="00067912"/>
    <w:rsid w:val="00070AA4"/>
    <w:rsid w:val="00070CBE"/>
    <w:rsid w:val="00070FC4"/>
    <w:rsid w:val="00071C2B"/>
    <w:rsid w:val="00072E27"/>
    <w:rsid w:val="0007382F"/>
    <w:rsid w:val="00073C4B"/>
    <w:rsid w:val="00073DB2"/>
    <w:rsid w:val="00075261"/>
    <w:rsid w:val="00075F4F"/>
    <w:rsid w:val="00076713"/>
    <w:rsid w:val="00076ECA"/>
    <w:rsid w:val="00077482"/>
    <w:rsid w:val="00077BDB"/>
    <w:rsid w:val="00077EB5"/>
    <w:rsid w:val="0008036F"/>
    <w:rsid w:val="00080373"/>
    <w:rsid w:val="00080694"/>
    <w:rsid w:val="00080D26"/>
    <w:rsid w:val="00081DA5"/>
    <w:rsid w:val="000822A2"/>
    <w:rsid w:val="00082BAE"/>
    <w:rsid w:val="00082CE7"/>
    <w:rsid w:val="0008308B"/>
    <w:rsid w:val="0008429C"/>
    <w:rsid w:val="0008546F"/>
    <w:rsid w:val="0008569A"/>
    <w:rsid w:val="0008596E"/>
    <w:rsid w:val="00086B9E"/>
    <w:rsid w:val="00086DE8"/>
    <w:rsid w:val="00090CF6"/>
    <w:rsid w:val="00090D81"/>
    <w:rsid w:val="00090EB4"/>
    <w:rsid w:val="0009105E"/>
    <w:rsid w:val="00092549"/>
    <w:rsid w:val="00092730"/>
    <w:rsid w:val="00093086"/>
    <w:rsid w:val="000938C6"/>
    <w:rsid w:val="000938C7"/>
    <w:rsid w:val="000942AA"/>
    <w:rsid w:val="000945B8"/>
    <w:rsid w:val="00094743"/>
    <w:rsid w:val="00095EEE"/>
    <w:rsid w:val="0009600F"/>
    <w:rsid w:val="00096ACC"/>
    <w:rsid w:val="00096C8C"/>
    <w:rsid w:val="00096EE5"/>
    <w:rsid w:val="00097CAD"/>
    <w:rsid w:val="00097F3C"/>
    <w:rsid w:val="000A13F4"/>
    <w:rsid w:val="000A18ED"/>
    <w:rsid w:val="000A1A39"/>
    <w:rsid w:val="000A25BF"/>
    <w:rsid w:val="000A2817"/>
    <w:rsid w:val="000A3DCD"/>
    <w:rsid w:val="000A5509"/>
    <w:rsid w:val="000A69E1"/>
    <w:rsid w:val="000A6F92"/>
    <w:rsid w:val="000A7104"/>
    <w:rsid w:val="000A7F7B"/>
    <w:rsid w:val="000B0738"/>
    <w:rsid w:val="000B096F"/>
    <w:rsid w:val="000B0BBA"/>
    <w:rsid w:val="000B1043"/>
    <w:rsid w:val="000B1CAD"/>
    <w:rsid w:val="000B49E4"/>
    <w:rsid w:val="000B4BE4"/>
    <w:rsid w:val="000B5DCC"/>
    <w:rsid w:val="000B62E8"/>
    <w:rsid w:val="000B64CF"/>
    <w:rsid w:val="000B6812"/>
    <w:rsid w:val="000B7315"/>
    <w:rsid w:val="000C0802"/>
    <w:rsid w:val="000C0F15"/>
    <w:rsid w:val="000C0F93"/>
    <w:rsid w:val="000C10C4"/>
    <w:rsid w:val="000C1176"/>
    <w:rsid w:val="000C141B"/>
    <w:rsid w:val="000C1C55"/>
    <w:rsid w:val="000C2E77"/>
    <w:rsid w:val="000C3D6B"/>
    <w:rsid w:val="000C3F9E"/>
    <w:rsid w:val="000C4454"/>
    <w:rsid w:val="000C6509"/>
    <w:rsid w:val="000C69D5"/>
    <w:rsid w:val="000C6AE9"/>
    <w:rsid w:val="000D003B"/>
    <w:rsid w:val="000D03F2"/>
    <w:rsid w:val="000D0BEA"/>
    <w:rsid w:val="000D1BAE"/>
    <w:rsid w:val="000D1CB8"/>
    <w:rsid w:val="000D235C"/>
    <w:rsid w:val="000D296B"/>
    <w:rsid w:val="000D2D1F"/>
    <w:rsid w:val="000D3486"/>
    <w:rsid w:val="000D3CBD"/>
    <w:rsid w:val="000D3D83"/>
    <w:rsid w:val="000D4788"/>
    <w:rsid w:val="000D4C7D"/>
    <w:rsid w:val="000D4E32"/>
    <w:rsid w:val="000D5290"/>
    <w:rsid w:val="000D5626"/>
    <w:rsid w:val="000D585C"/>
    <w:rsid w:val="000D5A0D"/>
    <w:rsid w:val="000D6160"/>
    <w:rsid w:val="000D6206"/>
    <w:rsid w:val="000D67E2"/>
    <w:rsid w:val="000D6B34"/>
    <w:rsid w:val="000D771B"/>
    <w:rsid w:val="000E0373"/>
    <w:rsid w:val="000E06C3"/>
    <w:rsid w:val="000E22B2"/>
    <w:rsid w:val="000E27E5"/>
    <w:rsid w:val="000E30D2"/>
    <w:rsid w:val="000E34BE"/>
    <w:rsid w:val="000E37C2"/>
    <w:rsid w:val="000E4877"/>
    <w:rsid w:val="000E5418"/>
    <w:rsid w:val="000E54F6"/>
    <w:rsid w:val="000E5789"/>
    <w:rsid w:val="000E5E6C"/>
    <w:rsid w:val="000E6C33"/>
    <w:rsid w:val="000E724D"/>
    <w:rsid w:val="000E73EE"/>
    <w:rsid w:val="000E7500"/>
    <w:rsid w:val="000E7B0F"/>
    <w:rsid w:val="000F072F"/>
    <w:rsid w:val="000F07A3"/>
    <w:rsid w:val="000F14A9"/>
    <w:rsid w:val="000F1550"/>
    <w:rsid w:val="000F19BC"/>
    <w:rsid w:val="000F1A9B"/>
    <w:rsid w:val="000F1D95"/>
    <w:rsid w:val="000F386F"/>
    <w:rsid w:val="000F3F04"/>
    <w:rsid w:val="000F4FD3"/>
    <w:rsid w:val="000F5FDC"/>
    <w:rsid w:val="000F61A9"/>
    <w:rsid w:val="000F68F3"/>
    <w:rsid w:val="000F7529"/>
    <w:rsid w:val="0010023A"/>
    <w:rsid w:val="00100D6D"/>
    <w:rsid w:val="00100D6E"/>
    <w:rsid w:val="00101190"/>
    <w:rsid w:val="00102408"/>
    <w:rsid w:val="001028D7"/>
    <w:rsid w:val="00102A99"/>
    <w:rsid w:val="00104E0A"/>
    <w:rsid w:val="001056AF"/>
    <w:rsid w:val="0010608D"/>
    <w:rsid w:val="001064AA"/>
    <w:rsid w:val="00106FCE"/>
    <w:rsid w:val="00107246"/>
    <w:rsid w:val="001076AA"/>
    <w:rsid w:val="001076F3"/>
    <w:rsid w:val="001077C2"/>
    <w:rsid w:val="00110180"/>
    <w:rsid w:val="00110320"/>
    <w:rsid w:val="00110515"/>
    <w:rsid w:val="001105A6"/>
    <w:rsid w:val="00110E13"/>
    <w:rsid w:val="0011114A"/>
    <w:rsid w:val="00111228"/>
    <w:rsid w:val="0011134F"/>
    <w:rsid w:val="0011198E"/>
    <w:rsid w:val="001121F8"/>
    <w:rsid w:val="00112717"/>
    <w:rsid w:val="00113007"/>
    <w:rsid w:val="00113207"/>
    <w:rsid w:val="00113952"/>
    <w:rsid w:val="00113D42"/>
    <w:rsid w:val="001140A8"/>
    <w:rsid w:val="001151C2"/>
    <w:rsid w:val="00116823"/>
    <w:rsid w:val="00116A89"/>
    <w:rsid w:val="0011757E"/>
    <w:rsid w:val="00117EEF"/>
    <w:rsid w:val="00120217"/>
    <w:rsid w:val="0012046B"/>
    <w:rsid w:val="00120ABF"/>
    <w:rsid w:val="0012115F"/>
    <w:rsid w:val="00121A8C"/>
    <w:rsid w:val="0012203C"/>
    <w:rsid w:val="00122502"/>
    <w:rsid w:val="0012255C"/>
    <w:rsid w:val="00122F2D"/>
    <w:rsid w:val="0012312B"/>
    <w:rsid w:val="00124127"/>
    <w:rsid w:val="001243BF"/>
    <w:rsid w:val="00124453"/>
    <w:rsid w:val="001246D2"/>
    <w:rsid w:val="001248B9"/>
    <w:rsid w:val="001248D0"/>
    <w:rsid w:val="00126876"/>
    <w:rsid w:val="00127E8B"/>
    <w:rsid w:val="00131090"/>
    <w:rsid w:val="00131A69"/>
    <w:rsid w:val="00131C12"/>
    <w:rsid w:val="001325AD"/>
    <w:rsid w:val="0013269A"/>
    <w:rsid w:val="001330C0"/>
    <w:rsid w:val="001335A7"/>
    <w:rsid w:val="00133B17"/>
    <w:rsid w:val="001340A0"/>
    <w:rsid w:val="00134354"/>
    <w:rsid w:val="0013439B"/>
    <w:rsid w:val="00134412"/>
    <w:rsid w:val="00134607"/>
    <w:rsid w:val="00134700"/>
    <w:rsid w:val="00134F87"/>
    <w:rsid w:val="001355CC"/>
    <w:rsid w:val="001357E1"/>
    <w:rsid w:val="001404B5"/>
    <w:rsid w:val="00141294"/>
    <w:rsid w:val="0014148B"/>
    <w:rsid w:val="00141CA9"/>
    <w:rsid w:val="001427B0"/>
    <w:rsid w:val="00142DEA"/>
    <w:rsid w:val="001433FE"/>
    <w:rsid w:val="00143CBF"/>
    <w:rsid w:val="00144253"/>
    <w:rsid w:val="00144529"/>
    <w:rsid w:val="0014457B"/>
    <w:rsid w:val="00144627"/>
    <w:rsid w:val="0014482B"/>
    <w:rsid w:val="00144DF3"/>
    <w:rsid w:val="00144EE0"/>
    <w:rsid w:val="00144FCD"/>
    <w:rsid w:val="00145849"/>
    <w:rsid w:val="00145B83"/>
    <w:rsid w:val="00146047"/>
    <w:rsid w:val="00146830"/>
    <w:rsid w:val="00147F31"/>
    <w:rsid w:val="00147FE1"/>
    <w:rsid w:val="0015037D"/>
    <w:rsid w:val="0015041A"/>
    <w:rsid w:val="00150BDA"/>
    <w:rsid w:val="00151260"/>
    <w:rsid w:val="001514EA"/>
    <w:rsid w:val="00151D7E"/>
    <w:rsid w:val="0015226C"/>
    <w:rsid w:val="00152744"/>
    <w:rsid w:val="00152D12"/>
    <w:rsid w:val="00152D42"/>
    <w:rsid w:val="00153381"/>
    <w:rsid w:val="00153947"/>
    <w:rsid w:val="00153B1B"/>
    <w:rsid w:val="00153C7D"/>
    <w:rsid w:val="00153D8C"/>
    <w:rsid w:val="00154E14"/>
    <w:rsid w:val="00155E75"/>
    <w:rsid w:val="00155FB9"/>
    <w:rsid w:val="00157362"/>
    <w:rsid w:val="00157472"/>
    <w:rsid w:val="00157968"/>
    <w:rsid w:val="00157A07"/>
    <w:rsid w:val="00157A16"/>
    <w:rsid w:val="00157A7E"/>
    <w:rsid w:val="0016019E"/>
    <w:rsid w:val="00160476"/>
    <w:rsid w:val="00160874"/>
    <w:rsid w:val="00160DDA"/>
    <w:rsid w:val="001616E5"/>
    <w:rsid w:val="00161957"/>
    <w:rsid w:val="00162347"/>
    <w:rsid w:val="001639FF"/>
    <w:rsid w:val="00163C40"/>
    <w:rsid w:val="00163C99"/>
    <w:rsid w:val="001651B2"/>
    <w:rsid w:val="00165CC6"/>
    <w:rsid w:val="001660AF"/>
    <w:rsid w:val="001664DA"/>
    <w:rsid w:val="00166D38"/>
    <w:rsid w:val="0016708F"/>
    <w:rsid w:val="0016781B"/>
    <w:rsid w:val="001713DE"/>
    <w:rsid w:val="0017144B"/>
    <w:rsid w:val="001719BA"/>
    <w:rsid w:val="00171E9A"/>
    <w:rsid w:val="001723E6"/>
    <w:rsid w:val="001723FB"/>
    <w:rsid w:val="001725AE"/>
    <w:rsid w:val="0017355F"/>
    <w:rsid w:val="00173741"/>
    <w:rsid w:val="00173FF8"/>
    <w:rsid w:val="00174DAD"/>
    <w:rsid w:val="00175287"/>
    <w:rsid w:val="00175C1D"/>
    <w:rsid w:val="00175F11"/>
    <w:rsid w:val="00176F0E"/>
    <w:rsid w:val="0017716B"/>
    <w:rsid w:val="00177224"/>
    <w:rsid w:val="00177E6E"/>
    <w:rsid w:val="00177EFA"/>
    <w:rsid w:val="00180408"/>
    <w:rsid w:val="00180F76"/>
    <w:rsid w:val="00181343"/>
    <w:rsid w:val="00183146"/>
    <w:rsid w:val="00183419"/>
    <w:rsid w:val="001840DA"/>
    <w:rsid w:val="001842F0"/>
    <w:rsid w:val="0018504A"/>
    <w:rsid w:val="00186536"/>
    <w:rsid w:val="001872F1"/>
    <w:rsid w:val="00187C18"/>
    <w:rsid w:val="001905D4"/>
    <w:rsid w:val="00190B6F"/>
    <w:rsid w:val="00191BCF"/>
    <w:rsid w:val="00191D0F"/>
    <w:rsid w:val="0019287D"/>
    <w:rsid w:val="001936DE"/>
    <w:rsid w:val="00194199"/>
    <w:rsid w:val="001943AC"/>
    <w:rsid w:val="00194522"/>
    <w:rsid w:val="00194954"/>
    <w:rsid w:val="00194BBA"/>
    <w:rsid w:val="001954BB"/>
    <w:rsid w:val="00196998"/>
    <w:rsid w:val="001969DA"/>
    <w:rsid w:val="00197430"/>
    <w:rsid w:val="00197581"/>
    <w:rsid w:val="001978BC"/>
    <w:rsid w:val="001A03B0"/>
    <w:rsid w:val="001A1281"/>
    <w:rsid w:val="001A20F0"/>
    <w:rsid w:val="001A21D3"/>
    <w:rsid w:val="001A2785"/>
    <w:rsid w:val="001A2B5F"/>
    <w:rsid w:val="001A3FE2"/>
    <w:rsid w:val="001A4493"/>
    <w:rsid w:val="001A4D6A"/>
    <w:rsid w:val="001A51AB"/>
    <w:rsid w:val="001A535E"/>
    <w:rsid w:val="001A5428"/>
    <w:rsid w:val="001A5A0F"/>
    <w:rsid w:val="001A5DAF"/>
    <w:rsid w:val="001A6426"/>
    <w:rsid w:val="001A7027"/>
    <w:rsid w:val="001A7D6C"/>
    <w:rsid w:val="001B0171"/>
    <w:rsid w:val="001B06C3"/>
    <w:rsid w:val="001B0A39"/>
    <w:rsid w:val="001B1A88"/>
    <w:rsid w:val="001B2447"/>
    <w:rsid w:val="001B3343"/>
    <w:rsid w:val="001B380C"/>
    <w:rsid w:val="001B3E61"/>
    <w:rsid w:val="001B4603"/>
    <w:rsid w:val="001B4965"/>
    <w:rsid w:val="001B522D"/>
    <w:rsid w:val="001B55B3"/>
    <w:rsid w:val="001B560F"/>
    <w:rsid w:val="001B57E1"/>
    <w:rsid w:val="001B67AB"/>
    <w:rsid w:val="001B6843"/>
    <w:rsid w:val="001B6F8B"/>
    <w:rsid w:val="001B73D6"/>
    <w:rsid w:val="001C1142"/>
    <w:rsid w:val="001C20F6"/>
    <w:rsid w:val="001C2B9C"/>
    <w:rsid w:val="001C2DE8"/>
    <w:rsid w:val="001C321E"/>
    <w:rsid w:val="001C360E"/>
    <w:rsid w:val="001C4830"/>
    <w:rsid w:val="001C4B71"/>
    <w:rsid w:val="001C4C91"/>
    <w:rsid w:val="001C5D17"/>
    <w:rsid w:val="001C5F50"/>
    <w:rsid w:val="001C7C9E"/>
    <w:rsid w:val="001D0C25"/>
    <w:rsid w:val="001D15B9"/>
    <w:rsid w:val="001D192D"/>
    <w:rsid w:val="001D3276"/>
    <w:rsid w:val="001D408B"/>
    <w:rsid w:val="001D4149"/>
    <w:rsid w:val="001D468C"/>
    <w:rsid w:val="001D4E71"/>
    <w:rsid w:val="001D4FA7"/>
    <w:rsid w:val="001D5134"/>
    <w:rsid w:val="001D5F59"/>
    <w:rsid w:val="001D7438"/>
    <w:rsid w:val="001D7643"/>
    <w:rsid w:val="001D79B6"/>
    <w:rsid w:val="001E0669"/>
    <w:rsid w:val="001E0B6D"/>
    <w:rsid w:val="001E0C2F"/>
    <w:rsid w:val="001E1788"/>
    <w:rsid w:val="001E1CCF"/>
    <w:rsid w:val="001E1FAD"/>
    <w:rsid w:val="001E2165"/>
    <w:rsid w:val="001E337E"/>
    <w:rsid w:val="001E3380"/>
    <w:rsid w:val="001E354C"/>
    <w:rsid w:val="001E3717"/>
    <w:rsid w:val="001E415D"/>
    <w:rsid w:val="001E4520"/>
    <w:rsid w:val="001E5245"/>
    <w:rsid w:val="001E558B"/>
    <w:rsid w:val="001E564C"/>
    <w:rsid w:val="001E58DD"/>
    <w:rsid w:val="001E7B8D"/>
    <w:rsid w:val="001E7D3C"/>
    <w:rsid w:val="001F0513"/>
    <w:rsid w:val="001F1351"/>
    <w:rsid w:val="001F13CB"/>
    <w:rsid w:val="001F21E7"/>
    <w:rsid w:val="001F23FB"/>
    <w:rsid w:val="001F24E8"/>
    <w:rsid w:val="001F2ADC"/>
    <w:rsid w:val="001F3471"/>
    <w:rsid w:val="001F373C"/>
    <w:rsid w:val="001F3D49"/>
    <w:rsid w:val="001F3D58"/>
    <w:rsid w:val="001F417E"/>
    <w:rsid w:val="001F490D"/>
    <w:rsid w:val="001F4B4F"/>
    <w:rsid w:val="001F50B8"/>
    <w:rsid w:val="001F566B"/>
    <w:rsid w:val="001F5A7A"/>
    <w:rsid w:val="001F5B7C"/>
    <w:rsid w:val="001F669A"/>
    <w:rsid w:val="001F7470"/>
    <w:rsid w:val="0020016B"/>
    <w:rsid w:val="00200BBF"/>
    <w:rsid w:val="002015BC"/>
    <w:rsid w:val="0020163C"/>
    <w:rsid w:val="002017EC"/>
    <w:rsid w:val="00201930"/>
    <w:rsid w:val="00201E2E"/>
    <w:rsid w:val="00202331"/>
    <w:rsid w:val="002027A9"/>
    <w:rsid w:val="00202B39"/>
    <w:rsid w:val="00203AFC"/>
    <w:rsid w:val="00203C13"/>
    <w:rsid w:val="00203F31"/>
    <w:rsid w:val="00204055"/>
    <w:rsid w:val="002044C8"/>
    <w:rsid w:val="0020530C"/>
    <w:rsid w:val="00206435"/>
    <w:rsid w:val="00206791"/>
    <w:rsid w:val="00206D0D"/>
    <w:rsid w:val="00206FBB"/>
    <w:rsid w:val="00206FF2"/>
    <w:rsid w:val="0020793E"/>
    <w:rsid w:val="00207BDA"/>
    <w:rsid w:val="002109E9"/>
    <w:rsid w:val="00211477"/>
    <w:rsid w:val="002117DA"/>
    <w:rsid w:val="00211A35"/>
    <w:rsid w:val="002135FC"/>
    <w:rsid w:val="002136AC"/>
    <w:rsid w:val="00213E44"/>
    <w:rsid w:val="00214362"/>
    <w:rsid w:val="002146F9"/>
    <w:rsid w:val="0021511F"/>
    <w:rsid w:val="00215ACB"/>
    <w:rsid w:val="00215AFF"/>
    <w:rsid w:val="00215D5F"/>
    <w:rsid w:val="0021648D"/>
    <w:rsid w:val="00216635"/>
    <w:rsid w:val="002167B2"/>
    <w:rsid w:val="002173E7"/>
    <w:rsid w:val="00217B43"/>
    <w:rsid w:val="002206C2"/>
    <w:rsid w:val="0022070D"/>
    <w:rsid w:val="002220E5"/>
    <w:rsid w:val="0022286C"/>
    <w:rsid w:val="00223459"/>
    <w:rsid w:val="00223DD1"/>
    <w:rsid w:val="00224D39"/>
    <w:rsid w:val="00224EC4"/>
    <w:rsid w:val="00225014"/>
    <w:rsid w:val="00225288"/>
    <w:rsid w:val="002258A9"/>
    <w:rsid w:val="00225FAC"/>
    <w:rsid w:val="00226917"/>
    <w:rsid w:val="0022721F"/>
    <w:rsid w:val="00230284"/>
    <w:rsid w:val="0023095B"/>
    <w:rsid w:val="00230995"/>
    <w:rsid w:val="00230E79"/>
    <w:rsid w:val="0023120C"/>
    <w:rsid w:val="002317AD"/>
    <w:rsid w:val="00231A74"/>
    <w:rsid w:val="002339A4"/>
    <w:rsid w:val="00233DE5"/>
    <w:rsid w:val="002345E9"/>
    <w:rsid w:val="00234DDB"/>
    <w:rsid w:val="00234E5C"/>
    <w:rsid w:val="00234F4F"/>
    <w:rsid w:val="00235A55"/>
    <w:rsid w:val="00235E10"/>
    <w:rsid w:val="00236257"/>
    <w:rsid w:val="00236560"/>
    <w:rsid w:val="00236EBB"/>
    <w:rsid w:val="00237440"/>
    <w:rsid w:val="00237A22"/>
    <w:rsid w:val="00237B11"/>
    <w:rsid w:val="00237B79"/>
    <w:rsid w:val="00237CFD"/>
    <w:rsid w:val="00237FC4"/>
    <w:rsid w:val="0024121C"/>
    <w:rsid w:val="002417EB"/>
    <w:rsid w:val="00241F43"/>
    <w:rsid w:val="00242355"/>
    <w:rsid w:val="0024354E"/>
    <w:rsid w:val="00245113"/>
    <w:rsid w:val="002469BF"/>
    <w:rsid w:val="00246A3C"/>
    <w:rsid w:val="00246CFD"/>
    <w:rsid w:val="00246FDD"/>
    <w:rsid w:val="00247F67"/>
    <w:rsid w:val="00251AD7"/>
    <w:rsid w:val="00252824"/>
    <w:rsid w:val="00252CF7"/>
    <w:rsid w:val="00253947"/>
    <w:rsid w:val="00253F42"/>
    <w:rsid w:val="00254D52"/>
    <w:rsid w:val="0025514C"/>
    <w:rsid w:val="0025537B"/>
    <w:rsid w:val="00256195"/>
    <w:rsid w:val="0025687A"/>
    <w:rsid w:val="00256C3D"/>
    <w:rsid w:val="00256F94"/>
    <w:rsid w:val="00257F1D"/>
    <w:rsid w:val="00260FEC"/>
    <w:rsid w:val="00261CC5"/>
    <w:rsid w:val="00262358"/>
    <w:rsid w:val="00262E8D"/>
    <w:rsid w:val="00262F70"/>
    <w:rsid w:val="00263018"/>
    <w:rsid w:val="00263BC9"/>
    <w:rsid w:val="00263E09"/>
    <w:rsid w:val="00264496"/>
    <w:rsid w:val="00264BCD"/>
    <w:rsid w:val="002651B3"/>
    <w:rsid w:val="00265D5A"/>
    <w:rsid w:val="00265E68"/>
    <w:rsid w:val="00266A9E"/>
    <w:rsid w:val="00266C49"/>
    <w:rsid w:val="002678B0"/>
    <w:rsid w:val="00267A81"/>
    <w:rsid w:val="00267B56"/>
    <w:rsid w:val="00267C90"/>
    <w:rsid w:val="002706BE"/>
    <w:rsid w:val="002706CD"/>
    <w:rsid w:val="002709C6"/>
    <w:rsid w:val="00270D76"/>
    <w:rsid w:val="00270FEF"/>
    <w:rsid w:val="00271B69"/>
    <w:rsid w:val="00272623"/>
    <w:rsid w:val="0027268D"/>
    <w:rsid w:val="00272F3F"/>
    <w:rsid w:val="00273569"/>
    <w:rsid w:val="00273E04"/>
    <w:rsid w:val="002742F6"/>
    <w:rsid w:val="002747AC"/>
    <w:rsid w:val="002747B5"/>
    <w:rsid w:val="00275CAD"/>
    <w:rsid w:val="002760E9"/>
    <w:rsid w:val="00276640"/>
    <w:rsid w:val="0027747C"/>
    <w:rsid w:val="002777A9"/>
    <w:rsid w:val="002777C8"/>
    <w:rsid w:val="002779AD"/>
    <w:rsid w:val="00280398"/>
    <w:rsid w:val="00280771"/>
    <w:rsid w:val="00281288"/>
    <w:rsid w:val="002812B4"/>
    <w:rsid w:val="0028149E"/>
    <w:rsid w:val="00281522"/>
    <w:rsid w:val="00281A8B"/>
    <w:rsid w:val="002820A6"/>
    <w:rsid w:val="002821B2"/>
    <w:rsid w:val="00282B7A"/>
    <w:rsid w:val="00282CB8"/>
    <w:rsid w:val="00282E34"/>
    <w:rsid w:val="00282F44"/>
    <w:rsid w:val="00283AC6"/>
    <w:rsid w:val="00283DCD"/>
    <w:rsid w:val="00284408"/>
    <w:rsid w:val="00284522"/>
    <w:rsid w:val="002848ED"/>
    <w:rsid w:val="00284E57"/>
    <w:rsid w:val="0028529A"/>
    <w:rsid w:val="00285372"/>
    <w:rsid w:val="002854F1"/>
    <w:rsid w:val="0028572F"/>
    <w:rsid w:val="002857CC"/>
    <w:rsid w:val="00285D2C"/>
    <w:rsid w:val="002860AC"/>
    <w:rsid w:val="002867BC"/>
    <w:rsid w:val="00286BAD"/>
    <w:rsid w:val="00286C25"/>
    <w:rsid w:val="00286FAD"/>
    <w:rsid w:val="0028721D"/>
    <w:rsid w:val="00287571"/>
    <w:rsid w:val="00287748"/>
    <w:rsid w:val="00287B4E"/>
    <w:rsid w:val="00287EB3"/>
    <w:rsid w:val="002909AA"/>
    <w:rsid w:val="00290E45"/>
    <w:rsid w:val="00291557"/>
    <w:rsid w:val="002916DD"/>
    <w:rsid w:val="00291E72"/>
    <w:rsid w:val="00292DF2"/>
    <w:rsid w:val="00293479"/>
    <w:rsid w:val="002936AC"/>
    <w:rsid w:val="002937F2"/>
    <w:rsid w:val="00293EFA"/>
    <w:rsid w:val="00294515"/>
    <w:rsid w:val="0029471D"/>
    <w:rsid w:val="00294E0D"/>
    <w:rsid w:val="002975BD"/>
    <w:rsid w:val="00297FB7"/>
    <w:rsid w:val="002A0045"/>
    <w:rsid w:val="002A046C"/>
    <w:rsid w:val="002A1525"/>
    <w:rsid w:val="002A2376"/>
    <w:rsid w:val="002A2442"/>
    <w:rsid w:val="002A2E9E"/>
    <w:rsid w:val="002A3051"/>
    <w:rsid w:val="002A31E2"/>
    <w:rsid w:val="002A343C"/>
    <w:rsid w:val="002A36F5"/>
    <w:rsid w:val="002A3A23"/>
    <w:rsid w:val="002A42C5"/>
    <w:rsid w:val="002A4A63"/>
    <w:rsid w:val="002A5421"/>
    <w:rsid w:val="002A5982"/>
    <w:rsid w:val="002A67B3"/>
    <w:rsid w:val="002A6C5A"/>
    <w:rsid w:val="002A70C5"/>
    <w:rsid w:val="002A74CC"/>
    <w:rsid w:val="002B18C4"/>
    <w:rsid w:val="002B1E5C"/>
    <w:rsid w:val="002B34F8"/>
    <w:rsid w:val="002B3D85"/>
    <w:rsid w:val="002B4428"/>
    <w:rsid w:val="002B5193"/>
    <w:rsid w:val="002B5AC5"/>
    <w:rsid w:val="002B5B26"/>
    <w:rsid w:val="002B5CB8"/>
    <w:rsid w:val="002B5D8C"/>
    <w:rsid w:val="002B6304"/>
    <w:rsid w:val="002B6475"/>
    <w:rsid w:val="002B6AC8"/>
    <w:rsid w:val="002B71AA"/>
    <w:rsid w:val="002C037B"/>
    <w:rsid w:val="002C06FE"/>
    <w:rsid w:val="002C07C8"/>
    <w:rsid w:val="002C09F0"/>
    <w:rsid w:val="002C0A50"/>
    <w:rsid w:val="002C0BFD"/>
    <w:rsid w:val="002C1CFC"/>
    <w:rsid w:val="002C3234"/>
    <w:rsid w:val="002C34F8"/>
    <w:rsid w:val="002C4C01"/>
    <w:rsid w:val="002C5056"/>
    <w:rsid w:val="002C6167"/>
    <w:rsid w:val="002C61FD"/>
    <w:rsid w:val="002C6BE5"/>
    <w:rsid w:val="002C7792"/>
    <w:rsid w:val="002C7C3D"/>
    <w:rsid w:val="002C7E77"/>
    <w:rsid w:val="002D0172"/>
    <w:rsid w:val="002D07FD"/>
    <w:rsid w:val="002D0A74"/>
    <w:rsid w:val="002D0AE8"/>
    <w:rsid w:val="002D0DF1"/>
    <w:rsid w:val="002D1188"/>
    <w:rsid w:val="002D124B"/>
    <w:rsid w:val="002D15E7"/>
    <w:rsid w:val="002D2D2F"/>
    <w:rsid w:val="002D3341"/>
    <w:rsid w:val="002D352B"/>
    <w:rsid w:val="002D3921"/>
    <w:rsid w:val="002D4002"/>
    <w:rsid w:val="002D454B"/>
    <w:rsid w:val="002D49CA"/>
    <w:rsid w:val="002D4F03"/>
    <w:rsid w:val="002D620B"/>
    <w:rsid w:val="002D6CEE"/>
    <w:rsid w:val="002D7D4C"/>
    <w:rsid w:val="002E063D"/>
    <w:rsid w:val="002E0ACE"/>
    <w:rsid w:val="002E1288"/>
    <w:rsid w:val="002E1976"/>
    <w:rsid w:val="002E1DFB"/>
    <w:rsid w:val="002E26E4"/>
    <w:rsid w:val="002E3932"/>
    <w:rsid w:val="002E3B38"/>
    <w:rsid w:val="002E3C59"/>
    <w:rsid w:val="002E3D3E"/>
    <w:rsid w:val="002E3F93"/>
    <w:rsid w:val="002E3FF6"/>
    <w:rsid w:val="002E47DD"/>
    <w:rsid w:val="002E51B2"/>
    <w:rsid w:val="002E57FC"/>
    <w:rsid w:val="002E5F6A"/>
    <w:rsid w:val="002E6662"/>
    <w:rsid w:val="002E67F6"/>
    <w:rsid w:val="002E6934"/>
    <w:rsid w:val="002E6A9B"/>
    <w:rsid w:val="002F0744"/>
    <w:rsid w:val="002F18D0"/>
    <w:rsid w:val="002F19E4"/>
    <w:rsid w:val="002F1E7B"/>
    <w:rsid w:val="002F25B4"/>
    <w:rsid w:val="002F2FE4"/>
    <w:rsid w:val="002F310B"/>
    <w:rsid w:val="002F3582"/>
    <w:rsid w:val="002F3CC0"/>
    <w:rsid w:val="002F4024"/>
    <w:rsid w:val="002F416B"/>
    <w:rsid w:val="002F4C46"/>
    <w:rsid w:val="002F51C8"/>
    <w:rsid w:val="002F577D"/>
    <w:rsid w:val="002F591B"/>
    <w:rsid w:val="002F5F1B"/>
    <w:rsid w:val="002F6C00"/>
    <w:rsid w:val="002F6DED"/>
    <w:rsid w:val="002F73C7"/>
    <w:rsid w:val="002F766B"/>
    <w:rsid w:val="002F7A33"/>
    <w:rsid w:val="003005AD"/>
    <w:rsid w:val="00301430"/>
    <w:rsid w:val="003014CD"/>
    <w:rsid w:val="00301FC3"/>
    <w:rsid w:val="003026AB"/>
    <w:rsid w:val="0030297E"/>
    <w:rsid w:val="00302BC9"/>
    <w:rsid w:val="0030394F"/>
    <w:rsid w:val="00305675"/>
    <w:rsid w:val="00305A39"/>
    <w:rsid w:val="00305DE3"/>
    <w:rsid w:val="00306022"/>
    <w:rsid w:val="003060DD"/>
    <w:rsid w:val="003064BB"/>
    <w:rsid w:val="00306D8C"/>
    <w:rsid w:val="00307283"/>
    <w:rsid w:val="003077CA"/>
    <w:rsid w:val="003078A1"/>
    <w:rsid w:val="0031057C"/>
    <w:rsid w:val="0031075C"/>
    <w:rsid w:val="00311527"/>
    <w:rsid w:val="00311A4C"/>
    <w:rsid w:val="00311B43"/>
    <w:rsid w:val="00312A23"/>
    <w:rsid w:val="0031354A"/>
    <w:rsid w:val="003138F0"/>
    <w:rsid w:val="0031456B"/>
    <w:rsid w:val="003147C3"/>
    <w:rsid w:val="00314A28"/>
    <w:rsid w:val="00314B4E"/>
    <w:rsid w:val="00315BD2"/>
    <w:rsid w:val="00315D82"/>
    <w:rsid w:val="003160C4"/>
    <w:rsid w:val="00316146"/>
    <w:rsid w:val="0031691C"/>
    <w:rsid w:val="00317834"/>
    <w:rsid w:val="00320583"/>
    <w:rsid w:val="003223A1"/>
    <w:rsid w:val="003227AC"/>
    <w:rsid w:val="003229B3"/>
    <w:rsid w:val="0032355C"/>
    <w:rsid w:val="003235D5"/>
    <w:rsid w:val="00323624"/>
    <w:rsid w:val="0032390E"/>
    <w:rsid w:val="00323D8B"/>
    <w:rsid w:val="00323EFE"/>
    <w:rsid w:val="00323F8D"/>
    <w:rsid w:val="00323F90"/>
    <w:rsid w:val="003247A3"/>
    <w:rsid w:val="00324F97"/>
    <w:rsid w:val="0032609E"/>
    <w:rsid w:val="0032760F"/>
    <w:rsid w:val="003303A2"/>
    <w:rsid w:val="003308F1"/>
    <w:rsid w:val="00330A17"/>
    <w:rsid w:val="00331FF9"/>
    <w:rsid w:val="003321EE"/>
    <w:rsid w:val="003329F7"/>
    <w:rsid w:val="00332AFC"/>
    <w:rsid w:val="00332F4A"/>
    <w:rsid w:val="00333160"/>
    <w:rsid w:val="00333477"/>
    <w:rsid w:val="003334F2"/>
    <w:rsid w:val="003337CB"/>
    <w:rsid w:val="00333C0D"/>
    <w:rsid w:val="00333E27"/>
    <w:rsid w:val="00334C7B"/>
    <w:rsid w:val="003354B5"/>
    <w:rsid w:val="003355B3"/>
    <w:rsid w:val="00335EAD"/>
    <w:rsid w:val="00336DED"/>
    <w:rsid w:val="0033787D"/>
    <w:rsid w:val="00340110"/>
    <w:rsid w:val="00340BD1"/>
    <w:rsid w:val="00341008"/>
    <w:rsid w:val="0034116F"/>
    <w:rsid w:val="003411FE"/>
    <w:rsid w:val="003412E0"/>
    <w:rsid w:val="00341534"/>
    <w:rsid w:val="00341BB3"/>
    <w:rsid w:val="00341CBA"/>
    <w:rsid w:val="00342138"/>
    <w:rsid w:val="0034280D"/>
    <w:rsid w:val="00342950"/>
    <w:rsid w:val="00343303"/>
    <w:rsid w:val="00343397"/>
    <w:rsid w:val="00343ABC"/>
    <w:rsid w:val="003442E4"/>
    <w:rsid w:val="00344CD6"/>
    <w:rsid w:val="00345CD4"/>
    <w:rsid w:val="00345E76"/>
    <w:rsid w:val="003469CA"/>
    <w:rsid w:val="00346BF5"/>
    <w:rsid w:val="00346CE4"/>
    <w:rsid w:val="00347B1D"/>
    <w:rsid w:val="00347BC0"/>
    <w:rsid w:val="00347C33"/>
    <w:rsid w:val="00350101"/>
    <w:rsid w:val="003513E0"/>
    <w:rsid w:val="003517AF"/>
    <w:rsid w:val="00351CFD"/>
    <w:rsid w:val="00352D72"/>
    <w:rsid w:val="0035435B"/>
    <w:rsid w:val="003543B6"/>
    <w:rsid w:val="003550B5"/>
    <w:rsid w:val="003553ED"/>
    <w:rsid w:val="00355CE7"/>
    <w:rsid w:val="003563EE"/>
    <w:rsid w:val="00356510"/>
    <w:rsid w:val="00356BDD"/>
    <w:rsid w:val="00356C7E"/>
    <w:rsid w:val="003603AD"/>
    <w:rsid w:val="00360988"/>
    <w:rsid w:val="00360A5E"/>
    <w:rsid w:val="00364584"/>
    <w:rsid w:val="003649A9"/>
    <w:rsid w:val="00364C7D"/>
    <w:rsid w:val="003650E5"/>
    <w:rsid w:val="003658D3"/>
    <w:rsid w:val="0036661B"/>
    <w:rsid w:val="00366F23"/>
    <w:rsid w:val="00366F47"/>
    <w:rsid w:val="003677EE"/>
    <w:rsid w:val="003702F9"/>
    <w:rsid w:val="00370900"/>
    <w:rsid w:val="00370C63"/>
    <w:rsid w:val="003712A7"/>
    <w:rsid w:val="00372248"/>
    <w:rsid w:val="003732B2"/>
    <w:rsid w:val="003735E5"/>
    <w:rsid w:val="00373CCE"/>
    <w:rsid w:val="0037435B"/>
    <w:rsid w:val="00374999"/>
    <w:rsid w:val="003751F3"/>
    <w:rsid w:val="003755D5"/>
    <w:rsid w:val="003755E0"/>
    <w:rsid w:val="003756CA"/>
    <w:rsid w:val="003766A4"/>
    <w:rsid w:val="00377509"/>
    <w:rsid w:val="003779AA"/>
    <w:rsid w:val="0038066A"/>
    <w:rsid w:val="00380734"/>
    <w:rsid w:val="003810DD"/>
    <w:rsid w:val="00381861"/>
    <w:rsid w:val="0038278A"/>
    <w:rsid w:val="0038335A"/>
    <w:rsid w:val="00384186"/>
    <w:rsid w:val="00384402"/>
    <w:rsid w:val="003849B8"/>
    <w:rsid w:val="00384B5F"/>
    <w:rsid w:val="00385F9A"/>
    <w:rsid w:val="00386164"/>
    <w:rsid w:val="003863DE"/>
    <w:rsid w:val="00387248"/>
    <w:rsid w:val="00387842"/>
    <w:rsid w:val="003879AF"/>
    <w:rsid w:val="003879DD"/>
    <w:rsid w:val="00387CB5"/>
    <w:rsid w:val="00391C35"/>
    <w:rsid w:val="0039263B"/>
    <w:rsid w:val="00393164"/>
    <w:rsid w:val="003931AD"/>
    <w:rsid w:val="003937F3"/>
    <w:rsid w:val="0039481A"/>
    <w:rsid w:val="00394B59"/>
    <w:rsid w:val="00394C7B"/>
    <w:rsid w:val="00395409"/>
    <w:rsid w:val="003957B3"/>
    <w:rsid w:val="00396B3B"/>
    <w:rsid w:val="00396BA4"/>
    <w:rsid w:val="00397546"/>
    <w:rsid w:val="00397775"/>
    <w:rsid w:val="00397F6C"/>
    <w:rsid w:val="003A02CC"/>
    <w:rsid w:val="003A0407"/>
    <w:rsid w:val="003A047A"/>
    <w:rsid w:val="003A0824"/>
    <w:rsid w:val="003A11C3"/>
    <w:rsid w:val="003A17CF"/>
    <w:rsid w:val="003A1805"/>
    <w:rsid w:val="003A2352"/>
    <w:rsid w:val="003A3268"/>
    <w:rsid w:val="003A49F2"/>
    <w:rsid w:val="003A5569"/>
    <w:rsid w:val="003A59B4"/>
    <w:rsid w:val="003A6837"/>
    <w:rsid w:val="003A6ABC"/>
    <w:rsid w:val="003A6AE3"/>
    <w:rsid w:val="003A7B17"/>
    <w:rsid w:val="003A7DD6"/>
    <w:rsid w:val="003B0567"/>
    <w:rsid w:val="003B07C9"/>
    <w:rsid w:val="003B0C1D"/>
    <w:rsid w:val="003B118A"/>
    <w:rsid w:val="003B12C8"/>
    <w:rsid w:val="003B15FD"/>
    <w:rsid w:val="003B1E83"/>
    <w:rsid w:val="003B2C12"/>
    <w:rsid w:val="003B2D13"/>
    <w:rsid w:val="003B336F"/>
    <w:rsid w:val="003B4606"/>
    <w:rsid w:val="003B4704"/>
    <w:rsid w:val="003B4835"/>
    <w:rsid w:val="003B4ADD"/>
    <w:rsid w:val="003B4BAC"/>
    <w:rsid w:val="003B518B"/>
    <w:rsid w:val="003B5A1C"/>
    <w:rsid w:val="003B60B7"/>
    <w:rsid w:val="003C06AC"/>
    <w:rsid w:val="003C0F50"/>
    <w:rsid w:val="003C12E4"/>
    <w:rsid w:val="003C130C"/>
    <w:rsid w:val="003C14FC"/>
    <w:rsid w:val="003C1656"/>
    <w:rsid w:val="003C29CC"/>
    <w:rsid w:val="003C2B1F"/>
    <w:rsid w:val="003C442A"/>
    <w:rsid w:val="003C4FC3"/>
    <w:rsid w:val="003C551E"/>
    <w:rsid w:val="003C556D"/>
    <w:rsid w:val="003C55D5"/>
    <w:rsid w:val="003C5CCB"/>
    <w:rsid w:val="003C6214"/>
    <w:rsid w:val="003C6813"/>
    <w:rsid w:val="003C6E3B"/>
    <w:rsid w:val="003C7DCE"/>
    <w:rsid w:val="003D0188"/>
    <w:rsid w:val="003D172F"/>
    <w:rsid w:val="003D1A7F"/>
    <w:rsid w:val="003D1E70"/>
    <w:rsid w:val="003D21A9"/>
    <w:rsid w:val="003D2C82"/>
    <w:rsid w:val="003D3170"/>
    <w:rsid w:val="003D363F"/>
    <w:rsid w:val="003D3DB3"/>
    <w:rsid w:val="003D4098"/>
    <w:rsid w:val="003D4164"/>
    <w:rsid w:val="003D470D"/>
    <w:rsid w:val="003D5090"/>
    <w:rsid w:val="003D50B7"/>
    <w:rsid w:val="003D5819"/>
    <w:rsid w:val="003D6232"/>
    <w:rsid w:val="003D6364"/>
    <w:rsid w:val="003E0A70"/>
    <w:rsid w:val="003E0AEC"/>
    <w:rsid w:val="003E1268"/>
    <w:rsid w:val="003E1488"/>
    <w:rsid w:val="003E1BC2"/>
    <w:rsid w:val="003E1BD3"/>
    <w:rsid w:val="003E284B"/>
    <w:rsid w:val="003E32FB"/>
    <w:rsid w:val="003E35DF"/>
    <w:rsid w:val="003E4201"/>
    <w:rsid w:val="003E46B8"/>
    <w:rsid w:val="003E4C6C"/>
    <w:rsid w:val="003E5C65"/>
    <w:rsid w:val="003E61E9"/>
    <w:rsid w:val="003E6491"/>
    <w:rsid w:val="003E681F"/>
    <w:rsid w:val="003E6A0B"/>
    <w:rsid w:val="003E6E56"/>
    <w:rsid w:val="003E7C34"/>
    <w:rsid w:val="003E7CE0"/>
    <w:rsid w:val="003F0146"/>
    <w:rsid w:val="003F0366"/>
    <w:rsid w:val="003F0401"/>
    <w:rsid w:val="003F0627"/>
    <w:rsid w:val="003F0BB4"/>
    <w:rsid w:val="003F0BB7"/>
    <w:rsid w:val="003F0DD0"/>
    <w:rsid w:val="003F10FC"/>
    <w:rsid w:val="003F25C0"/>
    <w:rsid w:val="003F277C"/>
    <w:rsid w:val="003F2975"/>
    <w:rsid w:val="003F43C8"/>
    <w:rsid w:val="003F4A51"/>
    <w:rsid w:val="003F5419"/>
    <w:rsid w:val="003F569E"/>
    <w:rsid w:val="003F5752"/>
    <w:rsid w:val="003F5B9A"/>
    <w:rsid w:val="003F5D4C"/>
    <w:rsid w:val="003F5E98"/>
    <w:rsid w:val="003F618A"/>
    <w:rsid w:val="003F674F"/>
    <w:rsid w:val="003F696F"/>
    <w:rsid w:val="003F77F2"/>
    <w:rsid w:val="003F783B"/>
    <w:rsid w:val="003F78B4"/>
    <w:rsid w:val="003F7981"/>
    <w:rsid w:val="003F7F5A"/>
    <w:rsid w:val="00400494"/>
    <w:rsid w:val="004028F5"/>
    <w:rsid w:val="00402908"/>
    <w:rsid w:val="00402CC2"/>
    <w:rsid w:val="00402DFA"/>
    <w:rsid w:val="004033A4"/>
    <w:rsid w:val="00404230"/>
    <w:rsid w:val="00404889"/>
    <w:rsid w:val="00404CBF"/>
    <w:rsid w:val="004050F1"/>
    <w:rsid w:val="00405327"/>
    <w:rsid w:val="00405772"/>
    <w:rsid w:val="00405E68"/>
    <w:rsid w:val="0040657A"/>
    <w:rsid w:val="00406655"/>
    <w:rsid w:val="00407702"/>
    <w:rsid w:val="00407A7E"/>
    <w:rsid w:val="004102A6"/>
    <w:rsid w:val="0041041E"/>
    <w:rsid w:val="0041070B"/>
    <w:rsid w:val="00410770"/>
    <w:rsid w:val="00410C41"/>
    <w:rsid w:val="00410CF4"/>
    <w:rsid w:val="00410DCF"/>
    <w:rsid w:val="00412332"/>
    <w:rsid w:val="004139E3"/>
    <w:rsid w:val="0041431B"/>
    <w:rsid w:val="004155EA"/>
    <w:rsid w:val="004158EC"/>
    <w:rsid w:val="00415A7A"/>
    <w:rsid w:val="00416577"/>
    <w:rsid w:val="004165C7"/>
    <w:rsid w:val="00416621"/>
    <w:rsid w:val="004167C8"/>
    <w:rsid w:val="00417B56"/>
    <w:rsid w:val="00420036"/>
    <w:rsid w:val="00421087"/>
    <w:rsid w:val="00421D8B"/>
    <w:rsid w:val="00421E03"/>
    <w:rsid w:val="00421F42"/>
    <w:rsid w:val="0042298D"/>
    <w:rsid w:val="00422B4C"/>
    <w:rsid w:val="00423623"/>
    <w:rsid w:val="004236D5"/>
    <w:rsid w:val="004240A2"/>
    <w:rsid w:val="004240A9"/>
    <w:rsid w:val="00424D33"/>
    <w:rsid w:val="00425AFC"/>
    <w:rsid w:val="00426370"/>
    <w:rsid w:val="00426495"/>
    <w:rsid w:val="00426A18"/>
    <w:rsid w:val="00427920"/>
    <w:rsid w:val="00427A80"/>
    <w:rsid w:val="00427AF4"/>
    <w:rsid w:val="00427E94"/>
    <w:rsid w:val="0043083D"/>
    <w:rsid w:val="00430942"/>
    <w:rsid w:val="00430BB2"/>
    <w:rsid w:val="00431C5A"/>
    <w:rsid w:val="004320E4"/>
    <w:rsid w:val="00432837"/>
    <w:rsid w:val="00432D70"/>
    <w:rsid w:val="004331E1"/>
    <w:rsid w:val="00433705"/>
    <w:rsid w:val="00433E3F"/>
    <w:rsid w:val="00434A75"/>
    <w:rsid w:val="0043549B"/>
    <w:rsid w:val="00436B8A"/>
    <w:rsid w:val="0043714A"/>
    <w:rsid w:val="0043731C"/>
    <w:rsid w:val="004376E3"/>
    <w:rsid w:val="00437AAB"/>
    <w:rsid w:val="00440F99"/>
    <w:rsid w:val="00441689"/>
    <w:rsid w:val="0044296B"/>
    <w:rsid w:val="00445BDE"/>
    <w:rsid w:val="004464B0"/>
    <w:rsid w:val="004468C6"/>
    <w:rsid w:val="00446BE5"/>
    <w:rsid w:val="00446FD8"/>
    <w:rsid w:val="0044723B"/>
    <w:rsid w:val="00447291"/>
    <w:rsid w:val="00447D86"/>
    <w:rsid w:val="00447E0B"/>
    <w:rsid w:val="004505BC"/>
    <w:rsid w:val="00450CF4"/>
    <w:rsid w:val="004513ED"/>
    <w:rsid w:val="0045170E"/>
    <w:rsid w:val="004538BA"/>
    <w:rsid w:val="00453E4B"/>
    <w:rsid w:val="00454B20"/>
    <w:rsid w:val="00455CD7"/>
    <w:rsid w:val="00456E97"/>
    <w:rsid w:val="00456FDD"/>
    <w:rsid w:val="004570E3"/>
    <w:rsid w:val="004576B1"/>
    <w:rsid w:val="00457C68"/>
    <w:rsid w:val="00457CA1"/>
    <w:rsid w:val="00457F97"/>
    <w:rsid w:val="004601A5"/>
    <w:rsid w:val="004607B6"/>
    <w:rsid w:val="0046170C"/>
    <w:rsid w:val="004617D0"/>
    <w:rsid w:val="0046180B"/>
    <w:rsid w:val="00462D41"/>
    <w:rsid w:val="00463274"/>
    <w:rsid w:val="004636A1"/>
    <w:rsid w:val="00463D0C"/>
    <w:rsid w:val="00463FE2"/>
    <w:rsid w:val="00463FF9"/>
    <w:rsid w:val="00464A21"/>
    <w:rsid w:val="00464F6E"/>
    <w:rsid w:val="004652EB"/>
    <w:rsid w:val="00465828"/>
    <w:rsid w:val="00466254"/>
    <w:rsid w:val="00466360"/>
    <w:rsid w:val="00466730"/>
    <w:rsid w:val="00467086"/>
    <w:rsid w:val="00467752"/>
    <w:rsid w:val="00467F81"/>
    <w:rsid w:val="00470012"/>
    <w:rsid w:val="00470663"/>
    <w:rsid w:val="00470ED7"/>
    <w:rsid w:val="004717AB"/>
    <w:rsid w:val="00471FD6"/>
    <w:rsid w:val="004726E8"/>
    <w:rsid w:val="00473B5E"/>
    <w:rsid w:val="00474907"/>
    <w:rsid w:val="00474D1F"/>
    <w:rsid w:val="00475835"/>
    <w:rsid w:val="00475B07"/>
    <w:rsid w:val="00476B8A"/>
    <w:rsid w:val="004776CD"/>
    <w:rsid w:val="0048014C"/>
    <w:rsid w:val="004806F2"/>
    <w:rsid w:val="004807CC"/>
    <w:rsid w:val="00480A2A"/>
    <w:rsid w:val="00481092"/>
    <w:rsid w:val="0048167D"/>
    <w:rsid w:val="00481705"/>
    <w:rsid w:val="004821AC"/>
    <w:rsid w:val="004821F8"/>
    <w:rsid w:val="00482404"/>
    <w:rsid w:val="004829B8"/>
    <w:rsid w:val="00482EE7"/>
    <w:rsid w:val="004835AA"/>
    <w:rsid w:val="00483A11"/>
    <w:rsid w:val="00483B8B"/>
    <w:rsid w:val="00484442"/>
    <w:rsid w:val="00484A8E"/>
    <w:rsid w:val="00484B18"/>
    <w:rsid w:val="0048500B"/>
    <w:rsid w:val="004851AC"/>
    <w:rsid w:val="00485C96"/>
    <w:rsid w:val="004862DE"/>
    <w:rsid w:val="00486330"/>
    <w:rsid w:val="004867F5"/>
    <w:rsid w:val="004869D5"/>
    <w:rsid w:val="00490418"/>
    <w:rsid w:val="00490714"/>
    <w:rsid w:val="00490B71"/>
    <w:rsid w:val="00490C89"/>
    <w:rsid w:val="00491CAB"/>
    <w:rsid w:val="00492615"/>
    <w:rsid w:val="00492CFF"/>
    <w:rsid w:val="00492E62"/>
    <w:rsid w:val="0049303F"/>
    <w:rsid w:val="00493473"/>
    <w:rsid w:val="004943E2"/>
    <w:rsid w:val="00494E9B"/>
    <w:rsid w:val="00494EDB"/>
    <w:rsid w:val="00494FF3"/>
    <w:rsid w:val="00495044"/>
    <w:rsid w:val="00495126"/>
    <w:rsid w:val="004953AB"/>
    <w:rsid w:val="0049547F"/>
    <w:rsid w:val="00495613"/>
    <w:rsid w:val="00495998"/>
    <w:rsid w:val="00495EAA"/>
    <w:rsid w:val="004967A8"/>
    <w:rsid w:val="00497603"/>
    <w:rsid w:val="004A177F"/>
    <w:rsid w:val="004A194F"/>
    <w:rsid w:val="004A1EE8"/>
    <w:rsid w:val="004A1F6B"/>
    <w:rsid w:val="004A2109"/>
    <w:rsid w:val="004A25ED"/>
    <w:rsid w:val="004A29C0"/>
    <w:rsid w:val="004A32C0"/>
    <w:rsid w:val="004A3646"/>
    <w:rsid w:val="004A3836"/>
    <w:rsid w:val="004A3B97"/>
    <w:rsid w:val="004A3E46"/>
    <w:rsid w:val="004A4304"/>
    <w:rsid w:val="004A4AF1"/>
    <w:rsid w:val="004A4DA7"/>
    <w:rsid w:val="004A4EE7"/>
    <w:rsid w:val="004A5143"/>
    <w:rsid w:val="004A6716"/>
    <w:rsid w:val="004A673B"/>
    <w:rsid w:val="004A68AB"/>
    <w:rsid w:val="004A693D"/>
    <w:rsid w:val="004A6D03"/>
    <w:rsid w:val="004A70B3"/>
    <w:rsid w:val="004A715E"/>
    <w:rsid w:val="004A765C"/>
    <w:rsid w:val="004A76E2"/>
    <w:rsid w:val="004A78FB"/>
    <w:rsid w:val="004A7C90"/>
    <w:rsid w:val="004B03A8"/>
    <w:rsid w:val="004B03D3"/>
    <w:rsid w:val="004B0C3A"/>
    <w:rsid w:val="004B10E6"/>
    <w:rsid w:val="004B1140"/>
    <w:rsid w:val="004B13E3"/>
    <w:rsid w:val="004B1AD4"/>
    <w:rsid w:val="004B1B2F"/>
    <w:rsid w:val="004B1FE8"/>
    <w:rsid w:val="004B2567"/>
    <w:rsid w:val="004B28B3"/>
    <w:rsid w:val="004B2CE3"/>
    <w:rsid w:val="004B2E0E"/>
    <w:rsid w:val="004B3161"/>
    <w:rsid w:val="004B34A0"/>
    <w:rsid w:val="004B3B45"/>
    <w:rsid w:val="004B3C58"/>
    <w:rsid w:val="004B3C5E"/>
    <w:rsid w:val="004B50C0"/>
    <w:rsid w:val="004B50DC"/>
    <w:rsid w:val="004B5305"/>
    <w:rsid w:val="004B7510"/>
    <w:rsid w:val="004B7625"/>
    <w:rsid w:val="004B7C88"/>
    <w:rsid w:val="004B7FA6"/>
    <w:rsid w:val="004C0A6E"/>
    <w:rsid w:val="004C16B6"/>
    <w:rsid w:val="004C202D"/>
    <w:rsid w:val="004C2165"/>
    <w:rsid w:val="004C21DA"/>
    <w:rsid w:val="004C2DAD"/>
    <w:rsid w:val="004C419E"/>
    <w:rsid w:val="004C42BE"/>
    <w:rsid w:val="004C45D6"/>
    <w:rsid w:val="004C5429"/>
    <w:rsid w:val="004C57D9"/>
    <w:rsid w:val="004C5971"/>
    <w:rsid w:val="004C68B8"/>
    <w:rsid w:val="004C770F"/>
    <w:rsid w:val="004D02C3"/>
    <w:rsid w:val="004D045F"/>
    <w:rsid w:val="004D07C8"/>
    <w:rsid w:val="004D0D14"/>
    <w:rsid w:val="004D0E7B"/>
    <w:rsid w:val="004D10C0"/>
    <w:rsid w:val="004D1AAA"/>
    <w:rsid w:val="004D1E17"/>
    <w:rsid w:val="004D21EE"/>
    <w:rsid w:val="004D29F4"/>
    <w:rsid w:val="004D2EA2"/>
    <w:rsid w:val="004D36A5"/>
    <w:rsid w:val="004D3B61"/>
    <w:rsid w:val="004D4752"/>
    <w:rsid w:val="004D4C07"/>
    <w:rsid w:val="004D55E9"/>
    <w:rsid w:val="004D5D4D"/>
    <w:rsid w:val="004D6EA8"/>
    <w:rsid w:val="004D74EF"/>
    <w:rsid w:val="004D7C70"/>
    <w:rsid w:val="004D7FD3"/>
    <w:rsid w:val="004E02CB"/>
    <w:rsid w:val="004E15B8"/>
    <w:rsid w:val="004E1782"/>
    <w:rsid w:val="004E17C4"/>
    <w:rsid w:val="004E1CFD"/>
    <w:rsid w:val="004E1FD7"/>
    <w:rsid w:val="004E214E"/>
    <w:rsid w:val="004E29C4"/>
    <w:rsid w:val="004E2A93"/>
    <w:rsid w:val="004E2FC5"/>
    <w:rsid w:val="004E3777"/>
    <w:rsid w:val="004E3F3D"/>
    <w:rsid w:val="004E4986"/>
    <w:rsid w:val="004E4AB0"/>
    <w:rsid w:val="004E4E1A"/>
    <w:rsid w:val="004E586C"/>
    <w:rsid w:val="004E645A"/>
    <w:rsid w:val="004E6C7B"/>
    <w:rsid w:val="004E6E93"/>
    <w:rsid w:val="004E7311"/>
    <w:rsid w:val="004E7BF5"/>
    <w:rsid w:val="004F0153"/>
    <w:rsid w:val="004F023F"/>
    <w:rsid w:val="004F096C"/>
    <w:rsid w:val="004F10B9"/>
    <w:rsid w:val="004F31CF"/>
    <w:rsid w:val="004F4D3E"/>
    <w:rsid w:val="004F50DE"/>
    <w:rsid w:val="004F59FD"/>
    <w:rsid w:val="004F6169"/>
    <w:rsid w:val="004F620E"/>
    <w:rsid w:val="004F627F"/>
    <w:rsid w:val="004F6440"/>
    <w:rsid w:val="004F695A"/>
    <w:rsid w:val="004F6F3F"/>
    <w:rsid w:val="004F73A5"/>
    <w:rsid w:val="004F76DB"/>
    <w:rsid w:val="004F778E"/>
    <w:rsid w:val="004F7A35"/>
    <w:rsid w:val="004F7BE8"/>
    <w:rsid w:val="005011BC"/>
    <w:rsid w:val="005020F6"/>
    <w:rsid w:val="00502665"/>
    <w:rsid w:val="00502DAA"/>
    <w:rsid w:val="00503476"/>
    <w:rsid w:val="00503B64"/>
    <w:rsid w:val="00503E79"/>
    <w:rsid w:val="005045C2"/>
    <w:rsid w:val="00504AF4"/>
    <w:rsid w:val="00505381"/>
    <w:rsid w:val="0050556D"/>
    <w:rsid w:val="005066F9"/>
    <w:rsid w:val="0051106C"/>
    <w:rsid w:val="00511B1B"/>
    <w:rsid w:val="00511CE5"/>
    <w:rsid w:val="00511D3F"/>
    <w:rsid w:val="00511EB7"/>
    <w:rsid w:val="005127C9"/>
    <w:rsid w:val="00513681"/>
    <w:rsid w:val="00514B30"/>
    <w:rsid w:val="00514CEF"/>
    <w:rsid w:val="00515C9E"/>
    <w:rsid w:val="0051699A"/>
    <w:rsid w:val="00517A6E"/>
    <w:rsid w:val="00517DF3"/>
    <w:rsid w:val="00520DCD"/>
    <w:rsid w:val="00520E33"/>
    <w:rsid w:val="0052107F"/>
    <w:rsid w:val="005212C7"/>
    <w:rsid w:val="00521696"/>
    <w:rsid w:val="0052191E"/>
    <w:rsid w:val="00522972"/>
    <w:rsid w:val="00522EBB"/>
    <w:rsid w:val="005239F5"/>
    <w:rsid w:val="00523BD2"/>
    <w:rsid w:val="00523C51"/>
    <w:rsid w:val="0052436F"/>
    <w:rsid w:val="005243CF"/>
    <w:rsid w:val="00525431"/>
    <w:rsid w:val="0052570A"/>
    <w:rsid w:val="00525B9B"/>
    <w:rsid w:val="005266E0"/>
    <w:rsid w:val="005273DA"/>
    <w:rsid w:val="00527492"/>
    <w:rsid w:val="0052779D"/>
    <w:rsid w:val="00527C0B"/>
    <w:rsid w:val="00527F23"/>
    <w:rsid w:val="005309E9"/>
    <w:rsid w:val="0053131E"/>
    <w:rsid w:val="00531514"/>
    <w:rsid w:val="00531C55"/>
    <w:rsid w:val="00532219"/>
    <w:rsid w:val="00532A24"/>
    <w:rsid w:val="005334D8"/>
    <w:rsid w:val="00533B33"/>
    <w:rsid w:val="00533C9D"/>
    <w:rsid w:val="00534588"/>
    <w:rsid w:val="005348AB"/>
    <w:rsid w:val="00534CFC"/>
    <w:rsid w:val="00535304"/>
    <w:rsid w:val="005355B7"/>
    <w:rsid w:val="005357D1"/>
    <w:rsid w:val="00535E59"/>
    <w:rsid w:val="00536436"/>
    <w:rsid w:val="00536D3D"/>
    <w:rsid w:val="005377A7"/>
    <w:rsid w:val="00537F67"/>
    <w:rsid w:val="00540E20"/>
    <w:rsid w:val="005419FF"/>
    <w:rsid w:val="00541A5B"/>
    <w:rsid w:val="00541F5F"/>
    <w:rsid w:val="0054235B"/>
    <w:rsid w:val="0054290E"/>
    <w:rsid w:val="00542B0A"/>
    <w:rsid w:val="00542EF8"/>
    <w:rsid w:val="0054311D"/>
    <w:rsid w:val="00543A56"/>
    <w:rsid w:val="00543F1C"/>
    <w:rsid w:val="00544094"/>
    <w:rsid w:val="00544F45"/>
    <w:rsid w:val="00544F98"/>
    <w:rsid w:val="00547113"/>
    <w:rsid w:val="00547A4D"/>
    <w:rsid w:val="00547F35"/>
    <w:rsid w:val="005502C0"/>
    <w:rsid w:val="00550670"/>
    <w:rsid w:val="005508B2"/>
    <w:rsid w:val="0055092C"/>
    <w:rsid w:val="00550DF0"/>
    <w:rsid w:val="00551029"/>
    <w:rsid w:val="00551744"/>
    <w:rsid w:val="00552040"/>
    <w:rsid w:val="005520DD"/>
    <w:rsid w:val="005522A4"/>
    <w:rsid w:val="0055233A"/>
    <w:rsid w:val="00552655"/>
    <w:rsid w:val="00552696"/>
    <w:rsid w:val="00553D91"/>
    <w:rsid w:val="00554451"/>
    <w:rsid w:val="0055464B"/>
    <w:rsid w:val="00556B8D"/>
    <w:rsid w:val="00556BC5"/>
    <w:rsid w:val="00557126"/>
    <w:rsid w:val="005571C7"/>
    <w:rsid w:val="005601C9"/>
    <w:rsid w:val="005603DD"/>
    <w:rsid w:val="00560411"/>
    <w:rsid w:val="00560743"/>
    <w:rsid w:val="00560771"/>
    <w:rsid w:val="00560A7D"/>
    <w:rsid w:val="00561F47"/>
    <w:rsid w:val="0056213D"/>
    <w:rsid w:val="00562B27"/>
    <w:rsid w:val="00562EC2"/>
    <w:rsid w:val="0056340F"/>
    <w:rsid w:val="00563C6B"/>
    <w:rsid w:val="0056440F"/>
    <w:rsid w:val="00564554"/>
    <w:rsid w:val="00564995"/>
    <w:rsid w:val="005649DD"/>
    <w:rsid w:val="00564FFD"/>
    <w:rsid w:val="00565339"/>
    <w:rsid w:val="0056561A"/>
    <w:rsid w:val="00565691"/>
    <w:rsid w:val="00565AA5"/>
    <w:rsid w:val="005662FF"/>
    <w:rsid w:val="00566B02"/>
    <w:rsid w:val="00567AB1"/>
    <w:rsid w:val="00567D6C"/>
    <w:rsid w:val="00567E64"/>
    <w:rsid w:val="005702A9"/>
    <w:rsid w:val="0057102A"/>
    <w:rsid w:val="00571FF7"/>
    <w:rsid w:val="00572430"/>
    <w:rsid w:val="00572634"/>
    <w:rsid w:val="00572952"/>
    <w:rsid w:val="00572DF5"/>
    <w:rsid w:val="00573241"/>
    <w:rsid w:val="0057364B"/>
    <w:rsid w:val="005739C1"/>
    <w:rsid w:val="00573CB4"/>
    <w:rsid w:val="00573F29"/>
    <w:rsid w:val="00574C08"/>
    <w:rsid w:val="00574DAE"/>
    <w:rsid w:val="00575172"/>
    <w:rsid w:val="005752B3"/>
    <w:rsid w:val="00575407"/>
    <w:rsid w:val="005755E8"/>
    <w:rsid w:val="00575879"/>
    <w:rsid w:val="00576563"/>
    <w:rsid w:val="00576753"/>
    <w:rsid w:val="00576912"/>
    <w:rsid w:val="00576E62"/>
    <w:rsid w:val="00577D81"/>
    <w:rsid w:val="00577E46"/>
    <w:rsid w:val="0058007C"/>
    <w:rsid w:val="00580CAC"/>
    <w:rsid w:val="005818D8"/>
    <w:rsid w:val="00581C22"/>
    <w:rsid w:val="00581E6E"/>
    <w:rsid w:val="00582826"/>
    <w:rsid w:val="00583FA2"/>
    <w:rsid w:val="00583FFE"/>
    <w:rsid w:val="005840CB"/>
    <w:rsid w:val="00584180"/>
    <w:rsid w:val="00584AD0"/>
    <w:rsid w:val="00584B44"/>
    <w:rsid w:val="00584E0E"/>
    <w:rsid w:val="005856D5"/>
    <w:rsid w:val="00585FCA"/>
    <w:rsid w:val="00586698"/>
    <w:rsid w:val="005867D0"/>
    <w:rsid w:val="00586C19"/>
    <w:rsid w:val="005900F0"/>
    <w:rsid w:val="00590D56"/>
    <w:rsid w:val="00590FE7"/>
    <w:rsid w:val="0059108B"/>
    <w:rsid w:val="005918D9"/>
    <w:rsid w:val="00591A6A"/>
    <w:rsid w:val="00591C64"/>
    <w:rsid w:val="00592B71"/>
    <w:rsid w:val="00593073"/>
    <w:rsid w:val="00594591"/>
    <w:rsid w:val="0059474B"/>
    <w:rsid w:val="00594A7A"/>
    <w:rsid w:val="00595031"/>
    <w:rsid w:val="005950E1"/>
    <w:rsid w:val="0059521B"/>
    <w:rsid w:val="0059584E"/>
    <w:rsid w:val="00595ADA"/>
    <w:rsid w:val="0059642C"/>
    <w:rsid w:val="00596B3F"/>
    <w:rsid w:val="005971BA"/>
    <w:rsid w:val="00597280"/>
    <w:rsid w:val="0059737B"/>
    <w:rsid w:val="005A0983"/>
    <w:rsid w:val="005A128E"/>
    <w:rsid w:val="005A18D0"/>
    <w:rsid w:val="005A20CC"/>
    <w:rsid w:val="005A2671"/>
    <w:rsid w:val="005A28E2"/>
    <w:rsid w:val="005A2E16"/>
    <w:rsid w:val="005A305B"/>
    <w:rsid w:val="005A4112"/>
    <w:rsid w:val="005A592F"/>
    <w:rsid w:val="005A5AC5"/>
    <w:rsid w:val="005A5E01"/>
    <w:rsid w:val="005A5E1D"/>
    <w:rsid w:val="005A6711"/>
    <w:rsid w:val="005A7D0D"/>
    <w:rsid w:val="005B09D0"/>
    <w:rsid w:val="005B0EF6"/>
    <w:rsid w:val="005B2539"/>
    <w:rsid w:val="005B254F"/>
    <w:rsid w:val="005B26D1"/>
    <w:rsid w:val="005B3738"/>
    <w:rsid w:val="005B37A9"/>
    <w:rsid w:val="005B4720"/>
    <w:rsid w:val="005B4F26"/>
    <w:rsid w:val="005B50B3"/>
    <w:rsid w:val="005B53F2"/>
    <w:rsid w:val="005B5BE0"/>
    <w:rsid w:val="005B6564"/>
    <w:rsid w:val="005B6B42"/>
    <w:rsid w:val="005B6B7A"/>
    <w:rsid w:val="005B7566"/>
    <w:rsid w:val="005B7F29"/>
    <w:rsid w:val="005B7FAD"/>
    <w:rsid w:val="005C076F"/>
    <w:rsid w:val="005C0896"/>
    <w:rsid w:val="005C0E5D"/>
    <w:rsid w:val="005C17C0"/>
    <w:rsid w:val="005C1CE4"/>
    <w:rsid w:val="005C2235"/>
    <w:rsid w:val="005C292C"/>
    <w:rsid w:val="005C2953"/>
    <w:rsid w:val="005C2CA5"/>
    <w:rsid w:val="005C3666"/>
    <w:rsid w:val="005C41B8"/>
    <w:rsid w:val="005C47D7"/>
    <w:rsid w:val="005C5A7F"/>
    <w:rsid w:val="005C5E22"/>
    <w:rsid w:val="005C60BA"/>
    <w:rsid w:val="005C671C"/>
    <w:rsid w:val="005C6905"/>
    <w:rsid w:val="005C6CB4"/>
    <w:rsid w:val="005C75B2"/>
    <w:rsid w:val="005D021E"/>
    <w:rsid w:val="005D07A9"/>
    <w:rsid w:val="005D1D5C"/>
    <w:rsid w:val="005D24DF"/>
    <w:rsid w:val="005D2965"/>
    <w:rsid w:val="005D3114"/>
    <w:rsid w:val="005D3AC6"/>
    <w:rsid w:val="005D4053"/>
    <w:rsid w:val="005D4DEC"/>
    <w:rsid w:val="005D50C5"/>
    <w:rsid w:val="005D5329"/>
    <w:rsid w:val="005D5619"/>
    <w:rsid w:val="005D6A69"/>
    <w:rsid w:val="005D6DFE"/>
    <w:rsid w:val="005D7219"/>
    <w:rsid w:val="005D7415"/>
    <w:rsid w:val="005D7A96"/>
    <w:rsid w:val="005D7FB5"/>
    <w:rsid w:val="005E02E2"/>
    <w:rsid w:val="005E033B"/>
    <w:rsid w:val="005E03C9"/>
    <w:rsid w:val="005E0635"/>
    <w:rsid w:val="005E0DCB"/>
    <w:rsid w:val="005E1211"/>
    <w:rsid w:val="005E1694"/>
    <w:rsid w:val="005E1C37"/>
    <w:rsid w:val="005E2A64"/>
    <w:rsid w:val="005E2C5A"/>
    <w:rsid w:val="005E3598"/>
    <w:rsid w:val="005E6B59"/>
    <w:rsid w:val="005E6DA8"/>
    <w:rsid w:val="005E6E1C"/>
    <w:rsid w:val="005E6F89"/>
    <w:rsid w:val="005E73B0"/>
    <w:rsid w:val="005E74FE"/>
    <w:rsid w:val="005E7F43"/>
    <w:rsid w:val="005F0A63"/>
    <w:rsid w:val="005F0B6F"/>
    <w:rsid w:val="005F0F70"/>
    <w:rsid w:val="005F1583"/>
    <w:rsid w:val="005F17FF"/>
    <w:rsid w:val="005F1928"/>
    <w:rsid w:val="005F19E1"/>
    <w:rsid w:val="005F1CF0"/>
    <w:rsid w:val="005F1DD9"/>
    <w:rsid w:val="005F46A3"/>
    <w:rsid w:val="005F5B14"/>
    <w:rsid w:val="005F5D93"/>
    <w:rsid w:val="005F6900"/>
    <w:rsid w:val="005F6E7D"/>
    <w:rsid w:val="005F7843"/>
    <w:rsid w:val="00600508"/>
    <w:rsid w:val="00600700"/>
    <w:rsid w:val="0060170F"/>
    <w:rsid w:val="006019F1"/>
    <w:rsid w:val="0060249C"/>
    <w:rsid w:val="006032BF"/>
    <w:rsid w:val="00604203"/>
    <w:rsid w:val="00604B32"/>
    <w:rsid w:val="00604C5D"/>
    <w:rsid w:val="00605180"/>
    <w:rsid w:val="00605BC5"/>
    <w:rsid w:val="00606B8E"/>
    <w:rsid w:val="00606DE1"/>
    <w:rsid w:val="00607041"/>
    <w:rsid w:val="00607198"/>
    <w:rsid w:val="00607478"/>
    <w:rsid w:val="00607865"/>
    <w:rsid w:val="00610DFB"/>
    <w:rsid w:val="00611581"/>
    <w:rsid w:val="00611CEC"/>
    <w:rsid w:val="00612FC4"/>
    <w:rsid w:val="006141D4"/>
    <w:rsid w:val="00614991"/>
    <w:rsid w:val="00614997"/>
    <w:rsid w:val="00614C87"/>
    <w:rsid w:val="00615333"/>
    <w:rsid w:val="0061557F"/>
    <w:rsid w:val="006163DF"/>
    <w:rsid w:val="0061654A"/>
    <w:rsid w:val="00616882"/>
    <w:rsid w:val="00616900"/>
    <w:rsid w:val="00616BA2"/>
    <w:rsid w:val="00617637"/>
    <w:rsid w:val="00617C72"/>
    <w:rsid w:val="00620224"/>
    <w:rsid w:val="00621A7A"/>
    <w:rsid w:val="0062270A"/>
    <w:rsid w:val="0062287E"/>
    <w:rsid w:val="006229DA"/>
    <w:rsid w:val="00622EB1"/>
    <w:rsid w:val="00623254"/>
    <w:rsid w:val="0062376B"/>
    <w:rsid w:val="00623933"/>
    <w:rsid w:val="00623959"/>
    <w:rsid w:val="00623B54"/>
    <w:rsid w:val="00623B8F"/>
    <w:rsid w:val="00624563"/>
    <w:rsid w:val="00624CB7"/>
    <w:rsid w:val="00624FDD"/>
    <w:rsid w:val="00625E2B"/>
    <w:rsid w:val="00626129"/>
    <w:rsid w:val="00626D7D"/>
    <w:rsid w:val="006276B9"/>
    <w:rsid w:val="00630100"/>
    <w:rsid w:val="00630A4A"/>
    <w:rsid w:val="00630D0E"/>
    <w:rsid w:val="00630EB5"/>
    <w:rsid w:val="0063145B"/>
    <w:rsid w:val="0063184C"/>
    <w:rsid w:val="006328DC"/>
    <w:rsid w:val="00632C15"/>
    <w:rsid w:val="00632F54"/>
    <w:rsid w:val="0063347D"/>
    <w:rsid w:val="00633769"/>
    <w:rsid w:val="00633BD3"/>
    <w:rsid w:val="00634AE6"/>
    <w:rsid w:val="00635694"/>
    <w:rsid w:val="00635762"/>
    <w:rsid w:val="00635C5B"/>
    <w:rsid w:val="0063630B"/>
    <w:rsid w:val="00636A90"/>
    <w:rsid w:val="00637C8E"/>
    <w:rsid w:val="00637FB9"/>
    <w:rsid w:val="00637FE4"/>
    <w:rsid w:val="00642274"/>
    <w:rsid w:val="00642700"/>
    <w:rsid w:val="00642738"/>
    <w:rsid w:val="00642C48"/>
    <w:rsid w:val="00642F67"/>
    <w:rsid w:val="00643445"/>
    <w:rsid w:val="006434BB"/>
    <w:rsid w:val="00644E7B"/>
    <w:rsid w:val="00645AD7"/>
    <w:rsid w:val="0064608F"/>
    <w:rsid w:val="00646378"/>
    <w:rsid w:val="00647715"/>
    <w:rsid w:val="00647DFD"/>
    <w:rsid w:val="006500A3"/>
    <w:rsid w:val="00650883"/>
    <w:rsid w:val="0065152E"/>
    <w:rsid w:val="00651ED2"/>
    <w:rsid w:val="006524D2"/>
    <w:rsid w:val="00652646"/>
    <w:rsid w:val="00652756"/>
    <w:rsid w:val="00652F16"/>
    <w:rsid w:val="00653CAF"/>
    <w:rsid w:val="00653F24"/>
    <w:rsid w:val="00654133"/>
    <w:rsid w:val="00654696"/>
    <w:rsid w:val="00655167"/>
    <w:rsid w:val="006555F9"/>
    <w:rsid w:val="00656357"/>
    <w:rsid w:val="006563AE"/>
    <w:rsid w:val="006565B3"/>
    <w:rsid w:val="0065742F"/>
    <w:rsid w:val="0066031C"/>
    <w:rsid w:val="0066035C"/>
    <w:rsid w:val="006606AB"/>
    <w:rsid w:val="006609B7"/>
    <w:rsid w:val="006609E3"/>
    <w:rsid w:val="00661F05"/>
    <w:rsid w:val="00661F35"/>
    <w:rsid w:val="00663117"/>
    <w:rsid w:val="006631AF"/>
    <w:rsid w:val="0066323A"/>
    <w:rsid w:val="00663F07"/>
    <w:rsid w:val="00664216"/>
    <w:rsid w:val="00665008"/>
    <w:rsid w:val="00665509"/>
    <w:rsid w:val="006662E7"/>
    <w:rsid w:val="00666DC1"/>
    <w:rsid w:val="0066784B"/>
    <w:rsid w:val="00671D9C"/>
    <w:rsid w:val="00671E17"/>
    <w:rsid w:val="00673C96"/>
    <w:rsid w:val="00673CAD"/>
    <w:rsid w:val="00674450"/>
    <w:rsid w:val="0067481E"/>
    <w:rsid w:val="00674E78"/>
    <w:rsid w:val="00675242"/>
    <w:rsid w:val="00675E4E"/>
    <w:rsid w:val="0067617F"/>
    <w:rsid w:val="006761DB"/>
    <w:rsid w:val="006766AC"/>
    <w:rsid w:val="00676D88"/>
    <w:rsid w:val="00677107"/>
    <w:rsid w:val="00677C4F"/>
    <w:rsid w:val="006800FA"/>
    <w:rsid w:val="006803DE"/>
    <w:rsid w:val="0068043B"/>
    <w:rsid w:val="00680BA5"/>
    <w:rsid w:val="006823D0"/>
    <w:rsid w:val="00682758"/>
    <w:rsid w:val="006837D2"/>
    <w:rsid w:val="00683C4E"/>
    <w:rsid w:val="00683D2F"/>
    <w:rsid w:val="00683E8B"/>
    <w:rsid w:val="0068452A"/>
    <w:rsid w:val="00684B6F"/>
    <w:rsid w:val="00685AA3"/>
    <w:rsid w:val="00686562"/>
    <w:rsid w:val="0068735E"/>
    <w:rsid w:val="00690796"/>
    <w:rsid w:val="00690D5F"/>
    <w:rsid w:val="00690D62"/>
    <w:rsid w:val="00690DE9"/>
    <w:rsid w:val="0069111E"/>
    <w:rsid w:val="006915AD"/>
    <w:rsid w:val="0069225F"/>
    <w:rsid w:val="006928AF"/>
    <w:rsid w:val="0069356D"/>
    <w:rsid w:val="00693E98"/>
    <w:rsid w:val="0069427D"/>
    <w:rsid w:val="00696A26"/>
    <w:rsid w:val="00697024"/>
    <w:rsid w:val="006A0E27"/>
    <w:rsid w:val="006A13AE"/>
    <w:rsid w:val="006A1459"/>
    <w:rsid w:val="006A1A76"/>
    <w:rsid w:val="006A37D9"/>
    <w:rsid w:val="006A4DE1"/>
    <w:rsid w:val="006A5975"/>
    <w:rsid w:val="006A6078"/>
    <w:rsid w:val="006A6F27"/>
    <w:rsid w:val="006A71A3"/>
    <w:rsid w:val="006A7204"/>
    <w:rsid w:val="006A727F"/>
    <w:rsid w:val="006A76A9"/>
    <w:rsid w:val="006A782A"/>
    <w:rsid w:val="006B0D7B"/>
    <w:rsid w:val="006B0EAD"/>
    <w:rsid w:val="006B10A0"/>
    <w:rsid w:val="006B1145"/>
    <w:rsid w:val="006B20ED"/>
    <w:rsid w:val="006B24C7"/>
    <w:rsid w:val="006B2D8A"/>
    <w:rsid w:val="006B2EC1"/>
    <w:rsid w:val="006B2F10"/>
    <w:rsid w:val="006B342A"/>
    <w:rsid w:val="006B3EE8"/>
    <w:rsid w:val="006B3FFD"/>
    <w:rsid w:val="006B48F0"/>
    <w:rsid w:val="006B5B11"/>
    <w:rsid w:val="006B6523"/>
    <w:rsid w:val="006B66EF"/>
    <w:rsid w:val="006B6DE0"/>
    <w:rsid w:val="006B78D6"/>
    <w:rsid w:val="006C0E0B"/>
    <w:rsid w:val="006C184B"/>
    <w:rsid w:val="006C1C05"/>
    <w:rsid w:val="006C1E97"/>
    <w:rsid w:val="006C1F71"/>
    <w:rsid w:val="006C236A"/>
    <w:rsid w:val="006C2AAA"/>
    <w:rsid w:val="006C34B5"/>
    <w:rsid w:val="006C3DD8"/>
    <w:rsid w:val="006C4175"/>
    <w:rsid w:val="006C433E"/>
    <w:rsid w:val="006C4493"/>
    <w:rsid w:val="006C4F40"/>
    <w:rsid w:val="006C53D5"/>
    <w:rsid w:val="006C5914"/>
    <w:rsid w:val="006C59B1"/>
    <w:rsid w:val="006C654C"/>
    <w:rsid w:val="006C68B1"/>
    <w:rsid w:val="006C697D"/>
    <w:rsid w:val="006C6DD6"/>
    <w:rsid w:val="006C7846"/>
    <w:rsid w:val="006C790F"/>
    <w:rsid w:val="006C7D80"/>
    <w:rsid w:val="006C7E07"/>
    <w:rsid w:val="006C7E96"/>
    <w:rsid w:val="006C7F70"/>
    <w:rsid w:val="006D0051"/>
    <w:rsid w:val="006D0A43"/>
    <w:rsid w:val="006D202A"/>
    <w:rsid w:val="006D2BB1"/>
    <w:rsid w:val="006D2F11"/>
    <w:rsid w:val="006D3E86"/>
    <w:rsid w:val="006D6C3E"/>
    <w:rsid w:val="006D6DD0"/>
    <w:rsid w:val="006D6F9A"/>
    <w:rsid w:val="006D72B3"/>
    <w:rsid w:val="006E0597"/>
    <w:rsid w:val="006E0D48"/>
    <w:rsid w:val="006E181F"/>
    <w:rsid w:val="006E27C4"/>
    <w:rsid w:val="006E27CF"/>
    <w:rsid w:val="006E2CD6"/>
    <w:rsid w:val="006E2F8C"/>
    <w:rsid w:val="006E4329"/>
    <w:rsid w:val="006E43C3"/>
    <w:rsid w:val="006E7DB5"/>
    <w:rsid w:val="006F16A1"/>
    <w:rsid w:val="006F1BE5"/>
    <w:rsid w:val="006F1C6C"/>
    <w:rsid w:val="006F1FAC"/>
    <w:rsid w:val="006F2249"/>
    <w:rsid w:val="006F2C4D"/>
    <w:rsid w:val="006F2D6F"/>
    <w:rsid w:val="006F2EC9"/>
    <w:rsid w:val="006F3F5C"/>
    <w:rsid w:val="006F454F"/>
    <w:rsid w:val="006F47E1"/>
    <w:rsid w:val="006F4FAA"/>
    <w:rsid w:val="006F530B"/>
    <w:rsid w:val="006F5FE9"/>
    <w:rsid w:val="006F6079"/>
    <w:rsid w:val="006F63CB"/>
    <w:rsid w:val="007004BD"/>
    <w:rsid w:val="00700C5D"/>
    <w:rsid w:val="007017C9"/>
    <w:rsid w:val="00702262"/>
    <w:rsid w:val="007022DE"/>
    <w:rsid w:val="0070249F"/>
    <w:rsid w:val="007027D1"/>
    <w:rsid w:val="00703251"/>
    <w:rsid w:val="00703835"/>
    <w:rsid w:val="00703873"/>
    <w:rsid w:val="007042B8"/>
    <w:rsid w:val="00704827"/>
    <w:rsid w:val="00705291"/>
    <w:rsid w:val="007053F7"/>
    <w:rsid w:val="007058B3"/>
    <w:rsid w:val="00705BC5"/>
    <w:rsid w:val="0070600E"/>
    <w:rsid w:val="007066EC"/>
    <w:rsid w:val="00706A4B"/>
    <w:rsid w:val="00706E10"/>
    <w:rsid w:val="00707B0B"/>
    <w:rsid w:val="00707B67"/>
    <w:rsid w:val="00707CF3"/>
    <w:rsid w:val="00707DAD"/>
    <w:rsid w:val="00710049"/>
    <w:rsid w:val="00710920"/>
    <w:rsid w:val="00711C94"/>
    <w:rsid w:val="00712727"/>
    <w:rsid w:val="00712811"/>
    <w:rsid w:val="0071290B"/>
    <w:rsid w:val="00712D78"/>
    <w:rsid w:val="00712FF6"/>
    <w:rsid w:val="007131F1"/>
    <w:rsid w:val="0071378A"/>
    <w:rsid w:val="00714725"/>
    <w:rsid w:val="00714D33"/>
    <w:rsid w:val="00715360"/>
    <w:rsid w:val="00716538"/>
    <w:rsid w:val="007168AC"/>
    <w:rsid w:val="007176A0"/>
    <w:rsid w:val="007206A8"/>
    <w:rsid w:val="00720FD4"/>
    <w:rsid w:val="00721E49"/>
    <w:rsid w:val="00722108"/>
    <w:rsid w:val="00722241"/>
    <w:rsid w:val="00723AFF"/>
    <w:rsid w:val="00726352"/>
    <w:rsid w:val="00726BAD"/>
    <w:rsid w:val="007309ED"/>
    <w:rsid w:val="007313E4"/>
    <w:rsid w:val="007322C6"/>
    <w:rsid w:val="00732843"/>
    <w:rsid w:val="00732A87"/>
    <w:rsid w:val="00733349"/>
    <w:rsid w:val="0073394A"/>
    <w:rsid w:val="007339B1"/>
    <w:rsid w:val="007339DB"/>
    <w:rsid w:val="00733B2C"/>
    <w:rsid w:val="00734761"/>
    <w:rsid w:val="00734D51"/>
    <w:rsid w:val="00736A16"/>
    <w:rsid w:val="007370AC"/>
    <w:rsid w:val="0073728E"/>
    <w:rsid w:val="007376F9"/>
    <w:rsid w:val="007378B9"/>
    <w:rsid w:val="00737C0A"/>
    <w:rsid w:val="00740EE8"/>
    <w:rsid w:val="00741042"/>
    <w:rsid w:val="0074184A"/>
    <w:rsid w:val="00741B69"/>
    <w:rsid w:val="00741D9E"/>
    <w:rsid w:val="00741F59"/>
    <w:rsid w:val="00742D18"/>
    <w:rsid w:val="00743662"/>
    <w:rsid w:val="00743B6F"/>
    <w:rsid w:val="007441CE"/>
    <w:rsid w:val="00744B1F"/>
    <w:rsid w:val="00744CA0"/>
    <w:rsid w:val="00746177"/>
    <w:rsid w:val="00747173"/>
    <w:rsid w:val="00747B72"/>
    <w:rsid w:val="00747BDD"/>
    <w:rsid w:val="00750FB4"/>
    <w:rsid w:val="00751962"/>
    <w:rsid w:val="00751B75"/>
    <w:rsid w:val="007523F3"/>
    <w:rsid w:val="00752ACA"/>
    <w:rsid w:val="00753477"/>
    <w:rsid w:val="007535E7"/>
    <w:rsid w:val="007537FC"/>
    <w:rsid w:val="00753BA4"/>
    <w:rsid w:val="007548A7"/>
    <w:rsid w:val="00755D84"/>
    <w:rsid w:val="00755F64"/>
    <w:rsid w:val="007565A0"/>
    <w:rsid w:val="00756639"/>
    <w:rsid w:val="00756DFC"/>
    <w:rsid w:val="00756F1D"/>
    <w:rsid w:val="00756FEE"/>
    <w:rsid w:val="00757CB2"/>
    <w:rsid w:val="007607F2"/>
    <w:rsid w:val="00760B9B"/>
    <w:rsid w:val="00761412"/>
    <w:rsid w:val="007614E5"/>
    <w:rsid w:val="00761DBD"/>
    <w:rsid w:val="00761E6F"/>
    <w:rsid w:val="00762373"/>
    <w:rsid w:val="0076259D"/>
    <w:rsid w:val="007635D9"/>
    <w:rsid w:val="00763843"/>
    <w:rsid w:val="00763965"/>
    <w:rsid w:val="00765615"/>
    <w:rsid w:val="00765ABC"/>
    <w:rsid w:val="00765B6B"/>
    <w:rsid w:val="007661B3"/>
    <w:rsid w:val="00766E4F"/>
    <w:rsid w:val="00767F14"/>
    <w:rsid w:val="007700E8"/>
    <w:rsid w:val="00770BFB"/>
    <w:rsid w:val="0077116C"/>
    <w:rsid w:val="007715AC"/>
    <w:rsid w:val="0077180D"/>
    <w:rsid w:val="007720BC"/>
    <w:rsid w:val="00772A6F"/>
    <w:rsid w:val="007732EB"/>
    <w:rsid w:val="00773E57"/>
    <w:rsid w:val="007740BE"/>
    <w:rsid w:val="00774287"/>
    <w:rsid w:val="007759B6"/>
    <w:rsid w:val="00776E48"/>
    <w:rsid w:val="00777C13"/>
    <w:rsid w:val="00777C1E"/>
    <w:rsid w:val="00780061"/>
    <w:rsid w:val="00780810"/>
    <w:rsid w:val="00780BD3"/>
    <w:rsid w:val="00780E98"/>
    <w:rsid w:val="0078164F"/>
    <w:rsid w:val="007816CF"/>
    <w:rsid w:val="00781AC6"/>
    <w:rsid w:val="0078403C"/>
    <w:rsid w:val="0078489D"/>
    <w:rsid w:val="007849F2"/>
    <w:rsid w:val="007851DE"/>
    <w:rsid w:val="007864FC"/>
    <w:rsid w:val="00786731"/>
    <w:rsid w:val="007868FC"/>
    <w:rsid w:val="00786909"/>
    <w:rsid w:val="007869DE"/>
    <w:rsid w:val="007871E3"/>
    <w:rsid w:val="00787858"/>
    <w:rsid w:val="00787920"/>
    <w:rsid w:val="00790CB1"/>
    <w:rsid w:val="00791174"/>
    <w:rsid w:val="0079134A"/>
    <w:rsid w:val="0079182B"/>
    <w:rsid w:val="007924E9"/>
    <w:rsid w:val="00792798"/>
    <w:rsid w:val="007941E0"/>
    <w:rsid w:val="00794369"/>
    <w:rsid w:val="0079449C"/>
    <w:rsid w:val="00795549"/>
    <w:rsid w:val="00795573"/>
    <w:rsid w:val="007958F7"/>
    <w:rsid w:val="00795960"/>
    <w:rsid w:val="00795D79"/>
    <w:rsid w:val="00796022"/>
    <w:rsid w:val="00796706"/>
    <w:rsid w:val="007971B6"/>
    <w:rsid w:val="00797FC5"/>
    <w:rsid w:val="007A0051"/>
    <w:rsid w:val="007A09F1"/>
    <w:rsid w:val="007A0A6D"/>
    <w:rsid w:val="007A21F5"/>
    <w:rsid w:val="007A2EDD"/>
    <w:rsid w:val="007A390D"/>
    <w:rsid w:val="007A3922"/>
    <w:rsid w:val="007A495D"/>
    <w:rsid w:val="007A58D0"/>
    <w:rsid w:val="007A5DEA"/>
    <w:rsid w:val="007A6755"/>
    <w:rsid w:val="007A67CF"/>
    <w:rsid w:val="007A6AB4"/>
    <w:rsid w:val="007B01B6"/>
    <w:rsid w:val="007B0439"/>
    <w:rsid w:val="007B0593"/>
    <w:rsid w:val="007B0C39"/>
    <w:rsid w:val="007B0E59"/>
    <w:rsid w:val="007B157B"/>
    <w:rsid w:val="007B181F"/>
    <w:rsid w:val="007B1978"/>
    <w:rsid w:val="007B1F03"/>
    <w:rsid w:val="007B2262"/>
    <w:rsid w:val="007B2493"/>
    <w:rsid w:val="007B252E"/>
    <w:rsid w:val="007B2B71"/>
    <w:rsid w:val="007B3096"/>
    <w:rsid w:val="007B382C"/>
    <w:rsid w:val="007B38C3"/>
    <w:rsid w:val="007B413D"/>
    <w:rsid w:val="007B4537"/>
    <w:rsid w:val="007B51EC"/>
    <w:rsid w:val="007B5325"/>
    <w:rsid w:val="007B5EA9"/>
    <w:rsid w:val="007B645A"/>
    <w:rsid w:val="007B6653"/>
    <w:rsid w:val="007B75E4"/>
    <w:rsid w:val="007C0F47"/>
    <w:rsid w:val="007C0F7A"/>
    <w:rsid w:val="007C1413"/>
    <w:rsid w:val="007C1B89"/>
    <w:rsid w:val="007C24BD"/>
    <w:rsid w:val="007C2865"/>
    <w:rsid w:val="007C29CA"/>
    <w:rsid w:val="007C2E5F"/>
    <w:rsid w:val="007C3BAC"/>
    <w:rsid w:val="007C40A2"/>
    <w:rsid w:val="007C426D"/>
    <w:rsid w:val="007C5056"/>
    <w:rsid w:val="007C5E67"/>
    <w:rsid w:val="007C68FA"/>
    <w:rsid w:val="007C700E"/>
    <w:rsid w:val="007C7484"/>
    <w:rsid w:val="007C7921"/>
    <w:rsid w:val="007D0188"/>
    <w:rsid w:val="007D0D24"/>
    <w:rsid w:val="007D19DD"/>
    <w:rsid w:val="007D297A"/>
    <w:rsid w:val="007D2C44"/>
    <w:rsid w:val="007D367C"/>
    <w:rsid w:val="007D3ADC"/>
    <w:rsid w:val="007D3B64"/>
    <w:rsid w:val="007D4146"/>
    <w:rsid w:val="007D49FA"/>
    <w:rsid w:val="007D5C4D"/>
    <w:rsid w:val="007D6530"/>
    <w:rsid w:val="007D7034"/>
    <w:rsid w:val="007E00A7"/>
    <w:rsid w:val="007E0297"/>
    <w:rsid w:val="007E05AB"/>
    <w:rsid w:val="007E093A"/>
    <w:rsid w:val="007E0B4F"/>
    <w:rsid w:val="007E1821"/>
    <w:rsid w:val="007E1922"/>
    <w:rsid w:val="007E1D27"/>
    <w:rsid w:val="007E1D4E"/>
    <w:rsid w:val="007E1DD3"/>
    <w:rsid w:val="007E1DF1"/>
    <w:rsid w:val="007E2C33"/>
    <w:rsid w:val="007E2FB9"/>
    <w:rsid w:val="007E310B"/>
    <w:rsid w:val="007E3364"/>
    <w:rsid w:val="007E33B4"/>
    <w:rsid w:val="007E5F62"/>
    <w:rsid w:val="007E6305"/>
    <w:rsid w:val="007E6F64"/>
    <w:rsid w:val="007E7C2A"/>
    <w:rsid w:val="007F005E"/>
    <w:rsid w:val="007F02FB"/>
    <w:rsid w:val="007F0FB9"/>
    <w:rsid w:val="007F1550"/>
    <w:rsid w:val="007F1A39"/>
    <w:rsid w:val="007F1F54"/>
    <w:rsid w:val="007F2351"/>
    <w:rsid w:val="007F2F36"/>
    <w:rsid w:val="007F3270"/>
    <w:rsid w:val="007F335D"/>
    <w:rsid w:val="007F3AED"/>
    <w:rsid w:val="007F3D2D"/>
    <w:rsid w:val="007F49BA"/>
    <w:rsid w:val="007F7543"/>
    <w:rsid w:val="007F7A76"/>
    <w:rsid w:val="007F7FD7"/>
    <w:rsid w:val="00801316"/>
    <w:rsid w:val="00801A1A"/>
    <w:rsid w:val="00801B66"/>
    <w:rsid w:val="00802D7E"/>
    <w:rsid w:val="00802FCD"/>
    <w:rsid w:val="008032FF"/>
    <w:rsid w:val="00803320"/>
    <w:rsid w:val="008037D4"/>
    <w:rsid w:val="008038C8"/>
    <w:rsid w:val="00804122"/>
    <w:rsid w:val="00805DCF"/>
    <w:rsid w:val="008063C9"/>
    <w:rsid w:val="0080755A"/>
    <w:rsid w:val="00807B9C"/>
    <w:rsid w:val="00807E26"/>
    <w:rsid w:val="0081120C"/>
    <w:rsid w:val="00811F93"/>
    <w:rsid w:val="00812202"/>
    <w:rsid w:val="0081228C"/>
    <w:rsid w:val="008122BB"/>
    <w:rsid w:val="008124D5"/>
    <w:rsid w:val="00812732"/>
    <w:rsid w:val="00813033"/>
    <w:rsid w:val="0081311F"/>
    <w:rsid w:val="008134B4"/>
    <w:rsid w:val="00813E68"/>
    <w:rsid w:val="00813EF8"/>
    <w:rsid w:val="0081443E"/>
    <w:rsid w:val="0081499E"/>
    <w:rsid w:val="00814D25"/>
    <w:rsid w:val="00814E61"/>
    <w:rsid w:val="00814F64"/>
    <w:rsid w:val="008151DF"/>
    <w:rsid w:val="00815972"/>
    <w:rsid w:val="00815980"/>
    <w:rsid w:val="00816383"/>
    <w:rsid w:val="00816704"/>
    <w:rsid w:val="00816D87"/>
    <w:rsid w:val="00817D9E"/>
    <w:rsid w:val="008213DA"/>
    <w:rsid w:val="00821D61"/>
    <w:rsid w:val="00821F23"/>
    <w:rsid w:val="0082226E"/>
    <w:rsid w:val="00822875"/>
    <w:rsid w:val="00822D20"/>
    <w:rsid w:val="008236CD"/>
    <w:rsid w:val="00824148"/>
    <w:rsid w:val="008241A4"/>
    <w:rsid w:val="0082450E"/>
    <w:rsid w:val="008245D1"/>
    <w:rsid w:val="00824A63"/>
    <w:rsid w:val="00824AE3"/>
    <w:rsid w:val="00824D29"/>
    <w:rsid w:val="00824F61"/>
    <w:rsid w:val="00825650"/>
    <w:rsid w:val="008258D7"/>
    <w:rsid w:val="008261A2"/>
    <w:rsid w:val="00826D56"/>
    <w:rsid w:val="00830ACC"/>
    <w:rsid w:val="00831096"/>
    <w:rsid w:val="00831B93"/>
    <w:rsid w:val="00832696"/>
    <w:rsid w:val="00832768"/>
    <w:rsid w:val="0083284F"/>
    <w:rsid w:val="00832E0A"/>
    <w:rsid w:val="00832EA8"/>
    <w:rsid w:val="008333A0"/>
    <w:rsid w:val="00833C50"/>
    <w:rsid w:val="00834FBF"/>
    <w:rsid w:val="00835326"/>
    <w:rsid w:val="00835B39"/>
    <w:rsid w:val="00835D74"/>
    <w:rsid w:val="00836009"/>
    <w:rsid w:val="0083630C"/>
    <w:rsid w:val="0083682C"/>
    <w:rsid w:val="0083695D"/>
    <w:rsid w:val="00836F5F"/>
    <w:rsid w:val="008378D8"/>
    <w:rsid w:val="00837BAB"/>
    <w:rsid w:val="00840246"/>
    <w:rsid w:val="00840379"/>
    <w:rsid w:val="00841135"/>
    <w:rsid w:val="00841899"/>
    <w:rsid w:val="00842142"/>
    <w:rsid w:val="00842C00"/>
    <w:rsid w:val="00842F03"/>
    <w:rsid w:val="00843E38"/>
    <w:rsid w:val="00844804"/>
    <w:rsid w:val="00844932"/>
    <w:rsid w:val="00845D35"/>
    <w:rsid w:val="00846732"/>
    <w:rsid w:val="008468C1"/>
    <w:rsid w:val="00846A16"/>
    <w:rsid w:val="00846B85"/>
    <w:rsid w:val="00846E9B"/>
    <w:rsid w:val="008470B8"/>
    <w:rsid w:val="0084714C"/>
    <w:rsid w:val="0085013A"/>
    <w:rsid w:val="00850289"/>
    <w:rsid w:val="008502CE"/>
    <w:rsid w:val="00850CF0"/>
    <w:rsid w:val="00850D1F"/>
    <w:rsid w:val="008514E9"/>
    <w:rsid w:val="00851696"/>
    <w:rsid w:val="008518D1"/>
    <w:rsid w:val="008519B5"/>
    <w:rsid w:val="00853383"/>
    <w:rsid w:val="00853502"/>
    <w:rsid w:val="00854240"/>
    <w:rsid w:val="00855206"/>
    <w:rsid w:val="00855B51"/>
    <w:rsid w:val="00856106"/>
    <w:rsid w:val="0085671B"/>
    <w:rsid w:val="00857140"/>
    <w:rsid w:val="00861977"/>
    <w:rsid w:val="00861E2E"/>
    <w:rsid w:val="00862973"/>
    <w:rsid w:val="00862C41"/>
    <w:rsid w:val="008632AA"/>
    <w:rsid w:val="00863715"/>
    <w:rsid w:val="00864788"/>
    <w:rsid w:val="00864D00"/>
    <w:rsid w:val="008659AB"/>
    <w:rsid w:val="00865FA0"/>
    <w:rsid w:val="00866035"/>
    <w:rsid w:val="0086632D"/>
    <w:rsid w:val="00866BF2"/>
    <w:rsid w:val="00866D47"/>
    <w:rsid w:val="00866DF6"/>
    <w:rsid w:val="0086736C"/>
    <w:rsid w:val="00870275"/>
    <w:rsid w:val="00871218"/>
    <w:rsid w:val="00871E48"/>
    <w:rsid w:val="00871F49"/>
    <w:rsid w:val="00872027"/>
    <w:rsid w:val="00872520"/>
    <w:rsid w:val="00872591"/>
    <w:rsid w:val="008726D4"/>
    <w:rsid w:val="00873310"/>
    <w:rsid w:val="0087350D"/>
    <w:rsid w:val="00873D0F"/>
    <w:rsid w:val="00874071"/>
    <w:rsid w:val="00874315"/>
    <w:rsid w:val="008749B7"/>
    <w:rsid w:val="00875014"/>
    <w:rsid w:val="008752F3"/>
    <w:rsid w:val="008760B6"/>
    <w:rsid w:val="00876429"/>
    <w:rsid w:val="00876CB3"/>
    <w:rsid w:val="008778B0"/>
    <w:rsid w:val="00877C44"/>
    <w:rsid w:val="00877F4B"/>
    <w:rsid w:val="0088040A"/>
    <w:rsid w:val="00880DB4"/>
    <w:rsid w:val="00881109"/>
    <w:rsid w:val="008824EC"/>
    <w:rsid w:val="00882ADC"/>
    <w:rsid w:val="00882EBD"/>
    <w:rsid w:val="00883206"/>
    <w:rsid w:val="00883BCF"/>
    <w:rsid w:val="00883EDB"/>
    <w:rsid w:val="00884DB8"/>
    <w:rsid w:val="008851AB"/>
    <w:rsid w:val="0088568E"/>
    <w:rsid w:val="00885CC0"/>
    <w:rsid w:val="00885D80"/>
    <w:rsid w:val="00886CDB"/>
    <w:rsid w:val="0088702B"/>
    <w:rsid w:val="00890D13"/>
    <w:rsid w:val="008939F1"/>
    <w:rsid w:val="00893C6C"/>
    <w:rsid w:val="00893D55"/>
    <w:rsid w:val="008947A1"/>
    <w:rsid w:val="00894CC8"/>
    <w:rsid w:val="008962F5"/>
    <w:rsid w:val="00896784"/>
    <w:rsid w:val="008967F2"/>
    <w:rsid w:val="00896E1C"/>
    <w:rsid w:val="008970F9"/>
    <w:rsid w:val="008971FB"/>
    <w:rsid w:val="008A049F"/>
    <w:rsid w:val="008A0C4A"/>
    <w:rsid w:val="008A0F3B"/>
    <w:rsid w:val="008A14E8"/>
    <w:rsid w:val="008A1F4B"/>
    <w:rsid w:val="008A2874"/>
    <w:rsid w:val="008A3AD2"/>
    <w:rsid w:val="008A3B20"/>
    <w:rsid w:val="008A42E6"/>
    <w:rsid w:val="008A4716"/>
    <w:rsid w:val="008A4A7A"/>
    <w:rsid w:val="008A4D20"/>
    <w:rsid w:val="008A4F84"/>
    <w:rsid w:val="008A574C"/>
    <w:rsid w:val="008A5754"/>
    <w:rsid w:val="008A664A"/>
    <w:rsid w:val="008A6724"/>
    <w:rsid w:val="008A746A"/>
    <w:rsid w:val="008A7A24"/>
    <w:rsid w:val="008B03EE"/>
    <w:rsid w:val="008B077A"/>
    <w:rsid w:val="008B12C9"/>
    <w:rsid w:val="008B1FAA"/>
    <w:rsid w:val="008B2E72"/>
    <w:rsid w:val="008B3BBB"/>
    <w:rsid w:val="008B43C4"/>
    <w:rsid w:val="008B4577"/>
    <w:rsid w:val="008B5319"/>
    <w:rsid w:val="008B5BA3"/>
    <w:rsid w:val="008B60C1"/>
    <w:rsid w:val="008B6CD3"/>
    <w:rsid w:val="008B6EC6"/>
    <w:rsid w:val="008B74C6"/>
    <w:rsid w:val="008B754E"/>
    <w:rsid w:val="008C0489"/>
    <w:rsid w:val="008C08A1"/>
    <w:rsid w:val="008C0D78"/>
    <w:rsid w:val="008C124E"/>
    <w:rsid w:val="008C1537"/>
    <w:rsid w:val="008C1571"/>
    <w:rsid w:val="008C1DA7"/>
    <w:rsid w:val="008C1F14"/>
    <w:rsid w:val="008C2936"/>
    <w:rsid w:val="008C3003"/>
    <w:rsid w:val="008C334F"/>
    <w:rsid w:val="008C3A24"/>
    <w:rsid w:val="008C3CAA"/>
    <w:rsid w:val="008C496F"/>
    <w:rsid w:val="008C5EC8"/>
    <w:rsid w:val="008C643C"/>
    <w:rsid w:val="008C64CB"/>
    <w:rsid w:val="008C6E45"/>
    <w:rsid w:val="008C76F4"/>
    <w:rsid w:val="008C7A51"/>
    <w:rsid w:val="008D01DD"/>
    <w:rsid w:val="008D026F"/>
    <w:rsid w:val="008D0C87"/>
    <w:rsid w:val="008D0DB1"/>
    <w:rsid w:val="008D108A"/>
    <w:rsid w:val="008D1E1B"/>
    <w:rsid w:val="008D24CA"/>
    <w:rsid w:val="008D3624"/>
    <w:rsid w:val="008D3D60"/>
    <w:rsid w:val="008D3ED6"/>
    <w:rsid w:val="008D458D"/>
    <w:rsid w:val="008D4904"/>
    <w:rsid w:val="008D53FD"/>
    <w:rsid w:val="008D6F7B"/>
    <w:rsid w:val="008D786B"/>
    <w:rsid w:val="008D7C50"/>
    <w:rsid w:val="008E067C"/>
    <w:rsid w:val="008E0EC8"/>
    <w:rsid w:val="008E1578"/>
    <w:rsid w:val="008E1833"/>
    <w:rsid w:val="008E1859"/>
    <w:rsid w:val="008E21E2"/>
    <w:rsid w:val="008E2EF1"/>
    <w:rsid w:val="008E3445"/>
    <w:rsid w:val="008E381A"/>
    <w:rsid w:val="008E3B9F"/>
    <w:rsid w:val="008E4355"/>
    <w:rsid w:val="008E5365"/>
    <w:rsid w:val="008E55E2"/>
    <w:rsid w:val="008E5DB2"/>
    <w:rsid w:val="008E6706"/>
    <w:rsid w:val="008E6BE2"/>
    <w:rsid w:val="008E72F4"/>
    <w:rsid w:val="008E7521"/>
    <w:rsid w:val="008F00AE"/>
    <w:rsid w:val="008F05D0"/>
    <w:rsid w:val="008F08D1"/>
    <w:rsid w:val="008F0FE7"/>
    <w:rsid w:val="008F165E"/>
    <w:rsid w:val="008F17C1"/>
    <w:rsid w:val="008F1994"/>
    <w:rsid w:val="008F19FA"/>
    <w:rsid w:val="008F491F"/>
    <w:rsid w:val="008F4C0A"/>
    <w:rsid w:val="008F503A"/>
    <w:rsid w:val="008F54D8"/>
    <w:rsid w:val="008F5843"/>
    <w:rsid w:val="008F5908"/>
    <w:rsid w:val="008F59F9"/>
    <w:rsid w:val="008F5F08"/>
    <w:rsid w:val="008F608B"/>
    <w:rsid w:val="008F69D0"/>
    <w:rsid w:val="008F6AEC"/>
    <w:rsid w:val="008F7184"/>
    <w:rsid w:val="008F72A0"/>
    <w:rsid w:val="008F766A"/>
    <w:rsid w:val="008F7B86"/>
    <w:rsid w:val="008F7CFA"/>
    <w:rsid w:val="00900B75"/>
    <w:rsid w:val="00900E6A"/>
    <w:rsid w:val="00900F7D"/>
    <w:rsid w:val="009015DF"/>
    <w:rsid w:val="0090257C"/>
    <w:rsid w:val="00902B94"/>
    <w:rsid w:val="00902CCD"/>
    <w:rsid w:val="00903B86"/>
    <w:rsid w:val="00903BC0"/>
    <w:rsid w:val="00903BFD"/>
    <w:rsid w:val="00903D03"/>
    <w:rsid w:val="009046F3"/>
    <w:rsid w:val="009049CA"/>
    <w:rsid w:val="00905013"/>
    <w:rsid w:val="0090555F"/>
    <w:rsid w:val="0090609F"/>
    <w:rsid w:val="00906725"/>
    <w:rsid w:val="00906E93"/>
    <w:rsid w:val="0090768B"/>
    <w:rsid w:val="00907A4A"/>
    <w:rsid w:val="009103A0"/>
    <w:rsid w:val="00911176"/>
    <w:rsid w:val="00911B3D"/>
    <w:rsid w:val="00911D8D"/>
    <w:rsid w:val="00912C99"/>
    <w:rsid w:val="0091522D"/>
    <w:rsid w:val="00915269"/>
    <w:rsid w:val="00915708"/>
    <w:rsid w:val="00915CE9"/>
    <w:rsid w:val="00916230"/>
    <w:rsid w:val="009165E1"/>
    <w:rsid w:val="0091667C"/>
    <w:rsid w:val="00916705"/>
    <w:rsid w:val="00916E9D"/>
    <w:rsid w:val="00917388"/>
    <w:rsid w:val="009177EF"/>
    <w:rsid w:val="00917A41"/>
    <w:rsid w:val="00917AE6"/>
    <w:rsid w:val="009201B4"/>
    <w:rsid w:val="0092060F"/>
    <w:rsid w:val="00920667"/>
    <w:rsid w:val="00920C09"/>
    <w:rsid w:val="0092114D"/>
    <w:rsid w:val="00921515"/>
    <w:rsid w:val="00921F5E"/>
    <w:rsid w:val="009221C2"/>
    <w:rsid w:val="0092382D"/>
    <w:rsid w:val="00924F31"/>
    <w:rsid w:val="009259D9"/>
    <w:rsid w:val="00925D37"/>
    <w:rsid w:val="00926192"/>
    <w:rsid w:val="009276E0"/>
    <w:rsid w:val="00927C95"/>
    <w:rsid w:val="0093005E"/>
    <w:rsid w:val="00930C56"/>
    <w:rsid w:val="00930F15"/>
    <w:rsid w:val="009323B4"/>
    <w:rsid w:val="0093256E"/>
    <w:rsid w:val="00932E3E"/>
    <w:rsid w:val="00932FF1"/>
    <w:rsid w:val="009330DF"/>
    <w:rsid w:val="0093337B"/>
    <w:rsid w:val="00933613"/>
    <w:rsid w:val="00933A5A"/>
    <w:rsid w:val="009342C2"/>
    <w:rsid w:val="00934B14"/>
    <w:rsid w:val="00934CF3"/>
    <w:rsid w:val="00934EF2"/>
    <w:rsid w:val="0093537A"/>
    <w:rsid w:val="0093558D"/>
    <w:rsid w:val="00935AC6"/>
    <w:rsid w:val="009365FB"/>
    <w:rsid w:val="00936CB4"/>
    <w:rsid w:val="009377BB"/>
    <w:rsid w:val="00937D93"/>
    <w:rsid w:val="009402BA"/>
    <w:rsid w:val="00940812"/>
    <w:rsid w:val="0094090F"/>
    <w:rsid w:val="00940E08"/>
    <w:rsid w:val="00941686"/>
    <w:rsid w:val="0094171B"/>
    <w:rsid w:val="0094174D"/>
    <w:rsid w:val="00942855"/>
    <w:rsid w:val="00942BB0"/>
    <w:rsid w:val="00942C9F"/>
    <w:rsid w:val="00942F97"/>
    <w:rsid w:val="0094378C"/>
    <w:rsid w:val="009437D0"/>
    <w:rsid w:val="00943CBE"/>
    <w:rsid w:val="00943CF2"/>
    <w:rsid w:val="00944692"/>
    <w:rsid w:val="00945C22"/>
    <w:rsid w:val="00945C38"/>
    <w:rsid w:val="00945CF4"/>
    <w:rsid w:val="0094639E"/>
    <w:rsid w:val="00946C6E"/>
    <w:rsid w:val="00946DA7"/>
    <w:rsid w:val="00947578"/>
    <w:rsid w:val="00947678"/>
    <w:rsid w:val="009478B5"/>
    <w:rsid w:val="00950617"/>
    <w:rsid w:val="0095084A"/>
    <w:rsid w:val="00951043"/>
    <w:rsid w:val="00951072"/>
    <w:rsid w:val="009511AA"/>
    <w:rsid w:val="00951778"/>
    <w:rsid w:val="00951EEB"/>
    <w:rsid w:val="00952AF8"/>
    <w:rsid w:val="00952FE1"/>
    <w:rsid w:val="00953DBB"/>
    <w:rsid w:val="0095505B"/>
    <w:rsid w:val="00955C4F"/>
    <w:rsid w:val="009563C3"/>
    <w:rsid w:val="00956789"/>
    <w:rsid w:val="009569A3"/>
    <w:rsid w:val="00956CEC"/>
    <w:rsid w:val="00957680"/>
    <w:rsid w:val="00957791"/>
    <w:rsid w:val="00957A85"/>
    <w:rsid w:val="00957C0A"/>
    <w:rsid w:val="0096152B"/>
    <w:rsid w:val="00961B90"/>
    <w:rsid w:val="009621E7"/>
    <w:rsid w:val="009621EE"/>
    <w:rsid w:val="00962E17"/>
    <w:rsid w:val="009636A6"/>
    <w:rsid w:val="00963A0A"/>
    <w:rsid w:val="009647A5"/>
    <w:rsid w:val="00964D1F"/>
    <w:rsid w:val="00965A5C"/>
    <w:rsid w:val="00965AD0"/>
    <w:rsid w:val="00966B19"/>
    <w:rsid w:val="00966BEE"/>
    <w:rsid w:val="00967392"/>
    <w:rsid w:val="00970083"/>
    <w:rsid w:val="00970850"/>
    <w:rsid w:val="00971427"/>
    <w:rsid w:val="009717F9"/>
    <w:rsid w:val="00971DD4"/>
    <w:rsid w:val="00971ED1"/>
    <w:rsid w:val="00972204"/>
    <w:rsid w:val="00972A4D"/>
    <w:rsid w:val="00973928"/>
    <w:rsid w:val="00973AA6"/>
    <w:rsid w:val="00973D22"/>
    <w:rsid w:val="009747EC"/>
    <w:rsid w:val="00975764"/>
    <w:rsid w:val="00975DC9"/>
    <w:rsid w:val="00976686"/>
    <w:rsid w:val="00976A39"/>
    <w:rsid w:val="00976A3E"/>
    <w:rsid w:val="00977617"/>
    <w:rsid w:val="0097785D"/>
    <w:rsid w:val="00977FFE"/>
    <w:rsid w:val="009806FF"/>
    <w:rsid w:val="00980A3C"/>
    <w:rsid w:val="00981829"/>
    <w:rsid w:val="00981AAD"/>
    <w:rsid w:val="009820BC"/>
    <w:rsid w:val="00982717"/>
    <w:rsid w:val="0098323B"/>
    <w:rsid w:val="00983480"/>
    <w:rsid w:val="00984A91"/>
    <w:rsid w:val="009850F4"/>
    <w:rsid w:val="00985B14"/>
    <w:rsid w:val="009864D9"/>
    <w:rsid w:val="009869CE"/>
    <w:rsid w:val="00986A4E"/>
    <w:rsid w:val="00986E2E"/>
    <w:rsid w:val="00987506"/>
    <w:rsid w:val="0098772F"/>
    <w:rsid w:val="0098785D"/>
    <w:rsid w:val="00987C45"/>
    <w:rsid w:val="00987F8B"/>
    <w:rsid w:val="0099092E"/>
    <w:rsid w:val="00990EC6"/>
    <w:rsid w:val="009916D2"/>
    <w:rsid w:val="00991BF3"/>
    <w:rsid w:val="00991D53"/>
    <w:rsid w:val="00992439"/>
    <w:rsid w:val="00992695"/>
    <w:rsid w:val="009926E9"/>
    <w:rsid w:val="009927D8"/>
    <w:rsid w:val="00992C61"/>
    <w:rsid w:val="00993704"/>
    <w:rsid w:val="00993790"/>
    <w:rsid w:val="00993C17"/>
    <w:rsid w:val="0099412B"/>
    <w:rsid w:val="00995238"/>
    <w:rsid w:val="009956E8"/>
    <w:rsid w:val="00995A9C"/>
    <w:rsid w:val="0099618E"/>
    <w:rsid w:val="009963C4"/>
    <w:rsid w:val="0099688D"/>
    <w:rsid w:val="00996973"/>
    <w:rsid w:val="00996BBC"/>
    <w:rsid w:val="00996D1B"/>
    <w:rsid w:val="00996E1A"/>
    <w:rsid w:val="00996E3A"/>
    <w:rsid w:val="0099718E"/>
    <w:rsid w:val="00997F7A"/>
    <w:rsid w:val="009A072D"/>
    <w:rsid w:val="009A0E91"/>
    <w:rsid w:val="009A0EA1"/>
    <w:rsid w:val="009A0EA3"/>
    <w:rsid w:val="009A0F44"/>
    <w:rsid w:val="009A114C"/>
    <w:rsid w:val="009A14BC"/>
    <w:rsid w:val="009A155D"/>
    <w:rsid w:val="009A18CA"/>
    <w:rsid w:val="009A2070"/>
    <w:rsid w:val="009A20A9"/>
    <w:rsid w:val="009A232F"/>
    <w:rsid w:val="009A3C4B"/>
    <w:rsid w:val="009A456B"/>
    <w:rsid w:val="009A499E"/>
    <w:rsid w:val="009A4F6A"/>
    <w:rsid w:val="009A6E10"/>
    <w:rsid w:val="009A7230"/>
    <w:rsid w:val="009A7327"/>
    <w:rsid w:val="009A764A"/>
    <w:rsid w:val="009B01C1"/>
    <w:rsid w:val="009B03AE"/>
    <w:rsid w:val="009B0468"/>
    <w:rsid w:val="009B04EB"/>
    <w:rsid w:val="009B0EC6"/>
    <w:rsid w:val="009B122D"/>
    <w:rsid w:val="009B1640"/>
    <w:rsid w:val="009B1A56"/>
    <w:rsid w:val="009B247C"/>
    <w:rsid w:val="009B26C6"/>
    <w:rsid w:val="009B2960"/>
    <w:rsid w:val="009B3005"/>
    <w:rsid w:val="009B3240"/>
    <w:rsid w:val="009B3D10"/>
    <w:rsid w:val="009B4EE3"/>
    <w:rsid w:val="009B5315"/>
    <w:rsid w:val="009B540B"/>
    <w:rsid w:val="009B73A8"/>
    <w:rsid w:val="009B7DB1"/>
    <w:rsid w:val="009B7E71"/>
    <w:rsid w:val="009B7F84"/>
    <w:rsid w:val="009C0026"/>
    <w:rsid w:val="009C03AA"/>
    <w:rsid w:val="009C0541"/>
    <w:rsid w:val="009C0678"/>
    <w:rsid w:val="009C1561"/>
    <w:rsid w:val="009C173A"/>
    <w:rsid w:val="009C2422"/>
    <w:rsid w:val="009C24D6"/>
    <w:rsid w:val="009C28EF"/>
    <w:rsid w:val="009C3F99"/>
    <w:rsid w:val="009C428C"/>
    <w:rsid w:val="009C4570"/>
    <w:rsid w:val="009C48B2"/>
    <w:rsid w:val="009C5054"/>
    <w:rsid w:val="009C596C"/>
    <w:rsid w:val="009C5A2A"/>
    <w:rsid w:val="009C5B11"/>
    <w:rsid w:val="009C5E92"/>
    <w:rsid w:val="009C6547"/>
    <w:rsid w:val="009C6BC1"/>
    <w:rsid w:val="009C6C18"/>
    <w:rsid w:val="009C742D"/>
    <w:rsid w:val="009D070D"/>
    <w:rsid w:val="009D092C"/>
    <w:rsid w:val="009D0AF7"/>
    <w:rsid w:val="009D15A1"/>
    <w:rsid w:val="009D1D8C"/>
    <w:rsid w:val="009D1F3B"/>
    <w:rsid w:val="009D227A"/>
    <w:rsid w:val="009D31FC"/>
    <w:rsid w:val="009D3CDD"/>
    <w:rsid w:val="009D40AB"/>
    <w:rsid w:val="009D438C"/>
    <w:rsid w:val="009D4A21"/>
    <w:rsid w:val="009D4A53"/>
    <w:rsid w:val="009D4C0A"/>
    <w:rsid w:val="009D4C9C"/>
    <w:rsid w:val="009D5B16"/>
    <w:rsid w:val="009D63DC"/>
    <w:rsid w:val="009D6D98"/>
    <w:rsid w:val="009D728D"/>
    <w:rsid w:val="009E00D1"/>
    <w:rsid w:val="009E0DD0"/>
    <w:rsid w:val="009E203F"/>
    <w:rsid w:val="009E2938"/>
    <w:rsid w:val="009E32EE"/>
    <w:rsid w:val="009E34C4"/>
    <w:rsid w:val="009E3567"/>
    <w:rsid w:val="009E3DB7"/>
    <w:rsid w:val="009E4A1B"/>
    <w:rsid w:val="009E4CC9"/>
    <w:rsid w:val="009E5EB1"/>
    <w:rsid w:val="009E5F92"/>
    <w:rsid w:val="009E6AD9"/>
    <w:rsid w:val="009E7914"/>
    <w:rsid w:val="009F0042"/>
    <w:rsid w:val="009F00A0"/>
    <w:rsid w:val="009F221C"/>
    <w:rsid w:val="009F2752"/>
    <w:rsid w:val="009F29D9"/>
    <w:rsid w:val="009F3ACE"/>
    <w:rsid w:val="009F4516"/>
    <w:rsid w:val="009F557E"/>
    <w:rsid w:val="009F6217"/>
    <w:rsid w:val="00A002CD"/>
    <w:rsid w:val="00A0036D"/>
    <w:rsid w:val="00A0142B"/>
    <w:rsid w:val="00A01C8B"/>
    <w:rsid w:val="00A01F72"/>
    <w:rsid w:val="00A0212F"/>
    <w:rsid w:val="00A0222C"/>
    <w:rsid w:val="00A0230F"/>
    <w:rsid w:val="00A02BF0"/>
    <w:rsid w:val="00A03829"/>
    <w:rsid w:val="00A04514"/>
    <w:rsid w:val="00A04AA0"/>
    <w:rsid w:val="00A04DC3"/>
    <w:rsid w:val="00A0525C"/>
    <w:rsid w:val="00A0556B"/>
    <w:rsid w:val="00A0598B"/>
    <w:rsid w:val="00A05A1B"/>
    <w:rsid w:val="00A0612D"/>
    <w:rsid w:val="00A064DD"/>
    <w:rsid w:val="00A06B6B"/>
    <w:rsid w:val="00A06B84"/>
    <w:rsid w:val="00A06FD1"/>
    <w:rsid w:val="00A070A5"/>
    <w:rsid w:val="00A072CC"/>
    <w:rsid w:val="00A07345"/>
    <w:rsid w:val="00A077F6"/>
    <w:rsid w:val="00A1048E"/>
    <w:rsid w:val="00A10ED2"/>
    <w:rsid w:val="00A118A6"/>
    <w:rsid w:val="00A1362D"/>
    <w:rsid w:val="00A13630"/>
    <w:rsid w:val="00A13727"/>
    <w:rsid w:val="00A138E3"/>
    <w:rsid w:val="00A13BE7"/>
    <w:rsid w:val="00A141E3"/>
    <w:rsid w:val="00A15CEA"/>
    <w:rsid w:val="00A17413"/>
    <w:rsid w:val="00A1794D"/>
    <w:rsid w:val="00A17E6F"/>
    <w:rsid w:val="00A203AC"/>
    <w:rsid w:val="00A203AD"/>
    <w:rsid w:val="00A20D0F"/>
    <w:rsid w:val="00A20D65"/>
    <w:rsid w:val="00A2104B"/>
    <w:rsid w:val="00A21132"/>
    <w:rsid w:val="00A2173A"/>
    <w:rsid w:val="00A21788"/>
    <w:rsid w:val="00A21E3E"/>
    <w:rsid w:val="00A22C73"/>
    <w:rsid w:val="00A23079"/>
    <w:rsid w:val="00A23FE5"/>
    <w:rsid w:val="00A241FF"/>
    <w:rsid w:val="00A243C4"/>
    <w:rsid w:val="00A244A8"/>
    <w:rsid w:val="00A24502"/>
    <w:rsid w:val="00A248BC"/>
    <w:rsid w:val="00A24A8E"/>
    <w:rsid w:val="00A24C4B"/>
    <w:rsid w:val="00A24FD8"/>
    <w:rsid w:val="00A254AF"/>
    <w:rsid w:val="00A25D37"/>
    <w:rsid w:val="00A25E9A"/>
    <w:rsid w:val="00A25F93"/>
    <w:rsid w:val="00A26454"/>
    <w:rsid w:val="00A26B97"/>
    <w:rsid w:val="00A26BE6"/>
    <w:rsid w:val="00A27212"/>
    <w:rsid w:val="00A27FC7"/>
    <w:rsid w:val="00A301B4"/>
    <w:rsid w:val="00A30B71"/>
    <w:rsid w:val="00A31F80"/>
    <w:rsid w:val="00A3250B"/>
    <w:rsid w:val="00A32801"/>
    <w:rsid w:val="00A32A7C"/>
    <w:rsid w:val="00A3334B"/>
    <w:rsid w:val="00A33919"/>
    <w:rsid w:val="00A339F5"/>
    <w:rsid w:val="00A3411A"/>
    <w:rsid w:val="00A34524"/>
    <w:rsid w:val="00A34E8F"/>
    <w:rsid w:val="00A35190"/>
    <w:rsid w:val="00A3519C"/>
    <w:rsid w:val="00A354C8"/>
    <w:rsid w:val="00A357FF"/>
    <w:rsid w:val="00A360ED"/>
    <w:rsid w:val="00A36524"/>
    <w:rsid w:val="00A36F84"/>
    <w:rsid w:val="00A3753B"/>
    <w:rsid w:val="00A376A2"/>
    <w:rsid w:val="00A3787E"/>
    <w:rsid w:val="00A378A0"/>
    <w:rsid w:val="00A37DB5"/>
    <w:rsid w:val="00A404F0"/>
    <w:rsid w:val="00A405C4"/>
    <w:rsid w:val="00A407F9"/>
    <w:rsid w:val="00A40FAE"/>
    <w:rsid w:val="00A41060"/>
    <w:rsid w:val="00A4169A"/>
    <w:rsid w:val="00A41CC1"/>
    <w:rsid w:val="00A42303"/>
    <w:rsid w:val="00A4235E"/>
    <w:rsid w:val="00A4248A"/>
    <w:rsid w:val="00A42C7F"/>
    <w:rsid w:val="00A43632"/>
    <w:rsid w:val="00A43854"/>
    <w:rsid w:val="00A43864"/>
    <w:rsid w:val="00A439A4"/>
    <w:rsid w:val="00A439D7"/>
    <w:rsid w:val="00A43AC9"/>
    <w:rsid w:val="00A43F8C"/>
    <w:rsid w:val="00A43FC2"/>
    <w:rsid w:val="00A440EA"/>
    <w:rsid w:val="00A44276"/>
    <w:rsid w:val="00A442B7"/>
    <w:rsid w:val="00A4446C"/>
    <w:rsid w:val="00A445F7"/>
    <w:rsid w:val="00A44D8C"/>
    <w:rsid w:val="00A44ED8"/>
    <w:rsid w:val="00A45177"/>
    <w:rsid w:val="00A451AC"/>
    <w:rsid w:val="00A4522C"/>
    <w:rsid w:val="00A454D5"/>
    <w:rsid w:val="00A4680A"/>
    <w:rsid w:val="00A46946"/>
    <w:rsid w:val="00A46D2F"/>
    <w:rsid w:val="00A46FE7"/>
    <w:rsid w:val="00A47677"/>
    <w:rsid w:val="00A5048A"/>
    <w:rsid w:val="00A50BFC"/>
    <w:rsid w:val="00A519B7"/>
    <w:rsid w:val="00A51A8B"/>
    <w:rsid w:val="00A5200E"/>
    <w:rsid w:val="00A52DCF"/>
    <w:rsid w:val="00A532F7"/>
    <w:rsid w:val="00A53417"/>
    <w:rsid w:val="00A5383A"/>
    <w:rsid w:val="00A540BF"/>
    <w:rsid w:val="00A5412A"/>
    <w:rsid w:val="00A542DD"/>
    <w:rsid w:val="00A54356"/>
    <w:rsid w:val="00A5556F"/>
    <w:rsid w:val="00A55ED0"/>
    <w:rsid w:val="00A6025D"/>
    <w:rsid w:val="00A603F2"/>
    <w:rsid w:val="00A60935"/>
    <w:rsid w:val="00A60AFD"/>
    <w:rsid w:val="00A60DC3"/>
    <w:rsid w:val="00A60F98"/>
    <w:rsid w:val="00A61571"/>
    <w:rsid w:val="00A61F8A"/>
    <w:rsid w:val="00A62233"/>
    <w:rsid w:val="00A62846"/>
    <w:rsid w:val="00A62A7C"/>
    <w:rsid w:val="00A63106"/>
    <w:rsid w:val="00A63E34"/>
    <w:rsid w:val="00A649E6"/>
    <w:rsid w:val="00A64D22"/>
    <w:rsid w:val="00A6505A"/>
    <w:rsid w:val="00A65956"/>
    <w:rsid w:val="00A66226"/>
    <w:rsid w:val="00A665A2"/>
    <w:rsid w:val="00A66A83"/>
    <w:rsid w:val="00A66B95"/>
    <w:rsid w:val="00A66EF4"/>
    <w:rsid w:val="00A6789F"/>
    <w:rsid w:val="00A70297"/>
    <w:rsid w:val="00A727EE"/>
    <w:rsid w:val="00A73066"/>
    <w:rsid w:val="00A73781"/>
    <w:rsid w:val="00A73848"/>
    <w:rsid w:val="00A73884"/>
    <w:rsid w:val="00A73CF4"/>
    <w:rsid w:val="00A746E0"/>
    <w:rsid w:val="00A74C06"/>
    <w:rsid w:val="00A750F4"/>
    <w:rsid w:val="00A75BFE"/>
    <w:rsid w:val="00A768A2"/>
    <w:rsid w:val="00A76936"/>
    <w:rsid w:val="00A770D8"/>
    <w:rsid w:val="00A777C3"/>
    <w:rsid w:val="00A77B5E"/>
    <w:rsid w:val="00A77E0C"/>
    <w:rsid w:val="00A77E6E"/>
    <w:rsid w:val="00A8133B"/>
    <w:rsid w:val="00A813E7"/>
    <w:rsid w:val="00A815D1"/>
    <w:rsid w:val="00A82397"/>
    <w:rsid w:val="00A82BAE"/>
    <w:rsid w:val="00A8392D"/>
    <w:rsid w:val="00A84953"/>
    <w:rsid w:val="00A8546E"/>
    <w:rsid w:val="00A85828"/>
    <w:rsid w:val="00A8607C"/>
    <w:rsid w:val="00A86BD4"/>
    <w:rsid w:val="00A87067"/>
    <w:rsid w:val="00A87903"/>
    <w:rsid w:val="00A87EA7"/>
    <w:rsid w:val="00A90522"/>
    <w:rsid w:val="00A9053C"/>
    <w:rsid w:val="00A90987"/>
    <w:rsid w:val="00A91710"/>
    <w:rsid w:val="00A91B17"/>
    <w:rsid w:val="00A91F4D"/>
    <w:rsid w:val="00A92229"/>
    <w:rsid w:val="00A924F1"/>
    <w:rsid w:val="00A92781"/>
    <w:rsid w:val="00A93087"/>
    <w:rsid w:val="00A9323A"/>
    <w:rsid w:val="00A9368E"/>
    <w:rsid w:val="00A94470"/>
    <w:rsid w:val="00A94948"/>
    <w:rsid w:val="00A94BDF"/>
    <w:rsid w:val="00A94F1D"/>
    <w:rsid w:val="00A95C7E"/>
    <w:rsid w:val="00A95CFC"/>
    <w:rsid w:val="00A96BA0"/>
    <w:rsid w:val="00A96C23"/>
    <w:rsid w:val="00A96F91"/>
    <w:rsid w:val="00AA0370"/>
    <w:rsid w:val="00AA0701"/>
    <w:rsid w:val="00AA07B4"/>
    <w:rsid w:val="00AA1ED9"/>
    <w:rsid w:val="00AA225D"/>
    <w:rsid w:val="00AA2351"/>
    <w:rsid w:val="00AA2843"/>
    <w:rsid w:val="00AA2B07"/>
    <w:rsid w:val="00AA3C40"/>
    <w:rsid w:val="00AA5341"/>
    <w:rsid w:val="00AA5E9E"/>
    <w:rsid w:val="00AA6296"/>
    <w:rsid w:val="00AA677F"/>
    <w:rsid w:val="00AA704F"/>
    <w:rsid w:val="00AA7214"/>
    <w:rsid w:val="00AA7A0D"/>
    <w:rsid w:val="00AA7A3E"/>
    <w:rsid w:val="00AB003D"/>
    <w:rsid w:val="00AB0880"/>
    <w:rsid w:val="00AB19A0"/>
    <w:rsid w:val="00AB1C30"/>
    <w:rsid w:val="00AB29AE"/>
    <w:rsid w:val="00AB2C0F"/>
    <w:rsid w:val="00AB2D98"/>
    <w:rsid w:val="00AB33DC"/>
    <w:rsid w:val="00AB341F"/>
    <w:rsid w:val="00AB3871"/>
    <w:rsid w:val="00AB3952"/>
    <w:rsid w:val="00AB3C02"/>
    <w:rsid w:val="00AB4640"/>
    <w:rsid w:val="00AB47B5"/>
    <w:rsid w:val="00AB6212"/>
    <w:rsid w:val="00AB6CF4"/>
    <w:rsid w:val="00AB7106"/>
    <w:rsid w:val="00AB79AA"/>
    <w:rsid w:val="00AC00D1"/>
    <w:rsid w:val="00AC024C"/>
    <w:rsid w:val="00AC0411"/>
    <w:rsid w:val="00AC1167"/>
    <w:rsid w:val="00AC125D"/>
    <w:rsid w:val="00AC2488"/>
    <w:rsid w:val="00AC270B"/>
    <w:rsid w:val="00AC36BA"/>
    <w:rsid w:val="00AC43CF"/>
    <w:rsid w:val="00AC4932"/>
    <w:rsid w:val="00AC4BC6"/>
    <w:rsid w:val="00AC4BD5"/>
    <w:rsid w:val="00AC5565"/>
    <w:rsid w:val="00AC5FAF"/>
    <w:rsid w:val="00AC61E7"/>
    <w:rsid w:val="00AC66FC"/>
    <w:rsid w:val="00AC6AA2"/>
    <w:rsid w:val="00AC71B6"/>
    <w:rsid w:val="00AC75C7"/>
    <w:rsid w:val="00AC794C"/>
    <w:rsid w:val="00AD0764"/>
    <w:rsid w:val="00AD097F"/>
    <w:rsid w:val="00AD1A15"/>
    <w:rsid w:val="00AD1D4A"/>
    <w:rsid w:val="00AD23BC"/>
    <w:rsid w:val="00AD2A50"/>
    <w:rsid w:val="00AD2E8B"/>
    <w:rsid w:val="00AD4B3A"/>
    <w:rsid w:val="00AD4F5B"/>
    <w:rsid w:val="00AD5946"/>
    <w:rsid w:val="00AD6835"/>
    <w:rsid w:val="00AD6BDD"/>
    <w:rsid w:val="00AD6E99"/>
    <w:rsid w:val="00AD7064"/>
    <w:rsid w:val="00AD7DE9"/>
    <w:rsid w:val="00AE0039"/>
    <w:rsid w:val="00AE1F5B"/>
    <w:rsid w:val="00AE2BC8"/>
    <w:rsid w:val="00AE2F77"/>
    <w:rsid w:val="00AE3D77"/>
    <w:rsid w:val="00AE41EF"/>
    <w:rsid w:val="00AE42EF"/>
    <w:rsid w:val="00AE5013"/>
    <w:rsid w:val="00AE50F8"/>
    <w:rsid w:val="00AE5566"/>
    <w:rsid w:val="00AE560F"/>
    <w:rsid w:val="00AE5EDF"/>
    <w:rsid w:val="00AE650B"/>
    <w:rsid w:val="00AE65C8"/>
    <w:rsid w:val="00AE6D2A"/>
    <w:rsid w:val="00AE75AC"/>
    <w:rsid w:val="00AF028B"/>
    <w:rsid w:val="00AF05B6"/>
    <w:rsid w:val="00AF0DF0"/>
    <w:rsid w:val="00AF0E74"/>
    <w:rsid w:val="00AF1101"/>
    <w:rsid w:val="00AF1397"/>
    <w:rsid w:val="00AF1552"/>
    <w:rsid w:val="00AF225C"/>
    <w:rsid w:val="00AF2926"/>
    <w:rsid w:val="00AF2C39"/>
    <w:rsid w:val="00AF3AF0"/>
    <w:rsid w:val="00AF3E0D"/>
    <w:rsid w:val="00AF432C"/>
    <w:rsid w:val="00AF4542"/>
    <w:rsid w:val="00AF48D9"/>
    <w:rsid w:val="00AF4C09"/>
    <w:rsid w:val="00AF5653"/>
    <w:rsid w:val="00AF57E6"/>
    <w:rsid w:val="00AF59DF"/>
    <w:rsid w:val="00AF5D89"/>
    <w:rsid w:val="00AF603A"/>
    <w:rsid w:val="00AF6792"/>
    <w:rsid w:val="00AF687E"/>
    <w:rsid w:val="00AF68A6"/>
    <w:rsid w:val="00AF771C"/>
    <w:rsid w:val="00AF7E7D"/>
    <w:rsid w:val="00B018F5"/>
    <w:rsid w:val="00B01A51"/>
    <w:rsid w:val="00B01EEC"/>
    <w:rsid w:val="00B02B9F"/>
    <w:rsid w:val="00B02E26"/>
    <w:rsid w:val="00B03DC2"/>
    <w:rsid w:val="00B04297"/>
    <w:rsid w:val="00B046AD"/>
    <w:rsid w:val="00B055E4"/>
    <w:rsid w:val="00B0562A"/>
    <w:rsid w:val="00B059E4"/>
    <w:rsid w:val="00B05A6F"/>
    <w:rsid w:val="00B0690C"/>
    <w:rsid w:val="00B06DC8"/>
    <w:rsid w:val="00B07B75"/>
    <w:rsid w:val="00B10107"/>
    <w:rsid w:val="00B10DE0"/>
    <w:rsid w:val="00B11053"/>
    <w:rsid w:val="00B1281E"/>
    <w:rsid w:val="00B12893"/>
    <w:rsid w:val="00B1382F"/>
    <w:rsid w:val="00B14645"/>
    <w:rsid w:val="00B1469C"/>
    <w:rsid w:val="00B14870"/>
    <w:rsid w:val="00B14927"/>
    <w:rsid w:val="00B152D2"/>
    <w:rsid w:val="00B152F2"/>
    <w:rsid w:val="00B15A28"/>
    <w:rsid w:val="00B15B8B"/>
    <w:rsid w:val="00B15C78"/>
    <w:rsid w:val="00B1660A"/>
    <w:rsid w:val="00B16F13"/>
    <w:rsid w:val="00B207B5"/>
    <w:rsid w:val="00B20A87"/>
    <w:rsid w:val="00B21B07"/>
    <w:rsid w:val="00B21D3E"/>
    <w:rsid w:val="00B22849"/>
    <w:rsid w:val="00B22872"/>
    <w:rsid w:val="00B22915"/>
    <w:rsid w:val="00B23C59"/>
    <w:rsid w:val="00B245D8"/>
    <w:rsid w:val="00B248DB"/>
    <w:rsid w:val="00B24AE3"/>
    <w:rsid w:val="00B254E8"/>
    <w:rsid w:val="00B2551B"/>
    <w:rsid w:val="00B25E52"/>
    <w:rsid w:val="00B260DD"/>
    <w:rsid w:val="00B26255"/>
    <w:rsid w:val="00B26302"/>
    <w:rsid w:val="00B272DD"/>
    <w:rsid w:val="00B30587"/>
    <w:rsid w:val="00B319AB"/>
    <w:rsid w:val="00B319C4"/>
    <w:rsid w:val="00B31C53"/>
    <w:rsid w:val="00B31CA4"/>
    <w:rsid w:val="00B31F80"/>
    <w:rsid w:val="00B3242D"/>
    <w:rsid w:val="00B32B7F"/>
    <w:rsid w:val="00B33416"/>
    <w:rsid w:val="00B34018"/>
    <w:rsid w:val="00B34422"/>
    <w:rsid w:val="00B3463F"/>
    <w:rsid w:val="00B351B7"/>
    <w:rsid w:val="00B35B7B"/>
    <w:rsid w:val="00B36970"/>
    <w:rsid w:val="00B369E8"/>
    <w:rsid w:val="00B36CE6"/>
    <w:rsid w:val="00B3726E"/>
    <w:rsid w:val="00B37682"/>
    <w:rsid w:val="00B37B19"/>
    <w:rsid w:val="00B37FDE"/>
    <w:rsid w:val="00B4005A"/>
    <w:rsid w:val="00B4086A"/>
    <w:rsid w:val="00B40C69"/>
    <w:rsid w:val="00B411E7"/>
    <w:rsid w:val="00B432F3"/>
    <w:rsid w:val="00B4335E"/>
    <w:rsid w:val="00B434DA"/>
    <w:rsid w:val="00B43FE5"/>
    <w:rsid w:val="00B441A7"/>
    <w:rsid w:val="00B44C04"/>
    <w:rsid w:val="00B44E9E"/>
    <w:rsid w:val="00B45B40"/>
    <w:rsid w:val="00B460B6"/>
    <w:rsid w:val="00B4655B"/>
    <w:rsid w:val="00B46F9C"/>
    <w:rsid w:val="00B47018"/>
    <w:rsid w:val="00B470D6"/>
    <w:rsid w:val="00B4722A"/>
    <w:rsid w:val="00B47ADB"/>
    <w:rsid w:val="00B50233"/>
    <w:rsid w:val="00B50240"/>
    <w:rsid w:val="00B5032A"/>
    <w:rsid w:val="00B50F08"/>
    <w:rsid w:val="00B519F7"/>
    <w:rsid w:val="00B51D54"/>
    <w:rsid w:val="00B51DC1"/>
    <w:rsid w:val="00B52B49"/>
    <w:rsid w:val="00B52C7A"/>
    <w:rsid w:val="00B53434"/>
    <w:rsid w:val="00B537D8"/>
    <w:rsid w:val="00B53A32"/>
    <w:rsid w:val="00B53B68"/>
    <w:rsid w:val="00B54660"/>
    <w:rsid w:val="00B5490F"/>
    <w:rsid w:val="00B549D7"/>
    <w:rsid w:val="00B54EBC"/>
    <w:rsid w:val="00B558A9"/>
    <w:rsid w:val="00B559C9"/>
    <w:rsid w:val="00B55CDB"/>
    <w:rsid w:val="00B5752C"/>
    <w:rsid w:val="00B57F95"/>
    <w:rsid w:val="00B6047B"/>
    <w:rsid w:val="00B60926"/>
    <w:rsid w:val="00B61269"/>
    <w:rsid w:val="00B61CD7"/>
    <w:rsid w:val="00B624CB"/>
    <w:rsid w:val="00B63DE9"/>
    <w:rsid w:val="00B64986"/>
    <w:rsid w:val="00B64A35"/>
    <w:rsid w:val="00B64D7E"/>
    <w:rsid w:val="00B659AE"/>
    <w:rsid w:val="00B676DF"/>
    <w:rsid w:val="00B67CE9"/>
    <w:rsid w:val="00B67D8E"/>
    <w:rsid w:val="00B67D91"/>
    <w:rsid w:val="00B70316"/>
    <w:rsid w:val="00B70334"/>
    <w:rsid w:val="00B706D6"/>
    <w:rsid w:val="00B708E5"/>
    <w:rsid w:val="00B70A04"/>
    <w:rsid w:val="00B70ED4"/>
    <w:rsid w:val="00B715ED"/>
    <w:rsid w:val="00B720A0"/>
    <w:rsid w:val="00B72922"/>
    <w:rsid w:val="00B72E38"/>
    <w:rsid w:val="00B735E0"/>
    <w:rsid w:val="00B7413B"/>
    <w:rsid w:val="00B74DF4"/>
    <w:rsid w:val="00B752B3"/>
    <w:rsid w:val="00B75955"/>
    <w:rsid w:val="00B7659F"/>
    <w:rsid w:val="00B7666B"/>
    <w:rsid w:val="00B7668B"/>
    <w:rsid w:val="00B76A33"/>
    <w:rsid w:val="00B76BDB"/>
    <w:rsid w:val="00B77209"/>
    <w:rsid w:val="00B77799"/>
    <w:rsid w:val="00B7785A"/>
    <w:rsid w:val="00B77F95"/>
    <w:rsid w:val="00B80591"/>
    <w:rsid w:val="00B805A2"/>
    <w:rsid w:val="00B81355"/>
    <w:rsid w:val="00B815A7"/>
    <w:rsid w:val="00B81EA1"/>
    <w:rsid w:val="00B82AC1"/>
    <w:rsid w:val="00B82CBF"/>
    <w:rsid w:val="00B83622"/>
    <w:rsid w:val="00B83831"/>
    <w:rsid w:val="00B84E2F"/>
    <w:rsid w:val="00B85E58"/>
    <w:rsid w:val="00B86168"/>
    <w:rsid w:val="00B86E0A"/>
    <w:rsid w:val="00B871B8"/>
    <w:rsid w:val="00B90152"/>
    <w:rsid w:val="00B91708"/>
    <w:rsid w:val="00B9184A"/>
    <w:rsid w:val="00B91BC2"/>
    <w:rsid w:val="00B92671"/>
    <w:rsid w:val="00B9280C"/>
    <w:rsid w:val="00B9351D"/>
    <w:rsid w:val="00B9353F"/>
    <w:rsid w:val="00B93A07"/>
    <w:rsid w:val="00B941B3"/>
    <w:rsid w:val="00B94AD0"/>
    <w:rsid w:val="00B9520F"/>
    <w:rsid w:val="00B9550E"/>
    <w:rsid w:val="00B95EED"/>
    <w:rsid w:val="00B96F06"/>
    <w:rsid w:val="00B971B3"/>
    <w:rsid w:val="00B976ED"/>
    <w:rsid w:val="00BA0B5D"/>
    <w:rsid w:val="00BA11E5"/>
    <w:rsid w:val="00BA138E"/>
    <w:rsid w:val="00BA2E67"/>
    <w:rsid w:val="00BA3EF9"/>
    <w:rsid w:val="00BA4258"/>
    <w:rsid w:val="00BA45A4"/>
    <w:rsid w:val="00BA4B20"/>
    <w:rsid w:val="00BA4BFA"/>
    <w:rsid w:val="00BA4F51"/>
    <w:rsid w:val="00BA59B3"/>
    <w:rsid w:val="00BA5CC5"/>
    <w:rsid w:val="00BA5D1F"/>
    <w:rsid w:val="00BB0672"/>
    <w:rsid w:val="00BB09E6"/>
    <w:rsid w:val="00BB0B64"/>
    <w:rsid w:val="00BB1183"/>
    <w:rsid w:val="00BB15E9"/>
    <w:rsid w:val="00BB1DF3"/>
    <w:rsid w:val="00BB24C5"/>
    <w:rsid w:val="00BB3387"/>
    <w:rsid w:val="00BB3542"/>
    <w:rsid w:val="00BB3DCC"/>
    <w:rsid w:val="00BB3F28"/>
    <w:rsid w:val="00BB3FF2"/>
    <w:rsid w:val="00BB44B8"/>
    <w:rsid w:val="00BB50DD"/>
    <w:rsid w:val="00BB56BB"/>
    <w:rsid w:val="00BB58B6"/>
    <w:rsid w:val="00BB659E"/>
    <w:rsid w:val="00BB6BFD"/>
    <w:rsid w:val="00BB6FEA"/>
    <w:rsid w:val="00BB7686"/>
    <w:rsid w:val="00BB7748"/>
    <w:rsid w:val="00BB7C4B"/>
    <w:rsid w:val="00BC1127"/>
    <w:rsid w:val="00BC19ED"/>
    <w:rsid w:val="00BC2157"/>
    <w:rsid w:val="00BC228D"/>
    <w:rsid w:val="00BC2714"/>
    <w:rsid w:val="00BC3419"/>
    <w:rsid w:val="00BC3C40"/>
    <w:rsid w:val="00BC48C8"/>
    <w:rsid w:val="00BC4B3C"/>
    <w:rsid w:val="00BC574A"/>
    <w:rsid w:val="00BC606A"/>
    <w:rsid w:val="00BC7641"/>
    <w:rsid w:val="00BD00EE"/>
    <w:rsid w:val="00BD0A23"/>
    <w:rsid w:val="00BD0B91"/>
    <w:rsid w:val="00BD0E74"/>
    <w:rsid w:val="00BD1736"/>
    <w:rsid w:val="00BD17D1"/>
    <w:rsid w:val="00BD199C"/>
    <w:rsid w:val="00BD1DC4"/>
    <w:rsid w:val="00BD2C22"/>
    <w:rsid w:val="00BD36B2"/>
    <w:rsid w:val="00BD41A0"/>
    <w:rsid w:val="00BD44DE"/>
    <w:rsid w:val="00BD452D"/>
    <w:rsid w:val="00BD51E7"/>
    <w:rsid w:val="00BD57B0"/>
    <w:rsid w:val="00BD5D96"/>
    <w:rsid w:val="00BD5FEC"/>
    <w:rsid w:val="00BD6CA7"/>
    <w:rsid w:val="00BE0A8D"/>
    <w:rsid w:val="00BE0F42"/>
    <w:rsid w:val="00BE1646"/>
    <w:rsid w:val="00BE1E6D"/>
    <w:rsid w:val="00BE3419"/>
    <w:rsid w:val="00BE396F"/>
    <w:rsid w:val="00BE3B8F"/>
    <w:rsid w:val="00BE419E"/>
    <w:rsid w:val="00BE4553"/>
    <w:rsid w:val="00BE4AD9"/>
    <w:rsid w:val="00BE5518"/>
    <w:rsid w:val="00BE5ED4"/>
    <w:rsid w:val="00BE6298"/>
    <w:rsid w:val="00BE6E68"/>
    <w:rsid w:val="00BE76A6"/>
    <w:rsid w:val="00BE7D17"/>
    <w:rsid w:val="00BF0370"/>
    <w:rsid w:val="00BF08D6"/>
    <w:rsid w:val="00BF0EAD"/>
    <w:rsid w:val="00BF15D5"/>
    <w:rsid w:val="00BF170A"/>
    <w:rsid w:val="00BF250F"/>
    <w:rsid w:val="00BF2C81"/>
    <w:rsid w:val="00BF2CD9"/>
    <w:rsid w:val="00BF361D"/>
    <w:rsid w:val="00BF3828"/>
    <w:rsid w:val="00BF3AE1"/>
    <w:rsid w:val="00BF4576"/>
    <w:rsid w:val="00BF48FB"/>
    <w:rsid w:val="00BF51DA"/>
    <w:rsid w:val="00BF5266"/>
    <w:rsid w:val="00BF533A"/>
    <w:rsid w:val="00BF57B7"/>
    <w:rsid w:val="00BF5CE1"/>
    <w:rsid w:val="00BF6732"/>
    <w:rsid w:val="00BF696F"/>
    <w:rsid w:val="00BF6D40"/>
    <w:rsid w:val="00BF6ECC"/>
    <w:rsid w:val="00C00393"/>
    <w:rsid w:val="00C012ED"/>
    <w:rsid w:val="00C017F0"/>
    <w:rsid w:val="00C01F1A"/>
    <w:rsid w:val="00C02743"/>
    <w:rsid w:val="00C028AD"/>
    <w:rsid w:val="00C04180"/>
    <w:rsid w:val="00C04407"/>
    <w:rsid w:val="00C047AC"/>
    <w:rsid w:val="00C04F54"/>
    <w:rsid w:val="00C0582A"/>
    <w:rsid w:val="00C05954"/>
    <w:rsid w:val="00C064DB"/>
    <w:rsid w:val="00C06A09"/>
    <w:rsid w:val="00C070C6"/>
    <w:rsid w:val="00C072CE"/>
    <w:rsid w:val="00C106E3"/>
    <w:rsid w:val="00C10859"/>
    <w:rsid w:val="00C10A02"/>
    <w:rsid w:val="00C10A8A"/>
    <w:rsid w:val="00C112F3"/>
    <w:rsid w:val="00C11854"/>
    <w:rsid w:val="00C1186D"/>
    <w:rsid w:val="00C118CF"/>
    <w:rsid w:val="00C123DC"/>
    <w:rsid w:val="00C124ED"/>
    <w:rsid w:val="00C12A00"/>
    <w:rsid w:val="00C13129"/>
    <w:rsid w:val="00C13251"/>
    <w:rsid w:val="00C144F0"/>
    <w:rsid w:val="00C14970"/>
    <w:rsid w:val="00C14DCD"/>
    <w:rsid w:val="00C15537"/>
    <w:rsid w:val="00C161A6"/>
    <w:rsid w:val="00C16B3A"/>
    <w:rsid w:val="00C1721F"/>
    <w:rsid w:val="00C17886"/>
    <w:rsid w:val="00C17A73"/>
    <w:rsid w:val="00C2163E"/>
    <w:rsid w:val="00C21D2A"/>
    <w:rsid w:val="00C22A76"/>
    <w:rsid w:val="00C22E29"/>
    <w:rsid w:val="00C2308D"/>
    <w:rsid w:val="00C233D5"/>
    <w:rsid w:val="00C23B38"/>
    <w:rsid w:val="00C24359"/>
    <w:rsid w:val="00C249AD"/>
    <w:rsid w:val="00C250D7"/>
    <w:rsid w:val="00C25331"/>
    <w:rsid w:val="00C25F33"/>
    <w:rsid w:val="00C25FEF"/>
    <w:rsid w:val="00C27732"/>
    <w:rsid w:val="00C27BA7"/>
    <w:rsid w:val="00C302C1"/>
    <w:rsid w:val="00C302C7"/>
    <w:rsid w:val="00C30584"/>
    <w:rsid w:val="00C31072"/>
    <w:rsid w:val="00C319ED"/>
    <w:rsid w:val="00C32229"/>
    <w:rsid w:val="00C3239E"/>
    <w:rsid w:val="00C32733"/>
    <w:rsid w:val="00C329FD"/>
    <w:rsid w:val="00C336FA"/>
    <w:rsid w:val="00C33C0D"/>
    <w:rsid w:val="00C35017"/>
    <w:rsid w:val="00C3596D"/>
    <w:rsid w:val="00C36142"/>
    <w:rsid w:val="00C361B8"/>
    <w:rsid w:val="00C36B91"/>
    <w:rsid w:val="00C36BA3"/>
    <w:rsid w:val="00C36E9B"/>
    <w:rsid w:val="00C3757B"/>
    <w:rsid w:val="00C40FC6"/>
    <w:rsid w:val="00C41777"/>
    <w:rsid w:val="00C41C09"/>
    <w:rsid w:val="00C420F3"/>
    <w:rsid w:val="00C42431"/>
    <w:rsid w:val="00C42C71"/>
    <w:rsid w:val="00C433C3"/>
    <w:rsid w:val="00C433E4"/>
    <w:rsid w:val="00C4381B"/>
    <w:rsid w:val="00C43D5E"/>
    <w:rsid w:val="00C441EE"/>
    <w:rsid w:val="00C44693"/>
    <w:rsid w:val="00C45FD0"/>
    <w:rsid w:val="00C46902"/>
    <w:rsid w:val="00C46CEA"/>
    <w:rsid w:val="00C46E74"/>
    <w:rsid w:val="00C471AE"/>
    <w:rsid w:val="00C472D4"/>
    <w:rsid w:val="00C47B9B"/>
    <w:rsid w:val="00C50319"/>
    <w:rsid w:val="00C5164A"/>
    <w:rsid w:val="00C52180"/>
    <w:rsid w:val="00C52613"/>
    <w:rsid w:val="00C54366"/>
    <w:rsid w:val="00C55085"/>
    <w:rsid w:val="00C55853"/>
    <w:rsid w:val="00C561EC"/>
    <w:rsid w:val="00C570EA"/>
    <w:rsid w:val="00C57D00"/>
    <w:rsid w:val="00C60925"/>
    <w:rsid w:val="00C60E25"/>
    <w:rsid w:val="00C61E24"/>
    <w:rsid w:val="00C62574"/>
    <w:rsid w:val="00C62759"/>
    <w:rsid w:val="00C6295B"/>
    <w:rsid w:val="00C6359B"/>
    <w:rsid w:val="00C63B60"/>
    <w:rsid w:val="00C65085"/>
    <w:rsid w:val="00C65B75"/>
    <w:rsid w:val="00C65F9A"/>
    <w:rsid w:val="00C661A5"/>
    <w:rsid w:val="00C66C24"/>
    <w:rsid w:val="00C67DAC"/>
    <w:rsid w:val="00C70172"/>
    <w:rsid w:val="00C710E8"/>
    <w:rsid w:val="00C7134B"/>
    <w:rsid w:val="00C713D2"/>
    <w:rsid w:val="00C71857"/>
    <w:rsid w:val="00C71A4B"/>
    <w:rsid w:val="00C7230C"/>
    <w:rsid w:val="00C72506"/>
    <w:rsid w:val="00C73157"/>
    <w:rsid w:val="00C73E3A"/>
    <w:rsid w:val="00C74366"/>
    <w:rsid w:val="00C74899"/>
    <w:rsid w:val="00C74C14"/>
    <w:rsid w:val="00C753B4"/>
    <w:rsid w:val="00C75E0F"/>
    <w:rsid w:val="00C75E9E"/>
    <w:rsid w:val="00C762EC"/>
    <w:rsid w:val="00C763AF"/>
    <w:rsid w:val="00C7668A"/>
    <w:rsid w:val="00C809EA"/>
    <w:rsid w:val="00C810F7"/>
    <w:rsid w:val="00C811E6"/>
    <w:rsid w:val="00C8143E"/>
    <w:rsid w:val="00C81773"/>
    <w:rsid w:val="00C827D2"/>
    <w:rsid w:val="00C82FA9"/>
    <w:rsid w:val="00C83247"/>
    <w:rsid w:val="00C83989"/>
    <w:rsid w:val="00C83DD4"/>
    <w:rsid w:val="00C84E20"/>
    <w:rsid w:val="00C860DE"/>
    <w:rsid w:val="00C867C0"/>
    <w:rsid w:val="00C86912"/>
    <w:rsid w:val="00C87A5E"/>
    <w:rsid w:val="00C87A5F"/>
    <w:rsid w:val="00C87A6C"/>
    <w:rsid w:val="00C901B7"/>
    <w:rsid w:val="00C90537"/>
    <w:rsid w:val="00C90828"/>
    <w:rsid w:val="00C90C11"/>
    <w:rsid w:val="00C91062"/>
    <w:rsid w:val="00C92010"/>
    <w:rsid w:val="00C939AE"/>
    <w:rsid w:val="00C93BD7"/>
    <w:rsid w:val="00C942C7"/>
    <w:rsid w:val="00C9482C"/>
    <w:rsid w:val="00C95081"/>
    <w:rsid w:val="00C95111"/>
    <w:rsid w:val="00C95208"/>
    <w:rsid w:val="00C95DFF"/>
    <w:rsid w:val="00C961C0"/>
    <w:rsid w:val="00CA01E3"/>
    <w:rsid w:val="00CA123E"/>
    <w:rsid w:val="00CA1999"/>
    <w:rsid w:val="00CA1C1C"/>
    <w:rsid w:val="00CA1CFD"/>
    <w:rsid w:val="00CA2720"/>
    <w:rsid w:val="00CA2B93"/>
    <w:rsid w:val="00CA36D6"/>
    <w:rsid w:val="00CA56DF"/>
    <w:rsid w:val="00CA5A51"/>
    <w:rsid w:val="00CA69CA"/>
    <w:rsid w:val="00CA6B11"/>
    <w:rsid w:val="00CA6CF3"/>
    <w:rsid w:val="00CA701C"/>
    <w:rsid w:val="00CA7515"/>
    <w:rsid w:val="00CA758A"/>
    <w:rsid w:val="00CB0102"/>
    <w:rsid w:val="00CB0235"/>
    <w:rsid w:val="00CB08BB"/>
    <w:rsid w:val="00CB1035"/>
    <w:rsid w:val="00CB1101"/>
    <w:rsid w:val="00CB2B32"/>
    <w:rsid w:val="00CB3E23"/>
    <w:rsid w:val="00CB5339"/>
    <w:rsid w:val="00CB54DD"/>
    <w:rsid w:val="00CB552F"/>
    <w:rsid w:val="00CB5748"/>
    <w:rsid w:val="00CB59F4"/>
    <w:rsid w:val="00CB5C93"/>
    <w:rsid w:val="00CB5F27"/>
    <w:rsid w:val="00CB7511"/>
    <w:rsid w:val="00CC0319"/>
    <w:rsid w:val="00CC120D"/>
    <w:rsid w:val="00CC2A00"/>
    <w:rsid w:val="00CC2A95"/>
    <w:rsid w:val="00CC2B1A"/>
    <w:rsid w:val="00CC2CCD"/>
    <w:rsid w:val="00CC2E61"/>
    <w:rsid w:val="00CC36DF"/>
    <w:rsid w:val="00CC38B7"/>
    <w:rsid w:val="00CC39FE"/>
    <w:rsid w:val="00CC3D5D"/>
    <w:rsid w:val="00CC4245"/>
    <w:rsid w:val="00CC4459"/>
    <w:rsid w:val="00CC4490"/>
    <w:rsid w:val="00CC454B"/>
    <w:rsid w:val="00CC4B2D"/>
    <w:rsid w:val="00CC6837"/>
    <w:rsid w:val="00CC6B06"/>
    <w:rsid w:val="00CC74FB"/>
    <w:rsid w:val="00CD08DF"/>
    <w:rsid w:val="00CD0FBE"/>
    <w:rsid w:val="00CD262F"/>
    <w:rsid w:val="00CD28D2"/>
    <w:rsid w:val="00CD2C90"/>
    <w:rsid w:val="00CD3D2B"/>
    <w:rsid w:val="00CD42FF"/>
    <w:rsid w:val="00CD466C"/>
    <w:rsid w:val="00CD4D6E"/>
    <w:rsid w:val="00CD4E3D"/>
    <w:rsid w:val="00CD514C"/>
    <w:rsid w:val="00CD60B2"/>
    <w:rsid w:val="00CD617E"/>
    <w:rsid w:val="00CD6376"/>
    <w:rsid w:val="00CD6A99"/>
    <w:rsid w:val="00CD6C67"/>
    <w:rsid w:val="00CD6CC2"/>
    <w:rsid w:val="00CD6F2F"/>
    <w:rsid w:val="00CD74D7"/>
    <w:rsid w:val="00CD779F"/>
    <w:rsid w:val="00CE00D8"/>
    <w:rsid w:val="00CE0125"/>
    <w:rsid w:val="00CE043A"/>
    <w:rsid w:val="00CE0A8A"/>
    <w:rsid w:val="00CE0BE6"/>
    <w:rsid w:val="00CE1168"/>
    <w:rsid w:val="00CE2185"/>
    <w:rsid w:val="00CE22E7"/>
    <w:rsid w:val="00CE328E"/>
    <w:rsid w:val="00CE3514"/>
    <w:rsid w:val="00CE4202"/>
    <w:rsid w:val="00CE4477"/>
    <w:rsid w:val="00CE54F8"/>
    <w:rsid w:val="00CE6258"/>
    <w:rsid w:val="00CE65D7"/>
    <w:rsid w:val="00CE6A69"/>
    <w:rsid w:val="00CE7400"/>
    <w:rsid w:val="00CE752D"/>
    <w:rsid w:val="00CE7E8F"/>
    <w:rsid w:val="00CF00E7"/>
    <w:rsid w:val="00CF037C"/>
    <w:rsid w:val="00CF03E1"/>
    <w:rsid w:val="00CF0874"/>
    <w:rsid w:val="00CF0AAC"/>
    <w:rsid w:val="00CF0F31"/>
    <w:rsid w:val="00CF10F6"/>
    <w:rsid w:val="00CF167C"/>
    <w:rsid w:val="00CF1922"/>
    <w:rsid w:val="00CF3041"/>
    <w:rsid w:val="00CF35DD"/>
    <w:rsid w:val="00CF39BE"/>
    <w:rsid w:val="00CF39DE"/>
    <w:rsid w:val="00CF4549"/>
    <w:rsid w:val="00CF537E"/>
    <w:rsid w:val="00CF542C"/>
    <w:rsid w:val="00CF60EA"/>
    <w:rsid w:val="00CF7445"/>
    <w:rsid w:val="00CF7F75"/>
    <w:rsid w:val="00D00620"/>
    <w:rsid w:val="00D014A2"/>
    <w:rsid w:val="00D01B48"/>
    <w:rsid w:val="00D0206E"/>
    <w:rsid w:val="00D026C9"/>
    <w:rsid w:val="00D02D87"/>
    <w:rsid w:val="00D032A9"/>
    <w:rsid w:val="00D04179"/>
    <w:rsid w:val="00D06A73"/>
    <w:rsid w:val="00D06B4A"/>
    <w:rsid w:val="00D06BCF"/>
    <w:rsid w:val="00D073E2"/>
    <w:rsid w:val="00D07809"/>
    <w:rsid w:val="00D07AB9"/>
    <w:rsid w:val="00D07EAF"/>
    <w:rsid w:val="00D07EFD"/>
    <w:rsid w:val="00D10189"/>
    <w:rsid w:val="00D10B4C"/>
    <w:rsid w:val="00D1137F"/>
    <w:rsid w:val="00D11D8C"/>
    <w:rsid w:val="00D11FD2"/>
    <w:rsid w:val="00D13AF2"/>
    <w:rsid w:val="00D13C69"/>
    <w:rsid w:val="00D13F49"/>
    <w:rsid w:val="00D1450D"/>
    <w:rsid w:val="00D15629"/>
    <w:rsid w:val="00D15C12"/>
    <w:rsid w:val="00D204A8"/>
    <w:rsid w:val="00D2072B"/>
    <w:rsid w:val="00D209E5"/>
    <w:rsid w:val="00D21089"/>
    <w:rsid w:val="00D21BFE"/>
    <w:rsid w:val="00D21C89"/>
    <w:rsid w:val="00D21E3A"/>
    <w:rsid w:val="00D22332"/>
    <w:rsid w:val="00D22B62"/>
    <w:rsid w:val="00D23B31"/>
    <w:rsid w:val="00D23B9E"/>
    <w:rsid w:val="00D240BD"/>
    <w:rsid w:val="00D2434A"/>
    <w:rsid w:val="00D2437D"/>
    <w:rsid w:val="00D24BD2"/>
    <w:rsid w:val="00D26496"/>
    <w:rsid w:val="00D26982"/>
    <w:rsid w:val="00D26D5D"/>
    <w:rsid w:val="00D276E9"/>
    <w:rsid w:val="00D27AD9"/>
    <w:rsid w:val="00D3069B"/>
    <w:rsid w:val="00D3069E"/>
    <w:rsid w:val="00D30728"/>
    <w:rsid w:val="00D30C4D"/>
    <w:rsid w:val="00D31456"/>
    <w:rsid w:val="00D31C1C"/>
    <w:rsid w:val="00D3269F"/>
    <w:rsid w:val="00D32ECD"/>
    <w:rsid w:val="00D3340D"/>
    <w:rsid w:val="00D33942"/>
    <w:rsid w:val="00D33B25"/>
    <w:rsid w:val="00D33EA9"/>
    <w:rsid w:val="00D33F28"/>
    <w:rsid w:val="00D3451D"/>
    <w:rsid w:val="00D35C8D"/>
    <w:rsid w:val="00D35CBC"/>
    <w:rsid w:val="00D35CD3"/>
    <w:rsid w:val="00D368C3"/>
    <w:rsid w:val="00D3746D"/>
    <w:rsid w:val="00D37C2B"/>
    <w:rsid w:val="00D401A2"/>
    <w:rsid w:val="00D40545"/>
    <w:rsid w:val="00D40ED0"/>
    <w:rsid w:val="00D4235E"/>
    <w:rsid w:val="00D42819"/>
    <w:rsid w:val="00D428AA"/>
    <w:rsid w:val="00D42BCF"/>
    <w:rsid w:val="00D431FD"/>
    <w:rsid w:val="00D432E9"/>
    <w:rsid w:val="00D43D1A"/>
    <w:rsid w:val="00D44302"/>
    <w:rsid w:val="00D4434C"/>
    <w:rsid w:val="00D445F2"/>
    <w:rsid w:val="00D44D0A"/>
    <w:rsid w:val="00D45773"/>
    <w:rsid w:val="00D459F6"/>
    <w:rsid w:val="00D46383"/>
    <w:rsid w:val="00D46E3D"/>
    <w:rsid w:val="00D47E20"/>
    <w:rsid w:val="00D50091"/>
    <w:rsid w:val="00D50CFA"/>
    <w:rsid w:val="00D512DE"/>
    <w:rsid w:val="00D5271F"/>
    <w:rsid w:val="00D54404"/>
    <w:rsid w:val="00D54447"/>
    <w:rsid w:val="00D5478D"/>
    <w:rsid w:val="00D54836"/>
    <w:rsid w:val="00D54B05"/>
    <w:rsid w:val="00D54EE0"/>
    <w:rsid w:val="00D56536"/>
    <w:rsid w:val="00D57108"/>
    <w:rsid w:val="00D57E79"/>
    <w:rsid w:val="00D605F1"/>
    <w:rsid w:val="00D62021"/>
    <w:rsid w:val="00D628A4"/>
    <w:rsid w:val="00D62B55"/>
    <w:rsid w:val="00D6305C"/>
    <w:rsid w:val="00D63C5A"/>
    <w:rsid w:val="00D6451C"/>
    <w:rsid w:val="00D65071"/>
    <w:rsid w:val="00D655F5"/>
    <w:rsid w:val="00D66B0D"/>
    <w:rsid w:val="00D66C1C"/>
    <w:rsid w:val="00D67366"/>
    <w:rsid w:val="00D6743D"/>
    <w:rsid w:val="00D67446"/>
    <w:rsid w:val="00D67639"/>
    <w:rsid w:val="00D67900"/>
    <w:rsid w:val="00D70D85"/>
    <w:rsid w:val="00D714D5"/>
    <w:rsid w:val="00D715B9"/>
    <w:rsid w:val="00D724DD"/>
    <w:rsid w:val="00D73A5D"/>
    <w:rsid w:val="00D73C44"/>
    <w:rsid w:val="00D73C8A"/>
    <w:rsid w:val="00D74590"/>
    <w:rsid w:val="00D746A4"/>
    <w:rsid w:val="00D74F3C"/>
    <w:rsid w:val="00D7501D"/>
    <w:rsid w:val="00D75D05"/>
    <w:rsid w:val="00D764E6"/>
    <w:rsid w:val="00D76B5A"/>
    <w:rsid w:val="00D76C68"/>
    <w:rsid w:val="00D77783"/>
    <w:rsid w:val="00D77F10"/>
    <w:rsid w:val="00D80333"/>
    <w:rsid w:val="00D80601"/>
    <w:rsid w:val="00D80A39"/>
    <w:rsid w:val="00D80D5F"/>
    <w:rsid w:val="00D8103F"/>
    <w:rsid w:val="00D82466"/>
    <w:rsid w:val="00D8351D"/>
    <w:rsid w:val="00D840C2"/>
    <w:rsid w:val="00D8416A"/>
    <w:rsid w:val="00D84733"/>
    <w:rsid w:val="00D84AB2"/>
    <w:rsid w:val="00D8555A"/>
    <w:rsid w:val="00D8564C"/>
    <w:rsid w:val="00D85D2E"/>
    <w:rsid w:val="00D85F5D"/>
    <w:rsid w:val="00D85F92"/>
    <w:rsid w:val="00D8605B"/>
    <w:rsid w:val="00D86995"/>
    <w:rsid w:val="00D86C3C"/>
    <w:rsid w:val="00D8716E"/>
    <w:rsid w:val="00D87767"/>
    <w:rsid w:val="00D87982"/>
    <w:rsid w:val="00D907AA"/>
    <w:rsid w:val="00D907C2"/>
    <w:rsid w:val="00D90CBE"/>
    <w:rsid w:val="00D91443"/>
    <w:rsid w:val="00D918C0"/>
    <w:rsid w:val="00D919F3"/>
    <w:rsid w:val="00D92A05"/>
    <w:rsid w:val="00D93241"/>
    <w:rsid w:val="00D93312"/>
    <w:rsid w:val="00D93BDE"/>
    <w:rsid w:val="00D9420E"/>
    <w:rsid w:val="00D94265"/>
    <w:rsid w:val="00D9433C"/>
    <w:rsid w:val="00D94CC7"/>
    <w:rsid w:val="00D94DE1"/>
    <w:rsid w:val="00D9524F"/>
    <w:rsid w:val="00D9561D"/>
    <w:rsid w:val="00D95BE5"/>
    <w:rsid w:val="00D96748"/>
    <w:rsid w:val="00DA02AA"/>
    <w:rsid w:val="00DA0400"/>
    <w:rsid w:val="00DA0629"/>
    <w:rsid w:val="00DA1304"/>
    <w:rsid w:val="00DA13A9"/>
    <w:rsid w:val="00DA15AE"/>
    <w:rsid w:val="00DA1835"/>
    <w:rsid w:val="00DA1C10"/>
    <w:rsid w:val="00DA274F"/>
    <w:rsid w:val="00DA3323"/>
    <w:rsid w:val="00DA35BD"/>
    <w:rsid w:val="00DA3C1F"/>
    <w:rsid w:val="00DA3C88"/>
    <w:rsid w:val="00DA3DF7"/>
    <w:rsid w:val="00DA4712"/>
    <w:rsid w:val="00DA4B64"/>
    <w:rsid w:val="00DA4C73"/>
    <w:rsid w:val="00DA5462"/>
    <w:rsid w:val="00DA5ABA"/>
    <w:rsid w:val="00DA6018"/>
    <w:rsid w:val="00DA6A9C"/>
    <w:rsid w:val="00DA6FF2"/>
    <w:rsid w:val="00DA7655"/>
    <w:rsid w:val="00DB0B93"/>
    <w:rsid w:val="00DB1BB4"/>
    <w:rsid w:val="00DB1E51"/>
    <w:rsid w:val="00DB2001"/>
    <w:rsid w:val="00DB31B4"/>
    <w:rsid w:val="00DB32FC"/>
    <w:rsid w:val="00DB33DB"/>
    <w:rsid w:val="00DB3426"/>
    <w:rsid w:val="00DB3757"/>
    <w:rsid w:val="00DB3789"/>
    <w:rsid w:val="00DB37D1"/>
    <w:rsid w:val="00DB3CD5"/>
    <w:rsid w:val="00DB4112"/>
    <w:rsid w:val="00DB4B86"/>
    <w:rsid w:val="00DB4DDA"/>
    <w:rsid w:val="00DB56F2"/>
    <w:rsid w:val="00DB6CE3"/>
    <w:rsid w:val="00DB7691"/>
    <w:rsid w:val="00DC057F"/>
    <w:rsid w:val="00DC0701"/>
    <w:rsid w:val="00DC0A11"/>
    <w:rsid w:val="00DC0D1A"/>
    <w:rsid w:val="00DC0ED6"/>
    <w:rsid w:val="00DC0F04"/>
    <w:rsid w:val="00DC265F"/>
    <w:rsid w:val="00DC289A"/>
    <w:rsid w:val="00DC2E30"/>
    <w:rsid w:val="00DC3009"/>
    <w:rsid w:val="00DC30EF"/>
    <w:rsid w:val="00DC3EB4"/>
    <w:rsid w:val="00DC3FAD"/>
    <w:rsid w:val="00DC4430"/>
    <w:rsid w:val="00DC47C8"/>
    <w:rsid w:val="00DC47E5"/>
    <w:rsid w:val="00DC4B39"/>
    <w:rsid w:val="00DC5547"/>
    <w:rsid w:val="00DC5B4E"/>
    <w:rsid w:val="00DC5E8A"/>
    <w:rsid w:val="00DC5F49"/>
    <w:rsid w:val="00DC6245"/>
    <w:rsid w:val="00DC7C5B"/>
    <w:rsid w:val="00DC7CE2"/>
    <w:rsid w:val="00DC7F54"/>
    <w:rsid w:val="00DD13F5"/>
    <w:rsid w:val="00DD1C7A"/>
    <w:rsid w:val="00DD300D"/>
    <w:rsid w:val="00DD41AA"/>
    <w:rsid w:val="00DD461C"/>
    <w:rsid w:val="00DD6370"/>
    <w:rsid w:val="00DD6E4B"/>
    <w:rsid w:val="00DD74B4"/>
    <w:rsid w:val="00DD7C4D"/>
    <w:rsid w:val="00DE046E"/>
    <w:rsid w:val="00DE0FDB"/>
    <w:rsid w:val="00DE24A5"/>
    <w:rsid w:val="00DE2580"/>
    <w:rsid w:val="00DE26C8"/>
    <w:rsid w:val="00DE2C2C"/>
    <w:rsid w:val="00DE2D57"/>
    <w:rsid w:val="00DE2F10"/>
    <w:rsid w:val="00DE3BFB"/>
    <w:rsid w:val="00DE3D37"/>
    <w:rsid w:val="00DE48BD"/>
    <w:rsid w:val="00DE4919"/>
    <w:rsid w:val="00DE4BD6"/>
    <w:rsid w:val="00DE4C28"/>
    <w:rsid w:val="00DE54E3"/>
    <w:rsid w:val="00DE56E0"/>
    <w:rsid w:val="00DE5BBD"/>
    <w:rsid w:val="00DE5BF1"/>
    <w:rsid w:val="00DE630F"/>
    <w:rsid w:val="00DE6908"/>
    <w:rsid w:val="00DE736C"/>
    <w:rsid w:val="00DE75A5"/>
    <w:rsid w:val="00DE7E16"/>
    <w:rsid w:val="00DE7E20"/>
    <w:rsid w:val="00DF063C"/>
    <w:rsid w:val="00DF06AF"/>
    <w:rsid w:val="00DF0AB5"/>
    <w:rsid w:val="00DF0D41"/>
    <w:rsid w:val="00DF0F45"/>
    <w:rsid w:val="00DF1929"/>
    <w:rsid w:val="00DF1F58"/>
    <w:rsid w:val="00DF22FC"/>
    <w:rsid w:val="00DF3234"/>
    <w:rsid w:val="00DF36AD"/>
    <w:rsid w:val="00DF392A"/>
    <w:rsid w:val="00DF3D2D"/>
    <w:rsid w:val="00DF3F70"/>
    <w:rsid w:val="00DF4037"/>
    <w:rsid w:val="00DF43EF"/>
    <w:rsid w:val="00DF4FB0"/>
    <w:rsid w:val="00DF5204"/>
    <w:rsid w:val="00DF59AF"/>
    <w:rsid w:val="00DF5D14"/>
    <w:rsid w:val="00DF5E4E"/>
    <w:rsid w:val="00DF5ED2"/>
    <w:rsid w:val="00DF6399"/>
    <w:rsid w:val="00DF6BB0"/>
    <w:rsid w:val="00DF788F"/>
    <w:rsid w:val="00E0018B"/>
    <w:rsid w:val="00E0029B"/>
    <w:rsid w:val="00E01586"/>
    <w:rsid w:val="00E023AB"/>
    <w:rsid w:val="00E035D8"/>
    <w:rsid w:val="00E03745"/>
    <w:rsid w:val="00E04070"/>
    <w:rsid w:val="00E06319"/>
    <w:rsid w:val="00E079BF"/>
    <w:rsid w:val="00E1015E"/>
    <w:rsid w:val="00E10333"/>
    <w:rsid w:val="00E10660"/>
    <w:rsid w:val="00E10C82"/>
    <w:rsid w:val="00E124A0"/>
    <w:rsid w:val="00E12507"/>
    <w:rsid w:val="00E127FB"/>
    <w:rsid w:val="00E12E1D"/>
    <w:rsid w:val="00E12E72"/>
    <w:rsid w:val="00E12F4C"/>
    <w:rsid w:val="00E136AB"/>
    <w:rsid w:val="00E141E9"/>
    <w:rsid w:val="00E144B7"/>
    <w:rsid w:val="00E14EB2"/>
    <w:rsid w:val="00E15A1F"/>
    <w:rsid w:val="00E15F9C"/>
    <w:rsid w:val="00E16738"/>
    <w:rsid w:val="00E16AFA"/>
    <w:rsid w:val="00E17455"/>
    <w:rsid w:val="00E17A27"/>
    <w:rsid w:val="00E17FF1"/>
    <w:rsid w:val="00E20996"/>
    <w:rsid w:val="00E20BAC"/>
    <w:rsid w:val="00E21F01"/>
    <w:rsid w:val="00E222B5"/>
    <w:rsid w:val="00E224C7"/>
    <w:rsid w:val="00E225AB"/>
    <w:rsid w:val="00E23082"/>
    <w:rsid w:val="00E23085"/>
    <w:rsid w:val="00E2312A"/>
    <w:rsid w:val="00E2391F"/>
    <w:rsid w:val="00E248BE"/>
    <w:rsid w:val="00E24A5E"/>
    <w:rsid w:val="00E24AAC"/>
    <w:rsid w:val="00E24D47"/>
    <w:rsid w:val="00E24DDC"/>
    <w:rsid w:val="00E251A3"/>
    <w:rsid w:val="00E25419"/>
    <w:rsid w:val="00E26500"/>
    <w:rsid w:val="00E26E0A"/>
    <w:rsid w:val="00E275BB"/>
    <w:rsid w:val="00E27B2A"/>
    <w:rsid w:val="00E27F9E"/>
    <w:rsid w:val="00E3040F"/>
    <w:rsid w:val="00E3141A"/>
    <w:rsid w:val="00E32533"/>
    <w:rsid w:val="00E326C2"/>
    <w:rsid w:val="00E3344D"/>
    <w:rsid w:val="00E34271"/>
    <w:rsid w:val="00E34760"/>
    <w:rsid w:val="00E34BCE"/>
    <w:rsid w:val="00E34C99"/>
    <w:rsid w:val="00E34DEC"/>
    <w:rsid w:val="00E34E27"/>
    <w:rsid w:val="00E3528E"/>
    <w:rsid w:val="00E35499"/>
    <w:rsid w:val="00E3557F"/>
    <w:rsid w:val="00E35BFB"/>
    <w:rsid w:val="00E367EE"/>
    <w:rsid w:val="00E37467"/>
    <w:rsid w:val="00E40C71"/>
    <w:rsid w:val="00E40D18"/>
    <w:rsid w:val="00E40F27"/>
    <w:rsid w:val="00E41025"/>
    <w:rsid w:val="00E41ABC"/>
    <w:rsid w:val="00E448D0"/>
    <w:rsid w:val="00E45142"/>
    <w:rsid w:val="00E45B27"/>
    <w:rsid w:val="00E46642"/>
    <w:rsid w:val="00E4667A"/>
    <w:rsid w:val="00E46B6C"/>
    <w:rsid w:val="00E5031A"/>
    <w:rsid w:val="00E50353"/>
    <w:rsid w:val="00E5050F"/>
    <w:rsid w:val="00E50BCF"/>
    <w:rsid w:val="00E5191D"/>
    <w:rsid w:val="00E524E7"/>
    <w:rsid w:val="00E53A37"/>
    <w:rsid w:val="00E54514"/>
    <w:rsid w:val="00E54560"/>
    <w:rsid w:val="00E54AF7"/>
    <w:rsid w:val="00E54C21"/>
    <w:rsid w:val="00E54C47"/>
    <w:rsid w:val="00E55D92"/>
    <w:rsid w:val="00E5644F"/>
    <w:rsid w:val="00E5655B"/>
    <w:rsid w:val="00E5783E"/>
    <w:rsid w:val="00E57C31"/>
    <w:rsid w:val="00E57E2E"/>
    <w:rsid w:val="00E60935"/>
    <w:rsid w:val="00E60A48"/>
    <w:rsid w:val="00E60B1E"/>
    <w:rsid w:val="00E6114B"/>
    <w:rsid w:val="00E61C50"/>
    <w:rsid w:val="00E61D23"/>
    <w:rsid w:val="00E61D55"/>
    <w:rsid w:val="00E61E07"/>
    <w:rsid w:val="00E63F91"/>
    <w:rsid w:val="00E64E62"/>
    <w:rsid w:val="00E651A9"/>
    <w:rsid w:val="00E652A5"/>
    <w:rsid w:val="00E661FD"/>
    <w:rsid w:val="00E663C9"/>
    <w:rsid w:val="00E67206"/>
    <w:rsid w:val="00E673AB"/>
    <w:rsid w:val="00E673F3"/>
    <w:rsid w:val="00E70CEB"/>
    <w:rsid w:val="00E711E5"/>
    <w:rsid w:val="00E7130D"/>
    <w:rsid w:val="00E7151A"/>
    <w:rsid w:val="00E72196"/>
    <w:rsid w:val="00E7238D"/>
    <w:rsid w:val="00E72C35"/>
    <w:rsid w:val="00E731A4"/>
    <w:rsid w:val="00E7363F"/>
    <w:rsid w:val="00E73B0E"/>
    <w:rsid w:val="00E73C84"/>
    <w:rsid w:val="00E73F1D"/>
    <w:rsid w:val="00E74A9C"/>
    <w:rsid w:val="00E75945"/>
    <w:rsid w:val="00E75C3E"/>
    <w:rsid w:val="00E76071"/>
    <w:rsid w:val="00E76808"/>
    <w:rsid w:val="00E76C69"/>
    <w:rsid w:val="00E77668"/>
    <w:rsid w:val="00E77DBE"/>
    <w:rsid w:val="00E802AE"/>
    <w:rsid w:val="00E803F7"/>
    <w:rsid w:val="00E808C7"/>
    <w:rsid w:val="00E80A2C"/>
    <w:rsid w:val="00E80F1B"/>
    <w:rsid w:val="00E81D76"/>
    <w:rsid w:val="00E81FFD"/>
    <w:rsid w:val="00E823C1"/>
    <w:rsid w:val="00E83908"/>
    <w:rsid w:val="00E83A6D"/>
    <w:rsid w:val="00E84176"/>
    <w:rsid w:val="00E846E9"/>
    <w:rsid w:val="00E85152"/>
    <w:rsid w:val="00E8542A"/>
    <w:rsid w:val="00E859BB"/>
    <w:rsid w:val="00E86223"/>
    <w:rsid w:val="00E86592"/>
    <w:rsid w:val="00E865B5"/>
    <w:rsid w:val="00E8707F"/>
    <w:rsid w:val="00E8736A"/>
    <w:rsid w:val="00E877EE"/>
    <w:rsid w:val="00E90378"/>
    <w:rsid w:val="00E90B52"/>
    <w:rsid w:val="00E90FEC"/>
    <w:rsid w:val="00E9182B"/>
    <w:rsid w:val="00E91E5F"/>
    <w:rsid w:val="00E92128"/>
    <w:rsid w:val="00E9240E"/>
    <w:rsid w:val="00E92850"/>
    <w:rsid w:val="00E92D25"/>
    <w:rsid w:val="00E9307F"/>
    <w:rsid w:val="00E93AE2"/>
    <w:rsid w:val="00E942A7"/>
    <w:rsid w:val="00E94835"/>
    <w:rsid w:val="00E94E60"/>
    <w:rsid w:val="00E95F9E"/>
    <w:rsid w:val="00E964F5"/>
    <w:rsid w:val="00E96D48"/>
    <w:rsid w:val="00E96F78"/>
    <w:rsid w:val="00E97120"/>
    <w:rsid w:val="00EA0084"/>
    <w:rsid w:val="00EA0A49"/>
    <w:rsid w:val="00EA148A"/>
    <w:rsid w:val="00EA19D2"/>
    <w:rsid w:val="00EA2522"/>
    <w:rsid w:val="00EA2BC7"/>
    <w:rsid w:val="00EA2E1F"/>
    <w:rsid w:val="00EA361C"/>
    <w:rsid w:val="00EA42DB"/>
    <w:rsid w:val="00EA464D"/>
    <w:rsid w:val="00EA502B"/>
    <w:rsid w:val="00EA5D44"/>
    <w:rsid w:val="00EA5E81"/>
    <w:rsid w:val="00EA7CAC"/>
    <w:rsid w:val="00EB07A2"/>
    <w:rsid w:val="00EB11BC"/>
    <w:rsid w:val="00EB18DC"/>
    <w:rsid w:val="00EB1B35"/>
    <w:rsid w:val="00EB1C1F"/>
    <w:rsid w:val="00EB1FC4"/>
    <w:rsid w:val="00EB2203"/>
    <w:rsid w:val="00EB2261"/>
    <w:rsid w:val="00EB3816"/>
    <w:rsid w:val="00EB3C8A"/>
    <w:rsid w:val="00EB4925"/>
    <w:rsid w:val="00EB4D5C"/>
    <w:rsid w:val="00EB53FB"/>
    <w:rsid w:val="00EB566D"/>
    <w:rsid w:val="00EB6F49"/>
    <w:rsid w:val="00EB7031"/>
    <w:rsid w:val="00EB741E"/>
    <w:rsid w:val="00EB7514"/>
    <w:rsid w:val="00EC0139"/>
    <w:rsid w:val="00EC0D9E"/>
    <w:rsid w:val="00EC147D"/>
    <w:rsid w:val="00EC1C9D"/>
    <w:rsid w:val="00EC28A2"/>
    <w:rsid w:val="00EC30FD"/>
    <w:rsid w:val="00EC375C"/>
    <w:rsid w:val="00EC49ED"/>
    <w:rsid w:val="00EC502D"/>
    <w:rsid w:val="00EC502F"/>
    <w:rsid w:val="00EC52A3"/>
    <w:rsid w:val="00EC5B34"/>
    <w:rsid w:val="00EC5ED0"/>
    <w:rsid w:val="00EC5F65"/>
    <w:rsid w:val="00EC69B8"/>
    <w:rsid w:val="00EC7066"/>
    <w:rsid w:val="00EC721C"/>
    <w:rsid w:val="00ED0968"/>
    <w:rsid w:val="00ED1197"/>
    <w:rsid w:val="00ED1778"/>
    <w:rsid w:val="00ED1F14"/>
    <w:rsid w:val="00ED2CA3"/>
    <w:rsid w:val="00ED3546"/>
    <w:rsid w:val="00ED35E7"/>
    <w:rsid w:val="00ED378E"/>
    <w:rsid w:val="00ED40B7"/>
    <w:rsid w:val="00ED4176"/>
    <w:rsid w:val="00ED468C"/>
    <w:rsid w:val="00ED4A04"/>
    <w:rsid w:val="00ED4B5A"/>
    <w:rsid w:val="00ED4F9F"/>
    <w:rsid w:val="00ED5168"/>
    <w:rsid w:val="00ED5C0A"/>
    <w:rsid w:val="00ED6798"/>
    <w:rsid w:val="00ED68F1"/>
    <w:rsid w:val="00ED72A2"/>
    <w:rsid w:val="00ED7BF5"/>
    <w:rsid w:val="00EE0CFF"/>
    <w:rsid w:val="00EE23F7"/>
    <w:rsid w:val="00EE278E"/>
    <w:rsid w:val="00EE29FC"/>
    <w:rsid w:val="00EE2C36"/>
    <w:rsid w:val="00EE2CD2"/>
    <w:rsid w:val="00EE3E31"/>
    <w:rsid w:val="00EE56D5"/>
    <w:rsid w:val="00EE61B1"/>
    <w:rsid w:val="00EE62DD"/>
    <w:rsid w:val="00EE7161"/>
    <w:rsid w:val="00EE77D8"/>
    <w:rsid w:val="00EE78CE"/>
    <w:rsid w:val="00EE7AD9"/>
    <w:rsid w:val="00EF04EC"/>
    <w:rsid w:val="00EF0C10"/>
    <w:rsid w:val="00EF17F5"/>
    <w:rsid w:val="00EF224C"/>
    <w:rsid w:val="00EF2718"/>
    <w:rsid w:val="00EF2ADA"/>
    <w:rsid w:val="00EF2CFA"/>
    <w:rsid w:val="00EF3437"/>
    <w:rsid w:val="00EF3A0B"/>
    <w:rsid w:val="00EF5080"/>
    <w:rsid w:val="00EF57D7"/>
    <w:rsid w:val="00EF6583"/>
    <w:rsid w:val="00EF7C2A"/>
    <w:rsid w:val="00EF7EB6"/>
    <w:rsid w:val="00F00D88"/>
    <w:rsid w:val="00F0152A"/>
    <w:rsid w:val="00F01CD8"/>
    <w:rsid w:val="00F020AD"/>
    <w:rsid w:val="00F0234B"/>
    <w:rsid w:val="00F023B7"/>
    <w:rsid w:val="00F0257D"/>
    <w:rsid w:val="00F029E6"/>
    <w:rsid w:val="00F02F9C"/>
    <w:rsid w:val="00F038D1"/>
    <w:rsid w:val="00F03B24"/>
    <w:rsid w:val="00F03FAC"/>
    <w:rsid w:val="00F04890"/>
    <w:rsid w:val="00F055E3"/>
    <w:rsid w:val="00F0572B"/>
    <w:rsid w:val="00F06AF0"/>
    <w:rsid w:val="00F06CE6"/>
    <w:rsid w:val="00F07AF7"/>
    <w:rsid w:val="00F07D92"/>
    <w:rsid w:val="00F105E9"/>
    <w:rsid w:val="00F106AB"/>
    <w:rsid w:val="00F10CC4"/>
    <w:rsid w:val="00F111F4"/>
    <w:rsid w:val="00F11443"/>
    <w:rsid w:val="00F1155B"/>
    <w:rsid w:val="00F11A28"/>
    <w:rsid w:val="00F12DEB"/>
    <w:rsid w:val="00F13570"/>
    <w:rsid w:val="00F1462E"/>
    <w:rsid w:val="00F14BF0"/>
    <w:rsid w:val="00F14C4F"/>
    <w:rsid w:val="00F1568C"/>
    <w:rsid w:val="00F1695A"/>
    <w:rsid w:val="00F16C79"/>
    <w:rsid w:val="00F16C8C"/>
    <w:rsid w:val="00F172C1"/>
    <w:rsid w:val="00F201A6"/>
    <w:rsid w:val="00F20365"/>
    <w:rsid w:val="00F20892"/>
    <w:rsid w:val="00F20AAB"/>
    <w:rsid w:val="00F20AC0"/>
    <w:rsid w:val="00F21043"/>
    <w:rsid w:val="00F210E9"/>
    <w:rsid w:val="00F2172C"/>
    <w:rsid w:val="00F21FFB"/>
    <w:rsid w:val="00F22CAE"/>
    <w:rsid w:val="00F231CB"/>
    <w:rsid w:val="00F240EA"/>
    <w:rsid w:val="00F24B8B"/>
    <w:rsid w:val="00F2524A"/>
    <w:rsid w:val="00F253D6"/>
    <w:rsid w:val="00F260AE"/>
    <w:rsid w:val="00F2667F"/>
    <w:rsid w:val="00F271D8"/>
    <w:rsid w:val="00F275A9"/>
    <w:rsid w:val="00F3026C"/>
    <w:rsid w:val="00F30FE3"/>
    <w:rsid w:val="00F3127C"/>
    <w:rsid w:val="00F31782"/>
    <w:rsid w:val="00F31A5A"/>
    <w:rsid w:val="00F31CED"/>
    <w:rsid w:val="00F31ED6"/>
    <w:rsid w:val="00F32E7B"/>
    <w:rsid w:val="00F33C38"/>
    <w:rsid w:val="00F33D0E"/>
    <w:rsid w:val="00F3424F"/>
    <w:rsid w:val="00F3457C"/>
    <w:rsid w:val="00F34C05"/>
    <w:rsid w:val="00F359CD"/>
    <w:rsid w:val="00F3610F"/>
    <w:rsid w:val="00F36AF1"/>
    <w:rsid w:val="00F371BA"/>
    <w:rsid w:val="00F37383"/>
    <w:rsid w:val="00F37E64"/>
    <w:rsid w:val="00F400D5"/>
    <w:rsid w:val="00F407C6"/>
    <w:rsid w:val="00F40D04"/>
    <w:rsid w:val="00F4131D"/>
    <w:rsid w:val="00F421C1"/>
    <w:rsid w:val="00F4226B"/>
    <w:rsid w:val="00F43414"/>
    <w:rsid w:val="00F43E70"/>
    <w:rsid w:val="00F444B0"/>
    <w:rsid w:val="00F44A32"/>
    <w:rsid w:val="00F4514D"/>
    <w:rsid w:val="00F4533B"/>
    <w:rsid w:val="00F459EC"/>
    <w:rsid w:val="00F45A07"/>
    <w:rsid w:val="00F45F0F"/>
    <w:rsid w:val="00F46377"/>
    <w:rsid w:val="00F47CDA"/>
    <w:rsid w:val="00F47DEB"/>
    <w:rsid w:val="00F47FD6"/>
    <w:rsid w:val="00F510ED"/>
    <w:rsid w:val="00F51172"/>
    <w:rsid w:val="00F51C96"/>
    <w:rsid w:val="00F51D5A"/>
    <w:rsid w:val="00F52E7E"/>
    <w:rsid w:val="00F53208"/>
    <w:rsid w:val="00F53381"/>
    <w:rsid w:val="00F533FE"/>
    <w:rsid w:val="00F53EFB"/>
    <w:rsid w:val="00F5433B"/>
    <w:rsid w:val="00F548B9"/>
    <w:rsid w:val="00F54A7D"/>
    <w:rsid w:val="00F54D45"/>
    <w:rsid w:val="00F56B11"/>
    <w:rsid w:val="00F56B3E"/>
    <w:rsid w:val="00F578C5"/>
    <w:rsid w:val="00F60209"/>
    <w:rsid w:val="00F6081D"/>
    <w:rsid w:val="00F61D62"/>
    <w:rsid w:val="00F61E5E"/>
    <w:rsid w:val="00F62015"/>
    <w:rsid w:val="00F620D6"/>
    <w:rsid w:val="00F624ED"/>
    <w:rsid w:val="00F62E0C"/>
    <w:rsid w:val="00F64029"/>
    <w:rsid w:val="00F64C09"/>
    <w:rsid w:val="00F655A2"/>
    <w:rsid w:val="00F66DDF"/>
    <w:rsid w:val="00F66E49"/>
    <w:rsid w:val="00F673D0"/>
    <w:rsid w:val="00F70151"/>
    <w:rsid w:val="00F70451"/>
    <w:rsid w:val="00F70851"/>
    <w:rsid w:val="00F70C54"/>
    <w:rsid w:val="00F70EAB"/>
    <w:rsid w:val="00F71869"/>
    <w:rsid w:val="00F7216E"/>
    <w:rsid w:val="00F72608"/>
    <w:rsid w:val="00F72907"/>
    <w:rsid w:val="00F7406A"/>
    <w:rsid w:val="00F74125"/>
    <w:rsid w:val="00F7470D"/>
    <w:rsid w:val="00F74E0E"/>
    <w:rsid w:val="00F75BF0"/>
    <w:rsid w:val="00F76087"/>
    <w:rsid w:val="00F763A5"/>
    <w:rsid w:val="00F76A8F"/>
    <w:rsid w:val="00F76ADD"/>
    <w:rsid w:val="00F76E48"/>
    <w:rsid w:val="00F779A7"/>
    <w:rsid w:val="00F77BBD"/>
    <w:rsid w:val="00F77F7C"/>
    <w:rsid w:val="00F77FAD"/>
    <w:rsid w:val="00F804E3"/>
    <w:rsid w:val="00F8076E"/>
    <w:rsid w:val="00F80F6E"/>
    <w:rsid w:val="00F8142B"/>
    <w:rsid w:val="00F815EE"/>
    <w:rsid w:val="00F82519"/>
    <w:rsid w:val="00F8265A"/>
    <w:rsid w:val="00F8360A"/>
    <w:rsid w:val="00F83967"/>
    <w:rsid w:val="00F84593"/>
    <w:rsid w:val="00F848EF"/>
    <w:rsid w:val="00F85CAC"/>
    <w:rsid w:val="00F8614F"/>
    <w:rsid w:val="00F8627C"/>
    <w:rsid w:val="00F868E0"/>
    <w:rsid w:val="00F869A7"/>
    <w:rsid w:val="00F86FF4"/>
    <w:rsid w:val="00F87884"/>
    <w:rsid w:val="00F90F43"/>
    <w:rsid w:val="00F91302"/>
    <w:rsid w:val="00F9248D"/>
    <w:rsid w:val="00F93235"/>
    <w:rsid w:val="00F934F3"/>
    <w:rsid w:val="00F93979"/>
    <w:rsid w:val="00F94BF8"/>
    <w:rsid w:val="00F95C8B"/>
    <w:rsid w:val="00F96530"/>
    <w:rsid w:val="00F97B56"/>
    <w:rsid w:val="00FA0495"/>
    <w:rsid w:val="00FA061E"/>
    <w:rsid w:val="00FA1964"/>
    <w:rsid w:val="00FA1B8E"/>
    <w:rsid w:val="00FA297B"/>
    <w:rsid w:val="00FA3736"/>
    <w:rsid w:val="00FA4371"/>
    <w:rsid w:val="00FA46AF"/>
    <w:rsid w:val="00FA5553"/>
    <w:rsid w:val="00FA64F3"/>
    <w:rsid w:val="00FA65F1"/>
    <w:rsid w:val="00FA6EAA"/>
    <w:rsid w:val="00FB047A"/>
    <w:rsid w:val="00FB0997"/>
    <w:rsid w:val="00FB133C"/>
    <w:rsid w:val="00FB2C32"/>
    <w:rsid w:val="00FB3305"/>
    <w:rsid w:val="00FB4136"/>
    <w:rsid w:val="00FB41EE"/>
    <w:rsid w:val="00FB459A"/>
    <w:rsid w:val="00FB49EC"/>
    <w:rsid w:val="00FB4F12"/>
    <w:rsid w:val="00FB50D7"/>
    <w:rsid w:val="00FB5399"/>
    <w:rsid w:val="00FB5710"/>
    <w:rsid w:val="00FB5C4E"/>
    <w:rsid w:val="00FB614A"/>
    <w:rsid w:val="00FB6544"/>
    <w:rsid w:val="00FB692E"/>
    <w:rsid w:val="00FB6E79"/>
    <w:rsid w:val="00FB7085"/>
    <w:rsid w:val="00FB7AE4"/>
    <w:rsid w:val="00FC1399"/>
    <w:rsid w:val="00FC1B0C"/>
    <w:rsid w:val="00FC21C3"/>
    <w:rsid w:val="00FC249F"/>
    <w:rsid w:val="00FC2547"/>
    <w:rsid w:val="00FC2A3A"/>
    <w:rsid w:val="00FC3029"/>
    <w:rsid w:val="00FC31A1"/>
    <w:rsid w:val="00FC31F5"/>
    <w:rsid w:val="00FC3233"/>
    <w:rsid w:val="00FC38A3"/>
    <w:rsid w:val="00FC39FA"/>
    <w:rsid w:val="00FC3B2A"/>
    <w:rsid w:val="00FC3F34"/>
    <w:rsid w:val="00FC3F49"/>
    <w:rsid w:val="00FC43E6"/>
    <w:rsid w:val="00FC44F2"/>
    <w:rsid w:val="00FC457C"/>
    <w:rsid w:val="00FC5549"/>
    <w:rsid w:val="00FC587A"/>
    <w:rsid w:val="00FC6CC6"/>
    <w:rsid w:val="00FC71FF"/>
    <w:rsid w:val="00FC7A94"/>
    <w:rsid w:val="00FD0003"/>
    <w:rsid w:val="00FD0070"/>
    <w:rsid w:val="00FD05C6"/>
    <w:rsid w:val="00FD0856"/>
    <w:rsid w:val="00FD0D6B"/>
    <w:rsid w:val="00FD1528"/>
    <w:rsid w:val="00FD157A"/>
    <w:rsid w:val="00FD2324"/>
    <w:rsid w:val="00FD2459"/>
    <w:rsid w:val="00FD25C6"/>
    <w:rsid w:val="00FD28AD"/>
    <w:rsid w:val="00FD2EC5"/>
    <w:rsid w:val="00FD3242"/>
    <w:rsid w:val="00FD38D8"/>
    <w:rsid w:val="00FD3922"/>
    <w:rsid w:val="00FD3F8F"/>
    <w:rsid w:val="00FD42EB"/>
    <w:rsid w:val="00FD4B33"/>
    <w:rsid w:val="00FD4D96"/>
    <w:rsid w:val="00FD4DED"/>
    <w:rsid w:val="00FD4E55"/>
    <w:rsid w:val="00FD4EFC"/>
    <w:rsid w:val="00FD4FFD"/>
    <w:rsid w:val="00FD5048"/>
    <w:rsid w:val="00FD5097"/>
    <w:rsid w:val="00FD546E"/>
    <w:rsid w:val="00FD5DBD"/>
    <w:rsid w:val="00FD5FCD"/>
    <w:rsid w:val="00FD691E"/>
    <w:rsid w:val="00FD7638"/>
    <w:rsid w:val="00FE06EA"/>
    <w:rsid w:val="00FE12D5"/>
    <w:rsid w:val="00FE1A6D"/>
    <w:rsid w:val="00FE2196"/>
    <w:rsid w:val="00FE22EE"/>
    <w:rsid w:val="00FE254D"/>
    <w:rsid w:val="00FE27D6"/>
    <w:rsid w:val="00FE280B"/>
    <w:rsid w:val="00FE341C"/>
    <w:rsid w:val="00FE3765"/>
    <w:rsid w:val="00FE3E6C"/>
    <w:rsid w:val="00FE5045"/>
    <w:rsid w:val="00FE59F7"/>
    <w:rsid w:val="00FE6D24"/>
    <w:rsid w:val="00FE70D3"/>
    <w:rsid w:val="00FE7187"/>
    <w:rsid w:val="00FE7BCC"/>
    <w:rsid w:val="00FE7C14"/>
    <w:rsid w:val="00FF05AF"/>
    <w:rsid w:val="00FF111D"/>
    <w:rsid w:val="00FF14C1"/>
    <w:rsid w:val="00FF3322"/>
    <w:rsid w:val="00FF423F"/>
    <w:rsid w:val="00FF4653"/>
    <w:rsid w:val="00FF50B1"/>
    <w:rsid w:val="00FF5B45"/>
    <w:rsid w:val="00FF5DF8"/>
    <w:rsid w:val="00FF5E4F"/>
    <w:rsid w:val="00FF5ED1"/>
    <w:rsid w:val="00FF6FEC"/>
    <w:rsid w:val="00FF76F1"/>
    <w:rsid w:val="00FF7C16"/>
    <w:rsid w:val="00FF7C7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CC73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DE9"/>
    <w:pPr>
      <w:spacing w:line="360" w:lineRule="auto"/>
      <w:jc w:val="both"/>
    </w:pPr>
    <w:rPr>
      <w:rFonts w:ascii="Arial" w:hAnsi="Arial"/>
    </w:rPr>
  </w:style>
  <w:style w:type="paragraph" w:styleId="Heading1">
    <w:name w:val="heading 1"/>
    <w:basedOn w:val="Normal"/>
    <w:next w:val="Normal"/>
    <w:link w:val="Heading1Char"/>
    <w:uiPriority w:val="9"/>
    <w:qFormat/>
    <w:rsid w:val="000E0373"/>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0E0373"/>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paragraph" w:styleId="Heading4">
    <w:name w:val="heading 4"/>
    <w:basedOn w:val="Normal"/>
    <w:next w:val="Normal"/>
    <w:link w:val="Heading4Char"/>
    <w:uiPriority w:val="9"/>
    <w:unhideWhenUsed/>
    <w:qFormat/>
    <w:rsid w:val="00246CF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136A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373"/>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0E0373"/>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AD7DE9"/>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5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rsid w:val="00E846E9"/>
    <w:pPr>
      <w:ind w:left="720"/>
      <w:contextualSpacing/>
    </w:pPr>
  </w:style>
  <w:style w:type="paragraph" w:styleId="NormalWeb">
    <w:name w:val="Normal (Web)"/>
    <w:basedOn w:val="Normal"/>
    <w:uiPriority w:val="99"/>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E92128"/>
    <w:pPr>
      <w:tabs>
        <w:tab w:val="right" w:leader="dot" w:pos="9350"/>
      </w:tabs>
      <w:spacing w:after="100"/>
    </w:pPr>
    <w:rPr>
      <w:rFonts w:cs="Arial"/>
      <w:b/>
      <w:bCs/>
      <w:noProof/>
      <w:color w:val="000000" w:themeColor="text1"/>
      <w:sz w:val="24"/>
      <w:szCs w:val="24"/>
    </w:r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link w:val="NoSpacingChar"/>
    <w:uiPriority w:val="1"/>
    <w:qFormat/>
    <w:rsid w:val="009A4F6A"/>
    <w:pPr>
      <w:spacing w:after="0" w:line="240" w:lineRule="auto"/>
      <w:jc w:val="both"/>
    </w:pPr>
    <w:rPr>
      <w:rFonts w:ascii="Times New Roman" w:hAnsi="Times New Roman"/>
      <w:sz w:val="24"/>
    </w:rPr>
  </w:style>
  <w:style w:type="character" w:customStyle="1" w:styleId="UnresolvedMention1">
    <w:name w:val="Unresolved Mention1"/>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A43FC2"/>
    <w:rPr>
      <w:b/>
      <w:bCs/>
    </w:rPr>
  </w:style>
  <w:style w:type="paragraph" w:styleId="Revision">
    <w:name w:val="Revision"/>
    <w:hidden/>
    <w:uiPriority w:val="99"/>
    <w:semiHidden/>
    <w:rsid w:val="00C60E25"/>
    <w:pPr>
      <w:spacing w:after="0" w:line="240" w:lineRule="auto"/>
    </w:pPr>
    <w:rPr>
      <w:rFonts w:ascii="Times New Roman" w:hAnsi="Times New Roman"/>
      <w:sz w:val="24"/>
    </w:rPr>
  </w:style>
  <w:style w:type="paragraph" w:styleId="TOC3">
    <w:name w:val="toc 3"/>
    <w:basedOn w:val="Normal"/>
    <w:next w:val="Normal"/>
    <w:autoRedefine/>
    <w:uiPriority w:val="39"/>
    <w:unhideWhenUsed/>
    <w:rsid w:val="00C60E25"/>
    <w:pPr>
      <w:spacing w:after="100"/>
      <w:ind w:left="480"/>
    </w:pPr>
  </w:style>
  <w:style w:type="table" w:styleId="PlainTable4">
    <w:name w:val="Plain Table 4"/>
    <w:basedOn w:val="TableNormal"/>
    <w:uiPriority w:val="44"/>
    <w:rsid w:val="00F61D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F61D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odyText">
    <w:name w:val="Body Text"/>
    <w:basedOn w:val="Normal"/>
    <w:link w:val="BodyTextChar"/>
    <w:uiPriority w:val="1"/>
    <w:qFormat/>
    <w:rsid w:val="006E7DB5"/>
    <w:pPr>
      <w:widowControl w:val="0"/>
      <w:autoSpaceDE w:val="0"/>
      <w:autoSpaceDN w:val="0"/>
      <w:spacing w:before="70" w:after="0" w:line="240" w:lineRule="auto"/>
      <w:jc w:val="left"/>
    </w:pPr>
    <w:rPr>
      <w:rFonts w:eastAsia="Times New Roman" w:cs="Times New Roman"/>
      <w:sz w:val="20"/>
      <w:szCs w:val="20"/>
      <w:lang w:val="en-US" w:bidi="ar-SA"/>
    </w:rPr>
  </w:style>
  <w:style w:type="character" w:customStyle="1" w:styleId="BodyTextChar">
    <w:name w:val="Body Text Char"/>
    <w:basedOn w:val="DefaultParagraphFont"/>
    <w:link w:val="BodyText"/>
    <w:uiPriority w:val="1"/>
    <w:rsid w:val="006E7DB5"/>
    <w:rPr>
      <w:rFonts w:ascii="Times New Roman" w:eastAsia="Times New Roman" w:hAnsi="Times New Roman" w:cs="Times New Roman"/>
      <w:sz w:val="20"/>
      <w:szCs w:val="20"/>
      <w:lang w:val="en-US" w:bidi="ar-SA"/>
    </w:rPr>
  </w:style>
  <w:style w:type="paragraph" w:styleId="Title">
    <w:name w:val="Title"/>
    <w:basedOn w:val="Normal"/>
    <w:link w:val="TitleChar"/>
    <w:qFormat/>
    <w:rsid w:val="006E7DB5"/>
    <w:pPr>
      <w:widowControl w:val="0"/>
      <w:autoSpaceDE w:val="0"/>
      <w:autoSpaceDN w:val="0"/>
      <w:spacing w:before="418" w:after="0" w:line="240" w:lineRule="auto"/>
      <w:ind w:left="240" w:right="26"/>
      <w:jc w:val="center"/>
    </w:pPr>
    <w:rPr>
      <w:rFonts w:eastAsia="Times New Roman" w:cs="Times New Roman"/>
      <w:b/>
      <w:bCs/>
      <w:i/>
      <w:iCs/>
      <w:sz w:val="52"/>
      <w:szCs w:val="52"/>
      <w:lang w:val="en-US" w:bidi="ar-SA"/>
    </w:rPr>
  </w:style>
  <w:style w:type="character" w:customStyle="1" w:styleId="TitleChar">
    <w:name w:val="Title Char"/>
    <w:basedOn w:val="DefaultParagraphFont"/>
    <w:link w:val="Title"/>
    <w:rsid w:val="006E7DB5"/>
    <w:rPr>
      <w:rFonts w:ascii="Times New Roman" w:eastAsia="Times New Roman" w:hAnsi="Times New Roman" w:cs="Times New Roman"/>
      <w:b/>
      <w:bCs/>
      <w:i/>
      <w:iCs/>
      <w:sz w:val="52"/>
      <w:szCs w:val="52"/>
      <w:lang w:val="en-US" w:bidi="ar-SA"/>
    </w:rPr>
  </w:style>
  <w:style w:type="character" w:customStyle="1" w:styleId="Heading4Char">
    <w:name w:val="Heading 4 Char"/>
    <w:basedOn w:val="DefaultParagraphFont"/>
    <w:link w:val="Heading4"/>
    <w:uiPriority w:val="9"/>
    <w:rsid w:val="00246CFD"/>
    <w:rPr>
      <w:rFonts w:asciiTheme="majorHAnsi" w:eastAsiaTheme="majorEastAsia" w:hAnsiTheme="majorHAnsi" w:cstheme="majorBidi"/>
      <w:i/>
      <w:iCs/>
      <w:color w:val="2F5496" w:themeColor="accent1" w:themeShade="BF"/>
      <w:sz w:val="24"/>
    </w:rPr>
  </w:style>
  <w:style w:type="character" w:styleId="CommentReference">
    <w:name w:val="annotation reference"/>
    <w:basedOn w:val="DefaultParagraphFont"/>
    <w:uiPriority w:val="99"/>
    <w:semiHidden/>
    <w:unhideWhenUsed/>
    <w:rsid w:val="009B03AE"/>
    <w:rPr>
      <w:sz w:val="16"/>
      <w:szCs w:val="16"/>
    </w:rPr>
  </w:style>
  <w:style w:type="paragraph" w:styleId="CommentText">
    <w:name w:val="annotation text"/>
    <w:basedOn w:val="Normal"/>
    <w:link w:val="CommentTextChar"/>
    <w:uiPriority w:val="99"/>
    <w:semiHidden/>
    <w:unhideWhenUsed/>
    <w:rsid w:val="009B03AE"/>
    <w:pPr>
      <w:spacing w:line="240" w:lineRule="auto"/>
    </w:pPr>
    <w:rPr>
      <w:sz w:val="20"/>
      <w:szCs w:val="25"/>
    </w:rPr>
  </w:style>
  <w:style w:type="character" w:customStyle="1" w:styleId="CommentTextChar">
    <w:name w:val="Comment Text Char"/>
    <w:basedOn w:val="DefaultParagraphFont"/>
    <w:link w:val="CommentText"/>
    <w:uiPriority w:val="99"/>
    <w:semiHidden/>
    <w:rsid w:val="009B03AE"/>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9B03AE"/>
    <w:rPr>
      <w:b/>
      <w:bCs/>
    </w:rPr>
  </w:style>
  <w:style w:type="character" w:customStyle="1" w:styleId="CommentSubjectChar">
    <w:name w:val="Comment Subject Char"/>
    <w:basedOn w:val="CommentTextChar"/>
    <w:link w:val="CommentSubject"/>
    <w:uiPriority w:val="99"/>
    <w:semiHidden/>
    <w:rsid w:val="009B03AE"/>
    <w:rPr>
      <w:rFonts w:ascii="Times New Roman" w:hAnsi="Times New Roman"/>
      <w:b/>
      <w:bCs/>
      <w:sz w:val="20"/>
      <w:szCs w:val="25"/>
    </w:rPr>
  </w:style>
  <w:style w:type="table" w:styleId="PlainTable5">
    <w:name w:val="Plain Table 5"/>
    <w:basedOn w:val="TableNormal"/>
    <w:uiPriority w:val="45"/>
    <w:rsid w:val="00666DC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5Char">
    <w:name w:val="Heading 5 Char"/>
    <w:basedOn w:val="DefaultParagraphFont"/>
    <w:link w:val="Heading5"/>
    <w:uiPriority w:val="9"/>
    <w:semiHidden/>
    <w:rsid w:val="00E136AB"/>
    <w:rPr>
      <w:rFonts w:asciiTheme="majorHAnsi" w:eastAsiaTheme="majorEastAsia" w:hAnsiTheme="majorHAnsi" w:cstheme="majorBidi"/>
      <w:color w:val="2F5496" w:themeColor="accent1" w:themeShade="BF"/>
      <w:sz w:val="24"/>
    </w:rPr>
  </w:style>
  <w:style w:type="character" w:styleId="Emphasis">
    <w:name w:val="Emphasis"/>
    <w:basedOn w:val="DefaultParagraphFont"/>
    <w:uiPriority w:val="20"/>
    <w:qFormat/>
    <w:rsid w:val="00850CF0"/>
    <w:rPr>
      <w:i/>
      <w:iCs/>
    </w:rPr>
  </w:style>
  <w:style w:type="paragraph" w:styleId="FootnoteText">
    <w:name w:val="footnote text"/>
    <w:basedOn w:val="Normal"/>
    <w:link w:val="FootnoteTextChar"/>
    <w:uiPriority w:val="99"/>
    <w:semiHidden/>
    <w:unhideWhenUsed/>
    <w:rsid w:val="004570E3"/>
    <w:pPr>
      <w:spacing w:after="0" w:line="240" w:lineRule="auto"/>
    </w:pPr>
    <w:rPr>
      <w:sz w:val="20"/>
      <w:szCs w:val="25"/>
    </w:rPr>
  </w:style>
  <w:style w:type="character" w:customStyle="1" w:styleId="FootnoteTextChar">
    <w:name w:val="Footnote Text Char"/>
    <w:basedOn w:val="DefaultParagraphFont"/>
    <w:link w:val="FootnoteText"/>
    <w:uiPriority w:val="99"/>
    <w:semiHidden/>
    <w:rsid w:val="004570E3"/>
    <w:rPr>
      <w:rFonts w:ascii="Times New Roman" w:hAnsi="Times New Roman"/>
      <w:sz w:val="20"/>
      <w:szCs w:val="25"/>
    </w:rPr>
  </w:style>
  <w:style w:type="character" w:styleId="FootnoteReference">
    <w:name w:val="footnote reference"/>
    <w:basedOn w:val="DefaultParagraphFont"/>
    <w:uiPriority w:val="99"/>
    <w:semiHidden/>
    <w:unhideWhenUsed/>
    <w:rsid w:val="004570E3"/>
    <w:rPr>
      <w:vertAlign w:val="superscript"/>
    </w:rPr>
  </w:style>
  <w:style w:type="character" w:customStyle="1" w:styleId="overflow-hidden">
    <w:name w:val="overflow-hidden"/>
    <w:basedOn w:val="DefaultParagraphFont"/>
    <w:rsid w:val="002109E9"/>
  </w:style>
  <w:style w:type="paragraph" w:styleId="TableofFigures">
    <w:name w:val="table of figures"/>
    <w:basedOn w:val="Normal"/>
    <w:next w:val="Normal"/>
    <w:uiPriority w:val="99"/>
    <w:unhideWhenUsed/>
    <w:rsid w:val="00846E9B"/>
    <w:pPr>
      <w:spacing w:after="0"/>
    </w:pPr>
  </w:style>
  <w:style w:type="paragraph" w:customStyle="1" w:styleId="Default">
    <w:name w:val="Default"/>
    <w:rsid w:val="00D77783"/>
    <w:pPr>
      <w:autoSpaceDE w:val="0"/>
      <w:autoSpaceDN w:val="0"/>
      <w:adjustRightInd w:val="0"/>
      <w:spacing w:after="0" w:line="240" w:lineRule="auto"/>
    </w:pPr>
    <w:rPr>
      <w:rFonts w:ascii="Times New Roman" w:hAnsi="Times New Roman" w:cs="Times New Roman"/>
      <w:color w:val="000000"/>
      <w:sz w:val="24"/>
      <w:szCs w:val="24"/>
      <w:lang w:val="en-US" w:bidi="ar-SA"/>
    </w:rPr>
  </w:style>
  <w:style w:type="character" w:customStyle="1" w:styleId="relative">
    <w:name w:val="relative"/>
    <w:basedOn w:val="DefaultParagraphFont"/>
    <w:rsid w:val="009B122D"/>
  </w:style>
  <w:style w:type="table" w:styleId="GridTable5Dark-Accent5">
    <w:name w:val="Grid Table 5 Dark Accent 5"/>
    <w:basedOn w:val="TableNormal"/>
    <w:uiPriority w:val="50"/>
    <w:rsid w:val="006B1145"/>
    <w:pPr>
      <w:spacing w:after="0" w:line="240" w:lineRule="auto"/>
    </w:pPr>
    <w:rPr>
      <w:kern w:val="2"/>
      <w:szCs w:val="22"/>
      <w:lang w:bidi="ar-SA"/>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TableParagraph">
    <w:name w:val="Table Paragraph"/>
    <w:basedOn w:val="Normal"/>
    <w:uiPriority w:val="1"/>
    <w:rsid w:val="002D454B"/>
    <w:pPr>
      <w:widowControl w:val="0"/>
      <w:autoSpaceDE w:val="0"/>
      <w:autoSpaceDN w:val="0"/>
      <w:spacing w:after="0" w:line="240" w:lineRule="auto"/>
      <w:ind w:left="107"/>
      <w:jc w:val="left"/>
    </w:pPr>
    <w:rPr>
      <w:rFonts w:ascii="Calibri" w:eastAsia="Calibri" w:hAnsi="Calibri" w:cs="Calibri"/>
      <w:szCs w:val="22"/>
      <w:lang w:val="en-US" w:bidi="ar-SA"/>
    </w:rPr>
  </w:style>
  <w:style w:type="table" w:styleId="ListTable5Dark-Accent5">
    <w:name w:val="List Table 5 Dark Accent 5"/>
    <w:basedOn w:val="TableNormal"/>
    <w:uiPriority w:val="50"/>
    <w:rsid w:val="00E224C7"/>
    <w:pPr>
      <w:spacing w:after="0" w:line="240" w:lineRule="auto"/>
    </w:pPr>
    <w:rPr>
      <w:rFonts w:ascii="Calibri" w:eastAsia="Calibri" w:hAnsi="Calibri" w:cs="Arial"/>
      <w:color w:val="FFFFFF" w:themeColor="background1"/>
      <w:sz w:val="20"/>
      <w:szCs w:val="20"/>
      <w:lang w:eastAsia="en-GB" w:bidi="ar-SA"/>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CellMar>
        <w:left w:w="0" w:type="dxa"/>
        <w:right w:w="0" w:type="dxa"/>
      </w:tblCellMar>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5">
    <w:name w:val="List Table 4 Accent 5"/>
    <w:basedOn w:val="TableNormal"/>
    <w:uiPriority w:val="49"/>
    <w:rsid w:val="00E224C7"/>
    <w:pPr>
      <w:spacing w:after="0" w:line="240" w:lineRule="auto"/>
    </w:pPr>
    <w:rPr>
      <w:rFonts w:ascii="Calibri" w:eastAsia="Calibri" w:hAnsi="Calibri" w:cs="Arial"/>
      <w:sz w:val="20"/>
      <w:szCs w:val="20"/>
      <w:lang w:eastAsia="en-GB" w:bidi="ar-SA"/>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CellMar>
        <w:left w:w="0" w:type="dxa"/>
        <w:right w:w="0"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TableGrid1">
    <w:name w:val="Table Grid1"/>
    <w:basedOn w:val="TableNormal"/>
    <w:next w:val="TableGrid"/>
    <w:uiPriority w:val="59"/>
    <w:rsid w:val="00F06CE6"/>
    <w:pPr>
      <w:spacing w:after="0" w:line="240" w:lineRule="auto"/>
    </w:pPr>
    <w:rPr>
      <w:rFonts w:eastAsia="Times New Roman"/>
      <w:sz w:val="24"/>
      <w:szCs w:val="24"/>
      <w:lang w:eastAsia="ja-JP"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40"/>
    <w:rsid w:val="003C1656"/>
    <w:pPr>
      <w:widowControl w:val="0"/>
      <w:autoSpaceDE w:val="0"/>
      <w:autoSpaceDN w:val="0"/>
      <w:spacing w:after="0" w:line="240" w:lineRule="auto"/>
    </w:pPr>
    <w:rPr>
      <w:szCs w:val="22"/>
      <w:lang w:val="en-US"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324F97"/>
    <w:rPr>
      <w:color w:val="954F72" w:themeColor="followedHyperlink"/>
      <w:u w:val="single"/>
    </w:rPr>
  </w:style>
  <w:style w:type="character" w:styleId="UnresolvedMention">
    <w:name w:val="Unresolved Mention"/>
    <w:basedOn w:val="DefaultParagraphFont"/>
    <w:uiPriority w:val="99"/>
    <w:semiHidden/>
    <w:unhideWhenUsed/>
    <w:rsid w:val="00863715"/>
    <w:rPr>
      <w:color w:val="605E5C"/>
      <w:shd w:val="clear" w:color="auto" w:fill="E1DFDD"/>
    </w:rPr>
  </w:style>
  <w:style w:type="character" w:customStyle="1" w:styleId="NoSpacingChar">
    <w:name w:val="No Spacing Char"/>
    <w:basedOn w:val="DefaultParagraphFont"/>
    <w:link w:val="NoSpacing"/>
    <w:uiPriority w:val="1"/>
    <w:rsid w:val="00812732"/>
    <w:rPr>
      <w:rFonts w:ascii="Times New Roman" w:hAnsi="Times New Roman"/>
      <w:sz w:val="24"/>
    </w:rPr>
  </w:style>
  <w:style w:type="paragraph" w:styleId="TOC4">
    <w:name w:val="toc 4"/>
    <w:basedOn w:val="Normal"/>
    <w:next w:val="Normal"/>
    <w:autoRedefine/>
    <w:uiPriority w:val="39"/>
    <w:unhideWhenUsed/>
    <w:rsid w:val="00E8736A"/>
    <w:pPr>
      <w:spacing w:after="100" w:line="259" w:lineRule="auto"/>
      <w:ind w:left="660"/>
      <w:jc w:val="left"/>
    </w:pPr>
    <w:rPr>
      <w:rFonts w:asciiTheme="minorHAnsi" w:eastAsiaTheme="minorEastAsia" w:hAnsiTheme="minorHAnsi"/>
      <w:szCs w:val="22"/>
      <w:lang w:val="en-US" w:bidi="ar-SA"/>
    </w:rPr>
  </w:style>
  <w:style w:type="paragraph" w:styleId="TOC5">
    <w:name w:val="toc 5"/>
    <w:basedOn w:val="Normal"/>
    <w:next w:val="Normal"/>
    <w:autoRedefine/>
    <w:uiPriority w:val="39"/>
    <w:unhideWhenUsed/>
    <w:rsid w:val="00E8736A"/>
    <w:pPr>
      <w:spacing w:after="100" w:line="259" w:lineRule="auto"/>
      <w:ind w:left="880"/>
      <w:jc w:val="left"/>
    </w:pPr>
    <w:rPr>
      <w:rFonts w:asciiTheme="minorHAnsi" w:eastAsiaTheme="minorEastAsia" w:hAnsiTheme="minorHAnsi"/>
      <w:szCs w:val="22"/>
      <w:lang w:val="en-US" w:bidi="ar-SA"/>
    </w:rPr>
  </w:style>
  <w:style w:type="paragraph" w:styleId="TOC6">
    <w:name w:val="toc 6"/>
    <w:basedOn w:val="Normal"/>
    <w:next w:val="Normal"/>
    <w:autoRedefine/>
    <w:uiPriority w:val="39"/>
    <w:unhideWhenUsed/>
    <w:rsid w:val="00E8736A"/>
    <w:pPr>
      <w:spacing w:after="100" w:line="259" w:lineRule="auto"/>
      <w:ind w:left="1100"/>
      <w:jc w:val="left"/>
    </w:pPr>
    <w:rPr>
      <w:rFonts w:asciiTheme="minorHAnsi" w:eastAsiaTheme="minorEastAsia" w:hAnsiTheme="minorHAnsi"/>
      <w:szCs w:val="22"/>
      <w:lang w:val="en-US" w:bidi="ar-SA"/>
    </w:rPr>
  </w:style>
  <w:style w:type="paragraph" w:styleId="TOC7">
    <w:name w:val="toc 7"/>
    <w:basedOn w:val="Normal"/>
    <w:next w:val="Normal"/>
    <w:autoRedefine/>
    <w:uiPriority w:val="39"/>
    <w:unhideWhenUsed/>
    <w:rsid w:val="00E8736A"/>
    <w:pPr>
      <w:spacing w:after="100" w:line="259" w:lineRule="auto"/>
      <w:ind w:left="1320"/>
      <w:jc w:val="left"/>
    </w:pPr>
    <w:rPr>
      <w:rFonts w:asciiTheme="minorHAnsi" w:eastAsiaTheme="minorEastAsia" w:hAnsiTheme="minorHAnsi"/>
      <w:szCs w:val="22"/>
      <w:lang w:val="en-US" w:bidi="ar-SA"/>
    </w:rPr>
  </w:style>
  <w:style w:type="paragraph" w:styleId="TOC8">
    <w:name w:val="toc 8"/>
    <w:basedOn w:val="Normal"/>
    <w:next w:val="Normal"/>
    <w:autoRedefine/>
    <w:uiPriority w:val="39"/>
    <w:unhideWhenUsed/>
    <w:rsid w:val="00E8736A"/>
    <w:pPr>
      <w:spacing w:after="100" w:line="259" w:lineRule="auto"/>
      <w:ind w:left="1540"/>
      <w:jc w:val="left"/>
    </w:pPr>
    <w:rPr>
      <w:rFonts w:asciiTheme="minorHAnsi" w:eastAsiaTheme="minorEastAsia" w:hAnsiTheme="minorHAnsi"/>
      <w:szCs w:val="22"/>
      <w:lang w:val="en-US" w:bidi="ar-SA"/>
    </w:rPr>
  </w:style>
  <w:style w:type="paragraph" w:styleId="TOC9">
    <w:name w:val="toc 9"/>
    <w:basedOn w:val="Normal"/>
    <w:next w:val="Normal"/>
    <w:autoRedefine/>
    <w:uiPriority w:val="39"/>
    <w:unhideWhenUsed/>
    <w:rsid w:val="00E8736A"/>
    <w:pPr>
      <w:spacing w:after="100" w:line="259" w:lineRule="auto"/>
      <w:ind w:left="1760"/>
      <w:jc w:val="left"/>
    </w:pPr>
    <w:rPr>
      <w:rFonts w:asciiTheme="minorHAnsi" w:eastAsiaTheme="minorEastAsia" w:hAnsiTheme="minorHAnsi"/>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916">
      <w:bodyDiv w:val="1"/>
      <w:marLeft w:val="0"/>
      <w:marRight w:val="0"/>
      <w:marTop w:val="0"/>
      <w:marBottom w:val="0"/>
      <w:divBdr>
        <w:top w:val="none" w:sz="0" w:space="0" w:color="auto"/>
        <w:left w:val="none" w:sz="0" w:space="0" w:color="auto"/>
        <w:bottom w:val="none" w:sz="0" w:space="0" w:color="auto"/>
        <w:right w:val="none" w:sz="0" w:space="0" w:color="auto"/>
      </w:divBdr>
    </w:div>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2057525">
      <w:bodyDiv w:val="1"/>
      <w:marLeft w:val="0"/>
      <w:marRight w:val="0"/>
      <w:marTop w:val="0"/>
      <w:marBottom w:val="0"/>
      <w:divBdr>
        <w:top w:val="none" w:sz="0" w:space="0" w:color="auto"/>
        <w:left w:val="none" w:sz="0" w:space="0" w:color="auto"/>
        <w:bottom w:val="none" w:sz="0" w:space="0" w:color="auto"/>
        <w:right w:val="none" w:sz="0" w:space="0" w:color="auto"/>
      </w:divBdr>
    </w:div>
    <w:div w:id="8602516">
      <w:bodyDiv w:val="1"/>
      <w:marLeft w:val="0"/>
      <w:marRight w:val="0"/>
      <w:marTop w:val="0"/>
      <w:marBottom w:val="0"/>
      <w:divBdr>
        <w:top w:val="none" w:sz="0" w:space="0" w:color="auto"/>
        <w:left w:val="none" w:sz="0" w:space="0" w:color="auto"/>
        <w:bottom w:val="none" w:sz="0" w:space="0" w:color="auto"/>
        <w:right w:val="none" w:sz="0" w:space="0" w:color="auto"/>
      </w:divBdr>
    </w:div>
    <w:div w:id="9333903">
      <w:bodyDiv w:val="1"/>
      <w:marLeft w:val="0"/>
      <w:marRight w:val="0"/>
      <w:marTop w:val="0"/>
      <w:marBottom w:val="0"/>
      <w:divBdr>
        <w:top w:val="none" w:sz="0" w:space="0" w:color="auto"/>
        <w:left w:val="none" w:sz="0" w:space="0" w:color="auto"/>
        <w:bottom w:val="none" w:sz="0" w:space="0" w:color="auto"/>
        <w:right w:val="none" w:sz="0" w:space="0" w:color="auto"/>
      </w:divBdr>
    </w:div>
    <w:div w:id="11146665">
      <w:bodyDiv w:val="1"/>
      <w:marLeft w:val="0"/>
      <w:marRight w:val="0"/>
      <w:marTop w:val="0"/>
      <w:marBottom w:val="0"/>
      <w:divBdr>
        <w:top w:val="none" w:sz="0" w:space="0" w:color="auto"/>
        <w:left w:val="none" w:sz="0" w:space="0" w:color="auto"/>
        <w:bottom w:val="none" w:sz="0" w:space="0" w:color="auto"/>
        <w:right w:val="none" w:sz="0" w:space="0" w:color="auto"/>
      </w:divBdr>
    </w:div>
    <w:div w:id="11149807">
      <w:bodyDiv w:val="1"/>
      <w:marLeft w:val="0"/>
      <w:marRight w:val="0"/>
      <w:marTop w:val="0"/>
      <w:marBottom w:val="0"/>
      <w:divBdr>
        <w:top w:val="none" w:sz="0" w:space="0" w:color="auto"/>
        <w:left w:val="none" w:sz="0" w:space="0" w:color="auto"/>
        <w:bottom w:val="none" w:sz="0" w:space="0" w:color="auto"/>
        <w:right w:val="none" w:sz="0" w:space="0" w:color="auto"/>
      </w:divBdr>
      <w:divsChild>
        <w:div w:id="1750925595">
          <w:marLeft w:val="0"/>
          <w:marRight w:val="0"/>
          <w:marTop w:val="0"/>
          <w:marBottom w:val="0"/>
          <w:divBdr>
            <w:top w:val="none" w:sz="0" w:space="0" w:color="auto"/>
            <w:left w:val="none" w:sz="0" w:space="0" w:color="auto"/>
            <w:bottom w:val="none" w:sz="0" w:space="0" w:color="auto"/>
            <w:right w:val="none" w:sz="0" w:space="0" w:color="auto"/>
          </w:divBdr>
          <w:divsChild>
            <w:div w:id="83788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3125">
      <w:bodyDiv w:val="1"/>
      <w:marLeft w:val="0"/>
      <w:marRight w:val="0"/>
      <w:marTop w:val="0"/>
      <w:marBottom w:val="0"/>
      <w:divBdr>
        <w:top w:val="none" w:sz="0" w:space="0" w:color="auto"/>
        <w:left w:val="none" w:sz="0" w:space="0" w:color="auto"/>
        <w:bottom w:val="none" w:sz="0" w:space="0" w:color="auto"/>
        <w:right w:val="none" w:sz="0" w:space="0" w:color="auto"/>
      </w:divBdr>
    </w:div>
    <w:div w:id="14503155">
      <w:bodyDiv w:val="1"/>
      <w:marLeft w:val="0"/>
      <w:marRight w:val="0"/>
      <w:marTop w:val="0"/>
      <w:marBottom w:val="0"/>
      <w:divBdr>
        <w:top w:val="none" w:sz="0" w:space="0" w:color="auto"/>
        <w:left w:val="none" w:sz="0" w:space="0" w:color="auto"/>
        <w:bottom w:val="none" w:sz="0" w:space="0" w:color="auto"/>
        <w:right w:val="none" w:sz="0" w:space="0" w:color="auto"/>
      </w:divBdr>
    </w:div>
    <w:div w:id="15889261">
      <w:bodyDiv w:val="1"/>
      <w:marLeft w:val="0"/>
      <w:marRight w:val="0"/>
      <w:marTop w:val="0"/>
      <w:marBottom w:val="0"/>
      <w:divBdr>
        <w:top w:val="none" w:sz="0" w:space="0" w:color="auto"/>
        <w:left w:val="none" w:sz="0" w:space="0" w:color="auto"/>
        <w:bottom w:val="none" w:sz="0" w:space="0" w:color="auto"/>
        <w:right w:val="none" w:sz="0" w:space="0" w:color="auto"/>
      </w:divBdr>
    </w:div>
    <w:div w:id="17320232">
      <w:bodyDiv w:val="1"/>
      <w:marLeft w:val="0"/>
      <w:marRight w:val="0"/>
      <w:marTop w:val="0"/>
      <w:marBottom w:val="0"/>
      <w:divBdr>
        <w:top w:val="none" w:sz="0" w:space="0" w:color="auto"/>
        <w:left w:val="none" w:sz="0" w:space="0" w:color="auto"/>
        <w:bottom w:val="none" w:sz="0" w:space="0" w:color="auto"/>
        <w:right w:val="none" w:sz="0" w:space="0" w:color="auto"/>
      </w:divBdr>
    </w:div>
    <w:div w:id="17970960">
      <w:bodyDiv w:val="1"/>
      <w:marLeft w:val="0"/>
      <w:marRight w:val="0"/>
      <w:marTop w:val="0"/>
      <w:marBottom w:val="0"/>
      <w:divBdr>
        <w:top w:val="none" w:sz="0" w:space="0" w:color="auto"/>
        <w:left w:val="none" w:sz="0" w:space="0" w:color="auto"/>
        <w:bottom w:val="none" w:sz="0" w:space="0" w:color="auto"/>
        <w:right w:val="none" w:sz="0" w:space="0" w:color="auto"/>
      </w:divBdr>
    </w:div>
    <w:div w:id="20325826">
      <w:bodyDiv w:val="1"/>
      <w:marLeft w:val="0"/>
      <w:marRight w:val="0"/>
      <w:marTop w:val="0"/>
      <w:marBottom w:val="0"/>
      <w:divBdr>
        <w:top w:val="none" w:sz="0" w:space="0" w:color="auto"/>
        <w:left w:val="none" w:sz="0" w:space="0" w:color="auto"/>
        <w:bottom w:val="none" w:sz="0" w:space="0" w:color="auto"/>
        <w:right w:val="none" w:sz="0" w:space="0" w:color="auto"/>
      </w:divBdr>
      <w:divsChild>
        <w:div w:id="1093863124">
          <w:marLeft w:val="0"/>
          <w:marRight w:val="0"/>
          <w:marTop w:val="0"/>
          <w:marBottom w:val="0"/>
          <w:divBdr>
            <w:top w:val="none" w:sz="0" w:space="0" w:color="auto"/>
            <w:left w:val="none" w:sz="0" w:space="0" w:color="auto"/>
            <w:bottom w:val="none" w:sz="0" w:space="0" w:color="auto"/>
            <w:right w:val="none" w:sz="0" w:space="0" w:color="auto"/>
          </w:divBdr>
          <w:divsChild>
            <w:div w:id="1472672510">
              <w:marLeft w:val="0"/>
              <w:marRight w:val="0"/>
              <w:marTop w:val="0"/>
              <w:marBottom w:val="0"/>
              <w:divBdr>
                <w:top w:val="none" w:sz="0" w:space="0" w:color="auto"/>
                <w:left w:val="none" w:sz="0" w:space="0" w:color="auto"/>
                <w:bottom w:val="none" w:sz="0" w:space="0" w:color="auto"/>
                <w:right w:val="none" w:sz="0" w:space="0" w:color="auto"/>
              </w:divBdr>
              <w:divsChild>
                <w:div w:id="945650385">
                  <w:marLeft w:val="0"/>
                  <w:marRight w:val="0"/>
                  <w:marTop w:val="0"/>
                  <w:marBottom w:val="0"/>
                  <w:divBdr>
                    <w:top w:val="none" w:sz="0" w:space="0" w:color="auto"/>
                    <w:left w:val="none" w:sz="0" w:space="0" w:color="auto"/>
                    <w:bottom w:val="none" w:sz="0" w:space="0" w:color="auto"/>
                    <w:right w:val="none" w:sz="0" w:space="0" w:color="auto"/>
                  </w:divBdr>
                  <w:divsChild>
                    <w:div w:id="1369916012">
                      <w:marLeft w:val="0"/>
                      <w:marRight w:val="0"/>
                      <w:marTop w:val="0"/>
                      <w:marBottom w:val="0"/>
                      <w:divBdr>
                        <w:top w:val="none" w:sz="0" w:space="0" w:color="auto"/>
                        <w:left w:val="none" w:sz="0" w:space="0" w:color="auto"/>
                        <w:bottom w:val="none" w:sz="0" w:space="0" w:color="auto"/>
                        <w:right w:val="none" w:sz="0" w:space="0" w:color="auto"/>
                      </w:divBdr>
                      <w:divsChild>
                        <w:div w:id="1279600618">
                          <w:marLeft w:val="0"/>
                          <w:marRight w:val="0"/>
                          <w:marTop w:val="0"/>
                          <w:marBottom w:val="0"/>
                          <w:divBdr>
                            <w:top w:val="none" w:sz="0" w:space="0" w:color="auto"/>
                            <w:left w:val="none" w:sz="0" w:space="0" w:color="auto"/>
                            <w:bottom w:val="none" w:sz="0" w:space="0" w:color="auto"/>
                            <w:right w:val="none" w:sz="0" w:space="0" w:color="auto"/>
                          </w:divBdr>
                          <w:divsChild>
                            <w:div w:id="351732151">
                              <w:marLeft w:val="0"/>
                              <w:marRight w:val="0"/>
                              <w:marTop w:val="0"/>
                              <w:marBottom w:val="0"/>
                              <w:divBdr>
                                <w:top w:val="none" w:sz="0" w:space="0" w:color="auto"/>
                                <w:left w:val="none" w:sz="0" w:space="0" w:color="auto"/>
                                <w:bottom w:val="none" w:sz="0" w:space="0" w:color="auto"/>
                                <w:right w:val="none" w:sz="0" w:space="0" w:color="auto"/>
                              </w:divBdr>
                              <w:divsChild>
                                <w:div w:id="592665820">
                                  <w:marLeft w:val="0"/>
                                  <w:marRight w:val="0"/>
                                  <w:marTop w:val="0"/>
                                  <w:marBottom w:val="0"/>
                                  <w:divBdr>
                                    <w:top w:val="none" w:sz="0" w:space="0" w:color="auto"/>
                                    <w:left w:val="none" w:sz="0" w:space="0" w:color="auto"/>
                                    <w:bottom w:val="none" w:sz="0" w:space="0" w:color="auto"/>
                                    <w:right w:val="none" w:sz="0" w:space="0" w:color="auto"/>
                                  </w:divBdr>
                                  <w:divsChild>
                                    <w:div w:id="113803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789773">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37166216">
      <w:bodyDiv w:val="1"/>
      <w:marLeft w:val="0"/>
      <w:marRight w:val="0"/>
      <w:marTop w:val="0"/>
      <w:marBottom w:val="0"/>
      <w:divBdr>
        <w:top w:val="none" w:sz="0" w:space="0" w:color="auto"/>
        <w:left w:val="none" w:sz="0" w:space="0" w:color="auto"/>
        <w:bottom w:val="none" w:sz="0" w:space="0" w:color="auto"/>
        <w:right w:val="none" w:sz="0" w:space="0" w:color="auto"/>
      </w:divBdr>
    </w:div>
    <w:div w:id="37319716">
      <w:bodyDiv w:val="1"/>
      <w:marLeft w:val="0"/>
      <w:marRight w:val="0"/>
      <w:marTop w:val="0"/>
      <w:marBottom w:val="0"/>
      <w:divBdr>
        <w:top w:val="none" w:sz="0" w:space="0" w:color="auto"/>
        <w:left w:val="none" w:sz="0" w:space="0" w:color="auto"/>
        <w:bottom w:val="none" w:sz="0" w:space="0" w:color="auto"/>
        <w:right w:val="none" w:sz="0" w:space="0" w:color="auto"/>
      </w:divBdr>
    </w:div>
    <w:div w:id="42559737">
      <w:bodyDiv w:val="1"/>
      <w:marLeft w:val="0"/>
      <w:marRight w:val="0"/>
      <w:marTop w:val="0"/>
      <w:marBottom w:val="0"/>
      <w:divBdr>
        <w:top w:val="none" w:sz="0" w:space="0" w:color="auto"/>
        <w:left w:val="none" w:sz="0" w:space="0" w:color="auto"/>
        <w:bottom w:val="none" w:sz="0" w:space="0" w:color="auto"/>
        <w:right w:val="none" w:sz="0" w:space="0" w:color="auto"/>
      </w:divBdr>
    </w:div>
    <w:div w:id="48841428">
      <w:bodyDiv w:val="1"/>
      <w:marLeft w:val="0"/>
      <w:marRight w:val="0"/>
      <w:marTop w:val="0"/>
      <w:marBottom w:val="0"/>
      <w:divBdr>
        <w:top w:val="none" w:sz="0" w:space="0" w:color="auto"/>
        <w:left w:val="none" w:sz="0" w:space="0" w:color="auto"/>
        <w:bottom w:val="none" w:sz="0" w:space="0" w:color="auto"/>
        <w:right w:val="none" w:sz="0" w:space="0" w:color="auto"/>
      </w:divBdr>
    </w:div>
    <w:div w:id="52318039">
      <w:bodyDiv w:val="1"/>
      <w:marLeft w:val="0"/>
      <w:marRight w:val="0"/>
      <w:marTop w:val="0"/>
      <w:marBottom w:val="0"/>
      <w:divBdr>
        <w:top w:val="none" w:sz="0" w:space="0" w:color="auto"/>
        <w:left w:val="none" w:sz="0" w:space="0" w:color="auto"/>
        <w:bottom w:val="none" w:sz="0" w:space="0" w:color="auto"/>
        <w:right w:val="none" w:sz="0" w:space="0" w:color="auto"/>
      </w:divBdr>
      <w:divsChild>
        <w:div w:id="1264799239">
          <w:marLeft w:val="0"/>
          <w:marRight w:val="0"/>
          <w:marTop w:val="0"/>
          <w:marBottom w:val="0"/>
          <w:divBdr>
            <w:top w:val="none" w:sz="0" w:space="0" w:color="auto"/>
            <w:left w:val="none" w:sz="0" w:space="0" w:color="auto"/>
            <w:bottom w:val="none" w:sz="0" w:space="0" w:color="auto"/>
            <w:right w:val="none" w:sz="0" w:space="0" w:color="auto"/>
          </w:divBdr>
          <w:divsChild>
            <w:div w:id="89082033">
              <w:marLeft w:val="0"/>
              <w:marRight w:val="0"/>
              <w:marTop w:val="0"/>
              <w:marBottom w:val="0"/>
              <w:divBdr>
                <w:top w:val="none" w:sz="0" w:space="0" w:color="auto"/>
                <w:left w:val="none" w:sz="0" w:space="0" w:color="auto"/>
                <w:bottom w:val="none" w:sz="0" w:space="0" w:color="auto"/>
                <w:right w:val="none" w:sz="0" w:space="0" w:color="auto"/>
              </w:divBdr>
              <w:divsChild>
                <w:div w:id="933130425">
                  <w:marLeft w:val="0"/>
                  <w:marRight w:val="0"/>
                  <w:marTop w:val="0"/>
                  <w:marBottom w:val="0"/>
                  <w:divBdr>
                    <w:top w:val="none" w:sz="0" w:space="0" w:color="auto"/>
                    <w:left w:val="none" w:sz="0" w:space="0" w:color="auto"/>
                    <w:bottom w:val="none" w:sz="0" w:space="0" w:color="auto"/>
                    <w:right w:val="none" w:sz="0" w:space="0" w:color="auto"/>
                  </w:divBdr>
                  <w:divsChild>
                    <w:div w:id="1452086897">
                      <w:marLeft w:val="0"/>
                      <w:marRight w:val="0"/>
                      <w:marTop w:val="0"/>
                      <w:marBottom w:val="0"/>
                      <w:divBdr>
                        <w:top w:val="none" w:sz="0" w:space="0" w:color="auto"/>
                        <w:left w:val="none" w:sz="0" w:space="0" w:color="auto"/>
                        <w:bottom w:val="none" w:sz="0" w:space="0" w:color="auto"/>
                        <w:right w:val="none" w:sz="0" w:space="0" w:color="auto"/>
                      </w:divBdr>
                      <w:divsChild>
                        <w:div w:id="2026511548">
                          <w:marLeft w:val="0"/>
                          <w:marRight w:val="0"/>
                          <w:marTop w:val="0"/>
                          <w:marBottom w:val="0"/>
                          <w:divBdr>
                            <w:top w:val="none" w:sz="0" w:space="0" w:color="auto"/>
                            <w:left w:val="none" w:sz="0" w:space="0" w:color="auto"/>
                            <w:bottom w:val="none" w:sz="0" w:space="0" w:color="auto"/>
                            <w:right w:val="none" w:sz="0" w:space="0" w:color="auto"/>
                          </w:divBdr>
                          <w:divsChild>
                            <w:div w:id="630747057">
                              <w:marLeft w:val="0"/>
                              <w:marRight w:val="0"/>
                              <w:marTop w:val="0"/>
                              <w:marBottom w:val="0"/>
                              <w:divBdr>
                                <w:top w:val="none" w:sz="0" w:space="0" w:color="auto"/>
                                <w:left w:val="none" w:sz="0" w:space="0" w:color="auto"/>
                                <w:bottom w:val="none" w:sz="0" w:space="0" w:color="auto"/>
                                <w:right w:val="none" w:sz="0" w:space="0" w:color="auto"/>
                              </w:divBdr>
                              <w:divsChild>
                                <w:div w:id="1392315677">
                                  <w:marLeft w:val="0"/>
                                  <w:marRight w:val="0"/>
                                  <w:marTop w:val="0"/>
                                  <w:marBottom w:val="0"/>
                                  <w:divBdr>
                                    <w:top w:val="none" w:sz="0" w:space="0" w:color="auto"/>
                                    <w:left w:val="none" w:sz="0" w:space="0" w:color="auto"/>
                                    <w:bottom w:val="none" w:sz="0" w:space="0" w:color="auto"/>
                                    <w:right w:val="none" w:sz="0" w:space="0" w:color="auto"/>
                                  </w:divBdr>
                                  <w:divsChild>
                                    <w:div w:id="106260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83439">
                      <w:marLeft w:val="0"/>
                      <w:marRight w:val="0"/>
                      <w:marTop w:val="0"/>
                      <w:marBottom w:val="0"/>
                      <w:divBdr>
                        <w:top w:val="none" w:sz="0" w:space="0" w:color="auto"/>
                        <w:left w:val="none" w:sz="0" w:space="0" w:color="auto"/>
                        <w:bottom w:val="none" w:sz="0" w:space="0" w:color="auto"/>
                        <w:right w:val="none" w:sz="0" w:space="0" w:color="auto"/>
                      </w:divBdr>
                      <w:divsChild>
                        <w:div w:id="188632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77942">
      <w:bodyDiv w:val="1"/>
      <w:marLeft w:val="0"/>
      <w:marRight w:val="0"/>
      <w:marTop w:val="0"/>
      <w:marBottom w:val="0"/>
      <w:divBdr>
        <w:top w:val="none" w:sz="0" w:space="0" w:color="auto"/>
        <w:left w:val="none" w:sz="0" w:space="0" w:color="auto"/>
        <w:bottom w:val="none" w:sz="0" w:space="0" w:color="auto"/>
        <w:right w:val="none" w:sz="0" w:space="0" w:color="auto"/>
      </w:divBdr>
    </w:div>
    <w:div w:id="59714607">
      <w:bodyDiv w:val="1"/>
      <w:marLeft w:val="0"/>
      <w:marRight w:val="0"/>
      <w:marTop w:val="0"/>
      <w:marBottom w:val="0"/>
      <w:divBdr>
        <w:top w:val="none" w:sz="0" w:space="0" w:color="auto"/>
        <w:left w:val="none" w:sz="0" w:space="0" w:color="auto"/>
        <w:bottom w:val="none" w:sz="0" w:space="0" w:color="auto"/>
        <w:right w:val="none" w:sz="0" w:space="0" w:color="auto"/>
      </w:divBdr>
    </w:div>
    <w:div w:id="63644572">
      <w:bodyDiv w:val="1"/>
      <w:marLeft w:val="0"/>
      <w:marRight w:val="0"/>
      <w:marTop w:val="0"/>
      <w:marBottom w:val="0"/>
      <w:divBdr>
        <w:top w:val="none" w:sz="0" w:space="0" w:color="auto"/>
        <w:left w:val="none" w:sz="0" w:space="0" w:color="auto"/>
        <w:bottom w:val="none" w:sz="0" w:space="0" w:color="auto"/>
        <w:right w:val="none" w:sz="0" w:space="0" w:color="auto"/>
      </w:divBdr>
    </w:div>
    <w:div w:id="78715831">
      <w:bodyDiv w:val="1"/>
      <w:marLeft w:val="0"/>
      <w:marRight w:val="0"/>
      <w:marTop w:val="0"/>
      <w:marBottom w:val="0"/>
      <w:divBdr>
        <w:top w:val="none" w:sz="0" w:space="0" w:color="auto"/>
        <w:left w:val="none" w:sz="0" w:space="0" w:color="auto"/>
        <w:bottom w:val="none" w:sz="0" w:space="0" w:color="auto"/>
        <w:right w:val="none" w:sz="0" w:space="0" w:color="auto"/>
      </w:divBdr>
    </w:div>
    <w:div w:id="80419396">
      <w:bodyDiv w:val="1"/>
      <w:marLeft w:val="0"/>
      <w:marRight w:val="0"/>
      <w:marTop w:val="0"/>
      <w:marBottom w:val="0"/>
      <w:divBdr>
        <w:top w:val="none" w:sz="0" w:space="0" w:color="auto"/>
        <w:left w:val="none" w:sz="0" w:space="0" w:color="auto"/>
        <w:bottom w:val="none" w:sz="0" w:space="0" w:color="auto"/>
        <w:right w:val="none" w:sz="0" w:space="0" w:color="auto"/>
      </w:divBdr>
    </w:div>
    <w:div w:id="88894956">
      <w:bodyDiv w:val="1"/>
      <w:marLeft w:val="0"/>
      <w:marRight w:val="0"/>
      <w:marTop w:val="0"/>
      <w:marBottom w:val="0"/>
      <w:divBdr>
        <w:top w:val="none" w:sz="0" w:space="0" w:color="auto"/>
        <w:left w:val="none" w:sz="0" w:space="0" w:color="auto"/>
        <w:bottom w:val="none" w:sz="0" w:space="0" w:color="auto"/>
        <w:right w:val="none" w:sz="0" w:space="0" w:color="auto"/>
      </w:divBdr>
    </w:div>
    <w:div w:id="90439775">
      <w:bodyDiv w:val="1"/>
      <w:marLeft w:val="0"/>
      <w:marRight w:val="0"/>
      <w:marTop w:val="0"/>
      <w:marBottom w:val="0"/>
      <w:divBdr>
        <w:top w:val="none" w:sz="0" w:space="0" w:color="auto"/>
        <w:left w:val="none" w:sz="0" w:space="0" w:color="auto"/>
        <w:bottom w:val="none" w:sz="0" w:space="0" w:color="auto"/>
        <w:right w:val="none" w:sz="0" w:space="0" w:color="auto"/>
      </w:divBdr>
    </w:div>
    <w:div w:id="97918327">
      <w:bodyDiv w:val="1"/>
      <w:marLeft w:val="0"/>
      <w:marRight w:val="0"/>
      <w:marTop w:val="0"/>
      <w:marBottom w:val="0"/>
      <w:divBdr>
        <w:top w:val="none" w:sz="0" w:space="0" w:color="auto"/>
        <w:left w:val="none" w:sz="0" w:space="0" w:color="auto"/>
        <w:bottom w:val="none" w:sz="0" w:space="0" w:color="auto"/>
        <w:right w:val="none" w:sz="0" w:space="0" w:color="auto"/>
      </w:divBdr>
    </w:div>
    <w:div w:id="100729928">
      <w:bodyDiv w:val="1"/>
      <w:marLeft w:val="0"/>
      <w:marRight w:val="0"/>
      <w:marTop w:val="0"/>
      <w:marBottom w:val="0"/>
      <w:divBdr>
        <w:top w:val="none" w:sz="0" w:space="0" w:color="auto"/>
        <w:left w:val="none" w:sz="0" w:space="0" w:color="auto"/>
        <w:bottom w:val="none" w:sz="0" w:space="0" w:color="auto"/>
        <w:right w:val="none" w:sz="0" w:space="0" w:color="auto"/>
      </w:divBdr>
    </w:div>
    <w:div w:id="101414393">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07043676">
      <w:bodyDiv w:val="1"/>
      <w:marLeft w:val="0"/>
      <w:marRight w:val="0"/>
      <w:marTop w:val="0"/>
      <w:marBottom w:val="0"/>
      <w:divBdr>
        <w:top w:val="none" w:sz="0" w:space="0" w:color="auto"/>
        <w:left w:val="none" w:sz="0" w:space="0" w:color="auto"/>
        <w:bottom w:val="none" w:sz="0" w:space="0" w:color="auto"/>
        <w:right w:val="none" w:sz="0" w:space="0" w:color="auto"/>
      </w:divBdr>
    </w:div>
    <w:div w:id="112092658">
      <w:bodyDiv w:val="1"/>
      <w:marLeft w:val="0"/>
      <w:marRight w:val="0"/>
      <w:marTop w:val="0"/>
      <w:marBottom w:val="0"/>
      <w:divBdr>
        <w:top w:val="none" w:sz="0" w:space="0" w:color="auto"/>
        <w:left w:val="none" w:sz="0" w:space="0" w:color="auto"/>
        <w:bottom w:val="none" w:sz="0" w:space="0" w:color="auto"/>
        <w:right w:val="none" w:sz="0" w:space="0" w:color="auto"/>
      </w:divBdr>
    </w:div>
    <w:div w:id="114831583">
      <w:bodyDiv w:val="1"/>
      <w:marLeft w:val="0"/>
      <w:marRight w:val="0"/>
      <w:marTop w:val="0"/>
      <w:marBottom w:val="0"/>
      <w:divBdr>
        <w:top w:val="none" w:sz="0" w:space="0" w:color="auto"/>
        <w:left w:val="none" w:sz="0" w:space="0" w:color="auto"/>
        <w:bottom w:val="none" w:sz="0" w:space="0" w:color="auto"/>
        <w:right w:val="none" w:sz="0" w:space="0" w:color="auto"/>
      </w:divBdr>
    </w:div>
    <w:div w:id="116215669">
      <w:bodyDiv w:val="1"/>
      <w:marLeft w:val="0"/>
      <w:marRight w:val="0"/>
      <w:marTop w:val="0"/>
      <w:marBottom w:val="0"/>
      <w:divBdr>
        <w:top w:val="none" w:sz="0" w:space="0" w:color="auto"/>
        <w:left w:val="none" w:sz="0" w:space="0" w:color="auto"/>
        <w:bottom w:val="none" w:sz="0" w:space="0" w:color="auto"/>
        <w:right w:val="none" w:sz="0" w:space="0" w:color="auto"/>
      </w:divBdr>
    </w:div>
    <w:div w:id="119690015">
      <w:bodyDiv w:val="1"/>
      <w:marLeft w:val="0"/>
      <w:marRight w:val="0"/>
      <w:marTop w:val="0"/>
      <w:marBottom w:val="0"/>
      <w:divBdr>
        <w:top w:val="none" w:sz="0" w:space="0" w:color="auto"/>
        <w:left w:val="none" w:sz="0" w:space="0" w:color="auto"/>
        <w:bottom w:val="none" w:sz="0" w:space="0" w:color="auto"/>
        <w:right w:val="none" w:sz="0" w:space="0" w:color="auto"/>
      </w:divBdr>
    </w:div>
    <w:div w:id="120880067">
      <w:bodyDiv w:val="1"/>
      <w:marLeft w:val="0"/>
      <w:marRight w:val="0"/>
      <w:marTop w:val="0"/>
      <w:marBottom w:val="0"/>
      <w:divBdr>
        <w:top w:val="none" w:sz="0" w:space="0" w:color="auto"/>
        <w:left w:val="none" w:sz="0" w:space="0" w:color="auto"/>
        <w:bottom w:val="none" w:sz="0" w:space="0" w:color="auto"/>
        <w:right w:val="none" w:sz="0" w:space="0" w:color="auto"/>
      </w:divBdr>
    </w:div>
    <w:div w:id="121190199">
      <w:bodyDiv w:val="1"/>
      <w:marLeft w:val="0"/>
      <w:marRight w:val="0"/>
      <w:marTop w:val="0"/>
      <w:marBottom w:val="0"/>
      <w:divBdr>
        <w:top w:val="none" w:sz="0" w:space="0" w:color="auto"/>
        <w:left w:val="none" w:sz="0" w:space="0" w:color="auto"/>
        <w:bottom w:val="none" w:sz="0" w:space="0" w:color="auto"/>
        <w:right w:val="none" w:sz="0" w:space="0" w:color="auto"/>
      </w:divBdr>
      <w:divsChild>
        <w:div w:id="1139615601">
          <w:marLeft w:val="0"/>
          <w:marRight w:val="0"/>
          <w:marTop w:val="0"/>
          <w:marBottom w:val="0"/>
          <w:divBdr>
            <w:top w:val="none" w:sz="0" w:space="0" w:color="auto"/>
            <w:left w:val="none" w:sz="0" w:space="0" w:color="auto"/>
            <w:bottom w:val="none" w:sz="0" w:space="0" w:color="auto"/>
            <w:right w:val="none" w:sz="0" w:space="0" w:color="auto"/>
          </w:divBdr>
          <w:divsChild>
            <w:div w:id="1872378115">
              <w:marLeft w:val="0"/>
              <w:marRight w:val="0"/>
              <w:marTop w:val="0"/>
              <w:marBottom w:val="0"/>
              <w:divBdr>
                <w:top w:val="none" w:sz="0" w:space="0" w:color="auto"/>
                <w:left w:val="none" w:sz="0" w:space="0" w:color="auto"/>
                <w:bottom w:val="none" w:sz="0" w:space="0" w:color="auto"/>
                <w:right w:val="none" w:sz="0" w:space="0" w:color="auto"/>
              </w:divBdr>
              <w:divsChild>
                <w:div w:id="1356421469">
                  <w:marLeft w:val="0"/>
                  <w:marRight w:val="0"/>
                  <w:marTop w:val="0"/>
                  <w:marBottom w:val="0"/>
                  <w:divBdr>
                    <w:top w:val="none" w:sz="0" w:space="0" w:color="auto"/>
                    <w:left w:val="none" w:sz="0" w:space="0" w:color="auto"/>
                    <w:bottom w:val="none" w:sz="0" w:space="0" w:color="auto"/>
                    <w:right w:val="none" w:sz="0" w:space="0" w:color="auto"/>
                  </w:divBdr>
                  <w:divsChild>
                    <w:div w:id="1591349928">
                      <w:marLeft w:val="0"/>
                      <w:marRight w:val="0"/>
                      <w:marTop w:val="0"/>
                      <w:marBottom w:val="0"/>
                      <w:divBdr>
                        <w:top w:val="none" w:sz="0" w:space="0" w:color="auto"/>
                        <w:left w:val="none" w:sz="0" w:space="0" w:color="auto"/>
                        <w:bottom w:val="none" w:sz="0" w:space="0" w:color="auto"/>
                        <w:right w:val="none" w:sz="0" w:space="0" w:color="auto"/>
                      </w:divBdr>
                      <w:divsChild>
                        <w:div w:id="383069346">
                          <w:marLeft w:val="0"/>
                          <w:marRight w:val="0"/>
                          <w:marTop w:val="0"/>
                          <w:marBottom w:val="0"/>
                          <w:divBdr>
                            <w:top w:val="none" w:sz="0" w:space="0" w:color="auto"/>
                            <w:left w:val="none" w:sz="0" w:space="0" w:color="auto"/>
                            <w:bottom w:val="none" w:sz="0" w:space="0" w:color="auto"/>
                            <w:right w:val="none" w:sz="0" w:space="0" w:color="auto"/>
                          </w:divBdr>
                          <w:divsChild>
                            <w:div w:id="27990759">
                              <w:marLeft w:val="0"/>
                              <w:marRight w:val="0"/>
                              <w:marTop w:val="0"/>
                              <w:marBottom w:val="0"/>
                              <w:divBdr>
                                <w:top w:val="none" w:sz="0" w:space="0" w:color="auto"/>
                                <w:left w:val="none" w:sz="0" w:space="0" w:color="auto"/>
                                <w:bottom w:val="none" w:sz="0" w:space="0" w:color="auto"/>
                                <w:right w:val="none" w:sz="0" w:space="0" w:color="auto"/>
                              </w:divBdr>
                              <w:divsChild>
                                <w:div w:id="1526485378">
                                  <w:marLeft w:val="0"/>
                                  <w:marRight w:val="0"/>
                                  <w:marTop w:val="0"/>
                                  <w:marBottom w:val="0"/>
                                  <w:divBdr>
                                    <w:top w:val="none" w:sz="0" w:space="0" w:color="auto"/>
                                    <w:left w:val="none" w:sz="0" w:space="0" w:color="auto"/>
                                    <w:bottom w:val="none" w:sz="0" w:space="0" w:color="auto"/>
                                    <w:right w:val="none" w:sz="0" w:space="0" w:color="auto"/>
                                  </w:divBdr>
                                  <w:divsChild>
                                    <w:div w:id="533882429">
                                      <w:marLeft w:val="0"/>
                                      <w:marRight w:val="0"/>
                                      <w:marTop w:val="0"/>
                                      <w:marBottom w:val="0"/>
                                      <w:divBdr>
                                        <w:top w:val="none" w:sz="0" w:space="0" w:color="auto"/>
                                        <w:left w:val="none" w:sz="0" w:space="0" w:color="auto"/>
                                        <w:bottom w:val="none" w:sz="0" w:space="0" w:color="auto"/>
                                        <w:right w:val="none" w:sz="0" w:space="0" w:color="auto"/>
                                      </w:divBdr>
                                      <w:divsChild>
                                        <w:div w:id="45185083">
                                          <w:marLeft w:val="0"/>
                                          <w:marRight w:val="0"/>
                                          <w:marTop w:val="0"/>
                                          <w:marBottom w:val="0"/>
                                          <w:divBdr>
                                            <w:top w:val="none" w:sz="0" w:space="0" w:color="auto"/>
                                            <w:left w:val="none" w:sz="0" w:space="0" w:color="auto"/>
                                            <w:bottom w:val="none" w:sz="0" w:space="0" w:color="auto"/>
                                            <w:right w:val="none" w:sz="0" w:space="0" w:color="auto"/>
                                          </w:divBdr>
                                          <w:divsChild>
                                            <w:div w:id="1269236066">
                                              <w:marLeft w:val="0"/>
                                              <w:marRight w:val="0"/>
                                              <w:marTop w:val="0"/>
                                              <w:marBottom w:val="0"/>
                                              <w:divBdr>
                                                <w:top w:val="none" w:sz="0" w:space="0" w:color="auto"/>
                                                <w:left w:val="none" w:sz="0" w:space="0" w:color="auto"/>
                                                <w:bottom w:val="none" w:sz="0" w:space="0" w:color="auto"/>
                                                <w:right w:val="none" w:sz="0" w:space="0" w:color="auto"/>
                                              </w:divBdr>
                                              <w:divsChild>
                                                <w:div w:id="105824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8560708">
          <w:marLeft w:val="0"/>
          <w:marRight w:val="0"/>
          <w:marTop w:val="0"/>
          <w:marBottom w:val="0"/>
          <w:divBdr>
            <w:top w:val="none" w:sz="0" w:space="0" w:color="auto"/>
            <w:left w:val="none" w:sz="0" w:space="0" w:color="auto"/>
            <w:bottom w:val="none" w:sz="0" w:space="0" w:color="auto"/>
            <w:right w:val="none" w:sz="0" w:space="0" w:color="auto"/>
          </w:divBdr>
          <w:divsChild>
            <w:div w:id="1433863076">
              <w:marLeft w:val="0"/>
              <w:marRight w:val="0"/>
              <w:marTop w:val="0"/>
              <w:marBottom w:val="0"/>
              <w:divBdr>
                <w:top w:val="none" w:sz="0" w:space="0" w:color="auto"/>
                <w:left w:val="none" w:sz="0" w:space="0" w:color="auto"/>
                <w:bottom w:val="none" w:sz="0" w:space="0" w:color="auto"/>
                <w:right w:val="none" w:sz="0" w:space="0" w:color="auto"/>
              </w:divBdr>
              <w:divsChild>
                <w:div w:id="764883163">
                  <w:marLeft w:val="0"/>
                  <w:marRight w:val="0"/>
                  <w:marTop w:val="0"/>
                  <w:marBottom w:val="0"/>
                  <w:divBdr>
                    <w:top w:val="none" w:sz="0" w:space="0" w:color="auto"/>
                    <w:left w:val="none" w:sz="0" w:space="0" w:color="auto"/>
                    <w:bottom w:val="none" w:sz="0" w:space="0" w:color="auto"/>
                    <w:right w:val="none" w:sz="0" w:space="0" w:color="auto"/>
                  </w:divBdr>
                  <w:divsChild>
                    <w:div w:id="161424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08464">
      <w:bodyDiv w:val="1"/>
      <w:marLeft w:val="0"/>
      <w:marRight w:val="0"/>
      <w:marTop w:val="0"/>
      <w:marBottom w:val="0"/>
      <w:divBdr>
        <w:top w:val="none" w:sz="0" w:space="0" w:color="auto"/>
        <w:left w:val="none" w:sz="0" w:space="0" w:color="auto"/>
        <w:bottom w:val="none" w:sz="0" w:space="0" w:color="auto"/>
        <w:right w:val="none" w:sz="0" w:space="0" w:color="auto"/>
      </w:divBdr>
      <w:divsChild>
        <w:div w:id="1099524951">
          <w:marLeft w:val="0"/>
          <w:marRight w:val="0"/>
          <w:marTop w:val="0"/>
          <w:marBottom w:val="0"/>
          <w:divBdr>
            <w:top w:val="none" w:sz="0" w:space="0" w:color="auto"/>
            <w:left w:val="none" w:sz="0" w:space="0" w:color="auto"/>
            <w:bottom w:val="none" w:sz="0" w:space="0" w:color="auto"/>
            <w:right w:val="none" w:sz="0" w:space="0" w:color="auto"/>
          </w:divBdr>
        </w:div>
      </w:divsChild>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38495653">
      <w:bodyDiv w:val="1"/>
      <w:marLeft w:val="0"/>
      <w:marRight w:val="0"/>
      <w:marTop w:val="0"/>
      <w:marBottom w:val="0"/>
      <w:divBdr>
        <w:top w:val="none" w:sz="0" w:space="0" w:color="auto"/>
        <w:left w:val="none" w:sz="0" w:space="0" w:color="auto"/>
        <w:bottom w:val="none" w:sz="0" w:space="0" w:color="auto"/>
        <w:right w:val="none" w:sz="0" w:space="0" w:color="auto"/>
      </w:divBdr>
    </w:div>
    <w:div w:id="139470636">
      <w:bodyDiv w:val="1"/>
      <w:marLeft w:val="0"/>
      <w:marRight w:val="0"/>
      <w:marTop w:val="0"/>
      <w:marBottom w:val="0"/>
      <w:divBdr>
        <w:top w:val="none" w:sz="0" w:space="0" w:color="auto"/>
        <w:left w:val="none" w:sz="0" w:space="0" w:color="auto"/>
        <w:bottom w:val="none" w:sz="0" w:space="0" w:color="auto"/>
        <w:right w:val="none" w:sz="0" w:space="0" w:color="auto"/>
      </w:divBdr>
      <w:divsChild>
        <w:div w:id="1089156530">
          <w:marLeft w:val="0"/>
          <w:marRight w:val="0"/>
          <w:marTop w:val="0"/>
          <w:marBottom w:val="0"/>
          <w:divBdr>
            <w:top w:val="none" w:sz="0" w:space="0" w:color="auto"/>
            <w:left w:val="none" w:sz="0" w:space="0" w:color="auto"/>
            <w:bottom w:val="none" w:sz="0" w:space="0" w:color="auto"/>
            <w:right w:val="none" w:sz="0" w:space="0" w:color="auto"/>
          </w:divBdr>
          <w:divsChild>
            <w:div w:id="690296925">
              <w:marLeft w:val="0"/>
              <w:marRight w:val="0"/>
              <w:marTop w:val="0"/>
              <w:marBottom w:val="0"/>
              <w:divBdr>
                <w:top w:val="none" w:sz="0" w:space="0" w:color="auto"/>
                <w:left w:val="none" w:sz="0" w:space="0" w:color="auto"/>
                <w:bottom w:val="none" w:sz="0" w:space="0" w:color="auto"/>
                <w:right w:val="none" w:sz="0" w:space="0" w:color="auto"/>
              </w:divBdr>
              <w:divsChild>
                <w:div w:id="1670329462">
                  <w:marLeft w:val="0"/>
                  <w:marRight w:val="0"/>
                  <w:marTop w:val="0"/>
                  <w:marBottom w:val="0"/>
                  <w:divBdr>
                    <w:top w:val="none" w:sz="0" w:space="0" w:color="auto"/>
                    <w:left w:val="none" w:sz="0" w:space="0" w:color="auto"/>
                    <w:bottom w:val="none" w:sz="0" w:space="0" w:color="auto"/>
                    <w:right w:val="none" w:sz="0" w:space="0" w:color="auto"/>
                  </w:divBdr>
                  <w:divsChild>
                    <w:div w:id="1933585877">
                      <w:marLeft w:val="0"/>
                      <w:marRight w:val="0"/>
                      <w:marTop w:val="0"/>
                      <w:marBottom w:val="0"/>
                      <w:divBdr>
                        <w:top w:val="none" w:sz="0" w:space="0" w:color="auto"/>
                        <w:left w:val="none" w:sz="0" w:space="0" w:color="auto"/>
                        <w:bottom w:val="none" w:sz="0" w:space="0" w:color="auto"/>
                        <w:right w:val="none" w:sz="0" w:space="0" w:color="auto"/>
                      </w:divBdr>
                      <w:divsChild>
                        <w:div w:id="476146245">
                          <w:marLeft w:val="0"/>
                          <w:marRight w:val="0"/>
                          <w:marTop w:val="0"/>
                          <w:marBottom w:val="0"/>
                          <w:divBdr>
                            <w:top w:val="none" w:sz="0" w:space="0" w:color="auto"/>
                            <w:left w:val="none" w:sz="0" w:space="0" w:color="auto"/>
                            <w:bottom w:val="none" w:sz="0" w:space="0" w:color="auto"/>
                            <w:right w:val="none" w:sz="0" w:space="0" w:color="auto"/>
                          </w:divBdr>
                          <w:divsChild>
                            <w:div w:id="52896721">
                              <w:marLeft w:val="0"/>
                              <w:marRight w:val="0"/>
                              <w:marTop w:val="0"/>
                              <w:marBottom w:val="0"/>
                              <w:divBdr>
                                <w:top w:val="none" w:sz="0" w:space="0" w:color="auto"/>
                                <w:left w:val="none" w:sz="0" w:space="0" w:color="auto"/>
                                <w:bottom w:val="none" w:sz="0" w:space="0" w:color="auto"/>
                                <w:right w:val="none" w:sz="0" w:space="0" w:color="auto"/>
                              </w:divBdr>
                              <w:divsChild>
                                <w:div w:id="1900019895">
                                  <w:marLeft w:val="0"/>
                                  <w:marRight w:val="0"/>
                                  <w:marTop w:val="0"/>
                                  <w:marBottom w:val="0"/>
                                  <w:divBdr>
                                    <w:top w:val="none" w:sz="0" w:space="0" w:color="auto"/>
                                    <w:left w:val="none" w:sz="0" w:space="0" w:color="auto"/>
                                    <w:bottom w:val="none" w:sz="0" w:space="0" w:color="auto"/>
                                    <w:right w:val="none" w:sz="0" w:space="0" w:color="auto"/>
                                  </w:divBdr>
                                  <w:divsChild>
                                    <w:div w:id="1618296259">
                                      <w:marLeft w:val="0"/>
                                      <w:marRight w:val="0"/>
                                      <w:marTop w:val="0"/>
                                      <w:marBottom w:val="0"/>
                                      <w:divBdr>
                                        <w:top w:val="none" w:sz="0" w:space="0" w:color="auto"/>
                                        <w:left w:val="none" w:sz="0" w:space="0" w:color="auto"/>
                                        <w:bottom w:val="none" w:sz="0" w:space="0" w:color="auto"/>
                                        <w:right w:val="none" w:sz="0" w:space="0" w:color="auto"/>
                                      </w:divBdr>
                                      <w:divsChild>
                                        <w:div w:id="39501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62638">
      <w:bodyDiv w:val="1"/>
      <w:marLeft w:val="0"/>
      <w:marRight w:val="0"/>
      <w:marTop w:val="0"/>
      <w:marBottom w:val="0"/>
      <w:divBdr>
        <w:top w:val="none" w:sz="0" w:space="0" w:color="auto"/>
        <w:left w:val="none" w:sz="0" w:space="0" w:color="auto"/>
        <w:bottom w:val="none" w:sz="0" w:space="0" w:color="auto"/>
        <w:right w:val="none" w:sz="0" w:space="0" w:color="auto"/>
      </w:divBdr>
    </w:div>
    <w:div w:id="146827079">
      <w:bodyDiv w:val="1"/>
      <w:marLeft w:val="0"/>
      <w:marRight w:val="0"/>
      <w:marTop w:val="0"/>
      <w:marBottom w:val="0"/>
      <w:divBdr>
        <w:top w:val="none" w:sz="0" w:space="0" w:color="auto"/>
        <w:left w:val="none" w:sz="0" w:space="0" w:color="auto"/>
        <w:bottom w:val="none" w:sz="0" w:space="0" w:color="auto"/>
        <w:right w:val="none" w:sz="0" w:space="0" w:color="auto"/>
      </w:divBdr>
    </w:div>
    <w:div w:id="146895735">
      <w:bodyDiv w:val="1"/>
      <w:marLeft w:val="0"/>
      <w:marRight w:val="0"/>
      <w:marTop w:val="0"/>
      <w:marBottom w:val="0"/>
      <w:divBdr>
        <w:top w:val="none" w:sz="0" w:space="0" w:color="auto"/>
        <w:left w:val="none" w:sz="0" w:space="0" w:color="auto"/>
        <w:bottom w:val="none" w:sz="0" w:space="0" w:color="auto"/>
        <w:right w:val="none" w:sz="0" w:space="0" w:color="auto"/>
      </w:divBdr>
    </w:div>
    <w:div w:id="147089016">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149518530">
      <w:bodyDiv w:val="1"/>
      <w:marLeft w:val="0"/>
      <w:marRight w:val="0"/>
      <w:marTop w:val="0"/>
      <w:marBottom w:val="0"/>
      <w:divBdr>
        <w:top w:val="none" w:sz="0" w:space="0" w:color="auto"/>
        <w:left w:val="none" w:sz="0" w:space="0" w:color="auto"/>
        <w:bottom w:val="none" w:sz="0" w:space="0" w:color="auto"/>
        <w:right w:val="none" w:sz="0" w:space="0" w:color="auto"/>
      </w:divBdr>
    </w:div>
    <w:div w:id="151414931">
      <w:bodyDiv w:val="1"/>
      <w:marLeft w:val="0"/>
      <w:marRight w:val="0"/>
      <w:marTop w:val="0"/>
      <w:marBottom w:val="0"/>
      <w:divBdr>
        <w:top w:val="none" w:sz="0" w:space="0" w:color="auto"/>
        <w:left w:val="none" w:sz="0" w:space="0" w:color="auto"/>
        <w:bottom w:val="none" w:sz="0" w:space="0" w:color="auto"/>
        <w:right w:val="none" w:sz="0" w:space="0" w:color="auto"/>
      </w:divBdr>
    </w:div>
    <w:div w:id="155460676">
      <w:bodyDiv w:val="1"/>
      <w:marLeft w:val="0"/>
      <w:marRight w:val="0"/>
      <w:marTop w:val="0"/>
      <w:marBottom w:val="0"/>
      <w:divBdr>
        <w:top w:val="none" w:sz="0" w:space="0" w:color="auto"/>
        <w:left w:val="none" w:sz="0" w:space="0" w:color="auto"/>
        <w:bottom w:val="none" w:sz="0" w:space="0" w:color="auto"/>
        <w:right w:val="none" w:sz="0" w:space="0" w:color="auto"/>
      </w:divBdr>
    </w:div>
    <w:div w:id="157623138">
      <w:bodyDiv w:val="1"/>
      <w:marLeft w:val="0"/>
      <w:marRight w:val="0"/>
      <w:marTop w:val="0"/>
      <w:marBottom w:val="0"/>
      <w:divBdr>
        <w:top w:val="none" w:sz="0" w:space="0" w:color="auto"/>
        <w:left w:val="none" w:sz="0" w:space="0" w:color="auto"/>
        <w:bottom w:val="none" w:sz="0" w:space="0" w:color="auto"/>
        <w:right w:val="none" w:sz="0" w:space="0" w:color="auto"/>
      </w:divBdr>
    </w:div>
    <w:div w:id="165020607">
      <w:bodyDiv w:val="1"/>
      <w:marLeft w:val="0"/>
      <w:marRight w:val="0"/>
      <w:marTop w:val="0"/>
      <w:marBottom w:val="0"/>
      <w:divBdr>
        <w:top w:val="none" w:sz="0" w:space="0" w:color="auto"/>
        <w:left w:val="none" w:sz="0" w:space="0" w:color="auto"/>
        <w:bottom w:val="none" w:sz="0" w:space="0" w:color="auto"/>
        <w:right w:val="none" w:sz="0" w:space="0" w:color="auto"/>
      </w:divBdr>
      <w:divsChild>
        <w:div w:id="1764259401">
          <w:marLeft w:val="0"/>
          <w:marRight w:val="0"/>
          <w:marTop w:val="0"/>
          <w:marBottom w:val="0"/>
          <w:divBdr>
            <w:top w:val="none" w:sz="0" w:space="0" w:color="auto"/>
            <w:left w:val="none" w:sz="0" w:space="0" w:color="auto"/>
            <w:bottom w:val="none" w:sz="0" w:space="0" w:color="auto"/>
            <w:right w:val="none" w:sz="0" w:space="0" w:color="auto"/>
          </w:divBdr>
          <w:divsChild>
            <w:div w:id="3935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3215">
      <w:bodyDiv w:val="1"/>
      <w:marLeft w:val="0"/>
      <w:marRight w:val="0"/>
      <w:marTop w:val="0"/>
      <w:marBottom w:val="0"/>
      <w:divBdr>
        <w:top w:val="none" w:sz="0" w:space="0" w:color="auto"/>
        <w:left w:val="none" w:sz="0" w:space="0" w:color="auto"/>
        <w:bottom w:val="none" w:sz="0" w:space="0" w:color="auto"/>
        <w:right w:val="none" w:sz="0" w:space="0" w:color="auto"/>
      </w:divBdr>
    </w:div>
    <w:div w:id="175468007">
      <w:bodyDiv w:val="1"/>
      <w:marLeft w:val="0"/>
      <w:marRight w:val="0"/>
      <w:marTop w:val="0"/>
      <w:marBottom w:val="0"/>
      <w:divBdr>
        <w:top w:val="none" w:sz="0" w:space="0" w:color="auto"/>
        <w:left w:val="none" w:sz="0" w:space="0" w:color="auto"/>
        <w:bottom w:val="none" w:sz="0" w:space="0" w:color="auto"/>
        <w:right w:val="none" w:sz="0" w:space="0" w:color="auto"/>
      </w:divBdr>
    </w:div>
    <w:div w:id="177888729">
      <w:bodyDiv w:val="1"/>
      <w:marLeft w:val="0"/>
      <w:marRight w:val="0"/>
      <w:marTop w:val="0"/>
      <w:marBottom w:val="0"/>
      <w:divBdr>
        <w:top w:val="none" w:sz="0" w:space="0" w:color="auto"/>
        <w:left w:val="none" w:sz="0" w:space="0" w:color="auto"/>
        <w:bottom w:val="none" w:sz="0" w:space="0" w:color="auto"/>
        <w:right w:val="none" w:sz="0" w:space="0" w:color="auto"/>
      </w:divBdr>
    </w:div>
    <w:div w:id="186411634">
      <w:bodyDiv w:val="1"/>
      <w:marLeft w:val="0"/>
      <w:marRight w:val="0"/>
      <w:marTop w:val="0"/>
      <w:marBottom w:val="0"/>
      <w:divBdr>
        <w:top w:val="none" w:sz="0" w:space="0" w:color="auto"/>
        <w:left w:val="none" w:sz="0" w:space="0" w:color="auto"/>
        <w:bottom w:val="none" w:sz="0" w:space="0" w:color="auto"/>
        <w:right w:val="none" w:sz="0" w:space="0" w:color="auto"/>
      </w:divBdr>
    </w:div>
    <w:div w:id="187724777">
      <w:bodyDiv w:val="1"/>
      <w:marLeft w:val="0"/>
      <w:marRight w:val="0"/>
      <w:marTop w:val="0"/>
      <w:marBottom w:val="0"/>
      <w:divBdr>
        <w:top w:val="none" w:sz="0" w:space="0" w:color="auto"/>
        <w:left w:val="none" w:sz="0" w:space="0" w:color="auto"/>
        <w:bottom w:val="none" w:sz="0" w:space="0" w:color="auto"/>
        <w:right w:val="none" w:sz="0" w:space="0" w:color="auto"/>
      </w:divBdr>
    </w:div>
    <w:div w:id="188223951">
      <w:bodyDiv w:val="1"/>
      <w:marLeft w:val="0"/>
      <w:marRight w:val="0"/>
      <w:marTop w:val="0"/>
      <w:marBottom w:val="0"/>
      <w:divBdr>
        <w:top w:val="none" w:sz="0" w:space="0" w:color="auto"/>
        <w:left w:val="none" w:sz="0" w:space="0" w:color="auto"/>
        <w:bottom w:val="none" w:sz="0" w:space="0" w:color="auto"/>
        <w:right w:val="none" w:sz="0" w:space="0" w:color="auto"/>
      </w:divBdr>
    </w:div>
    <w:div w:id="188416092">
      <w:bodyDiv w:val="1"/>
      <w:marLeft w:val="0"/>
      <w:marRight w:val="0"/>
      <w:marTop w:val="0"/>
      <w:marBottom w:val="0"/>
      <w:divBdr>
        <w:top w:val="none" w:sz="0" w:space="0" w:color="auto"/>
        <w:left w:val="none" w:sz="0" w:space="0" w:color="auto"/>
        <w:bottom w:val="none" w:sz="0" w:space="0" w:color="auto"/>
        <w:right w:val="none" w:sz="0" w:space="0" w:color="auto"/>
      </w:divBdr>
    </w:div>
    <w:div w:id="192231663">
      <w:bodyDiv w:val="1"/>
      <w:marLeft w:val="0"/>
      <w:marRight w:val="0"/>
      <w:marTop w:val="0"/>
      <w:marBottom w:val="0"/>
      <w:divBdr>
        <w:top w:val="none" w:sz="0" w:space="0" w:color="auto"/>
        <w:left w:val="none" w:sz="0" w:space="0" w:color="auto"/>
        <w:bottom w:val="none" w:sz="0" w:space="0" w:color="auto"/>
        <w:right w:val="none" w:sz="0" w:space="0" w:color="auto"/>
      </w:divBdr>
    </w:div>
    <w:div w:id="193887493">
      <w:bodyDiv w:val="1"/>
      <w:marLeft w:val="0"/>
      <w:marRight w:val="0"/>
      <w:marTop w:val="0"/>
      <w:marBottom w:val="0"/>
      <w:divBdr>
        <w:top w:val="none" w:sz="0" w:space="0" w:color="auto"/>
        <w:left w:val="none" w:sz="0" w:space="0" w:color="auto"/>
        <w:bottom w:val="none" w:sz="0" w:space="0" w:color="auto"/>
        <w:right w:val="none" w:sz="0" w:space="0" w:color="auto"/>
      </w:divBdr>
    </w:div>
    <w:div w:id="198008339">
      <w:bodyDiv w:val="1"/>
      <w:marLeft w:val="0"/>
      <w:marRight w:val="0"/>
      <w:marTop w:val="0"/>
      <w:marBottom w:val="0"/>
      <w:divBdr>
        <w:top w:val="none" w:sz="0" w:space="0" w:color="auto"/>
        <w:left w:val="none" w:sz="0" w:space="0" w:color="auto"/>
        <w:bottom w:val="none" w:sz="0" w:space="0" w:color="auto"/>
        <w:right w:val="none" w:sz="0" w:space="0" w:color="auto"/>
      </w:divBdr>
    </w:div>
    <w:div w:id="200482370">
      <w:bodyDiv w:val="1"/>
      <w:marLeft w:val="0"/>
      <w:marRight w:val="0"/>
      <w:marTop w:val="0"/>
      <w:marBottom w:val="0"/>
      <w:divBdr>
        <w:top w:val="none" w:sz="0" w:space="0" w:color="auto"/>
        <w:left w:val="none" w:sz="0" w:space="0" w:color="auto"/>
        <w:bottom w:val="none" w:sz="0" w:space="0" w:color="auto"/>
        <w:right w:val="none" w:sz="0" w:space="0" w:color="auto"/>
      </w:divBdr>
    </w:div>
    <w:div w:id="208732934">
      <w:bodyDiv w:val="1"/>
      <w:marLeft w:val="0"/>
      <w:marRight w:val="0"/>
      <w:marTop w:val="0"/>
      <w:marBottom w:val="0"/>
      <w:divBdr>
        <w:top w:val="none" w:sz="0" w:space="0" w:color="auto"/>
        <w:left w:val="none" w:sz="0" w:space="0" w:color="auto"/>
        <w:bottom w:val="none" w:sz="0" w:space="0" w:color="auto"/>
        <w:right w:val="none" w:sz="0" w:space="0" w:color="auto"/>
      </w:divBdr>
    </w:div>
    <w:div w:id="212498717">
      <w:bodyDiv w:val="1"/>
      <w:marLeft w:val="0"/>
      <w:marRight w:val="0"/>
      <w:marTop w:val="0"/>
      <w:marBottom w:val="0"/>
      <w:divBdr>
        <w:top w:val="none" w:sz="0" w:space="0" w:color="auto"/>
        <w:left w:val="none" w:sz="0" w:space="0" w:color="auto"/>
        <w:bottom w:val="none" w:sz="0" w:space="0" w:color="auto"/>
        <w:right w:val="none" w:sz="0" w:space="0" w:color="auto"/>
      </w:divBdr>
    </w:div>
    <w:div w:id="214900015">
      <w:bodyDiv w:val="1"/>
      <w:marLeft w:val="0"/>
      <w:marRight w:val="0"/>
      <w:marTop w:val="0"/>
      <w:marBottom w:val="0"/>
      <w:divBdr>
        <w:top w:val="none" w:sz="0" w:space="0" w:color="auto"/>
        <w:left w:val="none" w:sz="0" w:space="0" w:color="auto"/>
        <w:bottom w:val="none" w:sz="0" w:space="0" w:color="auto"/>
        <w:right w:val="none" w:sz="0" w:space="0" w:color="auto"/>
      </w:divBdr>
      <w:divsChild>
        <w:div w:id="532308052">
          <w:marLeft w:val="0"/>
          <w:marRight w:val="0"/>
          <w:marTop w:val="0"/>
          <w:marBottom w:val="0"/>
          <w:divBdr>
            <w:top w:val="none" w:sz="0" w:space="0" w:color="auto"/>
            <w:left w:val="none" w:sz="0" w:space="0" w:color="auto"/>
            <w:bottom w:val="none" w:sz="0" w:space="0" w:color="auto"/>
            <w:right w:val="none" w:sz="0" w:space="0" w:color="auto"/>
          </w:divBdr>
          <w:divsChild>
            <w:div w:id="16369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45181">
      <w:bodyDiv w:val="1"/>
      <w:marLeft w:val="0"/>
      <w:marRight w:val="0"/>
      <w:marTop w:val="0"/>
      <w:marBottom w:val="0"/>
      <w:divBdr>
        <w:top w:val="none" w:sz="0" w:space="0" w:color="auto"/>
        <w:left w:val="none" w:sz="0" w:space="0" w:color="auto"/>
        <w:bottom w:val="none" w:sz="0" w:space="0" w:color="auto"/>
        <w:right w:val="none" w:sz="0" w:space="0" w:color="auto"/>
      </w:divBdr>
    </w:div>
    <w:div w:id="217402314">
      <w:bodyDiv w:val="1"/>
      <w:marLeft w:val="0"/>
      <w:marRight w:val="0"/>
      <w:marTop w:val="0"/>
      <w:marBottom w:val="0"/>
      <w:divBdr>
        <w:top w:val="none" w:sz="0" w:space="0" w:color="auto"/>
        <w:left w:val="none" w:sz="0" w:space="0" w:color="auto"/>
        <w:bottom w:val="none" w:sz="0" w:space="0" w:color="auto"/>
        <w:right w:val="none" w:sz="0" w:space="0" w:color="auto"/>
      </w:divBdr>
    </w:div>
    <w:div w:id="218128216">
      <w:bodyDiv w:val="1"/>
      <w:marLeft w:val="0"/>
      <w:marRight w:val="0"/>
      <w:marTop w:val="0"/>
      <w:marBottom w:val="0"/>
      <w:divBdr>
        <w:top w:val="none" w:sz="0" w:space="0" w:color="auto"/>
        <w:left w:val="none" w:sz="0" w:space="0" w:color="auto"/>
        <w:bottom w:val="none" w:sz="0" w:space="0" w:color="auto"/>
        <w:right w:val="none" w:sz="0" w:space="0" w:color="auto"/>
      </w:divBdr>
    </w:div>
    <w:div w:id="222183907">
      <w:bodyDiv w:val="1"/>
      <w:marLeft w:val="0"/>
      <w:marRight w:val="0"/>
      <w:marTop w:val="0"/>
      <w:marBottom w:val="0"/>
      <w:divBdr>
        <w:top w:val="none" w:sz="0" w:space="0" w:color="auto"/>
        <w:left w:val="none" w:sz="0" w:space="0" w:color="auto"/>
        <w:bottom w:val="none" w:sz="0" w:space="0" w:color="auto"/>
        <w:right w:val="none" w:sz="0" w:space="0" w:color="auto"/>
      </w:divBdr>
    </w:div>
    <w:div w:id="223298933">
      <w:bodyDiv w:val="1"/>
      <w:marLeft w:val="0"/>
      <w:marRight w:val="0"/>
      <w:marTop w:val="0"/>
      <w:marBottom w:val="0"/>
      <w:divBdr>
        <w:top w:val="none" w:sz="0" w:space="0" w:color="auto"/>
        <w:left w:val="none" w:sz="0" w:space="0" w:color="auto"/>
        <w:bottom w:val="none" w:sz="0" w:space="0" w:color="auto"/>
        <w:right w:val="none" w:sz="0" w:space="0" w:color="auto"/>
      </w:divBdr>
      <w:divsChild>
        <w:div w:id="413860120">
          <w:marLeft w:val="0"/>
          <w:marRight w:val="0"/>
          <w:marTop w:val="0"/>
          <w:marBottom w:val="0"/>
          <w:divBdr>
            <w:top w:val="none" w:sz="0" w:space="0" w:color="auto"/>
            <w:left w:val="none" w:sz="0" w:space="0" w:color="auto"/>
            <w:bottom w:val="none" w:sz="0" w:space="0" w:color="auto"/>
            <w:right w:val="none" w:sz="0" w:space="0" w:color="auto"/>
          </w:divBdr>
          <w:divsChild>
            <w:div w:id="1988781073">
              <w:marLeft w:val="0"/>
              <w:marRight w:val="0"/>
              <w:marTop w:val="0"/>
              <w:marBottom w:val="0"/>
              <w:divBdr>
                <w:top w:val="none" w:sz="0" w:space="0" w:color="auto"/>
                <w:left w:val="none" w:sz="0" w:space="0" w:color="auto"/>
                <w:bottom w:val="none" w:sz="0" w:space="0" w:color="auto"/>
                <w:right w:val="none" w:sz="0" w:space="0" w:color="auto"/>
              </w:divBdr>
              <w:divsChild>
                <w:div w:id="458035434">
                  <w:marLeft w:val="0"/>
                  <w:marRight w:val="0"/>
                  <w:marTop w:val="0"/>
                  <w:marBottom w:val="0"/>
                  <w:divBdr>
                    <w:top w:val="none" w:sz="0" w:space="0" w:color="auto"/>
                    <w:left w:val="none" w:sz="0" w:space="0" w:color="auto"/>
                    <w:bottom w:val="none" w:sz="0" w:space="0" w:color="auto"/>
                    <w:right w:val="none" w:sz="0" w:space="0" w:color="auto"/>
                  </w:divBdr>
                  <w:divsChild>
                    <w:div w:id="694233512">
                      <w:marLeft w:val="0"/>
                      <w:marRight w:val="0"/>
                      <w:marTop w:val="0"/>
                      <w:marBottom w:val="0"/>
                      <w:divBdr>
                        <w:top w:val="none" w:sz="0" w:space="0" w:color="auto"/>
                        <w:left w:val="none" w:sz="0" w:space="0" w:color="auto"/>
                        <w:bottom w:val="none" w:sz="0" w:space="0" w:color="auto"/>
                        <w:right w:val="none" w:sz="0" w:space="0" w:color="auto"/>
                      </w:divBdr>
                      <w:divsChild>
                        <w:div w:id="721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3681016">
      <w:bodyDiv w:val="1"/>
      <w:marLeft w:val="0"/>
      <w:marRight w:val="0"/>
      <w:marTop w:val="0"/>
      <w:marBottom w:val="0"/>
      <w:divBdr>
        <w:top w:val="none" w:sz="0" w:space="0" w:color="auto"/>
        <w:left w:val="none" w:sz="0" w:space="0" w:color="auto"/>
        <w:bottom w:val="none" w:sz="0" w:space="0" w:color="auto"/>
        <w:right w:val="none" w:sz="0" w:space="0" w:color="auto"/>
      </w:divBdr>
    </w:div>
    <w:div w:id="225992005">
      <w:bodyDiv w:val="1"/>
      <w:marLeft w:val="0"/>
      <w:marRight w:val="0"/>
      <w:marTop w:val="0"/>
      <w:marBottom w:val="0"/>
      <w:divBdr>
        <w:top w:val="none" w:sz="0" w:space="0" w:color="auto"/>
        <w:left w:val="none" w:sz="0" w:space="0" w:color="auto"/>
        <w:bottom w:val="none" w:sz="0" w:space="0" w:color="auto"/>
        <w:right w:val="none" w:sz="0" w:space="0" w:color="auto"/>
      </w:divBdr>
    </w:div>
    <w:div w:id="235481152">
      <w:bodyDiv w:val="1"/>
      <w:marLeft w:val="0"/>
      <w:marRight w:val="0"/>
      <w:marTop w:val="0"/>
      <w:marBottom w:val="0"/>
      <w:divBdr>
        <w:top w:val="none" w:sz="0" w:space="0" w:color="auto"/>
        <w:left w:val="none" w:sz="0" w:space="0" w:color="auto"/>
        <w:bottom w:val="none" w:sz="0" w:space="0" w:color="auto"/>
        <w:right w:val="none" w:sz="0" w:space="0" w:color="auto"/>
      </w:divBdr>
    </w:div>
    <w:div w:id="241646556">
      <w:bodyDiv w:val="1"/>
      <w:marLeft w:val="0"/>
      <w:marRight w:val="0"/>
      <w:marTop w:val="0"/>
      <w:marBottom w:val="0"/>
      <w:divBdr>
        <w:top w:val="none" w:sz="0" w:space="0" w:color="auto"/>
        <w:left w:val="none" w:sz="0" w:space="0" w:color="auto"/>
        <w:bottom w:val="none" w:sz="0" w:space="0" w:color="auto"/>
        <w:right w:val="none" w:sz="0" w:space="0" w:color="auto"/>
      </w:divBdr>
    </w:div>
    <w:div w:id="246306028">
      <w:bodyDiv w:val="1"/>
      <w:marLeft w:val="0"/>
      <w:marRight w:val="0"/>
      <w:marTop w:val="0"/>
      <w:marBottom w:val="0"/>
      <w:divBdr>
        <w:top w:val="none" w:sz="0" w:space="0" w:color="auto"/>
        <w:left w:val="none" w:sz="0" w:space="0" w:color="auto"/>
        <w:bottom w:val="none" w:sz="0" w:space="0" w:color="auto"/>
        <w:right w:val="none" w:sz="0" w:space="0" w:color="auto"/>
      </w:divBdr>
    </w:div>
    <w:div w:id="254825759">
      <w:bodyDiv w:val="1"/>
      <w:marLeft w:val="0"/>
      <w:marRight w:val="0"/>
      <w:marTop w:val="0"/>
      <w:marBottom w:val="0"/>
      <w:divBdr>
        <w:top w:val="none" w:sz="0" w:space="0" w:color="auto"/>
        <w:left w:val="none" w:sz="0" w:space="0" w:color="auto"/>
        <w:bottom w:val="none" w:sz="0" w:space="0" w:color="auto"/>
        <w:right w:val="none" w:sz="0" w:space="0" w:color="auto"/>
      </w:divBdr>
    </w:div>
    <w:div w:id="256787432">
      <w:bodyDiv w:val="1"/>
      <w:marLeft w:val="0"/>
      <w:marRight w:val="0"/>
      <w:marTop w:val="0"/>
      <w:marBottom w:val="0"/>
      <w:divBdr>
        <w:top w:val="none" w:sz="0" w:space="0" w:color="auto"/>
        <w:left w:val="none" w:sz="0" w:space="0" w:color="auto"/>
        <w:bottom w:val="none" w:sz="0" w:space="0" w:color="auto"/>
        <w:right w:val="none" w:sz="0" w:space="0" w:color="auto"/>
      </w:divBdr>
      <w:divsChild>
        <w:div w:id="1119884450">
          <w:marLeft w:val="0"/>
          <w:marRight w:val="0"/>
          <w:marTop w:val="0"/>
          <w:marBottom w:val="0"/>
          <w:divBdr>
            <w:top w:val="none" w:sz="0" w:space="0" w:color="auto"/>
            <w:left w:val="none" w:sz="0" w:space="0" w:color="auto"/>
            <w:bottom w:val="none" w:sz="0" w:space="0" w:color="auto"/>
            <w:right w:val="none" w:sz="0" w:space="0" w:color="auto"/>
          </w:divBdr>
          <w:divsChild>
            <w:div w:id="134763424">
              <w:marLeft w:val="0"/>
              <w:marRight w:val="0"/>
              <w:marTop w:val="0"/>
              <w:marBottom w:val="0"/>
              <w:divBdr>
                <w:top w:val="none" w:sz="0" w:space="0" w:color="auto"/>
                <w:left w:val="none" w:sz="0" w:space="0" w:color="auto"/>
                <w:bottom w:val="none" w:sz="0" w:space="0" w:color="auto"/>
                <w:right w:val="none" w:sz="0" w:space="0" w:color="auto"/>
              </w:divBdr>
              <w:divsChild>
                <w:div w:id="262030317">
                  <w:marLeft w:val="0"/>
                  <w:marRight w:val="0"/>
                  <w:marTop w:val="0"/>
                  <w:marBottom w:val="0"/>
                  <w:divBdr>
                    <w:top w:val="none" w:sz="0" w:space="0" w:color="auto"/>
                    <w:left w:val="none" w:sz="0" w:space="0" w:color="auto"/>
                    <w:bottom w:val="none" w:sz="0" w:space="0" w:color="auto"/>
                    <w:right w:val="none" w:sz="0" w:space="0" w:color="auto"/>
                  </w:divBdr>
                  <w:divsChild>
                    <w:div w:id="1799757009">
                      <w:marLeft w:val="0"/>
                      <w:marRight w:val="0"/>
                      <w:marTop w:val="0"/>
                      <w:marBottom w:val="0"/>
                      <w:divBdr>
                        <w:top w:val="none" w:sz="0" w:space="0" w:color="auto"/>
                        <w:left w:val="none" w:sz="0" w:space="0" w:color="auto"/>
                        <w:bottom w:val="none" w:sz="0" w:space="0" w:color="auto"/>
                        <w:right w:val="none" w:sz="0" w:space="0" w:color="auto"/>
                      </w:divBdr>
                      <w:divsChild>
                        <w:div w:id="1041248020">
                          <w:marLeft w:val="0"/>
                          <w:marRight w:val="0"/>
                          <w:marTop w:val="0"/>
                          <w:marBottom w:val="0"/>
                          <w:divBdr>
                            <w:top w:val="none" w:sz="0" w:space="0" w:color="auto"/>
                            <w:left w:val="none" w:sz="0" w:space="0" w:color="auto"/>
                            <w:bottom w:val="none" w:sz="0" w:space="0" w:color="auto"/>
                            <w:right w:val="none" w:sz="0" w:space="0" w:color="auto"/>
                          </w:divBdr>
                          <w:divsChild>
                            <w:div w:id="1930045945">
                              <w:marLeft w:val="0"/>
                              <w:marRight w:val="0"/>
                              <w:marTop w:val="0"/>
                              <w:marBottom w:val="0"/>
                              <w:divBdr>
                                <w:top w:val="none" w:sz="0" w:space="0" w:color="auto"/>
                                <w:left w:val="none" w:sz="0" w:space="0" w:color="auto"/>
                                <w:bottom w:val="none" w:sz="0" w:space="0" w:color="auto"/>
                                <w:right w:val="none" w:sz="0" w:space="0" w:color="auto"/>
                              </w:divBdr>
                              <w:divsChild>
                                <w:div w:id="221185484">
                                  <w:marLeft w:val="0"/>
                                  <w:marRight w:val="0"/>
                                  <w:marTop w:val="0"/>
                                  <w:marBottom w:val="0"/>
                                  <w:divBdr>
                                    <w:top w:val="none" w:sz="0" w:space="0" w:color="auto"/>
                                    <w:left w:val="none" w:sz="0" w:space="0" w:color="auto"/>
                                    <w:bottom w:val="none" w:sz="0" w:space="0" w:color="auto"/>
                                    <w:right w:val="none" w:sz="0" w:space="0" w:color="auto"/>
                                  </w:divBdr>
                                  <w:divsChild>
                                    <w:div w:id="103134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35246">
                          <w:marLeft w:val="0"/>
                          <w:marRight w:val="0"/>
                          <w:marTop w:val="0"/>
                          <w:marBottom w:val="0"/>
                          <w:divBdr>
                            <w:top w:val="none" w:sz="0" w:space="0" w:color="auto"/>
                            <w:left w:val="none" w:sz="0" w:space="0" w:color="auto"/>
                            <w:bottom w:val="none" w:sz="0" w:space="0" w:color="auto"/>
                            <w:right w:val="none" w:sz="0" w:space="0" w:color="auto"/>
                          </w:divBdr>
                          <w:divsChild>
                            <w:div w:id="2110394783">
                              <w:marLeft w:val="0"/>
                              <w:marRight w:val="0"/>
                              <w:marTop w:val="0"/>
                              <w:marBottom w:val="0"/>
                              <w:divBdr>
                                <w:top w:val="none" w:sz="0" w:space="0" w:color="auto"/>
                                <w:left w:val="none" w:sz="0" w:space="0" w:color="auto"/>
                                <w:bottom w:val="none" w:sz="0" w:space="0" w:color="auto"/>
                                <w:right w:val="none" w:sz="0" w:space="0" w:color="auto"/>
                              </w:divBdr>
                              <w:divsChild>
                                <w:div w:id="73027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9916607">
      <w:bodyDiv w:val="1"/>
      <w:marLeft w:val="0"/>
      <w:marRight w:val="0"/>
      <w:marTop w:val="0"/>
      <w:marBottom w:val="0"/>
      <w:divBdr>
        <w:top w:val="none" w:sz="0" w:space="0" w:color="auto"/>
        <w:left w:val="none" w:sz="0" w:space="0" w:color="auto"/>
        <w:bottom w:val="none" w:sz="0" w:space="0" w:color="auto"/>
        <w:right w:val="none" w:sz="0" w:space="0" w:color="auto"/>
      </w:divBdr>
    </w:div>
    <w:div w:id="262567507">
      <w:bodyDiv w:val="1"/>
      <w:marLeft w:val="0"/>
      <w:marRight w:val="0"/>
      <w:marTop w:val="0"/>
      <w:marBottom w:val="0"/>
      <w:divBdr>
        <w:top w:val="none" w:sz="0" w:space="0" w:color="auto"/>
        <w:left w:val="none" w:sz="0" w:space="0" w:color="auto"/>
        <w:bottom w:val="none" w:sz="0" w:space="0" w:color="auto"/>
        <w:right w:val="none" w:sz="0" w:space="0" w:color="auto"/>
      </w:divBdr>
    </w:div>
    <w:div w:id="264535528">
      <w:bodyDiv w:val="1"/>
      <w:marLeft w:val="0"/>
      <w:marRight w:val="0"/>
      <w:marTop w:val="0"/>
      <w:marBottom w:val="0"/>
      <w:divBdr>
        <w:top w:val="none" w:sz="0" w:space="0" w:color="auto"/>
        <w:left w:val="none" w:sz="0" w:space="0" w:color="auto"/>
        <w:bottom w:val="none" w:sz="0" w:space="0" w:color="auto"/>
        <w:right w:val="none" w:sz="0" w:space="0" w:color="auto"/>
      </w:divBdr>
      <w:divsChild>
        <w:div w:id="1722318150">
          <w:marLeft w:val="0"/>
          <w:marRight w:val="0"/>
          <w:marTop w:val="0"/>
          <w:marBottom w:val="0"/>
          <w:divBdr>
            <w:top w:val="none" w:sz="0" w:space="0" w:color="auto"/>
            <w:left w:val="none" w:sz="0" w:space="0" w:color="auto"/>
            <w:bottom w:val="none" w:sz="0" w:space="0" w:color="auto"/>
            <w:right w:val="none" w:sz="0" w:space="0" w:color="auto"/>
          </w:divBdr>
          <w:divsChild>
            <w:div w:id="1964459339">
              <w:marLeft w:val="0"/>
              <w:marRight w:val="0"/>
              <w:marTop w:val="0"/>
              <w:marBottom w:val="0"/>
              <w:divBdr>
                <w:top w:val="none" w:sz="0" w:space="0" w:color="auto"/>
                <w:left w:val="none" w:sz="0" w:space="0" w:color="auto"/>
                <w:bottom w:val="none" w:sz="0" w:space="0" w:color="auto"/>
                <w:right w:val="none" w:sz="0" w:space="0" w:color="auto"/>
              </w:divBdr>
              <w:divsChild>
                <w:div w:id="825242170">
                  <w:marLeft w:val="0"/>
                  <w:marRight w:val="0"/>
                  <w:marTop w:val="0"/>
                  <w:marBottom w:val="0"/>
                  <w:divBdr>
                    <w:top w:val="none" w:sz="0" w:space="0" w:color="auto"/>
                    <w:left w:val="none" w:sz="0" w:space="0" w:color="auto"/>
                    <w:bottom w:val="none" w:sz="0" w:space="0" w:color="auto"/>
                    <w:right w:val="none" w:sz="0" w:space="0" w:color="auto"/>
                  </w:divBdr>
                  <w:divsChild>
                    <w:div w:id="245119505">
                      <w:marLeft w:val="0"/>
                      <w:marRight w:val="0"/>
                      <w:marTop w:val="0"/>
                      <w:marBottom w:val="0"/>
                      <w:divBdr>
                        <w:top w:val="none" w:sz="0" w:space="0" w:color="auto"/>
                        <w:left w:val="none" w:sz="0" w:space="0" w:color="auto"/>
                        <w:bottom w:val="none" w:sz="0" w:space="0" w:color="auto"/>
                        <w:right w:val="none" w:sz="0" w:space="0" w:color="auto"/>
                      </w:divBdr>
                      <w:divsChild>
                        <w:div w:id="1803115110">
                          <w:marLeft w:val="0"/>
                          <w:marRight w:val="0"/>
                          <w:marTop w:val="0"/>
                          <w:marBottom w:val="0"/>
                          <w:divBdr>
                            <w:top w:val="none" w:sz="0" w:space="0" w:color="auto"/>
                            <w:left w:val="none" w:sz="0" w:space="0" w:color="auto"/>
                            <w:bottom w:val="none" w:sz="0" w:space="0" w:color="auto"/>
                            <w:right w:val="none" w:sz="0" w:space="0" w:color="auto"/>
                          </w:divBdr>
                          <w:divsChild>
                            <w:div w:id="57094173">
                              <w:marLeft w:val="0"/>
                              <w:marRight w:val="0"/>
                              <w:marTop w:val="0"/>
                              <w:marBottom w:val="0"/>
                              <w:divBdr>
                                <w:top w:val="none" w:sz="0" w:space="0" w:color="auto"/>
                                <w:left w:val="none" w:sz="0" w:space="0" w:color="auto"/>
                                <w:bottom w:val="none" w:sz="0" w:space="0" w:color="auto"/>
                                <w:right w:val="none" w:sz="0" w:space="0" w:color="auto"/>
                              </w:divBdr>
                              <w:divsChild>
                                <w:div w:id="1781607287">
                                  <w:marLeft w:val="0"/>
                                  <w:marRight w:val="0"/>
                                  <w:marTop w:val="0"/>
                                  <w:marBottom w:val="0"/>
                                  <w:divBdr>
                                    <w:top w:val="none" w:sz="0" w:space="0" w:color="auto"/>
                                    <w:left w:val="none" w:sz="0" w:space="0" w:color="auto"/>
                                    <w:bottom w:val="none" w:sz="0" w:space="0" w:color="auto"/>
                                    <w:right w:val="none" w:sz="0" w:space="0" w:color="auto"/>
                                  </w:divBdr>
                                  <w:divsChild>
                                    <w:div w:id="157300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26464">
                          <w:marLeft w:val="0"/>
                          <w:marRight w:val="0"/>
                          <w:marTop w:val="0"/>
                          <w:marBottom w:val="0"/>
                          <w:divBdr>
                            <w:top w:val="none" w:sz="0" w:space="0" w:color="auto"/>
                            <w:left w:val="none" w:sz="0" w:space="0" w:color="auto"/>
                            <w:bottom w:val="none" w:sz="0" w:space="0" w:color="auto"/>
                            <w:right w:val="none" w:sz="0" w:space="0" w:color="auto"/>
                          </w:divBdr>
                          <w:divsChild>
                            <w:div w:id="1433477061">
                              <w:marLeft w:val="0"/>
                              <w:marRight w:val="0"/>
                              <w:marTop w:val="0"/>
                              <w:marBottom w:val="0"/>
                              <w:divBdr>
                                <w:top w:val="none" w:sz="0" w:space="0" w:color="auto"/>
                                <w:left w:val="none" w:sz="0" w:space="0" w:color="auto"/>
                                <w:bottom w:val="none" w:sz="0" w:space="0" w:color="auto"/>
                                <w:right w:val="none" w:sz="0" w:space="0" w:color="auto"/>
                              </w:divBdr>
                              <w:divsChild>
                                <w:div w:id="54548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5578480">
      <w:bodyDiv w:val="1"/>
      <w:marLeft w:val="0"/>
      <w:marRight w:val="0"/>
      <w:marTop w:val="0"/>
      <w:marBottom w:val="0"/>
      <w:divBdr>
        <w:top w:val="none" w:sz="0" w:space="0" w:color="auto"/>
        <w:left w:val="none" w:sz="0" w:space="0" w:color="auto"/>
        <w:bottom w:val="none" w:sz="0" w:space="0" w:color="auto"/>
        <w:right w:val="none" w:sz="0" w:space="0" w:color="auto"/>
      </w:divBdr>
    </w:div>
    <w:div w:id="269630814">
      <w:bodyDiv w:val="1"/>
      <w:marLeft w:val="0"/>
      <w:marRight w:val="0"/>
      <w:marTop w:val="0"/>
      <w:marBottom w:val="0"/>
      <w:divBdr>
        <w:top w:val="none" w:sz="0" w:space="0" w:color="auto"/>
        <w:left w:val="none" w:sz="0" w:space="0" w:color="auto"/>
        <w:bottom w:val="none" w:sz="0" w:space="0" w:color="auto"/>
        <w:right w:val="none" w:sz="0" w:space="0" w:color="auto"/>
      </w:divBdr>
    </w:div>
    <w:div w:id="270747121">
      <w:bodyDiv w:val="1"/>
      <w:marLeft w:val="0"/>
      <w:marRight w:val="0"/>
      <w:marTop w:val="0"/>
      <w:marBottom w:val="0"/>
      <w:divBdr>
        <w:top w:val="none" w:sz="0" w:space="0" w:color="auto"/>
        <w:left w:val="none" w:sz="0" w:space="0" w:color="auto"/>
        <w:bottom w:val="none" w:sz="0" w:space="0" w:color="auto"/>
        <w:right w:val="none" w:sz="0" w:space="0" w:color="auto"/>
      </w:divBdr>
    </w:div>
    <w:div w:id="270747527">
      <w:bodyDiv w:val="1"/>
      <w:marLeft w:val="0"/>
      <w:marRight w:val="0"/>
      <w:marTop w:val="0"/>
      <w:marBottom w:val="0"/>
      <w:divBdr>
        <w:top w:val="none" w:sz="0" w:space="0" w:color="auto"/>
        <w:left w:val="none" w:sz="0" w:space="0" w:color="auto"/>
        <w:bottom w:val="none" w:sz="0" w:space="0" w:color="auto"/>
        <w:right w:val="none" w:sz="0" w:space="0" w:color="auto"/>
      </w:divBdr>
    </w:div>
    <w:div w:id="272056024">
      <w:bodyDiv w:val="1"/>
      <w:marLeft w:val="0"/>
      <w:marRight w:val="0"/>
      <w:marTop w:val="0"/>
      <w:marBottom w:val="0"/>
      <w:divBdr>
        <w:top w:val="none" w:sz="0" w:space="0" w:color="auto"/>
        <w:left w:val="none" w:sz="0" w:space="0" w:color="auto"/>
        <w:bottom w:val="none" w:sz="0" w:space="0" w:color="auto"/>
        <w:right w:val="none" w:sz="0" w:space="0" w:color="auto"/>
      </w:divBdr>
    </w:div>
    <w:div w:id="273942826">
      <w:bodyDiv w:val="1"/>
      <w:marLeft w:val="0"/>
      <w:marRight w:val="0"/>
      <w:marTop w:val="0"/>
      <w:marBottom w:val="0"/>
      <w:divBdr>
        <w:top w:val="none" w:sz="0" w:space="0" w:color="auto"/>
        <w:left w:val="none" w:sz="0" w:space="0" w:color="auto"/>
        <w:bottom w:val="none" w:sz="0" w:space="0" w:color="auto"/>
        <w:right w:val="none" w:sz="0" w:space="0" w:color="auto"/>
      </w:divBdr>
    </w:div>
    <w:div w:id="274216839">
      <w:bodyDiv w:val="1"/>
      <w:marLeft w:val="0"/>
      <w:marRight w:val="0"/>
      <w:marTop w:val="0"/>
      <w:marBottom w:val="0"/>
      <w:divBdr>
        <w:top w:val="none" w:sz="0" w:space="0" w:color="auto"/>
        <w:left w:val="none" w:sz="0" w:space="0" w:color="auto"/>
        <w:bottom w:val="none" w:sz="0" w:space="0" w:color="auto"/>
        <w:right w:val="none" w:sz="0" w:space="0" w:color="auto"/>
      </w:divBdr>
      <w:divsChild>
        <w:div w:id="1817063730">
          <w:marLeft w:val="547"/>
          <w:marRight w:val="0"/>
          <w:marTop w:val="200"/>
          <w:marBottom w:val="0"/>
          <w:divBdr>
            <w:top w:val="none" w:sz="0" w:space="0" w:color="auto"/>
            <w:left w:val="none" w:sz="0" w:space="0" w:color="auto"/>
            <w:bottom w:val="none" w:sz="0" w:space="0" w:color="auto"/>
            <w:right w:val="none" w:sz="0" w:space="0" w:color="auto"/>
          </w:divBdr>
        </w:div>
        <w:div w:id="1113402578">
          <w:marLeft w:val="547"/>
          <w:marRight w:val="0"/>
          <w:marTop w:val="200"/>
          <w:marBottom w:val="0"/>
          <w:divBdr>
            <w:top w:val="none" w:sz="0" w:space="0" w:color="auto"/>
            <w:left w:val="none" w:sz="0" w:space="0" w:color="auto"/>
            <w:bottom w:val="none" w:sz="0" w:space="0" w:color="auto"/>
            <w:right w:val="none" w:sz="0" w:space="0" w:color="auto"/>
          </w:divBdr>
        </w:div>
        <w:div w:id="288438773">
          <w:marLeft w:val="547"/>
          <w:marRight w:val="0"/>
          <w:marTop w:val="200"/>
          <w:marBottom w:val="0"/>
          <w:divBdr>
            <w:top w:val="none" w:sz="0" w:space="0" w:color="auto"/>
            <w:left w:val="none" w:sz="0" w:space="0" w:color="auto"/>
            <w:bottom w:val="none" w:sz="0" w:space="0" w:color="auto"/>
            <w:right w:val="none" w:sz="0" w:space="0" w:color="auto"/>
          </w:divBdr>
        </w:div>
      </w:divsChild>
    </w:div>
    <w:div w:id="274824240">
      <w:bodyDiv w:val="1"/>
      <w:marLeft w:val="0"/>
      <w:marRight w:val="0"/>
      <w:marTop w:val="0"/>
      <w:marBottom w:val="0"/>
      <w:divBdr>
        <w:top w:val="none" w:sz="0" w:space="0" w:color="auto"/>
        <w:left w:val="none" w:sz="0" w:space="0" w:color="auto"/>
        <w:bottom w:val="none" w:sz="0" w:space="0" w:color="auto"/>
        <w:right w:val="none" w:sz="0" w:space="0" w:color="auto"/>
      </w:divBdr>
    </w:div>
    <w:div w:id="277180694">
      <w:bodyDiv w:val="1"/>
      <w:marLeft w:val="0"/>
      <w:marRight w:val="0"/>
      <w:marTop w:val="0"/>
      <w:marBottom w:val="0"/>
      <w:divBdr>
        <w:top w:val="none" w:sz="0" w:space="0" w:color="auto"/>
        <w:left w:val="none" w:sz="0" w:space="0" w:color="auto"/>
        <w:bottom w:val="none" w:sz="0" w:space="0" w:color="auto"/>
        <w:right w:val="none" w:sz="0" w:space="0" w:color="auto"/>
      </w:divBdr>
    </w:div>
    <w:div w:id="282611661">
      <w:bodyDiv w:val="1"/>
      <w:marLeft w:val="0"/>
      <w:marRight w:val="0"/>
      <w:marTop w:val="0"/>
      <w:marBottom w:val="0"/>
      <w:divBdr>
        <w:top w:val="none" w:sz="0" w:space="0" w:color="auto"/>
        <w:left w:val="none" w:sz="0" w:space="0" w:color="auto"/>
        <w:bottom w:val="none" w:sz="0" w:space="0" w:color="auto"/>
        <w:right w:val="none" w:sz="0" w:space="0" w:color="auto"/>
      </w:divBdr>
    </w:div>
    <w:div w:id="286818207">
      <w:bodyDiv w:val="1"/>
      <w:marLeft w:val="0"/>
      <w:marRight w:val="0"/>
      <w:marTop w:val="0"/>
      <w:marBottom w:val="0"/>
      <w:divBdr>
        <w:top w:val="none" w:sz="0" w:space="0" w:color="auto"/>
        <w:left w:val="none" w:sz="0" w:space="0" w:color="auto"/>
        <w:bottom w:val="none" w:sz="0" w:space="0" w:color="auto"/>
        <w:right w:val="none" w:sz="0" w:space="0" w:color="auto"/>
      </w:divBdr>
    </w:div>
    <w:div w:id="290866330">
      <w:bodyDiv w:val="1"/>
      <w:marLeft w:val="0"/>
      <w:marRight w:val="0"/>
      <w:marTop w:val="0"/>
      <w:marBottom w:val="0"/>
      <w:divBdr>
        <w:top w:val="none" w:sz="0" w:space="0" w:color="auto"/>
        <w:left w:val="none" w:sz="0" w:space="0" w:color="auto"/>
        <w:bottom w:val="none" w:sz="0" w:space="0" w:color="auto"/>
        <w:right w:val="none" w:sz="0" w:space="0" w:color="auto"/>
      </w:divBdr>
    </w:div>
    <w:div w:id="292441805">
      <w:bodyDiv w:val="1"/>
      <w:marLeft w:val="0"/>
      <w:marRight w:val="0"/>
      <w:marTop w:val="0"/>
      <w:marBottom w:val="0"/>
      <w:divBdr>
        <w:top w:val="none" w:sz="0" w:space="0" w:color="auto"/>
        <w:left w:val="none" w:sz="0" w:space="0" w:color="auto"/>
        <w:bottom w:val="none" w:sz="0" w:space="0" w:color="auto"/>
        <w:right w:val="none" w:sz="0" w:space="0" w:color="auto"/>
      </w:divBdr>
    </w:div>
    <w:div w:id="295524876">
      <w:bodyDiv w:val="1"/>
      <w:marLeft w:val="0"/>
      <w:marRight w:val="0"/>
      <w:marTop w:val="0"/>
      <w:marBottom w:val="0"/>
      <w:divBdr>
        <w:top w:val="none" w:sz="0" w:space="0" w:color="auto"/>
        <w:left w:val="none" w:sz="0" w:space="0" w:color="auto"/>
        <w:bottom w:val="none" w:sz="0" w:space="0" w:color="auto"/>
        <w:right w:val="none" w:sz="0" w:space="0" w:color="auto"/>
      </w:divBdr>
    </w:div>
    <w:div w:id="295572323">
      <w:bodyDiv w:val="1"/>
      <w:marLeft w:val="0"/>
      <w:marRight w:val="0"/>
      <w:marTop w:val="0"/>
      <w:marBottom w:val="0"/>
      <w:divBdr>
        <w:top w:val="none" w:sz="0" w:space="0" w:color="auto"/>
        <w:left w:val="none" w:sz="0" w:space="0" w:color="auto"/>
        <w:bottom w:val="none" w:sz="0" w:space="0" w:color="auto"/>
        <w:right w:val="none" w:sz="0" w:space="0" w:color="auto"/>
      </w:divBdr>
    </w:div>
    <w:div w:id="296760798">
      <w:bodyDiv w:val="1"/>
      <w:marLeft w:val="0"/>
      <w:marRight w:val="0"/>
      <w:marTop w:val="0"/>
      <w:marBottom w:val="0"/>
      <w:divBdr>
        <w:top w:val="none" w:sz="0" w:space="0" w:color="auto"/>
        <w:left w:val="none" w:sz="0" w:space="0" w:color="auto"/>
        <w:bottom w:val="none" w:sz="0" w:space="0" w:color="auto"/>
        <w:right w:val="none" w:sz="0" w:space="0" w:color="auto"/>
      </w:divBdr>
      <w:divsChild>
        <w:div w:id="365913315">
          <w:marLeft w:val="0"/>
          <w:marRight w:val="0"/>
          <w:marTop w:val="0"/>
          <w:marBottom w:val="0"/>
          <w:divBdr>
            <w:top w:val="none" w:sz="0" w:space="0" w:color="auto"/>
            <w:left w:val="none" w:sz="0" w:space="0" w:color="auto"/>
            <w:bottom w:val="none" w:sz="0" w:space="0" w:color="auto"/>
            <w:right w:val="none" w:sz="0" w:space="0" w:color="auto"/>
          </w:divBdr>
          <w:divsChild>
            <w:div w:id="82723635">
              <w:marLeft w:val="0"/>
              <w:marRight w:val="0"/>
              <w:marTop w:val="0"/>
              <w:marBottom w:val="0"/>
              <w:divBdr>
                <w:top w:val="none" w:sz="0" w:space="0" w:color="auto"/>
                <w:left w:val="none" w:sz="0" w:space="0" w:color="auto"/>
                <w:bottom w:val="none" w:sz="0" w:space="0" w:color="auto"/>
                <w:right w:val="none" w:sz="0" w:space="0" w:color="auto"/>
              </w:divBdr>
              <w:divsChild>
                <w:div w:id="1495612390">
                  <w:marLeft w:val="0"/>
                  <w:marRight w:val="0"/>
                  <w:marTop w:val="0"/>
                  <w:marBottom w:val="0"/>
                  <w:divBdr>
                    <w:top w:val="none" w:sz="0" w:space="0" w:color="auto"/>
                    <w:left w:val="none" w:sz="0" w:space="0" w:color="auto"/>
                    <w:bottom w:val="none" w:sz="0" w:space="0" w:color="auto"/>
                    <w:right w:val="none" w:sz="0" w:space="0" w:color="auto"/>
                  </w:divBdr>
                  <w:divsChild>
                    <w:div w:id="1707095720">
                      <w:marLeft w:val="0"/>
                      <w:marRight w:val="0"/>
                      <w:marTop w:val="0"/>
                      <w:marBottom w:val="0"/>
                      <w:divBdr>
                        <w:top w:val="none" w:sz="0" w:space="0" w:color="auto"/>
                        <w:left w:val="none" w:sz="0" w:space="0" w:color="auto"/>
                        <w:bottom w:val="none" w:sz="0" w:space="0" w:color="auto"/>
                        <w:right w:val="none" w:sz="0" w:space="0" w:color="auto"/>
                      </w:divBdr>
                      <w:divsChild>
                        <w:div w:id="1248539360">
                          <w:marLeft w:val="0"/>
                          <w:marRight w:val="0"/>
                          <w:marTop w:val="0"/>
                          <w:marBottom w:val="0"/>
                          <w:divBdr>
                            <w:top w:val="none" w:sz="0" w:space="0" w:color="auto"/>
                            <w:left w:val="none" w:sz="0" w:space="0" w:color="auto"/>
                            <w:bottom w:val="none" w:sz="0" w:space="0" w:color="auto"/>
                            <w:right w:val="none" w:sz="0" w:space="0" w:color="auto"/>
                          </w:divBdr>
                          <w:divsChild>
                            <w:div w:id="1187794374">
                              <w:marLeft w:val="0"/>
                              <w:marRight w:val="0"/>
                              <w:marTop w:val="0"/>
                              <w:marBottom w:val="0"/>
                              <w:divBdr>
                                <w:top w:val="none" w:sz="0" w:space="0" w:color="auto"/>
                                <w:left w:val="none" w:sz="0" w:space="0" w:color="auto"/>
                                <w:bottom w:val="none" w:sz="0" w:space="0" w:color="auto"/>
                                <w:right w:val="none" w:sz="0" w:space="0" w:color="auto"/>
                              </w:divBdr>
                              <w:divsChild>
                                <w:div w:id="913054003">
                                  <w:marLeft w:val="0"/>
                                  <w:marRight w:val="0"/>
                                  <w:marTop w:val="0"/>
                                  <w:marBottom w:val="0"/>
                                  <w:divBdr>
                                    <w:top w:val="none" w:sz="0" w:space="0" w:color="auto"/>
                                    <w:left w:val="none" w:sz="0" w:space="0" w:color="auto"/>
                                    <w:bottom w:val="none" w:sz="0" w:space="0" w:color="auto"/>
                                    <w:right w:val="none" w:sz="0" w:space="0" w:color="auto"/>
                                  </w:divBdr>
                                  <w:divsChild>
                                    <w:div w:id="48072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774929">
                          <w:marLeft w:val="0"/>
                          <w:marRight w:val="0"/>
                          <w:marTop w:val="0"/>
                          <w:marBottom w:val="0"/>
                          <w:divBdr>
                            <w:top w:val="none" w:sz="0" w:space="0" w:color="auto"/>
                            <w:left w:val="none" w:sz="0" w:space="0" w:color="auto"/>
                            <w:bottom w:val="none" w:sz="0" w:space="0" w:color="auto"/>
                            <w:right w:val="none" w:sz="0" w:space="0" w:color="auto"/>
                          </w:divBdr>
                          <w:divsChild>
                            <w:div w:id="1077551163">
                              <w:marLeft w:val="0"/>
                              <w:marRight w:val="0"/>
                              <w:marTop w:val="0"/>
                              <w:marBottom w:val="0"/>
                              <w:divBdr>
                                <w:top w:val="none" w:sz="0" w:space="0" w:color="auto"/>
                                <w:left w:val="none" w:sz="0" w:space="0" w:color="auto"/>
                                <w:bottom w:val="none" w:sz="0" w:space="0" w:color="auto"/>
                                <w:right w:val="none" w:sz="0" w:space="0" w:color="auto"/>
                              </w:divBdr>
                              <w:divsChild>
                                <w:div w:id="888760476">
                                  <w:marLeft w:val="0"/>
                                  <w:marRight w:val="0"/>
                                  <w:marTop w:val="0"/>
                                  <w:marBottom w:val="0"/>
                                  <w:divBdr>
                                    <w:top w:val="none" w:sz="0" w:space="0" w:color="auto"/>
                                    <w:left w:val="none" w:sz="0" w:space="0" w:color="auto"/>
                                    <w:bottom w:val="none" w:sz="0" w:space="0" w:color="auto"/>
                                    <w:right w:val="none" w:sz="0" w:space="0" w:color="auto"/>
                                  </w:divBdr>
                                  <w:divsChild>
                                    <w:div w:id="151807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6157974">
          <w:marLeft w:val="0"/>
          <w:marRight w:val="0"/>
          <w:marTop w:val="0"/>
          <w:marBottom w:val="0"/>
          <w:divBdr>
            <w:top w:val="none" w:sz="0" w:space="0" w:color="auto"/>
            <w:left w:val="none" w:sz="0" w:space="0" w:color="auto"/>
            <w:bottom w:val="none" w:sz="0" w:space="0" w:color="auto"/>
            <w:right w:val="none" w:sz="0" w:space="0" w:color="auto"/>
          </w:divBdr>
          <w:divsChild>
            <w:div w:id="85228413">
              <w:marLeft w:val="0"/>
              <w:marRight w:val="0"/>
              <w:marTop w:val="0"/>
              <w:marBottom w:val="0"/>
              <w:divBdr>
                <w:top w:val="none" w:sz="0" w:space="0" w:color="auto"/>
                <w:left w:val="none" w:sz="0" w:space="0" w:color="auto"/>
                <w:bottom w:val="none" w:sz="0" w:space="0" w:color="auto"/>
                <w:right w:val="none" w:sz="0" w:space="0" w:color="auto"/>
              </w:divBdr>
              <w:divsChild>
                <w:div w:id="1334602896">
                  <w:marLeft w:val="0"/>
                  <w:marRight w:val="0"/>
                  <w:marTop w:val="0"/>
                  <w:marBottom w:val="0"/>
                  <w:divBdr>
                    <w:top w:val="none" w:sz="0" w:space="0" w:color="auto"/>
                    <w:left w:val="none" w:sz="0" w:space="0" w:color="auto"/>
                    <w:bottom w:val="none" w:sz="0" w:space="0" w:color="auto"/>
                    <w:right w:val="none" w:sz="0" w:space="0" w:color="auto"/>
                  </w:divBdr>
                  <w:divsChild>
                    <w:div w:id="1866670665">
                      <w:marLeft w:val="0"/>
                      <w:marRight w:val="0"/>
                      <w:marTop w:val="0"/>
                      <w:marBottom w:val="0"/>
                      <w:divBdr>
                        <w:top w:val="none" w:sz="0" w:space="0" w:color="auto"/>
                        <w:left w:val="none" w:sz="0" w:space="0" w:color="auto"/>
                        <w:bottom w:val="none" w:sz="0" w:space="0" w:color="auto"/>
                        <w:right w:val="none" w:sz="0" w:space="0" w:color="auto"/>
                      </w:divBdr>
                      <w:divsChild>
                        <w:div w:id="1841966146">
                          <w:marLeft w:val="0"/>
                          <w:marRight w:val="0"/>
                          <w:marTop w:val="0"/>
                          <w:marBottom w:val="0"/>
                          <w:divBdr>
                            <w:top w:val="none" w:sz="0" w:space="0" w:color="auto"/>
                            <w:left w:val="none" w:sz="0" w:space="0" w:color="auto"/>
                            <w:bottom w:val="none" w:sz="0" w:space="0" w:color="auto"/>
                            <w:right w:val="none" w:sz="0" w:space="0" w:color="auto"/>
                          </w:divBdr>
                          <w:divsChild>
                            <w:div w:id="905528281">
                              <w:marLeft w:val="0"/>
                              <w:marRight w:val="0"/>
                              <w:marTop w:val="0"/>
                              <w:marBottom w:val="0"/>
                              <w:divBdr>
                                <w:top w:val="none" w:sz="0" w:space="0" w:color="auto"/>
                                <w:left w:val="none" w:sz="0" w:space="0" w:color="auto"/>
                                <w:bottom w:val="none" w:sz="0" w:space="0" w:color="auto"/>
                                <w:right w:val="none" w:sz="0" w:space="0" w:color="auto"/>
                              </w:divBdr>
                              <w:divsChild>
                                <w:div w:id="165632024">
                                  <w:marLeft w:val="0"/>
                                  <w:marRight w:val="0"/>
                                  <w:marTop w:val="0"/>
                                  <w:marBottom w:val="0"/>
                                  <w:divBdr>
                                    <w:top w:val="none" w:sz="0" w:space="0" w:color="auto"/>
                                    <w:left w:val="none" w:sz="0" w:space="0" w:color="auto"/>
                                    <w:bottom w:val="none" w:sz="0" w:space="0" w:color="auto"/>
                                    <w:right w:val="none" w:sz="0" w:space="0" w:color="auto"/>
                                  </w:divBdr>
                                  <w:divsChild>
                                    <w:div w:id="1097099028">
                                      <w:marLeft w:val="0"/>
                                      <w:marRight w:val="0"/>
                                      <w:marTop w:val="0"/>
                                      <w:marBottom w:val="0"/>
                                      <w:divBdr>
                                        <w:top w:val="none" w:sz="0" w:space="0" w:color="auto"/>
                                        <w:left w:val="none" w:sz="0" w:space="0" w:color="auto"/>
                                        <w:bottom w:val="none" w:sz="0" w:space="0" w:color="auto"/>
                                        <w:right w:val="none" w:sz="0" w:space="0" w:color="auto"/>
                                      </w:divBdr>
                                      <w:divsChild>
                                        <w:div w:id="5158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2320351">
      <w:bodyDiv w:val="1"/>
      <w:marLeft w:val="0"/>
      <w:marRight w:val="0"/>
      <w:marTop w:val="0"/>
      <w:marBottom w:val="0"/>
      <w:divBdr>
        <w:top w:val="none" w:sz="0" w:space="0" w:color="auto"/>
        <w:left w:val="none" w:sz="0" w:space="0" w:color="auto"/>
        <w:bottom w:val="none" w:sz="0" w:space="0" w:color="auto"/>
        <w:right w:val="none" w:sz="0" w:space="0" w:color="auto"/>
      </w:divBdr>
    </w:div>
    <w:div w:id="303702892">
      <w:bodyDiv w:val="1"/>
      <w:marLeft w:val="0"/>
      <w:marRight w:val="0"/>
      <w:marTop w:val="0"/>
      <w:marBottom w:val="0"/>
      <w:divBdr>
        <w:top w:val="none" w:sz="0" w:space="0" w:color="auto"/>
        <w:left w:val="none" w:sz="0" w:space="0" w:color="auto"/>
        <w:bottom w:val="none" w:sz="0" w:space="0" w:color="auto"/>
        <w:right w:val="none" w:sz="0" w:space="0" w:color="auto"/>
      </w:divBdr>
      <w:divsChild>
        <w:div w:id="1344362870">
          <w:marLeft w:val="0"/>
          <w:marRight w:val="0"/>
          <w:marTop w:val="0"/>
          <w:marBottom w:val="0"/>
          <w:divBdr>
            <w:top w:val="single" w:sz="2" w:space="0" w:color="D9D9E3"/>
            <w:left w:val="single" w:sz="2" w:space="0" w:color="D9D9E3"/>
            <w:bottom w:val="single" w:sz="2" w:space="0" w:color="D9D9E3"/>
            <w:right w:val="single" w:sz="2" w:space="0" w:color="D9D9E3"/>
          </w:divBdr>
          <w:divsChild>
            <w:div w:id="1145395231">
              <w:marLeft w:val="0"/>
              <w:marRight w:val="0"/>
              <w:marTop w:val="100"/>
              <w:marBottom w:val="100"/>
              <w:divBdr>
                <w:top w:val="single" w:sz="2" w:space="0" w:color="D9D9E3"/>
                <w:left w:val="single" w:sz="2" w:space="0" w:color="D9D9E3"/>
                <w:bottom w:val="single" w:sz="2" w:space="0" w:color="D9D9E3"/>
                <w:right w:val="single" w:sz="2" w:space="0" w:color="D9D9E3"/>
              </w:divBdr>
              <w:divsChild>
                <w:div w:id="745802534">
                  <w:marLeft w:val="0"/>
                  <w:marRight w:val="0"/>
                  <w:marTop w:val="0"/>
                  <w:marBottom w:val="0"/>
                  <w:divBdr>
                    <w:top w:val="single" w:sz="2" w:space="0" w:color="D9D9E3"/>
                    <w:left w:val="single" w:sz="2" w:space="0" w:color="D9D9E3"/>
                    <w:bottom w:val="single" w:sz="2" w:space="0" w:color="D9D9E3"/>
                    <w:right w:val="single" w:sz="2" w:space="0" w:color="D9D9E3"/>
                  </w:divBdr>
                  <w:divsChild>
                    <w:div w:id="1521428884">
                      <w:marLeft w:val="0"/>
                      <w:marRight w:val="0"/>
                      <w:marTop w:val="0"/>
                      <w:marBottom w:val="0"/>
                      <w:divBdr>
                        <w:top w:val="single" w:sz="2" w:space="0" w:color="D9D9E3"/>
                        <w:left w:val="single" w:sz="2" w:space="0" w:color="D9D9E3"/>
                        <w:bottom w:val="single" w:sz="2" w:space="0" w:color="D9D9E3"/>
                        <w:right w:val="single" w:sz="2" w:space="0" w:color="D9D9E3"/>
                      </w:divBdr>
                      <w:divsChild>
                        <w:div w:id="689378905">
                          <w:marLeft w:val="0"/>
                          <w:marRight w:val="0"/>
                          <w:marTop w:val="0"/>
                          <w:marBottom w:val="0"/>
                          <w:divBdr>
                            <w:top w:val="single" w:sz="2" w:space="0" w:color="D9D9E3"/>
                            <w:left w:val="single" w:sz="2" w:space="0" w:color="D9D9E3"/>
                            <w:bottom w:val="single" w:sz="2" w:space="0" w:color="D9D9E3"/>
                            <w:right w:val="single" w:sz="2" w:space="0" w:color="D9D9E3"/>
                          </w:divBdr>
                          <w:divsChild>
                            <w:div w:id="471875753">
                              <w:marLeft w:val="0"/>
                              <w:marRight w:val="0"/>
                              <w:marTop w:val="0"/>
                              <w:marBottom w:val="0"/>
                              <w:divBdr>
                                <w:top w:val="single" w:sz="2" w:space="0" w:color="D9D9E3"/>
                                <w:left w:val="single" w:sz="2" w:space="0" w:color="D9D9E3"/>
                                <w:bottom w:val="single" w:sz="2" w:space="0" w:color="D9D9E3"/>
                                <w:right w:val="single" w:sz="2" w:space="0" w:color="D9D9E3"/>
                              </w:divBdr>
                              <w:divsChild>
                                <w:div w:id="1674067396">
                                  <w:marLeft w:val="0"/>
                                  <w:marRight w:val="0"/>
                                  <w:marTop w:val="0"/>
                                  <w:marBottom w:val="0"/>
                                  <w:divBdr>
                                    <w:top w:val="single" w:sz="2" w:space="0" w:color="D9D9E3"/>
                                    <w:left w:val="single" w:sz="2" w:space="0" w:color="D9D9E3"/>
                                    <w:bottom w:val="single" w:sz="2" w:space="0" w:color="D9D9E3"/>
                                    <w:right w:val="single" w:sz="2" w:space="0" w:color="D9D9E3"/>
                                  </w:divBdr>
                                  <w:divsChild>
                                    <w:div w:id="1105997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8675579">
      <w:bodyDiv w:val="1"/>
      <w:marLeft w:val="0"/>
      <w:marRight w:val="0"/>
      <w:marTop w:val="0"/>
      <w:marBottom w:val="0"/>
      <w:divBdr>
        <w:top w:val="none" w:sz="0" w:space="0" w:color="auto"/>
        <w:left w:val="none" w:sz="0" w:space="0" w:color="auto"/>
        <w:bottom w:val="none" w:sz="0" w:space="0" w:color="auto"/>
        <w:right w:val="none" w:sz="0" w:space="0" w:color="auto"/>
      </w:divBdr>
      <w:divsChild>
        <w:div w:id="1768579379">
          <w:marLeft w:val="0"/>
          <w:marRight w:val="0"/>
          <w:marTop w:val="0"/>
          <w:marBottom w:val="0"/>
          <w:divBdr>
            <w:top w:val="none" w:sz="0" w:space="0" w:color="auto"/>
            <w:left w:val="none" w:sz="0" w:space="0" w:color="auto"/>
            <w:bottom w:val="none" w:sz="0" w:space="0" w:color="auto"/>
            <w:right w:val="none" w:sz="0" w:space="0" w:color="auto"/>
          </w:divBdr>
          <w:divsChild>
            <w:div w:id="13838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685560">
      <w:bodyDiv w:val="1"/>
      <w:marLeft w:val="0"/>
      <w:marRight w:val="0"/>
      <w:marTop w:val="0"/>
      <w:marBottom w:val="0"/>
      <w:divBdr>
        <w:top w:val="none" w:sz="0" w:space="0" w:color="auto"/>
        <w:left w:val="none" w:sz="0" w:space="0" w:color="auto"/>
        <w:bottom w:val="none" w:sz="0" w:space="0" w:color="auto"/>
        <w:right w:val="none" w:sz="0" w:space="0" w:color="auto"/>
      </w:divBdr>
      <w:divsChild>
        <w:div w:id="1901986396">
          <w:marLeft w:val="0"/>
          <w:marRight w:val="0"/>
          <w:marTop w:val="0"/>
          <w:marBottom w:val="0"/>
          <w:divBdr>
            <w:top w:val="none" w:sz="0" w:space="0" w:color="auto"/>
            <w:left w:val="none" w:sz="0" w:space="0" w:color="auto"/>
            <w:bottom w:val="none" w:sz="0" w:space="0" w:color="auto"/>
            <w:right w:val="none" w:sz="0" w:space="0" w:color="auto"/>
          </w:divBdr>
          <w:divsChild>
            <w:div w:id="891115085">
              <w:marLeft w:val="0"/>
              <w:marRight w:val="0"/>
              <w:marTop w:val="0"/>
              <w:marBottom w:val="0"/>
              <w:divBdr>
                <w:top w:val="none" w:sz="0" w:space="0" w:color="auto"/>
                <w:left w:val="none" w:sz="0" w:space="0" w:color="auto"/>
                <w:bottom w:val="none" w:sz="0" w:space="0" w:color="auto"/>
                <w:right w:val="none" w:sz="0" w:space="0" w:color="auto"/>
              </w:divBdr>
              <w:divsChild>
                <w:div w:id="1290354420">
                  <w:marLeft w:val="0"/>
                  <w:marRight w:val="0"/>
                  <w:marTop w:val="0"/>
                  <w:marBottom w:val="0"/>
                  <w:divBdr>
                    <w:top w:val="none" w:sz="0" w:space="0" w:color="auto"/>
                    <w:left w:val="none" w:sz="0" w:space="0" w:color="auto"/>
                    <w:bottom w:val="none" w:sz="0" w:space="0" w:color="auto"/>
                    <w:right w:val="none" w:sz="0" w:space="0" w:color="auto"/>
                  </w:divBdr>
                  <w:divsChild>
                    <w:div w:id="1953706866">
                      <w:marLeft w:val="0"/>
                      <w:marRight w:val="0"/>
                      <w:marTop w:val="0"/>
                      <w:marBottom w:val="0"/>
                      <w:divBdr>
                        <w:top w:val="none" w:sz="0" w:space="0" w:color="auto"/>
                        <w:left w:val="none" w:sz="0" w:space="0" w:color="auto"/>
                        <w:bottom w:val="none" w:sz="0" w:space="0" w:color="auto"/>
                        <w:right w:val="none" w:sz="0" w:space="0" w:color="auto"/>
                      </w:divBdr>
                      <w:divsChild>
                        <w:div w:id="1312440644">
                          <w:marLeft w:val="0"/>
                          <w:marRight w:val="0"/>
                          <w:marTop w:val="0"/>
                          <w:marBottom w:val="0"/>
                          <w:divBdr>
                            <w:top w:val="none" w:sz="0" w:space="0" w:color="auto"/>
                            <w:left w:val="none" w:sz="0" w:space="0" w:color="auto"/>
                            <w:bottom w:val="none" w:sz="0" w:space="0" w:color="auto"/>
                            <w:right w:val="none" w:sz="0" w:space="0" w:color="auto"/>
                          </w:divBdr>
                          <w:divsChild>
                            <w:div w:id="1199273480">
                              <w:marLeft w:val="0"/>
                              <w:marRight w:val="0"/>
                              <w:marTop w:val="0"/>
                              <w:marBottom w:val="0"/>
                              <w:divBdr>
                                <w:top w:val="none" w:sz="0" w:space="0" w:color="auto"/>
                                <w:left w:val="none" w:sz="0" w:space="0" w:color="auto"/>
                                <w:bottom w:val="none" w:sz="0" w:space="0" w:color="auto"/>
                                <w:right w:val="none" w:sz="0" w:space="0" w:color="auto"/>
                              </w:divBdr>
                              <w:divsChild>
                                <w:div w:id="1842813001">
                                  <w:marLeft w:val="0"/>
                                  <w:marRight w:val="0"/>
                                  <w:marTop w:val="0"/>
                                  <w:marBottom w:val="0"/>
                                  <w:divBdr>
                                    <w:top w:val="none" w:sz="0" w:space="0" w:color="auto"/>
                                    <w:left w:val="none" w:sz="0" w:space="0" w:color="auto"/>
                                    <w:bottom w:val="none" w:sz="0" w:space="0" w:color="auto"/>
                                    <w:right w:val="none" w:sz="0" w:space="0" w:color="auto"/>
                                  </w:divBdr>
                                  <w:divsChild>
                                    <w:div w:id="4192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357292">
                      <w:marLeft w:val="0"/>
                      <w:marRight w:val="0"/>
                      <w:marTop w:val="0"/>
                      <w:marBottom w:val="0"/>
                      <w:divBdr>
                        <w:top w:val="none" w:sz="0" w:space="0" w:color="auto"/>
                        <w:left w:val="none" w:sz="0" w:space="0" w:color="auto"/>
                        <w:bottom w:val="none" w:sz="0" w:space="0" w:color="auto"/>
                        <w:right w:val="none" w:sz="0" w:space="0" w:color="auto"/>
                      </w:divBdr>
                      <w:divsChild>
                        <w:div w:id="80866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190931">
      <w:bodyDiv w:val="1"/>
      <w:marLeft w:val="0"/>
      <w:marRight w:val="0"/>
      <w:marTop w:val="0"/>
      <w:marBottom w:val="0"/>
      <w:divBdr>
        <w:top w:val="none" w:sz="0" w:space="0" w:color="auto"/>
        <w:left w:val="none" w:sz="0" w:space="0" w:color="auto"/>
        <w:bottom w:val="none" w:sz="0" w:space="0" w:color="auto"/>
        <w:right w:val="none" w:sz="0" w:space="0" w:color="auto"/>
      </w:divBdr>
      <w:divsChild>
        <w:div w:id="1480809757">
          <w:marLeft w:val="0"/>
          <w:marRight w:val="0"/>
          <w:marTop w:val="0"/>
          <w:marBottom w:val="0"/>
          <w:divBdr>
            <w:top w:val="none" w:sz="0" w:space="0" w:color="auto"/>
            <w:left w:val="none" w:sz="0" w:space="0" w:color="auto"/>
            <w:bottom w:val="none" w:sz="0" w:space="0" w:color="auto"/>
            <w:right w:val="none" w:sz="0" w:space="0" w:color="auto"/>
          </w:divBdr>
          <w:divsChild>
            <w:div w:id="1339693323">
              <w:marLeft w:val="0"/>
              <w:marRight w:val="0"/>
              <w:marTop w:val="0"/>
              <w:marBottom w:val="0"/>
              <w:divBdr>
                <w:top w:val="none" w:sz="0" w:space="0" w:color="auto"/>
                <w:left w:val="none" w:sz="0" w:space="0" w:color="auto"/>
                <w:bottom w:val="none" w:sz="0" w:space="0" w:color="auto"/>
                <w:right w:val="none" w:sz="0" w:space="0" w:color="auto"/>
              </w:divBdr>
            </w:div>
          </w:divsChild>
        </w:div>
        <w:div w:id="1470442319">
          <w:marLeft w:val="0"/>
          <w:marRight w:val="0"/>
          <w:marTop w:val="0"/>
          <w:marBottom w:val="0"/>
          <w:divBdr>
            <w:top w:val="none" w:sz="0" w:space="0" w:color="auto"/>
            <w:left w:val="none" w:sz="0" w:space="0" w:color="auto"/>
            <w:bottom w:val="none" w:sz="0" w:space="0" w:color="auto"/>
            <w:right w:val="none" w:sz="0" w:space="0" w:color="auto"/>
          </w:divBdr>
          <w:divsChild>
            <w:div w:id="16151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498419">
      <w:bodyDiv w:val="1"/>
      <w:marLeft w:val="0"/>
      <w:marRight w:val="0"/>
      <w:marTop w:val="0"/>
      <w:marBottom w:val="0"/>
      <w:divBdr>
        <w:top w:val="none" w:sz="0" w:space="0" w:color="auto"/>
        <w:left w:val="none" w:sz="0" w:space="0" w:color="auto"/>
        <w:bottom w:val="none" w:sz="0" w:space="0" w:color="auto"/>
        <w:right w:val="none" w:sz="0" w:space="0" w:color="auto"/>
      </w:divBdr>
    </w:div>
    <w:div w:id="325865091">
      <w:bodyDiv w:val="1"/>
      <w:marLeft w:val="0"/>
      <w:marRight w:val="0"/>
      <w:marTop w:val="0"/>
      <w:marBottom w:val="0"/>
      <w:divBdr>
        <w:top w:val="none" w:sz="0" w:space="0" w:color="auto"/>
        <w:left w:val="none" w:sz="0" w:space="0" w:color="auto"/>
        <w:bottom w:val="none" w:sz="0" w:space="0" w:color="auto"/>
        <w:right w:val="none" w:sz="0" w:space="0" w:color="auto"/>
      </w:divBdr>
    </w:div>
    <w:div w:id="326058132">
      <w:bodyDiv w:val="1"/>
      <w:marLeft w:val="0"/>
      <w:marRight w:val="0"/>
      <w:marTop w:val="0"/>
      <w:marBottom w:val="0"/>
      <w:divBdr>
        <w:top w:val="none" w:sz="0" w:space="0" w:color="auto"/>
        <w:left w:val="none" w:sz="0" w:space="0" w:color="auto"/>
        <w:bottom w:val="none" w:sz="0" w:space="0" w:color="auto"/>
        <w:right w:val="none" w:sz="0" w:space="0" w:color="auto"/>
      </w:divBdr>
    </w:div>
    <w:div w:id="328220940">
      <w:bodyDiv w:val="1"/>
      <w:marLeft w:val="0"/>
      <w:marRight w:val="0"/>
      <w:marTop w:val="0"/>
      <w:marBottom w:val="0"/>
      <w:divBdr>
        <w:top w:val="none" w:sz="0" w:space="0" w:color="auto"/>
        <w:left w:val="none" w:sz="0" w:space="0" w:color="auto"/>
        <w:bottom w:val="none" w:sz="0" w:space="0" w:color="auto"/>
        <w:right w:val="none" w:sz="0" w:space="0" w:color="auto"/>
      </w:divBdr>
    </w:div>
    <w:div w:id="328871020">
      <w:bodyDiv w:val="1"/>
      <w:marLeft w:val="0"/>
      <w:marRight w:val="0"/>
      <w:marTop w:val="0"/>
      <w:marBottom w:val="0"/>
      <w:divBdr>
        <w:top w:val="none" w:sz="0" w:space="0" w:color="auto"/>
        <w:left w:val="none" w:sz="0" w:space="0" w:color="auto"/>
        <w:bottom w:val="none" w:sz="0" w:space="0" w:color="auto"/>
        <w:right w:val="none" w:sz="0" w:space="0" w:color="auto"/>
      </w:divBdr>
    </w:div>
    <w:div w:id="333799310">
      <w:bodyDiv w:val="1"/>
      <w:marLeft w:val="0"/>
      <w:marRight w:val="0"/>
      <w:marTop w:val="0"/>
      <w:marBottom w:val="0"/>
      <w:divBdr>
        <w:top w:val="none" w:sz="0" w:space="0" w:color="auto"/>
        <w:left w:val="none" w:sz="0" w:space="0" w:color="auto"/>
        <w:bottom w:val="none" w:sz="0" w:space="0" w:color="auto"/>
        <w:right w:val="none" w:sz="0" w:space="0" w:color="auto"/>
      </w:divBdr>
    </w:div>
    <w:div w:id="334116478">
      <w:bodyDiv w:val="1"/>
      <w:marLeft w:val="0"/>
      <w:marRight w:val="0"/>
      <w:marTop w:val="0"/>
      <w:marBottom w:val="0"/>
      <w:divBdr>
        <w:top w:val="none" w:sz="0" w:space="0" w:color="auto"/>
        <w:left w:val="none" w:sz="0" w:space="0" w:color="auto"/>
        <w:bottom w:val="none" w:sz="0" w:space="0" w:color="auto"/>
        <w:right w:val="none" w:sz="0" w:space="0" w:color="auto"/>
      </w:divBdr>
    </w:div>
    <w:div w:id="339547581">
      <w:bodyDiv w:val="1"/>
      <w:marLeft w:val="0"/>
      <w:marRight w:val="0"/>
      <w:marTop w:val="0"/>
      <w:marBottom w:val="0"/>
      <w:divBdr>
        <w:top w:val="none" w:sz="0" w:space="0" w:color="auto"/>
        <w:left w:val="none" w:sz="0" w:space="0" w:color="auto"/>
        <w:bottom w:val="none" w:sz="0" w:space="0" w:color="auto"/>
        <w:right w:val="none" w:sz="0" w:space="0" w:color="auto"/>
      </w:divBdr>
      <w:divsChild>
        <w:div w:id="763036132">
          <w:marLeft w:val="0"/>
          <w:marRight w:val="0"/>
          <w:marTop w:val="0"/>
          <w:marBottom w:val="0"/>
          <w:divBdr>
            <w:top w:val="none" w:sz="0" w:space="0" w:color="auto"/>
            <w:left w:val="none" w:sz="0" w:space="0" w:color="auto"/>
            <w:bottom w:val="none" w:sz="0" w:space="0" w:color="auto"/>
            <w:right w:val="none" w:sz="0" w:space="0" w:color="auto"/>
          </w:divBdr>
          <w:divsChild>
            <w:div w:id="988048172">
              <w:marLeft w:val="0"/>
              <w:marRight w:val="0"/>
              <w:marTop w:val="0"/>
              <w:marBottom w:val="0"/>
              <w:divBdr>
                <w:top w:val="none" w:sz="0" w:space="0" w:color="auto"/>
                <w:left w:val="none" w:sz="0" w:space="0" w:color="auto"/>
                <w:bottom w:val="none" w:sz="0" w:space="0" w:color="auto"/>
                <w:right w:val="none" w:sz="0" w:space="0" w:color="auto"/>
              </w:divBdr>
              <w:divsChild>
                <w:div w:id="1561672589">
                  <w:marLeft w:val="0"/>
                  <w:marRight w:val="0"/>
                  <w:marTop w:val="0"/>
                  <w:marBottom w:val="0"/>
                  <w:divBdr>
                    <w:top w:val="none" w:sz="0" w:space="0" w:color="auto"/>
                    <w:left w:val="none" w:sz="0" w:space="0" w:color="auto"/>
                    <w:bottom w:val="none" w:sz="0" w:space="0" w:color="auto"/>
                    <w:right w:val="none" w:sz="0" w:space="0" w:color="auto"/>
                  </w:divBdr>
                  <w:divsChild>
                    <w:div w:id="1259099776">
                      <w:marLeft w:val="0"/>
                      <w:marRight w:val="0"/>
                      <w:marTop w:val="0"/>
                      <w:marBottom w:val="0"/>
                      <w:divBdr>
                        <w:top w:val="none" w:sz="0" w:space="0" w:color="auto"/>
                        <w:left w:val="none" w:sz="0" w:space="0" w:color="auto"/>
                        <w:bottom w:val="none" w:sz="0" w:space="0" w:color="auto"/>
                        <w:right w:val="none" w:sz="0" w:space="0" w:color="auto"/>
                      </w:divBdr>
                      <w:divsChild>
                        <w:div w:id="1038776273">
                          <w:marLeft w:val="0"/>
                          <w:marRight w:val="0"/>
                          <w:marTop w:val="0"/>
                          <w:marBottom w:val="0"/>
                          <w:divBdr>
                            <w:top w:val="none" w:sz="0" w:space="0" w:color="auto"/>
                            <w:left w:val="none" w:sz="0" w:space="0" w:color="auto"/>
                            <w:bottom w:val="none" w:sz="0" w:space="0" w:color="auto"/>
                            <w:right w:val="none" w:sz="0" w:space="0" w:color="auto"/>
                          </w:divBdr>
                          <w:divsChild>
                            <w:div w:id="1241135596">
                              <w:marLeft w:val="0"/>
                              <w:marRight w:val="0"/>
                              <w:marTop w:val="0"/>
                              <w:marBottom w:val="0"/>
                              <w:divBdr>
                                <w:top w:val="none" w:sz="0" w:space="0" w:color="auto"/>
                                <w:left w:val="none" w:sz="0" w:space="0" w:color="auto"/>
                                <w:bottom w:val="none" w:sz="0" w:space="0" w:color="auto"/>
                                <w:right w:val="none" w:sz="0" w:space="0" w:color="auto"/>
                              </w:divBdr>
                              <w:divsChild>
                                <w:div w:id="1029527587">
                                  <w:marLeft w:val="0"/>
                                  <w:marRight w:val="0"/>
                                  <w:marTop w:val="0"/>
                                  <w:marBottom w:val="0"/>
                                  <w:divBdr>
                                    <w:top w:val="none" w:sz="0" w:space="0" w:color="auto"/>
                                    <w:left w:val="none" w:sz="0" w:space="0" w:color="auto"/>
                                    <w:bottom w:val="none" w:sz="0" w:space="0" w:color="auto"/>
                                    <w:right w:val="none" w:sz="0" w:space="0" w:color="auto"/>
                                  </w:divBdr>
                                  <w:divsChild>
                                    <w:div w:id="179602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208255">
                      <w:marLeft w:val="0"/>
                      <w:marRight w:val="0"/>
                      <w:marTop w:val="0"/>
                      <w:marBottom w:val="0"/>
                      <w:divBdr>
                        <w:top w:val="none" w:sz="0" w:space="0" w:color="auto"/>
                        <w:left w:val="none" w:sz="0" w:space="0" w:color="auto"/>
                        <w:bottom w:val="none" w:sz="0" w:space="0" w:color="auto"/>
                        <w:right w:val="none" w:sz="0" w:space="0" w:color="auto"/>
                      </w:divBdr>
                      <w:divsChild>
                        <w:div w:id="208983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3171494">
      <w:bodyDiv w:val="1"/>
      <w:marLeft w:val="0"/>
      <w:marRight w:val="0"/>
      <w:marTop w:val="0"/>
      <w:marBottom w:val="0"/>
      <w:divBdr>
        <w:top w:val="none" w:sz="0" w:space="0" w:color="auto"/>
        <w:left w:val="none" w:sz="0" w:space="0" w:color="auto"/>
        <w:bottom w:val="none" w:sz="0" w:space="0" w:color="auto"/>
        <w:right w:val="none" w:sz="0" w:space="0" w:color="auto"/>
      </w:divBdr>
    </w:div>
    <w:div w:id="346324967">
      <w:bodyDiv w:val="1"/>
      <w:marLeft w:val="0"/>
      <w:marRight w:val="0"/>
      <w:marTop w:val="0"/>
      <w:marBottom w:val="0"/>
      <w:divBdr>
        <w:top w:val="none" w:sz="0" w:space="0" w:color="auto"/>
        <w:left w:val="none" w:sz="0" w:space="0" w:color="auto"/>
        <w:bottom w:val="none" w:sz="0" w:space="0" w:color="auto"/>
        <w:right w:val="none" w:sz="0" w:space="0" w:color="auto"/>
      </w:divBdr>
    </w:div>
    <w:div w:id="356195745">
      <w:bodyDiv w:val="1"/>
      <w:marLeft w:val="0"/>
      <w:marRight w:val="0"/>
      <w:marTop w:val="0"/>
      <w:marBottom w:val="0"/>
      <w:divBdr>
        <w:top w:val="none" w:sz="0" w:space="0" w:color="auto"/>
        <w:left w:val="none" w:sz="0" w:space="0" w:color="auto"/>
        <w:bottom w:val="none" w:sz="0" w:space="0" w:color="auto"/>
        <w:right w:val="none" w:sz="0" w:space="0" w:color="auto"/>
      </w:divBdr>
    </w:div>
    <w:div w:id="357239797">
      <w:bodyDiv w:val="1"/>
      <w:marLeft w:val="0"/>
      <w:marRight w:val="0"/>
      <w:marTop w:val="0"/>
      <w:marBottom w:val="0"/>
      <w:divBdr>
        <w:top w:val="none" w:sz="0" w:space="0" w:color="auto"/>
        <w:left w:val="none" w:sz="0" w:space="0" w:color="auto"/>
        <w:bottom w:val="none" w:sz="0" w:space="0" w:color="auto"/>
        <w:right w:val="none" w:sz="0" w:space="0" w:color="auto"/>
      </w:divBdr>
    </w:div>
    <w:div w:id="358051208">
      <w:bodyDiv w:val="1"/>
      <w:marLeft w:val="0"/>
      <w:marRight w:val="0"/>
      <w:marTop w:val="0"/>
      <w:marBottom w:val="0"/>
      <w:divBdr>
        <w:top w:val="none" w:sz="0" w:space="0" w:color="auto"/>
        <w:left w:val="none" w:sz="0" w:space="0" w:color="auto"/>
        <w:bottom w:val="none" w:sz="0" w:space="0" w:color="auto"/>
        <w:right w:val="none" w:sz="0" w:space="0" w:color="auto"/>
      </w:divBdr>
    </w:div>
    <w:div w:id="360325683">
      <w:bodyDiv w:val="1"/>
      <w:marLeft w:val="0"/>
      <w:marRight w:val="0"/>
      <w:marTop w:val="0"/>
      <w:marBottom w:val="0"/>
      <w:divBdr>
        <w:top w:val="none" w:sz="0" w:space="0" w:color="auto"/>
        <w:left w:val="none" w:sz="0" w:space="0" w:color="auto"/>
        <w:bottom w:val="none" w:sz="0" w:space="0" w:color="auto"/>
        <w:right w:val="none" w:sz="0" w:space="0" w:color="auto"/>
      </w:divBdr>
    </w:div>
    <w:div w:id="366224082">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375590846">
      <w:bodyDiv w:val="1"/>
      <w:marLeft w:val="0"/>
      <w:marRight w:val="0"/>
      <w:marTop w:val="0"/>
      <w:marBottom w:val="0"/>
      <w:divBdr>
        <w:top w:val="none" w:sz="0" w:space="0" w:color="auto"/>
        <w:left w:val="none" w:sz="0" w:space="0" w:color="auto"/>
        <w:bottom w:val="none" w:sz="0" w:space="0" w:color="auto"/>
        <w:right w:val="none" w:sz="0" w:space="0" w:color="auto"/>
      </w:divBdr>
    </w:div>
    <w:div w:id="376122702">
      <w:bodyDiv w:val="1"/>
      <w:marLeft w:val="0"/>
      <w:marRight w:val="0"/>
      <w:marTop w:val="0"/>
      <w:marBottom w:val="0"/>
      <w:divBdr>
        <w:top w:val="none" w:sz="0" w:space="0" w:color="auto"/>
        <w:left w:val="none" w:sz="0" w:space="0" w:color="auto"/>
        <w:bottom w:val="none" w:sz="0" w:space="0" w:color="auto"/>
        <w:right w:val="none" w:sz="0" w:space="0" w:color="auto"/>
      </w:divBdr>
    </w:div>
    <w:div w:id="380255039">
      <w:bodyDiv w:val="1"/>
      <w:marLeft w:val="0"/>
      <w:marRight w:val="0"/>
      <w:marTop w:val="0"/>
      <w:marBottom w:val="0"/>
      <w:divBdr>
        <w:top w:val="none" w:sz="0" w:space="0" w:color="auto"/>
        <w:left w:val="none" w:sz="0" w:space="0" w:color="auto"/>
        <w:bottom w:val="none" w:sz="0" w:space="0" w:color="auto"/>
        <w:right w:val="none" w:sz="0" w:space="0" w:color="auto"/>
      </w:divBdr>
    </w:div>
    <w:div w:id="384107315">
      <w:bodyDiv w:val="1"/>
      <w:marLeft w:val="0"/>
      <w:marRight w:val="0"/>
      <w:marTop w:val="0"/>
      <w:marBottom w:val="0"/>
      <w:divBdr>
        <w:top w:val="none" w:sz="0" w:space="0" w:color="auto"/>
        <w:left w:val="none" w:sz="0" w:space="0" w:color="auto"/>
        <w:bottom w:val="none" w:sz="0" w:space="0" w:color="auto"/>
        <w:right w:val="none" w:sz="0" w:space="0" w:color="auto"/>
      </w:divBdr>
    </w:div>
    <w:div w:id="385645687">
      <w:bodyDiv w:val="1"/>
      <w:marLeft w:val="0"/>
      <w:marRight w:val="0"/>
      <w:marTop w:val="0"/>
      <w:marBottom w:val="0"/>
      <w:divBdr>
        <w:top w:val="none" w:sz="0" w:space="0" w:color="auto"/>
        <w:left w:val="none" w:sz="0" w:space="0" w:color="auto"/>
        <w:bottom w:val="none" w:sz="0" w:space="0" w:color="auto"/>
        <w:right w:val="none" w:sz="0" w:space="0" w:color="auto"/>
      </w:divBdr>
    </w:div>
    <w:div w:id="390352196">
      <w:bodyDiv w:val="1"/>
      <w:marLeft w:val="0"/>
      <w:marRight w:val="0"/>
      <w:marTop w:val="0"/>
      <w:marBottom w:val="0"/>
      <w:divBdr>
        <w:top w:val="none" w:sz="0" w:space="0" w:color="auto"/>
        <w:left w:val="none" w:sz="0" w:space="0" w:color="auto"/>
        <w:bottom w:val="none" w:sz="0" w:space="0" w:color="auto"/>
        <w:right w:val="none" w:sz="0" w:space="0" w:color="auto"/>
      </w:divBdr>
      <w:divsChild>
        <w:div w:id="406271253">
          <w:marLeft w:val="0"/>
          <w:marRight w:val="0"/>
          <w:marTop w:val="0"/>
          <w:marBottom w:val="0"/>
          <w:divBdr>
            <w:top w:val="single" w:sz="2" w:space="0" w:color="D9D9E3"/>
            <w:left w:val="single" w:sz="2" w:space="0" w:color="D9D9E3"/>
            <w:bottom w:val="single" w:sz="2" w:space="0" w:color="D9D9E3"/>
            <w:right w:val="single" w:sz="2" w:space="0" w:color="D9D9E3"/>
          </w:divBdr>
          <w:divsChild>
            <w:div w:id="409086536">
              <w:marLeft w:val="0"/>
              <w:marRight w:val="0"/>
              <w:marTop w:val="0"/>
              <w:marBottom w:val="0"/>
              <w:divBdr>
                <w:top w:val="single" w:sz="2" w:space="0" w:color="D9D9E3"/>
                <w:left w:val="single" w:sz="2" w:space="0" w:color="D9D9E3"/>
                <w:bottom w:val="single" w:sz="2" w:space="0" w:color="D9D9E3"/>
                <w:right w:val="single" w:sz="2" w:space="0" w:color="D9D9E3"/>
              </w:divBdr>
              <w:divsChild>
                <w:div w:id="1120101173">
                  <w:marLeft w:val="0"/>
                  <w:marRight w:val="0"/>
                  <w:marTop w:val="0"/>
                  <w:marBottom w:val="0"/>
                  <w:divBdr>
                    <w:top w:val="single" w:sz="2" w:space="0" w:color="D9D9E3"/>
                    <w:left w:val="single" w:sz="2" w:space="0" w:color="D9D9E3"/>
                    <w:bottom w:val="single" w:sz="2" w:space="0" w:color="D9D9E3"/>
                    <w:right w:val="single" w:sz="2" w:space="0" w:color="D9D9E3"/>
                  </w:divBdr>
                  <w:divsChild>
                    <w:div w:id="1900820699">
                      <w:marLeft w:val="0"/>
                      <w:marRight w:val="0"/>
                      <w:marTop w:val="0"/>
                      <w:marBottom w:val="0"/>
                      <w:divBdr>
                        <w:top w:val="single" w:sz="2" w:space="0" w:color="D9D9E3"/>
                        <w:left w:val="single" w:sz="2" w:space="0" w:color="D9D9E3"/>
                        <w:bottom w:val="single" w:sz="2" w:space="0" w:color="D9D9E3"/>
                        <w:right w:val="single" w:sz="2" w:space="0" w:color="D9D9E3"/>
                      </w:divBdr>
                      <w:divsChild>
                        <w:div w:id="907349870">
                          <w:marLeft w:val="0"/>
                          <w:marRight w:val="0"/>
                          <w:marTop w:val="0"/>
                          <w:marBottom w:val="0"/>
                          <w:divBdr>
                            <w:top w:val="single" w:sz="2" w:space="0" w:color="auto"/>
                            <w:left w:val="single" w:sz="2" w:space="0" w:color="auto"/>
                            <w:bottom w:val="single" w:sz="6" w:space="0" w:color="auto"/>
                            <w:right w:val="single" w:sz="2" w:space="0" w:color="auto"/>
                          </w:divBdr>
                          <w:divsChild>
                            <w:div w:id="2128548393">
                              <w:marLeft w:val="0"/>
                              <w:marRight w:val="0"/>
                              <w:marTop w:val="100"/>
                              <w:marBottom w:val="100"/>
                              <w:divBdr>
                                <w:top w:val="single" w:sz="2" w:space="0" w:color="D9D9E3"/>
                                <w:left w:val="single" w:sz="2" w:space="0" w:color="D9D9E3"/>
                                <w:bottom w:val="single" w:sz="2" w:space="0" w:color="D9D9E3"/>
                                <w:right w:val="single" w:sz="2" w:space="0" w:color="D9D9E3"/>
                              </w:divBdr>
                              <w:divsChild>
                                <w:div w:id="297151468">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15">
                                      <w:marLeft w:val="0"/>
                                      <w:marRight w:val="0"/>
                                      <w:marTop w:val="0"/>
                                      <w:marBottom w:val="0"/>
                                      <w:divBdr>
                                        <w:top w:val="single" w:sz="2" w:space="0" w:color="D9D9E3"/>
                                        <w:left w:val="single" w:sz="2" w:space="0" w:color="D9D9E3"/>
                                        <w:bottom w:val="single" w:sz="2" w:space="0" w:color="D9D9E3"/>
                                        <w:right w:val="single" w:sz="2" w:space="0" w:color="D9D9E3"/>
                                      </w:divBdr>
                                      <w:divsChild>
                                        <w:div w:id="644286356">
                                          <w:marLeft w:val="0"/>
                                          <w:marRight w:val="0"/>
                                          <w:marTop w:val="0"/>
                                          <w:marBottom w:val="0"/>
                                          <w:divBdr>
                                            <w:top w:val="single" w:sz="2" w:space="0" w:color="D9D9E3"/>
                                            <w:left w:val="single" w:sz="2" w:space="0" w:color="D9D9E3"/>
                                            <w:bottom w:val="single" w:sz="2" w:space="0" w:color="D9D9E3"/>
                                            <w:right w:val="single" w:sz="2" w:space="0" w:color="D9D9E3"/>
                                          </w:divBdr>
                                          <w:divsChild>
                                            <w:div w:id="283077350">
                                              <w:marLeft w:val="0"/>
                                              <w:marRight w:val="0"/>
                                              <w:marTop w:val="0"/>
                                              <w:marBottom w:val="0"/>
                                              <w:divBdr>
                                                <w:top w:val="single" w:sz="2" w:space="0" w:color="D9D9E3"/>
                                                <w:left w:val="single" w:sz="2" w:space="0" w:color="D9D9E3"/>
                                                <w:bottom w:val="single" w:sz="2" w:space="0" w:color="D9D9E3"/>
                                                <w:right w:val="single" w:sz="2" w:space="0" w:color="D9D9E3"/>
                                              </w:divBdr>
                                              <w:divsChild>
                                                <w:div w:id="1871913593">
                                                  <w:marLeft w:val="0"/>
                                                  <w:marRight w:val="0"/>
                                                  <w:marTop w:val="0"/>
                                                  <w:marBottom w:val="0"/>
                                                  <w:divBdr>
                                                    <w:top w:val="single" w:sz="2" w:space="0" w:color="D9D9E3"/>
                                                    <w:left w:val="single" w:sz="2" w:space="0" w:color="D9D9E3"/>
                                                    <w:bottom w:val="single" w:sz="2" w:space="0" w:color="D9D9E3"/>
                                                    <w:right w:val="single" w:sz="2" w:space="0" w:color="D9D9E3"/>
                                                  </w:divBdr>
                                                  <w:divsChild>
                                                    <w:div w:id="543178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307427">
          <w:marLeft w:val="0"/>
          <w:marRight w:val="0"/>
          <w:marTop w:val="0"/>
          <w:marBottom w:val="0"/>
          <w:divBdr>
            <w:top w:val="none" w:sz="0" w:space="0" w:color="auto"/>
            <w:left w:val="none" w:sz="0" w:space="0" w:color="auto"/>
            <w:bottom w:val="none" w:sz="0" w:space="0" w:color="auto"/>
            <w:right w:val="none" w:sz="0" w:space="0" w:color="auto"/>
          </w:divBdr>
        </w:div>
      </w:divsChild>
    </w:div>
    <w:div w:id="393551642">
      <w:bodyDiv w:val="1"/>
      <w:marLeft w:val="0"/>
      <w:marRight w:val="0"/>
      <w:marTop w:val="0"/>
      <w:marBottom w:val="0"/>
      <w:divBdr>
        <w:top w:val="none" w:sz="0" w:space="0" w:color="auto"/>
        <w:left w:val="none" w:sz="0" w:space="0" w:color="auto"/>
        <w:bottom w:val="none" w:sz="0" w:space="0" w:color="auto"/>
        <w:right w:val="none" w:sz="0" w:space="0" w:color="auto"/>
      </w:divBdr>
    </w:div>
    <w:div w:id="394739076">
      <w:bodyDiv w:val="1"/>
      <w:marLeft w:val="0"/>
      <w:marRight w:val="0"/>
      <w:marTop w:val="0"/>
      <w:marBottom w:val="0"/>
      <w:divBdr>
        <w:top w:val="none" w:sz="0" w:space="0" w:color="auto"/>
        <w:left w:val="none" w:sz="0" w:space="0" w:color="auto"/>
        <w:bottom w:val="none" w:sz="0" w:space="0" w:color="auto"/>
        <w:right w:val="none" w:sz="0" w:space="0" w:color="auto"/>
      </w:divBdr>
    </w:div>
    <w:div w:id="394856465">
      <w:bodyDiv w:val="1"/>
      <w:marLeft w:val="0"/>
      <w:marRight w:val="0"/>
      <w:marTop w:val="0"/>
      <w:marBottom w:val="0"/>
      <w:divBdr>
        <w:top w:val="none" w:sz="0" w:space="0" w:color="auto"/>
        <w:left w:val="none" w:sz="0" w:space="0" w:color="auto"/>
        <w:bottom w:val="none" w:sz="0" w:space="0" w:color="auto"/>
        <w:right w:val="none" w:sz="0" w:space="0" w:color="auto"/>
      </w:divBdr>
    </w:div>
    <w:div w:id="398866234">
      <w:bodyDiv w:val="1"/>
      <w:marLeft w:val="0"/>
      <w:marRight w:val="0"/>
      <w:marTop w:val="0"/>
      <w:marBottom w:val="0"/>
      <w:divBdr>
        <w:top w:val="none" w:sz="0" w:space="0" w:color="auto"/>
        <w:left w:val="none" w:sz="0" w:space="0" w:color="auto"/>
        <w:bottom w:val="none" w:sz="0" w:space="0" w:color="auto"/>
        <w:right w:val="none" w:sz="0" w:space="0" w:color="auto"/>
      </w:divBdr>
    </w:div>
    <w:div w:id="399641480">
      <w:bodyDiv w:val="1"/>
      <w:marLeft w:val="0"/>
      <w:marRight w:val="0"/>
      <w:marTop w:val="0"/>
      <w:marBottom w:val="0"/>
      <w:divBdr>
        <w:top w:val="none" w:sz="0" w:space="0" w:color="auto"/>
        <w:left w:val="none" w:sz="0" w:space="0" w:color="auto"/>
        <w:bottom w:val="none" w:sz="0" w:space="0" w:color="auto"/>
        <w:right w:val="none" w:sz="0" w:space="0" w:color="auto"/>
      </w:divBdr>
      <w:divsChild>
        <w:div w:id="1511525399">
          <w:marLeft w:val="446"/>
          <w:marRight w:val="0"/>
          <w:marTop w:val="86"/>
          <w:marBottom w:val="120"/>
          <w:divBdr>
            <w:top w:val="none" w:sz="0" w:space="0" w:color="auto"/>
            <w:left w:val="none" w:sz="0" w:space="0" w:color="auto"/>
            <w:bottom w:val="none" w:sz="0" w:space="0" w:color="auto"/>
            <w:right w:val="none" w:sz="0" w:space="0" w:color="auto"/>
          </w:divBdr>
        </w:div>
        <w:div w:id="710351196">
          <w:marLeft w:val="446"/>
          <w:marRight w:val="0"/>
          <w:marTop w:val="86"/>
          <w:marBottom w:val="120"/>
          <w:divBdr>
            <w:top w:val="none" w:sz="0" w:space="0" w:color="auto"/>
            <w:left w:val="none" w:sz="0" w:space="0" w:color="auto"/>
            <w:bottom w:val="none" w:sz="0" w:space="0" w:color="auto"/>
            <w:right w:val="none" w:sz="0" w:space="0" w:color="auto"/>
          </w:divBdr>
        </w:div>
        <w:div w:id="2080863159">
          <w:marLeft w:val="446"/>
          <w:marRight w:val="0"/>
          <w:marTop w:val="86"/>
          <w:marBottom w:val="120"/>
          <w:divBdr>
            <w:top w:val="none" w:sz="0" w:space="0" w:color="auto"/>
            <w:left w:val="none" w:sz="0" w:space="0" w:color="auto"/>
            <w:bottom w:val="none" w:sz="0" w:space="0" w:color="auto"/>
            <w:right w:val="none" w:sz="0" w:space="0" w:color="auto"/>
          </w:divBdr>
        </w:div>
        <w:div w:id="228152671">
          <w:marLeft w:val="446"/>
          <w:marRight w:val="0"/>
          <w:marTop w:val="86"/>
          <w:marBottom w:val="120"/>
          <w:divBdr>
            <w:top w:val="none" w:sz="0" w:space="0" w:color="auto"/>
            <w:left w:val="none" w:sz="0" w:space="0" w:color="auto"/>
            <w:bottom w:val="none" w:sz="0" w:space="0" w:color="auto"/>
            <w:right w:val="none" w:sz="0" w:space="0" w:color="auto"/>
          </w:divBdr>
        </w:div>
        <w:div w:id="170875619">
          <w:marLeft w:val="446"/>
          <w:marRight w:val="0"/>
          <w:marTop w:val="86"/>
          <w:marBottom w:val="120"/>
          <w:divBdr>
            <w:top w:val="none" w:sz="0" w:space="0" w:color="auto"/>
            <w:left w:val="none" w:sz="0" w:space="0" w:color="auto"/>
            <w:bottom w:val="none" w:sz="0" w:space="0" w:color="auto"/>
            <w:right w:val="none" w:sz="0" w:space="0" w:color="auto"/>
          </w:divBdr>
        </w:div>
        <w:div w:id="1055273921">
          <w:marLeft w:val="446"/>
          <w:marRight w:val="0"/>
          <w:marTop w:val="86"/>
          <w:marBottom w:val="120"/>
          <w:divBdr>
            <w:top w:val="none" w:sz="0" w:space="0" w:color="auto"/>
            <w:left w:val="none" w:sz="0" w:space="0" w:color="auto"/>
            <w:bottom w:val="none" w:sz="0" w:space="0" w:color="auto"/>
            <w:right w:val="none" w:sz="0" w:space="0" w:color="auto"/>
          </w:divBdr>
        </w:div>
      </w:divsChild>
    </w:div>
    <w:div w:id="400442110">
      <w:bodyDiv w:val="1"/>
      <w:marLeft w:val="0"/>
      <w:marRight w:val="0"/>
      <w:marTop w:val="0"/>
      <w:marBottom w:val="0"/>
      <w:divBdr>
        <w:top w:val="none" w:sz="0" w:space="0" w:color="auto"/>
        <w:left w:val="none" w:sz="0" w:space="0" w:color="auto"/>
        <w:bottom w:val="none" w:sz="0" w:space="0" w:color="auto"/>
        <w:right w:val="none" w:sz="0" w:space="0" w:color="auto"/>
      </w:divBdr>
    </w:div>
    <w:div w:id="406155092">
      <w:bodyDiv w:val="1"/>
      <w:marLeft w:val="0"/>
      <w:marRight w:val="0"/>
      <w:marTop w:val="0"/>
      <w:marBottom w:val="0"/>
      <w:divBdr>
        <w:top w:val="none" w:sz="0" w:space="0" w:color="auto"/>
        <w:left w:val="none" w:sz="0" w:space="0" w:color="auto"/>
        <w:bottom w:val="none" w:sz="0" w:space="0" w:color="auto"/>
        <w:right w:val="none" w:sz="0" w:space="0" w:color="auto"/>
      </w:divBdr>
    </w:div>
    <w:div w:id="407044818">
      <w:bodyDiv w:val="1"/>
      <w:marLeft w:val="0"/>
      <w:marRight w:val="0"/>
      <w:marTop w:val="0"/>
      <w:marBottom w:val="0"/>
      <w:divBdr>
        <w:top w:val="none" w:sz="0" w:space="0" w:color="auto"/>
        <w:left w:val="none" w:sz="0" w:space="0" w:color="auto"/>
        <w:bottom w:val="none" w:sz="0" w:space="0" w:color="auto"/>
        <w:right w:val="none" w:sz="0" w:space="0" w:color="auto"/>
      </w:divBdr>
    </w:div>
    <w:div w:id="414783846">
      <w:bodyDiv w:val="1"/>
      <w:marLeft w:val="0"/>
      <w:marRight w:val="0"/>
      <w:marTop w:val="0"/>
      <w:marBottom w:val="0"/>
      <w:divBdr>
        <w:top w:val="none" w:sz="0" w:space="0" w:color="auto"/>
        <w:left w:val="none" w:sz="0" w:space="0" w:color="auto"/>
        <w:bottom w:val="none" w:sz="0" w:space="0" w:color="auto"/>
        <w:right w:val="none" w:sz="0" w:space="0" w:color="auto"/>
      </w:divBdr>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29934995">
      <w:bodyDiv w:val="1"/>
      <w:marLeft w:val="0"/>
      <w:marRight w:val="0"/>
      <w:marTop w:val="0"/>
      <w:marBottom w:val="0"/>
      <w:divBdr>
        <w:top w:val="none" w:sz="0" w:space="0" w:color="auto"/>
        <w:left w:val="none" w:sz="0" w:space="0" w:color="auto"/>
        <w:bottom w:val="none" w:sz="0" w:space="0" w:color="auto"/>
        <w:right w:val="none" w:sz="0" w:space="0" w:color="auto"/>
      </w:divBdr>
    </w:div>
    <w:div w:id="433405043">
      <w:bodyDiv w:val="1"/>
      <w:marLeft w:val="0"/>
      <w:marRight w:val="0"/>
      <w:marTop w:val="0"/>
      <w:marBottom w:val="0"/>
      <w:divBdr>
        <w:top w:val="none" w:sz="0" w:space="0" w:color="auto"/>
        <w:left w:val="none" w:sz="0" w:space="0" w:color="auto"/>
        <w:bottom w:val="none" w:sz="0" w:space="0" w:color="auto"/>
        <w:right w:val="none" w:sz="0" w:space="0" w:color="auto"/>
      </w:divBdr>
    </w:div>
    <w:div w:id="435251156">
      <w:bodyDiv w:val="1"/>
      <w:marLeft w:val="0"/>
      <w:marRight w:val="0"/>
      <w:marTop w:val="0"/>
      <w:marBottom w:val="0"/>
      <w:divBdr>
        <w:top w:val="none" w:sz="0" w:space="0" w:color="auto"/>
        <w:left w:val="none" w:sz="0" w:space="0" w:color="auto"/>
        <w:bottom w:val="none" w:sz="0" w:space="0" w:color="auto"/>
        <w:right w:val="none" w:sz="0" w:space="0" w:color="auto"/>
      </w:divBdr>
    </w:div>
    <w:div w:id="438456584">
      <w:bodyDiv w:val="1"/>
      <w:marLeft w:val="0"/>
      <w:marRight w:val="0"/>
      <w:marTop w:val="0"/>
      <w:marBottom w:val="0"/>
      <w:divBdr>
        <w:top w:val="none" w:sz="0" w:space="0" w:color="auto"/>
        <w:left w:val="none" w:sz="0" w:space="0" w:color="auto"/>
        <w:bottom w:val="none" w:sz="0" w:space="0" w:color="auto"/>
        <w:right w:val="none" w:sz="0" w:space="0" w:color="auto"/>
      </w:divBdr>
    </w:div>
    <w:div w:id="440496389">
      <w:bodyDiv w:val="1"/>
      <w:marLeft w:val="0"/>
      <w:marRight w:val="0"/>
      <w:marTop w:val="0"/>
      <w:marBottom w:val="0"/>
      <w:divBdr>
        <w:top w:val="none" w:sz="0" w:space="0" w:color="auto"/>
        <w:left w:val="none" w:sz="0" w:space="0" w:color="auto"/>
        <w:bottom w:val="none" w:sz="0" w:space="0" w:color="auto"/>
        <w:right w:val="none" w:sz="0" w:space="0" w:color="auto"/>
      </w:divBdr>
    </w:div>
    <w:div w:id="442269186">
      <w:bodyDiv w:val="1"/>
      <w:marLeft w:val="0"/>
      <w:marRight w:val="0"/>
      <w:marTop w:val="0"/>
      <w:marBottom w:val="0"/>
      <w:divBdr>
        <w:top w:val="none" w:sz="0" w:space="0" w:color="auto"/>
        <w:left w:val="none" w:sz="0" w:space="0" w:color="auto"/>
        <w:bottom w:val="none" w:sz="0" w:space="0" w:color="auto"/>
        <w:right w:val="none" w:sz="0" w:space="0" w:color="auto"/>
      </w:divBdr>
    </w:div>
    <w:div w:id="442499878">
      <w:bodyDiv w:val="1"/>
      <w:marLeft w:val="0"/>
      <w:marRight w:val="0"/>
      <w:marTop w:val="0"/>
      <w:marBottom w:val="0"/>
      <w:divBdr>
        <w:top w:val="none" w:sz="0" w:space="0" w:color="auto"/>
        <w:left w:val="none" w:sz="0" w:space="0" w:color="auto"/>
        <w:bottom w:val="none" w:sz="0" w:space="0" w:color="auto"/>
        <w:right w:val="none" w:sz="0" w:space="0" w:color="auto"/>
      </w:divBdr>
    </w:div>
    <w:div w:id="442967520">
      <w:bodyDiv w:val="1"/>
      <w:marLeft w:val="0"/>
      <w:marRight w:val="0"/>
      <w:marTop w:val="0"/>
      <w:marBottom w:val="0"/>
      <w:divBdr>
        <w:top w:val="none" w:sz="0" w:space="0" w:color="auto"/>
        <w:left w:val="none" w:sz="0" w:space="0" w:color="auto"/>
        <w:bottom w:val="none" w:sz="0" w:space="0" w:color="auto"/>
        <w:right w:val="none" w:sz="0" w:space="0" w:color="auto"/>
      </w:divBdr>
    </w:div>
    <w:div w:id="447705190">
      <w:bodyDiv w:val="1"/>
      <w:marLeft w:val="0"/>
      <w:marRight w:val="0"/>
      <w:marTop w:val="0"/>
      <w:marBottom w:val="0"/>
      <w:divBdr>
        <w:top w:val="none" w:sz="0" w:space="0" w:color="auto"/>
        <w:left w:val="none" w:sz="0" w:space="0" w:color="auto"/>
        <w:bottom w:val="none" w:sz="0" w:space="0" w:color="auto"/>
        <w:right w:val="none" w:sz="0" w:space="0" w:color="auto"/>
      </w:divBdr>
    </w:div>
    <w:div w:id="451871201">
      <w:bodyDiv w:val="1"/>
      <w:marLeft w:val="0"/>
      <w:marRight w:val="0"/>
      <w:marTop w:val="0"/>
      <w:marBottom w:val="0"/>
      <w:divBdr>
        <w:top w:val="none" w:sz="0" w:space="0" w:color="auto"/>
        <w:left w:val="none" w:sz="0" w:space="0" w:color="auto"/>
        <w:bottom w:val="none" w:sz="0" w:space="0" w:color="auto"/>
        <w:right w:val="none" w:sz="0" w:space="0" w:color="auto"/>
      </w:divBdr>
    </w:div>
    <w:div w:id="453251617">
      <w:bodyDiv w:val="1"/>
      <w:marLeft w:val="0"/>
      <w:marRight w:val="0"/>
      <w:marTop w:val="0"/>
      <w:marBottom w:val="0"/>
      <w:divBdr>
        <w:top w:val="none" w:sz="0" w:space="0" w:color="auto"/>
        <w:left w:val="none" w:sz="0" w:space="0" w:color="auto"/>
        <w:bottom w:val="none" w:sz="0" w:space="0" w:color="auto"/>
        <w:right w:val="none" w:sz="0" w:space="0" w:color="auto"/>
      </w:divBdr>
    </w:div>
    <w:div w:id="454566731">
      <w:bodyDiv w:val="1"/>
      <w:marLeft w:val="0"/>
      <w:marRight w:val="0"/>
      <w:marTop w:val="0"/>
      <w:marBottom w:val="0"/>
      <w:divBdr>
        <w:top w:val="none" w:sz="0" w:space="0" w:color="auto"/>
        <w:left w:val="none" w:sz="0" w:space="0" w:color="auto"/>
        <w:bottom w:val="none" w:sz="0" w:space="0" w:color="auto"/>
        <w:right w:val="none" w:sz="0" w:space="0" w:color="auto"/>
      </w:divBdr>
      <w:divsChild>
        <w:div w:id="987973010">
          <w:marLeft w:val="547"/>
          <w:marRight w:val="0"/>
          <w:marTop w:val="0"/>
          <w:marBottom w:val="0"/>
          <w:divBdr>
            <w:top w:val="none" w:sz="0" w:space="0" w:color="auto"/>
            <w:left w:val="none" w:sz="0" w:space="0" w:color="auto"/>
            <w:bottom w:val="none" w:sz="0" w:space="0" w:color="auto"/>
            <w:right w:val="none" w:sz="0" w:space="0" w:color="auto"/>
          </w:divBdr>
        </w:div>
      </w:divsChild>
    </w:div>
    <w:div w:id="456871596">
      <w:bodyDiv w:val="1"/>
      <w:marLeft w:val="0"/>
      <w:marRight w:val="0"/>
      <w:marTop w:val="0"/>
      <w:marBottom w:val="0"/>
      <w:divBdr>
        <w:top w:val="none" w:sz="0" w:space="0" w:color="auto"/>
        <w:left w:val="none" w:sz="0" w:space="0" w:color="auto"/>
        <w:bottom w:val="none" w:sz="0" w:space="0" w:color="auto"/>
        <w:right w:val="none" w:sz="0" w:space="0" w:color="auto"/>
      </w:divBdr>
    </w:div>
    <w:div w:id="457602943">
      <w:bodyDiv w:val="1"/>
      <w:marLeft w:val="0"/>
      <w:marRight w:val="0"/>
      <w:marTop w:val="0"/>
      <w:marBottom w:val="0"/>
      <w:divBdr>
        <w:top w:val="none" w:sz="0" w:space="0" w:color="auto"/>
        <w:left w:val="none" w:sz="0" w:space="0" w:color="auto"/>
        <w:bottom w:val="none" w:sz="0" w:space="0" w:color="auto"/>
        <w:right w:val="none" w:sz="0" w:space="0" w:color="auto"/>
      </w:divBdr>
    </w:div>
    <w:div w:id="458375955">
      <w:bodyDiv w:val="1"/>
      <w:marLeft w:val="0"/>
      <w:marRight w:val="0"/>
      <w:marTop w:val="0"/>
      <w:marBottom w:val="0"/>
      <w:divBdr>
        <w:top w:val="none" w:sz="0" w:space="0" w:color="auto"/>
        <w:left w:val="none" w:sz="0" w:space="0" w:color="auto"/>
        <w:bottom w:val="none" w:sz="0" w:space="0" w:color="auto"/>
        <w:right w:val="none" w:sz="0" w:space="0" w:color="auto"/>
      </w:divBdr>
    </w:div>
    <w:div w:id="460419690">
      <w:bodyDiv w:val="1"/>
      <w:marLeft w:val="0"/>
      <w:marRight w:val="0"/>
      <w:marTop w:val="0"/>
      <w:marBottom w:val="0"/>
      <w:divBdr>
        <w:top w:val="none" w:sz="0" w:space="0" w:color="auto"/>
        <w:left w:val="none" w:sz="0" w:space="0" w:color="auto"/>
        <w:bottom w:val="none" w:sz="0" w:space="0" w:color="auto"/>
        <w:right w:val="none" w:sz="0" w:space="0" w:color="auto"/>
      </w:divBdr>
    </w:div>
    <w:div w:id="465897660">
      <w:bodyDiv w:val="1"/>
      <w:marLeft w:val="0"/>
      <w:marRight w:val="0"/>
      <w:marTop w:val="0"/>
      <w:marBottom w:val="0"/>
      <w:divBdr>
        <w:top w:val="none" w:sz="0" w:space="0" w:color="auto"/>
        <w:left w:val="none" w:sz="0" w:space="0" w:color="auto"/>
        <w:bottom w:val="none" w:sz="0" w:space="0" w:color="auto"/>
        <w:right w:val="none" w:sz="0" w:space="0" w:color="auto"/>
      </w:divBdr>
      <w:divsChild>
        <w:div w:id="529995218">
          <w:marLeft w:val="0"/>
          <w:marRight w:val="0"/>
          <w:marTop w:val="0"/>
          <w:marBottom w:val="0"/>
          <w:divBdr>
            <w:top w:val="none" w:sz="0" w:space="0" w:color="auto"/>
            <w:left w:val="none" w:sz="0" w:space="0" w:color="auto"/>
            <w:bottom w:val="none" w:sz="0" w:space="0" w:color="auto"/>
            <w:right w:val="none" w:sz="0" w:space="0" w:color="auto"/>
          </w:divBdr>
          <w:divsChild>
            <w:div w:id="803424165">
              <w:marLeft w:val="0"/>
              <w:marRight w:val="0"/>
              <w:marTop w:val="0"/>
              <w:marBottom w:val="0"/>
              <w:divBdr>
                <w:top w:val="none" w:sz="0" w:space="0" w:color="auto"/>
                <w:left w:val="none" w:sz="0" w:space="0" w:color="auto"/>
                <w:bottom w:val="none" w:sz="0" w:space="0" w:color="auto"/>
                <w:right w:val="none" w:sz="0" w:space="0" w:color="auto"/>
              </w:divBdr>
              <w:divsChild>
                <w:div w:id="891230468">
                  <w:marLeft w:val="0"/>
                  <w:marRight w:val="0"/>
                  <w:marTop w:val="0"/>
                  <w:marBottom w:val="0"/>
                  <w:divBdr>
                    <w:top w:val="none" w:sz="0" w:space="0" w:color="auto"/>
                    <w:left w:val="none" w:sz="0" w:space="0" w:color="auto"/>
                    <w:bottom w:val="none" w:sz="0" w:space="0" w:color="auto"/>
                    <w:right w:val="none" w:sz="0" w:space="0" w:color="auto"/>
                  </w:divBdr>
                  <w:divsChild>
                    <w:div w:id="1990790433">
                      <w:marLeft w:val="0"/>
                      <w:marRight w:val="0"/>
                      <w:marTop w:val="0"/>
                      <w:marBottom w:val="0"/>
                      <w:divBdr>
                        <w:top w:val="none" w:sz="0" w:space="0" w:color="auto"/>
                        <w:left w:val="none" w:sz="0" w:space="0" w:color="auto"/>
                        <w:bottom w:val="none" w:sz="0" w:space="0" w:color="auto"/>
                        <w:right w:val="none" w:sz="0" w:space="0" w:color="auto"/>
                      </w:divBdr>
                      <w:divsChild>
                        <w:div w:id="1896969671">
                          <w:marLeft w:val="0"/>
                          <w:marRight w:val="0"/>
                          <w:marTop w:val="0"/>
                          <w:marBottom w:val="0"/>
                          <w:divBdr>
                            <w:top w:val="none" w:sz="0" w:space="0" w:color="auto"/>
                            <w:left w:val="none" w:sz="0" w:space="0" w:color="auto"/>
                            <w:bottom w:val="none" w:sz="0" w:space="0" w:color="auto"/>
                            <w:right w:val="none" w:sz="0" w:space="0" w:color="auto"/>
                          </w:divBdr>
                          <w:divsChild>
                            <w:div w:id="15159878">
                              <w:marLeft w:val="0"/>
                              <w:marRight w:val="0"/>
                              <w:marTop w:val="0"/>
                              <w:marBottom w:val="0"/>
                              <w:divBdr>
                                <w:top w:val="none" w:sz="0" w:space="0" w:color="auto"/>
                                <w:left w:val="none" w:sz="0" w:space="0" w:color="auto"/>
                                <w:bottom w:val="none" w:sz="0" w:space="0" w:color="auto"/>
                                <w:right w:val="none" w:sz="0" w:space="0" w:color="auto"/>
                              </w:divBdr>
                              <w:divsChild>
                                <w:div w:id="1771047146">
                                  <w:marLeft w:val="0"/>
                                  <w:marRight w:val="0"/>
                                  <w:marTop w:val="0"/>
                                  <w:marBottom w:val="0"/>
                                  <w:divBdr>
                                    <w:top w:val="none" w:sz="0" w:space="0" w:color="auto"/>
                                    <w:left w:val="none" w:sz="0" w:space="0" w:color="auto"/>
                                    <w:bottom w:val="none" w:sz="0" w:space="0" w:color="auto"/>
                                    <w:right w:val="none" w:sz="0" w:space="0" w:color="auto"/>
                                  </w:divBdr>
                                  <w:divsChild>
                                    <w:div w:id="1621573943">
                                      <w:marLeft w:val="0"/>
                                      <w:marRight w:val="0"/>
                                      <w:marTop w:val="0"/>
                                      <w:marBottom w:val="0"/>
                                      <w:divBdr>
                                        <w:top w:val="none" w:sz="0" w:space="0" w:color="auto"/>
                                        <w:left w:val="none" w:sz="0" w:space="0" w:color="auto"/>
                                        <w:bottom w:val="none" w:sz="0" w:space="0" w:color="auto"/>
                                        <w:right w:val="none" w:sz="0" w:space="0" w:color="auto"/>
                                      </w:divBdr>
                                      <w:divsChild>
                                        <w:div w:id="85014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7210320">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0371449">
      <w:bodyDiv w:val="1"/>
      <w:marLeft w:val="0"/>
      <w:marRight w:val="0"/>
      <w:marTop w:val="0"/>
      <w:marBottom w:val="0"/>
      <w:divBdr>
        <w:top w:val="none" w:sz="0" w:space="0" w:color="auto"/>
        <w:left w:val="none" w:sz="0" w:space="0" w:color="auto"/>
        <w:bottom w:val="none" w:sz="0" w:space="0" w:color="auto"/>
        <w:right w:val="none" w:sz="0" w:space="0" w:color="auto"/>
      </w:divBdr>
      <w:divsChild>
        <w:div w:id="1839887265">
          <w:marLeft w:val="0"/>
          <w:marRight w:val="0"/>
          <w:marTop w:val="0"/>
          <w:marBottom w:val="0"/>
          <w:divBdr>
            <w:top w:val="none" w:sz="0" w:space="0" w:color="auto"/>
            <w:left w:val="none" w:sz="0" w:space="0" w:color="auto"/>
            <w:bottom w:val="none" w:sz="0" w:space="0" w:color="auto"/>
            <w:right w:val="none" w:sz="0" w:space="0" w:color="auto"/>
          </w:divBdr>
          <w:divsChild>
            <w:div w:id="179398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76266">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479033224">
      <w:bodyDiv w:val="1"/>
      <w:marLeft w:val="0"/>
      <w:marRight w:val="0"/>
      <w:marTop w:val="0"/>
      <w:marBottom w:val="0"/>
      <w:divBdr>
        <w:top w:val="none" w:sz="0" w:space="0" w:color="auto"/>
        <w:left w:val="none" w:sz="0" w:space="0" w:color="auto"/>
        <w:bottom w:val="none" w:sz="0" w:space="0" w:color="auto"/>
        <w:right w:val="none" w:sz="0" w:space="0" w:color="auto"/>
      </w:divBdr>
    </w:div>
    <w:div w:id="482627137">
      <w:bodyDiv w:val="1"/>
      <w:marLeft w:val="0"/>
      <w:marRight w:val="0"/>
      <w:marTop w:val="0"/>
      <w:marBottom w:val="0"/>
      <w:divBdr>
        <w:top w:val="none" w:sz="0" w:space="0" w:color="auto"/>
        <w:left w:val="none" w:sz="0" w:space="0" w:color="auto"/>
        <w:bottom w:val="none" w:sz="0" w:space="0" w:color="auto"/>
        <w:right w:val="none" w:sz="0" w:space="0" w:color="auto"/>
      </w:divBdr>
    </w:div>
    <w:div w:id="486827940">
      <w:bodyDiv w:val="1"/>
      <w:marLeft w:val="0"/>
      <w:marRight w:val="0"/>
      <w:marTop w:val="0"/>
      <w:marBottom w:val="0"/>
      <w:divBdr>
        <w:top w:val="none" w:sz="0" w:space="0" w:color="auto"/>
        <w:left w:val="none" w:sz="0" w:space="0" w:color="auto"/>
        <w:bottom w:val="none" w:sz="0" w:space="0" w:color="auto"/>
        <w:right w:val="none" w:sz="0" w:space="0" w:color="auto"/>
      </w:divBdr>
    </w:div>
    <w:div w:id="498886621">
      <w:bodyDiv w:val="1"/>
      <w:marLeft w:val="0"/>
      <w:marRight w:val="0"/>
      <w:marTop w:val="0"/>
      <w:marBottom w:val="0"/>
      <w:divBdr>
        <w:top w:val="none" w:sz="0" w:space="0" w:color="auto"/>
        <w:left w:val="none" w:sz="0" w:space="0" w:color="auto"/>
        <w:bottom w:val="none" w:sz="0" w:space="0" w:color="auto"/>
        <w:right w:val="none" w:sz="0" w:space="0" w:color="auto"/>
      </w:divBdr>
    </w:div>
    <w:div w:id="502555004">
      <w:bodyDiv w:val="1"/>
      <w:marLeft w:val="0"/>
      <w:marRight w:val="0"/>
      <w:marTop w:val="0"/>
      <w:marBottom w:val="0"/>
      <w:divBdr>
        <w:top w:val="none" w:sz="0" w:space="0" w:color="auto"/>
        <w:left w:val="none" w:sz="0" w:space="0" w:color="auto"/>
        <w:bottom w:val="none" w:sz="0" w:space="0" w:color="auto"/>
        <w:right w:val="none" w:sz="0" w:space="0" w:color="auto"/>
      </w:divBdr>
    </w:div>
    <w:div w:id="506949166">
      <w:bodyDiv w:val="1"/>
      <w:marLeft w:val="0"/>
      <w:marRight w:val="0"/>
      <w:marTop w:val="0"/>
      <w:marBottom w:val="0"/>
      <w:divBdr>
        <w:top w:val="none" w:sz="0" w:space="0" w:color="auto"/>
        <w:left w:val="none" w:sz="0" w:space="0" w:color="auto"/>
        <w:bottom w:val="none" w:sz="0" w:space="0" w:color="auto"/>
        <w:right w:val="none" w:sz="0" w:space="0" w:color="auto"/>
      </w:divBdr>
    </w:div>
    <w:div w:id="508957343">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510527682">
      <w:bodyDiv w:val="1"/>
      <w:marLeft w:val="0"/>
      <w:marRight w:val="0"/>
      <w:marTop w:val="0"/>
      <w:marBottom w:val="0"/>
      <w:divBdr>
        <w:top w:val="none" w:sz="0" w:space="0" w:color="auto"/>
        <w:left w:val="none" w:sz="0" w:space="0" w:color="auto"/>
        <w:bottom w:val="none" w:sz="0" w:space="0" w:color="auto"/>
        <w:right w:val="none" w:sz="0" w:space="0" w:color="auto"/>
      </w:divBdr>
      <w:divsChild>
        <w:div w:id="1162502318">
          <w:marLeft w:val="0"/>
          <w:marRight w:val="0"/>
          <w:marTop w:val="0"/>
          <w:marBottom w:val="0"/>
          <w:divBdr>
            <w:top w:val="none" w:sz="0" w:space="0" w:color="auto"/>
            <w:left w:val="none" w:sz="0" w:space="0" w:color="auto"/>
            <w:bottom w:val="none" w:sz="0" w:space="0" w:color="auto"/>
            <w:right w:val="none" w:sz="0" w:space="0" w:color="auto"/>
          </w:divBdr>
          <w:divsChild>
            <w:div w:id="61532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82036">
      <w:bodyDiv w:val="1"/>
      <w:marLeft w:val="0"/>
      <w:marRight w:val="0"/>
      <w:marTop w:val="0"/>
      <w:marBottom w:val="0"/>
      <w:divBdr>
        <w:top w:val="none" w:sz="0" w:space="0" w:color="auto"/>
        <w:left w:val="none" w:sz="0" w:space="0" w:color="auto"/>
        <w:bottom w:val="none" w:sz="0" w:space="0" w:color="auto"/>
        <w:right w:val="none" w:sz="0" w:space="0" w:color="auto"/>
      </w:divBdr>
    </w:div>
    <w:div w:id="511457980">
      <w:bodyDiv w:val="1"/>
      <w:marLeft w:val="0"/>
      <w:marRight w:val="0"/>
      <w:marTop w:val="0"/>
      <w:marBottom w:val="0"/>
      <w:divBdr>
        <w:top w:val="none" w:sz="0" w:space="0" w:color="auto"/>
        <w:left w:val="none" w:sz="0" w:space="0" w:color="auto"/>
        <w:bottom w:val="none" w:sz="0" w:space="0" w:color="auto"/>
        <w:right w:val="none" w:sz="0" w:space="0" w:color="auto"/>
      </w:divBdr>
    </w:div>
    <w:div w:id="512038761">
      <w:bodyDiv w:val="1"/>
      <w:marLeft w:val="0"/>
      <w:marRight w:val="0"/>
      <w:marTop w:val="0"/>
      <w:marBottom w:val="0"/>
      <w:divBdr>
        <w:top w:val="none" w:sz="0" w:space="0" w:color="auto"/>
        <w:left w:val="none" w:sz="0" w:space="0" w:color="auto"/>
        <w:bottom w:val="none" w:sz="0" w:space="0" w:color="auto"/>
        <w:right w:val="none" w:sz="0" w:space="0" w:color="auto"/>
      </w:divBdr>
    </w:div>
    <w:div w:id="513154074">
      <w:bodyDiv w:val="1"/>
      <w:marLeft w:val="0"/>
      <w:marRight w:val="0"/>
      <w:marTop w:val="0"/>
      <w:marBottom w:val="0"/>
      <w:divBdr>
        <w:top w:val="none" w:sz="0" w:space="0" w:color="auto"/>
        <w:left w:val="none" w:sz="0" w:space="0" w:color="auto"/>
        <w:bottom w:val="none" w:sz="0" w:space="0" w:color="auto"/>
        <w:right w:val="none" w:sz="0" w:space="0" w:color="auto"/>
      </w:divBdr>
    </w:div>
    <w:div w:id="514419596">
      <w:bodyDiv w:val="1"/>
      <w:marLeft w:val="0"/>
      <w:marRight w:val="0"/>
      <w:marTop w:val="0"/>
      <w:marBottom w:val="0"/>
      <w:divBdr>
        <w:top w:val="none" w:sz="0" w:space="0" w:color="auto"/>
        <w:left w:val="none" w:sz="0" w:space="0" w:color="auto"/>
        <w:bottom w:val="none" w:sz="0" w:space="0" w:color="auto"/>
        <w:right w:val="none" w:sz="0" w:space="0" w:color="auto"/>
      </w:divBdr>
    </w:div>
    <w:div w:id="514658909">
      <w:bodyDiv w:val="1"/>
      <w:marLeft w:val="0"/>
      <w:marRight w:val="0"/>
      <w:marTop w:val="0"/>
      <w:marBottom w:val="0"/>
      <w:divBdr>
        <w:top w:val="none" w:sz="0" w:space="0" w:color="auto"/>
        <w:left w:val="none" w:sz="0" w:space="0" w:color="auto"/>
        <w:bottom w:val="none" w:sz="0" w:space="0" w:color="auto"/>
        <w:right w:val="none" w:sz="0" w:space="0" w:color="auto"/>
      </w:divBdr>
    </w:div>
    <w:div w:id="518276179">
      <w:bodyDiv w:val="1"/>
      <w:marLeft w:val="0"/>
      <w:marRight w:val="0"/>
      <w:marTop w:val="0"/>
      <w:marBottom w:val="0"/>
      <w:divBdr>
        <w:top w:val="none" w:sz="0" w:space="0" w:color="auto"/>
        <w:left w:val="none" w:sz="0" w:space="0" w:color="auto"/>
        <w:bottom w:val="none" w:sz="0" w:space="0" w:color="auto"/>
        <w:right w:val="none" w:sz="0" w:space="0" w:color="auto"/>
      </w:divBdr>
    </w:div>
    <w:div w:id="519856451">
      <w:bodyDiv w:val="1"/>
      <w:marLeft w:val="0"/>
      <w:marRight w:val="0"/>
      <w:marTop w:val="0"/>
      <w:marBottom w:val="0"/>
      <w:divBdr>
        <w:top w:val="none" w:sz="0" w:space="0" w:color="auto"/>
        <w:left w:val="none" w:sz="0" w:space="0" w:color="auto"/>
        <w:bottom w:val="none" w:sz="0" w:space="0" w:color="auto"/>
        <w:right w:val="none" w:sz="0" w:space="0" w:color="auto"/>
      </w:divBdr>
    </w:div>
    <w:div w:id="523515485">
      <w:bodyDiv w:val="1"/>
      <w:marLeft w:val="0"/>
      <w:marRight w:val="0"/>
      <w:marTop w:val="0"/>
      <w:marBottom w:val="0"/>
      <w:divBdr>
        <w:top w:val="none" w:sz="0" w:space="0" w:color="auto"/>
        <w:left w:val="none" w:sz="0" w:space="0" w:color="auto"/>
        <w:bottom w:val="none" w:sz="0" w:space="0" w:color="auto"/>
        <w:right w:val="none" w:sz="0" w:space="0" w:color="auto"/>
      </w:divBdr>
      <w:divsChild>
        <w:div w:id="1855994500">
          <w:marLeft w:val="547"/>
          <w:marRight w:val="0"/>
          <w:marTop w:val="0"/>
          <w:marBottom w:val="0"/>
          <w:divBdr>
            <w:top w:val="none" w:sz="0" w:space="0" w:color="auto"/>
            <w:left w:val="none" w:sz="0" w:space="0" w:color="auto"/>
            <w:bottom w:val="none" w:sz="0" w:space="0" w:color="auto"/>
            <w:right w:val="none" w:sz="0" w:space="0" w:color="auto"/>
          </w:divBdr>
        </w:div>
        <w:div w:id="1027608441">
          <w:marLeft w:val="547"/>
          <w:marRight w:val="0"/>
          <w:marTop w:val="0"/>
          <w:marBottom w:val="0"/>
          <w:divBdr>
            <w:top w:val="none" w:sz="0" w:space="0" w:color="auto"/>
            <w:left w:val="none" w:sz="0" w:space="0" w:color="auto"/>
            <w:bottom w:val="none" w:sz="0" w:space="0" w:color="auto"/>
            <w:right w:val="none" w:sz="0" w:space="0" w:color="auto"/>
          </w:divBdr>
        </w:div>
        <w:div w:id="478107683">
          <w:marLeft w:val="547"/>
          <w:marRight w:val="0"/>
          <w:marTop w:val="0"/>
          <w:marBottom w:val="0"/>
          <w:divBdr>
            <w:top w:val="none" w:sz="0" w:space="0" w:color="auto"/>
            <w:left w:val="none" w:sz="0" w:space="0" w:color="auto"/>
            <w:bottom w:val="none" w:sz="0" w:space="0" w:color="auto"/>
            <w:right w:val="none" w:sz="0" w:space="0" w:color="auto"/>
          </w:divBdr>
        </w:div>
        <w:div w:id="911889217">
          <w:marLeft w:val="547"/>
          <w:marRight w:val="0"/>
          <w:marTop w:val="0"/>
          <w:marBottom w:val="0"/>
          <w:divBdr>
            <w:top w:val="none" w:sz="0" w:space="0" w:color="auto"/>
            <w:left w:val="none" w:sz="0" w:space="0" w:color="auto"/>
            <w:bottom w:val="none" w:sz="0" w:space="0" w:color="auto"/>
            <w:right w:val="none" w:sz="0" w:space="0" w:color="auto"/>
          </w:divBdr>
        </w:div>
        <w:div w:id="1471172199">
          <w:marLeft w:val="547"/>
          <w:marRight w:val="0"/>
          <w:marTop w:val="0"/>
          <w:marBottom w:val="0"/>
          <w:divBdr>
            <w:top w:val="none" w:sz="0" w:space="0" w:color="auto"/>
            <w:left w:val="none" w:sz="0" w:space="0" w:color="auto"/>
            <w:bottom w:val="none" w:sz="0" w:space="0" w:color="auto"/>
            <w:right w:val="none" w:sz="0" w:space="0" w:color="auto"/>
          </w:divBdr>
        </w:div>
        <w:div w:id="1312753768">
          <w:marLeft w:val="547"/>
          <w:marRight w:val="0"/>
          <w:marTop w:val="0"/>
          <w:marBottom w:val="0"/>
          <w:divBdr>
            <w:top w:val="none" w:sz="0" w:space="0" w:color="auto"/>
            <w:left w:val="none" w:sz="0" w:space="0" w:color="auto"/>
            <w:bottom w:val="none" w:sz="0" w:space="0" w:color="auto"/>
            <w:right w:val="none" w:sz="0" w:space="0" w:color="auto"/>
          </w:divBdr>
        </w:div>
        <w:div w:id="384647006">
          <w:marLeft w:val="547"/>
          <w:marRight w:val="0"/>
          <w:marTop w:val="0"/>
          <w:marBottom w:val="0"/>
          <w:divBdr>
            <w:top w:val="none" w:sz="0" w:space="0" w:color="auto"/>
            <w:left w:val="none" w:sz="0" w:space="0" w:color="auto"/>
            <w:bottom w:val="none" w:sz="0" w:space="0" w:color="auto"/>
            <w:right w:val="none" w:sz="0" w:space="0" w:color="auto"/>
          </w:divBdr>
        </w:div>
        <w:div w:id="1962345881">
          <w:marLeft w:val="547"/>
          <w:marRight w:val="0"/>
          <w:marTop w:val="0"/>
          <w:marBottom w:val="0"/>
          <w:divBdr>
            <w:top w:val="none" w:sz="0" w:space="0" w:color="auto"/>
            <w:left w:val="none" w:sz="0" w:space="0" w:color="auto"/>
            <w:bottom w:val="none" w:sz="0" w:space="0" w:color="auto"/>
            <w:right w:val="none" w:sz="0" w:space="0" w:color="auto"/>
          </w:divBdr>
        </w:div>
        <w:div w:id="145124821">
          <w:marLeft w:val="547"/>
          <w:marRight w:val="0"/>
          <w:marTop w:val="0"/>
          <w:marBottom w:val="0"/>
          <w:divBdr>
            <w:top w:val="none" w:sz="0" w:space="0" w:color="auto"/>
            <w:left w:val="none" w:sz="0" w:space="0" w:color="auto"/>
            <w:bottom w:val="none" w:sz="0" w:space="0" w:color="auto"/>
            <w:right w:val="none" w:sz="0" w:space="0" w:color="auto"/>
          </w:divBdr>
        </w:div>
        <w:div w:id="786003791">
          <w:marLeft w:val="547"/>
          <w:marRight w:val="0"/>
          <w:marTop w:val="0"/>
          <w:marBottom w:val="0"/>
          <w:divBdr>
            <w:top w:val="none" w:sz="0" w:space="0" w:color="auto"/>
            <w:left w:val="none" w:sz="0" w:space="0" w:color="auto"/>
            <w:bottom w:val="none" w:sz="0" w:space="0" w:color="auto"/>
            <w:right w:val="none" w:sz="0" w:space="0" w:color="auto"/>
          </w:divBdr>
        </w:div>
        <w:div w:id="1717124330">
          <w:marLeft w:val="547"/>
          <w:marRight w:val="0"/>
          <w:marTop w:val="0"/>
          <w:marBottom w:val="0"/>
          <w:divBdr>
            <w:top w:val="none" w:sz="0" w:space="0" w:color="auto"/>
            <w:left w:val="none" w:sz="0" w:space="0" w:color="auto"/>
            <w:bottom w:val="none" w:sz="0" w:space="0" w:color="auto"/>
            <w:right w:val="none" w:sz="0" w:space="0" w:color="auto"/>
          </w:divBdr>
        </w:div>
        <w:div w:id="1813521034">
          <w:marLeft w:val="547"/>
          <w:marRight w:val="0"/>
          <w:marTop w:val="0"/>
          <w:marBottom w:val="0"/>
          <w:divBdr>
            <w:top w:val="none" w:sz="0" w:space="0" w:color="auto"/>
            <w:left w:val="none" w:sz="0" w:space="0" w:color="auto"/>
            <w:bottom w:val="none" w:sz="0" w:space="0" w:color="auto"/>
            <w:right w:val="none" w:sz="0" w:space="0" w:color="auto"/>
          </w:divBdr>
        </w:div>
        <w:div w:id="70275351">
          <w:marLeft w:val="547"/>
          <w:marRight w:val="0"/>
          <w:marTop w:val="0"/>
          <w:marBottom w:val="0"/>
          <w:divBdr>
            <w:top w:val="none" w:sz="0" w:space="0" w:color="auto"/>
            <w:left w:val="none" w:sz="0" w:space="0" w:color="auto"/>
            <w:bottom w:val="none" w:sz="0" w:space="0" w:color="auto"/>
            <w:right w:val="none" w:sz="0" w:space="0" w:color="auto"/>
          </w:divBdr>
        </w:div>
        <w:div w:id="535506456">
          <w:marLeft w:val="547"/>
          <w:marRight w:val="0"/>
          <w:marTop w:val="0"/>
          <w:marBottom w:val="0"/>
          <w:divBdr>
            <w:top w:val="none" w:sz="0" w:space="0" w:color="auto"/>
            <w:left w:val="none" w:sz="0" w:space="0" w:color="auto"/>
            <w:bottom w:val="none" w:sz="0" w:space="0" w:color="auto"/>
            <w:right w:val="none" w:sz="0" w:space="0" w:color="auto"/>
          </w:divBdr>
        </w:div>
        <w:div w:id="1894266204">
          <w:marLeft w:val="547"/>
          <w:marRight w:val="0"/>
          <w:marTop w:val="0"/>
          <w:marBottom w:val="160"/>
          <w:divBdr>
            <w:top w:val="none" w:sz="0" w:space="0" w:color="auto"/>
            <w:left w:val="none" w:sz="0" w:space="0" w:color="auto"/>
            <w:bottom w:val="none" w:sz="0" w:space="0" w:color="auto"/>
            <w:right w:val="none" w:sz="0" w:space="0" w:color="auto"/>
          </w:divBdr>
        </w:div>
        <w:div w:id="1000542826">
          <w:marLeft w:val="547"/>
          <w:marRight w:val="0"/>
          <w:marTop w:val="0"/>
          <w:marBottom w:val="0"/>
          <w:divBdr>
            <w:top w:val="none" w:sz="0" w:space="0" w:color="auto"/>
            <w:left w:val="none" w:sz="0" w:space="0" w:color="auto"/>
            <w:bottom w:val="none" w:sz="0" w:space="0" w:color="auto"/>
            <w:right w:val="none" w:sz="0" w:space="0" w:color="auto"/>
          </w:divBdr>
        </w:div>
        <w:div w:id="638264129">
          <w:marLeft w:val="547"/>
          <w:marRight w:val="0"/>
          <w:marTop w:val="0"/>
          <w:marBottom w:val="0"/>
          <w:divBdr>
            <w:top w:val="none" w:sz="0" w:space="0" w:color="auto"/>
            <w:left w:val="none" w:sz="0" w:space="0" w:color="auto"/>
            <w:bottom w:val="none" w:sz="0" w:space="0" w:color="auto"/>
            <w:right w:val="none" w:sz="0" w:space="0" w:color="auto"/>
          </w:divBdr>
        </w:div>
        <w:div w:id="4401554">
          <w:marLeft w:val="547"/>
          <w:marRight w:val="0"/>
          <w:marTop w:val="0"/>
          <w:marBottom w:val="0"/>
          <w:divBdr>
            <w:top w:val="none" w:sz="0" w:space="0" w:color="auto"/>
            <w:left w:val="none" w:sz="0" w:space="0" w:color="auto"/>
            <w:bottom w:val="none" w:sz="0" w:space="0" w:color="auto"/>
            <w:right w:val="none" w:sz="0" w:space="0" w:color="auto"/>
          </w:divBdr>
        </w:div>
        <w:div w:id="1474326753">
          <w:marLeft w:val="547"/>
          <w:marRight w:val="0"/>
          <w:marTop w:val="0"/>
          <w:marBottom w:val="0"/>
          <w:divBdr>
            <w:top w:val="none" w:sz="0" w:space="0" w:color="auto"/>
            <w:left w:val="none" w:sz="0" w:space="0" w:color="auto"/>
            <w:bottom w:val="none" w:sz="0" w:space="0" w:color="auto"/>
            <w:right w:val="none" w:sz="0" w:space="0" w:color="auto"/>
          </w:divBdr>
        </w:div>
        <w:div w:id="1517884698">
          <w:marLeft w:val="547"/>
          <w:marRight w:val="0"/>
          <w:marTop w:val="0"/>
          <w:marBottom w:val="0"/>
          <w:divBdr>
            <w:top w:val="none" w:sz="0" w:space="0" w:color="auto"/>
            <w:left w:val="none" w:sz="0" w:space="0" w:color="auto"/>
            <w:bottom w:val="none" w:sz="0" w:space="0" w:color="auto"/>
            <w:right w:val="none" w:sz="0" w:space="0" w:color="auto"/>
          </w:divBdr>
        </w:div>
        <w:div w:id="1083454258">
          <w:marLeft w:val="547"/>
          <w:marRight w:val="0"/>
          <w:marTop w:val="0"/>
          <w:marBottom w:val="0"/>
          <w:divBdr>
            <w:top w:val="none" w:sz="0" w:space="0" w:color="auto"/>
            <w:left w:val="none" w:sz="0" w:space="0" w:color="auto"/>
            <w:bottom w:val="none" w:sz="0" w:space="0" w:color="auto"/>
            <w:right w:val="none" w:sz="0" w:space="0" w:color="auto"/>
          </w:divBdr>
        </w:div>
        <w:div w:id="1981573033">
          <w:marLeft w:val="547"/>
          <w:marRight w:val="0"/>
          <w:marTop w:val="0"/>
          <w:marBottom w:val="0"/>
          <w:divBdr>
            <w:top w:val="none" w:sz="0" w:space="0" w:color="auto"/>
            <w:left w:val="none" w:sz="0" w:space="0" w:color="auto"/>
            <w:bottom w:val="none" w:sz="0" w:space="0" w:color="auto"/>
            <w:right w:val="none" w:sz="0" w:space="0" w:color="auto"/>
          </w:divBdr>
        </w:div>
        <w:div w:id="715814184">
          <w:marLeft w:val="547"/>
          <w:marRight w:val="0"/>
          <w:marTop w:val="0"/>
          <w:marBottom w:val="0"/>
          <w:divBdr>
            <w:top w:val="none" w:sz="0" w:space="0" w:color="auto"/>
            <w:left w:val="none" w:sz="0" w:space="0" w:color="auto"/>
            <w:bottom w:val="none" w:sz="0" w:space="0" w:color="auto"/>
            <w:right w:val="none" w:sz="0" w:space="0" w:color="auto"/>
          </w:divBdr>
        </w:div>
        <w:div w:id="1559125363">
          <w:marLeft w:val="547"/>
          <w:marRight w:val="0"/>
          <w:marTop w:val="0"/>
          <w:marBottom w:val="0"/>
          <w:divBdr>
            <w:top w:val="none" w:sz="0" w:space="0" w:color="auto"/>
            <w:left w:val="none" w:sz="0" w:space="0" w:color="auto"/>
            <w:bottom w:val="none" w:sz="0" w:space="0" w:color="auto"/>
            <w:right w:val="none" w:sz="0" w:space="0" w:color="auto"/>
          </w:divBdr>
        </w:div>
        <w:div w:id="1135563989">
          <w:marLeft w:val="547"/>
          <w:marRight w:val="0"/>
          <w:marTop w:val="0"/>
          <w:marBottom w:val="0"/>
          <w:divBdr>
            <w:top w:val="none" w:sz="0" w:space="0" w:color="auto"/>
            <w:left w:val="none" w:sz="0" w:space="0" w:color="auto"/>
            <w:bottom w:val="none" w:sz="0" w:space="0" w:color="auto"/>
            <w:right w:val="none" w:sz="0" w:space="0" w:color="auto"/>
          </w:divBdr>
        </w:div>
        <w:div w:id="286276488">
          <w:marLeft w:val="547"/>
          <w:marRight w:val="0"/>
          <w:marTop w:val="0"/>
          <w:marBottom w:val="0"/>
          <w:divBdr>
            <w:top w:val="none" w:sz="0" w:space="0" w:color="auto"/>
            <w:left w:val="none" w:sz="0" w:space="0" w:color="auto"/>
            <w:bottom w:val="none" w:sz="0" w:space="0" w:color="auto"/>
            <w:right w:val="none" w:sz="0" w:space="0" w:color="auto"/>
          </w:divBdr>
        </w:div>
        <w:div w:id="1813599486">
          <w:marLeft w:val="547"/>
          <w:marRight w:val="0"/>
          <w:marTop w:val="0"/>
          <w:marBottom w:val="160"/>
          <w:divBdr>
            <w:top w:val="none" w:sz="0" w:space="0" w:color="auto"/>
            <w:left w:val="none" w:sz="0" w:space="0" w:color="auto"/>
            <w:bottom w:val="none" w:sz="0" w:space="0" w:color="auto"/>
            <w:right w:val="none" w:sz="0" w:space="0" w:color="auto"/>
          </w:divBdr>
        </w:div>
        <w:div w:id="1390231234">
          <w:marLeft w:val="547"/>
          <w:marRight w:val="0"/>
          <w:marTop w:val="0"/>
          <w:marBottom w:val="0"/>
          <w:divBdr>
            <w:top w:val="none" w:sz="0" w:space="0" w:color="auto"/>
            <w:left w:val="none" w:sz="0" w:space="0" w:color="auto"/>
            <w:bottom w:val="none" w:sz="0" w:space="0" w:color="auto"/>
            <w:right w:val="none" w:sz="0" w:space="0" w:color="auto"/>
          </w:divBdr>
        </w:div>
        <w:div w:id="1605066013">
          <w:marLeft w:val="547"/>
          <w:marRight w:val="0"/>
          <w:marTop w:val="0"/>
          <w:marBottom w:val="0"/>
          <w:divBdr>
            <w:top w:val="none" w:sz="0" w:space="0" w:color="auto"/>
            <w:left w:val="none" w:sz="0" w:space="0" w:color="auto"/>
            <w:bottom w:val="none" w:sz="0" w:space="0" w:color="auto"/>
            <w:right w:val="none" w:sz="0" w:space="0" w:color="auto"/>
          </w:divBdr>
        </w:div>
        <w:div w:id="1538467802">
          <w:marLeft w:val="547"/>
          <w:marRight w:val="0"/>
          <w:marTop w:val="0"/>
          <w:marBottom w:val="0"/>
          <w:divBdr>
            <w:top w:val="none" w:sz="0" w:space="0" w:color="auto"/>
            <w:left w:val="none" w:sz="0" w:space="0" w:color="auto"/>
            <w:bottom w:val="none" w:sz="0" w:space="0" w:color="auto"/>
            <w:right w:val="none" w:sz="0" w:space="0" w:color="auto"/>
          </w:divBdr>
        </w:div>
        <w:div w:id="1158882885">
          <w:marLeft w:val="547"/>
          <w:marRight w:val="0"/>
          <w:marTop w:val="0"/>
          <w:marBottom w:val="0"/>
          <w:divBdr>
            <w:top w:val="none" w:sz="0" w:space="0" w:color="auto"/>
            <w:left w:val="none" w:sz="0" w:space="0" w:color="auto"/>
            <w:bottom w:val="none" w:sz="0" w:space="0" w:color="auto"/>
            <w:right w:val="none" w:sz="0" w:space="0" w:color="auto"/>
          </w:divBdr>
        </w:div>
        <w:div w:id="959453144">
          <w:marLeft w:val="547"/>
          <w:marRight w:val="0"/>
          <w:marTop w:val="0"/>
          <w:marBottom w:val="0"/>
          <w:divBdr>
            <w:top w:val="none" w:sz="0" w:space="0" w:color="auto"/>
            <w:left w:val="none" w:sz="0" w:space="0" w:color="auto"/>
            <w:bottom w:val="none" w:sz="0" w:space="0" w:color="auto"/>
            <w:right w:val="none" w:sz="0" w:space="0" w:color="auto"/>
          </w:divBdr>
        </w:div>
        <w:div w:id="1468278887">
          <w:marLeft w:val="547"/>
          <w:marRight w:val="0"/>
          <w:marTop w:val="0"/>
          <w:marBottom w:val="0"/>
          <w:divBdr>
            <w:top w:val="none" w:sz="0" w:space="0" w:color="auto"/>
            <w:left w:val="none" w:sz="0" w:space="0" w:color="auto"/>
            <w:bottom w:val="none" w:sz="0" w:space="0" w:color="auto"/>
            <w:right w:val="none" w:sz="0" w:space="0" w:color="auto"/>
          </w:divBdr>
        </w:div>
        <w:div w:id="1923634395">
          <w:marLeft w:val="547"/>
          <w:marRight w:val="0"/>
          <w:marTop w:val="0"/>
          <w:marBottom w:val="0"/>
          <w:divBdr>
            <w:top w:val="none" w:sz="0" w:space="0" w:color="auto"/>
            <w:left w:val="none" w:sz="0" w:space="0" w:color="auto"/>
            <w:bottom w:val="none" w:sz="0" w:space="0" w:color="auto"/>
            <w:right w:val="none" w:sz="0" w:space="0" w:color="auto"/>
          </w:divBdr>
        </w:div>
        <w:div w:id="2142917847">
          <w:marLeft w:val="547"/>
          <w:marRight w:val="0"/>
          <w:marTop w:val="0"/>
          <w:marBottom w:val="0"/>
          <w:divBdr>
            <w:top w:val="none" w:sz="0" w:space="0" w:color="auto"/>
            <w:left w:val="none" w:sz="0" w:space="0" w:color="auto"/>
            <w:bottom w:val="none" w:sz="0" w:space="0" w:color="auto"/>
            <w:right w:val="none" w:sz="0" w:space="0" w:color="auto"/>
          </w:divBdr>
        </w:div>
        <w:div w:id="2080245141">
          <w:marLeft w:val="547"/>
          <w:marRight w:val="0"/>
          <w:marTop w:val="0"/>
          <w:marBottom w:val="0"/>
          <w:divBdr>
            <w:top w:val="none" w:sz="0" w:space="0" w:color="auto"/>
            <w:left w:val="none" w:sz="0" w:space="0" w:color="auto"/>
            <w:bottom w:val="none" w:sz="0" w:space="0" w:color="auto"/>
            <w:right w:val="none" w:sz="0" w:space="0" w:color="auto"/>
          </w:divBdr>
        </w:div>
        <w:div w:id="841311569">
          <w:marLeft w:val="547"/>
          <w:marRight w:val="0"/>
          <w:marTop w:val="0"/>
          <w:marBottom w:val="0"/>
          <w:divBdr>
            <w:top w:val="none" w:sz="0" w:space="0" w:color="auto"/>
            <w:left w:val="none" w:sz="0" w:space="0" w:color="auto"/>
            <w:bottom w:val="none" w:sz="0" w:space="0" w:color="auto"/>
            <w:right w:val="none" w:sz="0" w:space="0" w:color="auto"/>
          </w:divBdr>
        </w:div>
        <w:div w:id="1189953602">
          <w:marLeft w:val="547"/>
          <w:marRight w:val="0"/>
          <w:marTop w:val="0"/>
          <w:marBottom w:val="0"/>
          <w:divBdr>
            <w:top w:val="none" w:sz="0" w:space="0" w:color="auto"/>
            <w:left w:val="none" w:sz="0" w:space="0" w:color="auto"/>
            <w:bottom w:val="none" w:sz="0" w:space="0" w:color="auto"/>
            <w:right w:val="none" w:sz="0" w:space="0" w:color="auto"/>
          </w:divBdr>
        </w:div>
        <w:div w:id="276375349">
          <w:marLeft w:val="547"/>
          <w:marRight w:val="0"/>
          <w:marTop w:val="0"/>
          <w:marBottom w:val="160"/>
          <w:divBdr>
            <w:top w:val="none" w:sz="0" w:space="0" w:color="auto"/>
            <w:left w:val="none" w:sz="0" w:space="0" w:color="auto"/>
            <w:bottom w:val="none" w:sz="0" w:space="0" w:color="auto"/>
            <w:right w:val="none" w:sz="0" w:space="0" w:color="auto"/>
          </w:divBdr>
        </w:div>
      </w:divsChild>
    </w:div>
    <w:div w:id="527836339">
      <w:bodyDiv w:val="1"/>
      <w:marLeft w:val="0"/>
      <w:marRight w:val="0"/>
      <w:marTop w:val="0"/>
      <w:marBottom w:val="0"/>
      <w:divBdr>
        <w:top w:val="none" w:sz="0" w:space="0" w:color="auto"/>
        <w:left w:val="none" w:sz="0" w:space="0" w:color="auto"/>
        <w:bottom w:val="none" w:sz="0" w:space="0" w:color="auto"/>
        <w:right w:val="none" w:sz="0" w:space="0" w:color="auto"/>
      </w:divBdr>
    </w:div>
    <w:div w:id="528223945">
      <w:bodyDiv w:val="1"/>
      <w:marLeft w:val="0"/>
      <w:marRight w:val="0"/>
      <w:marTop w:val="0"/>
      <w:marBottom w:val="0"/>
      <w:divBdr>
        <w:top w:val="none" w:sz="0" w:space="0" w:color="auto"/>
        <w:left w:val="none" w:sz="0" w:space="0" w:color="auto"/>
        <w:bottom w:val="none" w:sz="0" w:space="0" w:color="auto"/>
        <w:right w:val="none" w:sz="0" w:space="0" w:color="auto"/>
      </w:divBdr>
    </w:div>
    <w:div w:id="533806594">
      <w:bodyDiv w:val="1"/>
      <w:marLeft w:val="0"/>
      <w:marRight w:val="0"/>
      <w:marTop w:val="0"/>
      <w:marBottom w:val="0"/>
      <w:divBdr>
        <w:top w:val="none" w:sz="0" w:space="0" w:color="auto"/>
        <w:left w:val="none" w:sz="0" w:space="0" w:color="auto"/>
        <w:bottom w:val="none" w:sz="0" w:space="0" w:color="auto"/>
        <w:right w:val="none" w:sz="0" w:space="0" w:color="auto"/>
      </w:divBdr>
    </w:div>
    <w:div w:id="537622713">
      <w:bodyDiv w:val="1"/>
      <w:marLeft w:val="0"/>
      <w:marRight w:val="0"/>
      <w:marTop w:val="0"/>
      <w:marBottom w:val="0"/>
      <w:divBdr>
        <w:top w:val="none" w:sz="0" w:space="0" w:color="auto"/>
        <w:left w:val="none" w:sz="0" w:space="0" w:color="auto"/>
        <w:bottom w:val="none" w:sz="0" w:space="0" w:color="auto"/>
        <w:right w:val="none" w:sz="0" w:space="0" w:color="auto"/>
      </w:divBdr>
    </w:div>
    <w:div w:id="539904883">
      <w:bodyDiv w:val="1"/>
      <w:marLeft w:val="0"/>
      <w:marRight w:val="0"/>
      <w:marTop w:val="0"/>
      <w:marBottom w:val="0"/>
      <w:divBdr>
        <w:top w:val="none" w:sz="0" w:space="0" w:color="auto"/>
        <w:left w:val="none" w:sz="0" w:space="0" w:color="auto"/>
        <w:bottom w:val="none" w:sz="0" w:space="0" w:color="auto"/>
        <w:right w:val="none" w:sz="0" w:space="0" w:color="auto"/>
      </w:divBdr>
    </w:div>
    <w:div w:id="539978029">
      <w:bodyDiv w:val="1"/>
      <w:marLeft w:val="0"/>
      <w:marRight w:val="0"/>
      <w:marTop w:val="0"/>
      <w:marBottom w:val="0"/>
      <w:divBdr>
        <w:top w:val="none" w:sz="0" w:space="0" w:color="auto"/>
        <w:left w:val="none" w:sz="0" w:space="0" w:color="auto"/>
        <w:bottom w:val="none" w:sz="0" w:space="0" w:color="auto"/>
        <w:right w:val="none" w:sz="0" w:space="0" w:color="auto"/>
      </w:divBdr>
    </w:div>
    <w:div w:id="549271748">
      <w:bodyDiv w:val="1"/>
      <w:marLeft w:val="0"/>
      <w:marRight w:val="0"/>
      <w:marTop w:val="0"/>
      <w:marBottom w:val="0"/>
      <w:divBdr>
        <w:top w:val="none" w:sz="0" w:space="0" w:color="auto"/>
        <w:left w:val="none" w:sz="0" w:space="0" w:color="auto"/>
        <w:bottom w:val="none" w:sz="0" w:space="0" w:color="auto"/>
        <w:right w:val="none" w:sz="0" w:space="0" w:color="auto"/>
      </w:divBdr>
    </w:div>
    <w:div w:id="549534643">
      <w:bodyDiv w:val="1"/>
      <w:marLeft w:val="0"/>
      <w:marRight w:val="0"/>
      <w:marTop w:val="0"/>
      <w:marBottom w:val="0"/>
      <w:divBdr>
        <w:top w:val="none" w:sz="0" w:space="0" w:color="auto"/>
        <w:left w:val="none" w:sz="0" w:space="0" w:color="auto"/>
        <w:bottom w:val="none" w:sz="0" w:space="0" w:color="auto"/>
        <w:right w:val="none" w:sz="0" w:space="0" w:color="auto"/>
      </w:divBdr>
    </w:div>
    <w:div w:id="553080678">
      <w:bodyDiv w:val="1"/>
      <w:marLeft w:val="0"/>
      <w:marRight w:val="0"/>
      <w:marTop w:val="0"/>
      <w:marBottom w:val="0"/>
      <w:divBdr>
        <w:top w:val="none" w:sz="0" w:space="0" w:color="auto"/>
        <w:left w:val="none" w:sz="0" w:space="0" w:color="auto"/>
        <w:bottom w:val="none" w:sz="0" w:space="0" w:color="auto"/>
        <w:right w:val="none" w:sz="0" w:space="0" w:color="auto"/>
      </w:divBdr>
    </w:div>
    <w:div w:id="558321604">
      <w:bodyDiv w:val="1"/>
      <w:marLeft w:val="0"/>
      <w:marRight w:val="0"/>
      <w:marTop w:val="0"/>
      <w:marBottom w:val="0"/>
      <w:divBdr>
        <w:top w:val="none" w:sz="0" w:space="0" w:color="auto"/>
        <w:left w:val="none" w:sz="0" w:space="0" w:color="auto"/>
        <w:bottom w:val="none" w:sz="0" w:space="0" w:color="auto"/>
        <w:right w:val="none" w:sz="0" w:space="0" w:color="auto"/>
      </w:divBdr>
    </w:div>
    <w:div w:id="559752019">
      <w:bodyDiv w:val="1"/>
      <w:marLeft w:val="0"/>
      <w:marRight w:val="0"/>
      <w:marTop w:val="0"/>
      <w:marBottom w:val="0"/>
      <w:divBdr>
        <w:top w:val="none" w:sz="0" w:space="0" w:color="auto"/>
        <w:left w:val="none" w:sz="0" w:space="0" w:color="auto"/>
        <w:bottom w:val="none" w:sz="0" w:space="0" w:color="auto"/>
        <w:right w:val="none" w:sz="0" w:space="0" w:color="auto"/>
      </w:divBdr>
    </w:div>
    <w:div w:id="560138470">
      <w:bodyDiv w:val="1"/>
      <w:marLeft w:val="0"/>
      <w:marRight w:val="0"/>
      <w:marTop w:val="0"/>
      <w:marBottom w:val="0"/>
      <w:divBdr>
        <w:top w:val="none" w:sz="0" w:space="0" w:color="auto"/>
        <w:left w:val="none" w:sz="0" w:space="0" w:color="auto"/>
        <w:bottom w:val="none" w:sz="0" w:space="0" w:color="auto"/>
        <w:right w:val="none" w:sz="0" w:space="0" w:color="auto"/>
      </w:divBdr>
    </w:div>
    <w:div w:id="560672254">
      <w:bodyDiv w:val="1"/>
      <w:marLeft w:val="0"/>
      <w:marRight w:val="0"/>
      <w:marTop w:val="0"/>
      <w:marBottom w:val="0"/>
      <w:divBdr>
        <w:top w:val="none" w:sz="0" w:space="0" w:color="auto"/>
        <w:left w:val="none" w:sz="0" w:space="0" w:color="auto"/>
        <w:bottom w:val="none" w:sz="0" w:space="0" w:color="auto"/>
        <w:right w:val="none" w:sz="0" w:space="0" w:color="auto"/>
      </w:divBdr>
    </w:div>
    <w:div w:id="562833752">
      <w:bodyDiv w:val="1"/>
      <w:marLeft w:val="0"/>
      <w:marRight w:val="0"/>
      <w:marTop w:val="0"/>
      <w:marBottom w:val="0"/>
      <w:divBdr>
        <w:top w:val="none" w:sz="0" w:space="0" w:color="auto"/>
        <w:left w:val="none" w:sz="0" w:space="0" w:color="auto"/>
        <w:bottom w:val="none" w:sz="0" w:space="0" w:color="auto"/>
        <w:right w:val="none" w:sz="0" w:space="0" w:color="auto"/>
      </w:divBdr>
    </w:div>
    <w:div w:id="565141877">
      <w:bodyDiv w:val="1"/>
      <w:marLeft w:val="0"/>
      <w:marRight w:val="0"/>
      <w:marTop w:val="0"/>
      <w:marBottom w:val="0"/>
      <w:divBdr>
        <w:top w:val="none" w:sz="0" w:space="0" w:color="auto"/>
        <w:left w:val="none" w:sz="0" w:space="0" w:color="auto"/>
        <w:bottom w:val="none" w:sz="0" w:space="0" w:color="auto"/>
        <w:right w:val="none" w:sz="0" w:space="0" w:color="auto"/>
      </w:divBdr>
    </w:div>
    <w:div w:id="568346983">
      <w:bodyDiv w:val="1"/>
      <w:marLeft w:val="0"/>
      <w:marRight w:val="0"/>
      <w:marTop w:val="0"/>
      <w:marBottom w:val="0"/>
      <w:divBdr>
        <w:top w:val="none" w:sz="0" w:space="0" w:color="auto"/>
        <w:left w:val="none" w:sz="0" w:space="0" w:color="auto"/>
        <w:bottom w:val="none" w:sz="0" w:space="0" w:color="auto"/>
        <w:right w:val="none" w:sz="0" w:space="0" w:color="auto"/>
      </w:divBdr>
      <w:divsChild>
        <w:div w:id="1676956875">
          <w:marLeft w:val="0"/>
          <w:marRight w:val="0"/>
          <w:marTop w:val="0"/>
          <w:marBottom w:val="0"/>
          <w:divBdr>
            <w:top w:val="none" w:sz="0" w:space="0" w:color="auto"/>
            <w:left w:val="none" w:sz="0" w:space="0" w:color="auto"/>
            <w:bottom w:val="none" w:sz="0" w:space="0" w:color="auto"/>
            <w:right w:val="none" w:sz="0" w:space="0" w:color="auto"/>
          </w:divBdr>
        </w:div>
      </w:divsChild>
    </w:div>
    <w:div w:id="569271946">
      <w:bodyDiv w:val="1"/>
      <w:marLeft w:val="0"/>
      <w:marRight w:val="0"/>
      <w:marTop w:val="0"/>
      <w:marBottom w:val="0"/>
      <w:divBdr>
        <w:top w:val="none" w:sz="0" w:space="0" w:color="auto"/>
        <w:left w:val="none" w:sz="0" w:space="0" w:color="auto"/>
        <w:bottom w:val="none" w:sz="0" w:space="0" w:color="auto"/>
        <w:right w:val="none" w:sz="0" w:space="0" w:color="auto"/>
      </w:divBdr>
    </w:div>
    <w:div w:id="569391801">
      <w:bodyDiv w:val="1"/>
      <w:marLeft w:val="0"/>
      <w:marRight w:val="0"/>
      <w:marTop w:val="0"/>
      <w:marBottom w:val="0"/>
      <w:divBdr>
        <w:top w:val="none" w:sz="0" w:space="0" w:color="auto"/>
        <w:left w:val="none" w:sz="0" w:space="0" w:color="auto"/>
        <w:bottom w:val="none" w:sz="0" w:space="0" w:color="auto"/>
        <w:right w:val="none" w:sz="0" w:space="0" w:color="auto"/>
      </w:divBdr>
    </w:div>
    <w:div w:id="571237925">
      <w:bodyDiv w:val="1"/>
      <w:marLeft w:val="0"/>
      <w:marRight w:val="0"/>
      <w:marTop w:val="0"/>
      <w:marBottom w:val="0"/>
      <w:divBdr>
        <w:top w:val="none" w:sz="0" w:space="0" w:color="auto"/>
        <w:left w:val="none" w:sz="0" w:space="0" w:color="auto"/>
        <w:bottom w:val="none" w:sz="0" w:space="0" w:color="auto"/>
        <w:right w:val="none" w:sz="0" w:space="0" w:color="auto"/>
      </w:divBdr>
    </w:div>
    <w:div w:id="574972654">
      <w:bodyDiv w:val="1"/>
      <w:marLeft w:val="0"/>
      <w:marRight w:val="0"/>
      <w:marTop w:val="0"/>
      <w:marBottom w:val="0"/>
      <w:divBdr>
        <w:top w:val="none" w:sz="0" w:space="0" w:color="auto"/>
        <w:left w:val="none" w:sz="0" w:space="0" w:color="auto"/>
        <w:bottom w:val="none" w:sz="0" w:space="0" w:color="auto"/>
        <w:right w:val="none" w:sz="0" w:space="0" w:color="auto"/>
      </w:divBdr>
    </w:div>
    <w:div w:id="579801421">
      <w:bodyDiv w:val="1"/>
      <w:marLeft w:val="0"/>
      <w:marRight w:val="0"/>
      <w:marTop w:val="0"/>
      <w:marBottom w:val="0"/>
      <w:divBdr>
        <w:top w:val="none" w:sz="0" w:space="0" w:color="auto"/>
        <w:left w:val="none" w:sz="0" w:space="0" w:color="auto"/>
        <w:bottom w:val="none" w:sz="0" w:space="0" w:color="auto"/>
        <w:right w:val="none" w:sz="0" w:space="0" w:color="auto"/>
      </w:divBdr>
    </w:div>
    <w:div w:id="581063257">
      <w:bodyDiv w:val="1"/>
      <w:marLeft w:val="0"/>
      <w:marRight w:val="0"/>
      <w:marTop w:val="0"/>
      <w:marBottom w:val="0"/>
      <w:divBdr>
        <w:top w:val="none" w:sz="0" w:space="0" w:color="auto"/>
        <w:left w:val="none" w:sz="0" w:space="0" w:color="auto"/>
        <w:bottom w:val="none" w:sz="0" w:space="0" w:color="auto"/>
        <w:right w:val="none" w:sz="0" w:space="0" w:color="auto"/>
      </w:divBdr>
    </w:div>
    <w:div w:id="582182741">
      <w:bodyDiv w:val="1"/>
      <w:marLeft w:val="0"/>
      <w:marRight w:val="0"/>
      <w:marTop w:val="0"/>
      <w:marBottom w:val="0"/>
      <w:divBdr>
        <w:top w:val="none" w:sz="0" w:space="0" w:color="auto"/>
        <w:left w:val="none" w:sz="0" w:space="0" w:color="auto"/>
        <w:bottom w:val="none" w:sz="0" w:space="0" w:color="auto"/>
        <w:right w:val="none" w:sz="0" w:space="0" w:color="auto"/>
      </w:divBdr>
    </w:div>
    <w:div w:id="582186930">
      <w:bodyDiv w:val="1"/>
      <w:marLeft w:val="0"/>
      <w:marRight w:val="0"/>
      <w:marTop w:val="0"/>
      <w:marBottom w:val="0"/>
      <w:divBdr>
        <w:top w:val="none" w:sz="0" w:space="0" w:color="auto"/>
        <w:left w:val="none" w:sz="0" w:space="0" w:color="auto"/>
        <w:bottom w:val="none" w:sz="0" w:space="0" w:color="auto"/>
        <w:right w:val="none" w:sz="0" w:space="0" w:color="auto"/>
      </w:divBdr>
    </w:div>
    <w:div w:id="585962144">
      <w:bodyDiv w:val="1"/>
      <w:marLeft w:val="0"/>
      <w:marRight w:val="0"/>
      <w:marTop w:val="0"/>
      <w:marBottom w:val="0"/>
      <w:divBdr>
        <w:top w:val="none" w:sz="0" w:space="0" w:color="auto"/>
        <w:left w:val="none" w:sz="0" w:space="0" w:color="auto"/>
        <w:bottom w:val="none" w:sz="0" w:space="0" w:color="auto"/>
        <w:right w:val="none" w:sz="0" w:space="0" w:color="auto"/>
      </w:divBdr>
    </w:div>
    <w:div w:id="589627795">
      <w:bodyDiv w:val="1"/>
      <w:marLeft w:val="0"/>
      <w:marRight w:val="0"/>
      <w:marTop w:val="0"/>
      <w:marBottom w:val="0"/>
      <w:divBdr>
        <w:top w:val="none" w:sz="0" w:space="0" w:color="auto"/>
        <w:left w:val="none" w:sz="0" w:space="0" w:color="auto"/>
        <w:bottom w:val="none" w:sz="0" w:space="0" w:color="auto"/>
        <w:right w:val="none" w:sz="0" w:space="0" w:color="auto"/>
      </w:divBdr>
    </w:div>
    <w:div w:id="590087500">
      <w:bodyDiv w:val="1"/>
      <w:marLeft w:val="0"/>
      <w:marRight w:val="0"/>
      <w:marTop w:val="0"/>
      <w:marBottom w:val="0"/>
      <w:divBdr>
        <w:top w:val="none" w:sz="0" w:space="0" w:color="auto"/>
        <w:left w:val="none" w:sz="0" w:space="0" w:color="auto"/>
        <w:bottom w:val="none" w:sz="0" w:space="0" w:color="auto"/>
        <w:right w:val="none" w:sz="0" w:space="0" w:color="auto"/>
      </w:divBdr>
    </w:div>
    <w:div w:id="591085170">
      <w:bodyDiv w:val="1"/>
      <w:marLeft w:val="0"/>
      <w:marRight w:val="0"/>
      <w:marTop w:val="0"/>
      <w:marBottom w:val="0"/>
      <w:divBdr>
        <w:top w:val="none" w:sz="0" w:space="0" w:color="auto"/>
        <w:left w:val="none" w:sz="0" w:space="0" w:color="auto"/>
        <w:bottom w:val="none" w:sz="0" w:space="0" w:color="auto"/>
        <w:right w:val="none" w:sz="0" w:space="0" w:color="auto"/>
      </w:divBdr>
    </w:div>
    <w:div w:id="591742983">
      <w:bodyDiv w:val="1"/>
      <w:marLeft w:val="0"/>
      <w:marRight w:val="0"/>
      <w:marTop w:val="0"/>
      <w:marBottom w:val="0"/>
      <w:divBdr>
        <w:top w:val="none" w:sz="0" w:space="0" w:color="auto"/>
        <w:left w:val="none" w:sz="0" w:space="0" w:color="auto"/>
        <w:bottom w:val="none" w:sz="0" w:space="0" w:color="auto"/>
        <w:right w:val="none" w:sz="0" w:space="0" w:color="auto"/>
      </w:divBdr>
    </w:div>
    <w:div w:id="595016692">
      <w:bodyDiv w:val="1"/>
      <w:marLeft w:val="0"/>
      <w:marRight w:val="0"/>
      <w:marTop w:val="0"/>
      <w:marBottom w:val="0"/>
      <w:divBdr>
        <w:top w:val="none" w:sz="0" w:space="0" w:color="auto"/>
        <w:left w:val="none" w:sz="0" w:space="0" w:color="auto"/>
        <w:bottom w:val="none" w:sz="0" w:space="0" w:color="auto"/>
        <w:right w:val="none" w:sz="0" w:space="0" w:color="auto"/>
      </w:divBdr>
    </w:div>
    <w:div w:id="602688250">
      <w:bodyDiv w:val="1"/>
      <w:marLeft w:val="0"/>
      <w:marRight w:val="0"/>
      <w:marTop w:val="0"/>
      <w:marBottom w:val="0"/>
      <w:divBdr>
        <w:top w:val="none" w:sz="0" w:space="0" w:color="auto"/>
        <w:left w:val="none" w:sz="0" w:space="0" w:color="auto"/>
        <w:bottom w:val="none" w:sz="0" w:space="0" w:color="auto"/>
        <w:right w:val="none" w:sz="0" w:space="0" w:color="auto"/>
      </w:divBdr>
      <w:divsChild>
        <w:div w:id="1696730481">
          <w:marLeft w:val="0"/>
          <w:marRight w:val="0"/>
          <w:marTop w:val="0"/>
          <w:marBottom w:val="0"/>
          <w:divBdr>
            <w:top w:val="none" w:sz="0" w:space="0" w:color="auto"/>
            <w:left w:val="none" w:sz="0" w:space="0" w:color="auto"/>
            <w:bottom w:val="none" w:sz="0" w:space="0" w:color="auto"/>
            <w:right w:val="none" w:sz="0" w:space="0" w:color="auto"/>
          </w:divBdr>
          <w:divsChild>
            <w:div w:id="1464225203">
              <w:marLeft w:val="0"/>
              <w:marRight w:val="0"/>
              <w:marTop w:val="0"/>
              <w:marBottom w:val="0"/>
              <w:divBdr>
                <w:top w:val="none" w:sz="0" w:space="0" w:color="auto"/>
                <w:left w:val="none" w:sz="0" w:space="0" w:color="auto"/>
                <w:bottom w:val="none" w:sz="0" w:space="0" w:color="auto"/>
                <w:right w:val="none" w:sz="0" w:space="0" w:color="auto"/>
              </w:divBdr>
              <w:divsChild>
                <w:div w:id="691346743">
                  <w:marLeft w:val="0"/>
                  <w:marRight w:val="0"/>
                  <w:marTop w:val="0"/>
                  <w:marBottom w:val="0"/>
                  <w:divBdr>
                    <w:top w:val="none" w:sz="0" w:space="0" w:color="auto"/>
                    <w:left w:val="none" w:sz="0" w:space="0" w:color="auto"/>
                    <w:bottom w:val="none" w:sz="0" w:space="0" w:color="auto"/>
                    <w:right w:val="none" w:sz="0" w:space="0" w:color="auto"/>
                  </w:divBdr>
                  <w:divsChild>
                    <w:div w:id="930089468">
                      <w:marLeft w:val="0"/>
                      <w:marRight w:val="0"/>
                      <w:marTop w:val="0"/>
                      <w:marBottom w:val="0"/>
                      <w:divBdr>
                        <w:top w:val="none" w:sz="0" w:space="0" w:color="auto"/>
                        <w:left w:val="none" w:sz="0" w:space="0" w:color="auto"/>
                        <w:bottom w:val="none" w:sz="0" w:space="0" w:color="auto"/>
                        <w:right w:val="none" w:sz="0" w:space="0" w:color="auto"/>
                      </w:divBdr>
                      <w:divsChild>
                        <w:div w:id="1410616113">
                          <w:marLeft w:val="0"/>
                          <w:marRight w:val="0"/>
                          <w:marTop w:val="0"/>
                          <w:marBottom w:val="0"/>
                          <w:divBdr>
                            <w:top w:val="none" w:sz="0" w:space="0" w:color="auto"/>
                            <w:left w:val="none" w:sz="0" w:space="0" w:color="auto"/>
                            <w:bottom w:val="none" w:sz="0" w:space="0" w:color="auto"/>
                            <w:right w:val="none" w:sz="0" w:space="0" w:color="auto"/>
                          </w:divBdr>
                          <w:divsChild>
                            <w:div w:id="734863561">
                              <w:marLeft w:val="0"/>
                              <w:marRight w:val="0"/>
                              <w:marTop w:val="0"/>
                              <w:marBottom w:val="0"/>
                              <w:divBdr>
                                <w:top w:val="none" w:sz="0" w:space="0" w:color="auto"/>
                                <w:left w:val="none" w:sz="0" w:space="0" w:color="auto"/>
                                <w:bottom w:val="none" w:sz="0" w:space="0" w:color="auto"/>
                                <w:right w:val="none" w:sz="0" w:space="0" w:color="auto"/>
                              </w:divBdr>
                              <w:divsChild>
                                <w:div w:id="534387288">
                                  <w:marLeft w:val="0"/>
                                  <w:marRight w:val="0"/>
                                  <w:marTop w:val="0"/>
                                  <w:marBottom w:val="0"/>
                                  <w:divBdr>
                                    <w:top w:val="none" w:sz="0" w:space="0" w:color="auto"/>
                                    <w:left w:val="none" w:sz="0" w:space="0" w:color="auto"/>
                                    <w:bottom w:val="none" w:sz="0" w:space="0" w:color="auto"/>
                                    <w:right w:val="none" w:sz="0" w:space="0" w:color="auto"/>
                                  </w:divBdr>
                                  <w:divsChild>
                                    <w:div w:id="6457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685076">
                      <w:marLeft w:val="0"/>
                      <w:marRight w:val="0"/>
                      <w:marTop w:val="0"/>
                      <w:marBottom w:val="0"/>
                      <w:divBdr>
                        <w:top w:val="none" w:sz="0" w:space="0" w:color="auto"/>
                        <w:left w:val="none" w:sz="0" w:space="0" w:color="auto"/>
                        <w:bottom w:val="none" w:sz="0" w:space="0" w:color="auto"/>
                        <w:right w:val="none" w:sz="0" w:space="0" w:color="auto"/>
                      </w:divBdr>
                      <w:divsChild>
                        <w:div w:id="3022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148882">
      <w:bodyDiv w:val="1"/>
      <w:marLeft w:val="0"/>
      <w:marRight w:val="0"/>
      <w:marTop w:val="0"/>
      <w:marBottom w:val="0"/>
      <w:divBdr>
        <w:top w:val="none" w:sz="0" w:space="0" w:color="auto"/>
        <w:left w:val="none" w:sz="0" w:space="0" w:color="auto"/>
        <w:bottom w:val="none" w:sz="0" w:space="0" w:color="auto"/>
        <w:right w:val="none" w:sz="0" w:space="0" w:color="auto"/>
      </w:divBdr>
    </w:div>
    <w:div w:id="606545616">
      <w:bodyDiv w:val="1"/>
      <w:marLeft w:val="0"/>
      <w:marRight w:val="0"/>
      <w:marTop w:val="0"/>
      <w:marBottom w:val="0"/>
      <w:divBdr>
        <w:top w:val="none" w:sz="0" w:space="0" w:color="auto"/>
        <w:left w:val="none" w:sz="0" w:space="0" w:color="auto"/>
        <w:bottom w:val="none" w:sz="0" w:space="0" w:color="auto"/>
        <w:right w:val="none" w:sz="0" w:space="0" w:color="auto"/>
      </w:divBdr>
    </w:div>
    <w:div w:id="607659329">
      <w:bodyDiv w:val="1"/>
      <w:marLeft w:val="0"/>
      <w:marRight w:val="0"/>
      <w:marTop w:val="0"/>
      <w:marBottom w:val="0"/>
      <w:divBdr>
        <w:top w:val="none" w:sz="0" w:space="0" w:color="auto"/>
        <w:left w:val="none" w:sz="0" w:space="0" w:color="auto"/>
        <w:bottom w:val="none" w:sz="0" w:space="0" w:color="auto"/>
        <w:right w:val="none" w:sz="0" w:space="0" w:color="auto"/>
      </w:divBdr>
    </w:div>
    <w:div w:id="610017958">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2173204">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16300839">
      <w:bodyDiv w:val="1"/>
      <w:marLeft w:val="0"/>
      <w:marRight w:val="0"/>
      <w:marTop w:val="0"/>
      <w:marBottom w:val="0"/>
      <w:divBdr>
        <w:top w:val="none" w:sz="0" w:space="0" w:color="auto"/>
        <w:left w:val="none" w:sz="0" w:space="0" w:color="auto"/>
        <w:bottom w:val="none" w:sz="0" w:space="0" w:color="auto"/>
        <w:right w:val="none" w:sz="0" w:space="0" w:color="auto"/>
      </w:divBdr>
    </w:div>
    <w:div w:id="616719811">
      <w:bodyDiv w:val="1"/>
      <w:marLeft w:val="0"/>
      <w:marRight w:val="0"/>
      <w:marTop w:val="0"/>
      <w:marBottom w:val="0"/>
      <w:divBdr>
        <w:top w:val="none" w:sz="0" w:space="0" w:color="auto"/>
        <w:left w:val="none" w:sz="0" w:space="0" w:color="auto"/>
        <w:bottom w:val="none" w:sz="0" w:space="0" w:color="auto"/>
        <w:right w:val="none" w:sz="0" w:space="0" w:color="auto"/>
      </w:divBdr>
    </w:div>
    <w:div w:id="617029564">
      <w:bodyDiv w:val="1"/>
      <w:marLeft w:val="0"/>
      <w:marRight w:val="0"/>
      <w:marTop w:val="0"/>
      <w:marBottom w:val="0"/>
      <w:divBdr>
        <w:top w:val="none" w:sz="0" w:space="0" w:color="auto"/>
        <w:left w:val="none" w:sz="0" w:space="0" w:color="auto"/>
        <w:bottom w:val="none" w:sz="0" w:space="0" w:color="auto"/>
        <w:right w:val="none" w:sz="0" w:space="0" w:color="auto"/>
      </w:divBdr>
    </w:div>
    <w:div w:id="618805607">
      <w:bodyDiv w:val="1"/>
      <w:marLeft w:val="0"/>
      <w:marRight w:val="0"/>
      <w:marTop w:val="0"/>
      <w:marBottom w:val="0"/>
      <w:divBdr>
        <w:top w:val="none" w:sz="0" w:space="0" w:color="auto"/>
        <w:left w:val="none" w:sz="0" w:space="0" w:color="auto"/>
        <w:bottom w:val="none" w:sz="0" w:space="0" w:color="auto"/>
        <w:right w:val="none" w:sz="0" w:space="0" w:color="auto"/>
      </w:divBdr>
    </w:div>
    <w:div w:id="620576240">
      <w:bodyDiv w:val="1"/>
      <w:marLeft w:val="0"/>
      <w:marRight w:val="0"/>
      <w:marTop w:val="0"/>
      <w:marBottom w:val="0"/>
      <w:divBdr>
        <w:top w:val="none" w:sz="0" w:space="0" w:color="auto"/>
        <w:left w:val="none" w:sz="0" w:space="0" w:color="auto"/>
        <w:bottom w:val="none" w:sz="0" w:space="0" w:color="auto"/>
        <w:right w:val="none" w:sz="0" w:space="0" w:color="auto"/>
      </w:divBdr>
    </w:div>
    <w:div w:id="627052173">
      <w:bodyDiv w:val="1"/>
      <w:marLeft w:val="0"/>
      <w:marRight w:val="0"/>
      <w:marTop w:val="0"/>
      <w:marBottom w:val="0"/>
      <w:divBdr>
        <w:top w:val="none" w:sz="0" w:space="0" w:color="auto"/>
        <w:left w:val="none" w:sz="0" w:space="0" w:color="auto"/>
        <w:bottom w:val="none" w:sz="0" w:space="0" w:color="auto"/>
        <w:right w:val="none" w:sz="0" w:space="0" w:color="auto"/>
      </w:divBdr>
    </w:div>
    <w:div w:id="627783662">
      <w:bodyDiv w:val="1"/>
      <w:marLeft w:val="0"/>
      <w:marRight w:val="0"/>
      <w:marTop w:val="0"/>
      <w:marBottom w:val="0"/>
      <w:divBdr>
        <w:top w:val="none" w:sz="0" w:space="0" w:color="auto"/>
        <w:left w:val="none" w:sz="0" w:space="0" w:color="auto"/>
        <w:bottom w:val="none" w:sz="0" w:space="0" w:color="auto"/>
        <w:right w:val="none" w:sz="0" w:space="0" w:color="auto"/>
      </w:divBdr>
    </w:div>
    <w:div w:id="637341800">
      <w:bodyDiv w:val="1"/>
      <w:marLeft w:val="0"/>
      <w:marRight w:val="0"/>
      <w:marTop w:val="0"/>
      <w:marBottom w:val="0"/>
      <w:divBdr>
        <w:top w:val="none" w:sz="0" w:space="0" w:color="auto"/>
        <w:left w:val="none" w:sz="0" w:space="0" w:color="auto"/>
        <w:bottom w:val="none" w:sz="0" w:space="0" w:color="auto"/>
        <w:right w:val="none" w:sz="0" w:space="0" w:color="auto"/>
      </w:divBdr>
      <w:divsChild>
        <w:div w:id="2013949390">
          <w:marLeft w:val="0"/>
          <w:marRight w:val="0"/>
          <w:marTop w:val="0"/>
          <w:marBottom w:val="0"/>
          <w:divBdr>
            <w:top w:val="none" w:sz="0" w:space="0" w:color="auto"/>
            <w:left w:val="none" w:sz="0" w:space="0" w:color="auto"/>
            <w:bottom w:val="none" w:sz="0" w:space="0" w:color="auto"/>
            <w:right w:val="none" w:sz="0" w:space="0" w:color="auto"/>
          </w:divBdr>
          <w:divsChild>
            <w:div w:id="115493779">
              <w:marLeft w:val="0"/>
              <w:marRight w:val="0"/>
              <w:marTop w:val="0"/>
              <w:marBottom w:val="0"/>
              <w:divBdr>
                <w:top w:val="none" w:sz="0" w:space="0" w:color="auto"/>
                <w:left w:val="none" w:sz="0" w:space="0" w:color="auto"/>
                <w:bottom w:val="none" w:sz="0" w:space="0" w:color="auto"/>
                <w:right w:val="none" w:sz="0" w:space="0" w:color="auto"/>
              </w:divBdr>
              <w:divsChild>
                <w:div w:id="1724133082">
                  <w:marLeft w:val="0"/>
                  <w:marRight w:val="0"/>
                  <w:marTop w:val="0"/>
                  <w:marBottom w:val="0"/>
                  <w:divBdr>
                    <w:top w:val="none" w:sz="0" w:space="0" w:color="auto"/>
                    <w:left w:val="none" w:sz="0" w:space="0" w:color="auto"/>
                    <w:bottom w:val="none" w:sz="0" w:space="0" w:color="auto"/>
                    <w:right w:val="none" w:sz="0" w:space="0" w:color="auto"/>
                  </w:divBdr>
                  <w:divsChild>
                    <w:div w:id="1805613134">
                      <w:marLeft w:val="0"/>
                      <w:marRight w:val="0"/>
                      <w:marTop w:val="0"/>
                      <w:marBottom w:val="0"/>
                      <w:divBdr>
                        <w:top w:val="none" w:sz="0" w:space="0" w:color="auto"/>
                        <w:left w:val="none" w:sz="0" w:space="0" w:color="auto"/>
                        <w:bottom w:val="none" w:sz="0" w:space="0" w:color="auto"/>
                        <w:right w:val="none" w:sz="0" w:space="0" w:color="auto"/>
                      </w:divBdr>
                      <w:divsChild>
                        <w:div w:id="368183319">
                          <w:marLeft w:val="0"/>
                          <w:marRight w:val="0"/>
                          <w:marTop w:val="0"/>
                          <w:marBottom w:val="0"/>
                          <w:divBdr>
                            <w:top w:val="none" w:sz="0" w:space="0" w:color="auto"/>
                            <w:left w:val="none" w:sz="0" w:space="0" w:color="auto"/>
                            <w:bottom w:val="none" w:sz="0" w:space="0" w:color="auto"/>
                            <w:right w:val="none" w:sz="0" w:space="0" w:color="auto"/>
                          </w:divBdr>
                          <w:divsChild>
                            <w:div w:id="17120234">
                              <w:marLeft w:val="0"/>
                              <w:marRight w:val="0"/>
                              <w:marTop w:val="0"/>
                              <w:marBottom w:val="0"/>
                              <w:divBdr>
                                <w:top w:val="none" w:sz="0" w:space="0" w:color="auto"/>
                                <w:left w:val="none" w:sz="0" w:space="0" w:color="auto"/>
                                <w:bottom w:val="none" w:sz="0" w:space="0" w:color="auto"/>
                                <w:right w:val="none" w:sz="0" w:space="0" w:color="auto"/>
                              </w:divBdr>
                              <w:divsChild>
                                <w:div w:id="869412794">
                                  <w:marLeft w:val="0"/>
                                  <w:marRight w:val="0"/>
                                  <w:marTop w:val="0"/>
                                  <w:marBottom w:val="0"/>
                                  <w:divBdr>
                                    <w:top w:val="none" w:sz="0" w:space="0" w:color="auto"/>
                                    <w:left w:val="none" w:sz="0" w:space="0" w:color="auto"/>
                                    <w:bottom w:val="none" w:sz="0" w:space="0" w:color="auto"/>
                                    <w:right w:val="none" w:sz="0" w:space="0" w:color="auto"/>
                                  </w:divBdr>
                                  <w:divsChild>
                                    <w:div w:id="54776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268238">
                      <w:marLeft w:val="0"/>
                      <w:marRight w:val="0"/>
                      <w:marTop w:val="0"/>
                      <w:marBottom w:val="0"/>
                      <w:divBdr>
                        <w:top w:val="none" w:sz="0" w:space="0" w:color="auto"/>
                        <w:left w:val="none" w:sz="0" w:space="0" w:color="auto"/>
                        <w:bottom w:val="none" w:sz="0" w:space="0" w:color="auto"/>
                        <w:right w:val="none" w:sz="0" w:space="0" w:color="auto"/>
                      </w:divBdr>
                      <w:divsChild>
                        <w:div w:id="203379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8151800">
      <w:bodyDiv w:val="1"/>
      <w:marLeft w:val="0"/>
      <w:marRight w:val="0"/>
      <w:marTop w:val="0"/>
      <w:marBottom w:val="0"/>
      <w:divBdr>
        <w:top w:val="none" w:sz="0" w:space="0" w:color="auto"/>
        <w:left w:val="none" w:sz="0" w:space="0" w:color="auto"/>
        <w:bottom w:val="none" w:sz="0" w:space="0" w:color="auto"/>
        <w:right w:val="none" w:sz="0" w:space="0" w:color="auto"/>
      </w:divBdr>
    </w:div>
    <w:div w:id="665864192">
      <w:bodyDiv w:val="1"/>
      <w:marLeft w:val="0"/>
      <w:marRight w:val="0"/>
      <w:marTop w:val="0"/>
      <w:marBottom w:val="0"/>
      <w:divBdr>
        <w:top w:val="none" w:sz="0" w:space="0" w:color="auto"/>
        <w:left w:val="none" w:sz="0" w:space="0" w:color="auto"/>
        <w:bottom w:val="none" w:sz="0" w:space="0" w:color="auto"/>
        <w:right w:val="none" w:sz="0" w:space="0" w:color="auto"/>
      </w:divBdr>
      <w:divsChild>
        <w:div w:id="1332099027">
          <w:marLeft w:val="0"/>
          <w:marRight w:val="0"/>
          <w:marTop w:val="0"/>
          <w:marBottom w:val="0"/>
          <w:divBdr>
            <w:top w:val="none" w:sz="0" w:space="0" w:color="auto"/>
            <w:left w:val="none" w:sz="0" w:space="0" w:color="auto"/>
            <w:bottom w:val="none" w:sz="0" w:space="0" w:color="auto"/>
            <w:right w:val="none" w:sz="0" w:space="0" w:color="auto"/>
          </w:divBdr>
          <w:divsChild>
            <w:div w:id="132528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66907303">
      <w:bodyDiv w:val="1"/>
      <w:marLeft w:val="0"/>
      <w:marRight w:val="0"/>
      <w:marTop w:val="0"/>
      <w:marBottom w:val="0"/>
      <w:divBdr>
        <w:top w:val="none" w:sz="0" w:space="0" w:color="auto"/>
        <w:left w:val="none" w:sz="0" w:space="0" w:color="auto"/>
        <w:bottom w:val="none" w:sz="0" w:space="0" w:color="auto"/>
        <w:right w:val="none" w:sz="0" w:space="0" w:color="auto"/>
      </w:divBdr>
    </w:div>
    <w:div w:id="667948185">
      <w:bodyDiv w:val="1"/>
      <w:marLeft w:val="0"/>
      <w:marRight w:val="0"/>
      <w:marTop w:val="0"/>
      <w:marBottom w:val="0"/>
      <w:divBdr>
        <w:top w:val="none" w:sz="0" w:space="0" w:color="auto"/>
        <w:left w:val="none" w:sz="0" w:space="0" w:color="auto"/>
        <w:bottom w:val="none" w:sz="0" w:space="0" w:color="auto"/>
        <w:right w:val="none" w:sz="0" w:space="0" w:color="auto"/>
      </w:divBdr>
    </w:div>
    <w:div w:id="668486985">
      <w:bodyDiv w:val="1"/>
      <w:marLeft w:val="0"/>
      <w:marRight w:val="0"/>
      <w:marTop w:val="0"/>
      <w:marBottom w:val="0"/>
      <w:divBdr>
        <w:top w:val="none" w:sz="0" w:space="0" w:color="auto"/>
        <w:left w:val="none" w:sz="0" w:space="0" w:color="auto"/>
        <w:bottom w:val="none" w:sz="0" w:space="0" w:color="auto"/>
        <w:right w:val="none" w:sz="0" w:space="0" w:color="auto"/>
      </w:divBdr>
    </w:div>
    <w:div w:id="669135003">
      <w:bodyDiv w:val="1"/>
      <w:marLeft w:val="0"/>
      <w:marRight w:val="0"/>
      <w:marTop w:val="0"/>
      <w:marBottom w:val="0"/>
      <w:divBdr>
        <w:top w:val="none" w:sz="0" w:space="0" w:color="auto"/>
        <w:left w:val="none" w:sz="0" w:space="0" w:color="auto"/>
        <w:bottom w:val="none" w:sz="0" w:space="0" w:color="auto"/>
        <w:right w:val="none" w:sz="0" w:space="0" w:color="auto"/>
      </w:divBdr>
    </w:div>
    <w:div w:id="670524122">
      <w:bodyDiv w:val="1"/>
      <w:marLeft w:val="0"/>
      <w:marRight w:val="0"/>
      <w:marTop w:val="0"/>
      <w:marBottom w:val="0"/>
      <w:divBdr>
        <w:top w:val="none" w:sz="0" w:space="0" w:color="auto"/>
        <w:left w:val="none" w:sz="0" w:space="0" w:color="auto"/>
        <w:bottom w:val="none" w:sz="0" w:space="0" w:color="auto"/>
        <w:right w:val="none" w:sz="0" w:space="0" w:color="auto"/>
      </w:divBdr>
    </w:div>
    <w:div w:id="672494621">
      <w:bodyDiv w:val="1"/>
      <w:marLeft w:val="0"/>
      <w:marRight w:val="0"/>
      <w:marTop w:val="0"/>
      <w:marBottom w:val="0"/>
      <w:divBdr>
        <w:top w:val="none" w:sz="0" w:space="0" w:color="auto"/>
        <w:left w:val="none" w:sz="0" w:space="0" w:color="auto"/>
        <w:bottom w:val="none" w:sz="0" w:space="0" w:color="auto"/>
        <w:right w:val="none" w:sz="0" w:space="0" w:color="auto"/>
      </w:divBdr>
    </w:div>
    <w:div w:id="672993516">
      <w:bodyDiv w:val="1"/>
      <w:marLeft w:val="0"/>
      <w:marRight w:val="0"/>
      <w:marTop w:val="0"/>
      <w:marBottom w:val="0"/>
      <w:divBdr>
        <w:top w:val="none" w:sz="0" w:space="0" w:color="auto"/>
        <w:left w:val="none" w:sz="0" w:space="0" w:color="auto"/>
        <w:bottom w:val="none" w:sz="0" w:space="0" w:color="auto"/>
        <w:right w:val="none" w:sz="0" w:space="0" w:color="auto"/>
      </w:divBdr>
    </w:div>
    <w:div w:id="672995836">
      <w:bodyDiv w:val="1"/>
      <w:marLeft w:val="0"/>
      <w:marRight w:val="0"/>
      <w:marTop w:val="0"/>
      <w:marBottom w:val="0"/>
      <w:divBdr>
        <w:top w:val="none" w:sz="0" w:space="0" w:color="auto"/>
        <w:left w:val="none" w:sz="0" w:space="0" w:color="auto"/>
        <w:bottom w:val="none" w:sz="0" w:space="0" w:color="auto"/>
        <w:right w:val="none" w:sz="0" w:space="0" w:color="auto"/>
      </w:divBdr>
      <w:divsChild>
        <w:div w:id="477694323">
          <w:marLeft w:val="0"/>
          <w:marRight w:val="0"/>
          <w:marTop w:val="0"/>
          <w:marBottom w:val="0"/>
          <w:divBdr>
            <w:top w:val="single" w:sz="2" w:space="0" w:color="E3E3E3"/>
            <w:left w:val="single" w:sz="2" w:space="0" w:color="E3E3E3"/>
            <w:bottom w:val="single" w:sz="2" w:space="0" w:color="E3E3E3"/>
            <w:right w:val="single" w:sz="2" w:space="0" w:color="E3E3E3"/>
          </w:divBdr>
          <w:divsChild>
            <w:div w:id="1800370168">
              <w:marLeft w:val="0"/>
              <w:marRight w:val="0"/>
              <w:marTop w:val="0"/>
              <w:marBottom w:val="0"/>
              <w:divBdr>
                <w:top w:val="single" w:sz="2" w:space="0" w:color="E3E3E3"/>
                <w:left w:val="single" w:sz="2" w:space="0" w:color="E3E3E3"/>
                <w:bottom w:val="single" w:sz="2" w:space="0" w:color="E3E3E3"/>
                <w:right w:val="single" w:sz="2" w:space="0" w:color="E3E3E3"/>
              </w:divBdr>
              <w:divsChild>
                <w:div w:id="1645235275">
                  <w:marLeft w:val="0"/>
                  <w:marRight w:val="0"/>
                  <w:marTop w:val="0"/>
                  <w:marBottom w:val="0"/>
                  <w:divBdr>
                    <w:top w:val="single" w:sz="2" w:space="0" w:color="E3E3E3"/>
                    <w:left w:val="single" w:sz="2" w:space="0" w:color="E3E3E3"/>
                    <w:bottom w:val="single" w:sz="2" w:space="0" w:color="E3E3E3"/>
                    <w:right w:val="single" w:sz="2" w:space="0" w:color="E3E3E3"/>
                  </w:divBdr>
                  <w:divsChild>
                    <w:div w:id="392193387">
                      <w:marLeft w:val="0"/>
                      <w:marRight w:val="0"/>
                      <w:marTop w:val="0"/>
                      <w:marBottom w:val="0"/>
                      <w:divBdr>
                        <w:top w:val="single" w:sz="2" w:space="0" w:color="E3E3E3"/>
                        <w:left w:val="single" w:sz="2" w:space="0" w:color="E3E3E3"/>
                        <w:bottom w:val="single" w:sz="2" w:space="0" w:color="E3E3E3"/>
                        <w:right w:val="single" w:sz="2" w:space="0" w:color="E3E3E3"/>
                      </w:divBdr>
                      <w:divsChild>
                        <w:div w:id="85804765">
                          <w:marLeft w:val="0"/>
                          <w:marRight w:val="0"/>
                          <w:marTop w:val="0"/>
                          <w:marBottom w:val="0"/>
                          <w:divBdr>
                            <w:top w:val="single" w:sz="2" w:space="0" w:color="E3E3E3"/>
                            <w:left w:val="single" w:sz="2" w:space="0" w:color="E3E3E3"/>
                            <w:bottom w:val="single" w:sz="2" w:space="0" w:color="E3E3E3"/>
                            <w:right w:val="single" w:sz="2" w:space="0" w:color="E3E3E3"/>
                          </w:divBdr>
                          <w:divsChild>
                            <w:div w:id="1784302447">
                              <w:marLeft w:val="0"/>
                              <w:marRight w:val="0"/>
                              <w:marTop w:val="0"/>
                              <w:marBottom w:val="0"/>
                              <w:divBdr>
                                <w:top w:val="single" w:sz="2" w:space="0" w:color="E3E3E3"/>
                                <w:left w:val="single" w:sz="2" w:space="0" w:color="E3E3E3"/>
                                <w:bottom w:val="single" w:sz="2" w:space="0" w:color="E3E3E3"/>
                                <w:right w:val="single" w:sz="2" w:space="0" w:color="E3E3E3"/>
                              </w:divBdr>
                              <w:divsChild>
                                <w:div w:id="41910247">
                                  <w:marLeft w:val="0"/>
                                  <w:marRight w:val="0"/>
                                  <w:marTop w:val="100"/>
                                  <w:marBottom w:val="100"/>
                                  <w:divBdr>
                                    <w:top w:val="single" w:sz="2" w:space="0" w:color="E3E3E3"/>
                                    <w:left w:val="single" w:sz="2" w:space="0" w:color="E3E3E3"/>
                                    <w:bottom w:val="single" w:sz="2" w:space="0" w:color="E3E3E3"/>
                                    <w:right w:val="single" w:sz="2" w:space="0" w:color="E3E3E3"/>
                                  </w:divBdr>
                                  <w:divsChild>
                                    <w:div w:id="350953324">
                                      <w:marLeft w:val="0"/>
                                      <w:marRight w:val="0"/>
                                      <w:marTop w:val="0"/>
                                      <w:marBottom w:val="0"/>
                                      <w:divBdr>
                                        <w:top w:val="single" w:sz="2" w:space="0" w:color="E3E3E3"/>
                                        <w:left w:val="single" w:sz="2" w:space="0" w:color="E3E3E3"/>
                                        <w:bottom w:val="single" w:sz="2" w:space="0" w:color="E3E3E3"/>
                                        <w:right w:val="single" w:sz="2" w:space="0" w:color="E3E3E3"/>
                                      </w:divBdr>
                                      <w:divsChild>
                                        <w:div w:id="1214388670">
                                          <w:marLeft w:val="0"/>
                                          <w:marRight w:val="0"/>
                                          <w:marTop w:val="0"/>
                                          <w:marBottom w:val="0"/>
                                          <w:divBdr>
                                            <w:top w:val="single" w:sz="2" w:space="0" w:color="E3E3E3"/>
                                            <w:left w:val="single" w:sz="2" w:space="0" w:color="E3E3E3"/>
                                            <w:bottom w:val="single" w:sz="2" w:space="0" w:color="E3E3E3"/>
                                            <w:right w:val="single" w:sz="2" w:space="0" w:color="E3E3E3"/>
                                          </w:divBdr>
                                          <w:divsChild>
                                            <w:div w:id="532495680">
                                              <w:marLeft w:val="0"/>
                                              <w:marRight w:val="0"/>
                                              <w:marTop w:val="0"/>
                                              <w:marBottom w:val="0"/>
                                              <w:divBdr>
                                                <w:top w:val="single" w:sz="2" w:space="0" w:color="E3E3E3"/>
                                                <w:left w:val="single" w:sz="2" w:space="0" w:color="E3E3E3"/>
                                                <w:bottom w:val="single" w:sz="2" w:space="0" w:color="E3E3E3"/>
                                                <w:right w:val="single" w:sz="2" w:space="0" w:color="E3E3E3"/>
                                              </w:divBdr>
                                              <w:divsChild>
                                                <w:div w:id="1190296088">
                                                  <w:marLeft w:val="0"/>
                                                  <w:marRight w:val="0"/>
                                                  <w:marTop w:val="0"/>
                                                  <w:marBottom w:val="0"/>
                                                  <w:divBdr>
                                                    <w:top w:val="single" w:sz="2" w:space="0" w:color="E3E3E3"/>
                                                    <w:left w:val="single" w:sz="2" w:space="0" w:color="E3E3E3"/>
                                                    <w:bottom w:val="single" w:sz="2" w:space="0" w:color="E3E3E3"/>
                                                    <w:right w:val="single" w:sz="2" w:space="0" w:color="E3E3E3"/>
                                                  </w:divBdr>
                                                  <w:divsChild>
                                                    <w:div w:id="1241907298">
                                                      <w:marLeft w:val="0"/>
                                                      <w:marRight w:val="0"/>
                                                      <w:marTop w:val="0"/>
                                                      <w:marBottom w:val="0"/>
                                                      <w:divBdr>
                                                        <w:top w:val="single" w:sz="2" w:space="0" w:color="E3E3E3"/>
                                                        <w:left w:val="single" w:sz="2" w:space="0" w:color="E3E3E3"/>
                                                        <w:bottom w:val="single" w:sz="2" w:space="0" w:color="E3E3E3"/>
                                                        <w:right w:val="single" w:sz="2" w:space="0" w:color="E3E3E3"/>
                                                      </w:divBdr>
                                                      <w:divsChild>
                                                        <w:div w:id="67615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9889217">
          <w:marLeft w:val="0"/>
          <w:marRight w:val="0"/>
          <w:marTop w:val="0"/>
          <w:marBottom w:val="0"/>
          <w:divBdr>
            <w:top w:val="none" w:sz="0" w:space="0" w:color="auto"/>
            <w:left w:val="none" w:sz="0" w:space="0" w:color="auto"/>
            <w:bottom w:val="none" w:sz="0" w:space="0" w:color="auto"/>
            <w:right w:val="none" w:sz="0" w:space="0" w:color="auto"/>
          </w:divBdr>
          <w:divsChild>
            <w:div w:id="291521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64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73995653">
      <w:bodyDiv w:val="1"/>
      <w:marLeft w:val="0"/>
      <w:marRight w:val="0"/>
      <w:marTop w:val="0"/>
      <w:marBottom w:val="0"/>
      <w:divBdr>
        <w:top w:val="none" w:sz="0" w:space="0" w:color="auto"/>
        <w:left w:val="none" w:sz="0" w:space="0" w:color="auto"/>
        <w:bottom w:val="none" w:sz="0" w:space="0" w:color="auto"/>
        <w:right w:val="none" w:sz="0" w:space="0" w:color="auto"/>
      </w:divBdr>
    </w:div>
    <w:div w:id="674649829">
      <w:bodyDiv w:val="1"/>
      <w:marLeft w:val="0"/>
      <w:marRight w:val="0"/>
      <w:marTop w:val="0"/>
      <w:marBottom w:val="0"/>
      <w:divBdr>
        <w:top w:val="none" w:sz="0" w:space="0" w:color="auto"/>
        <w:left w:val="none" w:sz="0" w:space="0" w:color="auto"/>
        <w:bottom w:val="none" w:sz="0" w:space="0" w:color="auto"/>
        <w:right w:val="none" w:sz="0" w:space="0" w:color="auto"/>
      </w:divBdr>
    </w:div>
    <w:div w:id="674957799">
      <w:bodyDiv w:val="1"/>
      <w:marLeft w:val="0"/>
      <w:marRight w:val="0"/>
      <w:marTop w:val="0"/>
      <w:marBottom w:val="0"/>
      <w:divBdr>
        <w:top w:val="none" w:sz="0" w:space="0" w:color="auto"/>
        <w:left w:val="none" w:sz="0" w:space="0" w:color="auto"/>
        <w:bottom w:val="none" w:sz="0" w:space="0" w:color="auto"/>
        <w:right w:val="none" w:sz="0" w:space="0" w:color="auto"/>
      </w:divBdr>
    </w:div>
    <w:div w:id="675838863">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3173251">
      <w:bodyDiv w:val="1"/>
      <w:marLeft w:val="0"/>
      <w:marRight w:val="0"/>
      <w:marTop w:val="0"/>
      <w:marBottom w:val="0"/>
      <w:divBdr>
        <w:top w:val="none" w:sz="0" w:space="0" w:color="auto"/>
        <w:left w:val="none" w:sz="0" w:space="0" w:color="auto"/>
        <w:bottom w:val="none" w:sz="0" w:space="0" w:color="auto"/>
        <w:right w:val="none" w:sz="0" w:space="0" w:color="auto"/>
      </w:divBdr>
    </w:div>
    <w:div w:id="684400705">
      <w:bodyDiv w:val="1"/>
      <w:marLeft w:val="0"/>
      <w:marRight w:val="0"/>
      <w:marTop w:val="0"/>
      <w:marBottom w:val="0"/>
      <w:divBdr>
        <w:top w:val="none" w:sz="0" w:space="0" w:color="auto"/>
        <w:left w:val="none" w:sz="0" w:space="0" w:color="auto"/>
        <w:bottom w:val="none" w:sz="0" w:space="0" w:color="auto"/>
        <w:right w:val="none" w:sz="0" w:space="0" w:color="auto"/>
      </w:divBdr>
      <w:divsChild>
        <w:div w:id="1006638956">
          <w:marLeft w:val="0"/>
          <w:marRight w:val="0"/>
          <w:marTop w:val="0"/>
          <w:marBottom w:val="0"/>
          <w:divBdr>
            <w:top w:val="none" w:sz="0" w:space="0" w:color="auto"/>
            <w:left w:val="none" w:sz="0" w:space="0" w:color="auto"/>
            <w:bottom w:val="none" w:sz="0" w:space="0" w:color="auto"/>
            <w:right w:val="none" w:sz="0" w:space="0" w:color="auto"/>
          </w:divBdr>
          <w:divsChild>
            <w:div w:id="1569340418">
              <w:marLeft w:val="0"/>
              <w:marRight w:val="0"/>
              <w:marTop w:val="0"/>
              <w:marBottom w:val="0"/>
              <w:divBdr>
                <w:top w:val="none" w:sz="0" w:space="0" w:color="auto"/>
                <w:left w:val="none" w:sz="0" w:space="0" w:color="auto"/>
                <w:bottom w:val="none" w:sz="0" w:space="0" w:color="auto"/>
                <w:right w:val="none" w:sz="0" w:space="0" w:color="auto"/>
              </w:divBdr>
              <w:divsChild>
                <w:div w:id="487095517">
                  <w:marLeft w:val="0"/>
                  <w:marRight w:val="0"/>
                  <w:marTop w:val="0"/>
                  <w:marBottom w:val="0"/>
                  <w:divBdr>
                    <w:top w:val="none" w:sz="0" w:space="0" w:color="auto"/>
                    <w:left w:val="none" w:sz="0" w:space="0" w:color="auto"/>
                    <w:bottom w:val="none" w:sz="0" w:space="0" w:color="auto"/>
                    <w:right w:val="none" w:sz="0" w:space="0" w:color="auto"/>
                  </w:divBdr>
                  <w:divsChild>
                    <w:div w:id="1793287166">
                      <w:marLeft w:val="0"/>
                      <w:marRight w:val="0"/>
                      <w:marTop w:val="0"/>
                      <w:marBottom w:val="0"/>
                      <w:divBdr>
                        <w:top w:val="none" w:sz="0" w:space="0" w:color="auto"/>
                        <w:left w:val="none" w:sz="0" w:space="0" w:color="auto"/>
                        <w:bottom w:val="none" w:sz="0" w:space="0" w:color="auto"/>
                        <w:right w:val="none" w:sz="0" w:space="0" w:color="auto"/>
                      </w:divBdr>
                      <w:divsChild>
                        <w:div w:id="603265990">
                          <w:marLeft w:val="0"/>
                          <w:marRight w:val="0"/>
                          <w:marTop w:val="0"/>
                          <w:marBottom w:val="0"/>
                          <w:divBdr>
                            <w:top w:val="none" w:sz="0" w:space="0" w:color="auto"/>
                            <w:left w:val="none" w:sz="0" w:space="0" w:color="auto"/>
                            <w:bottom w:val="none" w:sz="0" w:space="0" w:color="auto"/>
                            <w:right w:val="none" w:sz="0" w:space="0" w:color="auto"/>
                          </w:divBdr>
                          <w:divsChild>
                            <w:div w:id="1452044240">
                              <w:marLeft w:val="0"/>
                              <w:marRight w:val="0"/>
                              <w:marTop w:val="0"/>
                              <w:marBottom w:val="0"/>
                              <w:divBdr>
                                <w:top w:val="none" w:sz="0" w:space="0" w:color="auto"/>
                                <w:left w:val="none" w:sz="0" w:space="0" w:color="auto"/>
                                <w:bottom w:val="none" w:sz="0" w:space="0" w:color="auto"/>
                                <w:right w:val="none" w:sz="0" w:space="0" w:color="auto"/>
                              </w:divBdr>
                              <w:divsChild>
                                <w:div w:id="2112578549">
                                  <w:marLeft w:val="0"/>
                                  <w:marRight w:val="0"/>
                                  <w:marTop w:val="0"/>
                                  <w:marBottom w:val="0"/>
                                  <w:divBdr>
                                    <w:top w:val="none" w:sz="0" w:space="0" w:color="auto"/>
                                    <w:left w:val="none" w:sz="0" w:space="0" w:color="auto"/>
                                    <w:bottom w:val="none" w:sz="0" w:space="0" w:color="auto"/>
                                    <w:right w:val="none" w:sz="0" w:space="0" w:color="auto"/>
                                  </w:divBdr>
                                  <w:divsChild>
                                    <w:div w:id="152786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952853">
                          <w:marLeft w:val="0"/>
                          <w:marRight w:val="0"/>
                          <w:marTop w:val="0"/>
                          <w:marBottom w:val="0"/>
                          <w:divBdr>
                            <w:top w:val="none" w:sz="0" w:space="0" w:color="auto"/>
                            <w:left w:val="none" w:sz="0" w:space="0" w:color="auto"/>
                            <w:bottom w:val="none" w:sz="0" w:space="0" w:color="auto"/>
                            <w:right w:val="none" w:sz="0" w:space="0" w:color="auto"/>
                          </w:divBdr>
                          <w:divsChild>
                            <w:div w:id="2130776548">
                              <w:marLeft w:val="0"/>
                              <w:marRight w:val="0"/>
                              <w:marTop w:val="0"/>
                              <w:marBottom w:val="0"/>
                              <w:divBdr>
                                <w:top w:val="none" w:sz="0" w:space="0" w:color="auto"/>
                                <w:left w:val="none" w:sz="0" w:space="0" w:color="auto"/>
                                <w:bottom w:val="none" w:sz="0" w:space="0" w:color="auto"/>
                                <w:right w:val="none" w:sz="0" w:space="0" w:color="auto"/>
                              </w:divBdr>
                              <w:divsChild>
                                <w:div w:id="10199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938738">
      <w:bodyDiv w:val="1"/>
      <w:marLeft w:val="0"/>
      <w:marRight w:val="0"/>
      <w:marTop w:val="0"/>
      <w:marBottom w:val="0"/>
      <w:divBdr>
        <w:top w:val="none" w:sz="0" w:space="0" w:color="auto"/>
        <w:left w:val="none" w:sz="0" w:space="0" w:color="auto"/>
        <w:bottom w:val="none" w:sz="0" w:space="0" w:color="auto"/>
        <w:right w:val="none" w:sz="0" w:space="0" w:color="auto"/>
      </w:divBdr>
    </w:div>
    <w:div w:id="691493775">
      <w:bodyDiv w:val="1"/>
      <w:marLeft w:val="0"/>
      <w:marRight w:val="0"/>
      <w:marTop w:val="0"/>
      <w:marBottom w:val="0"/>
      <w:divBdr>
        <w:top w:val="none" w:sz="0" w:space="0" w:color="auto"/>
        <w:left w:val="none" w:sz="0" w:space="0" w:color="auto"/>
        <w:bottom w:val="none" w:sz="0" w:space="0" w:color="auto"/>
        <w:right w:val="none" w:sz="0" w:space="0" w:color="auto"/>
      </w:divBdr>
    </w:div>
    <w:div w:id="692268118">
      <w:bodyDiv w:val="1"/>
      <w:marLeft w:val="0"/>
      <w:marRight w:val="0"/>
      <w:marTop w:val="0"/>
      <w:marBottom w:val="0"/>
      <w:divBdr>
        <w:top w:val="none" w:sz="0" w:space="0" w:color="auto"/>
        <w:left w:val="none" w:sz="0" w:space="0" w:color="auto"/>
        <w:bottom w:val="none" w:sz="0" w:space="0" w:color="auto"/>
        <w:right w:val="none" w:sz="0" w:space="0" w:color="auto"/>
      </w:divBdr>
    </w:div>
    <w:div w:id="693194635">
      <w:bodyDiv w:val="1"/>
      <w:marLeft w:val="0"/>
      <w:marRight w:val="0"/>
      <w:marTop w:val="0"/>
      <w:marBottom w:val="0"/>
      <w:divBdr>
        <w:top w:val="none" w:sz="0" w:space="0" w:color="auto"/>
        <w:left w:val="none" w:sz="0" w:space="0" w:color="auto"/>
        <w:bottom w:val="none" w:sz="0" w:space="0" w:color="auto"/>
        <w:right w:val="none" w:sz="0" w:space="0" w:color="auto"/>
      </w:divBdr>
    </w:div>
    <w:div w:id="693849679">
      <w:bodyDiv w:val="1"/>
      <w:marLeft w:val="0"/>
      <w:marRight w:val="0"/>
      <w:marTop w:val="0"/>
      <w:marBottom w:val="0"/>
      <w:divBdr>
        <w:top w:val="none" w:sz="0" w:space="0" w:color="auto"/>
        <w:left w:val="none" w:sz="0" w:space="0" w:color="auto"/>
        <w:bottom w:val="none" w:sz="0" w:space="0" w:color="auto"/>
        <w:right w:val="none" w:sz="0" w:space="0" w:color="auto"/>
      </w:divBdr>
      <w:divsChild>
        <w:div w:id="1165510362">
          <w:marLeft w:val="0"/>
          <w:marRight w:val="0"/>
          <w:marTop w:val="0"/>
          <w:marBottom w:val="0"/>
          <w:divBdr>
            <w:top w:val="none" w:sz="0" w:space="0" w:color="auto"/>
            <w:left w:val="none" w:sz="0" w:space="0" w:color="auto"/>
            <w:bottom w:val="none" w:sz="0" w:space="0" w:color="auto"/>
            <w:right w:val="none" w:sz="0" w:space="0" w:color="auto"/>
          </w:divBdr>
          <w:divsChild>
            <w:div w:id="80728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78945">
      <w:bodyDiv w:val="1"/>
      <w:marLeft w:val="0"/>
      <w:marRight w:val="0"/>
      <w:marTop w:val="0"/>
      <w:marBottom w:val="0"/>
      <w:divBdr>
        <w:top w:val="none" w:sz="0" w:space="0" w:color="auto"/>
        <w:left w:val="none" w:sz="0" w:space="0" w:color="auto"/>
        <w:bottom w:val="none" w:sz="0" w:space="0" w:color="auto"/>
        <w:right w:val="none" w:sz="0" w:space="0" w:color="auto"/>
      </w:divBdr>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00713909">
      <w:bodyDiv w:val="1"/>
      <w:marLeft w:val="0"/>
      <w:marRight w:val="0"/>
      <w:marTop w:val="0"/>
      <w:marBottom w:val="0"/>
      <w:divBdr>
        <w:top w:val="none" w:sz="0" w:space="0" w:color="auto"/>
        <w:left w:val="none" w:sz="0" w:space="0" w:color="auto"/>
        <w:bottom w:val="none" w:sz="0" w:space="0" w:color="auto"/>
        <w:right w:val="none" w:sz="0" w:space="0" w:color="auto"/>
      </w:divBdr>
    </w:div>
    <w:div w:id="707681229">
      <w:bodyDiv w:val="1"/>
      <w:marLeft w:val="0"/>
      <w:marRight w:val="0"/>
      <w:marTop w:val="0"/>
      <w:marBottom w:val="0"/>
      <w:divBdr>
        <w:top w:val="none" w:sz="0" w:space="0" w:color="auto"/>
        <w:left w:val="none" w:sz="0" w:space="0" w:color="auto"/>
        <w:bottom w:val="none" w:sz="0" w:space="0" w:color="auto"/>
        <w:right w:val="none" w:sz="0" w:space="0" w:color="auto"/>
      </w:divBdr>
    </w:div>
    <w:div w:id="709384387">
      <w:bodyDiv w:val="1"/>
      <w:marLeft w:val="0"/>
      <w:marRight w:val="0"/>
      <w:marTop w:val="0"/>
      <w:marBottom w:val="0"/>
      <w:divBdr>
        <w:top w:val="none" w:sz="0" w:space="0" w:color="auto"/>
        <w:left w:val="none" w:sz="0" w:space="0" w:color="auto"/>
        <w:bottom w:val="none" w:sz="0" w:space="0" w:color="auto"/>
        <w:right w:val="none" w:sz="0" w:space="0" w:color="auto"/>
      </w:divBdr>
    </w:div>
    <w:div w:id="711198510">
      <w:bodyDiv w:val="1"/>
      <w:marLeft w:val="0"/>
      <w:marRight w:val="0"/>
      <w:marTop w:val="0"/>
      <w:marBottom w:val="0"/>
      <w:divBdr>
        <w:top w:val="none" w:sz="0" w:space="0" w:color="auto"/>
        <w:left w:val="none" w:sz="0" w:space="0" w:color="auto"/>
        <w:bottom w:val="none" w:sz="0" w:space="0" w:color="auto"/>
        <w:right w:val="none" w:sz="0" w:space="0" w:color="auto"/>
      </w:divBdr>
    </w:div>
    <w:div w:id="712849530">
      <w:bodyDiv w:val="1"/>
      <w:marLeft w:val="0"/>
      <w:marRight w:val="0"/>
      <w:marTop w:val="0"/>
      <w:marBottom w:val="0"/>
      <w:divBdr>
        <w:top w:val="none" w:sz="0" w:space="0" w:color="auto"/>
        <w:left w:val="none" w:sz="0" w:space="0" w:color="auto"/>
        <w:bottom w:val="none" w:sz="0" w:space="0" w:color="auto"/>
        <w:right w:val="none" w:sz="0" w:space="0" w:color="auto"/>
      </w:divBdr>
      <w:divsChild>
        <w:div w:id="472526499">
          <w:marLeft w:val="0"/>
          <w:marRight w:val="0"/>
          <w:marTop w:val="0"/>
          <w:marBottom w:val="0"/>
          <w:divBdr>
            <w:top w:val="none" w:sz="0" w:space="0" w:color="auto"/>
            <w:left w:val="none" w:sz="0" w:space="0" w:color="auto"/>
            <w:bottom w:val="none" w:sz="0" w:space="0" w:color="auto"/>
            <w:right w:val="none" w:sz="0" w:space="0" w:color="auto"/>
          </w:divBdr>
        </w:div>
      </w:divsChild>
    </w:div>
    <w:div w:id="714160600">
      <w:bodyDiv w:val="1"/>
      <w:marLeft w:val="0"/>
      <w:marRight w:val="0"/>
      <w:marTop w:val="0"/>
      <w:marBottom w:val="0"/>
      <w:divBdr>
        <w:top w:val="none" w:sz="0" w:space="0" w:color="auto"/>
        <w:left w:val="none" w:sz="0" w:space="0" w:color="auto"/>
        <w:bottom w:val="none" w:sz="0" w:space="0" w:color="auto"/>
        <w:right w:val="none" w:sz="0" w:space="0" w:color="auto"/>
      </w:divBdr>
    </w:div>
    <w:div w:id="720056557">
      <w:bodyDiv w:val="1"/>
      <w:marLeft w:val="0"/>
      <w:marRight w:val="0"/>
      <w:marTop w:val="0"/>
      <w:marBottom w:val="0"/>
      <w:divBdr>
        <w:top w:val="none" w:sz="0" w:space="0" w:color="auto"/>
        <w:left w:val="none" w:sz="0" w:space="0" w:color="auto"/>
        <w:bottom w:val="none" w:sz="0" w:space="0" w:color="auto"/>
        <w:right w:val="none" w:sz="0" w:space="0" w:color="auto"/>
      </w:divBdr>
    </w:div>
    <w:div w:id="720789133">
      <w:bodyDiv w:val="1"/>
      <w:marLeft w:val="0"/>
      <w:marRight w:val="0"/>
      <w:marTop w:val="0"/>
      <w:marBottom w:val="0"/>
      <w:divBdr>
        <w:top w:val="none" w:sz="0" w:space="0" w:color="auto"/>
        <w:left w:val="none" w:sz="0" w:space="0" w:color="auto"/>
        <w:bottom w:val="none" w:sz="0" w:space="0" w:color="auto"/>
        <w:right w:val="none" w:sz="0" w:space="0" w:color="auto"/>
      </w:divBdr>
    </w:div>
    <w:div w:id="721976050">
      <w:bodyDiv w:val="1"/>
      <w:marLeft w:val="0"/>
      <w:marRight w:val="0"/>
      <w:marTop w:val="0"/>
      <w:marBottom w:val="0"/>
      <w:divBdr>
        <w:top w:val="none" w:sz="0" w:space="0" w:color="auto"/>
        <w:left w:val="none" w:sz="0" w:space="0" w:color="auto"/>
        <w:bottom w:val="none" w:sz="0" w:space="0" w:color="auto"/>
        <w:right w:val="none" w:sz="0" w:space="0" w:color="auto"/>
      </w:divBdr>
      <w:divsChild>
        <w:div w:id="1950971933">
          <w:marLeft w:val="0"/>
          <w:marRight w:val="0"/>
          <w:marTop w:val="0"/>
          <w:marBottom w:val="0"/>
          <w:divBdr>
            <w:top w:val="none" w:sz="0" w:space="0" w:color="auto"/>
            <w:left w:val="none" w:sz="0" w:space="0" w:color="auto"/>
            <w:bottom w:val="none" w:sz="0" w:space="0" w:color="auto"/>
            <w:right w:val="none" w:sz="0" w:space="0" w:color="auto"/>
          </w:divBdr>
        </w:div>
      </w:divsChild>
    </w:div>
    <w:div w:id="725375991">
      <w:bodyDiv w:val="1"/>
      <w:marLeft w:val="0"/>
      <w:marRight w:val="0"/>
      <w:marTop w:val="0"/>
      <w:marBottom w:val="0"/>
      <w:divBdr>
        <w:top w:val="none" w:sz="0" w:space="0" w:color="auto"/>
        <w:left w:val="none" w:sz="0" w:space="0" w:color="auto"/>
        <w:bottom w:val="none" w:sz="0" w:space="0" w:color="auto"/>
        <w:right w:val="none" w:sz="0" w:space="0" w:color="auto"/>
      </w:divBdr>
    </w:div>
    <w:div w:id="727076484">
      <w:bodyDiv w:val="1"/>
      <w:marLeft w:val="0"/>
      <w:marRight w:val="0"/>
      <w:marTop w:val="0"/>
      <w:marBottom w:val="0"/>
      <w:divBdr>
        <w:top w:val="none" w:sz="0" w:space="0" w:color="auto"/>
        <w:left w:val="none" w:sz="0" w:space="0" w:color="auto"/>
        <w:bottom w:val="none" w:sz="0" w:space="0" w:color="auto"/>
        <w:right w:val="none" w:sz="0" w:space="0" w:color="auto"/>
      </w:divBdr>
    </w:div>
    <w:div w:id="727730199">
      <w:bodyDiv w:val="1"/>
      <w:marLeft w:val="0"/>
      <w:marRight w:val="0"/>
      <w:marTop w:val="0"/>
      <w:marBottom w:val="0"/>
      <w:divBdr>
        <w:top w:val="none" w:sz="0" w:space="0" w:color="auto"/>
        <w:left w:val="none" w:sz="0" w:space="0" w:color="auto"/>
        <w:bottom w:val="none" w:sz="0" w:space="0" w:color="auto"/>
        <w:right w:val="none" w:sz="0" w:space="0" w:color="auto"/>
      </w:divBdr>
    </w:div>
    <w:div w:id="729419886">
      <w:bodyDiv w:val="1"/>
      <w:marLeft w:val="0"/>
      <w:marRight w:val="0"/>
      <w:marTop w:val="0"/>
      <w:marBottom w:val="0"/>
      <w:divBdr>
        <w:top w:val="none" w:sz="0" w:space="0" w:color="auto"/>
        <w:left w:val="none" w:sz="0" w:space="0" w:color="auto"/>
        <w:bottom w:val="none" w:sz="0" w:space="0" w:color="auto"/>
        <w:right w:val="none" w:sz="0" w:space="0" w:color="auto"/>
      </w:divBdr>
    </w:div>
    <w:div w:id="730813140">
      <w:bodyDiv w:val="1"/>
      <w:marLeft w:val="0"/>
      <w:marRight w:val="0"/>
      <w:marTop w:val="0"/>
      <w:marBottom w:val="0"/>
      <w:divBdr>
        <w:top w:val="none" w:sz="0" w:space="0" w:color="auto"/>
        <w:left w:val="none" w:sz="0" w:space="0" w:color="auto"/>
        <w:bottom w:val="none" w:sz="0" w:space="0" w:color="auto"/>
        <w:right w:val="none" w:sz="0" w:space="0" w:color="auto"/>
      </w:divBdr>
    </w:div>
    <w:div w:id="732848749">
      <w:bodyDiv w:val="1"/>
      <w:marLeft w:val="0"/>
      <w:marRight w:val="0"/>
      <w:marTop w:val="0"/>
      <w:marBottom w:val="0"/>
      <w:divBdr>
        <w:top w:val="none" w:sz="0" w:space="0" w:color="auto"/>
        <w:left w:val="none" w:sz="0" w:space="0" w:color="auto"/>
        <w:bottom w:val="none" w:sz="0" w:space="0" w:color="auto"/>
        <w:right w:val="none" w:sz="0" w:space="0" w:color="auto"/>
      </w:divBdr>
      <w:divsChild>
        <w:div w:id="138228271">
          <w:marLeft w:val="0"/>
          <w:marRight w:val="0"/>
          <w:marTop w:val="0"/>
          <w:marBottom w:val="0"/>
          <w:divBdr>
            <w:top w:val="none" w:sz="0" w:space="0" w:color="auto"/>
            <w:left w:val="none" w:sz="0" w:space="0" w:color="auto"/>
            <w:bottom w:val="none" w:sz="0" w:space="0" w:color="auto"/>
            <w:right w:val="none" w:sz="0" w:space="0" w:color="auto"/>
          </w:divBdr>
          <w:divsChild>
            <w:div w:id="1174421682">
              <w:marLeft w:val="0"/>
              <w:marRight w:val="0"/>
              <w:marTop w:val="0"/>
              <w:marBottom w:val="0"/>
              <w:divBdr>
                <w:top w:val="none" w:sz="0" w:space="0" w:color="auto"/>
                <w:left w:val="none" w:sz="0" w:space="0" w:color="auto"/>
                <w:bottom w:val="none" w:sz="0" w:space="0" w:color="auto"/>
                <w:right w:val="none" w:sz="0" w:space="0" w:color="auto"/>
              </w:divBdr>
              <w:divsChild>
                <w:div w:id="1419714033">
                  <w:marLeft w:val="0"/>
                  <w:marRight w:val="0"/>
                  <w:marTop w:val="0"/>
                  <w:marBottom w:val="0"/>
                  <w:divBdr>
                    <w:top w:val="none" w:sz="0" w:space="0" w:color="auto"/>
                    <w:left w:val="none" w:sz="0" w:space="0" w:color="auto"/>
                    <w:bottom w:val="none" w:sz="0" w:space="0" w:color="auto"/>
                    <w:right w:val="none" w:sz="0" w:space="0" w:color="auto"/>
                  </w:divBdr>
                  <w:divsChild>
                    <w:div w:id="31414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06115">
          <w:marLeft w:val="0"/>
          <w:marRight w:val="0"/>
          <w:marTop w:val="0"/>
          <w:marBottom w:val="0"/>
          <w:divBdr>
            <w:top w:val="none" w:sz="0" w:space="0" w:color="auto"/>
            <w:left w:val="none" w:sz="0" w:space="0" w:color="auto"/>
            <w:bottom w:val="none" w:sz="0" w:space="0" w:color="auto"/>
            <w:right w:val="none" w:sz="0" w:space="0" w:color="auto"/>
          </w:divBdr>
          <w:divsChild>
            <w:div w:id="29648218">
              <w:marLeft w:val="0"/>
              <w:marRight w:val="0"/>
              <w:marTop w:val="0"/>
              <w:marBottom w:val="0"/>
              <w:divBdr>
                <w:top w:val="none" w:sz="0" w:space="0" w:color="auto"/>
                <w:left w:val="none" w:sz="0" w:space="0" w:color="auto"/>
                <w:bottom w:val="none" w:sz="0" w:space="0" w:color="auto"/>
                <w:right w:val="none" w:sz="0" w:space="0" w:color="auto"/>
              </w:divBdr>
              <w:divsChild>
                <w:div w:id="694967396">
                  <w:marLeft w:val="0"/>
                  <w:marRight w:val="0"/>
                  <w:marTop w:val="0"/>
                  <w:marBottom w:val="0"/>
                  <w:divBdr>
                    <w:top w:val="none" w:sz="0" w:space="0" w:color="auto"/>
                    <w:left w:val="none" w:sz="0" w:space="0" w:color="auto"/>
                    <w:bottom w:val="none" w:sz="0" w:space="0" w:color="auto"/>
                    <w:right w:val="none" w:sz="0" w:space="0" w:color="auto"/>
                  </w:divBdr>
                  <w:divsChild>
                    <w:div w:id="131900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476503">
      <w:bodyDiv w:val="1"/>
      <w:marLeft w:val="0"/>
      <w:marRight w:val="0"/>
      <w:marTop w:val="0"/>
      <w:marBottom w:val="0"/>
      <w:divBdr>
        <w:top w:val="none" w:sz="0" w:space="0" w:color="auto"/>
        <w:left w:val="none" w:sz="0" w:space="0" w:color="auto"/>
        <w:bottom w:val="none" w:sz="0" w:space="0" w:color="auto"/>
        <w:right w:val="none" w:sz="0" w:space="0" w:color="auto"/>
      </w:divBdr>
    </w:div>
    <w:div w:id="736514471">
      <w:bodyDiv w:val="1"/>
      <w:marLeft w:val="0"/>
      <w:marRight w:val="0"/>
      <w:marTop w:val="0"/>
      <w:marBottom w:val="0"/>
      <w:divBdr>
        <w:top w:val="none" w:sz="0" w:space="0" w:color="auto"/>
        <w:left w:val="none" w:sz="0" w:space="0" w:color="auto"/>
        <w:bottom w:val="none" w:sz="0" w:space="0" w:color="auto"/>
        <w:right w:val="none" w:sz="0" w:space="0" w:color="auto"/>
      </w:divBdr>
    </w:div>
    <w:div w:id="742996471">
      <w:bodyDiv w:val="1"/>
      <w:marLeft w:val="0"/>
      <w:marRight w:val="0"/>
      <w:marTop w:val="0"/>
      <w:marBottom w:val="0"/>
      <w:divBdr>
        <w:top w:val="none" w:sz="0" w:space="0" w:color="auto"/>
        <w:left w:val="none" w:sz="0" w:space="0" w:color="auto"/>
        <w:bottom w:val="none" w:sz="0" w:space="0" w:color="auto"/>
        <w:right w:val="none" w:sz="0" w:space="0" w:color="auto"/>
      </w:divBdr>
    </w:div>
    <w:div w:id="746653493">
      <w:bodyDiv w:val="1"/>
      <w:marLeft w:val="0"/>
      <w:marRight w:val="0"/>
      <w:marTop w:val="0"/>
      <w:marBottom w:val="0"/>
      <w:divBdr>
        <w:top w:val="none" w:sz="0" w:space="0" w:color="auto"/>
        <w:left w:val="none" w:sz="0" w:space="0" w:color="auto"/>
        <w:bottom w:val="none" w:sz="0" w:space="0" w:color="auto"/>
        <w:right w:val="none" w:sz="0" w:space="0" w:color="auto"/>
      </w:divBdr>
      <w:divsChild>
        <w:div w:id="1688872507">
          <w:marLeft w:val="0"/>
          <w:marRight w:val="0"/>
          <w:marTop w:val="0"/>
          <w:marBottom w:val="0"/>
          <w:divBdr>
            <w:top w:val="none" w:sz="0" w:space="0" w:color="auto"/>
            <w:left w:val="none" w:sz="0" w:space="0" w:color="auto"/>
            <w:bottom w:val="none" w:sz="0" w:space="0" w:color="auto"/>
            <w:right w:val="none" w:sz="0" w:space="0" w:color="auto"/>
          </w:divBdr>
        </w:div>
      </w:divsChild>
    </w:div>
    <w:div w:id="756169962">
      <w:bodyDiv w:val="1"/>
      <w:marLeft w:val="0"/>
      <w:marRight w:val="0"/>
      <w:marTop w:val="0"/>
      <w:marBottom w:val="0"/>
      <w:divBdr>
        <w:top w:val="none" w:sz="0" w:space="0" w:color="auto"/>
        <w:left w:val="none" w:sz="0" w:space="0" w:color="auto"/>
        <w:bottom w:val="none" w:sz="0" w:space="0" w:color="auto"/>
        <w:right w:val="none" w:sz="0" w:space="0" w:color="auto"/>
      </w:divBdr>
    </w:div>
    <w:div w:id="756907537">
      <w:bodyDiv w:val="1"/>
      <w:marLeft w:val="0"/>
      <w:marRight w:val="0"/>
      <w:marTop w:val="0"/>
      <w:marBottom w:val="0"/>
      <w:divBdr>
        <w:top w:val="none" w:sz="0" w:space="0" w:color="auto"/>
        <w:left w:val="none" w:sz="0" w:space="0" w:color="auto"/>
        <w:bottom w:val="none" w:sz="0" w:space="0" w:color="auto"/>
        <w:right w:val="none" w:sz="0" w:space="0" w:color="auto"/>
      </w:divBdr>
    </w:div>
    <w:div w:id="759838306">
      <w:bodyDiv w:val="1"/>
      <w:marLeft w:val="0"/>
      <w:marRight w:val="0"/>
      <w:marTop w:val="0"/>
      <w:marBottom w:val="0"/>
      <w:divBdr>
        <w:top w:val="none" w:sz="0" w:space="0" w:color="auto"/>
        <w:left w:val="none" w:sz="0" w:space="0" w:color="auto"/>
        <w:bottom w:val="none" w:sz="0" w:space="0" w:color="auto"/>
        <w:right w:val="none" w:sz="0" w:space="0" w:color="auto"/>
      </w:divBdr>
    </w:div>
    <w:div w:id="760876814">
      <w:bodyDiv w:val="1"/>
      <w:marLeft w:val="0"/>
      <w:marRight w:val="0"/>
      <w:marTop w:val="0"/>
      <w:marBottom w:val="0"/>
      <w:divBdr>
        <w:top w:val="none" w:sz="0" w:space="0" w:color="auto"/>
        <w:left w:val="none" w:sz="0" w:space="0" w:color="auto"/>
        <w:bottom w:val="none" w:sz="0" w:space="0" w:color="auto"/>
        <w:right w:val="none" w:sz="0" w:space="0" w:color="auto"/>
      </w:divBdr>
    </w:div>
    <w:div w:id="762846097">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65999717">
      <w:bodyDiv w:val="1"/>
      <w:marLeft w:val="0"/>
      <w:marRight w:val="0"/>
      <w:marTop w:val="0"/>
      <w:marBottom w:val="0"/>
      <w:divBdr>
        <w:top w:val="none" w:sz="0" w:space="0" w:color="auto"/>
        <w:left w:val="none" w:sz="0" w:space="0" w:color="auto"/>
        <w:bottom w:val="none" w:sz="0" w:space="0" w:color="auto"/>
        <w:right w:val="none" w:sz="0" w:space="0" w:color="auto"/>
      </w:divBdr>
    </w:div>
    <w:div w:id="767311918">
      <w:bodyDiv w:val="1"/>
      <w:marLeft w:val="0"/>
      <w:marRight w:val="0"/>
      <w:marTop w:val="0"/>
      <w:marBottom w:val="0"/>
      <w:divBdr>
        <w:top w:val="none" w:sz="0" w:space="0" w:color="auto"/>
        <w:left w:val="none" w:sz="0" w:space="0" w:color="auto"/>
        <w:bottom w:val="none" w:sz="0" w:space="0" w:color="auto"/>
        <w:right w:val="none" w:sz="0" w:space="0" w:color="auto"/>
      </w:divBdr>
      <w:divsChild>
        <w:div w:id="732197220">
          <w:marLeft w:val="0"/>
          <w:marRight w:val="0"/>
          <w:marTop w:val="0"/>
          <w:marBottom w:val="0"/>
          <w:divBdr>
            <w:top w:val="single" w:sz="2" w:space="0" w:color="auto"/>
            <w:left w:val="single" w:sz="2" w:space="0" w:color="auto"/>
            <w:bottom w:val="single" w:sz="6" w:space="0" w:color="auto"/>
            <w:right w:val="single" w:sz="2" w:space="0" w:color="auto"/>
          </w:divBdr>
          <w:divsChild>
            <w:div w:id="2018002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074502">
                  <w:marLeft w:val="0"/>
                  <w:marRight w:val="0"/>
                  <w:marTop w:val="0"/>
                  <w:marBottom w:val="0"/>
                  <w:divBdr>
                    <w:top w:val="single" w:sz="2" w:space="0" w:color="D9D9E3"/>
                    <w:left w:val="single" w:sz="2" w:space="0" w:color="D9D9E3"/>
                    <w:bottom w:val="single" w:sz="2" w:space="0" w:color="D9D9E3"/>
                    <w:right w:val="single" w:sz="2" w:space="0" w:color="D9D9E3"/>
                  </w:divBdr>
                  <w:divsChild>
                    <w:div w:id="1462311787">
                      <w:marLeft w:val="0"/>
                      <w:marRight w:val="0"/>
                      <w:marTop w:val="0"/>
                      <w:marBottom w:val="0"/>
                      <w:divBdr>
                        <w:top w:val="single" w:sz="2" w:space="0" w:color="D9D9E3"/>
                        <w:left w:val="single" w:sz="2" w:space="0" w:color="D9D9E3"/>
                        <w:bottom w:val="single" w:sz="2" w:space="0" w:color="D9D9E3"/>
                        <w:right w:val="single" w:sz="2" w:space="0" w:color="D9D9E3"/>
                      </w:divBdr>
                      <w:divsChild>
                        <w:div w:id="33577525">
                          <w:marLeft w:val="0"/>
                          <w:marRight w:val="0"/>
                          <w:marTop w:val="0"/>
                          <w:marBottom w:val="0"/>
                          <w:divBdr>
                            <w:top w:val="single" w:sz="2" w:space="0" w:color="D9D9E3"/>
                            <w:left w:val="single" w:sz="2" w:space="0" w:color="D9D9E3"/>
                            <w:bottom w:val="single" w:sz="2" w:space="0" w:color="D9D9E3"/>
                            <w:right w:val="single" w:sz="2" w:space="0" w:color="D9D9E3"/>
                          </w:divBdr>
                          <w:divsChild>
                            <w:div w:id="1372923249">
                              <w:marLeft w:val="0"/>
                              <w:marRight w:val="0"/>
                              <w:marTop w:val="0"/>
                              <w:marBottom w:val="0"/>
                              <w:divBdr>
                                <w:top w:val="single" w:sz="2" w:space="0" w:color="D9D9E3"/>
                                <w:left w:val="single" w:sz="2" w:space="0" w:color="D9D9E3"/>
                                <w:bottom w:val="single" w:sz="2" w:space="0" w:color="D9D9E3"/>
                                <w:right w:val="single" w:sz="2" w:space="0" w:color="D9D9E3"/>
                              </w:divBdr>
                              <w:divsChild>
                                <w:div w:id="1017997448">
                                  <w:marLeft w:val="0"/>
                                  <w:marRight w:val="0"/>
                                  <w:marTop w:val="0"/>
                                  <w:marBottom w:val="0"/>
                                  <w:divBdr>
                                    <w:top w:val="single" w:sz="2" w:space="0" w:color="D9D9E3"/>
                                    <w:left w:val="single" w:sz="2" w:space="0" w:color="D9D9E3"/>
                                    <w:bottom w:val="single" w:sz="2" w:space="0" w:color="D9D9E3"/>
                                    <w:right w:val="single" w:sz="2" w:space="0" w:color="D9D9E3"/>
                                  </w:divBdr>
                                  <w:divsChild>
                                    <w:div w:id="738291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3863162">
      <w:bodyDiv w:val="1"/>
      <w:marLeft w:val="0"/>
      <w:marRight w:val="0"/>
      <w:marTop w:val="0"/>
      <w:marBottom w:val="0"/>
      <w:divBdr>
        <w:top w:val="none" w:sz="0" w:space="0" w:color="auto"/>
        <w:left w:val="none" w:sz="0" w:space="0" w:color="auto"/>
        <w:bottom w:val="none" w:sz="0" w:space="0" w:color="auto"/>
        <w:right w:val="none" w:sz="0" w:space="0" w:color="auto"/>
      </w:divBdr>
    </w:div>
    <w:div w:id="774596906">
      <w:bodyDiv w:val="1"/>
      <w:marLeft w:val="0"/>
      <w:marRight w:val="0"/>
      <w:marTop w:val="0"/>
      <w:marBottom w:val="0"/>
      <w:divBdr>
        <w:top w:val="none" w:sz="0" w:space="0" w:color="auto"/>
        <w:left w:val="none" w:sz="0" w:space="0" w:color="auto"/>
        <w:bottom w:val="none" w:sz="0" w:space="0" w:color="auto"/>
        <w:right w:val="none" w:sz="0" w:space="0" w:color="auto"/>
      </w:divBdr>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776799698">
      <w:bodyDiv w:val="1"/>
      <w:marLeft w:val="0"/>
      <w:marRight w:val="0"/>
      <w:marTop w:val="0"/>
      <w:marBottom w:val="0"/>
      <w:divBdr>
        <w:top w:val="none" w:sz="0" w:space="0" w:color="auto"/>
        <w:left w:val="none" w:sz="0" w:space="0" w:color="auto"/>
        <w:bottom w:val="none" w:sz="0" w:space="0" w:color="auto"/>
        <w:right w:val="none" w:sz="0" w:space="0" w:color="auto"/>
      </w:divBdr>
    </w:div>
    <w:div w:id="781075911">
      <w:bodyDiv w:val="1"/>
      <w:marLeft w:val="0"/>
      <w:marRight w:val="0"/>
      <w:marTop w:val="0"/>
      <w:marBottom w:val="0"/>
      <w:divBdr>
        <w:top w:val="none" w:sz="0" w:space="0" w:color="auto"/>
        <w:left w:val="none" w:sz="0" w:space="0" w:color="auto"/>
        <w:bottom w:val="none" w:sz="0" w:space="0" w:color="auto"/>
        <w:right w:val="none" w:sz="0" w:space="0" w:color="auto"/>
      </w:divBdr>
    </w:div>
    <w:div w:id="786313532">
      <w:bodyDiv w:val="1"/>
      <w:marLeft w:val="0"/>
      <w:marRight w:val="0"/>
      <w:marTop w:val="0"/>
      <w:marBottom w:val="0"/>
      <w:divBdr>
        <w:top w:val="none" w:sz="0" w:space="0" w:color="auto"/>
        <w:left w:val="none" w:sz="0" w:space="0" w:color="auto"/>
        <w:bottom w:val="none" w:sz="0" w:space="0" w:color="auto"/>
        <w:right w:val="none" w:sz="0" w:space="0" w:color="auto"/>
      </w:divBdr>
    </w:div>
    <w:div w:id="789905828">
      <w:bodyDiv w:val="1"/>
      <w:marLeft w:val="0"/>
      <w:marRight w:val="0"/>
      <w:marTop w:val="0"/>
      <w:marBottom w:val="0"/>
      <w:divBdr>
        <w:top w:val="none" w:sz="0" w:space="0" w:color="auto"/>
        <w:left w:val="none" w:sz="0" w:space="0" w:color="auto"/>
        <w:bottom w:val="none" w:sz="0" w:space="0" w:color="auto"/>
        <w:right w:val="none" w:sz="0" w:space="0" w:color="auto"/>
      </w:divBdr>
    </w:div>
    <w:div w:id="791828018">
      <w:bodyDiv w:val="1"/>
      <w:marLeft w:val="0"/>
      <w:marRight w:val="0"/>
      <w:marTop w:val="0"/>
      <w:marBottom w:val="0"/>
      <w:divBdr>
        <w:top w:val="none" w:sz="0" w:space="0" w:color="auto"/>
        <w:left w:val="none" w:sz="0" w:space="0" w:color="auto"/>
        <w:bottom w:val="none" w:sz="0" w:space="0" w:color="auto"/>
        <w:right w:val="none" w:sz="0" w:space="0" w:color="auto"/>
      </w:divBdr>
    </w:div>
    <w:div w:id="793519845">
      <w:bodyDiv w:val="1"/>
      <w:marLeft w:val="0"/>
      <w:marRight w:val="0"/>
      <w:marTop w:val="0"/>
      <w:marBottom w:val="0"/>
      <w:divBdr>
        <w:top w:val="none" w:sz="0" w:space="0" w:color="auto"/>
        <w:left w:val="none" w:sz="0" w:space="0" w:color="auto"/>
        <w:bottom w:val="none" w:sz="0" w:space="0" w:color="auto"/>
        <w:right w:val="none" w:sz="0" w:space="0" w:color="auto"/>
      </w:divBdr>
    </w:div>
    <w:div w:id="793906688">
      <w:bodyDiv w:val="1"/>
      <w:marLeft w:val="0"/>
      <w:marRight w:val="0"/>
      <w:marTop w:val="0"/>
      <w:marBottom w:val="0"/>
      <w:divBdr>
        <w:top w:val="none" w:sz="0" w:space="0" w:color="auto"/>
        <w:left w:val="none" w:sz="0" w:space="0" w:color="auto"/>
        <w:bottom w:val="none" w:sz="0" w:space="0" w:color="auto"/>
        <w:right w:val="none" w:sz="0" w:space="0" w:color="auto"/>
      </w:divBdr>
    </w:div>
    <w:div w:id="796752449">
      <w:bodyDiv w:val="1"/>
      <w:marLeft w:val="0"/>
      <w:marRight w:val="0"/>
      <w:marTop w:val="0"/>
      <w:marBottom w:val="0"/>
      <w:divBdr>
        <w:top w:val="none" w:sz="0" w:space="0" w:color="auto"/>
        <w:left w:val="none" w:sz="0" w:space="0" w:color="auto"/>
        <w:bottom w:val="none" w:sz="0" w:space="0" w:color="auto"/>
        <w:right w:val="none" w:sz="0" w:space="0" w:color="auto"/>
      </w:divBdr>
      <w:divsChild>
        <w:div w:id="639503759">
          <w:marLeft w:val="0"/>
          <w:marRight w:val="0"/>
          <w:marTop w:val="0"/>
          <w:marBottom w:val="0"/>
          <w:divBdr>
            <w:top w:val="none" w:sz="0" w:space="0" w:color="auto"/>
            <w:left w:val="none" w:sz="0" w:space="0" w:color="auto"/>
            <w:bottom w:val="none" w:sz="0" w:space="0" w:color="auto"/>
            <w:right w:val="none" w:sz="0" w:space="0" w:color="auto"/>
          </w:divBdr>
          <w:divsChild>
            <w:div w:id="2038577594">
              <w:marLeft w:val="0"/>
              <w:marRight w:val="0"/>
              <w:marTop w:val="0"/>
              <w:marBottom w:val="0"/>
              <w:divBdr>
                <w:top w:val="none" w:sz="0" w:space="0" w:color="auto"/>
                <w:left w:val="none" w:sz="0" w:space="0" w:color="auto"/>
                <w:bottom w:val="none" w:sz="0" w:space="0" w:color="auto"/>
                <w:right w:val="none" w:sz="0" w:space="0" w:color="auto"/>
              </w:divBdr>
              <w:divsChild>
                <w:div w:id="996419159">
                  <w:marLeft w:val="0"/>
                  <w:marRight w:val="0"/>
                  <w:marTop w:val="0"/>
                  <w:marBottom w:val="0"/>
                  <w:divBdr>
                    <w:top w:val="none" w:sz="0" w:space="0" w:color="auto"/>
                    <w:left w:val="none" w:sz="0" w:space="0" w:color="auto"/>
                    <w:bottom w:val="none" w:sz="0" w:space="0" w:color="auto"/>
                    <w:right w:val="none" w:sz="0" w:space="0" w:color="auto"/>
                  </w:divBdr>
                  <w:divsChild>
                    <w:div w:id="468980558">
                      <w:marLeft w:val="0"/>
                      <w:marRight w:val="0"/>
                      <w:marTop w:val="0"/>
                      <w:marBottom w:val="0"/>
                      <w:divBdr>
                        <w:top w:val="none" w:sz="0" w:space="0" w:color="auto"/>
                        <w:left w:val="none" w:sz="0" w:space="0" w:color="auto"/>
                        <w:bottom w:val="none" w:sz="0" w:space="0" w:color="auto"/>
                        <w:right w:val="none" w:sz="0" w:space="0" w:color="auto"/>
                      </w:divBdr>
                      <w:divsChild>
                        <w:div w:id="1299608591">
                          <w:marLeft w:val="0"/>
                          <w:marRight w:val="0"/>
                          <w:marTop w:val="0"/>
                          <w:marBottom w:val="0"/>
                          <w:divBdr>
                            <w:top w:val="none" w:sz="0" w:space="0" w:color="auto"/>
                            <w:left w:val="none" w:sz="0" w:space="0" w:color="auto"/>
                            <w:bottom w:val="none" w:sz="0" w:space="0" w:color="auto"/>
                            <w:right w:val="none" w:sz="0" w:space="0" w:color="auto"/>
                          </w:divBdr>
                          <w:divsChild>
                            <w:div w:id="1319454814">
                              <w:marLeft w:val="0"/>
                              <w:marRight w:val="0"/>
                              <w:marTop w:val="0"/>
                              <w:marBottom w:val="0"/>
                              <w:divBdr>
                                <w:top w:val="none" w:sz="0" w:space="0" w:color="auto"/>
                                <w:left w:val="none" w:sz="0" w:space="0" w:color="auto"/>
                                <w:bottom w:val="none" w:sz="0" w:space="0" w:color="auto"/>
                                <w:right w:val="none" w:sz="0" w:space="0" w:color="auto"/>
                              </w:divBdr>
                              <w:divsChild>
                                <w:div w:id="297032879">
                                  <w:marLeft w:val="0"/>
                                  <w:marRight w:val="0"/>
                                  <w:marTop w:val="0"/>
                                  <w:marBottom w:val="0"/>
                                  <w:divBdr>
                                    <w:top w:val="none" w:sz="0" w:space="0" w:color="auto"/>
                                    <w:left w:val="none" w:sz="0" w:space="0" w:color="auto"/>
                                    <w:bottom w:val="none" w:sz="0" w:space="0" w:color="auto"/>
                                    <w:right w:val="none" w:sz="0" w:space="0" w:color="auto"/>
                                  </w:divBdr>
                                  <w:divsChild>
                                    <w:div w:id="65931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875388">
                      <w:marLeft w:val="0"/>
                      <w:marRight w:val="0"/>
                      <w:marTop w:val="0"/>
                      <w:marBottom w:val="0"/>
                      <w:divBdr>
                        <w:top w:val="none" w:sz="0" w:space="0" w:color="auto"/>
                        <w:left w:val="none" w:sz="0" w:space="0" w:color="auto"/>
                        <w:bottom w:val="none" w:sz="0" w:space="0" w:color="auto"/>
                        <w:right w:val="none" w:sz="0" w:space="0" w:color="auto"/>
                      </w:divBdr>
                      <w:divsChild>
                        <w:div w:id="84602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8305387">
      <w:bodyDiv w:val="1"/>
      <w:marLeft w:val="0"/>
      <w:marRight w:val="0"/>
      <w:marTop w:val="0"/>
      <w:marBottom w:val="0"/>
      <w:divBdr>
        <w:top w:val="none" w:sz="0" w:space="0" w:color="auto"/>
        <w:left w:val="none" w:sz="0" w:space="0" w:color="auto"/>
        <w:bottom w:val="none" w:sz="0" w:space="0" w:color="auto"/>
        <w:right w:val="none" w:sz="0" w:space="0" w:color="auto"/>
      </w:divBdr>
    </w:div>
    <w:div w:id="799691417">
      <w:bodyDiv w:val="1"/>
      <w:marLeft w:val="0"/>
      <w:marRight w:val="0"/>
      <w:marTop w:val="0"/>
      <w:marBottom w:val="0"/>
      <w:divBdr>
        <w:top w:val="none" w:sz="0" w:space="0" w:color="auto"/>
        <w:left w:val="none" w:sz="0" w:space="0" w:color="auto"/>
        <w:bottom w:val="none" w:sz="0" w:space="0" w:color="auto"/>
        <w:right w:val="none" w:sz="0" w:space="0" w:color="auto"/>
      </w:divBdr>
    </w:div>
    <w:div w:id="800684198">
      <w:bodyDiv w:val="1"/>
      <w:marLeft w:val="0"/>
      <w:marRight w:val="0"/>
      <w:marTop w:val="0"/>
      <w:marBottom w:val="0"/>
      <w:divBdr>
        <w:top w:val="none" w:sz="0" w:space="0" w:color="auto"/>
        <w:left w:val="none" w:sz="0" w:space="0" w:color="auto"/>
        <w:bottom w:val="none" w:sz="0" w:space="0" w:color="auto"/>
        <w:right w:val="none" w:sz="0" w:space="0" w:color="auto"/>
      </w:divBdr>
    </w:div>
    <w:div w:id="802576105">
      <w:bodyDiv w:val="1"/>
      <w:marLeft w:val="0"/>
      <w:marRight w:val="0"/>
      <w:marTop w:val="0"/>
      <w:marBottom w:val="0"/>
      <w:divBdr>
        <w:top w:val="none" w:sz="0" w:space="0" w:color="auto"/>
        <w:left w:val="none" w:sz="0" w:space="0" w:color="auto"/>
        <w:bottom w:val="none" w:sz="0" w:space="0" w:color="auto"/>
        <w:right w:val="none" w:sz="0" w:space="0" w:color="auto"/>
      </w:divBdr>
    </w:div>
    <w:div w:id="803232051">
      <w:bodyDiv w:val="1"/>
      <w:marLeft w:val="0"/>
      <w:marRight w:val="0"/>
      <w:marTop w:val="0"/>
      <w:marBottom w:val="0"/>
      <w:divBdr>
        <w:top w:val="none" w:sz="0" w:space="0" w:color="auto"/>
        <w:left w:val="none" w:sz="0" w:space="0" w:color="auto"/>
        <w:bottom w:val="none" w:sz="0" w:space="0" w:color="auto"/>
        <w:right w:val="none" w:sz="0" w:space="0" w:color="auto"/>
      </w:divBdr>
    </w:div>
    <w:div w:id="807086037">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309247">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17578779">
      <w:bodyDiv w:val="1"/>
      <w:marLeft w:val="0"/>
      <w:marRight w:val="0"/>
      <w:marTop w:val="0"/>
      <w:marBottom w:val="0"/>
      <w:divBdr>
        <w:top w:val="none" w:sz="0" w:space="0" w:color="auto"/>
        <w:left w:val="none" w:sz="0" w:space="0" w:color="auto"/>
        <w:bottom w:val="none" w:sz="0" w:space="0" w:color="auto"/>
        <w:right w:val="none" w:sz="0" w:space="0" w:color="auto"/>
      </w:divBdr>
    </w:div>
    <w:div w:id="818152605">
      <w:bodyDiv w:val="1"/>
      <w:marLeft w:val="0"/>
      <w:marRight w:val="0"/>
      <w:marTop w:val="0"/>
      <w:marBottom w:val="0"/>
      <w:divBdr>
        <w:top w:val="none" w:sz="0" w:space="0" w:color="auto"/>
        <w:left w:val="none" w:sz="0" w:space="0" w:color="auto"/>
        <w:bottom w:val="none" w:sz="0" w:space="0" w:color="auto"/>
        <w:right w:val="none" w:sz="0" w:space="0" w:color="auto"/>
      </w:divBdr>
    </w:div>
    <w:div w:id="820390766">
      <w:bodyDiv w:val="1"/>
      <w:marLeft w:val="0"/>
      <w:marRight w:val="0"/>
      <w:marTop w:val="0"/>
      <w:marBottom w:val="0"/>
      <w:divBdr>
        <w:top w:val="none" w:sz="0" w:space="0" w:color="auto"/>
        <w:left w:val="none" w:sz="0" w:space="0" w:color="auto"/>
        <w:bottom w:val="none" w:sz="0" w:space="0" w:color="auto"/>
        <w:right w:val="none" w:sz="0" w:space="0" w:color="auto"/>
      </w:divBdr>
    </w:div>
    <w:div w:id="820539431">
      <w:bodyDiv w:val="1"/>
      <w:marLeft w:val="0"/>
      <w:marRight w:val="0"/>
      <w:marTop w:val="0"/>
      <w:marBottom w:val="0"/>
      <w:divBdr>
        <w:top w:val="none" w:sz="0" w:space="0" w:color="auto"/>
        <w:left w:val="none" w:sz="0" w:space="0" w:color="auto"/>
        <w:bottom w:val="none" w:sz="0" w:space="0" w:color="auto"/>
        <w:right w:val="none" w:sz="0" w:space="0" w:color="auto"/>
      </w:divBdr>
      <w:divsChild>
        <w:div w:id="1107776355">
          <w:marLeft w:val="0"/>
          <w:marRight w:val="0"/>
          <w:marTop w:val="0"/>
          <w:marBottom w:val="0"/>
          <w:divBdr>
            <w:top w:val="none" w:sz="0" w:space="0" w:color="auto"/>
            <w:left w:val="none" w:sz="0" w:space="0" w:color="auto"/>
            <w:bottom w:val="none" w:sz="0" w:space="0" w:color="auto"/>
            <w:right w:val="none" w:sz="0" w:space="0" w:color="auto"/>
          </w:divBdr>
          <w:divsChild>
            <w:div w:id="1070156266">
              <w:marLeft w:val="0"/>
              <w:marRight w:val="0"/>
              <w:marTop w:val="0"/>
              <w:marBottom w:val="0"/>
              <w:divBdr>
                <w:top w:val="none" w:sz="0" w:space="0" w:color="auto"/>
                <w:left w:val="none" w:sz="0" w:space="0" w:color="auto"/>
                <w:bottom w:val="none" w:sz="0" w:space="0" w:color="auto"/>
                <w:right w:val="none" w:sz="0" w:space="0" w:color="auto"/>
              </w:divBdr>
              <w:divsChild>
                <w:div w:id="226382105">
                  <w:marLeft w:val="0"/>
                  <w:marRight w:val="0"/>
                  <w:marTop w:val="0"/>
                  <w:marBottom w:val="0"/>
                  <w:divBdr>
                    <w:top w:val="none" w:sz="0" w:space="0" w:color="auto"/>
                    <w:left w:val="none" w:sz="0" w:space="0" w:color="auto"/>
                    <w:bottom w:val="none" w:sz="0" w:space="0" w:color="auto"/>
                    <w:right w:val="none" w:sz="0" w:space="0" w:color="auto"/>
                  </w:divBdr>
                  <w:divsChild>
                    <w:div w:id="1874999714">
                      <w:marLeft w:val="0"/>
                      <w:marRight w:val="0"/>
                      <w:marTop w:val="0"/>
                      <w:marBottom w:val="0"/>
                      <w:divBdr>
                        <w:top w:val="none" w:sz="0" w:space="0" w:color="auto"/>
                        <w:left w:val="none" w:sz="0" w:space="0" w:color="auto"/>
                        <w:bottom w:val="none" w:sz="0" w:space="0" w:color="auto"/>
                        <w:right w:val="none" w:sz="0" w:space="0" w:color="auto"/>
                      </w:divBdr>
                      <w:divsChild>
                        <w:div w:id="1074738276">
                          <w:marLeft w:val="0"/>
                          <w:marRight w:val="0"/>
                          <w:marTop w:val="0"/>
                          <w:marBottom w:val="0"/>
                          <w:divBdr>
                            <w:top w:val="none" w:sz="0" w:space="0" w:color="auto"/>
                            <w:left w:val="none" w:sz="0" w:space="0" w:color="auto"/>
                            <w:bottom w:val="none" w:sz="0" w:space="0" w:color="auto"/>
                            <w:right w:val="none" w:sz="0" w:space="0" w:color="auto"/>
                          </w:divBdr>
                          <w:divsChild>
                            <w:div w:id="932012641">
                              <w:marLeft w:val="0"/>
                              <w:marRight w:val="0"/>
                              <w:marTop w:val="0"/>
                              <w:marBottom w:val="0"/>
                              <w:divBdr>
                                <w:top w:val="none" w:sz="0" w:space="0" w:color="auto"/>
                                <w:left w:val="none" w:sz="0" w:space="0" w:color="auto"/>
                                <w:bottom w:val="none" w:sz="0" w:space="0" w:color="auto"/>
                                <w:right w:val="none" w:sz="0" w:space="0" w:color="auto"/>
                              </w:divBdr>
                              <w:divsChild>
                                <w:div w:id="1440249742">
                                  <w:marLeft w:val="0"/>
                                  <w:marRight w:val="0"/>
                                  <w:marTop w:val="0"/>
                                  <w:marBottom w:val="0"/>
                                  <w:divBdr>
                                    <w:top w:val="none" w:sz="0" w:space="0" w:color="auto"/>
                                    <w:left w:val="none" w:sz="0" w:space="0" w:color="auto"/>
                                    <w:bottom w:val="none" w:sz="0" w:space="0" w:color="auto"/>
                                    <w:right w:val="none" w:sz="0" w:space="0" w:color="auto"/>
                                  </w:divBdr>
                                  <w:divsChild>
                                    <w:div w:id="1680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015103">
      <w:bodyDiv w:val="1"/>
      <w:marLeft w:val="0"/>
      <w:marRight w:val="0"/>
      <w:marTop w:val="0"/>
      <w:marBottom w:val="0"/>
      <w:divBdr>
        <w:top w:val="none" w:sz="0" w:space="0" w:color="auto"/>
        <w:left w:val="none" w:sz="0" w:space="0" w:color="auto"/>
        <w:bottom w:val="none" w:sz="0" w:space="0" w:color="auto"/>
        <w:right w:val="none" w:sz="0" w:space="0" w:color="auto"/>
      </w:divBdr>
    </w:div>
    <w:div w:id="840464774">
      <w:bodyDiv w:val="1"/>
      <w:marLeft w:val="0"/>
      <w:marRight w:val="0"/>
      <w:marTop w:val="0"/>
      <w:marBottom w:val="0"/>
      <w:divBdr>
        <w:top w:val="none" w:sz="0" w:space="0" w:color="auto"/>
        <w:left w:val="none" w:sz="0" w:space="0" w:color="auto"/>
        <w:bottom w:val="none" w:sz="0" w:space="0" w:color="auto"/>
        <w:right w:val="none" w:sz="0" w:space="0" w:color="auto"/>
      </w:divBdr>
    </w:div>
    <w:div w:id="843206992">
      <w:bodyDiv w:val="1"/>
      <w:marLeft w:val="0"/>
      <w:marRight w:val="0"/>
      <w:marTop w:val="0"/>
      <w:marBottom w:val="0"/>
      <w:divBdr>
        <w:top w:val="none" w:sz="0" w:space="0" w:color="auto"/>
        <w:left w:val="none" w:sz="0" w:space="0" w:color="auto"/>
        <w:bottom w:val="none" w:sz="0" w:space="0" w:color="auto"/>
        <w:right w:val="none" w:sz="0" w:space="0" w:color="auto"/>
      </w:divBdr>
    </w:div>
    <w:div w:id="844520371">
      <w:bodyDiv w:val="1"/>
      <w:marLeft w:val="0"/>
      <w:marRight w:val="0"/>
      <w:marTop w:val="0"/>
      <w:marBottom w:val="0"/>
      <w:divBdr>
        <w:top w:val="none" w:sz="0" w:space="0" w:color="auto"/>
        <w:left w:val="none" w:sz="0" w:space="0" w:color="auto"/>
        <w:bottom w:val="none" w:sz="0" w:space="0" w:color="auto"/>
        <w:right w:val="none" w:sz="0" w:space="0" w:color="auto"/>
      </w:divBdr>
    </w:div>
    <w:div w:id="844785723">
      <w:bodyDiv w:val="1"/>
      <w:marLeft w:val="0"/>
      <w:marRight w:val="0"/>
      <w:marTop w:val="0"/>
      <w:marBottom w:val="0"/>
      <w:divBdr>
        <w:top w:val="none" w:sz="0" w:space="0" w:color="auto"/>
        <w:left w:val="none" w:sz="0" w:space="0" w:color="auto"/>
        <w:bottom w:val="none" w:sz="0" w:space="0" w:color="auto"/>
        <w:right w:val="none" w:sz="0" w:space="0" w:color="auto"/>
      </w:divBdr>
      <w:divsChild>
        <w:div w:id="925767209">
          <w:marLeft w:val="0"/>
          <w:marRight w:val="0"/>
          <w:marTop w:val="0"/>
          <w:marBottom w:val="0"/>
          <w:divBdr>
            <w:top w:val="none" w:sz="0" w:space="0" w:color="auto"/>
            <w:left w:val="none" w:sz="0" w:space="0" w:color="auto"/>
            <w:bottom w:val="none" w:sz="0" w:space="0" w:color="auto"/>
            <w:right w:val="none" w:sz="0" w:space="0" w:color="auto"/>
          </w:divBdr>
          <w:divsChild>
            <w:div w:id="1618293792">
              <w:marLeft w:val="0"/>
              <w:marRight w:val="0"/>
              <w:marTop w:val="0"/>
              <w:marBottom w:val="0"/>
              <w:divBdr>
                <w:top w:val="none" w:sz="0" w:space="0" w:color="auto"/>
                <w:left w:val="none" w:sz="0" w:space="0" w:color="auto"/>
                <w:bottom w:val="none" w:sz="0" w:space="0" w:color="auto"/>
                <w:right w:val="none" w:sz="0" w:space="0" w:color="auto"/>
              </w:divBdr>
              <w:divsChild>
                <w:div w:id="414910113">
                  <w:marLeft w:val="0"/>
                  <w:marRight w:val="0"/>
                  <w:marTop w:val="0"/>
                  <w:marBottom w:val="0"/>
                  <w:divBdr>
                    <w:top w:val="none" w:sz="0" w:space="0" w:color="auto"/>
                    <w:left w:val="none" w:sz="0" w:space="0" w:color="auto"/>
                    <w:bottom w:val="none" w:sz="0" w:space="0" w:color="auto"/>
                    <w:right w:val="none" w:sz="0" w:space="0" w:color="auto"/>
                  </w:divBdr>
                  <w:divsChild>
                    <w:div w:id="1686054004">
                      <w:marLeft w:val="0"/>
                      <w:marRight w:val="0"/>
                      <w:marTop w:val="0"/>
                      <w:marBottom w:val="0"/>
                      <w:divBdr>
                        <w:top w:val="none" w:sz="0" w:space="0" w:color="auto"/>
                        <w:left w:val="none" w:sz="0" w:space="0" w:color="auto"/>
                        <w:bottom w:val="none" w:sz="0" w:space="0" w:color="auto"/>
                        <w:right w:val="none" w:sz="0" w:space="0" w:color="auto"/>
                      </w:divBdr>
                      <w:divsChild>
                        <w:div w:id="762803347">
                          <w:marLeft w:val="0"/>
                          <w:marRight w:val="0"/>
                          <w:marTop w:val="0"/>
                          <w:marBottom w:val="0"/>
                          <w:divBdr>
                            <w:top w:val="none" w:sz="0" w:space="0" w:color="auto"/>
                            <w:left w:val="none" w:sz="0" w:space="0" w:color="auto"/>
                            <w:bottom w:val="none" w:sz="0" w:space="0" w:color="auto"/>
                            <w:right w:val="none" w:sz="0" w:space="0" w:color="auto"/>
                          </w:divBdr>
                          <w:divsChild>
                            <w:div w:id="1842045546">
                              <w:marLeft w:val="0"/>
                              <w:marRight w:val="0"/>
                              <w:marTop w:val="0"/>
                              <w:marBottom w:val="0"/>
                              <w:divBdr>
                                <w:top w:val="none" w:sz="0" w:space="0" w:color="auto"/>
                                <w:left w:val="none" w:sz="0" w:space="0" w:color="auto"/>
                                <w:bottom w:val="none" w:sz="0" w:space="0" w:color="auto"/>
                                <w:right w:val="none" w:sz="0" w:space="0" w:color="auto"/>
                              </w:divBdr>
                              <w:divsChild>
                                <w:div w:id="2127649407">
                                  <w:marLeft w:val="0"/>
                                  <w:marRight w:val="0"/>
                                  <w:marTop w:val="0"/>
                                  <w:marBottom w:val="0"/>
                                  <w:divBdr>
                                    <w:top w:val="none" w:sz="0" w:space="0" w:color="auto"/>
                                    <w:left w:val="none" w:sz="0" w:space="0" w:color="auto"/>
                                    <w:bottom w:val="none" w:sz="0" w:space="0" w:color="auto"/>
                                    <w:right w:val="none" w:sz="0" w:space="0" w:color="auto"/>
                                  </w:divBdr>
                                  <w:divsChild>
                                    <w:div w:id="45051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72889">
      <w:bodyDiv w:val="1"/>
      <w:marLeft w:val="0"/>
      <w:marRight w:val="0"/>
      <w:marTop w:val="0"/>
      <w:marBottom w:val="0"/>
      <w:divBdr>
        <w:top w:val="none" w:sz="0" w:space="0" w:color="auto"/>
        <w:left w:val="none" w:sz="0" w:space="0" w:color="auto"/>
        <w:bottom w:val="none" w:sz="0" w:space="0" w:color="auto"/>
        <w:right w:val="none" w:sz="0" w:space="0" w:color="auto"/>
      </w:divBdr>
    </w:div>
    <w:div w:id="853110361">
      <w:bodyDiv w:val="1"/>
      <w:marLeft w:val="0"/>
      <w:marRight w:val="0"/>
      <w:marTop w:val="0"/>
      <w:marBottom w:val="0"/>
      <w:divBdr>
        <w:top w:val="none" w:sz="0" w:space="0" w:color="auto"/>
        <w:left w:val="none" w:sz="0" w:space="0" w:color="auto"/>
        <w:bottom w:val="none" w:sz="0" w:space="0" w:color="auto"/>
        <w:right w:val="none" w:sz="0" w:space="0" w:color="auto"/>
      </w:divBdr>
    </w:div>
    <w:div w:id="854268743">
      <w:bodyDiv w:val="1"/>
      <w:marLeft w:val="0"/>
      <w:marRight w:val="0"/>
      <w:marTop w:val="0"/>
      <w:marBottom w:val="0"/>
      <w:divBdr>
        <w:top w:val="none" w:sz="0" w:space="0" w:color="auto"/>
        <w:left w:val="none" w:sz="0" w:space="0" w:color="auto"/>
        <w:bottom w:val="none" w:sz="0" w:space="0" w:color="auto"/>
        <w:right w:val="none" w:sz="0" w:space="0" w:color="auto"/>
      </w:divBdr>
      <w:divsChild>
        <w:div w:id="635069555">
          <w:marLeft w:val="0"/>
          <w:marRight w:val="0"/>
          <w:marTop w:val="0"/>
          <w:marBottom w:val="0"/>
          <w:divBdr>
            <w:top w:val="none" w:sz="0" w:space="0" w:color="auto"/>
            <w:left w:val="none" w:sz="0" w:space="0" w:color="auto"/>
            <w:bottom w:val="none" w:sz="0" w:space="0" w:color="auto"/>
            <w:right w:val="none" w:sz="0" w:space="0" w:color="auto"/>
          </w:divBdr>
        </w:div>
        <w:div w:id="582570475">
          <w:marLeft w:val="0"/>
          <w:marRight w:val="0"/>
          <w:marTop w:val="0"/>
          <w:marBottom w:val="0"/>
          <w:divBdr>
            <w:top w:val="none" w:sz="0" w:space="0" w:color="auto"/>
            <w:left w:val="none" w:sz="0" w:space="0" w:color="auto"/>
            <w:bottom w:val="none" w:sz="0" w:space="0" w:color="auto"/>
            <w:right w:val="none" w:sz="0" w:space="0" w:color="auto"/>
          </w:divBdr>
        </w:div>
        <w:div w:id="1071317931">
          <w:marLeft w:val="0"/>
          <w:marRight w:val="0"/>
          <w:marTop w:val="0"/>
          <w:marBottom w:val="0"/>
          <w:divBdr>
            <w:top w:val="none" w:sz="0" w:space="0" w:color="auto"/>
            <w:left w:val="none" w:sz="0" w:space="0" w:color="auto"/>
            <w:bottom w:val="none" w:sz="0" w:space="0" w:color="auto"/>
            <w:right w:val="none" w:sz="0" w:space="0" w:color="auto"/>
          </w:divBdr>
        </w:div>
      </w:divsChild>
    </w:div>
    <w:div w:id="854809092">
      <w:bodyDiv w:val="1"/>
      <w:marLeft w:val="0"/>
      <w:marRight w:val="0"/>
      <w:marTop w:val="0"/>
      <w:marBottom w:val="0"/>
      <w:divBdr>
        <w:top w:val="none" w:sz="0" w:space="0" w:color="auto"/>
        <w:left w:val="none" w:sz="0" w:space="0" w:color="auto"/>
        <w:bottom w:val="none" w:sz="0" w:space="0" w:color="auto"/>
        <w:right w:val="none" w:sz="0" w:space="0" w:color="auto"/>
      </w:divBdr>
      <w:divsChild>
        <w:div w:id="257178974">
          <w:marLeft w:val="0"/>
          <w:marRight w:val="0"/>
          <w:marTop w:val="0"/>
          <w:marBottom w:val="0"/>
          <w:divBdr>
            <w:top w:val="single" w:sz="2" w:space="0" w:color="auto"/>
            <w:left w:val="single" w:sz="2" w:space="0" w:color="auto"/>
            <w:bottom w:val="single" w:sz="6" w:space="0" w:color="auto"/>
            <w:right w:val="single" w:sz="2" w:space="0" w:color="auto"/>
          </w:divBdr>
          <w:divsChild>
            <w:div w:id="1062679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10149">
                  <w:marLeft w:val="0"/>
                  <w:marRight w:val="0"/>
                  <w:marTop w:val="0"/>
                  <w:marBottom w:val="0"/>
                  <w:divBdr>
                    <w:top w:val="single" w:sz="2" w:space="0" w:color="D9D9E3"/>
                    <w:left w:val="single" w:sz="2" w:space="0" w:color="D9D9E3"/>
                    <w:bottom w:val="single" w:sz="2" w:space="0" w:color="D9D9E3"/>
                    <w:right w:val="single" w:sz="2" w:space="0" w:color="D9D9E3"/>
                  </w:divBdr>
                  <w:divsChild>
                    <w:div w:id="61029636">
                      <w:marLeft w:val="0"/>
                      <w:marRight w:val="0"/>
                      <w:marTop w:val="0"/>
                      <w:marBottom w:val="0"/>
                      <w:divBdr>
                        <w:top w:val="single" w:sz="2" w:space="0" w:color="D9D9E3"/>
                        <w:left w:val="single" w:sz="2" w:space="0" w:color="D9D9E3"/>
                        <w:bottom w:val="single" w:sz="2" w:space="0" w:color="D9D9E3"/>
                        <w:right w:val="single" w:sz="2" w:space="0" w:color="D9D9E3"/>
                      </w:divBdr>
                      <w:divsChild>
                        <w:div w:id="1381392908">
                          <w:marLeft w:val="0"/>
                          <w:marRight w:val="0"/>
                          <w:marTop w:val="0"/>
                          <w:marBottom w:val="0"/>
                          <w:divBdr>
                            <w:top w:val="single" w:sz="2" w:space="0" w:color="D9D9E3"/>
                            <w:left w:val="single" w:sz="2" w:space="0" w:color="D9D9E3"/>
                            <w:bottom w:val="single" w:sz="2" w:space="0" w:color="D9D9E3"/>
                            <w:right w:val="single" w:sz="2" w:space="0" w:color="D9D9E3"/>
                          </w:divBdr>
                          <w:divsChild>
                            <w:div w:id="1749158418">
                              <w:marLeft w:val="0"/>
                              <w:marRight w:val="0"/>
                              <w:marTop w:val="0"/>
                              <w:marBottom w:val="0"/>
                              <w:divBdr>
                                <w:top w:val="single" w:sz="2" w:space="0" w:color="D9D9E3"/>
                                <w:left w:val="single" w:sz="2" w:space="0" w:color="D9D9E3"/>
                                <w:bottom w:val="single" w:sz="2" w:space="0" w:color="D9D9E3"/>
                                <w:right w:val="single" w:sz="2" w:space="0" w:color="D9D9E3"/>
                              </w:divBdr>
                              <w:divsChild>
                                <w:div w:id="2119792521">
                                  <w:marLeft w:val="0"/>
                                  <w:marRight w:val="0"/>
                                  <w:marTop w:val="0"/>
                                  <w:marBottom w:val="0"/>
                                  <w:divBdr>
                                    <w:top w:val="single" w:sz="2" w:space="0" w:color="D9D9E3"/>
                                    <w:left w:val="single" w:sz="2" w:space="0" w:color="D9D9E3"/>
                                    <w:bottom w:val="single" w:sz="2" w:space="0" w:color="D9D9E3"/>
                                    <w:right w:val="single" w:sz="2" w:space="0" w:color="D9D9E3"/>
                                  </w:divBdr>
                                  <w:divsChild>
                                    <w:div w:id="27514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56697163">
      <w:bodyDiv w:val="1"/>
      <w:marLeft w:val="0"/>
      <w:marRight w:val="0"/>
      <w:marTop w:val="0"/>
      <w:marBottom w:val="0"/>
      <w:divBdr>
        <w:top w:val="none" w:sz="0" w:space="0" w:color="auto"/>
        <w:left w:val="none" w:sz="0" w:space="0" w:color="auto"/>
        <w:bottom w:val="none" w:sz="0" w:space="0" w:color="auto"/>
        <w:right w:val="none" w:sz="0" w:space="0" w:color="auto"/>
      </w:divBdr>
    </w:div>
    <w:div w:id="856895127">
      <w:bodyDiv w:val="1"/>
      <w:marLeft w:val="0"/>
      <w:marRight w:val="0"/>
      <w:marTop w:val="0"/>
      <w:marBottom w:val="0"/>
      <w:divBdr>
        <w:top w:val="none" w:sz="0" w:space="0" w:color="auto"/>
        <w:left w:val="none" w:sz="0" w:space="0" w:color="auto"/>
        <w:bottom w:val="none" w:sz="0" w:space="0" w:color="auto"/>
        <w:right w:val="none" w:sz="0" w:space="0" w:color="auto"/>
      </w:divBdr>
    </w:div>
    <w:div w:id="858159964">
      <w:bodyDiv w:val="1"/>
      <w:marLeft w:val="0"/>
      <w:marRight w:val="0"/>
      <w:marTop w:val="0"/>
      <w:marBottom w:val="0"/>
      <w:divBdr>
        <w:top w:val="none" w:sz="0" w:space="0" w:color="auto"/>
        <w:left w:val="none" w:sz="0" w:space="0" w:color="auto"/>
        <w:bottom w:val="none" w:sz="0" w:space="0" w:color="auto"/>
        <w:right w:val="none" w:sz="0" w:space="0" w:color="auto"/>
      </w:divBdr>
      <w:divsChild>
        <w:div w:id="543951052">
          <w:marLeft w:val="0"/>
          <w:marRight w:val="0"/>
          <w:marTop w:val="0"/>
          <w:marBottom w:val="0"/>
          <w:divBdr>
            <w:top w:val="single" w:sz="2" w:space="0" w:color="D9D9E3"/>
            <w:left w:val="single" w:sz="2" w:space="0" w:color="D9D9E3"/>
            <w:bottom w:val="single" w:sz="2" w:space="0" w:color="D9D9E3"/>
            <w:right w:val="single" w:sz="2" w:space="0" w:color="D9D9E3"/>
          </w:divBdr>
          <w:divsChild>
            <w:div w:id="2112313958">
              <w:marLeft w:val="0"/>
              <w:marRight w:val="0"/>
              <w:marTop w:val="0"/>
              <w:marBottom w:val="0"/>
              <w:divBdr>
                <w:top w:val="single" w:sz="2" w:space="0" w:color="D9D9E3"/>
                <w:left w:val="single" w:sz="2" w:space="0" w:color="D9D9E3"/>
                <w:bottom w:val="single" w:sz="2" w:space="0" w:color="D9D9E3"/>
                <w:right w:val="single" w:sz="2" w:space="0" w:color="D9D9E3"/>
              </w:divBdr>
              <w:divsChild>
                <w:div w:id="1831477450">
                  <w:marLeft w:val="0"/>
                  <w:marRight w:val="0"/>
                  <w:marTop w:val="0"/>
                  <w:marBottom w:val="0"/>
                  <w:divBdr>
                    <w:top w:val="single" w:sz="2" w:space="0" w:color="D9D9E3"/>
                    <w:left w:val="single" w:sz="2" w:space="0" w:color="D9D9E3"/>
                    <w:bottom w:val="single" w:sz="2" w:space="0" w:color="D9D9E3"/>
                    <w:right w:val="single" w:sz="2" w:space="0" w:color="D9D9E3"/>
                  </w:divBdr>
                  <w:divsChild>
                    <w:div w:id="1346907168">
                      <w:marLeft w:val="0"/>
                      <w:marRight w:val="0"/>
                      <w:marTop w:val="0"/>
                      <w:marBottom w:val="0"/>
                      <w:divBdr>
                        <w:top w:val="single" w:sz="2" w:space="0" w:color="D9D9E3"/>
                        <w:left w:val="single" w:sz="2" w:space="0" w:color="D9D9E3"/>
                        <w:bottom w:val="single" w:sz="2" w:space="0" w:color="D9D9E3"/>
                        <w:right w:val="single" w:sz="2" w:space="0" w:color="D9D9E3"/>
                      </w:divBdr>
                      <w:divsChild>
                        <w:div w:id="576355929">
                          <w:marLeft w:val="0"/>
                          <w:marRight w:val="0"/>
                          <w:marTop w:val="0"/>
                          <w:marBottom w:val="0"/>
                          <w:divBdr>
                            <w:top w:val="none" w:sz="0" w:space="0" w:color="auto"/>
                            <w:left w:val="none" w:sz="0" w:space="0" w:color="auto"/>
                            <w:bottom w:val="none" w:sz="0" w:space="0" w:color="auto"/>
                            <w:right w:val="none" w:sz="0" w:space="0" w:color="auto"/>
                          </w:divBdr>
                          <w:divsChild>
                            <w:div w:id="1449154227">
                              <w:marLeft w:val="0"/>
                              <w:marRight w:val="0"/>
                              <w:marTop w:val="100"/>
                              <w:marBottom w:val="100"/>
                              <w:divBdr>
                                <w:top w:val="single" w:sz="2" w:space="0" w:color="D9D9E3"/>
                                <w:left w:val="single" w:sz="2" w:space="0" w:color="D9D9E3"/>
                                <w:bottom w:val="single" w:sz="2" w:space="0" w:color="D9D9E3"/>
                                <w:right w:val="single" w:sz="2" w:space="0" w:color="D9D9E3"/>
                              </w:divBdr>
                              <w:divsChild>
                                <w:div w:id="562761241">
                                  <w:marLeft w:val="0"/>
                                  <w:marRight w:val="0"/>
                                  <w:marTop w:val="0"/>
                                  <w:marBottom w:val="0"/>
                                  <w:divBdr>
                                    <w:top w:val="single" w:sz="2" w:space="0" w:color="D9D9E3"/>
                                    <w:left w:val="single" w:sz="2" w:space="0" w:color="D9D9E3"/>
                                    <w:bottom w:val="single" w:sz="2" w:space="0" w:color="D9D9E3"/>
                                    <w:right w:val="single" w:sz="2" w:space="0" w:color="D9D9E3"/>
                                  </w:divBdr>
                                  <w:divsChild>
                                    <w:div w:id="609582643">
                                      <w:marLeft w:val="0"/>
                                      <w:marRight w:val="0"/>
                                      <w:marTop w:val="0"/>
                                      <w:marBottom w:val="0"/>
                                      <w:divBdr>
                                        <w:top w:val="single" w:sz="2" w:space="0" w:color="D9D9E3"/>
                                        <w:left w:val="single" w:sz="2" w:space="0" w:color="D9D9E3"/>
                                        <w:bottom w:val="single" w:sz="2" w:space="0" w:color="D9D9E3"/>
                                        <w:right w:val="single" w:sz="2" w:space="0" w:color="D9D9E3"/>
                                      </w:divBdr>
                                      <w:divsChild>
                                        <w:div w:id="48386648">
                                          <w:marLeft w:val="0"/>
                                          <w:marRight w:val="0"/>
                                          <w:marTop w:val="0"/>
                                          <w:marBottom w:val="0"/>
                                          <w:divBdr>
                                            <w:top w:val="single" w:sz="2" w:space="0" w:color="D9D9E3"/>
                                            <w:left w:val="single" w:sz="2" w:space="0" w:color="D9D9E3"/>
                                            <w:bottom w:val="single" w:sz="2" w:space="0" w:color="D9D9E3"/>
                                            <w:right w:val="single" w:sz="2" w:space="0" w:color="D9D9E3"/>
                                          </w:divBdr>
                                          <w:divsChild>
                                            <w:div w:id="1075008181">
                                              <w:marLeft w:val="0"/>
                                              <w:marRight w:val="0"/>
                                              <w:marTop w:val="0"/>
                                              <w:marBottom w:val="0"/>
                                              <w:divBdr>
                                                <w:top w:val="single" w:sz="2" w:space="0" w:color="D9D9E3"/>
                                                <w:left w:val="single" w:sz="2" w:space="0" w:color="D9D9E3"/>
                                                <w:bottom w:val="single" w:sz="2" w:space="0" w:color="D9D9E3"/>
                                                <w:right w:val="single" w:sz="2" w:space="0" w:color="D9D9E3"/>
                                              </w:divBdr>
                                              <w:divsChild>
                                                <w:div w:id="199903769">
                                                  <w:marLeft w:val="0"/>
                                                  <w:marRight w:val="0"/>
                                                  <w:marTop w:val="0"/>
                                                  <w:marBottom w:val="0"/>
                                                  <w:divBdr>
                                                    <w:top w:val="single" w:sz="2" w:space="0" w:color="D9D9E3"/>
                                                    <w:left w:val="single" w:sz="2" w:space="0" w:color="D9D9E3"/>
                                                    <w:bottom w:val="single" w:sz="2" w:space="0" w:color="D9D9E3"/>
                                                    <w:right w:val="single" w:sz="2" w:space="0" w:color="D9D9E3"/>
                                                  </w:divBdr>
                                                  <w:divsChild>
                                                    <w:div w:id="3052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6390576">
          <w:marLeft w:val="0"/>
          <w:marRight w:val="0"/>
          <w:marTop w:val="0"/>
          <w:marBottom w:val="0"/>
          <w:divBdr>
            <w:top w:val="none" w:sz="0" w:space="0" w:color="auto"/>
            <w:left w:val="none" w:sz="0" w:space="0" w:color="auto"/>
            <w:bottom w:val="none" w:sz="0" w:space="0" w:color="auto"/>
            <w:right w:val="none" w:sz="0" w:space="0" w:color="auto"/>
          </w:divBdr>
        </w:div>
      </w:divsChild>
    </w:div>
    <w:div w:id="859389709">
      <w:bodyDiv w:val="1"/>
      <w:marLeft w:val="0"/>
      <w:marRight w:val="0"/>
      <w:marTop w:val="0"/>
      <w:marBottom w:val="0"/>
      <w:divBdr>
        <w:top w:val="none" w:sz="0" w:space="0" w:color="auto"/>
        <w:left w:val="none" w:sz="0" w:space="0" w:color="auto"/>
        <w:bottom w:val="none" w:sz="0" w:space="0" w:color="auto"/>
        <w:right w:val="none" w:sz="0" w:space="0" w:color="auto"/>
      </w:divBdr>
      <w:divsChild>
        <w:div w:id="775490188">
          <w:marLeft w:val="0"/>
          <w:marRight w:val="0"/>
          <w:marTop w:val="0"/>
          <w:marBottom w:val="0"/>
          <w:divBdr>
            <w:top w:val="none" w:sz="0" w:space="0" w:color="auto"/>
            <w:left w:val="none" w:sz="0" w:space="0" w:color="auto"/>
            <w:bottom w:val="none" w:sz="0" w:space="0" w:color="auto"/>
            <w:right w:val="none" w:sz="0" w:space="0" w:color="auto"/>
          </w:divBdr>
          <w:divsChild>
            <w:div w:id="161317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976294">
      <w:bodyDiv w:val="1"/>
      <w:marLeft w:val="0"/>
      <w:marRight w:val="0"/>
      <w:marTop w:val="0"/>
      <w:marBottom w:val="0"/>
      <w:divBdr>
        <w:top w:val="none" w:sz="0" w:space="0" w:color="auto"/>
        <w:left w:val="none" w:sz="0" w:space="0" w:color="auto"/>
        <w:bottom w:val="none" w:sz="0" w:space="0" w:color="auto"/>
        <w:right w:val="none" w:sz="0" w:space="0" w:color="auto"/>
      </w:divBdr>
    </w:div>
    <w:div w:id="863984233">
      <w:bodyDiv w:val="1"/>
      <w:marLeft w:val="0"/>
      <w:marRight w:val="0"/>
      <w:marTop w:val="0"/>
      <w:marBottom w:val="0"/>
      <w:divBdr>
        <w:top w:val="none" w:sz="0" w:space="0" w:color="auto"/>
        <w:left w:val="none" w:sz="0" w:space="0" w:color="auto"/>
        <w:bottom w:val="none" w:sz="0" w:space="0" w:color="auto"/>
        <w:right w:val="none" w:sz="0" w:space="0" w:color="auto"/>
      </w:divBdr>
    </w:div>
    <w:div w:id="864053739">
      <w:bodyDiv w:val="1"/>
      <w:marLeft w:val="0"/>
      <w:marRight w:val="0"/>
      <w:marTop w:val="0"/>
      <w:marBottom w:val="0"/>
      <w:divBdr>
        <w:top w:val="none" w:sz="0" w:space="0" w:color="auto"/>
        <w:left w:val="none" w:sz="0" w:space="0" w:color="auto"/>
        <w:bottom w:val="none" w:sz="0" w:space="0" w:color="auto"/>
        <w:right w:val="none" w:sz="0" w:space="0" w:color="auto"/>
      </w:divBdr>
      <w:divsChild>
        <w:div w:id="74400113">
          <w:marLeft w:val="0"/>
          <w:marRight w:val="0"/>
          <w:marTop w:val="0"/>
          <w:marBottom w:val="0"/>
          <w:divBdr>
            <w:top w:val="none" w:sz="0" w:space="0" w:color="auto"/>
            <w:left w:val="none" w:sz="0" w:space="0" w:color="auto"/>
            <w:bottom w:val="none" w:sz="0" w:space="0" w:color="auto"/>
            <w:right w:val="none" w:sz="0" w:space="0" w:color="auto"/>
          </w:divBdr>
          <w:divsChild>
            <w:div w:id="728652566">
              <w:marLeft w:val="0"/>
              <w:marRight w:val="0"/>
              <w:marTop w:val="0"/>
              <w:marBottom w:val="0"/>
              <w:divBdr>
                <w:top w:val="none" w:sz="0" w:space="0" w:color="auto"/>
                <w:left w:val="none" w:sz="0" w:space="0" w:color="auto"/>
                <w:bottom w:val="none" w:sz="0" w:space="0" w:color="auto"/>
                <w:right w:val="none" w:sz="0" w:space="0" w:color="auto"/>
              </w:divBdr>
              <w:divsChild>
                <w:div w:id="193808777">
                  <w:marLeft w:val="0"/>
                  <w:marRight w:val="0"/>
                  <w:marTop w:val="0"/>
                  <w:marBottom w:val="0"/>
                  <w:divBdr>
                    <w:top w:val="none" w:sz="0" w:space="0" w:color="auto"/>
                    <w:left w:val="none" w:sz="0" w:space="0" w:color="auto"/>
                    <w:bottom w:val="none" w:sz="0" w:space="0" w:color="auto"/>
                    <w:right w:val="none" w:sz="0" w:space="0" w:color="auto"/>
                  </w:divBdr>
                  <w:divsChild>
                    <w:div w:id="1499465685">
                      <w:marLeft w:val="0"/>
                      <w:marRight w:val="0"/>
                      <w:marTop w:val="0"/>
                      <w:marBottom w:val="0"/>
                      <w:divBdr>
                        <w:top w:val="none" w:sz="0" w:space="0" w:color="auto"/>
                        <w:left w:val="none" w:sz="0" w:space="0" w:color="auto"/>
                        <w:bottom w:val="none" w:sz="0" w:space="0" w:color="auto"/>
                        <w:right w:val="none" w:sz="0" w:space="0" w:color="auto"/>
                      </w:divBdr>
                      <w:divsChild>
                        <w:div w:id="120540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4556641">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69605297">
      <w:bodyDiv w:val="1"/>
      <w:marLeft w:val="0"/>
      <w:marRight w:val="0"/>
      <w:marTop w:val="0"/>
      <w:marBottom w:val="0"/>
      <w:divBdr>
        <w:top w:val="none" w:sz="0" w:space="0" w:color="auto"/>
        <w:left w:val="none" w:sz="0" w:space="0" w:color="auto"/>
        <w:bottom w:val="none" w:sz="0" w:space="0" w:color="auto"/>
        <w:right w:val="none" w:sz="0" w:space="0" w:color="auto"/>
      </w:divBdr>
    </w:div>
    <w:div w:id="870536476">
      <w:bodyDiv w:val="1"/>
      <w:marLeft w:val="0"/>
      <w:marRight w:val="0"/>
      <w:marTop w:val="0"/>
      <w:marBottom w:val="0"/>
      <w:divBdr>
        <w:top w:val="none" w:sz="0" w:space="0" w:color="auto"/>
        <w:left w:val="none" w:sz="0" w:space="0" w:color="auto"/>
        <w:bottom w:val="none" w:sz="0" w:space="0" w:color="auto"/>
        <w:right w:val="none" w:sz="0" w:space="0" w:color="auto"/>
      </w:divBdr>
    </w:div>
    <w:div w:id="872352182">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874999219">
      <w:bodyDiv w:val="1"/>
      <w:marLeft w:val="0"/>
      <w:marRight w:val="0"/>
      <w:marTop w:val="0"/>
      <w:marBottom w:val="0"/>
      <w:divBdr>
        <w:top w:val="none" w:sz="0" w:space="0" w:color="auto"/>
        <w:left w:val="none" w:sz="0" w:space="0" w:color="auto"/>
        <w:bottom w:val="none" w:sz="0" w:space="0" w:color="auto"/>
        <w:right w:val="none" w:sz="0" w:space="0" w:color="auto"/>
      </w:divBdr>
    </w:div>
    <w:div w:id="875121568">
      <w:bodyDiv w:val="1"/>
      <w:marLeft w:val="0"/>
      <w:marRight w:val="0"/>
      <w:marTop w:val="0"/>
      <w:marBottom w:val="0"/>
      <w:divBdr>
        <w:top w:val="none" w:sz="0" w:space="0" w:color="auto"/>
        <w:left w:val="none" w:sz="0" w:space="0" w:color="auto"/>
        <w:bottom w:val="none" w:sz="0" w:space="0" w:color="auto"/>
        <w:right w:val="none" w:sz="0" w:space="0" w:color="auto"/>
      </w:divBdr>
      <w:divsChild>
        <w:div w:id="379746961">
          <w:marLeft w:val="0"/>
          <w:marRight w:val="0"/>
          <w:marTop w:val="0"/>
          <w:marBottom w:val="0"/>
          <w:divBdr>
            <w:top w:val="none" w:sz="0" w:space="0" w:color="auto"/>
            <w:left w:val="none" w:sz="0" w:space="0" w:color="auto"/>
            <w:bottom w:val="none" w:sz="0" w:space="0" w:color="auto"/>
            <w:right w:val="none" w:sz="0" w:space="0" w:color="auto"/>
          </w:divBdr>
        </w:div>
      </w:divsChild>
    </w:div>
    <w:div w:id="877010255">
      <w:bodyDiv w:val="1"/>
      <w:marLeft w:val="0"/>
      <w:marRight w:val="0"/>
      <w:marTop w:val="0"/>
      <w:marBottom w:val="0"/>
      <w:divBdr>
        <w:top w:val="none" w:sz="0" w:space="0" w:color="auto"/>
        <w:left w:val="none" w:sz="0" w:space="0" w:color="auto"/>
        <w:bottom w:val="none" w:sz="0" w:space="0" w:color="auto"/>
        <w:right w:val="none" w:sz="0" w:space="0" w:color="auto"/>
      </w:divBdr>
    </w:div>
    <w:div w:id="879710647">
      <w:bodyDiv w:val="1"/>
      <w:marLeft w:val="0"/>
      <w:marRight w:val="0"/>
      <w:marTop w:val="0"/>
      <w:marBottom w:val="0"/>
      <w:divBdr>
        <w:top w:val="none" w:sz="0" w:space="0" w:color="auto"/>
        <w:left w:val="none" w:sz="0" w:space="0" w:color="auto"/>
        <w:bottom w:val="none" w:sz="0" w:space="0" w:color="auto"/>
        <w:right w:val="none" w:sz="0" w:space="0" w:color="auto"/>
      </w:divBdr>
    </w:div>
    <w:div w:id="881483936">
      <w:bodyDiv w:val="1"/>
      <w:marLeft w:val="0"/>
      <w:marRight w:val="0"/>
      <w:marTop w:val="0"/>
      <w:marBottom w:val="0"/>
      <w:divBdr>
        <w:top w:val="none" w:sz="0" w:space="0" w:color="auto"/>
        <w:left w:val="none" w:sz="0" w:space="0" w:color="auto"/>
        <w:bottom w:val="none" w:sz="0" w:space="0" w:color="auto"/>
        <w:right w:val="none" w:sz="0" w:space="0" w:color="auto"/>
      </w:divBdr>
    </w:div>
    <w:div w:id="881819476">
      <w:bodyDiv w:val="1"/>
      <w:marLeft w:val="0"/>
      <w:marRight w:val="0"/>
      <w:marTop w:val="0"/>
      <w:marBottom w:val="0"/>
      <w:divBdr>
        <w:top w:val="none" w:sz="0" w:space="0" w:color="auto"/>
        <w:left w:val="none" w:sz="0" w:space="0" w:color="auto"/>
        <w:bottom w:val="none" w:sz="0" w:space="0" w:color="auto"/>
        <w:right w:val="none" w:sz="0" w:space="0" w:color="auto"/>
      </w:divBdr>
    </w:div>
    <w:div w:id="883518474">
      <w:bodyDiv w:val="1"/>
      <w:marLeft w:val="0"/>
      <w:marRight w:val="0"/>
      <w:marTop w:val="0"/>
      <w:marBottom w:val="0"/>
      <w:divBdr>
        <w:top w:val="none" w:sz="0" w:space="0" w:color="auto"/>
        <w:left w:val="none" w:sz="0" w:space="0" w:color="auto"/>
        <w:bottom w:val="none" w:sz="0" w:space="0" w:color="auto"/>
        <w:right w:val="none" w:sz="0" w:space="0" w:color="auto"/>
      </w:divBdr>
      <w:divsChild>
        <w:div w:id="153567143">
          <w:marLeft w:val="0"/>
          <w:marRight w:val="0"/>
          <w:marTop w:val="0"/>
          <w:marBottom w:val="0"/>
          <w:divBdr>
            <w:top w:val="single" w:sz="2" w:space="0" w:color="auto"/>
            <w:left w:val="single" w:sz="2" w:space="0" w:color="auto"/>
            <w:bottom w:val="single" w:sz="6" w:space="0" w:color="auto"/>
            <w:right w:val="single" w:sz="2" w:space="0" w:color="auto"/>
          </w:divBdr>
          <w:divsChild>
            <w:div w:id="2015237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652487">
                  <w:marLeft w:val="0"/>
                  <w:marRight w:val="0"/>
                  <w:marTop w:val="0"/>
                  <w:marBottom w:val="0"/>
                  <w:divBdr>
                    <w:top w:val="single" w:sz="2" w:space="0" w:color="D9D9E3"/>
                    <w:left w:val="single" w:sz="2" w:space="0" w:color="D9D9E3"/>
                    <w:bottom w:val="single" w:sz="2" w:space="0" w:color="D9D9E3"/>
                    <w:right w:val="single" w:sz="2" w:space="0" w:color="D9D9E3"/>
                  </w:divBdr>
                  <w:divsChild>
                    <w:div w:id="1418138524">
                      <w:marLeft w:val="0"/>
                      <w:marRight w:val="0"/>
                      <w:marTop w:val="0"/>
                      <w:marBottom w:val="0"/>
                      <w:divBdr>
                        <w:top w:val="single" w:sz="2" w:space="0" w:color="D9D9E3"/>
                        <w:left w:val="single" w:sz="2" w:space="0" w:color="D9D9E3"/>
                        <w:bottom w:val="single" w:sz="2" w:space="0" w:color="D9D9E3"/>
                        <w:right w:val="single" w:sz="2" w:space="0" w:color="D9D9E3"/>
                      </w:divBdr>
                      <w:divsChild>
                        <w:div w:id="1738556713">
                          <w:marLeft w:val="0"/>
                          <w:marRight w:val="0"/>
                          <w:marTop w:val="0"/>
                          <w:marBottom w:val="0"/>
                          <w:divBdr>
                            <w:top w:val="single" w:sz="2" w:space="0" w:color="D9D9E3"/>
                            <w:left w:val="single" w:sz="2" w:space="0" w:color="D9D9E3"/>
                            <w:bottom w:val="single" w:sz="2" w:space="0" w:color="D9D9E3"/>
                            <w:right w:val="single" w:sz="2" w:space="0" w:color="D9D9E3"/>
                          </w:divBdr>
                          <w:divsChild>
                            <w:div w:id="2131387859">
                              <w:marLeft w:val="0"/>
                              <w:marRight w:val="0"/>
                              <w:marTop w:val="0"/>
                              <w:marBottom w:val="0"/>
                              <w:divBdr>
                                <w:top w:val="single" w:sz="2" w:space="0" w:color="D9D9E3"/>
                                <w:left w:val="single" w:sz="2" w:space="0" w:color="D9D9E3"/>
                                <w:bottom w:val="single" w:sz="2" w:space="0" w:color="D9D9E3"/>
                                <w:right w:val="single" w:sz="2" w:space="0" w:color="D9D9E3"/>
                              </w:divBdr>
                              <w:divsChild>
                                <w:div w:id="1216625458">
                                  <w:marLeft w:val="0"/>
                                  <w:marRight w:val="0"/>
                                  <w:marTop w:val="0"/>
                                  <w:marBottom w:val="0"/>
                                  <w:divBdr>
                                    <w:top w:val="single" w:sz="2" w:space="0" w:color="D9D9E3"/>
                                    <w:left w:val="single" w:sz="2" w:space="0" w:color="D9D9E3"/>
                                    <w:bottom w:val="single" w:sz="2" w:space="0" w:color="D9D9E3"/>
                                    <w:right w:val="single" w:sz="2" w:space="0" w:color="D9D9E3"/>
                                  </w:divBdr>
                                  <w:divsChild>
                                    <w:div w:id="190922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6069409">
      <w:bodyDiv w:val="1"/>
      <w:marLeft w:val="0"/>
      <w:marRight w:val="0"/>
      <w:marTop w:val="0"/>
      <w:marBottom w:val="0"/>
      <w:divBdr>
        <w:top w:val="none" w:sz="0" w:space="0" w:color="auto"/>
        <w:left w:val="none" w:sz="0" w:space="0" w:color="auto"/>
        <w:bottom w:val="none" w:sz="0" w:space="0" w:color="auto"/>
        <w:right w:val="none" w:sz="0" w:space="0" w:color="auto"/>
      </w:divBdr>
    </w:div>
    <w:div w:id="888034839">
      <w:bodyDiv w:val="1"/>
      <w:marLeft w:val="0"/>
      <w:marRight w:val="0"/>
      <w:marTop w:val="0"/>
      <w:marBottom w:val="0"/>
      <w:divBdr>
        <w:top w:val="none" w:sz="0" w:space="0" w:color="auto"/>
        <w:left w:val="none" w:sz="0" w:space="0" w:color="auto"/>
        <w:bottom w:val="none" w:sz="0" w:space="0" w:color="auto"/>
        <w:right w:val="none" w:sz="0" w:space="0" w:color="auto"/>
      </w:divBdr>
    </w:div>
    <w:div w:id="899050019">
      <w:bodyDiv w:val="1"/>
      <w:marLeft w:val="0"/>
      <w:marRight w:val="0"/>
      <w:marTop w:val="0"/>
      <w:marBottom w:val="0"/>
      <w:divBdr>
        <w:top w:val="none" w:sz="0" w:space="0" w:color="auto"/>
        <w:left w:val="none" w:sz="0" w:space="0" w:color="auto"/>
        <w:bottom w:val="none" w:sz="0" w:space="0" w:color="auto"/>
        <w:right w:val="none" w:sz="0" w:space="0" w:color="auto"/>
      </w:divBdr>
      <w:divsChild>
        <w:div w:id="259148049">
          <w:marLeft w:val="0"/>
          <w:marRight w:val="0"/>
          <w:marTop w:val="0"/>
          <w:marBottom w:val="0"/>
          <w:divBdr>
            <w:top w:val="none" w:sz="0" w:space="0" w:color="auto"/>
            <w:left w:val="none" w:sz="0" w:space="0" w:color="auto"/>
            <w:bottom w:val="none" w:sz="0" w:space="0" w:color="auto"/>
            <w:right w:val="none" w:sz="0" w:space="0" w:color="auto"/>
          </w:divBdr>
          <w:divsChild>
            <w:div w:id="1296983368">
              <w:marLeft w:val="0"/>
              <w:marRight w:val="0"/>
              <w:marTop w:val="0"/>
              <w:marBottom w:val="0"/>
              <w:divBdr>
                <w:top w:val="none" w:sz="0" w:space="0" w:color="auto"/>
                <w:left w:val="none" w:sz="0" w:space="0" w:color="auto"/>
                <w:bottom w:val="none" w:sz="0" w:space="0" w:color="auto"/>
                <w:right w:val="none" w:sz="0" w:space="0" w:color="auto"/>
              </w:divBdr>
              <w:divsChild>
                <w:div w:id="1942880575">
                  <w:marLeft w:val="0"/>
                  <w:marRight w:val="0"/>
                  <w:marTop w:val="0"/>
                  <w:marBottom w:val="0"/>
                  <w:divBdr>
                    <w:top w:val="none" w:sz="0" w:space="0" w:color="auto"/>
                    <w:left w:val="none" w:sz="0" w:space="0" w:color="auto"/>
                    <w:bottom w:val="none" w:sz="0" w:space="0" w:color="auto"/>
                    <w:right w:val="none" w:sz="0" w:space="0" w:color="auto"/>
                  </w:divBdr>
                  <w:divsChild>
                    <w:div w:id="870996668">
                      <w:marLeft w:val="0"/>
                      <w:marRight w:val="0"/>
                      <w:marTop w:val="0"/>
                      <w:marBottom w:val="0"/>
                      <w:divBdr>
                        <w:top w:val="none" w:sz="0" w:space="0" w:color="auto"/>
                        <w:left w:val="none" w:sz="0" w:space="0" w:color="auto"/>
                        <w:bottom w:val="none" w:sz="0" w:space="0" w:color="auto"/>
                        <w:right w:val="none" w:sz="0" w:space="0" w:color="auto"/>
                      </w:divBdr>
                      <w:divsChild>
                        <w:div w:id="1292787273">
                          <w:marLeft w:val="0"/>
                          <w:marRight w:val="0"/>
                          <w:marTop w:val="0"/>
                          <w:marBottom w:val="0"/>
                          <w:divBdr>
                            <w:top w:val="none" w:sz="0" w:space="0" w:color="auto"/>
                            <w:left w:val="none" w:sz="0" w:space="0" w:color="auto"/>
                            <w:bottom w:val="none" w:sz="0" w:space="0" w:color="auto"/>
                            <w:right w:val="none" w:sz="0" w:space="0" w:color="auto"/>
                          </w:divBdr>
                          <w:divsChild>
                            <w:div w:id="1005590992">
                              <w:marLeft w:val="0"/>
                              <w:marRight w:val="0"/>
                              <w:marTop w:val="0"/>
                              <w:marBottom w:val="0"/>
                              <w:divBdr>
                                <w:top w:val="none" w:sz="0" w:space="0" w:color="auto"/>
                                <w:left w:val="none" w:sz="0" w:space="0" w:color="auto"/>
                                <w:bottom w:val="none" w:sz="0" w:space="0" w:color="auto"/>
                                <w:right w:val="none" w:sz="0" w:space="0" w:color="auto"/>
                              </w:divBdr>
                              <w:divsChild>
                                <w:div w:id="67776233">
                                  <w:marLeft w:val="0"/>
                                  <w:marRight w:val="0"/>
                                  <w:marTop w:val="0"/>
                                  <w:marBottom w:val="0"/>
                                  <w:divBdr>
                                    <w:top w:val="none" w:sz="0" w:space="0" w:color="auto"/>
                                    <w:left w:val="none" w:sz="0" w:space="0" w:color="auto"/>
                                    <w:bottom w:val="none" w:sz="0" w:space="0" w:color="auto"/>
                                    <w:right w:val="none" w:sz="0" w:space="0" w:color="auto"/>
                                  </w:divBdr>
                                  <w:divsChild>
                                    <w:div w:id="139605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9249107">
      <w:bodyDiv w:val="1"/>
      <w:marLeft w:val="0"/>
      <w:marRight w:val="0"/>
      <w:marTop w:val="0"/>
      <w:marBottom w:val="0"/>
      <w:divBdr>
        <w:top w:val="none" w:sz="0" w:space="0" w:color="auto"/>
        <w:left w:val="none" w:sz="0" w:space="0" w:color="auto"/>
        <w:bottom w:val="none" w:sz="0" w:space="0" w:color="auto"/>
        <w:right w:val="none" w:sz="0" w:space="0" w:color="auto"/>
      </w:divBdr>
      <w:divsChild>
        <w:div w:id="1474325593">
          <w:marLeft w:val="0"/>
          <w:marRight w:val="0"/>
          <w:marTop w:val="0"/>
          <w:marBottom w:val="0"/>
          <w:divBdr>
            <w:top w:val="single" w:sz="2" w:space="0" w:color="D9D9E3"/>
            <w:left w:val="single" w:sz="2" w:space="0" w:color="D9D9E3"/>
            <w:bottom w:val="single" w:sz="2" w:space="0" w:color="D9D9E3"/>
            <w:right w:val="single" w:sz="2" w:space="0" w:color="D9D9E3"/>
          </w:divBdr>
          <w:divsChild>
            <w:div w:id="12880518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935792">
                  <w:marLeft w:val="0"/>
                  <w:marRight w:val="0"/>
                  <w:marTop w:val="0"/>
                  <w:marBottom w:val="0"/>
                  <w:divBdr>
                    <w:top w:val="single" w:sz="2" w:space="0" w:color="D9D9E3"/>
                    <w:left w:val="single" w:sz="2" w:space="0" w:color="D9D9E3"/>
                    <w:bottom w:val="single" w:sz="2" w:space="0" w:color="D9D9E3"/>
                    <w:right w:val="single" w:sz="2" w:space="0" w:color="D9D9E3"/>
                  </w:divBdr>
                  <w:divsChild>
                    <w:div w:id="79454627">
                      <w:marLeft w:val="0"/>
                      <w:marRight w:val="0"/>
                      <w:marTop w:val="0"/>
                      <w:marBottom w:val="0"/>
                      <w:divBdr>
                        <w:top w:val="single" w:sz="2" w:space="0" w:color="D9D9E3"/>
                        <w:left w:val="single" w:sz="2" w:space="0" w:color="D9D9E3"/>
                        <w:bottom w:val="single" w:sz="2" w:space="0" w:color="D9D9E3"/>
                        <w:right w:val="single" w:sz="2" w:space="0" w:color="D9D9E3"/>
                      </w:divBdr>
                      <w:divsChild>
                        <w:div w:id="784539193">
                          <w:marLeft w:val="0"/>
                          <w:marRight w:val="0"/>
                          <w:marTop w:val="0"/>
                          <w:marBottom w:val="0"/>
                          <w:divBdr>
                            <w:top w:val="single" w:sz="2" w:space="0" w:color="D9D9E3"/>
                            <w:left w:val="single" w:sz="2" w:space="0" w:color="D9D9E3"/>
                            <w:bottom w:val="single" w:sz="2" w:space="0" w:color="D9D9E3"/>
                            <w:right w:val="single" w:sz="2" w:space="0" w:color="D9D9E3"/>
                          </w:divBdr>
                          <w:divsChild>
                            <w:div w:id="1166557106">
                              <w:marLeft w:val="0"/>
                              <w:marRight w:val="0"/>
                              <w:marTop w:val="0"/>
                              <w:marBottom w:val="0"/>
                              <w:divBdr>
                                <w:top w:val="single" w:sz="2" w:space="0" w:color="D9D9E3"/>
                                <w:left w:val="single" w:sz="2" w:space="0" w:color="D9D9E3"/>
                                <w:bottom w:val="single" w:sz="2" w:space="0" w:color="D9D9E3"/>
                                <w:right w:val="single" w:sz="2" w:space="0" w:color="D9D9E3"/>
                              </w:divBdr>
                              <w:divsChild>
                                <w:div w:id="177811658">
                                  <w:marLeft w:val="0"/>
                                  <w:marRight w:val="0"/>
                                  <w:marTop w:val="0"/>
                                  <w:marBottom w:val="0"/>
                                  <w:divBdr>
                                    <w:top w:val="single" w:sz="2" w:space="0" w:color="D9D9E3"/>
                                    <w:left w:val="single" w:sz="2" w:space="0" w:color="D9D9E3"/>
                                    <w:bottom w:val="single" w:sz="2" w:space="0" w:color="D9D9E3"/>
                                    <w:right w:val="single" w:sz="2" w:space="0" w:color="D9D9E3"/>
                                  </w:divBdr>
                                  <w:divsChild>
                                    <w:div w:id="1877886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3376485">
      <w:bodyDiv w:val="1"/>
      <w:marLeft w:val="0"/>
      <w:marRight w:val="0"/>
      <w:marTop w:val="0"/>
      <w:marBottom w:val="0"/>
      <w:divBdr>
        <w:top w:val="none" w:sz="0" w:space="0" w:color="auto"/>
        <w:left w:val="none" w:sz="0" w:space="0" w:color="auto"/>
        <w:bottom w:val="none" w:sz="0" w:space="0" w:color="auto"/>
        <w:right w:val="none" w:sz="0" w:space="0" w:color="auto"/>
      </w:divBdr>
    </w:div>
    <w:div w:id="908686513">
      <w:bodyDiv w:val="1"/>
      <w:marLeft w:val="0"/>
      <w:marRight w:val="0"/>
      <w:marTop w:val="0"/>
      <w:marBottom w:val="0"/>
      <w:divBdr>
        <w:top w:val="none" w:sz="0" w:space="0" w:color="auto"/>
        <w:left w:val="none" w:sz="0" w:space="0" w:color="auto"/>
        <w:bottom w:val="none" w:sz="0" w:space="0" w:color="auto"/>
        <w:right w:val="none" w:sz="0" w:space="0" w:color="auto"/>
      </w:divBdr>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09509610">
      <w:bodyDiv w:val="1"/>
      <w:marLeft w:val="0"/>
      <w:marRight w:val="0"/>
      <w:marTop w:val="0"/>
      <w:marBottom w:val="0"/>
      <w:divBdr>
        <w:top w:val="none" w:sz="0" w:space="0" w:color="auto"/>
        <w:left w:val="none" w:sz="0" w:space="0" w:color="auto"/>
        <w:bottom w:val="none" w:sz="0" w:space="0" w:color="auto"/>
        <w:right w:val="none" w:sz="0" w:space="0" w:color="auto"/>
      </w:divBdr>
    </w:div>
    <w:div w:id="910387178">
      <w:bodyDiv w:val="1"/>
      <w:marLeft w:val="0"/>
      <w:marRight w:val="0"/>
      <w:marTop w:val="0"/>
      <w:marBottom w:val="0"/>
      <w:divBdr>
        <w:top w:val="none" w:sz="0" w:space="0" w:color="auto"/>
        <w:left w:val="none" w:sz="0" w:space="0" w:color="auto"/>
        <w:bottom w:val="none" w:sz="0" w:space="0" w:color="auto"/>
        <w:right w:val="none" w:sz="0" w:space="0" w:color="auto"/>
      </w:divBdr>
      <w:divsChild>
        <w:div w:id="1416242927">
          <w:marLeft w:val="0"/>
          <w:marRight w:val="0"/>
          <w:marTop w:val="0"/>
          <w:marBottom w:val="0"/>
          <w:divBdr>
            <w:top w:val="none" w:sz="0" w:space="0" w:color="auto"/>
            <w:left w:val="none" w:sz="0" w:space="0" w:color="auto"/>
            <w:bottom w:val="none" w:sz="0" w:space="0" w:color="auto"/>
            <w:right w:val="none" w:sz="0" w:space="0" w:color="auto"/>
          </w:divBdr>
          <w:divsChild>
            <w:div w:id="878276054">
              <w:marLeft w:val="0"/>
              <w:marRight w:val="0"/>
              <w:marTop w:val="0"/>
              <w:marBottom w:val="0"/>
              <w:divBdr>
                <w:top w:val="none" w:sz="0" w:space="0" w:color="auto"/>
                <w:left w:val="none" w:sz="0" w:space="0" w:color="auto"/>
                <w:bottom w:val="none" w:sz="0" w:space="0" w:color="auto"/>
                <w:right w:val="none" w:sz="0" w:space="0" w:color="auto"/>
              </w:divBdr>
              <w:divsChild>
                <w:div w:id="1751922143">
                  <w:marLeft w:val="0"/>
                  <w:marRight w:val="0"/>
                  <w:marTop w:val="0"/>
                  <w:marBottom w:val="0"/>
                  <w:divBdr>
                    <w:top w:val="none" w:sz="0" w:space="0" w:color="auto"/>
                    <w:left w:val="none" w:sz="0" w:space="0" w:color="auto"/>
                    <w:bottom w:val="none" w:sz="0" w:space="0" w:color="auto"/>
                    <w:right w:val="none" w:sz="0" w:space="0" w:color="auto"/>
                  </w:divBdr>
                  <w:divsChild>
                    <w:div w:id="1629581649">
                      <w:marLeft w:val="0"/>
                      <w:marRight w:val="0"/>
                      <w:marTop w:val="0"/>
                      <w:marBottom w:val="0"/>
                      <w:divBdr>
                        <w:top w:val="none" w:sz="0" w:space="0" w:color="auto"/>
                        <w:left w:val="none" w:sz="0" w:space="0" w:color="auto"/>
                        <w:bottom w:val="none" w:sz="0" w:space="0" w:color="auto"/>
                        <w:right w:val="none" w:sz="0" w:space="0" w:color="auto"/>
                      </w:divBdr>
                      <w:divsChild>
                        <w:div w:id="710884978">
                          <w:marLeft w:val="0"/>
                          <w:marRight w:val="0"/>
                          <w:marTop w:val="0"/>
                          <w:marBottom w:val="0"/>
                          <w:divBdr>
                            <w:top w:val="none" w:sz="0" w:space="0" w:color="auto"/>
                            <w:left w:val="none" w:sz="0" w:space="0" w:color="auto"/>
                            <w:bottom w:val="none" w:sz="0" w:space="0" w:color="auto"/>
                            <w:right w:val="none" w:sz="0" w:space="0" w:color="auto"/>
                          </w:divBdr>
                          <w:divsChild>
                            <w:div w:id="104078652">
                              <w:marLeft w:val="0"/>
                              <w:marRight w:val="0"/>
                              <w:marTop w:val="0"/>
                              <w:marBottom w:val="0"/>
                              <w:divBdr>
                                <w:top w:val="none" w:sz="0" w:space="0" w:color="auto"/>
                                <w:left w:val="none" w:sz="0" w:space="0" w:color="auto"/>
                                <w:bottom w:val="none" w:sz="0" w:space="0" w:color="auto"/>
                                <w:right w:val="none" w:sz="0" w:space="0" w:color="auto"/>
                              </w:divBdr>
                              <w:divsChild>
                                <w:div w:id="882788270">
                                  <w:marLeft w:val="0"/>
                                  <w:marRight w:val="0"/>
                                  <w:marTop w:val="0"/>
                                  <w:marBottom w:val="0"/>
                                  <w:divBdr>
                                    <w:top w:val="none" w:sz="0" w:space="0" w:color="auto"/>
                                    <w:left w:val="none" w:sz="0" w:space="0" w:color="auto"/>
                                    <w:bottom w:val="none" w:sz="0" w:space="0" w:color="auto"/>
                                    <w:right w:val="none" w:sz="0" w:space="0" w:color="auto"/>
                                  </w:divBdr>
                                  <w:divsChild>
                                    <w:div w:id="191674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16809">
                          <w:marLeft w:val="0"/>
                          <w:marRight w:val="0"/>
                          <w:marTop w:val="0"/>
                          <w:marBottom w:val="0"/>
                          <w:divBdr>
                            <w:top w:val="none" w:sz="0" w:space="0" w:color="auto"/>
                            <w:left w:val="none" w:sz="0" w:space="0" w:color="auto"/>
                            <w:bottom w:val="none" w:sz="0" w:space="0" w:color="auto"/>
                            <w:right w:val="none" w:sz="0" w:space="0" w:color="auto"/>
                          </w:divBdr>
                          <w:divsChild>
                            <w:div w:id="269629700">
                              <w:marLeft w:val="0"/>
                              <w:marRight w:val="0"/>
                              <w:marTop w:val="0"/>
                              <w:marBottom w:val="0"/>
                              <w:divBdr>
                                <w:top w:val="none" w:sz="0" w:space="0" w:color="auto"/>
                                <w:left w:val="none" w:sz="0" w:space="0" w:color="auto"/>
                                <w:bottom w:val="none" w:sz="0" w:space="0" w:color="auto"/>
                                <w:right w:val="none" w:sz="0" w:space="0" w:color="auto"/>
                              </w:divBdr>
                              <w:divsChild>
                                <w:div w:id="80546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0329919">
      <w:bodyDiv w:val="1"/>
      <w:marLeft w:val="0"/>
      <w:marRight w:val="0"/>
      <w:marTop w:val="0"/>
      <w:marBottom w:val="0"/>
      <w:divBdr>
        <w:top w:val="none" w:sz="0" w:space="0" w:color="auto"/>
        <w:left w:val="none" w:sz="0" w:space="0" w:color="auto"/>
        <w:bottom w:val="none" w:sz="0" w:space="0" w:color="auto"/>
        <w:right w:val="none" w:sz="0" w:space="0" w:color="auto"/>
      </w:divBdr>
    </w:div>
    <w:div w:id="934171859">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56568015">
      <w:bodyDiv w:val="1"/>
      <w:marLeft w:val="0"/>
      <w:marRight w:val="0"/>
      <w:marTop w:val="0"/>
      <w:marBottom w:val="0"/>
      <w:divBdr>
        <w:top w:val="none" w:sz="0" w:space="0" w:color="auto"/>
        <w:left w:val="none" w:sz="0" w:space="0" w:color="auto"/>
        <w:bottom w:val="none" w:sz="0" w:space="0" w:color="auto"/>
        <w:right w:val="none" w:sz="0" w:space="0" w:color="auto"/>
      </w:divBdr>
    </w:div>
    <w:div w:id="958949972">
      <w:bodyDiv w:val="1"/>
      <w:marLeft w:val="0"/>
      <w:marRight w:val="0"/>
      <w:marTop w:val="0"/>
      <w:marBottom w:val="0"/>
      <w:divBdr>
        <w:top w:val="none" w:sz="0" w:space="0" w:color="auto"/>
        <w:left w:val="none" w:sz="0" w:space="0" w:color="auto"/>
        <w:bottom w:val="none" w:sz="0" w:space="0" w:color="auto"/>
        <w:right w:val="none" w:sz="0" w:space="0" w:color="auto"/>
      </w:divBdr>
      <w:divsChild>
        <w:div w:id="296683314">
          <w:marLeft w:val="0"/>
          <w:marRight w:val="0"/>
          <w:marTop w:val="0"/>
          <w:marBottom w:val="0"/>
          <w:divBdr>
            <w:top w:val="none" w:sz="0" w:space="0" w:color="auto"/>
            <w:left w:val="none" w:sz="0" w:space="0" w:color="auto"/>
            <w:bottom w:val="none" w:sz="0" w:space="0" w:color="auto"/>
            <w:right w:val="none" w:sz="0" w:space="0" w:color="auto"/>
          </w:divBdr>
          <w:divsChild>
            <w:div w:id="565530073">
              <w:marLeft w:val="0"/>
              <w:marRight w:val="0"/>
              <w:marTop w:val="0"/>
              <w:marBottom w:val="0"/>
              <w:divBdr>
                <w:top w:val="none" w:sz="0" w:space="0" w:color="auto"/>
                <w:left w:val="none" w:sz="0" w:space="0" w:color="auto"/>
                <w:bottom w:val="none" w:sz="0" w:space="0" w:color="auto"/>
                <w:right w:val="none" w:sz="0" w:space="0" w:color="auto"/>
              </w:divBdr>
              <w:divsChild>
                <w:div w:id="189223018">
                  <w:marLeft w:val="0"/>
                  <w:marRight w:val="0"/>
                  <w:marTop w:val="0"/>
                  <w:marBottom w:val="0"/>
                  <w:divBdr>
                    <w:top w:val="none" w:sz="0" w:space="0" w:color="auto"/>
                    <w:left w:val="none" w:sz="0" w:space="0" w:color="auto"/>
                    <w:bottom w:val="none" w:sz="0" w:space="0" w:color="auto"/>
                    <w:right w:val="none" w:sz="0" w:space="0" w:color="auto"/>
                  </w:divBdr>
                  <w:divsChild>
                    <w:div w:id="1695375864">
                      <w:marLeft w:val="0"/>
                      <w:marRight w:val="0"/>
                      <w:marTop w:val="0"/>
                      <w:marBottom w:val="0"/>
                      <w:divBdr>
                        <w:top w:val="none" w:sz="0" w:space="0" w:color="auto"/>
                        <w:left w:val="none" w:sz="0" w:space="0" w:color="auto"/>
                        <w:bottom w:val="none" w:sz="0" w:space="0" w:color="auto"/>
                        <w:right w:val="none" w:sz="0" w:space="0" w:color="auto"/>
                      </w:divBdr>
                      <w:divsChild>
                        <w:div w:id="988941724">
                          <w:marLeft w:val="0"/>
                          <w:marRight w:val="0"/>
                          <w:marTop w:val="0"/>
                          <w:marBottom w:val="0"/>
                          <w:divBdr>
                            <w:top w:val="none" w:sz="0" w:space="0" w:color="auto"/>
                            <w:left w:val="none" w:sz="0" w:space="0" w:color="auto"/>
                            <w:bottom w:val="none" w:sz="0" w:space="0" w:color="auto"/>
                            <w:right w:val="none" w:sz="0" w:space="0" w:color="auto"/>
                          </w:divBdr>
                          <w:divsChild>
                            <w:div w:id="387850307">
                              <w:marLeft w:val="0"/>
                              <w:marRight w:val="0"/>
                              <w:marTop w:val="0"/>
                              <w:marBottom w:val="0"/>
                              <w:divBdr>
                                <w:top w:val="none" w:sz="0" w:space="0" w:color="auto"/>
                                <w:left w:val="none" w:sz="0" w:space="0" w:color="auto"/>
                                <w:bottom w:val="none" w:sz="0" w:space="0" w:color="auto"/>
                                <w:right w:val="none" w:sz="0" w:space="0" w:color="auto"/>
                              </w:divBdr>
                              <w:divsChild>
                                <w:div w:id="150296886">
                                  <w:marLeft w:val="0"/>
                                  <w:marRight w:val="0"/>
                                  <w:marTop w:val="0"/>
                                  <w:marBottom w:val="0"/>
                                  <w:divBdr>
                                    <w:top w:val="none" w:sz="0" w:space="0" w:color="auto"/>
                                    <w:left w:val="none" w:sz="0" w:space="0" w:color="auto"/>
                                    <w:bottom w:val="none" w:sz="0" w:space="0" w:color="auto"/>
                                    <w:right w:val="none" w:sz="0" w:space="0" w:color="auto"/>
                                  </w:divBdr>
                                  <w:divsChild>
                                    <w:div w:id="151218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05501">
                          <w:marLeft w:val="0"/>
                          <w:marRight w:val="0"/>
                          <w:marTop w:val="0"/>
                          <w:marBottom w:val="0"/>
                          <w:divBdr>
                            <w:top w:val="none" w:sz="0" w:space="0" w:color="auto"/>
                            <w:left w:val="none" w:sz="0" w:space="0" w:color="auto"/>
                            <w:bottom w:val="none" w:sz="0" w:space="0" w:color="auto"/>
                            <w:right w:val="none" w:sz="0" w:space="0" w:color="auto"/>
                          </w:divBdr>
                          <w:divsChild>
                            <w:div w:id="1494108345">
                              <w:marLeft w:val="0"/>
                              <w:marRight w:val="0"/>
                              <w:marTop w:val="0"/>
                              <w:marBottom w:val="0"/>
                              <w:divBdr>
                                <w:top w:val="none" w:sz="0" w:space="0" w:color="auto"/>
                                <w:left w:val="none" w:sz="0" w:space="0" w:color="auto"/>
                                <w:bottom w:val="none" w:sz="0" w:space="0" w:color="auto"/>
                                <w:right w:val="none" w:sz="0" w:space="0" w:color="auto"/>
                              </w:divBdr>
                              <w:divsChild>
                                <w:div w:id="1308126361">
                                  <w:marLeft w:val="0"/>
                                  <w:marRight w:val="0"/>
                                  <w:marTop w:val="0"/>
                                  <w:marBottom w:val="0"/>
                                  <w:divBdr>
                                    <w:top w:val="none" w:sz="0" w:space="0" w:color="auto"/>
                                    <w:left w:val="none" w:sz="0" w:space="0" w:color="auto"/>
                                    <w:bottom w:val="none" w:sz="0" w:space="0" w:color="auto"/>
                                    <w:right w:val="none" w:sz="0" w:space="0" w:color="auto"/>
                                  </w:divBdr>
                                  <w:divsChild>
                                    <w:div w:id="73049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528959">
          <w:marLeft w:val="0"/>
          <w:marRight w:val="0"/>
          <w:marTop w:val="0"/>
          <w:marBottom w:val="0"/>
          <w:divBdr>
            <w:top w:val="none" w:sz="0" w:space="0" w:color="auto"/>
            <w:left w:val="none" w:sz="0" w:space="0" w:color="auto"/>
            <w:bottom w:val="none" w:sz="0" w:space="0" w:color="auto"/>
            <w:right w:val="none" w:sz="0" w:space="0" w:color="auto"/>
          </w:divBdr>
          <w:divsChild>
            <w:div w:id="923416522">
              <w:marLeft w:val="0"/>
              <w:marRight w:val="0"/>
              <w:marTop w:val="0"/>
              <w:marBottom w:val="0"/>
              <w:divBdr>
                <w:top w:val="none" w:sz="0" w:space="0" w:color="auto"/>
                <w:left w:val="none" w:sz="0" w:space="0" w:color="auto"/>
                <w:bottom w:val="none" w:sz="0" w:space="0" w:color="auto"/>
                <w:right w:val="none" w:sz="0" w:space="0" w:color="auto"/>
              </w:divBdr>
              <w:divsChild>
                <w:div w:id="856650097">
                  <w:marLeft w:val="0"/>
                  <w:marRight w:val="0"/>
                  <w:marTop w:val="0"/>
                  <w:marBottom w:val="0"/>
                  <w:divBdr>
                    <w:top w:val="none" w:sz="0" w:space="0" w:color="auto"/>
                    <w:left w:val="none" w:sz="0" w:space="0" w:color="auto"/>
                    <w:bottom w:val="none" w:sz="0" w:space="0" w:color="auto"/>
                    <w:right w:val="none" w:sz="0" w:space="0" w:color="auto"/>
                  </w:divBdr>
                  <w:divsChild>
                    <w:div w:id="492571213">
                      <w:marLeft w:val="0"/>
                      <w:marRight w:val="0"/>
                      <w:marTop w:val="0"/>
                      <w:marBottom w:val="0"/>
                      <w:divBdr>
                        <w:top w:val="none" w:sz="0" w:space="0" w:color="auto"/>
                        <w:left w:val="none" w:sz="0" w:space="0" w:color="auto"/>
                        <w:bottom w:val="none" w:sz="0" w:space="0" w:color="auto"/>
                        <w:right w:val="none" w:sz="0" w:space="0" w:color="auto"/>
                      </w:divBdr>
                      <w:divsChild>
                        <w:div w:id="735052971">
                          <w:marLeft w:val="0"/>
                          <w:marRight w:val="0"/>
                          <w:marTop w:val="0"/>
                          <w:marBottom w:val="0"/>
                          <w:divBdr>
                            <w:top w:val="none" w:sz="0" w:space="0" w:color="auto"/>
                            <w:left w:val="none" w:sz="0" w:space="0" w:color="auto"/>
                            <w:bottom w:val="none" w:sz="0" w:space="0" w:color="auto"/>
                            <w:right w:val="none" w:sz="0" w:space="0" w:color="auto"/>
                          </w:divBdr>
                          <w:divsChild>
                            <w:div w:id="1715763860">
                              <w:marLeft w:val="0"/>
                              <w:marRight w:val="0"/>
                              <w:marTop w:val="0"/>
                              <w:marBottom w:val="0"/>
                              <w:divBdr>
                                <w:top w:val="none" w:sz="0" w:space="0" w:color="auto"/>
                                <w:left w:val="none" w:sz="0" w:space="0" w:color="auto"/>
                                <w:bottom w:val="none" w:sz="0" w:space="0" w:color="auto"/>
                                <w:right w:val="none" w:sz="0" w:space="0" w:color="auto"/>
                              </w:divBdr>
                              <w:divsChild>
                                <w:div w:id="1317764301">
                                  <w:marLeft w:val="0"/>
                                  <w:marRight w:val="0"/>
                                  <w:marTop w:val="0"/>
                                  <w:marBottom w:val="0"/>
                                  <w:divBdr>
                                    <w:top w:val="none" w:sz="0" w:space="0" w:color="auto"/>
                                    <w:left w:val="none" w:sz="0" w:space="0" w:color="auto"/>
                                    <w:bottom w:val="none" w:sz="0" w:space="0" w:color="auto"/>
                                    <w:right w:val="none" w:sz="0" w:space="0" w:color="auto"/>
                                  </w:divBdr>
                                  <w:divsChild>
                                    <w:div w:id="703752111">
                                      <w:marLeft w:val="0"/>
                                      <w:marRight w:val="0"/>
                                      <w:marTop w:val="0"/>
                                      <w:marBottom w:val="0"/>
                                      <w:divBdr>
                                        <w:top w:val="none" w:sz="0" w:space="0" w:color="auto"/>
                                        <w:left w:val="none" w:sz="0" w:space="0" w:color="auto"/>
                                        <w:bottom w:val="none" w:sz="0" w:space="0" w:color="auto"/>
                                        <w:right w:val="none" w:sz="0" w:space="0" w:color="auto"/>
                                      </w:divBdr>
                                      <w:divsChild>
                                        <w:div w:id="60538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3384162">
      <w:bodyDiv w:val="1"/>
      <w:marLeft w:val="0"/>
      <w:marRight w:val="0"/>
      <w:marTop w:val="0"/>
      <w:marBottom w:val="0"/>
      <w:divBdr>
        <w:top w:val="none" w:sz="0" w:space="0" w:color="auto"/>
        <w:left w:val="none" w:sz="0" w:space="0" w:color="auto"/>
        <w:bottom w:val="none" w:sz="0" w:space="0" w:color="auto"/>
        <w:right w:val="none" w:sz="0" w:space="0" w:color="auto"/>
      </w:divBdr>
    </w:div>
    <w:div w:id="963737133">
      <w:bodyDiv w:val="1"/>
      <w:marLeft w:val="0"/>
      <w:marRight w:val="0"/>
      <w:marTop w:val="0"/>
      <w:marBottom w:val="0"/>
      <w:divBdr>
        <w:top w:val="none" w:sz="0" w:space="0" w:color="auto"/>
        <w:left w:val="none" w:sz="0" w:space="0" w:color="auto"/>
        <w:bottom w:val="none" w:sz="0" w:space="0" w:color="auto"/>
        <w:right w:val="none" w:sz="0" w:space="0" w:color="auto"/>
      </w:divBdr>
    </w:div>
    <w:div w:id="965115270">
      <w:bodyDiv w:val="1"/>
      <w:marLeft w:val="0"/>
      <w:marRight w:val="0"/>
      <w:marTop w:val="0"/>
      <w:marBottom w:val="0"/>
      <w:divBdr>
        <w:top w:val="none" w:sz="0" w:space="0" w:color="auto"/>
        <w:left w:val="none" w:sz="0" w:space="0" w:color="auto"/>
        <w:bottom w:val="none" w:sz="0" w:space="0" w:color="auto"/>
        <w:right w:val="none" w:sz="0" w:space="0" w:color="auto"/>
      </w:divBdr>
    </w:div>
    <w:div w:id="970092834">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76495599">
      <w:bodyDiv w:val="1"/>
      <w:marLeft w:val="0"/>
      <w:marRight w:val="0"/>
      <w:marTop w:val="0"/>
      <w:marBottom w:val="0"/>
      <w:divBdr>
        <w:top w:val="none" w:sz="0" w:space="0" w:color="auto"/>
        <w:left w:val="none" w:sz="0" w:space="0" w:color="auto"/>
        <w:bottom w:val="none" w:sz="0" w:space="0" w:color="auto"/>
        <w:right w:val="none" w:sz="0" w:space="0" w:color="auto"/>
      </w:divBdr>
    </w:div>
    <w:div w:id="976842265">
      <w:bodyDiv w:val="1"/>
      <w:marLeft w:val="0"/>
      <w:marRight w:val="0"/>
      <w:marTop w:val="0"/>
      <w:marBottom w:val="0"/>
      <w:divBdr>
        <w:top w:val="none" w:sz="0" w:space="0" w:color="auto"/>
        <w:left w:val="none" w:sz="0" w:space="0" w:color="auto"/>
        <w:bottom w:val="none" w:sz="0" w:space="0" w:color="auto"/>
        <w:right w:val="none" w:sz="0" w:space="0" w:color="auto"/>
      </w:divBdr>
      <w:divsChild>
        <w:div w:id="732772421">
          <w:marLeft w:val="0"/>
          <w:marRight w:val="0"/>
          <w:marTop w:val="0"/>
          <w:marBottom w:val="0"/>
          <w:divBdr>
            <w:top w:val="none" w:sz="0" w:space="0" w:color="auto"/>
            <w:left w:val="none" w:sz="0" w:space="0" w:color="auto"/>
            <w:bottom w:val="none" w:sz="0" w:space="0" w:color="auto"/>
            <w:right w:val="none" w:sz="0" w:space="0" w:color="auto"/>
          </w:divBdr>
          <w:divsChild>
            <w:div w:id="421724755">
              <w:marLeft w:val="0"/>
              <w:marRight w:val="0"/>
              <w:marTop w:val="0"/>
              <w:marBottom w:val="0"/>
              <w:divBdr>
                <w:top w:val="none" w:sz="0" w:space="0" w:color="auto"/>
                <w:left w:val="none" w:sz="0" w:space="0" w:color="auto"/>
                <w:bottom w:val="none" w:sz="0" w:space="0" w:color="auto"/>
                <w:right w:val="none" w:sz="0" w:space="0" w:color="auto"/>
              </w:divBdr>
              <w:divsChild>
                <w:div w:id="1167862771">
                  <w:marLeft w:val="0"/>
                  <w:marRight w:val="0"/>
                  <w:marTop w:val="0"/>
                  <w:marBottom w:val="0"/>
                  <w:divBdr>
                    <w:top w:val="none" w:sz="0" w:space="0" w:color="auto"/>
                    <w:left w:val="none" w:sz="0" w:space="0" w:color="auto"/>
                    <w:bottom w:val="none" w:sz="0" w:space="0" w:color="auto"/>
                    <w:right w:val="none" w:sz="0" w:space="0" w:color="auto"/>
                  </w:divBdr>
                  <w:divsChild>
                    <w:div w:id="1507015362">
                      <w:marLeft w:val="0"/>
                      <w:marRight w:val="0"/>
                      <w:marTop w:val="0"/>
                      <w:marBottom w:val="0"/>
                      <w:divBdr>
                        <w:top w:val="none" w:sz="0" w:space="0" w:color="auto"/>
                        <w:left w:val="none" w:sz="0" w:space="0" w:color="auto"/>
                        <w:bottom w:val="none" w:sz="0" w:space="0" w:color="auto"/>
                        <w:right w:val="none" w:sz="0" w:space="0" w:color="auto"/>
                      </w:divBdr>
                      <w:divsChild>
                        <w:div w:id="150644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340025">
      <w:bodyDiv w:val="1"/>
      <w:marLeft w:val="0"/>
      <w:marRight w:val="0"/>
      <w:marTop w:val="0"/>
      <w:marBottom w:val="0"/>
      <w:divBdr>
        <w:top w:val="none" w:sz="0" w:space="0" w:color="auto"/>
        <w:left w:val="none" w:sz="0" w:space="0" w:color="auto"/>
        <w:bottom w:val="none" w:sz="0" w:space="0" w:color="auto"/>
        <w:right w:val="none" w:sz="0" w:space="0" w:color="auto"/>
      </w:divBdr>
      <w:divsChild>
        <w:div w:id="108866013">
          <w:marLeft w:val="446"/>
          <w:marRight w:val="0"/>
          <w:marTop w:val="86"/>
          <w:marBottom w:val="120"/>
          <w:divBdr>
            <w:top w:val="none" w:sz="0" w:space="0" w:color="auto"/>
            <w:left w:val="none" w:sz="0" w:space="0" w:color="auto"/>
            <w:bottom w:val="none" w:sz="0" w:space="0" w:color="auto"/>
            <w:right w:val="none" w:sz="0" w:space="0" w:color="auto"/>
          </w:divBdr>
        </w:div>
        <w:div w:id="2112779836">
          <w:marLeft w:val="446"/>
          <w:marRight w:val="0"/>
          <w:marTop w:val="86"/>
          <w:marBottom w:val="120"/>
          <w:divBdr>
            <w:top w:val="none" w:sz="0" w:space="0" w:color="auto"/>
            <w:left w:val="none" w:sz="0" w:space="0" w:color="auto"/>
            <w:bottom w:val="none" w:sz="0" w:space="0" w:color="auto"/>
            <w:right w:val="none" w:sz="0" w:space="0" w:color="auto"/>
          </w:divBdr>
        </w:div>
        <w:div w:id="409932586">
          <w:marLeft w:val="446"/>
          <w:marRight w:val="0"/>
          <w:marTop w:val="86"/>
          <w:marBottom w:val="120"/>
          <w:divBdr>
            <w:top w:val="none" w:sz="0" w:space="0" w:color="auto"/>
            <w:left w:val="none" w:sz="0" w:space="0" w:color="auto"/>
            <w:bottom w:val="none" w:sz="0" w:space="0" w:color="auto"/>
            <w:right w:val="none" w:sz="0" w:space="0" w:color="auto"/>
          </w:divBdr>
        </w:div>
        <w:div w:id="720059683">
          <w:marLeft w:val="446"/>
          <w:marRight w:val="0"/>
          <w:marTop w:val="86"/>
          <w:marBottom w:val="120"/>
          <w:divBdr>
            <w:top w:val="none" w:sz="0" w:space="0" w:color="auto"/>
            <w:left w:val="none" w:sz="0" w:space="0" w:color="auto"/>
            <w:bottom w:val="none" w:sz="0" w:space="0" w:color="auto"/>
            <w:right w:val="none" w:sz="0" w:space="0" w:color="auto"/>
          </w:divBdr>
        </w:div>
        <w:div w:id="687373497">
          <w:marLeft w:val="446"/>
          <w:marRight w:val="0"/>
          <w:marTop w:val="86"/>
          <w:marBottom w:val="120"/>
          <w:divBdr>
            <w:top w:val="none" w:sz="0" w:space="0" w:color="auto"/>
            <w:left w:val="none" w:sz="0" w:space="0" w:color="auto"/>
            <w:bottom w:val="none" w:sz="0" w:space="0" w:color="auto"/>
            <w:right w:val="none" w:sz="0" w:space="0" w:color="auto"/>
          </w:divBdr>
        </w:div>
        <w:div w:id="1132408059">
          <w:marLeft w:val="446"/>
          <w:marRight w:val="0"/>
          <w:marTop w:val="86"/>
          <w:marBottom w:val="120"/>
          <w:divBdr>
            <w:top w:val="none" w:sz="0" w:space="0" w:color="auto"/>
            <w:left w:val="none" w:sz="0" w:space="0" w:color="auto"/>
            <w:bottom w:val="none" w:sz="0" w:space="0" w:color="auto"/>
            <w:right w:val="none" w:sz="0" w:space="0" w:color="auto"/>
          </w:divBdr>
        </w:div>
      </w:divsChild>
    </w:div>
    <w:div w:id="983973686">
      <w:bodyDiv w:val="1"/>
      <w:marLeft w:val="0"/>
      <w:marRight w:val="0"/>
      <w:marTop w:val="0"/>
      <w:marBottom w:val="0"/>
      <w:divBdr>
        <w:top w:val="none" w:sz="0" w:space="0" w:color="auto"/>
        <w:left w:val="none" w:sz="0" w:space="0" w:color="auto"/>
        <w:bottom w:val="none" w:sz="0" w:space="0" w:color="auto"/>
        <w:right w:val="none" w:sz="0" w:space="0" w:color="auto"/>
      </w:divBdr>
    </w:div>
    <w:div w:id="987517081">
      <w:bodyDiv w:val="1"/>
      <w:marLeft w:val="0"/>
      <w:marRight w:val="0"/>
      <w:marTop w:val="0"/>
      <w:marBottom w:val="0"/>
      <w:divBdr>
        <w:top w:val="none" w:sz="0" w:space="0" w:color="auto"/>
        <w:left w:val="none" w:sz="0" w:space="0" w:color="auto"/>
        <w:bottom w:val="none" w:sz="0" w:space="0" w:color="auto"/>
        <w:right w:val="none" w:sz="0" w:space="0" w:color="auto"/>
      </w:divBdr>
    </w:div>
    <w:div w:id="987707843">
      <w:bodyDiv w:val="1"/>
      <w:marLeft w:val="0"/>
      <w:marRight w:val="0"/>
      <w:marTop w:val="0"/>
      <w:marBottom w:val="0"/>
      <w:divBdr>
        <w:top w:val="none" w:sz="0" w:space="0" w:color="auto"/>
        <w:left w:val="none" w:sz="0" w:space="0" w:color="auto"/>
        <w:bottom w:val="none" w:sz="0" w:space="0" w:color="auto"/>
        <w:right w:val="none" w:sz="0" w:space="0" w:color="auto"/>
      </w:divBdr>
      <w:divsChild>
        <w:div w:id="1908034660">
          <w:marLeft w:val="0"/>
          <w:marRight w:val="0"/>
          <w:marTop w:val="0"/>
          <w:marBottom w:val="0"/>
          <w:divBdr>
            <w:top w:val="none" w:sz="0" w:space="0" w:color="auto"/>
            <w:left w:val="none" w:sz="0" w:space="0" w:color="auto"/>
            <w:bottom w:val="none" w:sz="0" w:space="0" w:color="auto"/>
            <w:right w:val="none" w:sz="0" w:space="0" w:color="auto"/>
          </w:divBdr>
          <w:divsChild>
            <w:div w:id="428888690">
              <w:marLeft w:val="0"/>
              <w:marRight w:val="0"/>
              <w:marTop w:val="0"/>
              <w:marBottom w:val="0"/>
              <w:divBdr>
                <w:top w:val="none" w:sz="0" w:space="0" w:color="auto"/>
                <w:left w:val="none" w:sz="0" w:space="0" w:color="auto"/>
                <w:bottom w:val="none" w:sz="0" w:space="0" w:color="auto"/>
                <w:right w:val="none" w:sz="0" w:space="0" w:color="auto"/>
              </w:divBdr>
              <w:divsChild>
                <w:div w:id="736705040">
                  <w:marLeft w:val="0"/>
                  <w:marRight w:val="0"/>
                  <w:marTop w:val="0"/>
                  <w:marBottom w:val="0"/>
                  <w:divBdr>
                    <w:top w:val="none" w:sz="0" w:space="0" w:color="auto"/>
                    <w:left w:val="none" w:sz="0" w:space="0" w:color="auto"/>
                    <w:bottom w:val="none" w:sz="0" w:space="0" w:color="auto"/>
                    <w:right w:val="none" w:sz="0" w:space="0" w:color="auto"/>
                  </w:divBdr>
                  <w:divsChild>
                    <w:div w:id="1215003898">
                      <w:marLeft w:val="0"/>
                      <w:marRight w:val="0"/>
                      <w:marTop w:val="0"/>
                      <w:marBottom w:val="0"/>
                      <w:divBdr>
                        <w:top w:val="none" w:sz="0" w:space="0" w:color="auto"/>
                        <w:left w:val="none" w:sz="0" w:space="0" w:color="auto"/>
                        <w:bottom w:val="none" w:sz="0" w:space="0" w:color="auto"/>
                        <w:right w:val="none" w:sz="0" w:space="0" w:color="auto"/>
                      </w:divBdr>
                      <w:divsChild>
                        <w:div w:id="1836409777">
                          <w:marLeft w:val="0"/>
                          <w:marRight w:val="0"/>
                          <w:marTop w:val="0"/>
                          <w:marBottom w:val="0"/>
                          <w:divBdr>
                            <w:top w:val="none" w:sz="0" w:space="0" w:color="auto"/>
                            <w:left w:val="none" w:sz="0" w:space="0" w:color="auto"/>
                            <w:bottom w:val="none" w:sz="0" w:space="0" w:color="auto"/>
                            <w:right w:val="none" w:sz="0" w:space="0" w:color="auto"/>
                          </w:divBdr>
                          <w:divsChild>
                            <w:div w:id="2035642769">
                              <w:marLeft w:val="0"/>
                              <w:marRight w:val="0"/>
                              <w:marTop w:val="0"/>
                              <w:marBottom w:val="0"/>
                              <w:divBdr>
                                <w:top w:val="none" w:sz="0" w:space="0" w:color="auto"/>
                                <w:left w:val="none" w:sz="0" w:space="0" w:color="auto"/>
                                <w:bottom w:val="none" w:sz="0" w:space="0" w:color="auto"/>
                                <w:right w:val="none" w:sz="0" w:space="0" w:color="auto"/>
                              </w:divBdr>
                              <w:divsChild>
                                <w:div w:id="865168942">
                                  <w:marLeft w:val="0"/>
                                  <w:marRight w:val="0"/>
                                  <w:marTop w:val="0"/>
                                  <w:marBottom w:val="0"/>
                                  <w:divBdr>
                                    <w:top w:val="none" w:sz="0" w:space="0" w:color="auto"/>
                                    <w:left w:val="none" w:sz="0" w:space="0" w:color="auto"/>
                                    <w:bottom w:val="none" w:sz="0" w:space="0" w:color="auto"/>
                                    <w:right w:val="none" w:sz="0" w:space="0" w:color="auto"/>
                                  </w:divBdr>
                                  <w:divsChild>
                                    <w:div w:id="32520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398571">
                          <w:marLeft w:val="0"/>
                          <w:marRight w:val="0"/>
                          <w:marTop w:val="0"/>
                          <w:marBottom w:val="0"/>
                          <w:divBdr>
                            <w:top w:val="none" w:sz="0" w:space="0" w:color="auto"/>
                            <w:left w:val="none" w:sz="0" w:space="0" w:color="auto"/>
                            <w:bottom w:val="none" w:sz="0" w:space="0" w:color="auto"/>
                            <w:right w:val="none" w:sz="0" w:space="0" w:color="auto"/>
                          </w:divBdr>
                          <w:divsChild>
                            <w:div w:id="356393385">
                              <w:marLeft w:val="0"/>
                              <w:marRight w:val="0"/>
                              <w:marTop w:val="0"/>
                              <w:marBottom w:val="0"/>
                              <w:divBdr>
                                <w:top w:val="none" w:sz="0" w:space="0" w:color="auto"/>
                                <w:left w:val="none" w:sz="0" w:space="0" w:color="auto"/>
                                <w:bottom w:val="none" w:sz="0" w:space="0" w:color="auto"/>
                                <w:right w:val="none" w:sz="0" w:space="0" w:color="auto"/>
                              </w:divBdr>
                              <w:divsChild>
                                <w:div w:id="43636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990719406">
      <w:bodyDiv w:val="1"/>
      <w:marLeft w:val="0"/>
      <w:marRight w:val="0"/>
      <w:marTop w:val="0"/>
      <w:marBottom w:val="0"/>
      <w:divBdr>
        <w:top w:val="none" w:sz="0" w:space="0" w:color="auto"/>
        <w:left w:val="none" w:sz="0" w:space="0" w:color="auto"/>
        <w:bottom w:val="none" w:sz="0" w:space="0" w:color="auto"/>
        <w:right w:val="none" w:sz="0" w:space="0" w:color="auto"/>
      </w:divBdr>
    </w:div>
    <w:div w:id="992879794">
      <w:bodyDiv w:val="1"/>
      <w:marLeft w:val="0"/>
      <w:marRight w:val="0"/>
      <w:marTop w:val="0"/>
      <w:marBottom w:val="0"/>
      <w:divBdr>
        <w:top w:val="none" w:sz="0" w:space="0" w:color="auto"/>
        <w:left w:val="none" w:sz="0" w:space="0" w:color="auto"/>
        <w:bottom w:val="none" w:sz="0" w:space="0" w:color="auto"/>
        <w:right w:val="none" w:sz="0" w:space="0" w:color="auto"/>
      </w:divBdr>
    </w:div>
    <w:div w:id="997348416">
      <w:bodyDiv w:val="1"/>
      <w:marLeft w:val="0"/>
      <w:marRight w:val="0"/>
      <w:marTop w:val="0"/>
      <w:marBottom w:val="0"/>
      <w:divBdr>
        <w:top w:val="none" w:sz="0" w:space="0" w:color="auto"/>
        <w:left w:val="none" w:sz="0" w:space="0" w:color="auto"/>
        <w:bottom w:val="none" w:sz="0" w:space="0" w:color="auto"/>
        <w:right w:val="none" w:sz="0" w:space="0" w:color="auto"/>
      </w:divBdr>
    </w:div>
    <w:div w:id="1000229619">
      <w:bodyDiv w:val="1"/>
      <w:marLeft w:val="0"/>
      <w:marRight w:val="0"/>
      <w:marTop w:val="0"/>
      <w:marBottom w:val="0"/>
      <w:divBdr>
        <w:top w:val="none" w:sz="0" w:space="0" w:color="auto"/>
        <w:left w:val="none" w:sz="0" w:space="0" w:color="auto"/>
        <w:bottom w:val="none" w:sz="0" w:space="0" w:color="auto"/>
        <w:right w:val="none" w:sz="0" w:space="0" w:color="auto"/>
      </w:divBdr>
    </w:div>
    <w:div w:id="1003317252">
      <w:bodyDiv w:val="1"/>
      <w:marLeft w:val="0"/>
      <w:marRight w:val="0"/>
      <w:marTop w:val="0"/>
      <w:marBottom w:val="0"/>
      <w:divBdr>
        <w:top w:val="none" w:sz="0" w:space="0" w:color="auto"/>
        <w:left w:val="none" w:sz="0" w:space="0" w:color="auto"/>
        <w:bottom w:val="none" w:sz="0" w:space="0" w:color="auto"/>
        <w:right w:val="none" w:sz="0" w:space="0" w:color="auto"/>
      </w:divBdr>
    </w:div>
    <w:div w:id="1011878492">
      <w:bodyDiv w:val="1"/>
      <w:marLeft w:val="0"/>
      <w:marRight w:val="0"/>
      <w:marTop w:val="0"/>
      <w:marBottom w:val="0"/>
      <w:divBdr>
        <w:top w:val="none" w:sz="0" w:space="0" w:color="auto"/>
        <w:left w:val="none" w:sz="0" w:space="0" w:color="auto"/>
        <w:bottom w:val="none" w:sz="0" w:space="0" w:color="auto"/>
        <w:right w:val="none" w:sz="0" w:space="0" w:color="auto"/>
      </w:divBdr>
    </w:div>
    <w:div w:id="1012412954">
      <w:bodyDiv w:val="1"/>
      <w:marLeft w:val="0"/>
      <w:marRight w:val="0"/>
      <w:marTop w:val="0"/>
      <w:marBottom w:val="0"/>
      <w:divBdr>
        <w:top w:val="none" w:sz="0" w:space="0" w:color="auto"/>
        <w:left w:val="none" w:sz="0" w:space="0" w:color="auto"/>
        <w:bottom w:val="none" w:sz="0" w:space="0" w:color="auto"/>
        <w:right w:val="none" w:sz="0" w:space="0" w:color="auto"/>
      </w:divBdr>
      <w:divsChild>
        <w:div w:id="450321236">
          <w:marLeft w:val="0"/>
          <w:marRight w:val="0"/>
          <w:marTop w:val="0"/>
          <w:marBottom w:val="0"/>
          <w:divBdr>
            <w:top w:val="none" w:sz="0" w:space="0" w:color="auto"/>
            <w:left w:val="none" w:sz="0" w:space="0" w:color="auto"/>
            <w:bottom w:val="none" w:sz="0" w:space="0" w:color="auto"/>
            <w:right w:val="none" w:sz="0" w:space="0" w:color="auto"/>
          </w:divBdr>
        </w:div>
      </w:divsChild>
    </w:div>
    <w:div w:id="1013729066">
      <w:bodyDiv w:val="1"/>
      <w:marLeft w:val="0"/>
      <w:marRight w:val="0"/>
      <w:marTop w:val="0"/>
      <w:marBottom w:val="0"/>
      <w:divBdr>
        <w:top w:val="none" w:sz="0" w:space="0" w:color="auto"/>
        <w:left w:val="none" w:sz="0" w:space="0" w:color="auto"/>
        <w:bottom w:val="none" w:sz="0" w:space="0" w:color="auto"/>
        <w:right w:val="none" w:sz="0" w:space="0" w:color="auto"/>
      </w:divBdr>
    </w:div>
    <w:div w:id="1013999347">
      <w:bodyDiv w:val="1"/>
      <w:marLeft w:val="0"/>
      <w:marRight w:val="0"/>
      <w:marTop w:val="0"/>
      <w:marBottom w:val="0"/>
      <w:divBdr>
        <w:top w:val="none" w:sz="0" w:space="0" w:color="auto"/>
        <w:left w:val="none" w:sz="0" w:space="0" w:color="auto"/>
        <w:bottom w:val="none" w:sz="0" w:space="0" w:color="auto"/>
        <w:right w:val="none" w:sz="0" w:space="0" w:color="auto"/>
      </w:divBdr>
    </w:div>
    <w:div w:id="1019699089">
      <w:bodyDiv w:val="1"/>
      <w:marLeft w:val="0"/>
      <w:marRight w:val="0"/>
      <w:marTop w:val="0"/>
      <w:marBottom w:val="0"/>
      <w:divBdr>
        <w:top w:val="none" w:sz="0" w:space="0" w:color="auto"/>
        <w:left w:val="none" w:sz="0" w:space="0" w:color="auto"/>
        <w:bottom w:val="none" w:sz="0" w:space="0" w:color="auto"/>
        <w:right w:val="none" w:sz="0" w:space="0" w:color="auto"/>
      </w:divBdr>
    </w:div>
    <w:div w:id="1026250197">
      <w:bodyDiv w:val="1"/>
      <w:marLeft w:val="0"/>
      <w:marRight w:val="0"/>
      <w:marTop w:val="0"/>
      <w:marBottom w:val="0"/>
      <w:divBdr>
        <w:top w:val="none" w:sz="0" w:space="0" w:color="auto"/>
        <w:left w:val="none" w:sz="0" w:space="0" w:color="auto"/>
        <w:bottom w:val="none" w:sz="0" w:space="0" w:color="auto"/>
        <w:right w:val="none" w:sz="0" w:space="0" w:color="auto"/>
      </w:divBdr>
    </w:div>
    <w:div w:id="1027410148">
      <w:bodyDiv w:val="1"/>
      <w:marLeft w:val="0"/>
      <w:marRight w:val="0"/>
      <w:marTop w:val="0"/>
      <w:marBottom w:val="0"/>
      <w:divBdr>
        <w:top w:val="none" w:sz="0" w:space="0" w:color="auto"/>
        <w:left w:val="none" w:sz="0" w:space="0" w:color="auto"/>
        <w:bottom w:val="none" w:sz="0" w:space="0" w:color="auto"/>
        <w:right w:val="none" w:sz="0" w:space="0" w:color="auto"/>
      </w:divBdr>
    </w:div>
    <w:div w:id="1027485821">
      <w:bodyDiv w:val="1"/>
      <w:marLeft w:val="0"/>
      <w:marRight w:val="0"/>
      <w:marTop w:val="0"/>
      <w:marBottom w:val="0"/>
      <w:divBdr>
        <w:top w:val="none" w:sz="0" w:space="0" w:color="auto"/>
        <w:left w:val="none" w:sz="0" w:space="0" w:color="auto"/>
        <w:bottom w:val="none" w:sz="0" w:space="0" w:color="auto"/>
        <w:right w:val="none" w:sz="0" w:space="0" w:color="auto"/>
      </w:divBdr>
    </w:div>
    <w:div w:id="1028678311">
      <w:bodyDiv w:val="1"/>
      <w:marLeft w:val="0"/>
      <w:marRight w:val="0"/>
      <w:marTop w:val="0"/>
      <w:marBottom w:val="0"/>
      <w:divBdr>
        <w:top w:val="none" w:sz="0" w:space="0" w:color="auto"/>
        <w:left w:val="none" w:sz="0" w:space="0" w:color="auto"/>
        <w:bottom w:val="none" w:sz="0" w:space="0" w:color="auto"/>
        <w:right w:val="none" w:sz="0" w:space="0" w:color="auto"/>
      </w:divBdr>
    </w:div>
    <w:div w:id="1031489090">
      <w:bodyDiv w:val="1"/>
      <w:marLeft w:val="0"/>
      <w:marRight w:val="0"/>
      <w:marTop w:val="0"/>
      <w:marBottom w:val="0"/>
      <w:divBdr>
        <w:top w:val="none" w:sz="0" w:space="0" w:color="auto"/>
        <w:left w:val="none" w:sz="0" w:space="0" w:color="auto"/>
        <w:bottom w:val="none" w:sz="0" w:space="0" w:color="auto"/>
        <w:right w:val="none" w:sz="0" w:space="0" w:color="auto"/>
      </w:divBdr>
    </w:div>
    <w:div w:id="1032459568">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4788677">
      <w:bodyDiv w:val="1"/>
      <w:marLeft w:val="0"/>
      <w:marRight w:val="0"/>
      <w:marTop w:val="0"/>
      <w:marBottom w:val="0"/>
      <w:divBdr>
        <w:top w:val="none" w:sz="0" w:space="0" w:color="auto"/>
        <w:left w:val="none" w:sz="0" w:space="0" w:color="auto"/>
        <w:bottom w:val="none" w:sz="0" w:space="0" w:color="auto"/>
        <w:right w:val="none" w:sz="0" w:space="0" w:color="auto"/>
      </w:divBdr>
    </w:div>
    <w:div w:id="1045331945">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49304550">
      <w:bodyDiv w:val="1"/>
      <w:marLeft w:val="0"/>
      <w:marRight w:val="0"/>
      <w:marTop w:val="0"/>
      <w:marBottom w:val="0"/>
      <w:divBdr>
        <w:top w:val="none" w:sz="0" w:space="0" w:color="auto"/>
        <w:left w:val="none" w:sz="0" w:space="0" w:color="auto"/>
        <w:bottom w:val="none" w:sz="0" w:space="0" w:color="auto"/>
        <w:right w:val="none" w:sz="0" w:space="0" w:color="auto"/>
      </w:divBdr>
    </w:div>
    <w:div w:id="1050421983">
      <w:bodyDiv w:val="1"/>
      <w:marLeft w:val="0"/>
      <w:marRight w:val="0"/>
      <w:marTop w:val="0"/>
      <w:marBottom w:val="0"/>
      <w:divBdr>
        <w:top w:val="none" w:sz="0" w:space="0" w:color="auto"/>
        <w:left w:val="none" w:sz="0" w:space="0" w:color="auto"/>
        <w:bottom w:val="none" w:sz="0" w:space="0" w:color="auto"/>
        <w:right w:val="none" w:sz="0" w:space="0" w:color="auto"/>
      </w:divBdr>
    </w:div>
    <w:div w:id="1065760468">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079401682">
      <w:bodyDiv w:val="1"/>
      <w:marLeft w:val="0"/>
      <w:marRight w:val="0"/>
      <w:marTop w:val="0"/>
      <w:marBottom w:val="0"/>
      <w:divBdr>
        <w:top w:val="none" w:sz="0" w:space="0" w:color="auto"/>
        <w:left w:val="none" w:sz="0" w:space="0" w:color="auto"/>
        <w:bottom w:val="none" w:sz="0" w:space="0" w:color="auto"/>
        <w:right w:val="none" w:sz="0" w:space="0" w:color="auto"/>
      </w:divBdr>
    </w:div>
    <w:div w:id="1079641234">
      <w:bodyDiv w:val="1"/>
      <w:marLeft w:val="0"/>
      <w:marRight w:val="0"/>
      <w:marTop w:val="0"/>
      <w:marBottom w:val="0"/>
      <w:divBdr>
        <w:top w:val="none" w:sz="0" w:space="0" w:color="auto"/>
        <w:left w:val="none" w:sz="0" w:space="0" w:color="auto"/>
        <w:bottom w:val="none" w:sz="0" w:space="0" w:color="auto"/>
        <w:right w:val="none" w:sz="0" w:space="0" w:color="auto"/>
      </w:divBdr>
    </w:div>
    <w:div w:id="1084691069">
      <w:bodyDiv w:val="1"/>
      <w:marLeft w:val="0"/>
      <w:marRight w:val="0"/>
      <w:marTop w:val="0"/>
      <w:marBottom w:val="0"/>
      <w:divBdr>
        <w:top w:val="none" w:sz="0" w:space="0" w:color="auto"/>
        <w:left w:val="none" w:sz="0" w:space="0" w:color="auto"/>
        <w:bottom w:val="none" w:sz="0" w:space="0" w:color="auto"/>
        <w:right w:val="none" w:sz="0" w:space="0" w:color="auto"/>
      </w:divBdr>
    </w:div>
    <w:div w:id="1085415448">
      <w:bodyDiv w:val="1"/>
      <w:marLeft w:val="0"/>
      <w:marRight w:val="0"/>
      <w:marTop w:val="0"/>
      <w:marBottom w:val="0"/>
      <w:divBdr>
        <w:top w:val="none" w:sz="0" w:space="0" w:color="auto"/>
        <w:left w:val="none" w:sz="0" w:space="0" w:color="auto"/>
        <w:bottom w:val="none" w:sz="0" w:space="0" w:color="auto"/>
        <w:right w:val="none" w:sz="0" w:space="0" w:color="auto"/>
      </w:divBdr>
      <w:divsChild>
        <w:div w:id="196545452">
          <w:marLeft w:val="0"/>
          <w:marRight w:val="0"/>
          <w:marTop w:val="0"/>
          <w:marBottom w:val="0"/>
          <w:divBdr>
            <w:top w:val="none" w:sz="0" w:space="0" w:color="auto"/>
            <w:left w:val="none" w:sz="0" w:space="0" w:color="auto"/>
            <w:bottom w:val="none" w:sz="0" w:space="0" w:color="auto"/>
            <w:right w:val="none" w:sz="0" w:space="0" w:color="auto"/>
          </w:divBdr>
          <w:divsChild>
            <w:div w:id="253369930">
              <w:marLeft w:val="0"/>
              <w:marRight w:val="0"/>
              <w:marTop w:val="0"/>
              <w:marBottom w:val="0"/>
              <w:divBdr>
                <w:top w:val="none" w:sz="0" w:space="0" w:color="auto"/>
                <w:left w:val="none" w:sz="0" w:space="0" w:color="auto"/>
                <w:bottom w:val="none" w:sz="0" w:space="0" w:color="auto"/>
                <w:right w:val="none" w:sz="0" w:space="0" w:color="auto"/>
              </w:divBdr>
              <w:divsChild>
                <w:div w:id="1682471805">
                  <w:marLeft w:val="0"/>
                  <w:marRight w:val="0"/>
                  <w:marTop w:val="0"/>
                  <w:marBottom w:val="0"/>
                  <w:divBdr>
                    <w:top w:val="none" w:sz="0" w:space="0" w:color="auto"/>
                    <w:left w:val="none" w:sz="0" w:space="0" w:color="auto"/>
                    <w:bottom w:val="none" w:sz="0" w:space="0" w:color="auto"/>
                    <w:right w:val="none" w:sz="0" w:space="0" w:color="auto"/>
                  </w:divBdr>
                  <w:divsChild>
                    <w:div w:id="2083869598">
                      <w:marLeft w:val="0"/>
                      <w:marRight w:val="0"/>
                      <w:marTop w:val="0"/>
                      <w:marBottom w:val="0"/>
                      <w:divBdr>
                        <w:top w:val="none" w:sz="0" w:space="0" w:color="auto"/>
                        <w:left w:val="none" w:sz="0" w:space="0" w:color="auto"/>
                        <w:bottom w:val="none" w:sz="0" w:space="0" w:color="auto"/>
                        <w:right w:val="none" w:sz="0" w:space="0" w:color="auto"/>
                      </w:divBdr>
                      <w:divsChild>
                        <w:div w:id="1540699003">
                          <w:marLeft w:val="0"/>
                          <w:marRight w:val="0"/>
                          <w:marTop w:val="0"/>
                          <w:marBottom w:val="0"/>
                          <w:divBdr>
                            <w:top w:val="none" w:sz="0" w:space="0" w:color="auto"/>
                            <w:left w:val="none" w:sz="0" w:space="0" w:color="auto"/>
                            <w:bottom w:val="none" w:sz="0" w:space="0" w:color="auto"/>
                            <w:right w:val="none" w:sz="0" w:space="0" w:color="auto"/>
                          </w:divBdr>
                          <w:divsChild>
                            <w:div w:id="195319643">
                              <w:marLeft w:val="0"/>
                              <w:marRight w:val="0"/>
                              <w:marTop w:val="0"/>
                              <w:marBottom w:val="0"/>
                              <w:divBdr>
                                <w:top w:val="none" w:sz="0" w:space="0" w:color="auto"/>
                                <w:left w:val="none" w:sz="0" w:space="0" w:color="auto"/>
                                <w:bottom w:val="none" w:sz="0" w:space="0" w:color="auto"/>
                                <w:right w:val="none" w:sz="0" w:space="0" w:color="auto"/>
                              </w:divBdr>
                              <w:divsChild>
                                <w:div w:id="1630823391">
                                  <w:marLeft w:val="0"/>
                                  <w:marRight w:val="0"/>
                                  <w:marTop w:val="0"/>
                                  <w:marBottom w:val="0"/>
                                  <w:divBdr>
                                    <w:top w:val="none" w:sz="0" w:space="0" w:color="auto"/>
                                    <w:left w:val="none" w:sz="0" w:space="0" w:color="auto"/>
                                    <w:bottom w:val="none" w:sz="0" w:space="0" w:color="auto"/>
                                    <w:right w:val="none" w:sz="0" w:space="0" w:color="auto"/>
                                  </w:divBdr>
                                  <w:divsChild>
                                    <w:div w:id="20534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47336">
                          <w:marLeft w:val="0"/>
                          <w:marRight w:val="0"/>
                          <w:marTop w:val="0"/>
                          <w:marBottom w:val="0"/>
                          <w:divBdr>
                            <w:top w:val="none" w:sz="0" w:space="0" w:color="auto"/>
                            <w:left w:val="none" w:sz="0" w:space="0" w:color="auto"/>
                            <w:bottom w:val="none" w:sz="0" w:space="0" w:color="auto"/>
                            <w:right w:val="none" w:sz="0" w:space="0" w:color="auto"/>
                          </w:divBdr>
                          <w:divsChild>
                            <w:div w:id="853617204">
                              <w:marLeft w:val="0"/>
                              <w:marRight w:val="0"/>
                              <w:marTop w:val="0"/>
                              <w:marBottom w:val="0"/>
                              <w:divBdr>
                                <w:top w:val="none" w:sz="0" w:space="0" w:color="auto"/>
                                <w:left w:val="none" w:sz="0" w:space="0" w:color="auto"/>
                                <w:bottom w:val="none" w:sz="0" w:space="0" w:color="auto"/>
                                <w:right w:val="none" w:sz="0" w:space="0" w:color="auto"/>
                              </w:divBdr>
                              <w:divsChild>
                                <w:div w:id="11483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802306">
      <w:bodyDiv w:val="1"/>
      <w:marLeft w:val="0"/>
      <w:marRight w:val="0"/>
      <w:marTop w:val="0"/>
      <w:marBottom w:val="0"/>
      <w:divBdr>
        <w:top w:val="none" w:sz="0" w:space="0" w:color="auto"/>
        <w:left w:val="none" w:sz="0" w:space="0" w:color="auto"/>
        <w:bottom w:val="none" w:sz="0" w:space="0" w:color="auto"/>
        <w:right w:val="none" w:sz="0" w:space="0" w:color="auto"/>
      </w:divBdr>
    </w:div>
    <w:div w:id="1090543126">
      <w:bodyDiv w:val="1"/>
      <w:marLeft w:val="0"/>
      <w:marRight w:val="0"/>
      <w:marTop w:val="0"/>
      <w:marBottom w:val="0"/>
      <w:divBdr>
        <w:top w:val="none" w:sz="0" w:space="0" w:color="auto"/>
        <w:left w:val="none" w:sz="0" w:space="0" w:color="auto"/>
        <w:bottom w:val="none" w:sz="0" w:space="0" w:color="auto"/>
        <w:right w:val="none" w:sz="0" w:space="0" w:color="auto"/>
      </w:divBdr>
    </w:div>
    <w:div w:id="1091050452">
      <w:bodyDiv w:val="1"/>
      <w:marLeft w:val="0"/>
      <w:marRight w:val="0"/>
      <w:marTop w:val="0"/>
      <w:marBottom w:val="0"/>
      <w:divBdr>
        <w:top w:val="none" w:sz="0" w:space="0" w:color="auto"/>
        <w:left w:val="none" w:sz="0" w:space="0" w:color="auto"/>
        <w:bottom w:val="none" w:sz="0" w:space="0" w:color="auto"/>
        <w:right w:val="none" w:sz="0" w:space="0" w:color="auto"/>
      </w:divBdr>
    </w:div>
    <w:div w:id="1096747058">
      <w:bodyDiv w:val="1"/>
      <w:marLeft w:val="0"/>
      <w:marRight w:val="0"/>
      <w:marTop w:val="0"/>
      <w:marBottom w:val="0"/>
      <w:divBdr>
        <w:top w:val="none" w:sz="0" w:space="0" w:color="auto"/>
        <w:left w:val="none" w:sz="0" w:space="0" w:color="auto"/>
        <w:bottom w:val="none" w:sz="0" w:space="0" w:color="auto"/>
        <w:right w:val="none" w:sz="0" w:space="0" w:color="auto"/>
      </w:divBdr>
    </w:div>
    <w:div w:id="1102842140">
      <w:bodyDiv w:val="1"/>
      <w:marLeft w:val="0"/>
      <w:marRight w:val="0"/>
      <w:marTop w:val="0"/>
      <w:marBottom w:val="0"/>
      <w:divBdr>
        <w:top w:val="none" w:sz="0" w:space="0" w:color="auto"/>
        <w:left w:val="none" w:sz="0" w:space="0" w:color="auto"/>
        <w:bottom w:val="none" w:sz="0" w:space="0" w:color="auto"/>
        <w:right w:val="none" w:sz="0" w:space="0" w:color="auto"/>
      </w:divBdr>
      <w:divsChild>
        <w:div w:id="1628704000">
          <w:marLeft w:val="0"/>
          <w:marRight w:val="0"/>
          <w:marTop w:val="0"/>
          <w:marBottom w:val="0"/>
          <w:divBdr>
            <w:top w:val="none" w:sz="0" w:space="0" w:color="auto"/>
            <w:left w:val="none" w:sz="0" w:space="0" w:color="auto"/>
            <w:bottom w:val="none" w:sz="0" w:space="0" w:color="auto"/>
            <w:right w:val="none" w:sz="0" w:space="0" w:color="auto"/>
          </w:divBdr>
          <w:divsChild>
            <w:div w:id="474371447">
              <w:marLeft w:val="0"/>
              <w:marRight w:val="0"/>
              <w:marTop w:val="0"/>
              <w:marBottom w:val="0"/>
              <w:divBdr>
                <w:top w:val="none" w:sz="0" w:space="0" w:color="auto"/>
                <w:left w:val="none" w:sz="0" w:space="0" w:color="auto"/>
                <w:bottom w:val="none" w:sz="0" w:space="0" w:color="auto"/>
                <w:right w:val="none" w:sz="0" w:space="0" w:color="auto"/>
              </w:divBdr>
              <w:divsChild>
                <w:div w:id="2091735514">
                  <w:marLeft w:val="0"/>
                  <w:marRight w:val="0"/>
                  <w:marTop w:val="0"/>
                  <w:marBottom w:val="0"/>
                  <w:divBdr>
                    <w:top w:val="none" w:sz="0" w:space="0" w:color="auto"/>
                    <w:left w:val="none" w:sz="0" w:space="0" w:color="auto"/>
                    <w:bottom w:val="none" w:sz="0" w:space="0" w:color="auto"/>
                    <w:right w:val="none" w:sz="0" w:space="0" w:color="auto"/>
                  </w:divBdr>
                  <w:divsChild>
                    <w:div w:id="1019087280">
                      <w:marLeft w:val="0"/>
                      <w:marRight w:val="0"/>
                      <w:marTop w:val="0"/>
                      <w:marBottom w:val="0"/>
                      <w:divBdr>
                        <w:top w:val="none" w:sz="0" w:space="0" w:color="auto"/>
                        <w:left w:val="none" w:sz="0" w:space="0" w:color="auto"/>
                        <w:bottom w:val="none" w:sz="0" w:space="0" w:color="auto"/>
                        <w:right w:val="none" w:sz="0" w:space="0" w:color="auto"/>
                      </w:divBdr>
                      <w:divsChild>
                        <w:div w:id="944464334">
                          <w:marLeft w:val="0"/>
                          <w:marRight w:val="0"/>
                          <w:marTop w:val="0"/>
                          <w:marBottom w:val="0"/>
                          <w:divBdr>
                            <w:top w:val="none" w:sz="0" w:space="0" w:color="auto"/>
                            <w:left w:val="none" w:sz="0" w:space="0" w:color="auto"/>
                            <w:bottom w:val="none" w:sz="0" w:space="0" w:color="auto"/>
                            <w:right w:val="none" w:sz="0" w:space="0" w:color="auto"/>
                          </w:divBdr>
                          <w:divsChild>
                            <w:div w:id="471756923">
                              <w:marLeft w:val="0"/>
                              <w:marRight w:val="0"/>
                              <w:marTop w:val="0"/>
                              <w:marBottom w:val="0"/>
                              <w:divBdr>
                                <w:top w:val="none" w:sz="0" w:space="0" w:color="auto"/>
                                <w:left w:val="none" w:sz="0" w:space="0" w:color="auto"/>
                                <w:bottom w:val="none" w:sz="0" w:space="0" w:color="auto"/>
                                <w:right w:val="none" w:sz="0" w:space="0" w:color="auto"/>
                              </w:divBdr>
                              <w:divsChild>
                                <w:div w:id="238441859">
                                  <w:marLeft w:val="0"/>
                                  <w:marRight w:val="0"/>
                                  <w:marTop w:val="0"/>
                                  <w:marBottom w:val="0"/>
                                  <w:divBdr>
                                    <w:top w:val="none" w:sz="0" w:space="0" w:color="auto"/>
                                    <w:left w:val="none" w:sz="0" w:space="0" w:color="auto"/>
                                    <w:bottom w:val="none" w:sz="0" w:space="0" w:color="auto"/>
                                    <w:right w:val="none" w:sz="0" w:space="0" w:color="auto"/>
                                  </w:divBdr>
                                  <w:divsChild>
                                    <w:div w:id="90291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665104">
                      <w:marLeft w:val="0"/>
                      <w:marRight w:val="0"/>
                      <w:marTop w:val="0"/>
                      <w:marBottom w:val="0"/>
                      <w:divBdr>
                        <w:top w:val="none" w:sz="0" w:space="0" w:color="auto"/>
                        <w:left w:val="none" w:sz="0" w:space="0" w:color="auto"/>
                        <w:bottom w:val="none" w:sz="0" w:space="0" w:color="auto"/>
                        <w:right w:val="none" w:sz="0" w:space="0" w:color="auto"/>
                      </w:divBdr>
                      <w:divsChild>
                        <w:div w:id="49349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301960">
      <w:bodyDiv w:val="1"/>
      <w:marLeft w:val="0"/>
      <w:marRight w:val="0"/>
      <w:marTop w:val="0"/>
      <w:marBottom w:val="0"/>
      <w:divBdr>
        <w:top w:val="none" w:sz="0" w:space="0" w:color="auto"/>
        <w:left w:val="none" w:sz="0" w:space="0" w:color="auto"/>
        <w:bottom w:val="none" w:sz="0" w:space="0" w:color="auto"/>
        <w:right w:val="none" w:sz="0" w:space="0" w:color="auto"/>
      </w:divBdr>
    </w:div>
    <w:div w:id="1106345683">
      <w:bodyDiv w:val="1"/>
      <w:marLeft w:val="0"/>
      <w:marRight w:val="0"/>
      <w:marTop w:val="0"/>
      <w:marBottom w:val="0"/>
      <w:divBdr>
        <w:top w:val="none" w:sz="0" w:space="0" w:color="auto"/>
        <w:left w:val="none" w:sz="0" w:space="0" w:color="auto"/>
        <w:bottom w:val="none" w:sz="0" w:space="0" w:color="auto"/>
        <w:right w:val="none" w:sz="0" w:space="0" w:color="auto"/>
      </w:divBdr>
    </w:div>
    <w:div w:id="1112170761">
      <w:bodyDiv w:val="1"/>
      <w:marLeft w:val="0"/>
      <w:marRight w:val="0"/>
      <w:marTop w:val="0"/>
      <w:marBottom w:val="0"/>
      <w:divBdr>
        <w:top w:val="none" w:sz="0" w:space="0" w:color="auto"/>
        <w:left w:val="none" w:sz="0" w:space="0" w:color="auto"/>
        <w:bottom w:val="none" w:sz="0" w:space="0" w:color="auto"/>
        <w:right w:val="none" w:sz="0" w:space="0" w:color="auto"/>
      </w:divBdr>
    </w:div>
    <w:div w:id="1112365022">
      <w:bodyDiv w:val="1"/>
      <w:marLeft w:val="0"/>
      <w:marRight w:val="0"/>
      <w:marTop w:val="0"/>
      <w:marBottom w:val="0"/>
      <w:divBdr>
        <w:top w:val="none" w:sz="0" w:space="0" w:color="auto"/>
        <w:left w:val="none" w:sz="0" w:space="0" w:color="auto"/>
        <w:bottom w:val="none" w:sz="0" w:space="0" w:color="auto"/>
        <w:right w:val="none" w:sz="0" w:space="0" w:color="auto"/>
      </w:divBdr>
    </w:div>
    <w:div w:id="1113867864">
      <w:bodyDiv w:val="1"/>
      <w:marLeft w:val="0"/>
      <w:marRight w:val="0"/>
      <w:marTop w:val="0"/>
      <w:marBottom w:val="0"/>
      <w:divBdr>
        <w:top w:val="none" w:sz="0" w:space="0" w:color="auto"/>
        <w:left w:val="none" w:sz="0" w:space="0" w:color="auto"/>
        <w:bottom w:val="none" w:sz="0" w:space="0" w:color="auto"/>
        <w:right w:val="none" w:sz="0" w:space="0" w:color="auto"/>
      </w:divBdr>
    </w:div>
    <w:div w:id="1114593881">
      <w:bodyDiv w:val="1"/>
      <w:marLeft w:val="0"/>
      <w:marRight w:val="0"/>
      <w:marTop w:val="0"/>
      <w:marBottom w:val="0"/>
      <w:divBdr>
        <w:top w:val="none" w:sz="0" w:space="0" w:color="auto"/>
        <w:left w:val="none" w:sz="0" w:space="0" w:color="auto"/>
        <w:bottom w:val="none" w:sz="0" w:space="0" w:color="auto"/>
        <w:right w:val="none" w:sz="0" w:space="0" w:color="auto"/>
      </w:divBdr>
    </w:div>
    <w:div w:id="1116371537">
      <w:bodyDiv w:val="1"/>
      <w:marLeft w:val="0"/>
      <w:marRight w:val="0"/>
      <w:marTop w:val="0"/>
      <w:marBottom w:val="0"/>
      <w:divBdr>
        <w:top w:val="none" w:sz="0" w:space="0" w:color="auto"/>
        <w:left w:val="none" w:sz="0" w:space="0" w:color="auto"/>
        <w:bottom w:val="none" w:sz="0" w:space="0" w:color="auto"/>
        <w:right w:val="none" w:sz="0" w:space="0" w:color="auto"/>
      </w:divBdr>
    </w:div>
    <w:div w:id="1117410959">
      <w:bodyDiv w:val="1"/>
      <w:marLeft w:val="0"/>
      <w:marRight w:val="0"/>
      <w:marTop w:val="0"/>
      <w:marBottom w:val="0"/>
      <w:divBdr>
        <w:top w:val="none" w:sz="0" w:space="0" w:color="auto"/>
        <w:left w:val="none" w:sz="0" w:space="0" w:color="auto"/>
        <w:bottom w:val="none" w:sz="0" w:space="0" w:color="auto"/>
        <w:right w:val="none" w:sz="0" w:space="0" w:color="auto"/>
      </w:divBdr>
    </w:div>
    <w:div w:id="1118524069">
      <w:bodyDiv w:val="1"/>
      <w:marLeft w:val="0"/>
      <w:marRight w:val="0"/>
      <w:marTop w:val="0"/>
      <w:marBottom w:val="0"/>
      <w:divBdr>
        <w:top w:val="none" w:sz="0" w:space="0" w:color="auto"/>
        <w:left w:val="none" w:sz="0" w:space="0" w:color="auto"/>
        <w:bottom w:val="none" w:sz="0" w:space="0" w:color="auto"/>
        <w:right w:val="none" w:sz="0" w:space="0" w:color="auto"/>
      </w:divBdr>
      <w:divsChild>
        <w:div w:id="1120147219">
          <w:marLeft w:val="0"/>
          <w:marRight w:val="0"/>
          <w:marTop w:val="0"/>
          <w:marBottom w:val="0"/>
          <w:divBdr>
            <w:top w:val="none" w:sz="0" w:space="0" w:color="auto"/>
            <w:left w:val="none" w:sz="0" w:space="0" w:color="auto"/>
            <w:bottom w:val="none" w:sz="0" w:space="0" w:color="auto"/>
            <w:right w:val="none" w:sz="0" w:space="0" w:color="auto"/>
          </w:divBdr>
          <w:divsChild>
            <w:div w:id="790170006">
              <w:marLeft w:val="0"/>
              <w:marRight w:val="0"/>
              <w:marTop w:val="0"/>
              <w:marBottom w:val="0"/>
              <w:divBdr>
                <w:top w:val="none" w:sz="0" w:space="0" w:color="auto"/>
                <w:left w:val="none" w:sz="0" w:space="0" w:color="auto"/>
                <w:bottom w:val="none" w:sz="0" w:space="0" w:color="auto"/>
                <w:right w:val="none" w:sz="0" w:space="0" w:color="auto"/>
              </w:divBdr>
              <w:divsChild>
                <w:div w:id="1357267173">
                  <w:marLeft w:val="0"/>
                  <w:marRight w:val="0"/>
                  <w:marTop w:val="0"/>
                  <w:marBottom w:val="0"/>
                  <w:divBdr>
                    <w:top w:val="none" w:sz="0" w:space="0" w:color="auto"/>
                    <w:left w:val="none" w:sz="0" w:space="0" w:color="auto"/>
                    <w:bottom w:val="none" w:sz="0" w:space="0" w:color="auto"/>
                    <w:right w:val="none" w:sz="0" w:space="0" w:color="auto"/>
                  </w:divBdr>
                  <w:divsChild>
                    <w:div w:id="1320117095">
                      <w:marLeft w:val="0"/>
                      <w:marRight w:val="0"/>
                      <w:marTop w:val="0"/>
                      <w:marBottom w:val="0"/>
                      <w:divBdr>
                        <w:top w:val="none" w:sz="0" w:space="0" w:color="auto"/>
                        <w:left w:val="none" w:sz="0" w:space="0" w:color="auto"/>
                        <w:bottom w:val="none" w:sz="0" w:space="0" w:color="auto"/>
                        <w:right w:val="none" w:sz="0" w:space="0" w:color="auto"/>
                      </w:divBdr>
                      <w:divsChild>
                        <w:div w:id="2135050981">
                          <w:marLeft w:val="0"/>
                          <w:marRight w:val="0"/>
                          <w:marTop w:val="0"/>
                          <w:marBottom w:val="0"/>
                          <w:divBdr>
                            <w:top w:val="none" w:sz="0" w:space="0" w:color="auto"/>
                            <w:left w:val="none" w:sz="0" w:space="0" w:color="auto"/>
                            <w:bottom w:val="none" w:sz="0" w:space="0" w:color="auto"/>
                            <w:right w:val="none" w:sz="0" w:space="0" w:color="auto"/>
                          </w:divBdr>
                          <w:divsChild>
                            <w:div w:id="321549710">
                              <w:marLeft w:val="0"/>
                              <w:marRight w:val="0"/>
                              <w:marTop w:val="0"/>
                              <w:marBottom w:val="0"/>
                              <w:divBdr>
                                <w:top w:val="none" w:sz="0" w:space="0" w:color="auto"/>
                                <w:left w:val="none" w:sz="0" w:space="0" w:color="auto"/>
                                <w:bottom w:val="none" w:sz="0" w:space="0" w:color="auto"/>
                                <w:right w:val="none" w:sz="0" w:space="0" w:color="auto"/>
                              </w:divBdr>
                              <w:divsChild>
                                <w:div w:id="603732216">
                                  <w:marLeft w:val="0"/>
                                  <w:marRight w:val="0"/>
                                  <w:marTop w:val="0"/>
                                  <w:marBottom w:val="0"/>
                                  <w:divBdr>
                                    <w:top w:val="none" w:sz="0" w:space="0" w:color="auto"/>
                                    <w:left w:val="none" w:sz="0" w:space="0" w:color="auto"/>
                                    <w:bottom w:val="none" w:sz="0" w:space="0" w:color="auto"/>
                                    <w:right w:val="none" w:sz="0" w:space="0" w:color="auto"/>
                                  </w:divBdr>
                                  <w:divsChild>
                                    <w:div w:id="128210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399787">
                      <w:marLeft w:val="0"/>
                      <w:marRight w:val="0"/>
                      <w:marTop w:val="0"/>
                      <w:marBottom w:val="0"/>
                      <w:divBdr>
                        <w:top w:val="none" w:sz="0" w:space="0" w:color="auto"/>
                        <w:left w:val="none" w:sz="0" w:space="0" w:color="auto"/>
                        <w:bottom w:val="none" w:sz="0" w:space="0" w:color="auto"/>
                        <w:right w:val="none" w:sz="0" w:space="0" w:color="auto"/>
                      </w:divBdr>
                      <w:divsChild>
                        <w:div w:id="52077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0686783">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2842242">
      <w:bodyDiv w:val="1"/>
      <w:marLeft w:val="0"/>
      <w:marRight w:val="0"/>
      <w:marTop w:val="0"/>
      <w:marBottom w:val="0"/>
      <w:divBdr>
        <w:top w:val="none" w:sz="0" w:space="0" w:color="auto"/>
        <w:left w:val="none" w:sz="0" w:space="0" w:color="auto"/>
        <w:bottom w:val="none" w:sz="0" w:space="0" w:color="auto"/>
        <w:right w:val="none" w:sz="0" w:space="0" w:color="auto"/>
      </w:divBdr>
    </w:div>
    <w:div w:id="1123615493">
      <w:bodyDiv w:val="1"/>
      <w:marLeft w:val="0"/>
      <w:marRight w:val="0"/>
      <w:marTop w:val="0"/>
      <w:marBottom w:val="0"/>
      <w:divBdr>
        <w:top w:val="none" w:sz="0" w:space="0" w:color="auto"/>
        <w:left w:val="none" w:sz="0" w:space="0" w:color="auto"/>
        <w:bottom w:val="none" w:sz="0" w:space="0" w:color="auto"/>
        <w:right w:val="none" w:sz="0" w:space="0" w:color="auto"/>
      </w:divBdr>
    </w:div>
    <w:div w:id="112611680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27163774">
      <w:bodyDiv w:val="1"/>
      <w:marLeft w:val="0"/>
      <w:marRight w:val="0"/>
      <w:marTop w:val="0"/>
      <w:marBottom w:val="0"/>
      <w:divBdr>
        <w:top w:val="none" w:sz="0" w:space="0" w:color="auto"/>
        <w:left w:val="none" w:sz="0" w:space="0" w:color="auto"/>
        <w:bottom w:val="none" w:sz="0" w:space="0" w:color="auto"/>
        <w:right w:val="none" w:sz="0" w:space="0" w:color="auto"/>
      </w:divBdr>
    </w:div>
    <w:div w:id="1137842039">
      <w:bodyDiv w:val="1"/>
      <w:marLeft w:val="0"/>
      <w:marRight w:val="0"/>
      <w:marTop w:val="0"/>
      <w:marBottom w:val="0"/>
      <w:divBdr>
        <w:top w:val="none" w:sz="0" w:space="0" w:color="auto"/>
        <w:left w:val="none" w:sz="0" w:space="0" w:color="auto"/>
        <w:bottom w:val="none" w:sz="0" w:space="0" w:color="auto"/>
        <w:right w:val="none" w:sz="0" w:space="0" w:color="auto"/>
      </w:divBdr>
    </w:div>
    <w:div w:id="1140994597">
      <w:bodyDiv w:val="1"/>
      <w:marLeft w:val="0"/>
      <w:marRight w:val="0"/>
      <w:marTop w:val="0"/>
      <w:marBottom w:val="0"/>
      <w:divBdr>
        <w:top w:val="none" w:sz="0" w:space="0" w:color="auto"/>
        <w:left w:val="none" w:sz="0" w:space="0" w:color="auto"/>
        <w:bottom w:val="none" w:sz="0" w:space="0" w:color="auto"/>
        <w:right w:val="none" w:sz="0" w:space="0" w:color="auto"/>
      </w:divBdr>
    </w:div>
    <w:div w:id="1142312453">
      <w:bodyDiv w:val="1"/>
      <w:marLeft w:val="0"/>
      <w:marRight w:val="0"/>
      <w:marTop w:val="0"/>
      <w:marBottom w:val="0"/>
      <w:divBdr>
        <w:top w:val="none" w:sz="0" w:space="0" w:color="auto"/>
        <w:left w:val="none" w:sz="0" w:space="0" w:color="auto"/>
        <w:bottom w:val="none" w:sz="0" w:space="0" w:color="auto"/>
        <w:right w:val="none" w:sz="0" w:space="0" w:color="auto"/>
      </w:divBdr>
    </w:div>
    <w:div w:id="1143237962">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6647590">
      <w:bodyDiv w:val="1"/>
      <w:marLeft w:val="0"/>
      <w:marRight w:val="0"/>
      <w:marTop w:val="0"/>
      <w:marBottom w:val="0"/>
      <w:divBdr>
        <w:top w:val="none" w:sz="0" w:space="0" w:color="auto"/>
        <w:left w:val="none" w:sz="0" w:space="0" w:color="auto"/>
        <w:bottom w:val="none" w:sz="0" w:space="0" w:color="auto"/>
        <w:right w:val="none" w:sz="0" w:space="0" w:color="auto"/>
      </w:divBdr>
    </w:div>
    <w:div w:id="1159925946">
      <w:bodyDiv w:val="1"/>
      <w:marLeft w:val="0"/>
      <w:marRight w:val="0"/>
      <w:marTop w:val="0"/>
      <w:marBottom w:val="0"/>
      <w:divBdr>
        <w:top w:val="none" w:sz="0" w:space="0" w:color="auto"/>
        <w:left w:val="none" w:sz="0" w:space="0" w:color="auto"/>
        <w:bottom w:val="none" w:sz="0" w:space="0" w:color="auto"/>
        <w:right w:val="none" w:sz="0" w:space="0" w:color="auto"/>
      </w:divBdr>
    </w:div>
    <w:div w:id="1165362135">
      <w:bodyDiv w:val="1"/>
      <w:marLeft w:val="0"/>
      <w:marRight w:val="0"/>
      <w:marTop w:val="0"/>
      <w:marBottom w:val="0"/>
      <w:divBdr>
        <w:top w:val="none" w:sz="0" w:space="0" w:color="auto"/>
        <w:left w:val="none" w:sz="0" w:space="0" w:color="auto"/>
        <w:bottom w:val="none" w:sz="0" w:space="0" w:color="auto"/>
        <w:right w:val="none" w:sz="0" w:space="0" w:color="auto"/>
      </w:divBdr>
    </w:div>
    <w:div w:id="1171527285">
      <w:bodyDiv w:val="1"/>
      <w:marLeft w:val="0"/>
      <w:marRight w:val="0"/>
      <w:marTop w:val="0"/>
      <w:marBottom w:val="0"/>
      <w:divBdr>
        <w:top w:val="none" w:sz="0" w:space="0" w:color="auto"/>
        <w:left w:val="none" w:sz="0" w:space="0" w:color="auto"/>
        <w:bottom w:val="none" w:sz="0" w:space="0" w:color="auto"/>
        <w:right w:val="none" w:sz="0" w:space="0" w:color="auto"/>
      </w:divBdr>
    </w:div>
    <w:div w:id="1172112619">
      <w:bodyDiv w:val="1"/>
      <w:marLeft w:val="0"/>
      <w:marRight w:val="0"/>
      <w:marTop w:val="0"/>
      <w:marBottom w:val="0"/>
      <w:divBdr>
        <w:top w:val="none" w:sz="0" w:space="0" w:color="auto"/>
        <w:left w:val="none" w:sz="0" w:space="0" w:color="auto"/>
        <w:bottom w:val="none" w:sz="0" w:space="0" w:color="auto"/>
        <w:right w:val="none" w:sz="0" w:space="0" w:color="auto"/>
      </w:divBdr>
    </w:div>
    <w:div w:id="1175460811">
      <w:bodyDiv w:val="1"/>
      <w:marLeft w:val="0"/>
      <w:marRight w:val="0"/>
      <w:marTop w:val="0"/>
      <w:marBottom w:val="0"/>
      <w:divBdr>
        <w:top w:val="none" w:sz="0" w:space="0" w:color="auto"/>
        <w:left w:val="none" w:sz="0" w:space="0" w:color="auto"/>
        <w:bottom w:val="none" w:sz="0" w:space="0" w:color="auto"/>
        <w:right w:val="none" w:sz="0" w:space="0" w:color="auto"/>
      </w:divBdr>
    </w:div>
    <w:div w:id="1178736754">
      <w:bodyDiv w:val="1"/>
      <w:marLeft w:val="0"/>
      <w:marRight w:val="0"/>
      <w:marTop w:val="0"/>
      <w:marBottom w:val="0"/>
      <w:divBdr>
        <w:top w:val="none" w:sz="0" w:space="0" w:color="auto"/>
        <w:left w:val="none" w:sz="0" w:space="0" w:color="auto"/>
        <w:bottom w:val="none" w:sz="0" w:space="0" w:color="auto"/>
        <w:right w:val="none" w:sz="0" w:space="0" w:color="auto"/>
      </w:divBdr>
    </w:div>
    <w:div w:id="1179269210">
      <w:bodyDiv w:val="1"/>
      <w:marLeft w:val="0"/>
      <w:marRight w:val="0"/>
      <w:marTop w:val="0"/>
      <w:marBottom w:val="0"/>
      <w:divBdr>
        <w:top w:val="none" w:sz="0" w:space="0" w:color="auto"/>
        <w:left w:val="none" w:sz="0" w:space="0" w:color="auto"/>
        <w:bottom w:val="none" w:sz="0" w:space="0" w:color="auto"/>
        <w:right w:val="none" w:sz="0" w:space="0" w:color="auto"/>
      </w:divBdr>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186865348">
      <w:bodyDiv w:val="1"/>
      <w:marLeft w:val="0"/>
      <w:marRight w:val="0"/>
      <w:marTop w:val="0"/>
      <w:marBottom w:val="0"/>
      <w:divBdr>
        <w:top w:val="none" w:sz="0" w:space="0" w:color="auto"/>
        <w:left w:val="none" w:sz="0" w:space="0" w:color="auto"/>
        <w:bottom w:val="none" w:sz="0" w:space="0" w:color="auto"/>
        <w:right w:val="none" w:sz="0" w:space="0" w:color="auto"/>
      </w:divBdr>
    </w:div>
    <w:div w:id="1189100840">
      <w:bodyDiv w:val="1"/>
      <w:marLeft w:val="0"/>
      <w:marRight w:val="0"/>
      <w:marTop w:val="0"/>
      <w:marBottom w:val="0"/>
      <w:divBdr>
        <w:top w:val="none" w:sz="0" w:space="0" w:color="auto"/>
        <w:left w:val="none" w:sz="0" w:space="0" w:color="auto"/>
        <w:bottom w:val="none" w:sz="0" w:space="0" w:color="auto"/>
        <w:right w:val="none" w:sz="0" w:space="0" w:color="auto"/>
      </w:divBdr>
    </w:div>
    <w:div w:id="1195650828">
      <w:bodyDiv w:val="1"/>
      <w:marLeft w:val="0"/>
      <w:marRight w:val="0"/>
      <w:marTop w:val="0"/>
      <w:marBottom w:val="0"/>
      <w:divBdr>
        <w:top w:val="none" w:sz="0" w:space="0" w:color="auto"/>
        <w:left w:val="none" w:sz="0" w:space="0" w:color="auto"/>
        <w:bottom w:val="none" w:sz="0" w:space="0" w:color="auto"/>
        <w:right w:val="none" w:sz="0" w:space="0" w:color="auto"/>
      </w:divBdr>
    </w:div>
    <w:div w:id="1196430253">
      <w:bodyDiv w:val="1"/>
      <w:marLeft w:val="0"/>
      <w:marRight w:val="0"/>
      <w:marTop w:val="0"/>
      <w:marBottom w:val="0"/>
      <w:divBdr>
        <w:top w:val="none" w:sz="0" w:space="0" w:color="auto"/>
        <w:left w:val="none" w:sz="0" w:space="0" w:color="auto"/>
        <w:bottom w:val="none" w:sz="0" w:space="0" w:color="auto"/>
        <w:right w:val="none" w:sz="0" w:space="0" w:color="auto"/>
      </w:divBdr>
    </w:div>
    <w:div w:id="1196432799">
      <w:bodyDiv w:val="1"/>
      <w:marLeft w:val="0"/>
      <w:marRight w:val="0"/>
      <w:marTop w:val="0"/>
      <w:marBottom w:val="0"/>
      <w:divBdr>
        <w:top w:val="none" w:sz="0" w:space="0" w:color="auto"/>
        <w:left w:val="none" w:sz="0" w:space="0" w:color="auto"/>
        <w:bottom w:val="none" w:sz="0" w:space="0" w:color="auto"/>
        <w:right w:val="none" w:sz="0" w:space="0" w:color="auto"/>
      </w:divBdr>
      <w:divsChild>
        <w:div w:id="597562725">
          <w:marLeft w:val="0"/>
          <w:marRight w:val="0"/>
          <w:marTop w:val="0"/>
          <w:marBottom w:val="0"/>
          <w:divBdr>
            <w:top w:val="none" w:sz="0" w:space="0" w:color="auto"/>
            <w:left w:val="none" w:sz="0" w:space="0" w:color="auto"/>
            <w:bottom w:val="none" w:sz="0" w:space="0" w:color="auto"/>
            <w:right w:val="none" w:sz="0" w:space="0" w:color="auto"/>
          </w:divBdr>
          <w:divsChild>
            <w:div w:id="746999527">
              <w:marLeft w:val="0"/>
              <w:marRight w:val="0"/>
              <w:marTop w:val="0"/>
              <w:marBottom w:val="0"/>
              <w:divBdr>
                <w:top w:val="none" w:sz="0" w:space="0" w:color="auto"/>
                <w:left w:val="none" w:sz="0" w:space="0" w:color="auto"/>
                <w:bottom w:val="none" w:sz="0" w:space="0" w:color="auto"/>
                <w:right w:val="none" w:sz="0" w:space="0" w:color="auto"/>
              </w:divBdr>
              <w:divsChild>
                <w:div w:id="432870736">
                  <w:marLeft w:val="0"/>
                  <w:marRight w:val="0"/>
                  <w:marTop w:val="0"/>
                  <w:marBottom w:val="0"/>
                  <w:divBdr>
                    <w:top w:val="none" w:sz="0" w:space="0" w:color="auto"/>
                    <w:left w:val="none" w:sz="0" w:space="0" w:color="auto"/>
                    <w:bottom w:val="none" w:sz="0" w:space="0" w:color="auto"/>
                    <w:right w:val="none" w:sz="0" w:space="0" w:color="auto"/>
                  </w:divBdr>
                  <w:divsChild>
                    <w:div w:id="344675799">
                      <w:marLeft w:val="0"/>
                      <w:marRight w:val="0"/>
                      <w:marTop w:val="0"/>
                      <w:marBottom w:val="0"/>
                      <w:divBdr>
                        <w:top w:val="none" w:sz="0" w:space="0" w:color="auto"/>
                        <w:left w:val="none" w:sz="0" w:space="0" w:color="auto"/>
                        <w:bottom w:val="none" w:sz="0" w:space="0" w:color="auto"/>
                        <w:right w:val="none" w:sz="0" w:space="0" w:color="auto"/>
                      </w:divBdr>
                      <w:divsChild>
                        <w:div w:id="876088575">
                          <w:marLeft w:val="0"/>
                          <w:marRight w:val="0"/>
                          <w:marTop w:val="0"/>
                          <w:marBottom w:val="0"/>
                          <w:divBdr>
                            <w:top w:val="none" w:sz="0" w:space="0" w:color="auto"/>
                            <w:left w:val="none" w:sz="0" w:space="0" w:color="auto"/>
                            <w:bottom w:val="none" w:sz="0" w:space="0" w:color="auto"/>
                            <w:right w:val="none" w:sz="0" w:space="0" w:color="auto"/>
                          </w:divBdr>
                          <w:divsChild>
                            <w:div w:id="765493221">
                              <w:marLeft w:val="0"/>
                              <w:marRight w:val="0"/>
                              <w:marTop w:val="0"/>
                              <w:marBottom w:val="0"/>
                              <w:divBdr>
                                <w:top w:val="none" w:sz="0" w:space="0" w:color="auto"/>
                                <w:left w:val="none" w:sz="0" w:space="0" w:color="auto"/>
                                <w:bottom w:val="none" w:sz="0" w:space="0" w:color="auto"/>
                                <w:right w:val="none" w:sz="0" w:space="0" w:color="auto"/>
                              </w:divBdr>
                              <w:divsChild>
                                <w:div w:id="813135598">
                                  <w:marLeft w:val="0"/>
                                  <w:marRight w:val="0"/>
                                  <w:marTop w:val="0"/>
                                  <w:marBottom w:val="0"/>
                                  <w:divBdr>
                                    <w:top w:val="none" w:sz="0" w:space="0" w:color="auto"/>
                                    <w:left w:val="none" w:sz="0" w:space="0" w:color="auto"/>
                                    <w:bottom w:val="none" w:sz="0" w:space="0" w:color="auto"/>
                                    <w:right w:val="none" w:sz="0" w:space="0" w:color="auto"/>
                                  </w:divBdr>
                                  <w:divsChild>
                                    <w:div w:id="79745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24797">
                      <w:marLeft w:val="0"/>
                      <w:marRight w:val="0"/>
                      <w:marTop w:val="0"/>
                      <w:marBottom w:val="0"/>
                      <w:divBdr>
                        <w:top w:val="none" w:sz="0" w:space="0" w:color="auto"/>
                        <w:left w:val="none" w:sz="0" w:space="0" w:color="auto"/>
                        <w:bottom w:val="none" w:sz="0" w:space="0" w:color="auto"/>
                        <w:right w:val="none" w:sz="0" w:space="0" w:color="auto"/>
                      </w:divBdr>
                      <w:divsChild>
                        <w:div w:id="82794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9050778">
      <w:bodyDiv w:val="1"/>
      <w:marLeft w:val="0"/>
      <w:marRight w:val="0"/>
      <w:marTop w:val="0"/>
      <w:marBottom w:val="0"/>
      <w:divBdr>
        <w:top w:val="none" w:sz="0" w:space="0" w:color="auto"/>
        <w:left w:val="none" w:sz="0" w:space="0" w:color="auto"/>
        <w:bottom w:val="none" w:sz="0" w:space="0" w:color="auto"/>
        <w:right w:val="none" w:sz="0" w:space="0" w:color="auto"/>
      </w:divBdr>
    </w:div>
    <w:div w:id="1199319104">
      <w:bodyDiv w:val="1"/>
      <w:marLeft w:val="0"/>
      <w:marRight w:val="0"/>
      <w:marTop w:val="0"/>
      <w:marBottom w:val="0"/>
      <w:divBdr>
        <w:top w:val="none" w:sz="0" w:space="0" w:color="auto"/>
        <w:left w:val="none" w:sz="0" w:space="0" w:color="auto"/>
        <w:bottom w:val="none" w:sz="0" w:space="0" w:color="auto"/>
        <w:right w:val="none" w:sz="0" w:space="0" w:color="auto"/>
      </w:divBdr>
    </w:div>
    <w:div w:id="1201360605">
      <w:bodyDiv w:val="1"/>
      <w:marLeft w:val="0"/>
      <w:marRight w:val="0"/>
      <w:marTop w:val="0"/>
      <w:marBottom w:val="0"/>
      <w:divBdr>
        <w:top w:val="none" w:sz="0" w:space="0" w:color="auto"/>
        <w:left w:val="none" w:sz="0" w:space="0" w:color="auto"/>
        <w:bottom w:val="none" w:sz="0" w:space="0" w:color="auto"/>
        <w:right w:val="none" w:sz="0" w:space="0" w:color="auto"/>
      </w:divBdr>
    </w:div>
    <w:div w:id="1202981992">
      <w:bodyDiv w:val="1"/>
      <w:marLeft w:val="0"/>
      <w:marRight w:val="0"/>
      <w:marTop w:val="0"/>
      <w:marBottom w:val="0"/>
      <w:divBdr>
        <w:top w:val="none" w:sz="0" w:space="0" w:color="auto"/>
        <w:left w:val="none" w:sz="0" w:space="0" w:color="auto"/>
        <w:bottom w:val="none" w:sz="0" w:space="0" w:color="auto"/>
        <w:right w:val="none" w:sz="0" w:space="0" w:color="auto"/>
      </w:divBdr>
    </w:div>
    <w:div w:id="1203246857">
      <w:bodyDiv w:val="1"/>
      <w:marLeft w:val="0"/>
      <w:marRight w:val="0"/>
      <w:marTop w:val="0"/>
      <w:marBottom w:val="0"/>
      <w:divBdr>
        <w:top w:val="none" w:sz="0" w:space="0" w:color="auto"/>
        <w:left w:val="none" w:sz="0" w:space="0" w:color="auto"/>
        <w:bottom w:val="none" w:sz="0" w:space="0" w:color="auto"/>
        <w:right w:val="none" w:sz="0" w:space="0" w:color="auto"/>
      </w:divBdr>
    </w:div>
    <w:div w:id="1215191256">
      <w:bodyDiv w:val="1"/>
      <w:marLeft w:val="0"/>
      <w:marRight w:val="0"/>
      <w:marTop w:val="0"/>
      <w:marBottom w:val="0"/>
      <w:divBdr>
        <w:top w:val="none" w:sz="0" w:space="0" w:color="auto"/>
        <w:left w:val="none" w:sz="0" w:space="0" w:color="auto"/>
        <w:bottom w:val="none" w:sz="0" w:space="0" w:color="auto"/>
        <w:right w:val="none" w:sz="0" w:space="0" w:color="auto"/>
      </w:divBdr>
    </w:div>
    <w:div w:id="1225989398">
      <w:bodyDiv w:val="1"/>
      <w:marLeft w:val="0"/>
      <w:marRight w:val="0"/>
      <w:marTop w:val="0"/>
      <w:marBottom w:val="0"/>
      <w:divBdr>
        <w:top w:val="none" w:sz="0" w:space="0" w:color="auto"/>
        <w:left w:val="none" w:sz="0" w:space="0" w:color="auto"/>
        <w:bottom w:val="none" w:sz="0" w:space="0" w:color="auto"/>
        <w:right w:val="none" w:sz="0" w:space="0" w:color="auto"/>
      </w:divBdr>
    </w:div>
    <w:div w:id="1227378588">
      <w:bodyDiv w:val="1"/>
      <w:marLeft w:val="0"/>
      <w:marRight w:val="0"/>
      <w:marTop w:val="0"/>
      <w:marBottom w:val="0"/>
      <w:divBdr>
        <w:top w:val="none" w:sz="0" w:space="0" w:color="auto"/>
        <w:left w:val="none" w:sz="0" w:space="0" w:color="auto"/>
        <w:bottom w:val="none" w:sz="0" w:space="0" w:color="auto"/>
        <w:right w:val="none" w:sz="0" w:space="0" w:color="auto"/>
      </w:divBdr>
    </w:div>
    <w:div w:id="1229146650">
      <w:bodyDiv w:val="1"/>
      <w:marLeft w:val="0"/>
      <w:marRight w:val="0"/>
      <w:marTop w:val="0"/>
      <w:marBottom w:val="0"/>
      <w:divBdr>
        <w:top w:val="none" w:sz="0" w:space="0" w:color="auto"/>
        <w:left w:val="none" w:sz="0" w:space="0" w:color="auto"/>
        <w:bottom w:val="none" w:sz="0" w:space="0" w:color="auto"/>
        <w:right w:val="none" w:sz="0" w:space="0" w:color="auto"/>
      </w:divBdr>
    </w:div>
    <w:div w:id="1232622726">
      <w:bodyDiv w:val="1"/>
      <w:marLeft w:val="0"/>
      <w:marRight w:val="0"/>
      <w:marTop w:val="0"/>
      <w:marBottom w:val="0"/>
      <w:divBdr>
        <w:top w:val="none" w:sz="0" w:space="0" w:color="auto"/>
        <w:left w:val="none" w:sz="0" w:space="0" w:color="auto"/>
        <w:bottom w:val="none" w:sz="0" w:space="0" w:color="auto"/>
        <w:right w:val="none" w:sz="0" w:space="0" w:color="auto"/>
      </w:divBdr>
    </w:div>
    <w:div w:id="1235044668">
      <w:bodyDiv w:val="1"/>
      <w:marLeft w:val="0"/>
      <w:marRight w:val="0"/>
      <w:marTop w:val="0"/>
      <w:marBottom w:val="0"/>
      <w:divBdr>
        <w:top w:val="none" w:sz="0" w:space="0" w:color="auto"/>
        <w:left w:val="none" w:sz="0" w:space="0" w:color="auto"/>
        <w:bottom w:val="none" w:sz="0" w:space="0" w:color="auto"/>
        <w:right w:val="none" w:sz="0" w:space="0" w:color="auto"/>
      </w:divBdr>
    </w:div>
    <w:div w:id="1242716457">
      <w:bodyDiv w:val="1"/>
      <w:marLeft w:val="0"/>
      <w:marRight w:val="0"/>
      <w:marTop w:val="0"/>
      <w:marBottom w:val="0"/>
      <w:divBdr>
        <w:top w:val="none" w:sz="0" w:space="0" w:color="auto"/>
        <w:left w:val="none" w:sz="0" w:space="0" w:color="auto"/>
        <w:bottom w:val="none" w:sz="0" w:space="0" w:color="auto"/>
        <w:right w:val="none" w:sz="0" w:space="0" w:color="auto"/>
      </w:divBdr>
    </w:div>
    <w:div w:id="1243442418">
      <w:bodyDiv w:val="1"/>
      <w:marLeft w:val="0"/>
      <w:marRight w:val="0"/>
      <w:marTop w:val="0"/>
      <w:marBottom w:val="0"/>
      <w:divBdr>
        <w:top w:val="none" w:sz="0" w:space="0" w:color="auto"/>
        <w:left w:val="none" w:sz="0" w:space="0" w:color="auto"/>
        <w:bottom w:val="none" w:sz="0" w:space="0" w:color="auto"/>
        <w:right w:val="none" w:sz="0" w:space="0" w:color="auto"/>
      </w:divBdr>
    </w:div>
    <w:div w:id="1248809238">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253733754">
      <w:bodyDiv w:val="1"/>
      <w:marLeft w:val="0"/>
      <w:marRight w:val="0"/>
      <w:marTop w:val="0"/>
      <w:marBottom w:val="0"/>
      <w:divBdr>
        <w:top w:val="none" w:sz="0" w:space="0" w:color="auto"/>
        <w:left w:val="none" w:sz="0" w:space="0" w:color="auto"/>
        <w:bottom w:val="none" w:sz="0" w:space="0" w:color="auto"/>
        <w:right w:val="none" w:sz="0" w:space="0" w:color="auto"/>
      </w:divBdr>
    </w:div>
    <w:div w:id="1256015543">
      <w:bodyDiv w:val="1"/>
      <w:marLeft w:val="0"/>
      <w:marRight w:val="0"/>
      <w:marTop w:val="0"/>
      <w:marBottom w:val="0"/>
      <w:divBdr>
        <w:top w:val="none" w:sz="0" w:space="0" w:color="auto"/>
        <w:left w:val="none" w:sz="0" w:space="0" w:color="auto"/>
        <w:bottom w:val="none" w:sz="0" w:space="0" w:color="auto"/>
        <w:right w:val="none" w:sz="0" w:space="0" w:color="auto"/>
      </w:divBdr>
    </w:div>
    <w:div w:id="1257709025">
      <w:bodyDiv w:val="1"/>
      <w:marLeft w:val="0"/>
      <w:marRight w:val="0"/>
      <w:marTop w:val="0"/>
      <w:marBottom w:val="0"/>
      <w:divBdr>
        <w:top w:val="none" w:sz="0" w:space="0" w:color="auto"/>
        <w:left w:val="none" w:sz="0" w:space="0" w:color="auto"/>
        <w:bottom w:val="none" w:sz="0" w:space="0" w:color="auto"/>
        <w:right w:val="none" w:sz="0" w:space="0" w:color="auto"/>
      </w:divBdr>
    </w:div>
    <w:div w:id="1261984810">
      <w:bodyDiv w:val="1"/>
      <w:marLeft w:val="0"/>
      <w:marRight w:val="0"/>
      <w:marTop w:val="0"/>
      <w:marBottom w:val="0"/>
      <w:divBdr>
        <w:top w:val="none" w:sz="0" w:space="0" w:color="auto"/>
        <w:left w:val="none" w:sz="0" w:space="0" w:color="auto"/>
        <w:bottom w:val="none" w:sz="0" w:space="0" w:color="auto"/>
        <w:right w:val="none" w:sz="0" w:space="0" w:color="auto"/>
      </w:divBdr>
      <w:divsChild>
        <w:div w:id="853809432">
          <w:marLeft w:val="0"/>
          <w:marRight w:val="0"/>
          <w:marTop w:val="0"/>
          <w:marBottom w:val="0"/>
          <w:divBdr>
            <w:top w:val="none" w:sz="0" w:space="0" w:color="auto"/>
            <w:left w:val="none" w:sz="0" w:space="0" w:color="auto"/>
            <w:bottom w:val="none" w:sz="0" w:space="0" w:color="auto"/>
            <w:right w:val="none" w:sz="0" w:space="0" w:color="auto"/>
          </w:divBdr>
          <w:divsChild>
            <w:div w:id="425661392">
              <w:marLeft w:val="0"/>
              <w:marRight w:val="0"/>
              <w:marTop w:val="0"/>
              <w:marBottom w:val="0"/>
              <w:divBdr>
                <w:top w:val="none" w:sz="0" w:space="0" w:color="auto"/>
                <w:left w:val="none" w:sz="0" w:space="0" w:color="auto"/>
                <w:bottom w:val="none" w:sz="0" w:space="0" w:color="auto"/>
                <w:right w:val="none" w:sz="0" w:space="0" w:color="auto"/>
              </w:divBdr>
              <w:divsChild>
                <w:div w:id="906918945">
                  <w:marLeft w:val="0"/>
                  <w:marRight w:val="0"/>
                  <w:marTop w:val="0"/>
                  <w:marBottom w:val="0"/>
                  <w:divBdr>
                    <w:top w:val="none" w:sz="0" w:space="0" w:color="auto"/>
                    <w:left w:val="none" w:sz="0" w:space="0" w:color="auto"/>
                    <w:bottom w:val="none" w:sz="0" w:space="0" w:color="auto"/>
                    <w:right w:val="none" w:sz="0" w:space="0" w:color="auto"/>
                  </w:divBdr>
                  <w:divsChild>
                    <w:div w:id="1556895548">
                      <w:marLeft w:val="0"/>
                      <w:marRight w:val="0"/>
                      <w:marTop w:val="0"/>
                      <w:marBottom w:val="0"/>
                      <w:divBdr>
                        <w:top w:val="none" w:sz="0" w:space="0" w:color="auto"/>
                        <w:left w:val="none" w:sz="0" w:space="0" w:color="auto"/>
                        <w:bottom w:val="none" w:sz="0" w:space="0" w:color="auto"/>
                        <w:right w:val="none" w:sz="0" w:space="0" w:color="auto"/>
                      </w:divBdr>
                      <w:divsChild>
                        <w:div w:id="2049060332">
                          <w:marLeft w:val="0"/>
                          <w:marRight w:val="0"/>
                          <w:marTop w:val="0"/>
                          <w:marBottom w:val="0"/>
                          <w:divBdr>
                            <w:top w:val="none" w:sz="0" w:space="0" w:color="auto"/>
                            <w:left w:val="none" w:sz="0" w:space="0" w:color="auto"/>
                            <w:bottom w:val="none" w:sz="0" w:space="0" w:color="auto"/>
                            <w:right w:val="none" w:sz="0" w:space="0" w:color="auto"/>
                          </w:divBdr>
                          <w:divsChild>
                            <w:div w:id="1152987529">
                              <w:marLeft w:val="0"/>
                              <w:marRight w:val="0"/>
                              <w:marTop w:val="0"/>
                              <w:marBottom w:val="0"/>
                              <w:divBdr>
                                <w:top w:val="none" w:sz="0" w:space="0" w:color="auto"/>
                                <w:left w:val="none" w:sz="0" w:space="0" w:color="auto"/>
                                <w:bottom w:val="none" w:sz="0" w:space="0" w:color="auto"/>
                                <w:right w:val="none" w:sz="0" w:space="0" w:color="auto"/>
                              </w:divBdr>
                              <w:divsChild>
                                <w:div w:id="228656747">
                                  <w:marLeft w:val="0"/>
                                  <w:marRight w:val="0"/>
                                  <w:marTop w:val="0"/>
                                  <w:marBottom w:val="0"/>
                                  <w:divBdr>
                                    <w:top w:val="none" w:sz="0" w:space="0" w:color="auto"/>
                                    <w:left w:val="none" w:sz="0" w:space="0" w:color="auto"/>
                                    <w:bottom w:val="none" w:sz="0" w:space="0" w:color="auto"/>
                                    <w:right w:val="none" w:sz="0" w:space="0" w:color="auto"/>
                                  </w:divBdr>
                                  <w:divsChild>
                                    <w:div w:id="90179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937149">
                      <w:marLeft w:val="0"/>
                      <w:marRight w:val="0"/>
                      <w:marTop w:val="0"/>
                      <w:marBottom w:val="0"/>
                      <w:divBdr>
                        <w:top w:val="none" w:sz="0" w:space="0" w:color="auto"/>
                        <w:left w:val="none" w:sz="0" w:space="0" w:color="auto"/>
                        <w:bottom w:val="none" w:sz="0" w:space="0" w:color="auto"/>
                        <w:right w:val="none" w:sz="0" w:space="0" w:color="auto"/>
                      </w:divBdr>
                      <w:divsChild>
                        <w:div w:id="86294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572976">
      <w:bodyDiv w:val="1"/>
      <w:marLeft w:val="0"/>
      <w:marRight w:val="0"/>
      <w:marTop w:val="0"/>
      <w:marBottom w:val="0"/>
      <w:divBdr>
        <w:top w:val="none" w:sz="0" w:space="0" w:color="auto"/>
        <w:left w:val="none" w:sz="0" w:space="0" w:color="auto"/>
        <w:bottom w:val="none" w:sz="0" w:space="0" w:color="auto"/>
        <w:right w:val="none" w:sz="0" w:space="0" w:color="auto"/>
      </w:divBdr>
    </w:div>
    <w:div w:id="1268923682">
      <w:bodyDiv w:val="1"/>
      <w:marLeft w:val="0"/>
      <w:marRight w:val="0"/>
      <w:marTop w:val="0"/>
      <w:marBottom w:val="0"/>
      <w:divBdr>
        <w:top w:val="none" w:sz="0" w:space="0" w:color="auto"/>
        <w:left w:val="none" w:sz="0" w:space="0" w:color="auto"/>
        <w:bottom w:val="none" w:sz="0" w:space="0" w:color="auto"/>
        <w:right w:val="none" w:sz="0" w:space="0" w:color="auto"/>
      </w:divBdr>
      <w:divsChild>
        <w:div w:id="569197351">
          <w:marLeft w:val="0"/>
          <w:marRight w:val="0"/>
          <w:marTop w:val="0"/>
          <w:marBottom w:val="0"/>
          <w:divBdr>
            <w:top w:val="none" w:sz="0" w:space="0" w:color="auto"/>
            <w:left w:val="none" w:sz="0" w:space="0" w:color="auto"/>
            <w:bottom w:val="none" w:sz="0" w:space="0" w:color="auto"/>
            <w:right w:val="none" w:sz="0" w:space="0" w:color="auto"/>
          </w:divBdr>
          <w:divsChild>
            <w:div w:id="864172677">
              <w:marLeft w:val="0"/>
              <w:marRight w:val="0"/>
              <w:marTop w:val="0"/>
              <w:marBottom w:val="0"/>
              <w:divBdr>
                <w:top w:val="none" w:sz="0" w:space="0" w:color="auto"/>
                <w:left w:val="none" w:sz="0" w:space="0" w:color="auto"/>
                <w:bottom w:val="none" w:sz="0" w:space="0" w:color="auto"/>
                <w:right w:val="none" w:sz="0" w:space="0" w:color="auto"/>
              </w:divBdr>
              <w:divsChild>
                <w:div w:id="1444498335">
                  <w:marLeft w:val="0"/>
                  <w:marRight w:val="0"/>
                  <w:marTop w:val="0"/>
                  <w:marBottom w:val="0"/>
                  <w:divBdr>
                    <w:top w:val="none" w:sz="0" w:space="0" w:color="auto"/>
                    <w:left w:val="none" w:sz="0" w:space="0" w:color="auto"/>
                    <w:bottom w:val="none" w:sz="0" w:space="0" w:color="auto"/>
                    <w:right w:val="none" w:sz="0" w:space="0" w:color="auto"/>
                  </w:divBdr>
                  <w:divsChild>
                    <w:div w:id="1484741067">
                      <w:marLeft w:val="0"/>
                      <w:marRight w:val="0"/>
                      <w:marTop w:val="0"/>
                      <w:marBottom w:val="0"/>
                      <w:divBdr>
                        <w:top w:val="none" w:sz="0" w:space="0" w:color="auto"/>
                        <w:left w:val="none" w:sz="0" w:space="0" w:color="auto"/>
                        <w:bottom w:val="none" w:sz="0" w:space="0" w:color="auto"/>
                        <w:right w:val="none" w:sz="0" w:space="0" w:color="auto"/>
                      </w:divBdr>
                      <w:divsChild>
                        <w:div w:id="266891998">
                          <w:marLeft w:val="0"/>
                          <w:marRight w:val="0"/>
                          <w:marTop w:val="0"/>
                          <w:marBottom w:val="0"/>
                          <w:divBdr>
                            <w:top w:val="none" w:sz="0" w:space="0" w:color="auto"/>
                            <w:left w:val="none" w:sz="0" w:space="0" w:color="auto"/>
                            <w:bottom w:val="none" w:sz="0" w:space="0" w:color="auto"/>
                            <w:right w:val="none" w:sz="0" w:space="0" w:color="auto"/>
                          </w:divBdr>
                          <w:divsChild>
                            <w:div w:id="1371954476">
                              <w:marLeft w:val="0"/>
                              <w:marRight w:val="0"/>
                              <w:marTop w:val="0"/>
                              <w:marBottom w:val="0"/>
                              <w:divBdr>
                                <w:top w:val="none" w:sz="0" w:space="0" w:color="auto"/>
                                <w:left w:val="none" w:sz="0" w:space="0" w:color="auto"/>
                                <w:bottom w:val="none" w:sz="0" w:space="0" w:color="auto"/>
                                <w:right w:val="none" w:sz="0" w:space="0" w:color="auto"/>
                              </w:divBdr>
                              <w:divsChild>
                                <w:div w:id="1571622862">
                                  <w:marLeft w:val="0"/>
                                  <w:marRight w:val="0"/>
                                  <w:marTop w:val="0"/>
                                  <w:marBottom w:val="0"/>
                                  <w:divBdr>
                                    <w:top w:val="none" w:sz="0" w:space="0" w:color="auto"/>
                                    <w:left w:val="none" w:sz="0" w:space="0" w:color="auto"/>
                                    <w:bottom w:val="none" w:sz="0" w:space="0" w:color="auto"/>
                                    <w:right w:val="none" w:sz="0" w:space="0" w:color="auto"/>
                                  </w:divBdr>
                                  <w:divsChild>
                                    <w:div w:id="51832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0697680">
      <w:bodyDiv w:val="1"/>
      <w:marLeft w:val="0"/>
      <w:marRight w:val="0"/>
      <w:marTop w:val="0"/>
      <w:marBottom w:val="0"/>
      <w:divBdr>
        <w:top w:val="none" w:sz="0" w:space="0" w:color="auto"/>
        <w:left w:val="none" w:sz="0" w:space="0" w:color="auto"/>
        <w:bottom w:val="none" w:sz="0" w:space="0" w:color="auto"/>
        <w:right w:val="none" w:sz="0" w:space="0" w:color="auto"/>
      </w:divBdr>
    </w:div>
    <w:div w:id="1272054701">
      <w:bodyDiv w:val="1"/>
      <w:marLeft w:val="0"/>
      <w:marRight w:val="0"/>
      <w:marTop w:val="0"/>
      <w:marBottom w:val="0"/>
      <w:divBdr>
        <w:top w:val="none" w:sz="0" w:space="0" w:color="auto"/>
        <w:left w:val="none" w:sz="0" w:space="0" w:color="auto"/>
        <w:bottom w:val="none" w:sz="0" w:space="0" w:color="auto"/>
        <w:right w:val="none" w:sz="0" w:space="0" w:color="auto"/>
      </w:divBdr>
    </w:div>
    <w:div w:id="1274937807">
      <w:bodyDiv w:val="1"/>
      <w:marLeft w:val="0"/>
      <w:marRight w:val="0"/>
      <w:marTop w:val="0"/>
      <w:marBottom w:val="0"/>
      <w:divBdr>
        <w:top w:val="none" w:sz="0" w:space="0" w:color="auto"/>
        <w:left w:val="none" w:sz="0" w:space="0" w:color="auto"/>
        <w:bottom w:val="none" w:sz="0" w:space="0" w:color="auto"/>
        <w:right w:val="none" w:sz="0" w:space="0" w:color="auto"/>
      </w:divBdr>
    </w:div>
    <w:div w:id="1277519769">
      <w:bodyDiv w:val="1"/>
      <w:marLeft w:val="0"/>
      <w:marRight w:val="0"/>
      <w:marTop w:val="0"/>
      <w:marBottom w:val="0"/>
      <w:divBdr>
        <w:top w:val="none" w:sz="0" w:space="0" w:color="auto"/>
        <w:left w:val="none" w:sz="0" w:space="0" w:color="auto"/>
        <w:bottom w:val="none" w:sz="0" w:space="0" w:color="auto"/>
        <w:right w:val="none" w:sz="0" w:space="0" w:color="auto"/>
      </w:divBdr>
      <w:divsChild>
        <w:div w:id="1978875090">
          <w:marLeft w:val="0"/>
          <w:marRight w:val="0"/>
          <w:marTop w:val="0"/>
          <w:marBottom w:val="0"/>
          <w:divBdr>
            <w:top w:val="none" w:sz="0" w:space="0" w:color="auto"/>
            <w:left w:val="none" w:sz="0" w:space="0" w:color="auto"/>
            <w:bottom w:val="none" w:sz="0" w:space="0" w:color="auto"/>
            <w:right w:val="none" w:sz="0" w:space="0" w:color="auto"/>
          </w:divBdr>
          <w:divsChild>
            <w:div w:id="1398481772">
              <w:marLeft w:val="0"/>
              <w:marRight w:val="0"/>
              <w:marTop w:val="0"/>
              <w:marBottom w:val="0"/>
              <w:divBdr>
                <w:top w:val="none" w:sz="0" w:space="0" w:color="auto"/>
                <w:left w:val="none" w:sz="0" w:space="0" w:color="auto"/>
                <w:bottom w:val="none" w:sz="0" w:space="0" w:color="auto"/>
                <w:right w:val="none" w:sz="0" w:space="0" w:color="auto"/>
              </w:divBdr>
              <w:divsChild>
                <w:div w:id="395856183">
                  <w:marLeft w:val="0"/>
                  <w:marRight w:val="0"/>
                  <w:marTop w:val="0"/>
                  <w:marBottom w:val="0"/>
                  <w:divBdr>
                    <w:top w:val="none" w:sz="0" w:space="0" w:color="auto"/>
                    <w:left w:val="none" w:sz="0" w:space="0" w:color="auto"/>
                    <w:bottom w:val="none" w:sz="0" w:space="0" w:color="auto"/>
                    <w:right w:val="none" w:sz="0" w:space="0" w:color="auto"/>
                  </w:divBdr>
                  <w:divsChild>
                    <w:div w:id="2022269694">
                      <w:marLeft w:val="0"/>
                      <w:marRight w:val="0"/>
                      <w:marTop w:val="0"/>
                      <w:marBottom w:val="0"/>
                      <w:divBdr>
                        <w:top w:val="none" w:sz="0" w:space="0" w:color="auto"/>
                        <w:left w:val="none" w:sz="0" w:space="0" w:color="auto"/>
                        <w:bottom w:val="none" w:sz="0" w:space="0" w:color="auto"/>
                        <w:right w:val="none" w:sz="0" w:space="0" w:color="auto"/>
                      </w:divBdr>
                      <w:divsChild>
                        <w:div w:id="2026902809">
                          <w:marLeft w:val="0"/>
                          <w:marRight w:val="0"/>
                          <w:marTop w:val="0"/>
                          <w:marBottom w:val="0"/>
                          <w:divBdr>
                            <w:top w:val="none" w:sz="0" w:space="0" w:color="auto"/>
                            <w:left w:val="none" w:sz="0" w:space="0" w:color="auto"/>
                            <w:bottom w:val="none" w:sz="0" w:space="0" w:color="auto"/>
                            <w:right w:val="none" w:sz="0" w:space="0" w:color="auto"/>
                          </w:divBdr>
                          <w:divsChild>
                            <w:div w:id="1063328666">
                              <w:marLeft w:val="0"/>
                              <w:marRight w:val="0"/>
                              <w:marTop w:val="0"/>
                              <w:marBottom w:val="0"/>
                              <w:divBdr>
                                <w:top w:val="none" w:sz="0" w:space="0" w:color="auto"/>
                                <w:left w:val="none" w:sz="0" w:space="0" w:color="auto"/>
                                <w:bottom w:val="none" w:sz="0" w:space="0" w:color="auto"/>
                                <w:right w:val="none" w:sz="0" w:space="0" w:color="auto"/>
                              </w:divBdr>
                              <w:divsChild>
                                <w:div w:id="1416130780">
                                  <w:marLeft w:val="0"/>
                                  <w:marRight w:val="0"/>
                                  <w:marTop w:val="0"/>
                                  <w:marBottom w:val="0"/>
                                  <w:divBdr>
                                    <w:top w:val="none" w:sz="0" w:space="0" w:color="auto"/>
                                    <w:left w:val="none" w:sz="0" w:space="0" w:color="auto"/>
                                    <w:bottom w:val="none" w:sz="0" w:space="0" w:color="auto"/>
                                    <w:right w:val="none" w:sz="0" w:space="0" w:color="auto"/>
                                  </w:divBdr>
                                  <w:divsChild>
                                    <w:div w:id="17676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402663">
                      <w:marLeft w:val="0"/>
                      <w:marRight w:val="0"/>
                      <w:marTop w:val="0"/>
                      <w:marBottom w:val="0"/>
                      <w:divBdr>
                        <w:top w:val="none" w:sz="0" w:space="0" w:color="auto"/>
                        <w:left w:val="none" w:sz="0" w:space="0" w:color="auto"/>
                        <w:bottom w:val="none" w:sz="0" w:space="0" w:color="auto"/>
                        <w:right w:val="none" w:sz="0" w:space="0" w:color="auto"/>
                      </w:divBdr>
                      <w:divsChild>
                        <w:div w:id="154424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8099379">
      <w:bodyDiv w:val="1"/>
      <w:marLeft w:val="0"/>
      <w:marRight w:val="0"/>
      <w:marTop w:val="0"/>
      <w:marBottom w:val="0"/>
      <w:divBdr>
        <w:top w:val="none" w:sz="0" w:space="0" w:color="auto"/>
        <w:left w:val="none" w:sz="0" w:space="0" w:color="auto"/>
        <w:bottom w:val="none" w:sz="0" w:space="0" w:color="auto"/>
        <w:right w:val="none" w:sz="0" w:space="0" w:color="auto"/>
      </w:divBdr>
    </w:div>
    <w:div w:id="1280602743">
      <w:bodyDiv w:val="1"/>
      <w:marLeft w:val="0"/>
      <w:marRight w:val="0"/>
      <w:marTop w:val="0"/>
      <w:marBottom w:val="0"/>
      <w:divBdr>
        <w:top w:val="none" w:sz="0" w:space="0" w:color="auto"/>
        <w:left w:val="none" w:sz="0" w:space="0" w:color="auto"/>
        <w:bottom w:val="none" w:sz="0" w:space="0" w:color="auto"/>
        <w:right w:val="none" w:sz="0" w:space="0" w:color="auto"/>
      </w:divBdr>
      <w:divsChild>
        <w:div w:id="1540363074">
          <w:marLeft w:val="0"/>
          <w:marRight w:val="0"/>
          <w:marTop w:val="0"/>
          <w:marBottom w:val="0"/>
          <w:divBdr>
            <w:top w:val="none" w:sz="0" w:space="0" w:color="auto"/>
            <w:left w:val="none" w:sz="0" w:space="0" w:color="auto"/>
            <w:bottom w:val="none" w:sz="0" w:space="0" w:color="auto"/>
            <w:right w:val="none" w:sz="0" w:space="0" w:color="auto"/>
          </w:divBdr>
        </w:div>
      </w:divsChild>
    </w:div>
    <w:div w:id="1281834839">
      <w:bodyDiv w:val="1"/>
      <w:marLeft w:val="0"/>
      <w:marRight w:val="0"/>
      <w:marTop w:val="0"/>
      <w:marBottom w:val="0"/>
      <w:divBdr>
        <w:top w:val="none" w:sz="0" w:space="0" w:color="auto"/>
        <w:left w:val="none" w:sz="0" w:space="0" w:color="auto"/>
        <w:bottom w:val="none" w:sz="0" w:space="0" w:color="auto"/>
        <w:right w:val="none" w:sz="0" w:space="0" w:color="auto"/>
      </w:divBdr>
    </w:div>
    <w:div w:id="1282959075">
      <w:bodyDiv w:val="1"/>
      <w:marLeft w:val="0"/>
      <w:marRight w:val="0"/>
      <w:marTop w:val="0"/>
      <w:marBottom w:val="0"/>
      <w:divBdr>
        <w:top w:val="none" w:sz="0" w:space="0" w:color="auto"/>
        <w:left w:val="none" w:sz="0" w:space="0" w:color="auto"/>
        <w:bottom w:val="none" w:sz="0" w:space="0" w:color="auto"/>
        <w:right w:val="none" w:sz="0" w:space="0" w:color="auto"/>
      </w:divBdr>
    </w:div>
    <w:div w:id="1288852471">
      <w:bodyDiv w:val="1"/>
      <w:marLeft w:val="0"/>
      <w:marRight w:val="0"/>
      <w:marTop w:val="0"/>
      <w:marBottom w:val="0"/>
      <w:divBdr>
        <w:top w:val="none" w:sz="0" w:space="0" w:color="auto"/>
        <w:left w:val="none" w:sz="0" w:space="0" w:color="auto"/>
        <w:bottom w:val="none" w:sz="0" w:space="0" w:color="auto"/>
        <w:right w:val="none" w:sz="0" w:space="0" w:color="auto"/>
      </w:divBdr>
      <w:divsChild>
        <w:div w:id="925505499">
          <w:marLeft w:val="0"/>
          <w:marRight w:val="0"/>
          <w:marTop w:val="0"/>
          <w:marBottom w:val="0"/>
          <w:divBdr>
            <w:top w:val="none" w:sz="0" w:space="0" w:color="auto"/>
            <w:left w:val="none" w:sz="0" w:space="0" w:color="auto"/>
            <w:bottom w:val="none" w:sz="0" w:space="0" w:color="auto"/>
            <w:right w:val="none" w:sz="0" w:space="0" w:color="auto"/>
          </w:divBdr>
          <w:divsChild>
            <w:div w:id="1619872428">
              <w:marLeft w:val="0"/>
              <w:marRight w:val="0"/>
              <w:marTop w:val="0"/>
              <w:marBottom w:val="0"/>
              <w:divBdr>
                <w:top w:val="none" w:sz="0" w:space="0" w:color="auto"/>
                <w:left w:val="none" w:sz="0" w:space="0" w:color="auto"/>
                <w:bottom w:val="none" w:sz="0" w:space="0" w:color="auto"/>
                <w:right w:val="none" w:sz="0" w:space="0" w:color="auto"/>
              </w:divBdr>
              <w:divsChild>
                <w:div w:id="1343049549">
                  <w:marLeft w:val="0"/>
                  <w:marRight w:val="0"/>
                  <w:marTop w:val="0"/>
                  <w:marBottom w:val="0"/>
                  <w:divBdr>
                    <w:top w:val="none" w:sz="0" w:space="0" w:color="auto"/>
                    <w:left w:val="none" w:sz="0" w:space="0" w:color="auto"/>
                    <w:bottom w:val="none" w:sz="0" w:space="0" w:color="auto"/>
                    <w:right w:val="none" w:sz="0" w:space="0" w:color="auto"/>
                  </w:divBdr>
                  <w:divsChild>
                    <w:div w:id="1452169187">
                      <w:marLeft w:val="0"/>
                      <w:marRight w:val="0"/>
                      <w:marTop w:val="0"/>
                      <w:marBottom w:val="0"/>
                      <w:divBdr>
                        <w:top w:val="none" w:sz="0" w:space="0" w:color="auto"/>
                        <w:left w:val="none" w:sz="0" w:space="0" w:color="auto"/>
                        <w:bottom w:val="none" w:sz="0" w:space="0" w:color="auto"/>
                        <w:right w:val="none" w:sz="0" w:space="0" w:color="auto"/>
                      </w:divBdr>
                      <w:divsChild>
                        <w:div w:id="2026395820">
                          <w:marLeft w:val="0"/>
                          <w:marRight w:val="0"/>
                          <w:marTop w:val="0"/>
                          <w:marBottom w:val="0"/>
                          <w:divBdr>
                            <w:top w:val="none" w:sz="0" w:space="0" w:color="auto"/>
                            <w:left w:val="none" w:sz="0" w:space="0" w:color="auto"/>
                            <w:bottom w:val="none" w:sz="0" w:space="0" w:color="auto"/>
                            <w:right w:val="none" w:sz="0" w:space="0" w:color="auto"/>
                          </w:divBdr>
                          <w:divsChild>
                            <w:div w:id="854344535">
                              <w:marLeft w:val="0"/>
                              <w:marRight w:val="0"/>
                              <w:marTop w:val="0"/>
                              <w:marBottom w:val="0"/>
                              <w:divBdr>
                                <w:top w:val="none" w:sz="0" w:space="0" w:color="auto"/>
                                <w:left w:val="none" w:sz="0" w:space="0" w:color="auto"/>
                                <w:bottom w:val="none" w:sz="0" w:space="0" w:color="auto"/>
                                <w:right w:val="none" w:sz="0" w:space="0" w:color="auto"/>
                              </w:divBdr>
                              <w:divsChild>
                                <w:div w:id="1922637794">
                                  <w:marLeft w:val="0"/>
                                  <w:marRight w:val="0"/>
                                  <w:marTop w:val="0"/>
                                  <w:marBottom w:val="0"/>
                                  <w:divBdr>
                                    <w:top w:val="none" w:sz="0" w:space="0" w:color="auto"/>
                                    <w:left w:val="none" w:sz="0" w:space="0" w:color="auto"/>
                                    <w:bottom w:val="none" w:sz="0" w:space="0" w:color="auto"/>
                                    <w:right w:val="none" w:sz="0" w:space="0" w:color="auto"/>
                                  </w:divBdr>
                                  <w:divsChild>
                                    <w:div w:id="54972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262756">
      <w:bodyDiv w:val="1"/>
      <w:marLeft w:val="0"/>
      <w:marRight w:val="0"/>
      <w:marTop w:val="0"/>
      <w:marBottom w:val="0"/>
      <w:divBdr>
        <w:top w:val="none" w:sz="0" w:space="0" w:color="auto"/>
        <w:left w:val="none" w:sz="0" w:space="0" w:color="auto"/>
        <w:bottom w:val="none" w:sz="0" w:space="0" w:color="auto"/>
        <w:right w:val="none" w:sz="0" w:space="0" w:color="auto"/>
      </w:divBdr>
    </w:div>
    <w:div w:id="1300375394">
      <w:bodyDiv w:val="1"/>
      <w:marLeft w:val="0"/>
      <w:marRight w:val="0"/>
      <w:marTop w:val="0"/>
      <w:marBottom w:val="0"/>
      <w:divBdr>
        <w:top w:val="none" w:sz="0" w:space="0" w:color="auto"/>
        <w:left w:val="none" w:sz="0" w:space="0" w:color="auto"/>
        <w:bottom w:val="none" w:sz="0" w:space="0" w:color="auto"/>
        <w:right w:val="none" w:sz="0" w:space="0" w:color="auto"/>
      </w:divBdr>
      <w:divsChild>
        <w:div w:id="781220644">
          <w:marLeft w:val="0"/>
          <w:marRight w:val="0"/>
          <w:marTop w:val="0"/>
          <w:marBottom w:val="0"/>
          <w:divBdr>
            <w:top w:val="none" w:sz="0" w:space="0" w:color="auto"/>
            <w:left w:val="none" w:sz="0" w:space="0" w:color="auto"/>
            <w:bottom w:val="none" w:sz="0" w:space="0" w:color="auto"/>
            <w:right w:val="none" w:sz="0" w:space="0" w:color="auto"/>
          </w:divBdr>
          <w:divsChild>
            <w:div w:id="484704330">
              <w:marLeft w:val="0"/>
              <w:marRight w:val="0"/>
              <w:marTop w:val="0"/>
              <w:marBottom w:val="0"/>
              <w:divBdr>
                <w:top w:val="none" w:sz="0" w:space="0" w:color="auto"/>
                <w:left w:val="none" w:sz="0" w:space="0" w:color="auto"/>
                <w:bottom w:val="none" w:sz="0" w:space="0" w:color="auto"/>
                <w:right w:val="none" w:sz="0" w:space="0" w:color="auto"/>
              </w:divBdr>
              <w:divsChild>
                <w:div w:id="757756009">
                  <w:marLeft w:val="0"/>
                  <w:marRight w:val="0"/>
                  <w:marTop w:val="0"/>
                  <w:marBottom w:val="0"/>
                  <w:divBdr>
                    <w:top w:val="none" w:sz="0" w:space="0" w:color="auto"/>
                    <w:left w:val="none" w:sz="0" w:space="0" w:color="auto"/>
                    <w:bottom w:val="none" w:sz="0" w:space="0" w:color="auto"/>
                    <w:right w:val="none" w:sz="0" w:space="0" w:color="auto"/>
                  </w:divBdr>
                  <w:divsChild>
                    <w:div w:id="122047371">
                      <w:marLeft w:val="0"/>
                      <w:marRight w:val="0"/>
                      <w:marTop w:val="0"/>
                      <w:marBottom w:val="0"/>
                      <w:divBdr>
                        <w:top w:val="none" w:sz="0" w:space="0" w:color="auto"/>
                        <w:left w:val="none" w:sz="0" w:space="0" w:color="auto"/>
                        <w:bottom w:val="none" w:sz="0" w:space="0" w:color="auto"/>
                        <w:right w:val="none" w:sz="0" w:space="0" w:color="auto"/>
                      </w:divBdr>
                      <w:divsChild>
                        <w:div w:id="1468858975">
                          <w:marLeft w:val="0"/>
                          <w:marRight w:val="0"/>
                          <w:marTop w:val="0"/>
                          <w:marBottom w:val="0"/>
                          <w:divBdr>
                            <w:top w:val="none" w:sz="0" w:space="0" w:color="auto"/>
                            <w:left w:val="none" w:sz="0" w:space="0" w:color="auto"/>
                            <w:bottom w:val="none" w:sz="0" w:space="0" w:color="auto"/>
                            <w:right w:val="none" w:sz="0" w:space="0" w:color="auto"/>
                          </w:divBdr>
                          <w:divsChild>
                            <w:div w:id="1539589494">
                              <w:marLeft w:val="0"/>
                              <w:marRight w:val="0"/>
                              <w:marTop w:val="0"/>
                              <w:marBottom w:val="0"/>
                              <w:divBdr>
                                <w:top w:val="none" w:sz="0" w:space="0" w:color="auto"/>
                                <w:left w:val="none" w:sz="0" w:space="0" w:color="auto"/>
                                <w:bottom w:val="none" w:sz="0" w:space="0" w:color="auto"/>
                                <w:right w:val="none" w:sz="0" w:space="0" w:color="auto"/>
                              </w:divBdr>
                              <w:divsChild>
                                <w:div w:id="2032292715">
                                  <w:marLeft w:val="0"/>
                                  <w:marRight w:val="0"/>
                                  <w:marTop w:val="0"/>
                                  <w:marBottom w:val="0"/>
                                  <w:divBdr>
                                    <w:top w:val="none" w:sz="0" w:space="0" w:color="auto"/>
                                    <w:left w:val="none" w:sz="0" w:space="0" w:color="auto"/>
                                    <w:bottom w:val="none" w:sz="0" w:space="0" w:color="auto"/>
                                    <w:right w:val="none" w:sz="0" w:space="0" w:color="auto"/>
                                  </w:divBdr>
                                  <w:divsChild>
                                    <w:div w:id="170375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037931">
                      <w:marLeft w:val="0"/>
                      <w:marRight w:val="0"/>
                      <w:marTop w:val="0"/>
                      <w:marBottom w:val="0"/>
                      <w:divBdr>
                        <w:top w:val="none" w:sz="0" w:space="0" w:color="auto"/>
                        <w:left w:val="none" w:sz="0" w:space="0" w:color="auto"/>
                        <w:bottom w:val="none" w:sz="0" w:space="0" w:color="auto"/>
                        <w:right w:val="none" w:sz="0" w:space="0" w:color="auto"/>
                      </w:divBdr>
                      <w:divsChild>
                        <w:div w:id="83369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2347376">
      <w:bodyDiv w:val="1"/>
      <w:marLeft w:val="0"/>
      <w:marRight w:val="0"/>
      <w:marTop w:val="0"/>
      <w:marBottom w:val="0"/>
      <w:divBdr>
        <w:top w:val="none" w:sz="0" w:space="0" w:color="auto"/>
        <w:left w:val="none" w:sz="0" w:space="0" w:color="auto"/>
        <w:bottom w:val="none" w:sz="0" w:space="0" w:color="auto"/>
        <w:right w:val="none" w:sz="0" w:space="0" w:color="auto"/>
      </w:divBdr>
    </w:div>
    <w:div w:id="1308319587">
      <w:bodyDiv w:val="1"/>
      <w:marLeft w:val="0"/>
      <w:marRight w:val="0"/>
      <w:marTop w:val="0"/>
      <w:marBottom w:val="0"/>
      <w:divBdr>
        <w:top w:val="none" w:sz="0" w:space="0" w:color="auto"/>
        <w:left w:val="none" w:sz="0" w:space="0" w:color="auto"/>
        <w:bottom w:val="none" w:sz="0" w:space="0" w:color="auto"/>
        <w:right w:val="none" w:sz="0" w:space="0" w:color="auto"/>
      </w:divBdr>
    </w:div>
    <w:div w:id="1311523619">
      <w:bodyDiv w:val="1"/>
      <w:marLeft w:val="0"/>
      <w:marRight w:val="0"/>
      <w:marTop w:val="0"/>
      <w:marBottom w:val="0"/>
      <w:divBdr>
        <w:top w:val="none" w:sz="0" w:space="0" w:color="auto"/>
        <w:left w:val="none" w:sz="0" w:space="0" w:color="auto"/>
        <w:bottom w:val="none" w:sz="0" w:space="0" w:color="auto"/>
        <w:right w:val="none" w:sz="0" w:space="0" w:color="auto"/>
      </w:divBdr>
    </w:div>
    <w:div w:id="1327051710">
      <w:bodyDiv w:val="1"/>
      <w:marLeft w:val="0"/>
      <w:marRight w:val="0"/>
      <w:marTop w:val="0"/>
      <w:marBottom w:val="0"/>
      <w:divBdr>
        <w:top w:val="none" w:sz="0" w:space="0" w:color="auto"/>
        <w:left w:val="none" w:sz="0" w:space="0" w:color="auto"/>
        <w:bottom w:val="none" w:sz="0" w:space="0" w:color="auto"/>
        <w:right w:val="none" w:sz="0" w:space="0" w:color="auto"/>
      </w:divBdr>
    </w:div>
    <w:div w:id="1329285289">
      <w:bodyDiv w:val="1"/>
      <w:marLeft w:val="0"/>
      <w:marRight w:val="0"/>
      <w:marTop w:val="0"/>
      <w:marBottom w:val="0"/>
      <w:divBdr>
        <w:top w:val="none" w:sz="0" w:space="0" w:color="auto"/>
        <w:left w:val="none" w:sz="0" w:space="0" w:color="auto"/>
        <w:bottom w:val="none" w:sz="0" w:space="0" w:color="auto"/>
        <w:right w:val="none" w:sz="0" w:space="0" w:color="auto"/>
      </w:divBdr>
    </w:div>
    <w:div w:id="1330138870">
      <w:bodyDiv w:val="1"/>
      <w:marLeft w:val="0"/>
      <w:marRight w:val="0"/>
      <w:marTop w:val="0"/>
      <w:marBottom w:val="0"/>
      <w:divBdr>
        <w:top w:val="none" w:sz="0" w:space="0" w:color="auto"/>
        <w:left w:val="none" w:sz="0" w:space="0" w:color="auto"/>
        <w:bottom w:val="none" w:sz="0" w:space="0" w:color="auto"/>
        <w:right w:val="none" w:sz="0" w:space="0" w:color="auto"/>
      </w:divBdr>
    </w:div>
    <w:div w:id="1332638163">
      <w:bodyDiv w:val="1"/>
      <w:marLeft w:val="0"/>
      <w:marRight w:val="0"/>
      <w:marTop w:val="0"/>
      <w:marBottom w:val="0"/>
      <w:divBdr>
        <w:top w:val="none" w:sz="0" w:space="0" w:color="auto"/>
        <w:left w:val="none" w:sz="0" w:space="0" w:color="auto"/>
        <w:bottom w:val="none" w:sz="0" w:space="0" w:color="auto"/>
        <w:right w:val="none" w:sz="0" w:space="0" w:color="auto"/>
      </w:divBdr>
    </w:div>
    <w:div w:id="1339040727">
      <w:bodyDiv w:val="1"/>
      <w:marLeft w:val="0"/>
      <w:marRight w:val="0"/>
      <w:marTop w:val="0"/>
      <w:marBottom w:val="0"/>
      <w:divBdr>
        <w:top w:val="none" w:sz="0" w:space="0" w:color="auto"/>
        <w:left w:val="none" w:sz="0" w:space="0" w:color="auto"/>
        <w:bottom w:val="none" w:sz="0" w:space="0" w:color="auto"/>
        <w:right w:val="none" w:sz="0" w:space="0" w:color="auto"/>
      </w:divBdr>
    </w:div>
    <w:div w:id="1339621693">
      <w:bodyDiv w:val="1"/>
      <w:marLeft w:val="0"/>
      <w:marRight w:val="0"/>
      <w:marTop w:val="0"/>
      <w:marBottom w:val="0"/>
      <w:divBdr>
        <w:top w:val="none" w:sz="0" w:space="0" w:color="auto"/>
        <w:left w:val="none" w:sz="0" w:space="0" w:color="auto"/>
        <w:bottom w:val="none" w:sz="0" w:space="0" w:color="auto"/>
        <w:right w:val="none" w:sz="0" w:space="0" w:color="auto"/>
      </w:divBdr>
    </w:div>
    <w:div w:id="1344160723">
      <w:bodyDiv w:val="1"/>
      <w:marLeft w:val="0"/>
      <w:marRight w:val="0"/>
      <w:marTop w:val="0"/>
      <w:marBottom w:val="0"/>
      <w:divBdr>
        <w:top w:val="none" w:sz="0" w:space="0" w:color="auto"/>
        <w:left w:val="none" w:sz="0" w:space="0" w:color="auto"/>
        <w:bottom w:val="none" w:sz="0" w:space="0" w:color="auto"/>
        <w:right w:val="none" w:sz="0" w:space="0" w:color="auto"/>
      </w:divBdr>
    </w:div>
    <w:div w:id="1345018133">
      <w:bodyDiv w:val="1"/>
      <w:marLeft w:val="0"/>
      <w:marRight w:val="0"/>
      <w:marTop w:val="0"/>
      <w:marBottom w:val="0"/>
      <w:divBdr>
        <w:top w:val="none" w:sz="0" w:space="0" w:color="auto"/>
        <w:left w:val="none" w:sz="0" w:space="0" w:color="auto"/>
        <w:bottom w:val="none" w:sz="0" w:space="0" w:color="auto"/>
        <w:right w:val="none" w:sz="0" w:space="0" w:color="auto"/>
      </w:divBdr>
    </w:div>
    <w:div w:id="1346975384">
      <w:bodyDiv w:val="1"/>
      <w:marLeft w:val="0"/>
      <w:marRight w:val="0"/>
      <w:marTop w:val="0"/>
      <w:marBottom w:val="0"/>
      <w:divBdr>
        <w:top w:val="none" w:sz="0" w:space="0" w:color="auto"/>
        <w:left w:val="none" w:sz="0" w:space="0" w:color="auto"/>
        <w:bottom w:val="none" w:sz="0" w:space="0" w:color="auto"/>
        <w:right w:val="none" w:sz="0" w:space="0" w:color="auto"/>
      </w:divBdr>
    </w:div>
    <w:div w:id="1350718160">
      <w:bodyDiv w:val="1"/>
      <w:marLeft w:val="0"/>
      <w:marRight w:val="0"/>
      <w:marTop w:val="0"/>
      <w:marBottom w:val="0"/>
      <w:divBdr>
        <w:top w:val="none" w:sz="0" w:space="0" w:color="auto"/>
        <w:left w:val="none" w:sz="0" w:space="0" w:color="auto"/>
        <w:bottom w:val="none" w:sz="0" w:space="0" w:color="auto"/>
        <w:right w:val="none" w:sz="0" w:space="0" w:color="auto"/>
      </w:divBdr>
    </w:div>
    <w:div w:id="1352874091">
      <w:bodyDiv w:val="1"/>
      <w:marLeft w:val="0"/>
      <w:marRight w:val="0"/>
      <w:marTop w:val="0"/>
      <w:marBottom w:val="0"/>
      <w:divBdr>
        <w:top w:val="none" w:sz="0" w:space="0" w:color="auto"/>
        <w:left w:val="none" w:sz="0" w:space="0" w:color="auto"/>
        <w:bottom w:val="none" w:sz="0" w:space="0" w:color="auto"/>
        <w:right w:val="none" w:sz="0" w:space="0" w:color="auto"/>
      </w:divBdr>
      <w:divsChild>
        <w:div w:id="1645894421">
          <w:marLeft w:val="0"/>
          <w:marRight w:val="0"/>
          <w:marTop w:val="0"/>
          <w:marBottom w:val="0"/>
          <w:divBdr>
            <w:top w:val="none" w:sz="0" w:space="0" w:color="auto"/>
            <w:left w:val="none" w:sz="0" w:space="0" w:color="auto"/>
            <w:bottom w:val="none" w:sz="0" w:space="0" w:color="auto"/>
            <w:right w:val="none" w:sz="0" w:space="0" w:color="auto"/>
          </w:divBdr>
          <w:divsChild>
            <w:div w:id="1090660134">
              <w:marLeft w:val="0"/>
              <w:marRight w:val="0"/>
              <w:marTop w:val="0"/>
              <w:marBottom w:val="0"/>
              <w:divBdr>
                <w:top w:val="none" w:sz="0" w:space="0" w:color="auto"/>
                <w:left w:val="none" w:sz="0" w:space="0" w:color="auto"/>
                <w:bottom w:val="none" w:sz="0" w:space="0" w:color="auto"/>
                <w:right w:val="none" w:sz="0" w:space="0" w:color="auto"/>
              </w:divBdr>
              <w:divsChild>
                <w:div w:id="556866433">
                  <w:marLeft w:val="0"/>
                  <w:marRight w:val="0"/>
                  <w:marTop w:val="0"/>
                  <w:marBottom w:val="0"/>
                  <w:divBdr>
                    <w:top w:val="none" w:sz="0" w:space="0" w:color="auto"/>
                    <w:left w:val="none" w:sz="0" w:space="0" w:color="auto"/>
                    <w:bottom w:val="none" w:sz="0" w:space="0" w:color="auto"/>
                    <w:right w:val="none" w:sz="0" w:space="0" w:color="auto"/>
                  </w:divBdr>
                  <w:divsChild>
                    <w:div w:id="1639997608">
                      <w:marLeft w:val="0"/>
                      <w:marRight w:val="0"/>
                      <w:marTop w:val="0"/>
                      <w:marBottom w:val="0"/>
                      <w:divBdr>
                        <w:top w:val="none" w:sz="0" w:space="0" w:color="auto"/>
                        <w:left w:val="none" w:sz="0" w:space="0" w:color="auto"/>
                        <w:bottom w:val="none" w:sz="0" w:space="0" w:color="auto"/>
                        <w:right w:val="none" w:sz="0" w:space="0" w:color="auto"/>
                      </w:divBdr>
                      <w:divsChild>
                        <w:div w:id="517893563">
                          <w:marLeft w:val="0"/>
                          <w:marRight w:val="0"/>
                          <w:marTop w:val="0"/>
                          <w:marBottom w:val="0"/>
                          <w:divBdr>
                            <w:top w:val="none" w:sz="0" w:space="0" w:color="auto"/>
                            <w:left w:val="none" w:sz="0" w:space="0" w:color="auto"/>
                            <w:bottom w:val="none" w:sz="0" w:space="0" w:color="auto"/>
                            <w:right w:val="none" w:sz="0" w:space="0" w:color="auto"/>
                          </w:divBdr>
                          <w:divsChild>
                            <w:div w:id="713583224">
                              <w:marLeft w:val="0"/>
                              <w:marRight w:val="0"/>
                              <w:marTop w:val="0"/>
                              <w:marBottom w:val="0"/>
                              <w:divBdr>
                                <w:top w:val="none" w:sz="0" w:space="0" w:color="auto"/>
                                <w:left w:val="none" w:sz="0" w:space="0" w:color="auto"/>
                                <w:bottom w:val="none" w:sz="0" w:space="0" w:color="auto"/>
                                <w:right w:val="none" w:sz="0" w:space="0" w:color="auto"/>
                              </w:divBdr>
                              <w:divsChild>
                                <w:div w:id="832374328">
                                  <w:marLeft w:val="0"/>
                                  <w:marRight w:val="0"/>
                                  <w:marTop w:val="0"/>
                                  <w:marBottom w:val="0"/>
                                  <w:divBdr>
                                    <w:top w:val="none" w:sz="0" w:space="0" w:color="auto"/>
                                    <w:left w:val="none" w:sz="0" w:space="0" w:color="auto"/>
                                    <w:bottom w:val="none" w:sz="0" w:space="0" w:color="auto"/>
                                    <w:right w:val="none" w:sz="0" w:space="0" w:color="auto"/>
                                  </w:divBdr>
                                  <w:divsChild>
                                    <w:div w:id="9447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18998">
                          <w:marLeft w:val="0"/>
                          <w:marRight w:val="0"/>
                          <w:marTop w:val="0"/>
                          <w:marBottom w:val="0"/>
                          <w:divBdr>
                            <w:top w:val="none" w:sz="0" w:space="0" w:color="auto"/>
                            <w:left w:val="none" w:sz="0" w:space="0" w:color="auto"/>
                            <w:bottom w:val="none" w:sz="0" w:space="0" w:color="auto"/>
                            <w:right w:val="none" w:sz="0" w:space="0" w:color="auto"/>
                          </w:divBdr>
                          <w:divsChild>
                            <w:div w:id="1840387790">
                              <w:marLeft w:val="0"/>
                              <w:marRight w:val="0"/>
                              <w:marTop w:val="0"/>
                              <w:marBottom w:val="0"/>
                              <w:divBdr>
                                <w:top w:val="none" w:sz="0" w:space="0" w:color="auto"/>
                                <w:left w:val="none" w:sz="0" w:space="0" w:color="auto"/>
                                <w:bottom w:val="none" w:sz="0" w:space="0" w:color="auto"/>
                                <w:right w:val="none" w:sz="0" w:space="0" w:color="auto"/>
                              </w:divBdr>
                              <w:divsChild>
                                <w:div w:id="12471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040959">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56424580">
      <w:bodyDiv w:val="1"/>
      <w:marLeft w:val="0"/>
      <w:marRight w:val="0"/>
      <w:marTop w:val="0"/>
      <w:marBottom w:val="0"/>
      <w:divBdr>
        <w:top w:val="none" w:sz="0" w:space="0" w:color="auto"/>
        <w:left w:val="none" w:sz="0" w:space="0" w:color="auto"/>
        <w:bottom w:val="none" w:sz="0" w:space="0" w:color="auto"/>
        <w:right w:val="none" w:sz="0" w:space="0" w:color="auto"/>
      </w:divBdr>
    </w:div>
    <w:div w:id="1358777433">
      <w:bodyDiv w:val="1"/>
      <w:marLeft w:val="0"/>
      <w:marRight w:val="0"/>
      <w:marTop w:val="0"/>
      <w:marBottom w:val="0"/>
      <w:divBdr>
        <w:top w:val="none" w:sz="0" w:space="0" w:color="auto"/>
        <w:left w:val="none" w:sz="0" w:space="0" w:color="auto"/>
        <w:bottom w:val="none" w:sz="0" w:space="0" w:color="auto"/>
        <w:right w:val="none" w:sz="0" w:space="0" w:color="auto"/>
      </w:divBdr>
    </w:div>
    <w:div w:id="1366099386">
      <w:bodyDiv w:val="1"/>
      <w:marLeft w:val="0"/>
      <w:marRight w:val="0"/>
      <w:marTop w:val="0"/>
      <w:marBottom w:val="0"/>
      <w:divBdr>
        <w:top w:val="none" w:sz="0" w:space="0" w:color="auto"/>
        <w:left w:val="none" w:sz="0" w:space="0" w:color="auto"/>
        <w:bottom w:val="none" w:sz="0" w:space="0" w:color="auto"/>
        <w:right w:val="none" w:sz="0" w:space="0" w:color="auto"/>
      </w:divBdr>
    </w:div>
    <w:div w:id="1368683085">
      <w:bodyDiv w:val="1"/>
      <w:marLeft w:val="0"/>
      <w:marRight w:val="0"/>
      <w:marTop w:val="0"/>
      <w:marBottom w:val="0"/>
      <w:divBdr>
        <w:top w:val="none" w:sz="0" w:space="0" w:color="auto"/>
        <w:left w:val="none" w:sz="0" w:space="0" w:color="auto"/>
        <w:bottom w:val="none" w:sz="0" w:space="0" w:color="auto"/>
        <w:right w:val="none" w:sz="0" w:space="0" w:color="auto"/>
      </w:divBdr>
    </w:div>
    <w:div w:id="1369600799">
      <w:bodyDiv w:val="1"/>
      <w:marLeft w:val="0"/>
      <w:marRight w:val="0"/>
      <w:marTop w:val="0"/>
      <w:marBottom w:val="0"/>
      <w:divBdr>
        <w:top w:val="none" w:sz="0" w:space="0" w:color="auto"/>
        <w:left w:val="none" w:sz="0" w:space="0" w:color="auto"/>
        <w:bottom w:val="none" w:sz="0" w:space="0" w:color="auto"/>
        <w:right w:val="none" w:sz="0" w:space="0" w:color="auto"/>
      </w:divBdr>
    </w:div>
    <w:div w:id="1370301100">
      <w:bodyDiv w:val="1"/>
      <w:marLeft w:val="0"/>
      <w:marRight w:val="0"/>
      <w:marTop w:val="0"/>
      <w:marBottom w:val="0"/>
      <w:divBdr>
        <w:top w:val="none" w:sz="0" w:space="0" w:color="auto"/>
        <w:left w:val="none" w:sz="0" w:space="0" w:color="auto"/>
        <w:bottom w:val="none" w:sz="0" w:space="0" w:color="auto"/>
        <w:right w:val="none" w:sz="0" w:space="0" w:color="auto"/>
      </w:divBdr>
    </w:div>
    <w:div w:id="1370301238">
      <w:bodyDiv w:val="1"/>
      <w:marLeft w:val="0"/>
      <w:marRight w:val="0"/>
      <w:marTop w:val="0"/>
      <w:marBottom w:val="0"/>
      <w:divBdr>
        <w:top w:val="none" w:sz="0" w:space="0" w:color="auto"/>
        <w:left w:val="none" w:sz="0" w:space="0" w:color="auto"/>
        <w:bottom w:val="none" w:sz="0" w:space="0" w:color="auto"/>
        <w:right w:val="none" w:sz="0" w:space="0" w:color="auto"/>
      </w:divBdr>
    </w:div>
    <w:div w:id="1371420765">
      <w:bodyDiv w:val="1"/>
      <w:marLeft w:val="0"/>
      <w:marRight w:val="0"/>
      <w:marTop w:val="0"/>
      <w:marBottom w:val="0"/>
      <w:divBdr>
        <w:top w:val="none" w:sz="0" w:space="0" w:color="auto"/>
        <w:left w:val="none" w:sz="0" w:space="0" w:color="auto"/>
        <w:bottom w:val="none" w:sz="0" w:space="0" w:color="auto"/>
        <w:right w:val="none" w:sz="0" w:space="0" w:color="auto"/>
      </w:divBdr>
    </w:div>
    <w:div w:id="1372418218">
      <w:bodyDiv w:val="1"/>
      <w:marLeft w:val="0"/>
      <w:marRight w:val="0"/>
      <w:marTop w:val="0"/>
      <w:marBottom w:val="0"/>
      <w:divBdr>
        <w:top w:val="none" w:sz="0" w:space="0" w:color="auto"/>
        <w:left w:val="none" w:sz="0" w:space="0" w:color="auto"/>
        <w:bottom w:val="none" w:sz="0" w:space="0" w:color="auto"/>
        <w:right w:val="none" w:sz="0" w:space="0" w:color="auto"/>
      </w:divBdr>
    </w:div>
    <w:div w:id="1376614544">
      <w:bodyDiv w:val="1"/>
      <w:marLeft w:val="0"/>
      <w:marRight w:val="0"/>
      <w:marTop w:val="0"/>
      <w:marBottom w:val="0"/>
      <w:divBdr>
        <w:top w:val="none" w:sz="0" w:space="0" w:color="auto"/>
        <w:left w:val="none" w:sz="0" w:space="0" w:color="auto"/>
        <w:bottom w:val="none" w:sz="0" w:space="0" w:color="auto"/>
        <w:right w:val="none" w:sz="0" w:space="0" w:color="auto"/>
      </w:divBdr>
    </w:div>
    <w:div w:id="1378166691">
      <w:bodyDiv w:val="1"/>
      <w:marLeft w:val="0"/>
      <w:marRight w:val="0"/>
      <w:marTop w:val="0"/>
      <w:marBottom w:val="0"/>
      <w:divBdr>
        <w:top w:val="none" w:sz="0" w:space="0" w:color="auto"/>
        <w:left w:val="none" w:sz="0" w:space="0" w:color="auto"/>
        <w:bottom w:val="none" w:sz="0" w:space="0" w:color="auto"/>
        <w:right w:val="none" w:sz="0" w:space="0" w:color="auto"/>
      </w:divBdr>
      <w:divsChild>
        <w:div w:id="2025085643">
          <w:marLeft w:val="0"/>
          <w:marRight w:val="0"/>
          <w:marTop w:val="0"/>
          <w:marBottom w:val="0"/>
          <w:divBdr>
            <w:top w:val="none" w:sz="0" w:space="0" w:color="auto"/>
            <w:left w:val="none" w:sz="0" w:space="0" w:color="auto"/>
            <w:bottom w:val="none" w:sz="0" w:space="0" w:color="auto"/>
            <w:right w:val="none" w:sz="0" w:space="0" w:color="auto"/>
          </w:divBdr>
          <w:divsChild>
            <w:div w:id="1092970743">
              <w:marLeft w:val="0"/>
              <w:marRight w:val="0"/>
              <w:marTop w:val="0"/>
              <w:marBottom w:val="0"/>
              <w:divBdr>
                <w:top w:val="none" w:sz="0" w:space="0" w:color="auto"/>
                <w:left w:val="none" w:sz="0" w:space="0" w:color="auto"/>
                <w:bottom w:val="none" w:sz="0" w:space="0" w:color="auto"/>
                <w:right w:val="none" w:sz="0" w:space="0" w:color="auto"/>
              </w:divBdr>
              <w:divsChild>
                <w:div w:id="512646859">
                  <w:marLeft w:val="0"/>
                  <w:marRight w:val="0"/>
                  <w:marTop w:val="0"/>
                  <w:marBottom w:val="0"/>
                  <w:divBdr>
                    <w:top w:val="none" w:sz="0" w:space="0" w:color="auto"/>
                    <w:left w:val="none" w:sz="0" w:space="0" w:color="auto"/>
                    <w:bottom w:val="none" w:sz="0" w:space="0" w:color="auto"/>
                    <w:right w:val="none" w:sz="0" w:space="0" w:color="auto"/>
                  </w:divBdr>
                  <w:divsChild>
                    <w:div w:id="1048533206">
                      <w:marLeft w:val="0"/>
                      <w:marRight w:val="0"/>
                      <w:marTop w:val="0"/>
                      <w:marBottom w:val="0"/>
                      <w:divBdr>
                        <w:top w:val="none" w:sz="0" w:space="0" w:color="auto"/>
                        <w:left w:val="none" w:sz="0" w:space="0" w:color="auto"/>
                        <w:bottom w:val="none" w:sz="0" w:space="0" w:color="auto"/>
                        <w:right w:val="none" w:sz="0" w:space="0" w:color="auto"/>
                      </w:divBdr>
                      <w:divsChild>
                        <w:div w:id="648247230">
                          <w:marLeft w:val="0"/>
                          <w:marRight w:val="0"/>
                          <w:marTop w:val="0"/>
                          <w:marBottom w:val="0"/>
                          <w:divBdr>
                            <w:top w:val="none" w:sz="0" w:space="0" w:color="auto"/>
                            <w:left w:val="none" w:sz="0" w:space="0" w:color="auto"/>
                            <w:bottom w:val="none" w:sz="0" w:space="0" w:color="auto"/>
                            <w:right w:val="none" w:sz="0" w:space="0" w:color="auto"/>
                          </w:divBdr>
                          <w:divsChild>
                            <w:div w:id="1963615096">
                              <w:marLeft w:val="0"/>
                              <w:marRight w:val="0"/>
                              <w:marTop w:val="0"/>
                              <w:marBottom w:val="0"/>
                              <w:divBdr>
                                <w:top w:val="none" w:sz="0" w:space="0" w:color="auto"/>
                                <w:left w:val="none" w:sz="0" w:space="0" w:color="auto"/>
                                <w:bottom w:val="none" w:sz="0" w:space="0" w:color="auto"/>
                                <w:right w:val="none" w:sz="0" w:space="0" w:color="auto"/>
                              </w:divBdr>
                              <w:divsChild>
                                <w:div w:id="1825471383">
                                  <w:marLeft w:val="0"/>
                                  <w:marRight w:val="0"/>
                                  <w:marTop w:val="0"/>
                                  <w:marBottom w:val="0"/>
                                  <w:divBdr>
                                    <w:top w:val="none" w:sz="0" w:space="0" w:color="auto"/>
                                    <w:left w:val="none" w:sz="0" w:space="0" w:color="auto"/>
                                    <w:bottom w:val="none" w:sz="0" w:space="0" w:color="auto"/>
                                    <w:right w:val="none" w:sz="0" w:space="0" w:color="auto"/>
                                  </w:divBdr>
                                  <w:divsChild>
                                    <w:div w:id="4641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285570">
                          <w:marLeft w:val="0"/>
                          <w:marRight w:val="0"/>
                          <w:marTop w:val="0"/>
                          <w:marBottom w:val="0"/>
                          <w:divBdr>
                            <w:top w:val="none" w:sz="0" w:space="0" w:color="auto"/>
                            <w:left w:val="none" w:sz="0" w:space="0" w:color="auto"/>
                            <w:bottom w:val="none" w:sz="0" w:space="0" w:color="auto"/>
                            <w:right w:val="none" w:sz="0" w:space="0" w:color="auto"/>
                          </w:divBdr>
                          <w:divsChild>
                            <w:div w:id="2111196073">
                              <w:marLeft w:val="0"/>
                              <w:marRight w:val="0"/>
                              <w:marTop w:val="0"/>
                              <w:marBottom w:val="0"/>
                              <w:divBdr>
                                <w:top w:val="none" w:sz="0" w:space="0" w:color="auto"/>
                                <w:left w:val="none" w:sz="0" w:space="0" w:color="auto"/>
                                <w:bottom w:val="none" w:sz="0" w:space="0" w:color="auto"/>
                                <w:right w:val="none" w:sz="0" w:space="0" w:color="auto"/>
                              </w:divBdr>
                              <w:divsChild>
                                <w:div w:id="176974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9822065">
      <w:bodyDiv w:val="1"/>
      <w:marLeft w:val="0"/>
      <w:marRight w:val="0"/>
      <w:marTop w:val="0"/>
      <w:marBottom w:val="0"/>
      <w:divBdr>
        <w:top w:val="none" w:sz="0" w:space="0" w:color="auto"/>
        <w:left w:val="none" w:sz="0" w:space="0" w:color="auto"/>
        <w:bottom w:val="none" w:sz="0" w:space="0" w:color="auto"/>
        <w:right w:val="none" w:sz="0" w:space="0" w:color="auto"/>
      </w:divBdr>
    </w:div>
    <w:div w:id="1383095034">
      <w:bodyDiv w:val="1"/>
      <w:marLeft w:val="0"/>
      <w:marRight w:val="0"/>
      <w:marTop w:val="0"/>
      <w:marBottom w:val="0"/>
      <w:divBdr>
        <w:top w:val="none" w:sz="0" w:space="0" w:color="auto"/>
        <w:left w:val="none" w:sz="0" w:space="0" w:color="auto"/>
        <w:bottom w:val="none" w:sz="0" w:space="0" w:color="auto"/>
        <w:right w:val="none" w:sz="0" w:space="0" w:color="auto"/>
      </w:divBdr>
    </w:div>
    <w:div w:id="1388073027">
      <w:bodyDiv w:val="1"/>
      <w:marLeft w:val="0"/>
      <w:marRight w:val="0"/>
      <w:marTop w:val="0"/>
      <w:marBottom w:val="0"/>
      <w:divBdr>
        <w:top w:val="none" w:sz="0" w:space="0" w:color="auto"/>
        <w:left w:val="none" w:sz="0" w:space="0" w:color="auto"/>
        <w:bottom w:val="none" w:sz="0" w:space="0" w:color="auto"/>
        <w:right w:val="none" w:sz="0" w:space="0" w:color="auto"/>
      </w:divBdr>
      <w:divsChild>
        <w:div w:id="724061156">
          <w:marLeft w:val="0"/>
          <w:marRight w:val="0"/>
          <w:marTop w:val="0"/>
          <w:marBottom w:val="0"/>
          <w:divBdr>
            <w:top w:val="single" w:sz="2" w:space="0" w:color="D9D9E3"/>
            <w:left w:val="single" w:sz="2" w:space="0" w:color="D9D9E3"/>
            <w:bottom w:val="single" w:sz="2" w:space="0" w:color="D9D9E3"/>
            <w:right w:val="single" w:sz="2" w:space="0" w:color="D9D9E3"/>
          </w:divBdr>
          <w:divsChild>
            <w:div w:id="1864708901">
              <w:marLeft w:val="0"/>
              <w:marRight w:val="0"/>
              <w:marTop w:val="0"/>
              <w:marBottom w:val="0"/>
              <w:divBdr>
                <w:top w:val="single" w:sz="2" w:space="0" w:color="D9D9E3"/>
                <w:left w:val="single" w:sz="2" w:space="0" w:color="D9D9E3"/>
                <w:bottom w:val="single" w:sz="2" w:space="0" w:color="D9D9E3"/>
                <w:right w:val="single" w:sz="2" w:space="0" w:color="D9D9E3"/>
              </w:divBdr>
              <w:divsChild>
                <w:div w:id="942610283">
                  <w:marLeft w:val="0"/>
                  <w:marRight w:val="0"/>
                  <w:marTop w:val="0"/>
                  <w:marBottom w:val="0"/>
                  <w:divBdr>
                    <w:top w:val="single" w:sz="2" w:space="0" w:color="D9D9E3"/>
                    <w:left w:val="single" w:sz="2" w:space="0" w:color="D9D9E3"/>
                    <w:bottom w:val="single" w:sz="2" w:space="0" w:color="D9D9E3"/>
                    <w:right w:val="single" w:sz="2" w:space="0" w:color="D9D9E3"/>
                  </w:divBdr>
                  <w:divsChild>
                    <w:div w:id="474839604">
                      <w:marLeft w:val="0"/>
                      <w:marRight w:val="0"/>
                      <w:marTop w:val="0"/>
                      <w:marBottom w:val="0"/>
                      <w:divBdr>
                        <w:top w:val="single" w:sz="2" w:space="0" w:color="D9D9E3"/>
                        <w:left w:val="single" w:sz="2" w:space="0" w:color="D9D9E3"/>
                        <w:bottom w:val="single" w:sz="2" w:space="0" w:color="D9D9E3"/>
                        <w:right w:val="single" w:sz="2" w:space="0" w:color="D9D9E3"/>
                      </w:divBdr>
                      <w:divsChild>
                        <w:div w:id="97412694">
                          <w:marLeft w:val="0"/>
                          <w:marRight w:val="0"/>
                          <w:marTop w:val="0"/>
                          <w:marBottom w:val="0"/>
                          <w:divBdr>
                            <w:top w:val="single" w:sz="2" w:space="0" w:color="D9D9E3"/>
                            <w:left w:val="single" w:sz="2" w:space="0" w:color="D9D9E3"/>
                            <w:bottom w:val="single" w:sz="2" w:space="0" w:color="D9D9E3"/>
                            <w:right w:val="single" w:sz="2" w:space="0" w:color="D9D9E3"/>
                          </w:divBdr>
                          <w:divsChild>
                            <w:div w:id="1925414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735712">
                                  <w:marLeft w:val="0"/>
                                  <w:marRight w:val="0"/>
                                  <w:marTop w:val="0"/>
                                  <w:marBottom w:val="0"/>
                                  <w:divBdr>
                                    <w:top w:val="single" w:sz="2" w:space="0" w:color="D9D9E3"/>
                                    <w:left w:val="single" w:sz="2" w:space="0" w:color="D9D9E3"/>
                                    <w:bottom w:val="single" w:sz="2" w:space="0" w:color="D9D9E3"/>
                                    <w:right w:val="single" w:sz="2" w:space="0" w:color="D9D9E3"/>
                                  </w:divBdr>
                                  <w:divsChild>
                                    <w:div w:id="1269199007">
                                      <w:marLeft w:val="0"/>
                                      <w:marRight w:val="0"/>
                                      <w:marTop w:val="0"/>
                                      <w:marBottom w:val="0"/>
                                      <w:divBdr>
                                        <w:top w:val="single" w:sz="2" w:space="0" w:color="D9D9E3"/>
                                        <w:left w:val="single" w:sz="2" w:space="0" w:color="D9D9E3"/>
                                        <w:bottom w:val="single" w:sz="2" w:space="0" w:color="D9D9E3"/>
                                        <w:right w:val="single" w:sz="2" w:space="0" w:color="D9D9E3"/>
                                      </w:divBdr>
                                      <w:divsChild>
                                        <w:div w:id="779960266">
                                          <w:marLeft w:val="0"/>
                                          <w:marRight w:val="0"/>
                                          <w:marTop w:val="0"/>
                                          <w:marBottom w:val="0"/>
                                          <w:divBdr>
                                            <w:top w:val="single" w:sz="2" w:space="0" w:color="D9D9E3"/>
                                            <w:left w:val="single" w:sz="2" w:space="0" w:color="D9D9E3"/>
                                            <w:bottom w:val="single" w:sz="2" w:space="0" w:color="D9D9E3"/>
                                            <w:right w:val="single" w:sz="2" w:space="0" w:color="D9D9E3"/>
                                          </w:divBdr>
                                          <w:divsChild>
                                            <w:div w:id="1559319686">
                                              <w:marLeft w:val="0"/>
                                              <w:marRight w:val="0"/>
                                              <w:marTop w:val="0"/>
                                              <w:marBottom w:val="0"/>
                                              <w:divBdr>
                                                <w:top w:val="single" w:sz="2" w:space="0" w:color="D9D9E3"/>
                                                <w:left w:val="single" w:sz="2" w:space="0" w:color="D9D9E3"/>
                                                <w:bottom w:val="single" w:sz="2" w:space="0" w:color="D9D9E3"/>
                                                <w:right w:val="single" w:sz="2" w:space="0" w:color="D9D9E3"/>
                                              </w:divBdr>
                                              <w:divsChild>
                                                <w:div w:id="1394693305">
                                                  <w:marLeft w:val="0"/>
                                                  <w:marRight w:val="0"/>
                                                  <w:marTop w:val="0"/>
                                                  <w:marBottom w:val="0"/>
                                                  <w:divBdr>
                                                    <w:top w:val="single" w:sz="2" w:space="0" w:color="D9D9E3"/>
                                                    <w:left w:val="single" w:sz="2" w:space="0" w:color="D9D9E3"/>
                                                    <w:bottom w:val="single" w:sz="2" w:space="0" w:color="D9D9E3"/>
                                                    <w:right w:val="single" w:sz="2" w:space="0" w:color="D9D9E3"/>
                                                  </w:divBdr>
                                                  <w:divsChild>
                                                    <w:div w:id="766120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211459">
          <w:marLeft w:val="0"/>
          <w:marRight w:val="0"/>
          <w:marTop w:val="0"/>
          <w:marBottom w:val="0"/>
          <w:divBdr>
            <w:top w:val="none" w:sz="0" w:space="0" w:color="auto"/>
            <w:left w:val="none" w:sz="0" w:space="0" w:color="auto"/>
            <w:bottom w:val="none" w:sz="0" w:space="0" w:color="auto"/>
            <w:right w:val="none" w:sz="0" w:space="0" w:color="auto"/>
          </w:divBdr>
        </w:div>
      </w:divsChild>
    </w:div>
    <w:div w:id="1390419354">
      <w:bodyDiv w:val="1"/>
      <w:marLeft w:val="0"/>
      <w:marRight w:val="0"/>
      <w:marTop w:val="0"/>
      <w:marBottom w:val="0"/>
      <w:divBdr>
        <w:top w:val="none" w:sz="0" w:space="0" w:color="auto"/>
        <w:left w:val="none" w:sz="0" w:space="0" w:color="auto"/>
        <w:bottom w:val="none" w:sz="0" w:space="0" w:color="auto"/>
        <w:right w:val="none" w:sz="0" w:space="0" w:color="auto"/>
      </w:divBdr>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398816332">
      <w:bodyDiv w:val="1"/>
      <w:marLeft w:val="0"/>
      <w:marRight w:val="0"/>
      <w:marTop w:val="0"/>
      <w:marBottom w:val="0"/>
      <w:divBdr>
        <w:top w:val="none" w:sz="0" w:space="0" w:color="auto"/>
        <w:left w:val="none" w:sz="0" w:space="0" w:color="auto"/>
        <w:bottom w:val="none" w:sz="0" w:space="0" w:color="auto"/>
        <w:right w:val="none" w:sz="0" w:space="0" w:color="auto"/>
      </w:divBdr>
    </w:div>
    <w:div w:id="1403791350">
      <w:bodyDiv w:val="1"/>
      <w:marLeft w:val="0"/>
      <w:marRight w:val="0"/>
      <w:marTop w:val="0"/>
      <w:marBottom w:val="0"/>
      <w:divBdr>
        <w:top w:val="none" w:sz="0" w:space="0" w:color="auto"/>
        <w:left w:val="none" w:sz="0" w:space="0" w:color="auto"/>
        <w:bottom w:val="none" w:sz="0" w:space="0" w:color="auto"/>
        <w:right w:val="none" w:sz="0" w:space="0" w:color="auto"/>
      </w:divBdr>
      <w:divsChild>
        <w:div w:id="108857220">
          <w:marLeft w:val="0"/>
          <w:marRight w:val="0"/>
          <w:marTop w:val="0"/>
          <w:marBottom w:val="0"/>
          <w:divBdr>
            <w:top w:val="none" w:sz="0" w:space="0" w:color="auto"/>
            <w:left w:val="none" w:sz="0" w:space="0" w:color="auto"/>
            <w:bottom w:val="none" w:sz="0" w:space="0" w:color="auto"/>
            <w:right w:val="none" w:sz="0" w:space="0" w:color="auto"/>
          </w:divBdr>
          <w:divsChild>
            <w:div w:id="1486966623">
              <w:marLeft w:val="0"/>
              <w:marRight w:val="0"/>
              <w:marTop w:val="0"/>
              <w:marBottom w:val="0"/>
              <w:divBdr>
                <w:top w:val="none" w:sz="0" w:space="0" w:color="auto"/>
                <w:left w:val="none" w:sz="0" w:space="0" w:color="auto"/>
                <w:bottom w:val="none" w:sz="0" w:space="0" w:color="auto"/>
                <w:right w:val="none" w:sz="0" w:space="0" w:color="auto"/>
              </w:divBdr>
              <w:divsChild>
                <w:div w:id="251017255">
                  <w:marLeft w:val="0"/>
                  <w:marRight w:val="0"/>
                  <w:marTop w:val="0"/>
                  <w:marBottom w:val="0"/>
                  <w:divBdr>
                    <w:top w:val="none" w:sz="0" w:space="0" w:color="auto"/>
                    <w:left w:val="none" w:sz="0" w:space="0" w:color="auto"/>
                    <w:bottom w:val="none" w:sz="0" w:space="0" w:color="auto"/>
                    <w:right w:val="none" w:sz="0" w:space="0" w:color="auto"/>
                  </w:divBdr>
                  <w:divsChild>
                    <w:div w:id="912273865">
                      <w:marLeft w:val="0"/>
                      <w:marRight w:val="0"/>
                      <w:marTop w:val="0"/>
                      <w:marBottom w:val="0"/>
                      <w:divBdr>
                        <w:top w:val="none" w:sz="0" w:space="0" w:color="auto"/>
                        <w:left w:val="none" w:sz="0" w:space="0" w:color="auto"/>
                        <w:bottom w:val="none" w:sz="0" w:space="0" w:color="auto"/>
                        <w:right w:val="none" w:sz="0" w:space="0" w:color="auto"/>
                      </w:divBdr>
                      <w:divsChild>
                        <w:div w:id="81934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5955579">
      <w:bodyDiv w:val="1"/>
      <w:marLeft w:val="0"/>
      <w:marRight w:val="0"/>
      <w:marTop w:val="0"/>
      <w:marBottom w:val="0"/>
      <w:divBdr>
        <w:top w:val="none" w:sz="0" w:space="0" w:color="auto"/>
        <w:left w:val="none" w:sz="0" w:space="0" w:color="auto"/>
        <w:bottom w:val="none" w:sz="0" w:space="0" w:color="auto"/>
        <w:right w:val="none" w:sz="0" w:space="0" w:color="auto"/>
      </w:divBdr>
    </w:div>
    <w:div w:id="1408575292">
      <w:bodyDiv w:val="1"/>
      <w:marLeft w:val="0"/>
      <w:marRight w:val="0"/>
      <w:marTop w:val="0"/>
      <w:marBottom w:val="0"/>
      <w:divBdr>
        <w:top w:val="none" w:sz="0" w:space="0" w:color="auto"/>
        <w:left w:val="none" w:sz="0" w:space="0" w:color="auto"/>
        <w:bottom w:val="none" w:sz="0" w:space="0" w:color="auto"/>
        <w:right w:val="none" w:sz="0" w:space="0" w:color="auto"/>
      </w:divBdr>
    </w:div>
    <w:div w:id="1414664158">
      <w:bodyDiv w:val="1"/>
      <w:marLeft w:val="0"/>
      <w:marRight w:val="0"/>
      <w:marTop w:val="0"/>
      <w:marBottom w:val="0"/>
      <w:divBdr>
        <w:top w:val="none" w:sz="0" w:space="0" w:color="auto"/>
        <w:left w:val="none" w:sz="0" w:space="0" w:color="auto"/>
        <w:bottom w:val="none" w:sz="0" w:space="0" w:color="auto"/>
        <w:right w:val="none" w:sz="0" w:space="0" w:color="auto"/>
      </w:divBdr>
    </w:div>
    <w:div w:id="1416245087">
      <w:bodyDiv w:val="1"/>
      <w:marLeft w:val="0"/>
      <w:marRight w:val="0"/>
      <w:marTop w:val="0"/>
      <w:marBottom w:val="0"/>
      <w:divBdr>
        <w:top w:val="none" w:sz="0" w:space="0" w:color="auto"/>
        <w:left w:val="none" w:sz="0" w:space="0" w:color="auto"/>
        <w:bottom w:val="none" w:sz="0" w:space="0" w:color="auto"/>
        <w:right w:val="none" w:sz="0" w:space="0" w:color="auto"/>
      </w:divBdr>
      <w:divsChild>
        <w:div w:id="366563963">
          <w:marLeft w:val="1166"/>
          <w:marRight w:val="0"/>
          <w:marTop w:val="200"/>
          <w:marBottom w:val="0"/>
          <w:divBdr>
            <w:top w:val="none" w:sz="0" w:space="0" w:color="auto"/>
            <w:left w:val="none" w:sz="0" w:space="0" w:color="auto"/>
            <w:bottom w:val="none" w:sz="0" w:space="0" w:color="auto"/>
            <w:right w:val="none" w:sz="0" w:space="0" w:color="auto"/>
          </w:divBdr>
        </w:div>
        <w:div w:id="1361976644">
          <w:marLeft w:val="1166"/>
          <w:marRight w:val="0"/>
          <w:marTop w:val="200"/>
          <w:marBottom w:val="0"/>
          <w:divBdr>
            <w:top w:val="none" w:sz="0" w:space="0" w:color="auto"/>
            <w:left w:val="none" w:sz="0" w:space="0" w:color="auto"/>
            <w:bottom w:val="none" w:sz="0" w:space="0" w:color="auto"/>
            <w:right w:val="none" w:sz="0" w:space="0" w:color="auto"/>
          </w:divBdr>
        </w:div>
      </w:divsChild>
    </w:div>
    <w:div w:id="1417360756">
      <w:bodyDiv w:val="1"/>
      <w:marLeft w:val="0"/>
      <w:marRight w:val="0"/>
      <w:marTop w:val="0"/>
      <w:marBottom w:val="0"/>
      <w:divBdr>
        <w:top w:val="none" w:sz="0" w:space="0" w:color="auto"/>
        <w:left w:val="none" w:sz="0" w:space="0" w:color="auto"/>
        <w:bottom w:val="none" w:sz="0" w:space="0" w:color="auto"/>
        <w:right w:val="none" w:sz="0" w:space="0" w:color="auto"/>
      </w:divBdr>
      <w:divsChild>
        <w:div w:id="263542382">
          <w:marLeft w:val="0"/>
          <w:marRight w:val="0"/>
          <w:marTop w:val="0"/>
          <w:marBottom w:val="0"/>
          <w:divBdr>
            <w:top w:val="none" w:sz="0" w:space="0" w:color="auto"/>
            <w:left w:val="none" w:sz="0" w:space="0" w:color="auto"/>
            <w:bottom w:val="none" w:sz="0" w:space="0" w:color="auto"/>
            <w:right w:val="none" w:sz="0" w:space="0" w:color="auto"/>
          </w:divBdr>
          <w:divsChild>
            <w:div w:id="1412659165">
              <w:marLeft w:val="0"/>
              <w:marRight w:val="0"/>
              <w:marTop w:val="0"/>
              <w:marBottom w:val="0"/>
              <w:divBdr>
                <w:top w:val="none" w:sz="0" w:space="0" w:color="auto"/>
                <w:left w:val="none" w:sz="0" w:space="0" w:color="auto"/>
                <w:bottom w:val="none" w:sz="0" w:space="0" w:color="auto"/>
                <w:right w:val="none" w:sz="0" w:space="0" w:color="auto"/>
              </w:divBdr>
              <w:divsChild>
                <w:div w:id="1888637713">
                  <w:marLeft w:val="0"/>
                  <w:marRight w:val="0"/>
                  <w:marTop w:val="0"/>
                  <w:marBottom w:val="0"/>
                  <w:divBdr>
                    <w:top w:val="none" w:sz="0" w:space="0" w:color="auto"/>
                    <w:left w:val="none" w:sz="0" w:space="0" w:color="auto"/>
                    <w:bottom w:val="none" w:sz="0" w:space="0" w:color="auto"/>
                    <w:right w:val="none" w:sz="0" w:space="0" w:color="auto"/>
                  </w:divBdr>
                  <w:divsChild>
                    <w:div w:id="2037415567">
                      <w:marLeft w:val="0"/>
                      <w:marRight w:val="0"/>
                      <w:marTop w:val="0"/>
                      <w:marBottom w:val="0"/>
                      <w:divBdr>
                        <w:top w:val="none" w:sz="0" w:space="0" w:color="auto"/>
                        <w:left w:val="none" w:sz="0" w:space="0" w:color="auto"/>
                        <w:bottom w:val="none" w:sz="0" w:space="0" w:color="auto"/>
                        <w:right w:val="none" w:sz="0" w:space="0" w:color="auto"/>
                      </w:divBdr>
                      <w:divsChild>
                        <w:div w:id="1845851524">
                          <w:marLeft w:val="0"/>
                          <w:marRight w:val="0"/>
                          <w:marTop w:val="0"/>
                          <w:marBottom w:val="0"/>
                          <w:divBdr>
                            <w:top w:val="none" w:sz="0" w:space="0" w:color="auto"/>
                            <w:left w:val="none" w:sz="0" w:space="0" w:color="auto"/>
                            <w:bottom w:val="none" w:sz="0" w:space="0" w:color="auto"/>
                            <w:right w:val="none" w:sz="0" w:space="0" w:color="auto"/>
                          </w:divBdr>
                          <w:divsChild>
                            <w:div w:id="1733844745">
                              <w:marLeft w:val="0"/>
                              <w:marRight w:val="0"/>
                              <w:marTop w:val="0"/>
                              <w:marBottom w:val="0"/>
                              <w:divBdr>
                                <w:top w:val="none" w:sz="0" w:space="0" w:color="auto"/>
                                <w:left w:val="none" w:sz="0" w:space="0" w:color="auto"/>
                                <w:bottom w:val="none" w:sz="0" w:space="0" w:color="auto"/>
                                <w:right w:val="none" w:sz="0" w:space="0" w:color="auto"/>
                              </w:divBdr>
                              <w:divsChild>
                                <w:div w:id="1421632798">
                                  <w:marLeft w:val="0"/>
                                  <w:marRight w:val="0"/>
                                  <w:marTop w:val="0"/>
                                  <w:marBottom w:val="0"/>
                                  <w:divBdr>
                                    <w:top w:val="none" w:sz="0" w:space="0" w:color="auto"/>
                                    <w:left w:val="none" w:sz="0" w:space="0" w:color="auto"/>
                                    <w:bottom w:val="none" w:sz="0" w:space="0" w:color="auto"/>
                                    <w:right w:val="none" w:sz="0" w:space="0" w:color="auto"/>
                                  </w:divBdr>
                                  <w:divsChild>
                                    <w:div w:id="39165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598982">
      <w:bodyDiv w:val="1"/>
      <w:marLeft w:val="0"/>
      <w:marRight w:val="0"/>
      <w:marTop w:val="0"/>
      <w:marBottom w:val="0"/>
      <w:divBdr>
        <w:top w:val="none" w:sz="0" w:space="0" w:color="auto"/>
        <w:left w:val="none" w:sz="0" w:space="0" w:color="auto"/>
        <w:bottom w:val="none" w:sz="0" w:space="0" w:color="auto"/>
        <w:right w:val="none" w:sz="0" w:space="0" w:color="auto"/>
      </w:divBdr>
    </w:div>
    <w:div w:id="1420327780">
      <w:bodyDiv w:val="1"/>
      <w:marLeft w:val="0"/>
      <w:marRight w:val="0"/>
      <w:marTop w:val="0"/>
      <w:marBottom w:val="0"/>
      <w:divBdr>
        <w:top w:val="none" w:sz="0" w:space="0" w:color="auto"/>
        <w:left w:val="none" w:sz="0" w:space="0" w:color="auto"/>
        <w:bottom w:val="none" w:sz="0" w:space="0" w:color="auto"/>
        <w:right w:val="none" w:sz="0" w:space="0" w:color="auto"/>
      </w:divBdr>
    </w:div>
    <w:div w:id="1425372868">
      <w:bodyDiv w:val="1"/>
      <w:marLeft w:val="0"/>
      <w:marRight w:val="0"/>
      <w:marTop w:val="0"/>
      <w:marBottom w:val="0"/>
      <w:divBdr>
        <w:top w:val="none" w:sz="0" w:space="0" w:color="auto"/>
        <w:left w:val="none" w:sz="0" w:space="0" w:color="auto"/>
        <w:bottom w:val="none" w:sz="0" w:space="0" w:color="auto"/>
        <w:right w:val="none" w:sz="0" w:space="0" w:color="auto"/>
      </w:divBdr>
    </w:div>
    <w:div w:id="1429621825">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31240778">
      <w:bodyDiv w:val="1"/>
      <w:marLeft w:val="0"/>
      <w:marRight w:val="0"/>
      <w:marTop w:val="0"/>
      <w:marBottom w:val="0"/>
      <w:divBdr>
        <w:top w:val="none" w:sz="0" w:space="0" w:color="auto"/>
        <w:left w:val="none" w:sz="0" w:space="0" w:color="auto"/>
        <w:bottom w:val="none" w:sz="0" w:space="0" w:color="auto"/>
        <w:right w:val="none" w:sz="0" w:space="0" w:color="auto"/>
      </w:divBdr>
    </w:div>
    <w:div w:id="1437482400">
      <w:bodyDiv w:val="1"/>
      <w:marLeft w:val="0"/>
      <w:marRight w:val="0"/>
      <w:marTop w:val="0"/>
      <w:marBottom w:val="0"/>
      <w:divBdr>
        <w:top w:val="none" w:sz="0" w:space="0" w:color="auto"/>
        <w:left w:val="none" w:sz="0" w:space="0" w:color="auto"/>
        <w:bottom w:val="none" w:sz="0" w:space="0" w:color="auto"/>
        <w:right w:val="none" w:sz="0" w:space="0" w:color="auto"/>
      </w:divBdr>
    </w:div>
    <w:div w:id="1439057660">
      <w:bodyDiv w:val="1"/>
      <w:marLeft w:val="0"/>
      <w:marRight w:val="0"/>
      <w:marTop w:val="0"/>
      <w:marBottom w:val="0"/>
      <w:divBdr>
        <w:top w:val="none" w:sz="0" w:space="0" w:color="auto"/>
        <w:left w:val="none" w:sz="0" w:space="0" w:color="auto"/>
        <w:bottom w:val="none" w:sz="0" w:space="0" w:color="auto"/>
        <w:right w:val="none" w:sz="0" w:space="0" w:color="auto"/>
      </w:divBdr>
    </w:div>
    <w:div w:id="1449467904">
      <w:bodyDiv w:val="1"/>
      <w:marLeft w:val="0"/>
      <w:marRight w:val="0"/>
      <w:marTop w:val="0"/>
      <w:marBottom w:val="0"/>
      <w:divBdr>
        <w:top w:val="none" w:sz="0" w:space="0" w:color="auto"/>
        <w:left w:val="none" w:sz="0" w:space="0" w:color="auto"/>
        <w:bottom w:val="none" w:sz="0" w:space="0" w:color="auto"/>
        <w:right w:val="none" w:sz="0" w:space="0" w:color="auto"/>
      </w:divBdr>
    </w:div>
    <w:div w:id="1455096927">
      <w:bodyDiv w:val="1"/>
      <w:marLeft w:val="0"/>
      <w:marRight w:val="0"/>
      <w:marTop w:val="0"/>
      <w:marBottom w:val="0"/>
      <w:divBdr>
        <w:top w:val="none" w:sz="0" w:space="0" w:color="auto"/>
        <w:left w:val="none" w:sz="0" w:space="0" w:color="auto"/>
        <w:bottom w:val="none" w:sz="0" w:space="0" w:color="auto"/>
        <w:right w:val="none" w:sz="0" w:space="0" w:color="auto"/>
      </w:divBdr>
    </w:div>
    <w:div w:id="1460686086">
      <w:bodyDiv w:val="1"/>
      <w:marLeft w:val="0"/>
      <w:marRight w:val="0"/>
      <w:marTop w:val="0"/>
      <w:marBottom w:val="0"/>
      <w:divBdr>
        <w:top w:val="none" w:sz="0" w:space="0" w:color="auto"/>
        <w:left w:val="none" w:sz="0" w:space="0" w:color="auto"/>
        <w:bottom w:val="none" w:sz="0" w:space="0" w:color="auto"/>
        <w:right w:val="none" w:sz="0" w:space="0" w:color="auto"/>
      </w:divBdr>
    </w:div>
    <w:div w:id="1463885702">
      <w:bodyDiv w:val="1"/>
      <w:marLeft w:val="0"/>
      <w:marRight w:val="0"/>
      <w:marTop w:val="0"/>
      <w:marBottom w:val="0"/>
      <w:divBdr>
        <w:top w:val="none" w:sz="0" w:space="0" w:color="auto"/>
        <w:left w:val="none" w:sz="0" w:space="0" w:color="auto"/>
        <w:bottom w:val="none" w:sz="0" w:space="0" w:color="auto"/>
        <w:right w:val="none" w:sz="0" w:space="0" w:color="auto"/>
      </w:divBdr>
    </w:div>
    <w:div w:id="1470439581">
      <w:bodyDiv w:val="1"/>
      <w:marLeft w:val="0"/>
      <w:marRight w:val="0"/>
      <w:marTop w:val="0"/>
      <w:marBottom w:val="0"/>
      <w:divBdr>
        <w:top w:val="none" w:sz="0" w:space="0" w:color="auto"/>
        <w:left w:val="none" w:sz="0" w:space="0" w:color="auto"/>
        <w:bottom w:val="none" w:sz="0" w:space="0" w:color="auto"/>
        <w:right w:val="none" w:sz="0" w:space="0" w:color="auto"/>
      </w:divBdr>
    </w:div>
    <w:div w:id="1475222338">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79302454">
      <w:bodyDiv w:val="1"/>
      <w:marLeft w:val="0"/>
      <w:marRight w:val="0"/>
      <w:marTop w:val="0"/>
      <w:marBottom w:val="0"/>
      <w:divBdr>
        <w:top w:val="none" w:sz="0" w:space="0" w:color="auto"/>
        <w:left w:val="none" w:sz="0" w:space="0" w:color="auto"/>
        <w:bottom w:val="none" w:sz="0" w:space="0" w:color="auto"/>
        <w:right w:val="none" w:sz="0" w:space="0" w:color="auto"/>
      </w:divBdr>
      <w:divsChild>
        <w:div w:id="233440979">
          <w:marLeft w:val="0"/>
          <w:marRight w:val="0"/>
          <w:marTop w:val="0"/>
          <w:marBottom w:val="0"/>
          <w:divBdr>
            <w:top w:val="none" w:sz="0" w:space="0" w:color="auto"/>
            <w:left w:val="none" w:sz="0" w:space="0" w:color="auto"/>
            <w:bottom w:val="none" w:sz="0" w:space="0" w:color="auto"/>
            <w:right w:val="none" w:sz="0" w:space="0" w:color="auto"/>
          </w:divBdr>
          <w:divsChild>
            <w:div w:id="929046010">
              <w:marLeft w:val="0"/>
              <w:marRight w:val="0"/>
              <w:marTop w:val="0"/>
              <w:marBottom w:val="0"/>
              <w:divBdr>
                <w:top w:val="none" w:sz="0" w:space="0" w:color="auto"/>
                <w:left w:val="none" w:sz="0" w:space="0" w:color="auto"/>
                <w:bottom w:val="none" w:sz="0" w:space="0" w:color="auto"/>
                <w:right w:val="none" w:sz="0" w:space="0" w:color="auto"/>
              </w:divBdr>
              <w:divsChild>
                <w:div w:id="1242058659">
                  <w:marLeft w:val="0"/>
                  <w:marRight w:val="0"/>
                  <w:marTop w:val="0"/>
                  <w:marBottom w:val="0"/>
                  <w:divBdr>
                    <w:top w:val="none" w:sz="0" w:space="0" w:color="auto"/>
                    <w:left w:val="none" w:sz="0" w:space="0" w:color="auto"/>
                    <w:bottom w:val="none" w:sz="0" w:space="0" w:color="auto"/>
                    <w:right w:val="none" w:sz="0" w:space="0" w:color="auto"/>
                  </w:divBdr>
                  <w:divsChild>
                    <w:div w:id="1736079966">
                      <w:marLeft w:val="0"/>
                      <w:marRight w:val="0"/>
                      <w:marTop w:val="0"/>
                      <w:marBottom w:val="0"/>
                      <w:divBdr>
                        <w:top w:val="none" w:sz="0" w:space="0" w:color="auto"/>
                        <w:left w:val="none" w:sz="0" w:space="0" w:color="auto"/>
                        <w:bottom w:val="none" w:sz="0" w:space="0" w:color="auto"/>
                        <w:right w:val="none" w:sz="0" w:space="0" w:color="auto"/>
                      </w:divBdr>
                      <w:divsChild>
                        <w:div w:id="1003240395">
                          <w:marLeft w:val="0"/>
                          <w:marRight w:val="0"/>
                          <w:marTop w:val="0"/>
                          <w:marBottom w:val="0"/>
                          <w:divBdr>
                            <w:top w:val="none" w:sz="0" w:space="0" w:color="auto"/>
                            <w:left w:val="none" w:sz="0" w:space="0" w:color="auto"/>
                            <w:bottom w:val="none" w:sz="0" w:space="0" w:color="auto"/>
                            <w:right w:val="none" w:sz="0" w:space="0" w:color="auto"/>
                          </w:divBdr>
                          <w:divsChild>
                            <w:div w:id="211695394">
                              <w:marLeft w:val="0"/>
                              <w:marRight w:val="0"/>
                              <w:marTop w:val="0"/>
                              <w:marBottom w:val="0"/>
                              <w:divBdr>
                                <w:top w:val="none" w:sz="0" w:space="0" w:color="auto"/>
                                <w:left w:val="none" w:sz="0" w:space="0" w:color="auto"/>
                                <w:bottom w:val="none" w:sz="0" w:space="0" w:color="auto"/>
                                <w:right w:val="none" w:sz="0" w:space="0" w:color="auto"/>
                              </w:divBdr>
                              <w:divsChild>
                                <w:div w:id="1406032759">
                                  <w:marLeft w:val="0"/>
                                  <w:marRight w:val="0"/>
                                  <w:marTop w:val="0"/>
                                  <w:marBottom w:val="0"/>
                                  <w:divBdr>
                                    <w:top w:val="none" w:sz="0" w:space="0" w:color="auto"/>
                                    <w:left w:val="none" w:sz="0" w:space="0" w:color="auto"/>
                                    <w:bottom w:val="none" w:sz="0" w:space="0" w:color="auto"/>
                                    <w:right w:val="none" w:sz="0" w:space="0" w:color="auto"/>
                                  </w:divBdr>
                                  <w:divsChild>
                                    <w:div w:id="3642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89019">
                      <w:marLeft w:val="0"/>
                      <w:marRight w:val="0"/>
                      <w:marTop w:val="0"/>
                      <w:marBottom w:val="0"/>
                      <w:divBdr>
                        <w:top w:val="none" w:sz="0" w:space="0" w:color="auto"/>
                        <w:left w:val="none" w:sz="0" w:space="0" w:color="auto"/>
                        <w:bottom w:val="none" w:sz="0" w:space="0" w:color="auto"/>
                        <w:right w:val="none" w:sz="0" w:space="0" w:color="auto"/>
                      </w:divBdr>
                      <w:divsChild>
                        <w:div w:id="54094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455510">
      <w:bodyDiv w:val="1"/>
      <w:marLeft w:val="0"/>
      <w:marRight w:val="0"/>
      <w:marTop w:val="0"/>
      <w:marBottom w:val="0"/>
      <w:divBdr>
        <w:top w:val="none" w:sz="0" w:space="0" w:color="auto"/>
        <w:left w:val="none" w:sz="0" w:space="0" w:color="auto"/>
        <w:bottom w:val="none" w:sz="0" w:space="0" w:color="auto"/>
        <w:right w:val="none" w:sz="0" w:space="0" w:color="auto"/>
      </w:divBdr>
    </w:div>
    <w:div w:id="1482504828">
      <w:bodyDiv w:val="1"/>
      <w:marLeft w:val="0"/>
      <w:marRight w:val="0"/>
      <w:marTop w:val="0"/>
      <w:marBottom w:val="0"/>
      <w:divBdr>
        <w:top w:val="none" w:sz="0" w:space="0" w:color="auto"/>
        <w:left w:val="none" w:sz="0" w:space="0" w:color="auto"/>
        <w:bottom w:val="none" w:sz="0" w:space="0" w:color="auto"/>
        <w:right w:val="none" w:sz="0" w:space="0" w:color="auto"/>
      </w:divBdr>
    </w:div>
    <w:div w:id="1485000855">
      <w:bodyDiv w:val="1"/>
      <w:marLeft w:val="0"/>
      <w:marRight w:val="0"/>
      <w:marTop w:val="0"/>
      <w:marBottom w:val="0"/>
      <w:divBdr>
        <w:top w:val="none" w:sz="0" w:space="0" w:color="auto"/>
        <w:left w:val="none" w:sz="0" w:space="0" w:color="auto"/>
        <w:bottom w:val="none" w:sz="0" w:space="0" w:color="auto"/>
        <w:right w:val="none" w:sz="0" w:space="0" w:color="auto"/>
      </w:divBdr>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489786316">
      <w:bodyDiv w:val="1"/>
      <w:marLeft w:val="0"/>
      <w:marRight w:val="0"/>
      <w:marTop w:val="0"/>
      <w:marBottom w:val="0"/>
      <w:divBdr>
        <w:top w:val="none" w:sz="0" w:space="0" w:color="auto"/>
        <w:left w:val="none" w:sz="0" w:space="0" w:color="auto"/>
        <w:bottom w:val="none" w:sz="0" w:space="0" w:color="auto"/>
        <w:right w:val="none" w:sz="0" w:space="0" w:color="auto"/>
      </w:divBdr>
    </w:div>
    <w:div w:id="1490290308">
      <w:bodyDiv w:val="1"/>
      <w:marLeft w:val="0"/>
      <w:marRight w:val="0"/>
      <w:marTop w:val="0"/>
      <w:marBottom w:val="0"/>
      <w:divBdr>
        <w:top w:val="none" w:sz="0" w:space="0" w:color="auto"/>
        <w:left w:val="none" w:sz="0" w:space="0" w:color="auto"/>
        <w:bottom w:val="none" w:sz="0" w:space="0" w:color="auto"/>
        <w:right w:val="none" w:sz="0" w:space="0" w:color="auto"/>
      </w:divBdr>
    </w:div>
    <w:div w:id="1491020569">
      <w:bodyDiv w:val="1"/>
      <w:marLeft w:val="0"/>
      <w:marRight w:val="0"/>
      <w:marTop w:val="0"/>
      <w:marBottom w:val="0"/>
      <w:divBdr>
        <w:top w:val="none" w:sz="0" w:space="0" w:color="auto"/>
        <w:left w:val="none" w:sz="0" w:space="0" w:color="auto"/>
        <w:bottom w:val="none" w:sz="0" w:space="0" w:color="auto"/>
        <w:right w:val="none" w:sz="0" w:space="0" w:color="auto"/>
      </w:divBdr>
    </w:div>
    <w:div w:id="1491483084">
      <w:bodyDiv w:val="1"/>
      <w:marLeft w:val="0"/>
      <w:marRight w:val="0"/>
      <w:marTop w:val="0"/>
      <w:marBottom w:val="0"/>
      <w:divBdr>
        <w:top w:val="none" w:sz="0" w:space="0" w:color="auto"/>
        <w:left w:val="none" w:sz="0" w:space="0" w:color="auto"/>
        <w:bottom w:val="none" w:sz="0" w:space="0" w:color="auto"/>
        <w:right w:val="none" w:sz="0" w:space="0" w:color="auto"/>
      </w:divBdr>
    </w:div>
    <w:div w:id="1498618187">
      <w:bodyDiv w:val="1"/>
      <w:marLeft w:val="0"/>
      <w:marRight w:val="0"/>
      <w:marTop w:val="0"/>
      <w:marBottom w:val="0"/>
      <w:divBdr>
        <w:top w:val="none" w:sz="0" w:space="0" w:color="auto"/>
        <w:left w:val="none" w:sz="0" w:space="0" w:color="auto"/>
        <w:bottom w:val="none" w:sz="0" w:space="0" w:color="auto"/>
        <w:right w:val="none" w:sz="0" w:space="0" w:color="auto"/>
      </w:divBdr>
    </w:div>
    <w:div w:id="1498884217">
      <w:bodyDiv w:val="1"/>
      <w:marLeft w:val="0"/>
      <w:marRight w:val="0"/>
      <w:marTop w:val="0"/>
      <w:marBottom w:val="0"/>
      <w:divBdr>
        <w:top w:val="none" w:sz="0" w:space="0" w:color="auto"/>
        <w:left w:val="none" w:sz="0" w:space="0" w:color="auto"/>
        <w:bottom w:val="none" w:sz="0" w:space="0" w:color="auto"/>
        <w:right w:val="none" w:sz="0" w:space="0" w:color="auto"/>
      </w:divBdr>
    </w:div>
    <w:div w:id="1504736130">
      <w:bodyDiv w:val="1"/>
      <w:marLeft w:val="0"/>
      <w:marRight w:val="0"/>
      <w:marTop w:val="0"/>
      <w:marBottom w:val="0"/>
      <w:divBdr>
        <w:top w:val="none" w:sz="0" w:space="0" w:color="auto"/>
        <w:left w:val="none" w:sz="0" w:space="0" w:color="auto"/>
        <w:bottom w:val="none" w:sz="0" w:space="0" w:color="auto"/>
        <w:right w:val="none" w:sz="0" w:space="0" w:color="auto"/>
      </w:divBdr>
      <w:divsChild>
        <w:div w:id="467238509">
          <w:marLeft w:val="0"/>
          <w:marRight w:val="0"/>
          <w:marTop w:val="0"/>
          <w:marBottom w:val="0"/>
          <w:divBdr>
            <w:top w:val="none" w:sz="0" w:space="0" w:color="auto"/>
            <w:left w:val="none" w:sz="0" w:space="0" w:color="auto"/>
            <w:bottom w:val="none" w:sz="0" w:space="0" w:color="auto"/>
            <w:right w:val="none" w:sz="0" w:space="0" w:color="auto"/>
          </w:divBdr>
        </w:div>
      </w:divsChild>
    </w:div>
    <w:div w:id="1507282279">
      <w:bodyDiv w:val="1"/>
      <w:marLeft w:val="0"/>
      <w:marRight w:val="0"/>
      <w:marTop w:val="0"/>
      <w:marBottom w:val="0"/>
      <w:divBdr>
        <w:top w:val="none" w:sz="0" w:space="0" w:color="auto"/>
        <w:left w:val="none" w:sz="0" w:space="0" w:color="auto"/>
        <w:bottom w:val="none" w:sz="0" w:space="0" w:color="auto"/>
        <w:right w:val="none" w:sz="0" w:space="0" w:color="auto"/>
      </w:divBdr>
    </w:div>
    <w:div w:id="1515534776">
      <w:bodyDiv w:val="1"/>
      <w:marLeft w:val="0"/>
      <w:marRight w:val="0"/>
      <w:marTop w:val="0"/>
      <w:marBottom w:val="0"/>
      <w:divBdr>
        <w:top w:val="none" w:sz="0" w:space="0" w:color="auto"/>
        <w:left w:val="none" w:sz="0" w:space="0" w:color="auto"/>
        <w:bottom w:val="none" w:sz="0" w:space="0" w:color="auto"/>
        <w:right w:val="none" w:sz="0" w:space="0" w:color="auto"/>
      </w:divBdr>
    </w:div>
    <w:div w:id="1518999756">
      <w:bodyDiv w:val="1"/>
      <w:marLeft w:val="0"/>
      <w:marRight w:val="0"/>
      <w:marTop w:val="0"/>
      <w:marBottom w:val="0"/>
      <w:divBdr>
        <w:top w:val="none" w:sz="0" w:space="0" w:color="auto"/>
        <w:left w:val="none" w:sz="0" w:space="0" w:color="auto"/>
        <w:bottom w:val="none" w:sz="0" w:space="0" w:color="auto"/>
        <w:right w:val="none" w:sz="0" w:space="0" w:color="auto"/>
      </w:divBdr>
    </w:div>
    <w:div w:id="1521818092">
      <w:bodyDiv w:val="1"/>
      <w:marLeft w:val="0"/>
      <w:marRight w:val="0"/>
      <w:marTop w:val="0"/>
      <w:marBottom w:val="0"/>
      <w:divBdr>
        <w:top w:val="none" w:sz="0" w:space="0" w:color="auto"/>
        <w:left w:val="none" w:sz="0" w:space="0" w:color="auto"/>
        <w:bottom w:val="none" w:sz="0" w:space="0" w:color="auto"/>
        <w:right w:val="none" w:sz="0" w:space="0" w:color="auto"/>
      </w:divBdr>
    </w:div>
    <w:div w:id="1525436724">
      <w:bodyDiv w:val="1"/>
      <w:marLeft w:val="0"/>
      <w:marRight w:val="0"/>
      <w:marTop w:val="0"/>
      <w:marBottom w:val="0"/>
      <w:divBdr>
        <w:top w:val="none" w:sz="0" w:space="0" w:color="auto"/>
        <w:left w:val="none" w:sz="0" w:space="0" w:color="auto"/>
        <w:bottom w:val="none" w:sz="0" w:space="0" w:color="auto"/>
        <w:right w:val="none" w:sz="0" w:space="0" w:color="auto"/>
      </w:divBdr>
    </w:div>
    <w:div w:id="1529952925">
      <w:bodyDiv w:val="1"/>
      <w:marLeft w:val="0"/>
      <w:marRight w:val="0"/>
      <w:marTop w:val="0"/>
      <w:marBottom w:val="0"/>
      <w:divBdr>
        <w:top w:val="none" w:sz="0" w:space="0" w:color="auto"/>
        <w:left w:val="none" w:sz="0" w:space="0" w:color="auto"/>
        <w:bottom w:val="none" w:sz="0" w:space="0" w:color="auto"/>
        <w:right w:val="none" w:sz="0" w:space="0" w:color="auto"/>
      </w:divBdr>
    </w:div>
    <w:div w:id="1530988212">
      <w:bodyDiv w:val="1"/>
      <w:marLeft w:val="0"/>
      <w:marRight w:val="0"/>
      <w:marTop w:val="0"/>
      <w:marBottom w:val="0"/>
      <w:divBdr>
        <w:top w:val="none" w:sz="0" w:space="0" w:color="auto"/>
        <w:left w:val="none" w:sz="0" w:space="0" w:color="auto"/>
        <w:bottom w:val="none" w:sz="0" w:space="0" w:color="auto"/>
        <w:right w:val="none" w:sz="0" w:space="0" w:color="auto"/>
      </w:divBdr>
    </w:div>
    <w:div w:id="1536039664">
      <w:bodyDiv w:val="1"/>
      <w:marLeft w:val="0"/>
      <w:marRight w:val="0"/>
      <w:marTop w:val="0"/>
      <w:marBottom w:val="0"/>
      <w:divBdr>
        <w:top w:val="none" w:sz="0" w:space="0" w:color="auto"/>
        <w:left w:val="none" w:sz="0" w:space="0" w:color="auto"/>
        <w:bottom w:val="none" w:sz="0" w:space="0" w:color="auto"/>
        <w:right w:val="none" w:sz="0" w:space="0" w:color="auto"/>
      </w:divBdr>
    </w:div>
    <w:div w:id="1539273354">
      <w:bodyDiv w:val="1"/>
      <w:marLeft w:val="0"/>
      <w:marRight w:val="0"/>
      <w:marTop w:val="0"/>
      <w:marBottom w:val="0"/>
      <w:divBdr>
        <w:top w:val="none" w:sz="0" w:space="0" w:color="auto"/>
        <w:left w:val="none" w:sz="0" w:space="0" w:color="auto"/>
        <w:bottom w:val="none" w:sz="0" w:space="0" w:color="auto"/>
        <w:right w:val="none" w:sz="0" w:space="0" w:color="auto"/>
      </w:divBdr>
      <w:divsChild>
        <w:div w:id="253708973">
          <w:marLeft w:val="0"/>
          <w:marRight w:val="0"/>
          <w:marTop w:val="0"/>
          <w:marBottom w:val="0"/>
          <w:divBdr>
            <w:top w:val="none" w:sz="0" w:space="0" w:color="auto"/>
            <w:left w:val="none" w:sz="0" w:space="0" w:color="auto"/>
            <w:bottom w:val="none" w:sz="0" w:space="0" w:color="auto"/>
            <w:right w:val="none" w:sz="0" w:space="0" w:color="auto"/>
          </w:divBdr>
          <w:divsChild>
            <w:div w:id="3435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03973">
      <w:bodyDiv w:val="1"/>
      <w:marLeft w:val="0"/>
      <w:marRight w:val="0"/>
      <w:marTop w:val="0"/>
      <w:marBottom w:val="0"/>
      <w:divBdr>
        <w:top w:val="none" w:sz="0" w:space="0" w:color="auto"/>
        <w:left w:val="none" w:sz="0" w:space="0" w:color="auto"/>
        <w:bottom w:val="none" w:sz="0" w:space="0" w:color="auto"/>
        <w:right w:val="none" w:sz="0" w:space="0" w:color="auto"/>
      </w:divBdr>
    </w:div>
    <w:div w:id="1544560811">
      <w:bodyDiv w:val="1"/>
      <w:marLeft w:val="0"/>
      <w:marRight w:val="0"/>
      <w:marTop w:val="0"/>
      <w:marBottom w:val="0"/>
      <w:divBdr>
        <w:top w:val="none" w:sz="0" w:space="0" w:color="auto"/>
        <w:left w:val="none" w:sz="0" w:space="0" w:color="auto"/>
        <w:bottom w:val="none" w:sz="0" w:space="0" w:color="auto"/>
        <w:right w:val="none" w:sz="0" w:space="0" w:color="auto"/>
      </w:divBdr>
      <w:divsChild>
        <w:div w:id="300816488">
          <w:marLeft w:val="0"/>
          <w:marRight w:val="0"/>
          <w:marTop w:val="0"/>
          <w:marBottom w:val="0"/>
          <w:divBdr>
            <w:top w:val="single" w:sz="2" w:space="0" w:color="D9D9E3"/>
            <w:left w:val="single" w:sz="2" w:space="0" w:color="D9D9E3"/>
            <w:bottom w:val="single" w:sz="2" w:space="0" w:color="D9D9E3"/>
            <w:right w:val="single" w:sz="2" w:space="0" w:color="D9D9E3"/>
          </w:divBdr>
          <w:divsChild>
            <w:div w:id="753356466">
              <w:marLeft w:val="0"/>
              <w:marRight w:val="0"/>
              <w:marTop w:val="0"/>
              <w:marBottom w:val="0"/>
              <w:divBdr>
                <w:top w:val="single" w:sz="2" w:space="0" w:color="D9D9E3"/>
                <w:left w:val="single" w:sz="2" w:space="0" w:color="D9D9E3"/>
                <w:bottom w:val="single" w:sz="2" w:space="0" w:color="D9D9E3"/>
                <w:right w:val="single" w:sz="2" w:space="0" w:color="D9D9E3"/>
              </w:divBdr>
              <w:divsChild>
                <w:div w:id="152528167">
                  <w:marLeft w:val="0"/>
                  <w:marRight w:val="0"/>
                  <w:marTop w:val="0"/>
                  <w:marBottom w:val="0"/>
                  <w:divBdr>
                    <w:top w:val="single" w:sz="2" w:space="0" w:color="D9D9E3"/>
                    <w:left w:val="single" w:sz="2" w:space="0" w:color="D9D9E3"/>
                    <w:bottom w:val="single" w:sz="2" w:space="0" w:color="D9D9E3"/>
                    <w:right w:val="single" w:sz="2" w:space="0" w:color="D9D9E3"/>
                  </w:divBdr>
                  <w:divsChild>
                    <w:div w:id="1887139421">
                      <w:marLeft w:val="0"/>
                      <w:marRight w:val="0"/>
                      <w:marTop w:val="0"/>
                      <w:marBottom w:val="0"/>
                      <w:divBdr>
                        <w:top w:val="single" w:sz="2" w:space="0" w:color="D9D9E3"/>
                        <w:left w:val="single" w:sz="2" w:space="0" w:color="D9D9E3"/>
                        <w:bottom w:val="single" w:sz="2" w:space="0" w:color="D9D9E3"/>
                        <w:right w:val="single" w:sz="2" w:space="0" w:color="D9D9E3"/>
                      </w:divBdr>
                      <w:divsChild>
                        <w:div w:id="1176845649">
                          <w:marLeft w:val="0"/>
                          <w:marRight w:val="0"/>
                          <w:marTop w:val="0"/>
                          <w:marBottom w:val="0"/>
                          <w:divBdr>
                            <w:top w:val="single" w:sz="2" w:space="0" w:color="auto"/>
                            <w:left w:val="single" w:sz="2" w:space="0" w:color="auto"/>
                            <w:bottom w:val="single" w:sz="6" w:space="0" w:color="auto"/>
                            <w:right w:val="single" w:sz="2" w:space="0" w:color="auto"/>
                          </w:divBdr>
                          <w:divsChild>
                            <w:div w:id="576936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270043">
                                  <w:marLeft w:val="0"/>
                                  <w:marRight w:val="0"/>
                                  <w:marTop w:val="0"/>
                                  <w:marBottom w:val="0"/>
                                  <w:divBdr>
                                    <w:top w:val="single" w:sz="2" w:space="0" w:color="D9D9E3"/>
                                    <w:left w:val="single" w:sz="2" w:space="0" w:color="D9D9E3"/>
                                    <w:bottom w:val="single" w:sz="2" w:space="0" w:color="D9D9E3"/>
                                    <w:right w:val="single" w:sz="2" w:space="0" w:color="D9D9E3"/>
                                  </w:divBdr>
                                  <w:divsChild>
                                    <w:div w:id="497117717">
                                      <w:marLeft w:val="0"/>
                                      <w:marRight w:val="0"/>
                                      <w:marTop w:val="0"/>
                                      <w:marBottom w:val="0"/>
                                      <w:divBdr>
                                        <w:top w:val="single" w:sz="2" w:space="0" w:color="D9D9E3"/>
                                        <w:left w:val="single" w:sz="2" w:space="0" w:color="D9D9E3"/>
                                        <w:bottom w:val="single" w:sz="2" w:space="0" w:color="D9D9E3"/>
                                        <w:right w:val="single" w:sz="2" w:space="0" w:color="D9D9E3"/>
                                      </w:divBdr>
                                      <w:divsChild>
                                        <w:div w:id="37513731">
                                          <w:marLeft w:val="0"/>
                                          <w:marRight w:val="0"/>
                                          <w:marTop w:val="0"/>
                                          <w:marBottom w:val="0"/>
                                          <w:divBdr>
                                            <w:top w:val="single" w:sz="2" w:space="0" w:color="D9D9E3"/>
                                            <w:left w:val="single" w:sz="2" w:space="0" w:color="D9D9E3"/>
                                            <w:bottom w:val="single" w:sz="2" w:space="0" w:color="D9D9E3"/>
                                            <w:right w:val="single" w:sz="2" w:space="0" w:color="D9D9E3"/>
                                          </w:divBdr>
                                          <w:divsChild>
                                            <w:div w:id="2008049641">
                                              <w:marLeft w:val="0"/>
                                              <w:marRight w:val="0"/>
                                              <w:marTop w:val="0"/>
                                              <w:marBottom w:val="0"/>
                                              <w:divBdr>
                                                <w:top w:val="single" w:sz="2" w:space="0" w:color="D9D9E3"/>
                                                <w:left w:val="single" w:sz="2" w:space="0" w:color="D9D9E3"/>
                                                <w:bottom w:val="single" w:sz="2" w:space="0" w:color="D9D9E3"/>
                                                <w:right w:val="single" w:sz="2" w:space="0" w:color="D9D9E3"/>
                                              </w:divBdr>
                                              <w:divsChild>
                                                <w:div w:id="1729527076">
                                                  <w:marLeft w:val="0"/>
                                                  <w:marRight w:val="0"/>
                                                  <w:marTop w:val="0"/>
                                                  <w:marBottom w:val="0"/>
                                                  <w:divBdr>
                                                    <w:top w:val="single" w:sz="2" w:space="0" w:color="D9D9E3"/>
                                                    <w:left w:val="single" w:sz="2" w:space="0" w:color="D9D9E3"/>
                                                    <w:bottom w:val="single" w:sz="2" w:space="0" w:color="D9D9E3"/>
                                                    <w:right w:val="single" w:sz="2" w:space="0" w:color="D9D9E3"/>
                                                  </w:divBdr>
                                                  <w:divsChild>
                                                    <w:div w:id="141108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4914471">
          <w:marLeft w:val="0"/>
          <w:marRight w:val="0"/>
          <w:marTop w:val="0"/>
          <w:marBottom w:val="0"/>
          <w:divBdr>
            <w:top w:val="none" w:sz="0" w:space="0" w:color="auto"/>
            <w:left w:val="none" w:sz="0" w:space="0" w:color="auto"/>
            <w:bottom w:val="none" w:sz="0" w:space="0" w:color="auto"/>
            <w:right w:val="none" w:sz="0" w:space="0" w:color="auto"/>
          </w:divBdr>
        </w:div>
      </w:divsChild>
    </w:div>
    <w:div w:id="1547528898">
      <w:bodyDiv w:val="1"/>
      <w:marLeft w:val="0"/>
      <w:marRight w:val="0"/>
      <w:marTop w:val="0"/>
      <w:marBottom w:val="0"/>
      <w:divBdr>
        <w:top w:val="none" w:sz="0" w:space="0" w:color="auto"/>
        <w:left w:val="none" w:sz="0" w:space="0" w:color="auto"/>
        <w:bottom w:val="none" w:sz="0" w:space="0" w:color="auto"/>
        <w:right w:val="none" w:sz="0" w:space="0" w:color="auto"/>
      </w:divBdr>
      <w:divsChild>
        <w:div w:id="1177964232">
          <w:marLeft w:val="0"/>
          <w:marRight w:val="0"/>
          <w:marTop w:val="0"/>
          <w:marBottom w:val="0"/>
          <w:divBdr>
            <w:top w:val="none" w:sz="0" w:space="0" w:color="auto"/>
            <w:left w:val="none" w:sz="0" w:space="0" w:color="auto"/>
            <w:bottom w:val="none" w:sz="0" w:space="0" w:color="auto"/>
            <w:right w:val="none" w:sz="0" w:space="0" w:color="auto"/>
          </w:divBdr>
          <w:divsChild>
            <w:div w:id="11148058">
              <w:marLeft w:val="0"/>
              <w:marRight w:val="0"/>
              <w:marTop w:val="0"/>
              <w:marBottom w:val="0"/>
              <w:divBdr>
                <w:top w:val="none" w:sz="0" w:space="0" w:color="auto"/>
                <w:left w:val="none" w:sz="0" w:space="0" w:color="auto"/>
                <w:bottom w:val="none" w:sz="0" w:space="0" w:color="auto"/>
                <w:right w:val="none" w:sz="0" w:space="0" w:color="auto"/>
              </w:divBdr>
              <w:divsChild>
                <w:div w:id="595015520">
                  <w:marLeft w:val="0"/>
                  <w:marRight w:val="0"/>
                  <w:marTop w:val="0"/>
                  <w:marBottom w:val="0"/>
                  <w:divBdr>
                    <w:top w:val="none" w:sz="0" w:space="0" w:color="auto"/>
                    <w:left w:val="none" w:sz="0" w:space="0" w:color="auto"/>
                    <w:bottom w:val="none" w:sz="0" w:space="0" w:color="auto"/>
                    <w:right w:val="none" w:sz="0" w:space="0" w:color="auto"/>
                  </w:divBdr>
                  <w:divsChild>
                    <w:div w:id="557319930">
                      <w:marLeft w:val="0"/>
                      <w:marRight w:val="0"/>
                      <w:marTop w:val="0"/>
                      <w:marBottom w:val="0"/>
                      <w:divBdr>
                        <w:top w:val="none" w:sz="0" w:space="0" w:color="auto"/>
                        <w:left w:val="none" w:sz="0" w:space="0" w:color="auto"/>
                        <w:bottom w:val="none" w:sz="0" w:space="0" w:color="auto"/>
                        <w:right w:val="none" w:sz="0" w:space="0" w:color="auto"/>
                      </w:divBdr>
                      <w:divsChild>
                        <w:div w:id="2649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985101">
      <w:bodyDiv w:val="1"/>
      <w:marLeft w:val="0"/>
      <w:marRight w:val="0"/>
      <w:marTop w:val="0"/>
      <w:marBottom w:val="0"/>
      <w:divBdr>
        <w:top w:val="none" w:sz="0" w:space="0" w:color="auto"/>
        <w:left w:val="none" w:sz="0" w:space="0" w:color="auto"/>
        <w:bottom w:val="none" w:sz="0" w:space="0" w:color="auto"/>
        <w:right w:val="none" w:sz="0" w:space="0" w:color="auto"/>
      </w:divBdr>
      <w:divsChild>
        <w:div w:id="16851529">
          <w:marLeft w:val="0"/>
          <w:marRight w:val="0"/>
          <w:marTop w:val="0"/>
          <w:marBottom w:val="0"/>
          <w:divBdr>
            <w:top w:val="none" w:sz="0" w:space="0" w:color="auto"/>
            <w:left w:val="none" w:sz="0" w:space="0" w:color="auto"/>
            <w:bottom w:val="none" w:sz="0" w:space="0" w:color="auto"/>
            <w:right w:val="none" w:sz="0" w:space="0" w:color="auto"/>
          </w:divBdr>
          <w:divsChild>
            <w:div w:id="606699012">
              <w:marLeft w:val="0"/>
              <w:marRight w:val="0"/>
              <w:marTop w:val="0"/>
              <w:marBottom w:val="0"/>
              <w:divBdr>
                <w:top w:val="none" w:sz="0" w:space="0" w:color="auto"/>
                <w:left w:val="none" w:sz="0" w:space="0" w:color="auto"/>
                <w:bottom w:val="none" w:sz="0" w:space="0" w:color="auto"/>
                <w:right w:val="none" w:sz="0" w:space="0" w:color="auto"/>
              </w:divBdr>
              <w:divsChild>
                <w:div w:id="1190607944">
                  <w:marLeft w:val="0"/>
                  <w:marRight w:val="0"/>
                  <w:marTop w:val="0"/>
                  <w:marBottom w:val="0"/>
                  <w:divBdr>
                    <w:top w:val="none" w:sz="0" w:space="0" w:color="auto"/>
                    <w:left w:val="none" w:sz="0" w:space="0" w:color="auto"/>
                    <w:bottom w:val="none" w:sz="0" w:space="0" w:color="auto"/>
                    <w:right w:val="none" w:sz="0" w:space="0" w:color="auto"/>
                  </w:divBdr>
                  <w:divsChild>
                    <w:div w:id="615717765">
                      <w:marLeft w:val="0"/>
                      <w:marRight w:val="0"/>
                      <w:marTop w:val="0"/>
                      <w:marBottom w:val="0"/>
                      <w:divBdr>
                        <w:top w:val="none" w:sz="0" w:space="0" w:color="auto"/>
                        <w:left w:val="none" w:sz="0" w:space="0" w:color="auto"/>
                        <w:bottom w:val="none" w:sz="0" w:space="0" w:color="auto"/>
                        <w:right w:val="none" w:sz="0" w:space="0" w:color="auto"/>
                      </w:divBdr>
                      <w:divsChild>
                        <w:div w:id="1057320061">
                          <w:marLeft w:val="0"/>
                          <w:marRight w:val="0"/>
                          <w:marTop w:val="0"/>
                          <w:marBottom w:val="0"/>
                          <w:divBdr>
                            <w:top w:val="none" w:sz="0" w:space="0" w:color="auto"/>
                            <w:left w:val="none" w:sz="0" w:space="0" w:color="auto"/>
                            <w:bottom w:val="none" w:sz="0" w:space="0" w:color="auto"/>
                            <w:right w:val="none" w:sz="0" w:space="0" w:color="auto"/>
                          </w:divBdr>
                          <w:divsChild>
                            <w:div w:id="18116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877692">
      <w:bodyDiv w:val="1"/>
      <w:marLeft w:val="0"/>
      <w:marRight w:val="0"/>
      <w:marTop w:val="0"/>
      <w:marBottom w:val="0"/>
      <w:divBdr>
        <w:top w:val="none" w:sz="0" w:space="0" w:color="auto"/>
        <w:left w:val="none" w:sz="0" w:space="0" w:color="auto"/>
        <w:bottom w:val="none" w:sz="0" w:space="0" w:color="auto"/>
        <w:right w:val="none" w:sz="0" w:space="0" w:color="auto"/>
      </w:divBdr>
      <w:divsChild>
        <w:div w:id="742988577">
          <w:marLeft w:val="0"/>
          <w:marRight w:val="0"/>
          <w:marTop w:val="0"/>
          <w:marBottom w:val="0"/>
          <w:divBdr>
            <w:top w:val="none" w:sz="0" w:space="0" w:color="auto"/>
            <w:left w:val="none" w:sz="0" w:space="0" w:color="auto"/>
            <w:bottom w:val="none" w:sz="0" w:space="0" w:color="auto"/>
            <w:right w:val="none" w:sz="0" w:space="0" w:color="auto"/>
          </w:divBdr>
          <w:divsChild>
            <w:div w:id="1519077065">
              <w:marLeft w:val="0"/>
              <w:marRight w:val="0"/>
              <w:marTop w:val="0"/>
              <w:marBottom w:val="0"/>
              <w:divBdr>
                <w:top w:val="none" w:sz="0" w:space="0" w:color="auto"/>
                <w:left w:val="none" w:sz="0" w:space="0" w:color="auto"/>
                <w:bottom w:val="none" w:sz="0" w:space="0" w:color="auto"/>
                <w:right w:val="none" w:sz="0" w:space="0" w:color="auto"/>
              </w:divBdr>
              <w:divsChild>
                <w:div w:id="245892953">
                  <w:marLeft w:val="0"/>
                  <w:marRight w:val="0"/>
                  <w:marTop w:val="0"/>
                  <w:marBottom w:val="0"/>
                  <w:divBdr>
                    <w:top w:val="none" w:sz="0" w:space="0" w:color="auto"/>
                    <w:left w:val="none" w:sz="0" w:space="0" w:color="auto"/>
                    <w:bottom w:val="none" w:sz="0" w:space="0" w:color="auto"/>
                    <w:right w:val="none" w:sz="0" w:space="0" w:color="auto"/>
                  </w:divBdr>
                  <w:divsChild>
                    <w:div w:id="539325058">
                      <w:marLeft w:val="0"/>
                      <w:marRight w:val="0"/>
                      <w:marTop w:val="0"/>
                      <w:marBottom w:val="0"/>
                      <w:divBdr>
                        <w:top w:val="none" w:sz="0" w:space="0" w:color="auto"/>
                        <w:left w:val="none" w:sz="0" w:space="0" w:color="auto"/>
                        <w:bottom w:val="none" w:sz="0" w:space="0" w:color="auto"/>
                        <w:right w:val="none" w:sz="0" w:space="0" w:color="auto"/>
                      </w:divBdr>
                      <w:divsChild>
                        <w:div w:id="1104300685">
                          <w:marLeft w:val="0"/>
                          <w:marRight w:val="0"/>
                          <w:marTop w:val="0"/>
                          <w:marBottom w:val="0"/>
                          <w:divBdr>
                            <w:top w:val="none" w:sz="0" w:space="0" w:color="auto"/>
                            <w:left w:val="none" w:sz="0" w:space="0" w:color="auto"/>
                            <w:bottom w:val="none" w:sz="0" w:space="0" w:color="auto"/>
                            <w:right w:val="none" w:sz="0" w:space="0" w:color="auto"/>
                          </w:divBdr>
                          <w:divsChild>
                            <w:div w:id="610741923">
                              <w:marLeft w:val="0"/>
                              <w:marRight w:val="0"/>
                              <w:marTop w:val="0"/>
                              <w:marBottom w:val="0"/>
                              <w:divBdr>
                                <w:top w:val="none" w:sz="0" w:space="0" w:color="auto"/>
                                <w:left w:val="none" w:sz="0" w:space="0" w:color="auto"/>
                                <w:bottom w:val="none" w:sz="0" w:space="0" w:color="auto"/>
                                <w:right w:val="none" w:sz="0" w:space="0" w:color="auto"/>
                              </w:divBdr>
                              <w:divsChild>
                                <w:div w:id="1173759977">
                                  <w:marLeft w:val="0"/>
                                  <w:marRight w:val="0"/>
                                  <w:marTop w:val="0"/>
                                  <w:marBottom w:val="0"/>
                                  <w:divBdr>
                                    <w:top w:val="none" w:sz="0" w:space="0" w:color="auto"/>
                                    <w:left w:val="none" w:sz="0" w:space="0" w:color="auto"/>
                                    <w:bottom w:val="none" w:sz="0" w:space="0" w:color="auto"/>
                                    <w:right w:val="none" w:sz="0" w:space="0" w:color="auto"/>
                                  </w:divBdr>
                                  <w:divsChild>
                                    <w:div w:id="144634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1883">
                          <w:marLeft w:val="0"/>
                          <w:marRight w:val="0"/>
                          <w:marTop w:val="0"/>
                          <w:marBottom w:val="0"/>
                          <w:divBdr>
                            <w:top w:val="none" w:sz="0" w:space="0" w:color="auto"/>
                            <w:left w:val="none" w:sz="0" w:space="0" w:color="auto"/>
                            <w:bottom w:val="none" w:sz="0" w:space="0" w:color="auto"/>
                            <w:right w:val="none" w:sz="0" w:space="0" w:color="auto"/>
                          </w:divBdr>
                          <w:divsChild>
                            <w:div w:id="1613972451">
                              <w:marLeft w:val="0"/>
                              <w:marRight w:val="0"/>
                              <w:marTop w:val="0"/>
                              <w:marBottom w:val="0"/>
                              <w:divBdr>
                                <w:top w:val="none" w:sz="0" w:space="0" w:color="auto"/>
                                <w:left w:val="none" w:sz="0" w:space="0" w:color="auto"/>
                                <w:bottom w:val="none" w:sz="0" w:space="0" w:color="auto"/>
                                <w:right w:val="none" w:sz="0" w:space="0" w:color="auto"/>
                              </w:divBdr>
                              <w:divsChild>
                                <w:div w:id="52579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2499958">
      <w:bodyDiv w:val="1"/>
      <w:marLeft w:val="0"/>
      <w:marRight w:val="0"/>
      <w:marTop w:val="0"/>
      <w:marBottom w:val="0"/>
      <w:divBdr>
        <w:top w:val="none" w:sz="0" w:space="0" w:color="auto"/>
        <w:left w:val="none" w:sz="0" w:space="0" w:color="auto"/>
        <w:bottom w:val="none" w:sz="0" w:space="0" w:color="auto"/>
        <w:right w:val="none" w:sz="0" w:space="0" w:color="auto"/>
      </w:divBdr>
    </w:div>
    <w:div w:id="1554808544">
      <w:bodyDiv w:val="1"/>
      <w:marLeft w:val="0"/>
      <w:marRight w:val="0"/>
      <w:marTop w:val="0"/>
      <w:marBottom w:val="0"/>
      <w:divBdr>
        <w:top w:val="none" w:sz="0" w:space="0" w:color="auto"/>
        <w:left w:val="none" w:sz="0" w:space="0" w:color="auto"/>
        <w:bottom w:val="none" w:sz="0" w:space="0" w:color="auto"/>
        <w:right w:val="none" w:sz="0" w:space="0" w:color="auto"/>
      </w:divBdr>
    </w:div>
    <w:div w:id="1558473606">
      <w:bodyDiv w:val="1"/>
      <w:marLeft w:val="0"/>
      <w:marRight w:val="0"/>
      <w:marTop w:val="0"/>
      <w:marBottom w:val="0"/>
      <w:divBdr>
        <w:top w:val="none" w:sz="0" w:space="0" w:color="auto"/>
        <w:left w:val="none" w:sz="0" w:space="0" w:color="auto"/>
        <w:bottom w:val="none" w:sz="0" w:space="0" w:color="auto"/>
        <w:right w:val="none" w:sz="0" w:space="0" w:color="auto"/>
      </w:divBdr>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1478006">
      <w:bodyDiv w:val="1"/>
      <w:marLeft w:val="0"/>
      <w:marRight w:val="0"/>
      <w:marTop w:val="0"/>
      <w:marBottom w:val="0"/>
      <w:divBdr>
        <w:top w:val="none" w:sz="0" w:space="0" w:color="auto"/>
        <w:left w:val="none" w:sz="0" w:space="0" w:color="auto"/>
        <w:bottom w:val="none" w:sz="0" w:space="0" w:color="auto"/>
        <w:right w:val="none" w:sz="0" w:space="0" w:color="auto"/>
      </w:divBdr>
    </w:div>
    <w:div w:id="1561480164">
      <w:bodyDiv w:val="1"/>
      <w:marLeft w:val="0"/>
      <w:marRight w:val="0"/>
      <w:marTop w:val="0"/>
      <w:marBottom w:val="0"/>
      <w:divBdr>
        <w:top w:val="none" w:sz="0" w:space="0" w:color="auto"/>
        <w:left w:val="none" w:sz="0" w:space="0" w:color="auto"/>
        <w:bottom w:val="none" w:sz="0" w:space="0" w:color="auto"/>
        <w:right w:val="none" w:sz="0" w:space="0" w:color="auto"/>
      </w:divBdr>
    </w:div>
    <w:div w:id="1568413270">
      <w:bodyDiv w:val="1"/>
      <w:marLeft w:val="0"/>
      <w:marRight w:val="0"/>
      <w:marTop w:val="0"/>
      <w:marBottom w:val="0"/>
      <w:divBdr>
        <w:top w:val="none" w:sz="0" w:space="0" w:color="auto"/>
        <w:left w:val="none" w:sz="0" w:space="0" w:color="auto"/>
        <w:bottom w:val="none" w:sz="0" w:space="0" w:color="auto"/>
        <w:right w:val="none" w:sz="0" w:space="0" w:color="auto"/>
      </w:divBdr>
    </w:div>
    <w:div w:id="1573199269">
      <w:bodyDiv w:val="1"/>
      <w:marLeft w:val="0"/>
      <w:marRight w:val="0"/>
      <w:marTop w:val="0"/>
      <w:marBottom w:val="0"/>
      <w:divBdr>
        <w:top w:val="none" w:sz="0" w:space="0" w:color="auto"/>
        <w:left w:val="none" w:sz="0" w:space="0" w:color="auto"/>
        <w:bottom w:val="none" w:sz="0" w:space="0" w:color="auto"/>
        <w:right w:val="none" w:sz="0" w:space="0" w:color="auto"/>
      </w:divBdr>
    </w:div>
    <w:div w:id="1576434689">
      <w:bodyDiv w:val="1"/>
      <w:marLeft w:val="0"/>
      <w:marRight w:val="0"/>
      <w:marTop w:val="0"/>
      <w:marBottom w:val="0"/>
      <w:divBdr>
        <w:top w:val="none" w:sz="0" w:space="0" w:color="auto"/>
        <w:left w:val="none" w:sz="0" w:space="0" w:color="auto"/>
        <w:bottom w:val="none" w:sz="0" w:space="0" w:color="auto"/>
        <w:right w:val="none" w:sz="0" w:space="0" w:color="auto"/>
      </w:divBdr>
      <w:divsChild>
        <w:div w:id="793016811">
          <w:marLeft w:val="0"/>
          <w:marRight w:val="0"/>
          <w:marTop w:val="0"/>
          <w:marBottom w:val="0"/>
          <w:divBdr>
            <w:top w:val="none" w:sz="0" w:space="0" w:color="auto"/>
            <w:left w:val="none" w:sz="0" w:space="0" w:color="auto"/>
            <w:bottom w:val="none" w:sz="0" w:space="0" w:color="auto"/>
            <w:right w:val="none" w:sz="0" w:space="0" w:color="auto"/>
          </w:divBdr>
          <w:divsChild>
            <w:div w:id="1119958067">
              <w:marLeft w:val="0"/>
              <w:marRight w:val="0"/>
              <w:marTop w:val="0"/>
              <w:marBottom w:val="0"/>
              <w:divBdr>
                <w:top w:val="none" w:sz="0" w:space="0" w:color="auto"/>
                <w:left w:val="none" w:sz="0" w:space="0" w:color="auto"/>
                <w:bottom w:val="none" w:sz="0" w:space="0" w:color="auto"/>
                <w:right w:val="none" w:sz="0" w:space="0" w:color="auto"/>
              </w:divBdr>
              <w:divsChild>
                <w:div w:id="1499685616">
                  <w:marLeft w:val="0"/>
                  <w:marRight w:val="0"/>
                  <w:marTop w:val="0"/>
                  <w:marBottom w:val="0"/>
                  <w:divBdr>
                    <w:top w:val="none" w:sz="0" w:space="0" w:color="auto"/>
                    <w:left w:val="none" w:sz="0" w:space="0" w:color="auto"/>
                    <w:bottom w:val="none" w:sz="0" w:space="0" w:color="auto"/>
                    <w:right w:val="none" w:sz="0" w:space="0" w:color="auto"/>
                  </w:divBdr>
                  <w:divsChild>
                    <w:div w:id="157354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250261">
      <w:bodyDiv w:val="1"/>
      <w:marLeft w:val="0"/>
      <w:marRight w:val="0"/>
      <w:marTop w:val="0"/>
      <w:marBottom w:val="0"/>
      <w:divBdr>
        <w:top w:val="none" w:sz="0" w:space="0" w:color="auto"/>
        <w:left w:val="none" w:sz="0" w:space="0" w:color="auto"/>
        <w:bottom w:val="none" w:sz="0" w:space="0" w:color="auto"/>
        <w:right w:val="none" w:sz="0" w:space="0" w:color="auto"/>
      </w:divBdr>
    </w:div>
    <w:div w:id="1579711554">
      <w:bodyDiv w:val="1"/>
      <w:marLeft w:val="0"/>
      <w:marRight w:val="0"/>
      <w:marTop w:val="0"/>
      <w:marBottom w:val="0"/>
      <w:divBdr>
        <w:top w:val="none" w:sz="0" w:space="0" w:color="auto"/>
        <w:left w:val="none" w:sz="0" w:space="0" w:color="auto"/>
        <w:bottom w:val="none" w:sz="0" w:space="0" w:color="auto"/>
        <w:right w:val="none" w:sz="0" w:space="0" w:color="auto"/>
      </w:divBdr>
    </w:div>
    <w:div w:id="1580139785">
      <w:bodyDiv w:val="1"/>
      <w:marLeft w:val="0"/>
      <w:marRight w:val="0"/>
      <w:marTop w:val="0"/>
      <w:marBottom w:val="0"/>
      <w:divBdr>
        <w:top w:val="none" w:sz="0" w:space="0" w:color="auto"/>
        <w:left w:val="none" w:sz="0" w:space="0" w:color="auto"/>
        <w:bottom w:val="none" w:sz="0" w:space="0" w:color="auto"/>
        <w:right w:val="none" w:sz="0" w:space="0" w:color="auto"/>
      </w:divBdr>
    </w:div>
    <w:div w:id="1588075911">
      <w:bodyDiv w:val="1"/>
      <w:marLeft w:val="0"/>
      <w:marRight w:val="0"/>
      <w:marTop w:val="0"/>
      <w:marBottom w:val="0"/>
      <w:divBdr>
        <w:top w:val="none" w:sz="0" w:space="0" w:color="auto"/>
        <w:left w:val="none" w:sz="0" w:space="0" w:color="auto"/>
        <w:bottom w:val="none" w:sz="0" w:space="0" w:color="auto"/>
        <w:right w:val="none" w:sz="0" w:space="0" w:color="auto"/>
      </w:divBdr>
    </w:div>
    <w:div w:id="1590574572">
      <w:bodyDiv w:val="1"/>
      <w:marLeft w:val="0"/>
      <w:marRight w:val="0"/>
      <w:marTop w:val="0"/>
      <w:marBottom w:val="0"/>
      <w:divBdr>
        <w:top w:val="none" w:sz="0" w:space="0" w:color="auto"/>
        <w:left w:val="none" w:sz="0" w:space="0" w:color="auto"/>
        <w:bottom w:val="none" w:sz="0" w:space="0" w:color="auto"/>
        <w:right w:val="none" w:sz="0" w:space="0" w:color="auto"/>
      </w:divBdr>
    </w:div>
    <w:div w:id="1592277413">
      <w:bodyDiv w:val="1"/>
      <w:marLeft w:val="0"/>
      <w:marRight w:val="0"/>
      <w:marTop w:val="0"/>
      <w:marBottom w:val="0"/>
      <w:divBdr>
        <w:top w:val="none" w:sz="0" w:space="0" w:color="auto"/>
        <w:left w:val="none" w:sz="0" w:space="0" w:color="auto"/>
        <w:bottom w:val="none" w:sz="0" w:space="0" w:color="auto"/>
        <w:right w:val="none" w:sz="0" w:space="0" w:color="auto"/>
      </w:divBdr>
    </w:div>
    <w:div w:id="1593973233">
      <w:bodyDiv w:val="1"/>
      <w:marLeft w:val="0"/>
      <w:marRight w:val="0"/>
      <w:marTop w:val="0"/>
      <w:marBottom w:val="0"/>
      <w:divBdr>
        <w:top w:val="none" w:sz="0" w:space="0" w:color="auto"/>
        <w:left w:val="none" w:sz="0" w:space="0" w:color="auto"/>
        <w:bottom w:val="none" w:sz="0" w:space="0" w:color="auto"/>
        <w:right w:val="none" w:sz="0" w:space="0" w:color="auto"/>
      </w:divBdr>
    </w:div>
    <w:div w:id="1596287216">
      <w:bodyDiv w:val="1"/>
      <w:marLeft w:val="0"/>
      <w:marRight w:val="0"/>
      <w:marTop w:val="0"/>
      <w:marBottom w:val="0"/>
      <w:divBdr>
        <w:top w:val="none" w:sz="0" w:space="0" w:color="auto"/>
        <w:left w:val="none" w:sz="0" w:space="0" w:color="auto"/>
        <w:bottom w:val="none" w:sz="0" w:space="0" w:color="auto"/>
        <w:right w:val="none" w:sz="0" w:space="0" w:color="auto"/>
      </w:divBdr>
      <w:divsChild>
        <w:div w:id="1947495815">
          <w:marLeft w:val="0"/>
          <w:marRight w:val="0"/>
          <w:marTop w:val="0"/>
          <w:marBottom w:val="0"/>
          <w:divBdr>
            <w:top w:val="single" w:sz="2" w:space="0" w:color="D9D9E3"/>
            <w:left w:val="single" w:sz="2" w:space="0" w:color="D9D9E3"/>
            <w:bottom w:val="single" w:sz="2" w:space="0" w:color="D9D9E3"/>
            <w:right w:val="single" w:sz="2" w:space="0" w:color="D9D9E3"/>
          </w:divBdr>
          <w:divsChild>
            <w:div w:id="1284845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802978">
                  <w:marLeft w:val="0"/>
                  <w:marRight w:val="0"/>
                  <w:marTop w:val="0"/>
                  <w:marBottom w:val="0"/>
                  <w:divBdr>
                    <w:top w:val="single" w:sz="2" w:space="0" w:color="D9D9E3"/>
                    <w:left w:val="single" w:sz="2" w:space="0" w:color="D9D9E3"/>
                    <w:bottom w:val="single" w:sz="2" w:space="0" w:color="D9D9E3"/>
                    <w:right w:val="single" w:sz="2" w:space="0" w:color="D9D9E3"/>
                  </w:divBdr>
                  <w:divsChild>
                    <w:div w:id="405998202">
                      <w:marLeft w:val="0"/>
                      <w:marRight w:val="0"/>
                      <w:marTop w:val="0"/>
                      <w:marBottom w:val="0"/>
                      <w:divBdr>
                        <w:top w:val="single" w:sz="2" w:space="0" w:color="D9D9E3"/>
                        <w:left w:val="single" w:sz="2" w:space="0" w:color="D9D9E3"/>
                        <w:bottom w:val="single" w:sz="2" w:space="0" w:color="D9D9E3"/>
                        <w:right w:val="single" w:sz="2" w:space="0" w:color="D9D9E3"/>
                      </w:divBdr>
                      <w:divsChild>
                        <w:div w:id="526409498">
                          <w:marLeft w:val="0"/>
                          <w:marRight w:val="0"/>
                          <w:marTop w:val="0"/>
                          <w:marBottom w:val="0"/>
                          <w:divBdr>
                            <w:top w:val="single" w:sz="2" w:space="0" w:color="D9D9E3"/>
                            <w:left w:val="single" w:sz="2" w:space="0" w:color="D9D9E3"/>
                            <w:bottom w:val="single" w:sz="2" w:space="0" w:color="D9D9E3"/>
                            <w:right w:val="single" w:sz="2" w:space="0" w:color="D9D9E3"/>
                          </w:divBdr>
                          <w:divsChild>
                            <w:div w:id="341858511">
                              <w:marLeft w:val="0"/>
                              <w:marRight w:val="0"/>
                              <w:marTop w:val="0"/>
                              <w:marBottom w:val="0"/>
                              <w:divBdr>
                                <w:top w:val="single" w:sz="2" w:space="0" w:color="D9D9E3"/>
                                <w:left w:val="single" w:sz="2" w:space="0" w:color="D9D9E3"/>
                                <w:bottom w:val="single" w:sz="2" w:space="0" w:color="D9D9E3"/>
                                <w:right w:val="single" w:sz="2" w:space="0" w:color="D9D9E3"/>
                              </w:divBdr>
                              <w:divsChild>
                                <w:div w:id="2084988792">
                                  <w:marLeft w:val="0"/>
                                  <w:marRight w:val="0"/>
                                  <w:marTop w:val="0"/>
                                  <w:marBottom w:val="0"/>
                                  <w:divBdr>
                                    <w:top w:val="single" w:sz="2" w:space="0" w:color="D9D9E3"/>
                                    <w:left w:val="single" w:sz="2" w:space="0" w:color="D9D9E3"/>
                                    <w:bottom w:val="single" w:sz="2" w:space="0" w:color="D9D9E3"/>
                                    <w:right w:val="single" w:sz="2" w:space="0" w:color="D9D9E3"/>
                                  </w:divBdr>
                                  <w:divsChild>
                                    <w:div w:id="80281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00068199">
      <w:bodyDiv w:val="1"/>
      <w:marLeft w:val="0"/>
      <w:marRight w:val="0"/>
      <w:marTop w:val="0"/>
      <w:marBottom w:val="0"/>
      <w:divBdr>
        <w:top w:val="none" w:sz="0" w:space="0" w:color="auto"/>
        <w:left w:val="none" w:sz="0" w:space="0" w:color="auto"/>
        <w:bottom w:val="none" w:sz="0" w:space="0" w:color="auto"/>
        <w:right w:val="none" w:sz="0" w:space="0" w:color="auto"/>
      </w:divBdr>
    </w:div>
    <w:div w:id="1603757438">
      <w:bodyDiv w:val="1"/>
      <w:marLeft w:val="0"/>
      <w:marRight w:val="0"/>
      <w:marTop w:val="0"/>
      <w:marBottom w:val="0"/>
      <w:divBdr>
        <w:top w:val="none" w:sz="0" w:space="0" w:color="auto"/>
        <w:left w:val="none" w:sz="0" w:space="0" w:color="auto"/>
        <w:bottom w:val="none" w:sz="0" w:space="0" w:color="auto"/>
        <w:right w:val="none" w:sz="0" w:space="0" w:color="auto"/>
      </w:divBdr>
    </w:div>
    <w:div w:id="1604344202">
      <w:bodyDiv w:val="1"/>
      <w:marLeft w:val="0"/>
      <w:marRight w:val="0"/>
      <w:marTop w:val="0"/>
      <w:marBottom w:val="0"/>
      <w:divBdr>
        <w:top w:val="none" w:sz="0" w:space="0" w:color="auto"/>
        <w:left w:val="none" w:sz="0" w:space="0" w:color="auto"/>
        <w:bottom w:val="none" w:sz="0" w:space="0" w:color="auto"/>
        <w:right w:val="none" w:sz="0" w:space="0" w:color="auto"/>
      </w:divBdr>
      <w:divsChild>
        <w:div w:id="45028889">
          <w:marLeft w:val="0"/>
          <w:marRight w:val="0"/>
          <w:marTop w:val="0"/>
          <w:marBottom w:val="0"/>
          <w:divBdr>
            <w:top w:val="none" w:sz="0" w:space="0" w:color="auto"/>
            <w:left w:val="none" w:sz="0" w:space="0" w:color="auto"/>
            <w:bottom w:val="none" w:sz="0" w:space="0" w:color="auto"/>
            <w:right w:val="none" w:sz="0" w:space="0" w:color="auto"/>
          </w:divBdr>
          <w:divsChild>
            <w:div w:id="1549418037">
              <w:marLeft w:val="0"/>
              <w:marRight w:val="0"/>
              <w:marTop w:val="0"/>
              <w:marBottom w:val="0"/>
              <w:divBdr>
                <w:top w:val="none" w:sz="0" w:space="0" w:color="auto"/>
                <w:left w:val="none" w:sz="0" w:space="0" w:color="auto"/>
                <w:bottom w:val="none" w:sz="0" w:space="0" w:color="auto"/>
                <w:right w:val="none" w:sz="0" w:space="0" w:color="auto"/>
              </w:divBdr>
              <w:divsChild>
                <w:div w:id="842360228">
                  <w:marLeft w:val="0"/>
                  <w:marRight w:val="0"/>
                  <w:marTop w:val="0"/>
                  <w:marBottom w:val="0"/>
                  <w:divBdr>
                    <w:top w:val="none" w:sz="0" w:space="0" w:color="auto"/>
                    <w:left w:val="none" w:sz="0" w:space="0" w:color="auto"/>
                    <w:bottom w:val="none" w:sz="0" w:space="0" w:color="auto"/>
                    <w:right w:val="none" w:sz="0" w:space="0" w:color="auto"/>
                  </w:divBdr>
                  <w:divsChild>
                    <w:div w:id="2114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643669">
          <w:marLeft w:val="0"/>
          <w:marRight w:val="0"/>
          <w:marTop w:val="0"/>
          <w:marBottom w:val="0"/>
          <w:divBdr>
            <w:top w:val="none" w:sz="0" w:space="0" w:color="auto"/>
            <w:left w:val="none" w:sz="0" w:space="0" w:color="auto"/>
            <w:bottom w:val="none" w:sz="0" w:space="0" w:color="auto"/>
            <w:right w:val="none" w:sz="0" w:space="0" w:color="auto"/>
          </w:divBdr>
          <w:divsChild>
            <w:div w:id="733087550">
              <w:marLeft w:val="0"/>
              <w:marRight w:val="0"/>
              <w:marTop w:val="0"/>
              <w:marBottom w:val="0"/>
              <w:divBdr>
                <w:top w:val="none" w:sz="0" w:space="0" w:color="auto"/>
                <w:left w:val="none" w:sz="0" w:space="0" w:color="auto"/>
                <w:bottom w:val="none" w:sz="0" w:space="0" w:color="auto"/>
                <w:right w:val="none" w:sz="0" w:space="0" w:color="auto"/>
              </w:divBdr>
              <w:divsChild>
                <w:div w:id="582296593">
                  <w:marLeft w:val="0"/>
                  <w:marRight w:val="0"/>
                  <w:marTop w:val="0"/>
                  <w:marBottom w:val="0"/>
                  <w:divBdr>
                    <w:top w:val="none" w:sz="0" w:space="0" w:color="auto"/>
                    <w:left w:val="none" w:sz="0" w:space="0" w:color="auto"/>
                    <w:bottom w:val="none" w:sz="0" w:space="0" w:color="auto"/>
                    <w:right w:val="none" w:sz="0" w:space="0" w:color="auto"/>
                  </w:divBdr>
                  <w:divsChild>
                    <w:div w:id="133826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694978">
      <w:bodyDiv w:val="1"/>
      <w:marLeft w:val="0"/>
      <w:marRight w:val="0"/>
      <w:marTop w:val="0"/>
      <w:marBottom w:val="0"/>
      <w:divBdr>
        <w:top w:val="none" w:sz="0" w:space="0" w:color="auto"/>
        <w:left w:val="none" w:sz="0" w:space="0" w:color="auto"/>
        <w:bottom w:val="none" w:sz="0" w:space="0" w:color="auto"/>
        <w:right w:val="none" w:sz="0" w:space="0" w:color="auto"/>
      </w:divBdr>
    </w:div>
    <w:div w:id="1610550016">
      <w:bodyDiv w:val="1"/>
      <w:marLeft w:val="0"/>
      <w:marRight w:val="0"/>
      <w:marTop w:val="0"/>
      <w:marBottom w:val="0"/>
      <w:divBdr>
        <w:top w:val="none" w:sz="0" w:space="0" w:color="auto"/>
        <w:left w:val="none" w:sz="0" w:space="0" w:color="auto"/>
        <w:bottom w:val="none" w:sz="0" w:space="0" w:color="auto"/>
        <w:right w:val="none" w:sz="0" w:space="0" w:color="auto"/>
      </w:divBdr>
    </w:div>
    <w:div w:id="1612469802">
      <w:bodyDiv w:val="1"/>
      <w:marLeft w:val="0"/>
      <w:marRight w:val="0"/>
      <w:marTop w:val="0"/>
      <w:marBottom w:val="0"/>
      <w:divBdr>
        <w:top w:val="none" w:sz="0" w:space="0" w:color="auto"/>
        <w:left w:val="none" w:sz="0" w:space="0" w:color="auto"/>
        <w:bottom w:val="none" w:sz="0" w:space="0" w:color="auto"/>
        <w:right w:val="none" w:sz="0" w:space="0" w:color="auto"/>
      </w:divBdr>
    </w:div>
    <w:div w:id="1614631442">
      <w:bodyDiv w:val="1"/>
      <w:marLeft w:val="0"/>
      <w:marRight w:val="0"/>
      <w:marTop w:val="0"/>
      <w:marBottom w:val="0"/>
      <w:divBdr>
        <w:top w:val="none" w:sz="0" w:space="0" w:color="auto"/>
        <w:left w:val="none" w:sz="0" w:space="0" w:color="auto"/>
        <w:bottom w:val="none" w:sz="0" w:space="0" w:color="auto"/>
        <w:right w:val="none" w:sz="0" w:space="0" w:color="auto"/>
      </w:divBdr>
    </w:div>
    <w:div w:id="1617787092">
      <w:bodyDiv w:val="1"/>
      <w:marLeft w:val="0"/>
      <w:marRight w:val="0"/>
      <w:marTop w:val="0"/>
      <w:marBottom w:val="0"/>
      <w:divBdr>
        <w:top w:val="none" w:sz="0" w:space="0" w:color="auto"/>
        <w:left w:val="none" w:sz="0" w:space="0" w:color="auto"/>
        <w:bottom w:val="none" w:sz="0" w:space="0" w:color="auto"/>
        <w:right w:val="none" w:sz="0" w:space="0" w:color="auto"/>
      </w:divBdr>
    </w:div>
    <w:div w:id="1618754289">
      <w:bodyDiv w:val="1"/>
      <w:marLeft w:val="0"/>
      <w:marRight w:val="0"/>
      <w:marTop w:val="0"/>
      <w:marBottom w:val="0"/>
      <w:divBdr>
        <w:top w:val="none" w:sz="0" w:space="0" w:color="auto"/>
        <w:left w:val="none" w:sz="0" w:space="0" w:color="auto"/>
        <w:bottom w:val="none" w:sz="0" w:space="0" w:color="auto"/>
        <w:right w:val="none" w:sz="0" w:space="0" w:color="auto"/>
      </w:divBdr>
    </w:div>
    <w:div w:id="1623465354">
      <w:bodyDiv w:val="1"/>
      <w:marLeft w:val="0"/>
      <w:marRight w:val="0"/>
      <w:marTop w:val="0"/>
      <w:marBottom w:val="0"/>
      <w:divBdr>
        <w:top w:val="none" w:sz="0" w:space="0" w:color="auto"/>
        <w:left w:val="none" w:sz="0" w:space="0" w:color="auto"/>
        <w:bottom w:val="none" w:sz="0" w:space="0" w:color="auto"/>
        <w:right w:val="none" w:sz="0" w:space="0" w:color="auto"/>
      </w:divBdr>
      <w:divsChild>
        <w:div w:id="1140422807">
          <w:marLeft w:val="0"/>
          <w:marRight w:val="0"/>
          <w:marTop w:val="0"/>
          <w:marBottom w:val="0"/>
          <w:divBdr>
            <w:top w:val="none" w:sz="0" w:space="0" w:color="auto"/>
            <w:left w:val="none" w:sz="0" w:space="0" w:color="auto"/>
            <w:bottom w:val="none" w:sz="0" w:space="0" w:color="auto"/>
            <w:right w:val="none" w:sz="0" w:space="0" w:color="auto"/>
          </w:divBdr>
          <w:divsChild>
            <w:div w:id="527379227">
              <w:marLeft w:val="0"/>
              <w:marRight w:val="0"/>
              <w:marTop w:val="0"/>
              <w:marBottom w:val="0"/>
              <w:divBdr>
                <w:top w:val="none" w:sz="0" w:space="0" w:color="auto"/>
                <w:left w:val="none" w:sz="0" w:space="0" w:color="auto"/>
                <w:bottom w:val="none" w:sz="0" w:space="0" w:color="auto"/>
                <w:right w:val="none" w:sz="0" w:space="0" w:color="auto"/>
              </w:divBdr>
              <w:divsChild>
                <w:div w:id="1419987153">
                  <w:marLeft w:val="0"/>
                  <w:marRight w:val="0"/>
                  <w:marTop w:val="0"/>
                  <w:marBottom w:val="0"/>
                  <w:divBdr>
                    <w:top w:val="none" w:sz="0" w:space="0" w:color="auto"/>
                    <w:left w:val="none" w:sz="0" w:space="0" w:color="auto"/>
                    <w:bottom w:val="none" w:sz="0" w:space="0" w:color="auto"/>
                    <w:right w:val="none" w:sz="0" w:space="0" w:color="auto"/>
                  </w:divBdr>
                  <w:divsChild>
                    <w:div w:id="635916742">
                      <w:marLeft w:val="0"/>
                      <w:marRight w:val="0"/>
                      <w:marTop w:val="0"/>
                      <w:marBottom w:val="0"/>
                      <w:divBdr>
                        <w:top w:val="none" w:sz="0" w:space="0" w:color="auto"/>
                        <w:left w:val="none" w:sz="0" w:space="0" w:color="auto"/>
                        <w:bottom w:val="none" w:sz="0" w:space="0" w:color="auto"/>
                        <w:right w:val="none" w:sz="0" w:space="0" w:color="auto"/>
                      </w:divBdr>
                      <w:divsChild>
                        <w:div w:id="591550888">
                          <w:marLeft w:val="0"/>
                          <w:marRight w:val="0"/>
                          <w:marTop w:val="0"/>
                          <w:marBottom w:val="0"/>
                          <w:divBdr>
                            <w:top w:val="none" w:sz="0" w:space="0" w:color="auto"/>
                            <w:left w:val="none" w:sz="0" w:space="0" w:color="auto"/>
                            <w:bottom w:val="none" w:sz="0" w:space="0" w:color="auto"/>
                            <w:right w:val="none" w:sz="0" w:space="0" w:color="auto"/>
                          </w:divBdr>
                          <w:divsChild>
                            <w:div w:id="39862577">
                              <w:marLeft w:val="0"/>
                              <w:marRight w:val="0"/>
                              <w:marTop w:val="0"/>
                              <w:marBottom w:val="0"/>
                              <w:divBdr>
                                <w:top w:val="none" w:sz="0" w:space="0" w:color="auto"/>
                                <w:left w:val="none" w:sz="0" w:space="0" w:color="auto"/>
                                <w:bottom w:val="none" w:sz="0" w:space="0" w:color="auto"/>
                                <w:right w:val="none" w:sz="0" w:space="0" w:color="auto"/>
                              </w:divBdr>
                              <w:divsChild>
                                <w:div w:id="1373118803">
                                  <w:marLeft w:val="0"/>
                                  <w:marRight w:val="0"/>
                                  <w:marTop w:val="0"/>
                                  <w:marBottom w:val="0"/>
                                  <w:divBdr>
                                    <w:top w:val="none" w:sz="0" w:space="0" w:color="auto"/>
                                    <w:left w:val="none" w:sz="0" w:space="0" w:color="auto"/>
                                    <w:bottom w:val="none" w:sz="0" w:space="0" w:color="auto"/>
                                    <w:right w:val="none" w:sz="0" w:space="0" w:color="auto"/>
                                  </w:divBdr>
                                  <w:divsChild>
                                    <w:div w:id="63919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753304">
                      <w:marLeft w:val="0"/>
                      <w:marRight w:val="0"/>
                      <w:marTop w:val="0"/>
                      <w:marBottom w:val="0"/>
                      <w:divBdr>
                        <w:top w:val="none" w:sz="0" w:space="0" w:color="auto"/>
                        <w:left w:val="none" w:sz="0" w:space="0" w:color="auto"/>
                        <w:bottom w:val="none" w:sz="0" w:space="0" w:color="auto"/>
                        <w:right w:val="none" w:sz="0" w:space="0" w:color="auto"/>
                      </w:divBdr>
                      <w:divsChild>
                        <w:div w:id="10487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076470">
      <w:bodyDiv w:val="1"/>
      <w:marLeft w:val="0"/>
      <w:marRight w:val="0"/>
      <w:marTop w:val="0"/>
      <w:marBottom w:val="0"/>
      <w:divBdr>
        <w:top w:val="none" w:sz="0" w:space="0" w:color="auto"/>
        <w:left w:val="none" w:sz="0" w:space="0" w:color="auto"/>
        <w:bottom w:val="none" w:sz="0" w:space="0" w:color="auto"/>
        <w:right w:val="none" w:sz="0" w:space="0" w:color="auto"/>
      </w:divBdr>
    </w:div>
    <w:div w:id="1625767640">
      <w:bodyDiv w:val="1"/>
      <w:marLeft w:val="0"/>
      <w:marRight w:val="0"/>
      <w:marTop w:val="0"/>
      <w:marBottom w:val="0"/>
      <w:divBdr>
        <w:top w:val="none" w:sz="0" w:space="0" w:color="auto"/>
        <w:left w:val="none" w:sz="0" w:space="0" w:color="auto"/>
        <w:bottom w:val="none" w:sz="0" w:space="0" w:color="auto"/>
        <w:right w:val="none" w:sz="0" w:space="0" w:color="auto"/>
      </w:divBdr>
    </w:div>
    <w:div w:id="1627853614">
      <w:bodyDiv w:val="1"/>
      <w:marLeft w:val="0"/>
      <w:marRight w:val="0"/>
      <w:marTop w:val="0"/>
      <w:marBottom w:val="0"/>
      <w:divBdr>
        <w:top w:val="none" w:sz="0" w:space="0" w:color="auto"/>
        <w:left w:val="none" w:sz="0" w:space="0" w:color="auto"/>
        <w:bottom w:val="none" w:sz="0" w:space="0" w:color="auto"/>
        <w:right w:val="none" w:sz="0" w:space="0" w:color="auto"/>
      </w:divBdr>
    </w:div>
    <w:div w:id="1630473370">
      <w:bodyDiv w:val="1"/>
      <w:marLeft w:val="0"/>
      <w:marRight w:val="0"/>
      <w:marTop w:val="0"/>
      <w:marBottom w:val="0"/>
      <w:divBdr>
        <w:top w:val="none" w:sz="0" w:space="0" w:color="auto"/>
        <w:left w:val="none" w:sz="0" w:space="0" w:color="auto"/>
        <w:bottom w:val="none" w:sz="0" w:space="0" w:color="auto"/>
        <w:right w:val="none" w:sz="0" w:space="0" w:color="auto"/>
      </w:divBdr>
    </w:div>
    <w:div w:id="1632398994">
      <w:bodyDiv w:val="1"/>
      <w:marLeft w:val="0"/>
      <w:marRight w:val="0"/>
      <w:marTop w:val="0"/>
      <w:marBottom w:val="0"/>
      <w:divBdr>
        <w:top w:val="none" w:sz="0" w:space="0" w:color="auto"/>
        <w:left w:val="none" w:sz="0" w:space="0" w:color="auto"/>
        <w:bottom w:val="none" w:sz="0" w:space="0" w:color="auto"/>
        <w:right w:val="none" w:sz="0" w:space="0" w:color="auto"/>
      </w:divBdr>
    </w:div>
    <w:div w:id="1634287413">
      <w:bodyDiv w:val="1"/>
      <w:marLeft w:val="0"/>
      <w:marRight w:val="0"/>
      <w:marTop w:val="0"/>
      <w:marBottom w:val="0"/>
      <w:divBdr>
        <w:top w:val="none" w:sz="0" w:space="0" w:color="auto"/>
        <w:left w:val="none" w:sz="0" w:space="0" w:color="auto"/>
        <w:bottom w:val="none" w:sz="0" w:space="0" w:color="auto"/>
        <w:right w:val="none" w:sz="0" w:space="0" w:color="auto"/>
      </w:divBdr>
    </w:div>
    <w:div w:id="1634945492">
      <w:bodyDiv w:val="1"/>
      <w:marLeft w:val="0"/>
      <w:marRight w:val="0"/>
      <w:marTop w:val="0"/>
      <w:marBottom w:val="0"/>
      <w:divBdr>
        <w:top w:val="none" w:sz="0" w:space="0" w:color="auto"/>
        <w:left w:val="none" w:sz="0" w:space="0" w:color="auto"/>
        <w:bottom w:val="none" w:sz="0" w:space="0" w:color="auto"/>
        <w:right w:val="none" w:sz="0" w:space="0" w:color="auto"/>
      </w:divBdr>
    </w:div>
    <w:div w:id="1638879442">
      <w:bodyDiv w:val="1"/>
      <w:marLeft w:val="0"/>
      <w:marRight w:val="0"/>
      <w:marTop w:val="0"/>
      <w:marBottom w:val="0"/>
      <w:divBdr>
        <w:top w:val="none" w:sz="0" w:space="0" w:color="auto"/>
        <w:left w:val="none" w:sz="0" w:space="0" w:color="auto"/>
        <w:bottom w:val="none" w:sz="0" w:space="0" w:color="auto"/>
        <w:right w:val="none" w:sz="0" w:space="0" w:color="auto"/>
      </w:divBdr>
    </w:div>
    <w:div w:id="1638952707">
      <w:bodyDiv w:val="1"/>
      <w:marLeft w:val="0"/>
      <w:marRight w:val="0"/>
      <w:marTop w:val="0"/>
      <w:marBottom w:val="0"/>
      <w:divBdr>
        <w:top w:val="none" w:sz="0" w:space="0" w:color="auto"/>
        <w:left w:val="none" w:sz="0" w:space="0" w:color="auto"/>
        <w:bottom w:val="none" w:sz="0" w:space="0" w:color="auto"/>
        <w:right w:val="none" w:sz="0" w:space="0" w:color="auto"/>
      </w:divBdr>
    </w:div>
    <w:div w:id="1640110109">
      <w:bodyDiv w:val="1"/>
      <w:marLeft w:val="0"/>
      <w:marRight w:val="0"/>
      <w:marTop w:val="0"/>
      <w:marBottom w:val="0"/>
      <w:divBdr>
        <w:top w:val="none" w:sz="0" w:space="0" w:color="auto"/>
        <w:left w:val="none" w:sz="0" w:space="0" w:color="auto"/>
        <w:bottom w:val="none" w:sz="0" w:space="0" w:color="auto"/>
        <w:right w:val="none" w:sz="0" w:space="0" w:color="auto"/>
      </w:divBdr>
    </w:div>
    <w:div w:id="1642155118">
      <w:bodyDiv w:val="1"/>
      <w:marLeft w:val="0"/>
      <w:marRight w:val="0"/>
      <w:marTop w:val="0"/>
      <w:marBottom w:val="0"/>
      <w:divBdr>
        <w:top w:val="none" w:sz="0" w:space="0" w:color="auto"/>
        <w:left w:val="none" w:sz="0" w:space="0" w:color="auto"/>
        <w:bottom w:val="none" w:sz="0" w:space="0" w:color="auto"/>
        <w:right w:val="none" w:sz="0" w:space="0" w:color="auto"/>
      </w:divBdr>
    </w:div>
    <w:div w:id="1642493409">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2636225">
      <w:bodyDiv w:val="1"/>
      <w:marLeft w:val="0"/>
      <w:marRight w:val="0"/>
      <w:marTop w:val="0"/>
      <w:marBottom w:val="0"/>
      <w:divBdr>
        <w:top w:val="none" w:sz="0" w:space="0" w:color="auto"/>
        <w:left w:val="none" w:sz="0" w:space="0" w:color="auto"/>
        <w:bottom w:val="none" w:sz="0" w:space="0" w:color="auto"/>
        <w:right w:val="none" w:sz="0" w:space="0" w:color="auto"/>
      </w:divBdr>
    </w:div>
    <w:div w:id="1652713111">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54868379">
      <w:bodyDiv w:val="1"/>
      <w:marLeft w:val="0"/>
      <w:marRight w:val="0"/>
      <w:marTop w:val="0"/>
      <w:marBottom w:val="0"/>
      <w:divBdr>
        <w:top w:val="none" w:sz="0" w:space="0" w:color="auto"/>
        <w:left w:val="none" w:sz="0" w:space="0" w:color="auto"/>
        <w:bottom w:val="none" w:sz="0" w:space="0" w:color="auto"/>
        <w:right w:val="none" w:sz="0" w:space="0" w:color="auto"/>
      </w:divBdr>
    </w:div>
    <w:div w:id="1654874920">
      <w:bodyDiv w:val="1"/>
      <w:marLeft w:val="0"/>
      <w:marRight w:val="0"/>
      <w:marTop w:val="0"/>
      <w:marBottom w:val="0"/>
      <w:divBdr>
        <w:top w:val="none" w:sz="0" w:space="0" w:color="auto"/>
        <w:left w:val="none" w:sz="0" w:space="0" w:color="auto"/>
        <w:bottom w:val="none" w:sz="0" w:space="0" w:color="auto"/>
        <w:right w:val="none" w:sz="0" w:space="0" w:color="auto"/>
      </w:divBdr>
    </w:div>
    <w:div w:id="1661733205">
      <w:bodyDiv w:val="1"/>
      <w:marLeft w:val="0"/>
      <w:marRight w:val="0"/>
      <w:marTop w:val="0"/>
      <w:marBottom w:val="0"/>
      <w:divBdr>
        <w:top w:val="none" w:sz="0" w:space="0" w:color="auto"/>
        <w:left w:val="none" w:sz="0" w:space="0" w:color="auto"/>
        <w:bottom w:val="none" w:sz="0" w:space="0" w:color="auto"/>
        <w:right w:val="none" w:sz="0" w:space="0" w:color="auto"/>
      </w:divBdr>
    </w:div>
    <w:div w:id="1662852839">
      <w:bodyDiv w:val="1"/>
      <w:marLeft w:val="0"/>
      <w:marRight w:val="0"/>
      <w:marTop w:val="0"/>
      <w:marBottom w:val="0"/>
      <w:divBdr>
        <w:top w:val="none" w:sz="0" w:space="0" w:color="auto"/>
        <w:left w:val="none" w:sz="0" w:space="0" w:color="auto"/>
        <w:bottom w:val="none" w:sz="0" w:space="0" w:color="auto"/>
        <w:right w:val="none" w:sz="0" w:space="0" w:color="auto"/>
      </w:divBdr>
    </w:div>
    <w:div w:id="1664889854">
      <w:bodyDiv w:val="1"/>
      <w:marLeft w:val="0"/>
      <w:marRight w:val="0"/>
      <w:marTop w:val="0"/>
      <w:marBottom w:val="0"/>
      <w:divBdr>
        <w:top w:val="none" w:sz="0" w:space="0" w:color="auto"/>
        <w:left w:val="none" w:sz="0" w:space="0" w:color="auto"/>
        <w:bottom w:val="none" w:sz="0" w:space="0" w:color="auto"/>
        <w:right w:val="none" w:sz="0" w:space="0" w:color="auto"/>
      </w:divBdr>
    </w:div>
    <w:div w:id="1667056330">
      <w:bodyDiv w:val="1"/>
      <w:marLeft w:val="0"/>
      <w:marRight w:val="0"/>
      <w:marTop w:val="0"/>
      <w:marBottom w:val="0"/>
      <w:divBdr>
        <w:top w:val="none" w:sz="0" w:space="0" w:color="auto"/>
        <w:left w:val="none" w:sz="0" w:space="0" w:color="auto"/>
        <w:bottom w:val="none" w:sz="0" w:space="0" w:color="auto"/>
        <w:right w:val="none" w:sz="0" w:space="0" w:color="auto"/>
      </w:divBdr>
    </w:div>
    <w:div w:id="1668435714">
      <w:bodyDiv w:val="1"/>
      <w:marLeft w:val="0"/>
      <w:marRight w:val="0"/>
      <w:marTop w:val="0"/>
      <w:marBottom w:val="0"/>
      <w:divBdr>
        <w:top w:val="none" w:sz="0" w:space="0" w:color="auto"/>
        <w:left w:val="none" w:sz="0" w:space="0" w:color="auto"/>
        <w:bottom w:val="none" w:sz="0" w:space="0" w:color="auto"/>
        <w:right w:val="none" w:sz="0" w:space="0" w:color="auto"/>
      </w:divBdr>
    </w:div>
    <w:div w:id="1669358127">
      <w:bodyDiv w:val="1"/>
      <w:marLeft w:val="0"/>
      <w:marRight w:val="0"/>
      <w:marTop w:val="0"/>
      <w:marBottom w:val="0"/>
      <w:divBdr>
        <w:top w:val="none" w:sz="0" w:space="0" w:color="auto"/>
        <w:left w:val="none" w:sz="0" w:space="0" w:color="auto"/>
        <w:bottom w:val="none" w:sz="0" w:space="0" w:color="auto"/>
        <w:right w:val="none" w:sz="0" w:space="0" w:color="auto"/>
      </w:divBdr>
    </w:div>
    <w:div w:id="1673216309">
      <w:bodyDiv w:val="1"/>
      <w:marLeft w:val="0"/>
      <w:marRight w:val="0"/>
      <w:marTop w:val="0"/>
      <w:marBottom w:val="0"/>
      <w:divBdr>
        <w:top w:val="none" w:sz="0" w:space="0" w:color="auto"/>
        <w:left w:val="none" w:sz="0" w:space="0" w:color="auto"/>
        <w:bottom w:val="none" w:sz="0" w:space="0" w:color="auto"/>
        <w:right w:val="none" w:sz="0" w:space="0" w:color="auto"/>
      </w:divBdr>
      <w:divsChild>
        <w:div w:id="400638683">
          <w:marLeft w:val="0"/>
          <w:marRight w:val="0"/>
          <w:marTop w:val="0"/>
          <w:marBottom w:val="0"/>
          <w:divBdr>
            <w:top w:val="none" w:sz="0" w:space="0" w:color="auto"/>
            <w:left w:val="none" w:sz="0" w:space="0" w:color="auto"/>
            <w:bottom w:val="none" w:sz="0" w:space="0" w:color="auto"/>
            <w:right w:val="none" w:sz="0" w:space="0" w:color="auto"/>
          </w:divBdr>
          <w:divsChild>
            <w:div w:id="1273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336631">
      <w:bodyDiv w:val="1"/>
      <w:marLeft w:val="0"/>
      <w:marRight w:val="0"/>
      <w:marTop w:val="0"/>
      <w:marBottom w:val="0"/>
      <w:divBdr>
        <w:top w:val="none" w:sz="0" w:space="0" w:color="auto"/>
        <w:left w:val="none" w:sz="0" w:space="0" w:color="auto"/>
        <w:bottom w:val="none" w:sz="0" w:space="0" w:color="auto"/>
        <w:right w:val="none" w:sz="0" w:space="0" w:color="auto"/>
      </w:divBdr>
    </w:div>
    <w:div w:id="1675722562">
      <w:bodyDiv w:val="1"/>
      <w:marLeft w:val="0"/>
      <w:marRight w:val="0"/>
      <w:marTop w:val="0"/>
      <w:marBottom w:val="0"/>
      <w:divBdr>
        <w:top w:val="none" w:sz="0" w:space="0" w:color="auto"/>
        <w:left w:val="none" w:sz="0" w:space="0" w:color="auto"/>
        <w:bottom w:val="none" w:sz="0" w:space="0" w:color="auto"/>
        <w:right w:val="none" w:sz="0" w:space="0" w:color="auto"/>
      </w:divBdr>
    </w:div>
    <w:div w:id="1679698960">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4815">
      <w:bodyDiv w:val="1"/>
      <w:marLeft w:val="0"/>
      <w:marRight w:val="0"/>
      <w:marTop w:val="0"/>
      <w:marBottom w:val="0"/>
      <w:divBdr>
        <w:top w:val="none" w:sz="0" w:space="0" w:color="auto"/>
        <w:left w:val="none" w:sz="0" w:space="0" w:color="auto"/>
        <w:bottom w:val="none" w:sz="0" w:space="0" w:color="auto"/>
        <w:right w:val="none" w:sz="0" w:space="0" w:color="auto"/>
      </w:divBdr>
    </w:div>
    <w:div w:id="1683362407">
      <w:bodyDiv w:val="1"/>
      <w:marLeft w:val="0"/>
      <w:marRight w:val="0"/>
      <w:marTop w:val="0"/>
      <w:marBottom w:val="0"/>
      <w:divBdr>
        <w:top w:val="none" w:sz="0" w:space="0" w:color="auto"/>
        <w:left w:val="none" w:sz="0" w:space="0" w:color="auto"/>
        <w:bottom w:val="none" w:sz="0" w:space="0" w:color="auto"/>
        <w:right w:val="none" w:sz="0" w:space="0" w:color="auto"/>
      </w:divBdr>
    </w:div>
    <w:div w:id="1684013995">
      <w:bodyDiv w:val="1"/>
      <w:marLeft w:val="0"/>
      <w:marRight w:val="0"/>
      <w:marTop w:val="0"/>
      <w:marBottom w:val="0"/>
      <w:divBdr>
        <w:top w:val="none" w:sz="0" w:space="0" w:color="auto"/>
        <w:left w:val="none" w:sz="0" w:space="0" w:color="auto"/>
        <w:bottom w:val="none" w:sz="0" w:space="0" w:color="auto"/>
        <w:right w:val="none" w:sz="0" w:space="0" w:color="auto"/>
      </w:divBdr>
      <w:divsChild>
        <w:div w:id="822694924">
          <w:marLeft w:val="446"/>
          <w:marRight w:val="0"/>
          <w:marTop w:val="86"/>
          <w:marBottom w:val="120"/>
          <w:divBdr>
            <w:top w:val="none" w:sz="0" w:space="0" w:color="auto"/>
            <w:left w:val="none" w:sz="0" w:space="0" w:color="auto"/>
            <w:bottom w:val="none" w:sz="0" w:space="0" w:color="auto"/>
            <w:right w:val="none" w:sz="0" w:space="0" w:color="auto"/>
          </w:divBdr>
        </w:div>
        <w:div w:id="1120301412">
          <w:marLeft w:val="446"/>
          <w:marRight w:val="0"/>
          <w:marTop w:val="86"/>
          <w:marBottom w:val="120"/>
          <w:divBdr>
            <w:top w:val="none" w:sz="0" w:space="0" w:color="auto"/>
            <w:left w:val="none" w:sz="0" w:space="0" w:color="auto"/>
            <w:bottom w:val="none" w:sz="0" w:space="0" w:color="auto"/>
            <w:right w:val="none" w:sz="0" w:space="0" w:color="auto"/>
          </w:divBdr>
        </w:div>
        <w:div w:id="524438778">
          <w:marLeft w:val="446"/>
          <w:marRight w:val="0"/>
          <w:marTop w:val="86"/>
          <w:marBottom w:val="120"/>
          <w:divBdr>
            <w:top w:val="none" w:sz="0" w:space="0" w:color="auto"/>
            <w:left w:val="none" w:sz="0" w:space="0" w:color="auto"/>
            <w:bottom w:val="none" w:sz="0" w:space="0" w:color="auto"/>
            <w:right w:val="none" w:sz="0" w:space="0" w:color="auto"/>
          </w:divBdr>
        </w:div>
        <w:div w:id="1849905544">
          <w:marLeft w:val="446"/>
          <w:marRight w:val="0"/>
          <w:marTop w:val="86"/>
          <w:marBottom w:val="120"/>
          <w:divBdr>
            <w:top w:val="none" w:sz="0" w:space="0" w:color="auto"/>
            <w:left w:val="none" w:sz="0" w:space="0" w:color="auto"/>
            <w:bottom w:val="none" w:sz="0" w:space="0" w:color="auto"/>
            <w:right w:val="none" w:sz="0" w:space="0" w:color="auto"/>
          </w:divBdr>
        </w:div>
      </w:divsChild>
    </w:div>
    <w:div w:id="1687828235">
      <w:bodyDiv w:val="1"/>
      <w:marLeft w:val="0"/>
      <w:marRight w:val="0"/>
      <w:marTop w:val="0"/>
      <w:marBottom w:val="0"/>
      <w:divBdr>
        <w:top w:val="none" w:sz="0" w:space="0" w:color="auto"/>
        <w:left w:val="none" w:sz="0" w:space="0" w:color="auto"/>
        <w:bottom w:val="none" w:sz="0" w:space="0" w:color="auto"/>
        <w:right w:val="none" w:sz="0" w:space="0" w:color="auto"/>
      </w:divBdr>
    </w:div>
    <w:div w:id="1690135965">
      <w:bodyDiv w:val="1"/>
      <w:marLeft w:val="0"/>
      <w:marRight w:val="0"/>
      <w:marTop w:val="0"/>
      <w:marBottom w:val="0"/>
      <w:divBdr>
        <w:top w:val="none" w:sz="0" w:space="0" w:color="auto"/>
        <w:left w:val="none" w:sz="0" w:space="0" w:color="auto"/>
        <w:bottom w:val="none" w:sz="0" w:space="0" w:color="auto"/>
        <w:right w:val="none" w:sz="0" w:space="0" w:color="auto"/>
      </w:divBdr>
      <w:divsChild>
        <w:div w:id="2026906842">
          <w:marLeft w:val="0"/>
          <w:marRight w:val="0"/>
          <w:marTop w:val="0"/>
          <w:marBottom w:val="0"/>
          <w:divBdr>
            <w:top w:val="none" w:sz="0" w:space="0" w:color="auto"/>
            <w:left w:val="none" w:sz="0" w:space="0" w:color="auto"/>
            <w:bottom w:val="none" w:sz="0" w:space="0" w:color="auto"/>
            <w:right w:val="none" w:sz="0" w:space="0" w:color="auto"/>
          </w:divBdr>
          <w:divsChild>
            <w:div w:id="3747336">
              <w:marLeft w:val="0"/>
              <w:marRight w:val="0"/>
              <w:marTop w:val="0"/>
              <w:marBottom w:val="0"/>
              <w:divBdr>
                <w:top w:val="none" w:sz="0" w:space="0" w:color="auto"/>
                <w:left w:val="none" w:sz="0" w:space="0" w:color="auto"/>
                <w:bottom w:val="none" w:sz="0" w:space="0" w:color="auto"/>
                <w:right w:val="none" w:sz="0" w:space="0" w:color="auto"/>
              </w:divBdr>
              <w:divsChild>
                <w:div w:id="2049838504">
                  <w:marLeft w:val="0"/>
                  <w:marRight w:val="0"/>
                  <w:marTop w:val="0"/>
                  <w:marBottom w:val="0"/>
                  <w:divBdr>
                    <w:top w:val="none" w:sz="0" w:space="0" w:color="auto"/>
                    <w:left w:val="none" w:sz="0" w:space="0" w:color="auto"/>
                    <w:bottom w:val="none" w:sz="0" w:space="0" w:color="auto"/>
                    <w:right w:val="none" w:sz="0" w:space="0" w:color="auto"/>
                  </w:divBdr>
                  <w:divsChild>
                    <w:div w:id="75789106">
                      <w:marLeft w:val="0"/>
                      <w:marRight w:val="0"/>
                      <w:marTop w:val="0"/>
                      <w:marBottom w:val="0"/>
                      <w:divBdr>
                        <w:top w:val="none" w:sz="0" w:space="0" w:color="auto"/>
                        <w:left w:val="none" w:sz="0" w:space="0" w:color="auto"/>
                        <w:bottom w:val="none" w:sz="0" w:space="0" w:color="auto"/>
                        <w:right w:val="none" w:sz="0" w:space="0" w:color="auto"/>
                      </w:divBdr>
                      <w:divsChild>
                        <w:div w:id="1909535889">
                          <w:marLeft w:val="0"/>
                          <w:marRight w:val="0"/>
                          <w:marTop w:val="0"/>
                          <w:marBottom w:val="0"/>
                          <w:divBdr>
                            <w:top w:val="none" w:sz="0" w:space="0" w:color="auto"/>
                            <w:left w:val="none" w:sz="0" w:space="0" w:color="auto"/>
                            <w:bottom w:val="none" w:sz="0" w:space="0" w:color="auto"/>
                            <w:right w:val="none" w:sz="0" w:space="0" w:color="auto"/>
                          </w:divBdr>
                          <w:divsChild>
                            <w:div w:id="782117010">
                              <w:marLeft w:val="0"/>
                              <w:marRight w:val="0"/>
                              <w:marTop w:val="0"/>
                              <w:marBottom w:val="0"/>
                              <w:divBdr>
                                <w:top w:val="none" w:sz="0" w:space="0" w:color="auto"/>
                                <w:left w:val="none" w:sz="0" w:space="0" w:color="auto"/>
                                <w:bottom w:val="none" w:sz="0" w:space="0" w:color="auto"/>
                                <w:right w:val="none" w:sz="0" w:space="0" w:color="auto"/>
                              </w:divBdr>
                              <w:divsChild>
                                <w:div w:id="1657219233">
                                  <w:marLeft w:val="0"/>
                                  <w:marRight w:val="0"/>
                                  <w:marTop w:val="0"/>
                                  <w:marBottom w:val="0"/>
                                  <w:divBdr>
                                    <w:top w:val="none" w:sz="0" w:space="0" w:color="auto"/>
                                    <w:left w:val="none" w:sz="0" w:space="0" w:color="auto"/>
                                    <w:bottom w:val="none" w:sz="0" w:space="0" w:color="auto"/>
                                    <w:right w:val="none" w:sz="0" w:space="0" w:color="auto"/>
                                  </w:divBdr>
                                  <w:divsChild>
                                    <w:div w:id="118451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2035">
                          <w:marLeft w:val="0"/>
                          <w:marRight w:val="0"/>
                          <w:marTop w:val="0"/>
                          <w:marBottom w:val="0"/>
                          <w:divBdr>
                            <w:top w:val="none" w:sz="0" w:space="0" w:color="auto"/>
                            <w:left w:val="none" w:sz="0" w:space="0" w:color="auto"/>
                            <w:bottom w:val="none" w:sz="0" w:space="0" w:color="auto"/>
                            <w:right w:val="none" w:sz="0" w:space="0" w:color="auto"/>
                          </w:divBdr>
                          <w:divsChild>
                            <w:div w:id="746461787">
                              <w:marLeft w:val="0"/>
                              <w:marRight w:val="0"/>
                              <w:marTop w:val="0"/>
                              <w:marBottom w:val="0"/>
                              <w:divBdr>
                                <w:top w:val="none" w:sz="0" w:space="0" w:color="auto"/>
                                <w:left w:val="none" w:sz="0" w:space="0" w:color="auto"/>
                                <w:bottom w:val="none" w:sz="0" w:space="0" w:color="auto"/>
                                <w:right w:val="none" w:sz="0" w:space="0" w:color="auto"/>
                              </w:divBdr>
                              <w:divsChild>
                                <w:div w:id="116663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990340">
      <w:bodyDiv w:val="1"/>
      <w:marLeft w:val="0"/>
      <w:marRight w:val="0"/>
      <w:marTop w:val="0"/>
      <w:marBottom w:val="0"/>
      <w:divBdr>
        <w:top w:val="none" w:sz="0" w:space="0" w:color="auto"/>
        <w:left w:val="none" w:sz="0" w:space="0" w:color="auto"/>
        <w:bottom w:val="none" w:sz="0" w:space="0" w:color="auto"/>
        <w:right w:val="none" w:sz="0" w:space="0" w:color="auto"/>
      </w:divBdr>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696538468">
      <w:bodyDiv w:val="1"/>
      <w:marLeft w:val="0"/>
      <w:marRight w:val="0"/>
      <w:marTop w:val="0"/>
      <w:marBottom w:val="0"/>
      <w:divBdr>
        <w:top w:val="none" w:sz="0" w:space="0" w:color="auto"/>
        <w:left w:val="none" w:sz="0" w:space="0" w:color="auto"/>
        <w:bottom w:val="none" w:sz="0" w:space="0" w:color="auto"/>
        <w:right w:val="none" w:sz="0" w:space="0" w:color="auto"/>
      </w:divBdr>
    </w:div>
    <w:div w:id="1704591528">
      <w:bodyDiv w:val="1"/>
      <w:marLeft w:val="0"/>
      <w:marRight w:val="0"/>
      <w:marTop w:val="0"/>
      <w:marBottom w:val="0"/>
      <w:divBdr>
        <w:top w:val="none" w:sz="0" w:space="0" w:color="auto"/>
        <w:left w:val="none" w:sz="0" w:space="0" w:color="auto"/>
        <w:bottom w:val="none" w:sz="0" w:space="0" w:color="auto"/>
        <w:right w:val="none" w:sz="0" w:space="0" w:color="auto"/>
      </w:divBdr>
      <w:divsChild>
        <w:div w:id="120344777">
          <w:marLeft w:val="0"/>
          <w:marRight w:val="0"/>
          <w:marTop w:val="0"/>
          <w:marBottom w:val="0"/>
          <w:divBdr>
            <w:top w:val="none" w:sz="0" w:space="0" w:color="auto"/>
            <w:left w:val="none" w:sz="0" w:space="0" w:color="auto"/>
            <w:bottom w:val="none" w:sz="0" w:space="0" w:color="auto"/>
            <w:right w:val="none" w:sz="0" w:space="0" w:color="auto"/>
          </w:divBdr>
        </w:div>
        <w:div w:id="1306857949">
          <w:marLeft w:val="0"/>
          <w:marRight w:val="0"/>
          <w:marTop w:val="0"/>
          <w:marBottom w:val="0"/>
          <w:divBdr>
            <w:top w:val="none" w:sz="0" w:space="0" w:color="auto"/>
            <w:left w:val="none" w:sz="0" w:space="0" w:color="auto"/>
            <w:bottom w:val="none" w:sz="0" w:space="0" w:color="auto"/>
            <w:right w:val="none" w:sz="0" w:space="0" w:color="auto"/>
          </w:divBdr>
        </w:div>
      </w:divsChild>
    </w:div>
    <w:div w:id="1704668071">
      <w:bodyDiv w:val="1"/>
      <w:marLeft w:val="0"/>
      <w:marRight w:val="0"/>
      <w:marTop w:val="0"/>
      <w:marBottom w:val="0"/>
      <w:divBdr>
        <w:top w:val="none" w:sz="0" w:space="0" w:color="auto"/>
        <w:left w:val="none" w:sz="0" w:space="0" w:color="auto"/>
        <w:bottom w:val="none" w:sz="0" w:space="0" w:color="auto"/>
        <w:right w:val="none" w:sz="0" w:space="0" w:color="auto"/>
      </w:divBdr>
    </w:div>
    <w:div w:id="1704868213">
      <w:bodyDiv w:val="1"/>
      <w:marLeft w:val="0"/>
      <w:marRight w:val="0"/>
      <w:marTop w:val="0"/>
      <w:marBottom w:val="0"/>
      <w:divBdr>
        <w:top w:val="none" w:sz="0" w:space="0" w:color="auto"/>
        <w:left w:val="none" w:sz="0" w:space="0" w:color="auto"/>
        <w:bottom w:val="none" w:sz="0" w:space="0" w:color="auto"/>
        <w:right w:val="none" w:sz="0" w:space="0" w:color="auto"/>
      </w:divBdr>
    </w:div>
    <w:div w:id="1710565094">
      <w:bodyDiv w:val="1"/>
      <w:marLeft w:val="0"/>
      <w:marRight w:val="0"/>
      <w:marTop w:val="0"/>
      <w:marBottom w:val="0"/>
      <w:divBdr>
        <w:top w:val="none" w:sz="0" w:space="0" w:color="auto"/>
        <w:left w:val="none" w:sz="0" w:space="0" w:color="auto"/>
        <w:bottom w:val="none" w:sz="0" w:space="0" w:color="auto"/>
        <w:right w:val="none" w:sz="0" w:space="0" w:color="auto"/>
      </w:divBdr>
    </w:div>
    <w:div w:id="1711801074">
      <w:bodyDiv w:val="1"/>
      <w:marLeft w:val="0"/>
      <w:marRight w:val="0"/>
      <w:marTop w:val="0"/>
      <w:marBottom w:val="0"/>
      <w:divBdr>
        <w:top w:val="none" w:sz="0" w:space="0" w:color="auto"/>
        <w:left w:val="none" w:sz="0" w:space="0" w:color="auto"/>
        <w:bottom w:val="none" w:sz="0" w:space="0" w:color="auto"/>
        <w:right w:val="none" w:sz="0" w:space="0" w:color="auto"/>
      </w:divBdr>
    </w:div>
    <w:div w:id="1712264402">
      <w:bodyDiv w:val="1"/>
      <w:marLeft w:val="0"/>
      <w:marRight w:val="0"/>
      <w:marTop w:val="0"/>
      <w:marBottom w:val="0"/>
      <w:divBdr>
        <w:top w:val="none" w:sz="0" w:space="0" w:color="auto"/>
        <w:left w:val="none" w:sz="0" w:space="0" w:color="auto"/>
        <w:bottom w:val="none" w:sz="0" w:space="0" w:color="auto"/>
        <w:right w:val="none" w:sz="0" w:space="0" w:color="auto"/>
      </w:divBdr>
      <w:divsChild>
        <w:div w:id="329910184">
          <w:marLeft w:val="446"/>
          <w:marRight w:val="0"/>
          <w:marTop w:val="86"/>
          <w:marBottom w:val="120"/>
          <w:divBdr>
            <w:top w:val="none" w:sz="0" w:space="0" w:color="auto"/>
            <w:left w:val="none" w:sz="0" w:space="0" w:color="auto"/>
            <w:bottom w:val="none" w:sz="0" w:space="0" w:color="auto"/>
            <w:right w:val="none" w:sz="0" w:space="0" w:color="auto"/>
          </w:divBdr>
        </w:div>
        <w:div w:id="892544600">
          <w:marLeft w:val="446"/>
          <w:marRight w:val="0"/>
          <w:marTop w:val="86"/>
          <w:marBottom w:val="120"/>
          <w:divBdr>
            <w:top w:val="none" w:sz="0" w:space="0" w:color="auto"/>
            <w:left w:val="none" w:sz="0" w:space="0" w:color="auto"/>
            <w:bottom w:val="none" w:sz="0" w:space="0" w:color="auto"/>
            <w:right w:val="none" w:sz="0" w:space="0" w:color="auto"/>
          </w:divBdr>
        </w:div>
        <w:div w:id="454983571">
          <w:marLeft w:val="446"/>
          <w:marRight w:val="0"/>
          <w:marTop w:val="86"/>
          <w:marBottom w:val="120"/>
          <w:divBdr>
            <w:top w:val="none" w:sz="0" w:space="0" w:color="auto"/>
            <w:left w:val="none" w:sz="0" w:space="0" w:color="auto"/>
            <w:bottom w:val="none" w:sz="0" w:space="0" w:color="auto"/>
            <w:right w:val="none" w:sz="0" w:space="0" w:color="auto"/>
          </w:divBdr>
        </w:div>
        <w:div w:id="1233809111">
          <w:marLeft w:val="446"/>
          <w:marRight w:val="0"/>
          <w:marTop w:val="86"/>
          <w:marBottom w:val="120"/>
          <w:divBdr>
            <w:top w:val="none" w:sz="0" w:space="0" w:color="auto"/>
            <w:left w:val="none" w:sz="0" w:space="0" w:color="auto"/>
            <w:bottom w:val="none" w:sz="0" w:space="0" w:color="auto"/>
            <w:right w:val="none" w:sz="0" w:space="0" w:color="auto"/>
          </w:divBdr>
        </w:div>
        <w:div w:id="1058825820">
          <w:marLeft w:val="446"/>
          <w:marRight w:val="0"/>
          <w:marTop w:val="86"/>
          <w:marBottom w:val="120"/>
          <w:divBdr>
            <w:top w:val="none" w:sz="0" w:space="0" w:color="auto"/>
            <w:left w:val="none" w:sz="0" w:space="0" w:color="auto"/>
            <w:bottom w:val="none" w:sz="0" w:space="0" w:color="auto"/>
            <w:right w:val="none" w:sz="0" w:space="0" w:color="auto"/>
          </w:divBdr>
        </w:div>
        <w:div w:id="1544900743">
          <w:marLeft w:val="446"/>
          <w:marRight w:val="0"/>
          <w:marTop w:val="86"/>
          <w:marBottom w:val="120"/>
          <w:divBdr>
            <w:top w:val="none" w:sz="0" w:space="0" w:color="auto"/>
            <w:left w:val="none" w:sz="0" w:space="0" w:color="auto"/>
            <w:bottom w:val="none" w:sz="0" w:space="0" w:color="auto"/>
            <w:right w:val="none" w:sz="0" w:space="0" w:color="auto"/>
          </w:divBdr>
        </w:div>
      </w:divsChild>
    </w:div>
    <w:div w:id="1717504688">
      <w:bodyDiv w:val="1"/>
      <w:marLeft w:val="0"/>
      <w:marRight w:val="0"/>
      <w:marTop w:val="0"/>
      <w:marBottom w:val="0"/>
      <w:divBdr>
        <w:top w:val="none" w:sz="0" w:space="0" w:color="auto"/>
        <w:left w:val="none" w:sz="0" w:space="0" w:color="auto"/>
        <w:bottom w:val="none" w:sz="0" w:space="0" w:color="auto"/>
        <w:right w:val="none" w:sz="0" w:space="0" w:color="auto"/>
      </w:divBdr>
    </w:div>
    <w:div w:id="1719817731">
      <w:bodyDiv w:val="1"/>
      <w:marLeft w:val="0"/>
      <w:marRight w:val="0"/>
      <w:marTop w:val="0"/>
      <w:marBottom w:val="0"/>
      <w:divBdr>
        <w:top w:val="none" w:sz="0" w:space="0" w:color="auto"/>
        <w:left w:val="none" w:sz="0" w:space="0" w:color="auto"/>
        <w:bottom w:val="none" w:sz="0" w:space="0" w:color="auto"/>
        <w:right w:val="none" w:sz="0" w:space="0" w:color="auto"/>
      </w:divBdr>
    </w:div>
    <w:div w:id="1721242744">
      <w:bodyDiv w:val="1"/>
      <w:marLeft w:val="0"/>
      <w:marRight w:val="0"/>
      <w:marTop w:val="0"/>
      <w:marBottom w:val="0"/>
      <w:divBdr>
        <w:top w:val="none" w:sz="0" w:space="0" w:color="auto"/>
        <w:left w:val="none" w:sz="0" w:space="0" w:color="auto"/>
        <w:bottom w:val="none" w:sz="0" w:space="0" w:color="auto"/>
        <w:right w:val="none" w:sz="0" w:space="0" w:color="auto"/>
      </w:divBdr>
    </w:div>
    <w:div w:id="1736732345">
      <w:bodyDiv w:val="1"/>
      <w:marLeft w:val="0"/>
      <w:marRight w:val="0"/>
      <w:marTop w:val="0"/>
      <w:marBottom w:val="0"/>
      <w:divBdr>
        <w:top w:val="none" w:sz="0" w:space="0" w:color="auto"/>
        <w:left w:val="none" w:sz="0" w:space="0" w:color="auto"/>
        <w:bottom w:val="none" w:sz="0" w:space="0" w:color="auto"/>
        <w:right w:val="none" w:sz="0" w:space="0" w:color="auto"/>
      </w:divBdr>
    </w:div>
    <w:div w:id="1739088645">
      <w:bodyDiv w:val="1"/>
      <w:marLeft w:val="0"/>
      <w:marRight w:val="0"/>
      <w:marTop w:val="0"/>
      <w:marBottom w:val="0"/>
      <w:divBdr>
        <w:top w:val="none" w:sz="0" w:space="0" w:color="auto"/>
        <w:left w:val="none" w:sz="0" w:space="0" w:color="auto"/>
        <w:bottom w:val="none" w:sz="0" w:space="0" w:color="auto"/>
        <w:right w:val="none" w:sz="0" w:space="0" w:color="auto"/>
      </w:divBdr>
    </w:div>
    <w:div w:id="1746756177">
      <w:bodyDiv w:val="1"/>
      <w:marLeft w:val="0"/>
      <w:marRight w:val="0"/>
      <w:marTop w:val="0"/>
      <w:marBottom w:val="0"/>
      <w:divBdr>
        <w:top w:val="none" w:sz="0" w:space="0" w:color="auto"/>
        <w:left w:val="none" w:sz="0" w:space="0" w:color="auto"/>
        <w:bottom w:val="none" w:sz="0" w:space="0" w:color="auto"/>
        <w:right w:val="none" w:sz="0" w:space="0" w:color="auto"/>
      </w:divBdr>
    </w:div>
    <w:div w:id="1747339001">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754081173">
      <w:bodyDiv w:val="1"/>
      <w:marLeft w:val="0"/>
      <w:marRight w:val="0"/>
      <w:marTop w:val="0"/>
      <w:marBottom w:val="0"/>
      <w:divBdr>
        <w:top w:val="none" w:sz="0" w:space="0" w:color="auto"/>
        <w:left w:val="none" w:sz="0" w:space="0" w:color="auto"/>
        <w:bottom w:val="none" w:sz="0" w:space="0" w:color="auto"/>
        <w:right w:val="none" w:sz="0" w:space="0" w:color="auto"/>
      </w:divBdr>
    </w:div>
    <w:div w:id="1758018882">
      <w:bodyDiv w:val="1"/>
      <w:marLeft w:val="0"/>
      <w:marRight w:val="0"/>
      <w:marTop w:val="0"/>
      <w:marBottom w:val="0"/>
      <w:divBdr>
        <w:top w:val="none" w:sz="0" w:space="0" w:color="auto"/>
        <w:left w:val="none" w:sz="0" w:space="0" w:color="auto"/>
        <w:bottom w:val="none" w:sz="0" w:space="0" w:color="auto"/>
        <w:right w:val="none" w:sz="0" w:space="0" w:color="auto"/>
      </w:divBdr>
    </w:div>
    <w:div w:id="1759016424">
      <w:bodyDiv w:val="1"/>
      <w:marLeft w:val="0"/>
      <w:marRight w:val="0"/>
      <w:marTop w:val="0"/>
      <w:marBottom w:val="0"/>
      <w:divBdr>
        <w:top w:val="none" w:sz="0" w:space="0" w:color="auto"/>
        <w:left w:val="none" w:sz="0" w:space="0" w:color="auto"/>
        <w:bottom w:val="none" w:sz="0" w:space="0" w:color="auto"/>
        <w:right w:val="none" w:sz="0" w:space="0" w:color="auto"/>
      </w:divBdr>
    </w:div>
    <w:div w:id="1761901443">
      <w:bodyDiv w:val="1"/>
      <w:marLeft w:val="0"/>
      <w:marRight w:val="0"/>
      <w:marTop w:val="0"/>
      <w:marBottom w:val="0"/>
      <w:divBdr>
        <w:top w:val="none" w:sz="0" w:space="0" w:color="auto"/>
        <w:left w:val="none" w:sz="0" w:space="0" w:color="auto"/>
        <w:bottom w:val="none" w:sz="0" w:space="0" w:color="auto"/>
        <w:right w:val="none" w:sz="0" w:space="0" w:color="auto"/>
      </w:divBdr>
    </w:div>
    <w:div w:id="1764372520">
      <w:bodyDiv w:val="1"/>
      <w:marLeft w:val="0"/>
      <w:marRight w:val="0"/>
      <w:marTop w:val="0"/>
      <w:marBottom w:val="0"/>
      <w:divBdr>
        <w:top w:val="none" w:sz="0" w:space="0" w:color="auto"/>
        <w:left w:val="none" w:sz="0" w:space="0" w:color="auto"/>
        <w:bottom w:val="none" w:sz="0" w:space="0" w:color="auto"/>
        <w:right w:val="none" w:sz="0" w:space="0" w:color="auto"/>
      </w:divBdr>
      <w:divsChild>
        <w:div w:id="1498690970">
          <w:marLeft w:val="0"/>
          <w:marRight w:val="0"/>
          <w:marTop w:val="0"/>
          <w:marBottom w:val="0"/>
          <w:divBdr>
            <w:top w:val="none" w:sz="0" w:space="0" w:color="auto"/>
            <w:left w:val="none" w:sz="0" w:space="0" w:color="auto"/>
            <w:bottom w:val="none" w:sz="0" w:space="0" w:color="auto"/>
            <w:right w:val="none" w:sz="0" w:space="0" w:color="auto"/>
          </w:divBdr>
          <w:divsChild>
            <w:div w:id="971787745">
              <w:marLeft w:val="0"/>
              <w:marRight w:val="0"/>
              <w:marTop w:val="0"/>
              <w:marBottom w:val="0"/>
              <w:divBdr>
                <w:top w:val="none" w:sz="0" w:space="0" w:color="auto"/>
                <w:left w:val="none" w:sz="0" w:space="0" w:color="auto"/>
                <w:bottom w:val="none" w:sz="0" w:space="0" w:color="auto"/>
                <w:right w:val="none" w:sz="0" w:space="0" w:color="auto"/>
              </w:divBdr>
              <w:divsChild>
                <w:div w:id="1764062845">
                  <w:marLeft w:val="0"/>
                  <w:marRight w:val="0"/>
                  <w:marTop w:val="0"/>
                  <w:marBottom w:val="0"/>
                  <w:divBdr>
                    <w:top w:val="none" w:sz="0" w:space="0" w:color="auto"/>
                    <w:left w:val="none" w:sz="0" w:space="0" w:color="auto"/>
                    <w:bottom w:val="none" w:sz="0" w:space="0" w:color="auto"/>
                    <w:right w:val="none" w:sz="0" w:space="0" w:color="auto"/>
                  </w:divBdr>
                  <w:divsChild>
                    <w:div w:id="91631926">
                      <w:marLeft w:val="0"/>
                      <w:marRight w:val="0"/>
                      <w:marTop w:val="0"/>
                      <w:marBottom w:val="0"/>
                      <w:divBdr>
                        <w:top w:val="none" w:sz="0" w:space="0" w:color="auto"/>
                        <w:left w:val="none" w:sz="0" w:space="0" w:color="auto"/>
                        <w:bottom w:val="none" w:sz="0" w:space="0" w:color="auto"/>
                        <w:right w:val="none" w:sz="0" w:space="0" w:color="auto"/>
                      </w:divBdr>
                      <w:divsChild>
                        <w:div w:id="1673603999">
                          <w:marLeft w:val="0"/>
                          <w:marRight w:val="0"/>
                          <w:marTop w:val="0"/>
                          <w:marBottom w:val="0"/>
                          <w:divBdr>
                            <w:top w:val="none" w:sz="0" w:space="0" w:color="auto"/>
                            <w:left w:val="none" w:sz="0" w:space="0" w:color="auto"/>
                            <w:bottom w:val="none" w:sz="0" w:space="0" w:color="auto"/>
                            <w:right w:val="none" w:sz="0" w:space="0" w:color="auto"/>
                          </w:divBdr>
                          <w:divsChild>
                            <w:div w:id="1021780426">
                              <w:marLeft w:val="0"/>
                              <w:marRight w:val="0"/>
                              <w:marTop w:val="0"/>
                              <w:marBottom w:val="0"/>
                              <w:divBdr>
                                <w:top w:val="none" w:sz="0" w:space="0" w:color="auto"/>
                                <w:left w:val="none" w:sz="0" w:space="0" w:color="auto"/>
                                <w:bottom w:val="none" w:sz="0" w:space="0" w:color="auto"/>
                                <w:right w:val="none" w:sz="0" w:space="0" w:color="auto"/>
                              </w:divBdr>
                              <w:divsChild>
                                <w:div w:id="1168977858">
                                  <w:marLeft w:val="0"/>
                                  <w:marRight w:val="0"/>
                                  <w:marTop w:val="0"/>
                                  <w:marBottom w:val="0"/>
                                  <w:divBdr>
                                    <w:top w:val="none" w:sz="0" w:space="0" w:color="auto"/>
                                    <w:left w:val="none" w:sz="0" w:space="0" w:color="auto"/>
                                    <w:bottom w:val="none" w:sz="0" w:space="0" w:color="auto"/>
                                    <w:right w:val="none" w:sz="0" w:space="0" w:color="auto"/>
                                  </w:divBdr>
                                  <w:divsChild>
                                    <w:div w:id="101942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7849142">
      <w:bodyDiv w:val="1"/>
      <w:marLeft w:val="0"/>
      <w:marRight w:val="0"/>
      <w:marTop w:val="0"/>
      <w:marBottom w:val="0"/>
      <w:divBdr>
        <w:top w:val="none" w:sz="0" w:space="0" w:color="auto"/>
        <w:left w:val="none" w:sz="0" w:space="0" w:color="auto"/>
        <w:bottom w:val="none" w:sz="0" w:space="0" w:color="auto"/>
        <w:right w:val="none" w:sz="0" w:space="0" w:color="auto"/>
      </w:divBdr>
    </w:div>
    <w:div w:id="1772387024">
      <w:bodyDiv w:val="1"/>
      <w:marLeft w:val="0"/>
      <w:marRight w:val="0"/>
      <w:marTop w:val="0"/>
      <w:marBottom w:val="0"/>
      <w:divBdr>
        <w:top w:val="none" w:sz="0" w:space="0" w:color="auto"/>
        <w:left w:val="none" w:sz="0" w:space="0" w:color="auto"/>
        <w:bottom w:val="none" w:sz="0" w:space="0" w:color="auto"/>
        <w:right w:val="none" w:sz="0" w:space="0" w:color="auto"/>
      </w:divBdr>
    </w:div>
    <w:div w:id="1781025486">
      <w:bodyDiv w:val="1"/>
      <w:marLeft w:val="0"/>
      <w:marRight w:val="0"/>
      <w:marTop w:val="0"/>
      <w:marBottom w:val="0"/>
      <w:divBdr>
        <w:top w:val="none" w:sz="0" w:space="0" w:color="auto"/>
        <w:left w:val="none" w:sz="0" w:space="0" w:color="auto"/>
        <w:bottom w:val="none" w:sz="0" w:space="0" w:color="auto"/>
        <w:right w:val="none" w:sz="0" w:space="0" w:color="auto"/>
      </w:divBdr>
    </w:div>
    <w:div w:id="1783184416">
      <w:bodyDiv w:val="1"/>
      <w:marLeft w:val="0"/>
      <w:marRight w:val="0"/>
      <w:marTop w:val="0"/>
      <w:marBottom w:val="0"/>
      <w:divBdr>
        <w:top w:val="none" w:sz="0" w:space="0" w:color="auto"/>
        <w:left w:val="none" w:sz="0" w:space="0" w:color="auto"/>
        <w:bottom w:val="none" w:sz="0" w:space="0" w:color="auto"/>
        <w:right w:val="none" w:sz="0" w:space="0" w:color="auto"/>
      </w:divBdr>
      <w:divsChild>
        <w:div w:id="576787480">
          <w:marLeft w:val="0"/>
          <w:marRight w:val="0"/>
          <w:marTop w:val="0"/>
          <w:marBottom w:val="0"/>
          <w:divBdr>
            <w:top w:val="none" w:sz="0" w:space="0" w:color="auto"/>
            <w:left w:val="none" w:sz="0" w:space="0" w:color="auto"/>
            <w:bottom w:val="none" w:sz="0" w:space="0" w:color="auto"/>
            <w:right w:val="none" w:sz="0" w:space="0" w:color="auto"/>
          </w:divBdr>
          <w:divsChild>
            <w:div w:id="1545293977">
              <w:marLeft w:val="0"/>
              <w:marRight w:val="0"/>
              <w:marTop w:val="0"/>
              <w:marBottom w:val="0"/>
              <w:divBdr>
                <w:top w:val="none" w:sz="0" w:space="0" w:color="auto"/>
                <w:left w:val="none" w:sz="0" w:space="0" w:color="auto"/>
                <w:bottom w:val="none" w:sz="0" w:space="0" w:color="auto"/>
                <w:right w:val="none" w:sz="0" w:space="0" w:color="auto"/>
              </w:divBdr>
              <w:divsChild>
                <w:div w:id="512307249">
                  <w:marLeft w:val="0"/>
                  <w:marRight w:val="0"/>
                  <w:marTop w:val="0"/>
                  <w:marBottom w:val="0"/>
                  <w:divBdr>
                    <w:top w:val="none" w:sz="0" w:space="0" w:color="auto"/>
                    <w:left w:val="none" w:sz="0" w:space="0" w:color="auto"/>
                    <w:bottom w:val="none" w:sz="0" w:space="0" w:color="auto"/>
                    <w:right w:val="none" w:sz="0" w:space="0" w:color="auto"/>
                  </w:divBdr>
                  <w:divsChild>
                    <w:div w:id="694158636">
                      <w:marLeft w:val="0"/>
                      <w:marRight w:val="0"/>
                      <w:marTop w:val="0"/>
                      <w:marBottom w:val="0"/>
                      <w:divBdr>
                        <w:top w:val="none" w:sz="0" w:space="0" w:color="auto"/>
                        <w:left w:val="none" w:sz="0" w:space="0" w:color="auto"/>
                        <w:bottom w:val="none" w:sz="0" w:space="0" w:color="auto"/>
                        <w:right w:val="none" w:sz="0" w:space="0" w:color="auto"/>
                      </w:divBdr>
                      <w:divsChild>
                        <w:div w:id="754131511">
                          <w:marLeft w:val="0"/>
                          <w:marRight w:val="0"/>
                          <w:marTop w:val="0"/>
                          <w:marBottom w:val="0"/>
                          <w:divBdr>
                            <w:top w:val="none" w:sz="0" w:space="0" w:color="auto"/>
                            <w:left w:val="none" w:sz="0" w:space="0" w:color="auto"/>
                            <w:bottom w:val="none" w:sz="0" w:space="0" w:color="auto"/>
                            <w:right w:val="none" w:sz="0" w:space="0" w:color="auto"/>
                          </w:divBdr>
                          <w:divsChild>
                            <w:div w:id="1517189226">
                              <w:marLeft w:val="0"/>
                              <w:marRight w:val="0"/>
                              <w:marTop w:val="0"/>
                              <w:marBottom w:val="0"/>
                              <w:divBdr>
                                <w:top w:val="none" w:sz="0" w:space="0" w:color="auto"/>
                                <w:left w:val="none" w:sz="0" w:space="0" w:color="auto"/>
                                <w:bottom w:val="none" w:sz="0" w:space="0" w:color="auto"/>
                                <w:right w:val="none" w:sz="0" w:space="0" w:color="auto"/>
                              </w:divBdr>
                              <w:divsChild>
                                <w:div w:id="1239823176">
                                  <w:marLeft w:val="0"/>
                                  <w:marRight w:val="0"/>
                                  <w:marTop w:val="0"/>
                                  <w:marBottom w:val="0"/>
                                  <w:divBdr>
                                    <w:top w:val="none" w:sz="0" w:space="0" w:color="auto"/>
                                    <w:left w:val="none" w:sz="0" w:space="0" w:color="auto"/>
                                    <w:bottom w:val="none" w:sz="0" w:space="0" w:color="auto"/>
                                    <w:right w:val="none" w:sz="0" w:space="0" w:color="auto"/>
                                  </w:divBdr>
                                  <w:divsChild>
                                    <w:div w:id="1381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861232">
                      <w:marLeft w:val="0"/>
                      <w:marRight w:val="0"/>
                      <w:marTop w:val="0"/>
                      <w:marBottom w:val="0"/>
                      <w:divBdr>
                        <w:top w:val="none" w:sz="0" w:space="0" w:color="auto"/>
                        <w:left w:val="none" w:sz="0" w:space="0" w:color="auto"/>
                        <w:bottom w:val="none" w:sz="0" w:space="0" w:color="auto"/>
                        <w:right w:val="none" w:sz="0" w:space="0" w:color="auto"/>
                      </w:divBdr>
                      <w:divsChild>
                        <w:div w:id="180165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571129">
      <w:bodyDiv w:val="1"/>
      <w:marLeft w:val="0"/>
      <w:marRight w:val="0"/>
      <w:marTop w:val="0"/>
      <w:marBottom w:val="0"/>
      <w:divBdr>
        <w:top w:val="none" w:sz="0" w:space="0" w:color="auto"/>
        <w:left w:val="none" w:sz="0" w:space="0" w:color="auto"/>
        <w:bottom w:val="none" w:sz="0" w:space="0" w:color="auto"/>
        <w:right w:val="none" w:sz="0" w:space="0" w:color="auto"/>
      </w:divBdr>
    </w:div>
    <w:div w:id="1785685745">
      <w:bodyDiv w:val="1"/>
      <w:marLeft w:val="0"/>
      <w:marRight w:val="0"/>
      <w:marTop w:val="0"/>
      <w:marBottom w:val="0"/>
      <w:divBdr>
        <w:top w:val="none" w:sz="0" w:space="0" w:color="auto"/>
        <w:left w:val="none" w:sz="0" w:space="0" w:color="auto"/>
        <w:bottom w:val="none" w:sz="0" w:space="0" w:color="auto"/>
        <w:right w:val="none" w:sz="0" w:space="0" w:color="auto"/>
      </w:divBdr>
    </w:div>
    <w:div w:id="1787889766">
      <w:bodyDiv w:val="1"/>
      <w:marLeft w:val="0"/>
      <w:marRight w:val="0"/>
      <w:marTop w:val="0"/>
      <w:marBottom w:val="0"/>
      <w:divBdr>
        <w:top w:val="none" w:sz="0" w:space="0" w:color="auto"/>
        <w:left w:val="none" w:sz="0" w:space="0" w:color="auto"/>
        <w:bottom w:val="none" w:sz="0" w:space="0" w:color="auto"/>
        <w:right w:val="none" w:sz="0" w:space="0" w:color="auto"/>
      </w:divBdr>
    </w:div>
    <w:div w:id="1788767060">
      <w:bodyDiv w:val="1"/>
      <w:marLeft w:val="0"/>
      <w:marRight w:val="0"/>
      <w:marTop w:val="0"/>
      <w:marBottom w:val="0"/>
      <w:divBdr>
        <w:top w:val="none" w:sz="0" w:space="0" w:color="auto"/>
        <w:left w:val="none" w:sz="0" w:space="0" w:color="auto"/>
        <w:bottom w:val="none" w:sz="0" w:space="0" w:color="auto"/>
        <w:right w:val="none" w:sz="0" w:space="0" w:color="auto"/>
      </w:divBdr>
    </w:div>
    <w:div w:id="1788885698">
      <w:bodyDiv w:val="1"/>
      <w:marLeft w:val="0"/>
      <w:marRight w:val="0"/>
      <w:marTop w:val="0"/>
      <w:marBottom w:val="0"/>
      <w:divBdr>
        <w:top w:val="none" w:sz="0" w:space="0" w:color="auto"/>
        <w:left w:val="none" w:sz="0" w:space="0" w:color="auto"/>
        <w:bottom w:val="none" w:sz="0" w:space="0" w:color="auto"/>
        <w:right w:val="none" w:sz="0" w:space="0" w:color="auto"/>
      </w:divBdr>
    </w:div>
    <w:div w:id="1806390381">
      <w:bodyDiv w:val="1"/>
      <w:marLeft w:val="0"/>
      <w:marRight w:val="0"/>
      <w:marTop w:val="0"/>
      <w:marBottom w:val="0"/>
      <w:divBdr>
        <w:top w:val="none" w:sz="0" w:space="0" w:color="auto"/>
        <w:left w:val="none" w:sz="0" w:space="0" w:color="auto"/>
        <w:bottom w:val="none" w:sz="0" w:space="0" w:color="auto"/>
        <w:right w:val="none" w:sz="0" w:space="0" w:color="auto"/>
      </w:divBdr>
    </w:div>
    <w:div w:id="1806969254">
      <w:bodyDiv w:val="1"/>
      <w:marLeft w:val="0"/>
      <w:marRight w:val="0"/>
      <w:marTop w:val="0"/>
      <w:marBottom w:val="0"/>
      <w:divBdr>
        <w:top w:val="none" w:sz="0" w:space="0" w:color="auto"/>
        <w:left w:val="none" w:sz="0" w:space="0" w:color="auto"/>
        <w:bottom w:val="none" w:sz="0" w:space="0" w:color="auto"/>
        <w:right w:val="none" w:sz="0" w:space="0" w:color="auto"/>
      </w:divBdr>
    </w:div>
    <w:div w:id="1808014316">
      <w:bodyDiv w:val="1"/>
      <w:marLeft w:val="0"/>
      <w:marRight w:val="0"/>
      <w:marTop w:val="0"/>
      <w:marBottom w:val="0"/>
      <w:divBdr>
        <w:top w:val="none" w:sz="0" w:space="0" w:color="auto"/>
        <w:left w:val="none" w:sz="0" w:space="0" w:color="auto"/>
        <w:bottom w:val="none" w:sz="0" w:space="0" w:color="auto"/>
        <w:right w:val="none" w:sz="0" w:space="0" w:color="auto"/>
      </w:divBdr>
    </w:div>
    <w:div w:id="1812019803">
      <w:bodyDiv w:val="1"/>
      <w:marLeft w:val="0"/>
      <w:marRight w:val="0"/>
      <w:marTop w:val="0"/>
      <w:marBottom w:val="0"/>
      <w:divBdr>
        <w:top w:val="none" w:sz="0" w:space="0" w:color="auto"/>
        <w:left w:val="none" w:sz="0" w:space="0" w:color="auto"/>
        <w:bottom w:val="none" w:sz="0" w:space="0" w:color="auto"/>
        <w:right w:val="none" w:sz="0" w:space="0" w:color="auto"/>
      </w:divBdr>
    </w:div>
    <w:div w:id="1812746879">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16295823">
      <w:bodyDiv w:val="1"/>
      <w:marLeft w:val="0"/>
      <w:marRight w:val="0"/>
      <w:marTop w:val="0"/>
      <w:marBottom w:val="0"/>
      <w:divBdr>
        <w:top w:val="none" w:sz="0" w:space="0" w:color="auto"/>
        <w:left w:val="none" w:sz="0" w:space="0" w:color="auto"/>
        <w:bottom w:val="none" w:sz="0" w:space="0" w:color="auto"/>
        <w:right w:val="none" w:sz="0" w:space="0" w:color="auto"/>
      </w:divBdr>
    </w:div>
    <w:div w:id="1817916640">
      <w:bodyDiv w:val="1"/>
      <w:marLeft w:val="0"/>
      <w:marRight w:val="0"/>
      <w:marTop w:val="0"/>
      <w:marBottom w:val="0"/>
      <w:divBdr>
        <w:top w:val="none" w:sz="0" w:space="0" w:color="auto"/>
        <w:left w:val="none" w:sz="0" w:space="0" w:color="auto"/>
        <w:bottom w:val="none" w:sz="0" w:space="0" w:color="auto"/>
        <w:right w:val="none" w:sz="0" w:space="0" w:color="auto"/>
      </w:divBdr>
      <w:divsChild>
        <w:div w:id="744034825">
          <w:marLeft w:val="0"/>
          <w:marRight w:val="0"/>
          <w:marTop w:val="0"/>
          <w:marBottom w:val="0"/>
          <w:divBdr>
            <w:top w:val="none" w:sz="0" w:space="0" w:color="auto"/>
            <w:left w:val="none" w:sz="0" w:space="0" w:color="auto"/>
            <w:bottom w:val="none" w:sz="0" w:space="0" w:color="auto"/>
            <w:right w:val="none" w:sz="0" w:space="0" w:color="auto"/>
          </w:divBdr>
        </w:div>
      </w:divsChild>
    </w:div>
    <w:div w:id="1818109973">
      <w:bodyDiv w:val="1"/>
      <w:marLeft w:val="0"/>
      <w:marRight w:val="0"/>
      <w:marTop w:val="0"/>
      <w:marBottom w:val="0"/>
      <w:divBdr>
        <w:top w:val="none" w:sz="0" w:space="0" w:color="auto"/>
        <w:left w:val="none" w:sz="0" w:space="0" w:color="auto"/>
        <w:bottom w:val="none" w:sz="0" w:space="0" w:color="auto"/>
        <w:right w:val="none" w:sz="0" w:space="0" w:color="auto"/>
      </w:divBdr>
      <w:divsChild>
        <w:div w:id="1271625212">
          <w:marLeft w:val="0"/>
          <w:marRight w:val="0"/>
          <w:marTop w:val="0"/>
          <w:marBottom w:val="0"/>
          <w:divBdr>
            <w:top w:val="none" w:sz="0" w:space="0" w:color="auto"/>
            <w:left w:val="none" w:sz="0" w:space="0" w:color="auto"/>
            <w:bottom w:val="none" w:sz="0" w:space="0" w:color="auto"/>
            <w:right w:val="none" w:sz="0" w:space="0" w:color="auto"/>
          </w:divBdr>
          <w:divsChild>
            <w:div w:id="1130781237">
              <w:marLeft w:val="0"/>
              <w:marRight w:val="0"/>
              <w:marTop w:val="0"/>
              <w:marBottom w:val="0"/>
              <w:divBdr>
                <w:top w:val="none" w:sz="0" w:space="0" w:color="auto"/>
                <w:left w:val="none" w:sz="0" w:space="0" w:color="auto"/>
                <w:bottom w:val="none" w:sz="0" w:space="0" w:color="auto"/>
                <w:right w:val="none" w:sz="0" w:space="0" w:color="auto"/>
              </w:divBdr>
              <w:divsChild>
                <w:div w:id="280385587">
                  <w:marLeft w:val="0"/>
                  <w:marRight w:val="0"/>
                  <w:marTop w:val="0"/>
                  <w:marBottom w:val="0"/>
                  <w:divBdr>
                    <w:top w:val="none" w:sz="0" w:space="0" w:color="auto"/>
                    <w:left w:val="none" w:sz="0" w:space="0" w:color="auto"/>
                    <w:bottom w:val="none" w:sz="0" w:space="0" w:color="auto"/>
                    <w:right w:val="none" w:sz="0" w:space="0" w:color="auto"/>
                  </w:divBdr>
                  <w:divsChild>
                    <w:div w:id="2117601862">
                      <w:marLeft w:val="0"/>
                      <w:marRight w:val="0"/>
                      <w:marTop w:val="0"/>
                      <w:marBottom w:val="0"/>
                      <w:divBdr>
                        <w:top w:val="none" w:sz="0" w:space="0" w:color="auto"/>
                        <w:left w:val="none" w:sz="0" w:space="0" w:color="auto"/>
                        <w:bottom w:val="none" w:sz="0" w:space="0" w:color="auto"/>
                        <w:right w:val="none" w:sz="0" w:space="0" w:color="auto"/>
                      </w:divBdr>
                    </w:div>
                    <w:div w:id="5602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22693185">
      <w:bodyDiv w:val="1"/>
      <w:marLeft w:val="0"/>
      <w:marRight w:val="0"/>
      <w:marTop w:val="0"/>
      <w:marBottom w:val="0"/>
      <w:divBdr>
        <w:top w:val="none" w:sz="0" w:space="0" w:color="auto"/>
        <w:left w:val="none" w:sz="0" w:space="0" w:color="auto"/>
        <w:bottom w:val="none" w:sz="0" w:space="0" w:color="auto"/>
        <w:right w:val="none" w:sz="0" w:space="0" w:color="auto"/>
      </w:divBdr>
    </w:div>
    <w:div w:id="1823695191">
      <w:bodyDiv w:val="1"/>
      <w:marLeft w:val="0"/>
      <w:marRight w:val="0"/>
      <w:marTop w:val="0"/>
      <w:marBottom w:val="0"/>
      <w:divBdr>
        <w:top w:val="none" w:sz="0" w:space="0" w:color="auto"/>
        <w:left w:val="none" w:sz="0" w:space="0" w:color="auto"/>
        <w:bottom w:val="none" w:sz="0" w:space="0" w:color="auto"/>
        <w:right w:val="none" w:sz="0" w:space="0" w:color="auto"/>
      </w:divBdr>
    </w:div>
    <w:div w:id="1834376139">
      <w:bodyDiv w:val="1"/>
      <w:marLeft w:val="0"/>
      <w:marRight w:val="0"/>
      <w:marTop w:val="0"/>
      <w:marBottom w:val="0"/>
      <w:divBdr>
        <w:top w:val="none" w:sz="0" w:space="0" w:color="auto"/>
        <w:left w:val="none" w:sz="0" w:space="0" w:color="auto"/>
        <w:bottom w:val="none" w:sz="0" w:space="0" w:color="auto"/>
        <w:right w:val="none" w:sz="0" w:space="0" w:color="auto"/>
      </w:divBdr>
    </w:div>
    <w:div w:id="1836191190">
      <w:bodyDiv w:val="1"/>
      <w:marLeft w:val="0"/>
      <w:marRight w:val="0"/>
      <w:marTop w:val="0"/>
      <w:marBottom w:val="0"/>
      <w:divBdr>
        <w:top w:val="none" w:sz="0" w:space="0" w:color="auto"/>
        <w:left w:val="none" w:sz="0" w:space="0" w:color="auto"/>
        <w:bottom w:val="none" w:sz="0" w:space="0" w:color="auto"/>
        <w:right w:val="none" w:sz="0" w:space="0" w:color="auto"/>
      </w:divBdr>
    </w:div>
    <w:div w:id="1842041598">
      <w:bodyDiv w:val="1"/>
      <w:marLeft w:val="0"/>
      <w:marRight w:val="0"/>
      <w:marTop w:val="0"/>
      <w:marBottom w:val="0"/>
      <w:divBdr>
        <w:top w:val="none" w:sz="0" w:space="0" w:color="auto"/>
        <w:left w:val="none" w:sz="0" w:space="0" w:color="auto"/>
        <w:bottom w:val="none" w:sz="0" w:space="0" w:color="auto"/>
        <w:right w:val="none" w:sz="0" w:space="0" w:color="auto"/>
      </w:divBdr>
      <w:divsChild>
        <w:div w:id="175309560">
          <w:marLeft w:val="0"/>
          <w:marRight w:val="0"/>
          <w:marTop w:val="0"/>
          <w:marBottom w:val="0"/>
          <w:divBdr>
            <w:top w:val="none" w:sz="0" w:space="0" w:color="auto"/>
            <w:left w:val="none" w:sz="0" w:space="0" w:color="auto"/>
            <w:bottom w:val="none" w:sz="0" w:space="0" w:color="auto"/>
            <w:right w:val="none" w:sz="0" w:space="0" w:color="auto"/>
          </w:divBdr>
          <w:divsChild>
            <w:div w:id="1959872851">
              <w:marLeft w:val="0"/>
              <w:marRight w:val="0"/>
              <w:marTop w:val="0"/>
              <w:marBottom w:val="0"/>
              <w:divBdr>
                <w:top w:val="none" w:sz="0" w:space="0" w:color="auto"/>
                <w:left w:val="none" w:sz="0" w:space="0" w:color="auto"/>
                <w:bottom w:val="none" w:sz="0" w:space="0" w:color="auto"/>
                <w:right w:val="none" w:sz="0" w:space="0" w:color="auto"/>
              </w:divBdr>
              <w:divsChild>
                <w:div w:id="853804919">
                  <w:marLeft w:val="0"/>
                  <w:marRight w:val="0"/>
                  <w:marTop w:val="0"/>
                  <w:marBottom w:val="0"/>
                  <w:divBdr>
                    <w:top w:val="none" w:sz="0" w:space="0" w:color="auto"/>
                    <w:left w:val="none" w:sz="0" w:space="0" w:color="auto"/>
                    <w:bottom w:val="none" w:sz="0" w:space="0" w:color="auto"/>
                    <w:right w:val="none" w:sz="0" w:space="0" w:color="auto"/>
                  </w:divBdr>
                  <w:divsChild>
                    <w:div w:id="1278759589">
                      <w:marLeft w:val="0"/>
                      <w:marRight w:val="0"/>
                      <w:marTop w:val="0"/>
                      <w:marBottom w:val="0"/>
                      <w:divBdr>
                        <w:top w:val="none" w:sz="0" w:space="0" w:color="auto"/>
                        <w:left w:val="none" w:sz="0" w:space="0" w:color="auto"/>
                        <w:bottom w:val="none" w:sz="0" w:space="0" w:color="auto"/>
                        <w:right w:val="none" w:sz="0" w:space="0" w:color="auto"/>
                      </w:divBdr>
                      <w:divsChild>
                        <w:div w:id="7329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431545">
      <w:bodyDiv w:val="1"/>
      <w:marLeft w:val="0"/>
      <w:marRight w:val="0"/>
      <w:marTop w:val="0"/>
      <w:marBottom w:val="0"/>
      <w:divBdr>
        <w:top w:val="none" w:sz="0" w:space="0" w:color="auto"/>
        <w:left w:val="none" w:sz="0" w:space="0" w:color="auto"/>
        <w:bottom w:val="none" w:sz="0" w:space="0" w:color="auto"/>
        <w:right w:val="none" w:sz="0" w:space="0" w:color="auto"/>
      </w:divBdr>
    </w:div>
    <w:div w:id="1847986575">
      <w:bodyDiv w:val="1"/>
      <w:marLeft w:val="0"/>
      <w:marRight w:val="0"/>
      <w:marTop w:val="0"/>
      <w:marBottom w:val="0"/>
      <w:divBdr>
        <w:top w:val="none" w:sz="0" w:space="0" w:color="auto"/>
        <w:left w:val="none" w:sz="0" w:space="0" w:color="auto"/>
        <w:bottom w:val="none" w:sz="0" w:space="0" w:color="auto"/>
        <w:right w:val="none" w:sz="0" w:space="0" w:color="auto"/>
      </w:divBdr>
    </w:div>
    <w:div w:id="1853717729">
      <w:bodyDiv w:val="1"/>
      <w:marLeft w:val="0"/>
      <w:marRight w:val="0"/>
      <w:marTop w:val="0"/>
      <w:marBottom w:val="0"/>
      <w:divBdr>
        <w:top w:val="none" w:sz="0" w:space="0" w:color="auto"/>
        <w:left w:val="none" w:sz="0" w:space="0" w:color="auto"/>
        <w:bottom w:val="none" w:sz="0" w:space="0" w:color="auto"/>
        <w:right w:val="none" w:sz="0" w:space="0" w:color="auto"/>
      </w:divBdr>
    </w:div>
    <w:div w:id="1855655699">
      <w:bodyDiv w:val="1"/>
      <w:marLeft w:val="0"/>
      <w:marRight w:val="0"/>
      <w:marTop w:val="0"/>
      <w:marBottom w:val="0"/>
      <w:divBdr>
        <w:top w:val="none" w:sz="0" w:space="0" w:color="auto"/>
        <w:left w:val="none" w:sz="0" w:space="0" w:color="auto"/>
        <w:bottom w:val="none" w:sz="0" w:space="0" w:color="auto"/>
        <w:right w:val="none" w:sz="0" w:space="0" w:color="auto"/>
      </w:divBdr>
      <w:divsChild>
        <w:div w:id="1036076533">
          <w:marLeft w:val="0"/>
          <w:marRight w:val="0"/>
          <w:marTop w:val="0"/>
          <w:marBottom w:val="0"/>
          <w:divBdr>
            <w:top w:val="none" w:sz="0" w:space="0" w:color="auto"/>
            <w:left w:val="none" w:sz="0" w:space="0" w:color="auto"/>
            <w:bottom w:val="none" w:sz="0" w:space="0" w:color="auto"/>
            <w:right w:val="none" w:sz="0" w:space="0" w:color="auto"/>
          </w:divBdr>
          <w:divsChild>
            <w:div w:id="2166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69249358">
      <w:bodyDiv w:val="1"/>
      <w:marLeft w:val="0"/>
      <w:marRight w:val="0"/>
      <w:marTop w:val="0"/>
      <w:marBottom w:val="0"/>
      <w:divBdr>
        <w:top w:val="none" w:sz="0" w:space="0" w:color="auto"/>
        <w:left w:val="none" w:sz="0" w:space="0" w:color="auto"/>
        <w:bottom w:val="none" w:sz="0" w:space="0" w:color="auto"/>
        <w:right w:val="none" w:sz="0" w:space="0" w:color="auto"/>
      </w:divBdr>
    </w:div>
    <w:div w:id="1871453609">
      <w:bodyDiv w:val="1"/>
      <w:marLeft w:val="0"/>
      <w:marRight w:val="0"/>
      <w:marTop w:val="0"/>
      <w:marBottom w:val="0"/>
      <w:divBdr>
        <w:top w:val="none" w:sz="0" w:space="0" w:color="auto"/>
        <w:left w:val="none" w:sz="0" w:space="0" w:color="auto"/>
        <w:bottom w:val="none" w:sz="0" w:space="0" w:color="auto"/>
        <w:right w:val="none" w:sz="0" w:space="0" w:color="auto"/>
      </w:divBdr>
    </w:div>
    <w:div w:id="1872525476">
      <w:bodyDiv w:val="1"/>
      <w:marLeft w:val="0"/>
      <w:marRight w:val="0"/>
      <w:marTop w:val="0"/>
      <w:marBottom w:val="0"/>
      <w:divBdr>
        <w:top w:val="none" w:sz="0" w:space="0" w:color="auto"/>
        <w:left w:val="none" w:sz="0" w:space="0" w:color="auto"/>
        <w:bottom w:val="none" w:sz="0" w:space="0" w:color="auto"/>
        <w:right w:val="none" w:sz="0" w:space="0" w:color="auto"/>
      </w:divBdr>
    </w:div>
    <w:div w:id="1876843893">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880582026">
      <w:bodyDiv w:val="1"/>
      <w:marLeft w:val="0"/>
      <w:marRight w:val="0"/>
      <w:marTop w:val="0"/>
      <w:marBottom w:val="0"/>
      <w:divBdr>
        <w:top w:val="none" w:sz="0" w:space="0" w:color="auto"/>
        <w:left w:val="none" w:sz="0" w:space="0" w:color="auto"/>
        <w:bottom w:val="none" w:sz="0" w:space="0" w:color="auto"/>
        <w:right w:val="none" w:sz="0" w:space="0" w:color="auto"/>
      </w:divBdr>
    </w:div>
    <w:div w:id="1880626190">
      <w:bodyDiv w:val="1"/>
      <w:marLeft w:val="0"/>
      <w:marRight w:val="0"/>
      <w:marTop w:val="0"/>
      <w:marBottom w:val="0"/>
      <w:divBdr>
        <w:top w:val="none" w:sz="0" w:space="0" w:color="auto"/>
        <w:left w:val="none" w:sz="0" w:space="0" w:color="auto"/>
        <w:bottom w:val="none" w:sz="0" w:space="0" w:color="auto"/>
        <w:right w:val="none" w:sz="0" w:space="0" w:color="auto"/>
      </w:divBdr>
    </w:div>
    <w:div w:id="1881239336">
      <w:bodyDiv w:val="1"/>
      <w:marLeft w:val="0"/>
      <w:marRight w:val="0"/>
      <w:marTop w:val="0"/>
      <w:marBottom w:val="0"/>
      <w:divBdr>
        <w:top w:val="none" w:sz="0" w:space="0" w:color="auto"/>
        <w:left w:val="none" w:sz="0" w:space="0" w:color="auto"/>
        <w:bottom w:val="none" w:sz="0" w:space="0" w:color="auto"/>
        <w:right w:val="none" w:sz="0" w:space="0" w:color="auto"/>
      </w:divBdr>
    </w:div>
    <w:div w:id="1884901587">
      <w:bodyDiv w:val="1"/>
      <w:marLeft w:val="0"/>
      <w:marRight w:val="0"/>
      <w:marTop w:val="0"/>
      <w:marBottom w:val="0"/>
      <w:divBdr>
        <w:top w:val="none" w:sz="0" w:space="0" w:color="auto"/>
        <w:left w:val="none" w:sz="0" w:space="0" w:color="auto"/>
        <w:bottom w:val="none" w:sz="0" w:space="0" w:color="auto"/>
        <w:right w:val="none" w:sz="0" w:space="0" w:color="auto"/>
      </w:divBdr>
    </w:div>
    <w:div w:id="1895267579">
      <w:bodyDiv w:val="1"/>
      <w:marLeft w:val="0"/>
      <w:marRight w:val="0"/>
      <w:marTop w:val="0"/>
      <w:marBottom w:val="0"/>
      <w:divBdr>
        <w:top w:val="none" w:sz="0" w:space="0" w:color="auto"/>
        <w:left w:val="none" w:sz="0" w:space="0" w:color="auto"/>
        <w:bottom w:val="none" w:sz="0" w:space="0" w:color="auto"/>
        <w:right w:val="none" w:sz="0" w:space="0" w:color="auto"/>
      </w:divBdr>
    </w:div>
    <w:div w:id="1895315924">
      <w:bodyDiv w:val="1"/>
      <w:marLeft w:val="0"/>
      <w:marRight w:val="0"/>
      <w:marTop w:val="0"/>
      <w:marBottom w:val="0"/>
      <w:divBdr>
        <w:top w:val="none" w:sz="0" w:space="0" w:color="auto"/>
        <w:left w:val="none" w:sz="0" w:space="0" w:color="auto"/>
        <w:bottom w:val="none" w:sz="0" w:space="0" w:color="auto"/>
        <w:right w:val="none" w:sz="0" w:space="0" w:color="auto"/>
      </w:divBdr>
    </w:div>
    <w:div w:id="1898079858">
      <w:bodyDiv w:val="1"/>
      <w:marLeft w:val="0"/>
      <w:marRight w:val="0"/>
      <w:marTop w:val="0"/>
      <w:marBottom w:val="0"/>
      <w:divBdr>
        <w:top w:val="none" w:sz="0" w:space="0" w:color="auto"/>
        <w:left w:val="none" w:sz="0" w:space="0" w:color="auto"/>
        <w:bottom w:val="none" w:sz="0" w:space="0" w:color="auto"/>
        <w:right w:val="none" w:sz="0" w:space="0" w:color="auto"/>
      </w:divBdr>
    </w:div>
    <w:div w:id="1898515111">
      <w:bodyDiv w:val="1"/>
      <w:marLeft w:val="0"/>
      <w:marRight w:val="0"/>
      <w:marTop w:val="0"/>
      <w:marBottom w:val="0"/>
      <w:divBdr>
        <w:top w:val="none" w:sz="0" w:space="0" w:color="auto"/>
        <w:left w:val="none" w:sz="0" w:space="0" w:color="auto"/>
        <w:bottom w:val="none" w:sz="0" w:space="0" w:color="auto"/>
        <w:right w:val="none" w:sz="0" w:space="0" w:color="auto"/>
      </w:divBdr>
    </w:div>
    <w:div w:id="1898661289">
      <w:bodyDiv w:val="1"/>
      <w:marLeft w:val="0"/>
      <w:marRight w:val="0"/>
      <w:marTop w:val="0"/>
      <w:marBottom w:val="0"/>
      <w:divBdr>
        <w:top w:val="none" w:sz="0" w:space="0" w:color="auto"/>
        <w:left w:val="none" w:sz="0" w:space="0" w:color="auto"/>
        <w:bottom w:val="none" w:sz="0" w:space="0" w:color="auto"/>
        <w:right w:val="none" w:sz="0" w:space="0" w:color="auto"/>
      </w:divBdr>
    </w:div>
    <w:div w:id="1902322704">
      <w:bodyDiv w:val="1"/>
      <w:marLeft w:val="0"/>
      <w:marRight w:val="0"/>
      <w:marTop w:val="0"/>
      <w:marBottom w:val="0"/>
      <w:divBdr>
        <w:top w:val="none" w:sz="0" w:space="0" w:color="auto"/>
        <w:left w:val="none" w:sz="0" w:space="0" w:color="auto"/>
        <w:bottom w:val="none" w:sz="0" w:space="0" w:color="auto"/>
        <w:right w:val="none" w:sz="0" w:space="0" w:color="auto"/>
      </w:divBdr>
    </w:div>
    <w:div w:id="1903979404">
      <w:bodyDiv w:val="1"/>
      <w:marLeft w:val="0"/>
      <w:marRight w:val="0"/>
      <w:marTop w:val="0"/>
      <w:marBottom w:val="0"/>
      <w:divBdr>
        <w:top w:val="none" w:sz="0" w:space="0" w:color="auto"/>
        <w:left w:val="none" w:sz="0" w:space="0" w:color="auto"/>
        <w:bottom w:val="none" w:sz="0" w:space="0" w:color="auto"/>
        <w:right w:val="none" w:sz="0" w:space="0" w:color="auto"/>
      </w:divBdr>
    </w:div>
    <w:div w:id="1905598441">
      <w:bodyDiv w:val="1"/>
      <w:marLeft w:val="0"/>
      <w:marRight w:val="0"/>
      <w:marTop w:val="0"/>
      <w:marBottom w:val="0"/>
      <w:divBdr>
        <w:top w:val="none" w:sz="0" w:space="0" w:color="auto"/>
        <w:left w:val="none" w:sz="0" w:space="0" w:color="auto"/>
        <w:bottom w:val="none" w:sz="0" w:space="0" w:color="auto"/>
        <w:right w:val="none" w:sz="0" w:space="0" w:color="auto"/>
      </w:divBdr>
    </w:div>
    <w:div w:id="1905949148">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14390359">
      <w:bodyDiv w:val="1"/>
      <w:marLeft w:val="0"/>
      <w:marRight w:val="0"/>
      <w:marTop w:val="0"/>
      <w:marBottom w:val="0"/>
      <w:divBdr>
        <w:top w:val="none" w:sz="0" w:space="0" w:color="auto"/>
        <w:left w:val="none" w:sz="0" w:space="0" w:color="auto"/>
        <w:bottom w:val="none" w:sz="0" w:space="0" w:color="auto"/>
        <w:right w:val="none" w:sz="0" w:space="0" w:color="auto"/>
      </w:divBdr>
      <w:divsChild>
        <w:div w:id="628435610">
          <w:marLeft w:val="0"/>
          <w:marRight w:val="0"/>
          <w:marTop w:val="0"/>
          <w:marBottom w:val="0"/>
          <w:divBdr>
            <w:top w:val="none" w:sz="0" w:space="0" w:color="auto"/>
            <w:left w:val="none" w:sz="0" w:space="0" w:color="auto"/>
            <w:bottom w:val="none" w:sz="0" w:space="0" w:color="auto"/>
            <w:right w:val="none" w:sz="0" w:space="0" w:color="auto"/>
          </w:divBdr>
          <w:divsChild>
            <w:div w:id="150301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71575">
      <w:bodyDiv w:val="1"/>
      <w:marLeft w:val="0"/>
      <w:marRight w:val="0"/>
      <w:marTop w:val="0"/>
      <w:marBottom w:val="0"/>
      <w:divBdr>
        <w:top w:val="none" w:sz="0" w:space="0" w:color="auto"/>
        <w:left w:val="none" w:sz="0" w:space="0" w:color="auto"/>
        <w:bottom w:val="none" w:sz="0" w:space="0" w:color="auto"/>
        <w:right w:val="none" w:sz="0" w:space="0" w:color="auto"/>
      </w:divBdr>
      <w:divsChild>
        <w:div w:id="1662196841">
          <w:marLeft w:val="792"/>
          <w:marRight w:val="0"/>
          <w:marTop w:val="0"/>
          <w:marBottom w:val="0"/>
          <w:divBdr>
            <w:top w:val="none" w:sz="0" w:space="0" w:color="auto"/>
            <w:left w:val="none" w:sz="0" w:space="0" w:color="auto"/>
            <w:bottom w:val="none" w:sz="0" w:space="0" w:color="auto"/>
            <w:right w:val="none" w:sz="0" w:space="0" w:color="auto"/>
          </w:divBdr>
        </w:div>
      </w:divsChild>
    </w:div>
    <w:div w:id="1915969826">
      <w:bodyDiv w:val="1"/>
      <w:marLeft w:val="0"/>
      <w:marRight w:val="0"/>
      <w:marTop w:val="0"/>
      <w:marBottom w:val="0"/>
      <w:divBdr>
        <w:top w:val="none" w:sz="0" w:space="0" w:color="auto"/>
        <w:left w:val="none" w:sz="0" w:space="0" w:color="auto"/>
        <w:bottom w:val="none" w:sz="0" w:space="0" w:color="auto"/>
        <w:right w:val="none" w:sz="0" w:space="0" w:color="auto"/>
      </w:divBdr>
    </w:div>
    <w:div w:id="1916280465">
      <w:bodyDiv w:val="1"/>
      <w:marLeft w:val="0"/>
      <w:marRight w:val="0"/>
      <w:marTop w:val="0"/>
      <w:marBottom w:val="0"/>
      <w:divBdr>
        <w:top w:val="none" w:sz="0" w:space="0" w:color="auto"/>
        <w:left w:val="none" w:sz="0" w:space="0" w:color="auto"/>
        <w:bottom w:val="none" w:sz="0" w:space="0" w:color="auto"/>
        <w:right w:val="none" w:sz="0" w:space="0" w:color="auto"/>
      </w:divBdr>
    </w:div>
    <w:div w:id="1925605931">
      <w:bodyDiv w:val="1"/>
      <w:marLeft w:val="0"/>
      <w:marRight w:val="0"/>
      <w:marTop w:val="0"/>
      <w:marBottom w:val="0"/>
      <w:divBdr>
        <w:top w:val="none" w:sz="0" w:space="0" w:color="auto"/>
        <w:left w:val="none" w:sz="0" w:space="0" w:color="auto"/>
        <w:bottom w:val="none" w:sz="0" w:space="0" w:color="auto"/>
        <w:right w:val="none" w:sz="0" w:space="0" w:color="auto"/>
      </w:divBdr>
    </w:div>
    <w:div w:id="1926721334">
      <w:bodyDiv w:val="1"/>
      <w:marLeft w:val="0"/>
      <w:marRight w:val="0"/>
      <w:marTop w:val="0"/>
      <w:marBottom w:val="0"/>
      <w:divBdr>
        <w:top w:val="none" w:sz="0" w:space="0" w:color="auto"/>
        <w:left w:val="none" w:sz="0" w:space="0" w:color="auto"/>
        <w:bottom w:val="none" w:sz="0" w:space="0" w:color="auto"/>
        <w:right w:val="none" w:sz="0" w:space="0" w:color="auto"/>
      </w:divBdr>
      <w:divsChild>
        <w:div w:id="358044012">
          <w:marLeft w:val="0"/>
          <w:marRight w:val="0"/>
          <w:marTop w:val="0"/>
          <w:marBottom w:val="0"/>
          <w:divBdr>
            <w:top w:val="none" w:sz="0" w:space="0" w:color="auto"/>
            <w:left w:val="none" w:sz="0" w:space="0" w:color="auto"/>
            <w:bottom w:val="none" w:sz="0" w:space="0" w:color="auto"/>
            <w:right w:val="none" w:sz="0" w:space="0" w:color="auto"/>
          </w:divBdr>
          <w:divsChild>
            <w:div w:id="2144224448">
              <w:marLeft w:val="0"/>
              <w:marRight w:val="0"/>
              <w:marTop w:val="0"/>
              <w:marBottom w:val="0"/>
              <w:divBdr>
                <w:top w:val="none" w:sz="0" w:space="0" w:color="auto"/>
                <w:left w:val="none" w:sz="0" w:space="0" w:color="auto"/>
                <w:bottom w:val="none" w:sz="0" w:space="0" w:color="auto"/>
                <w:right w:val="none" w:sz="0" w:space="0" w:color="auto"/>
              </w:divBdr>
              <w:divsChild>
                <w:div w:id="1021972014">
                  <w:marLeft w:val="0"/>
                  <w:marRight w:val="0"/>
                  <w:marTop w:val="0"/>
                  <w:marBottom w:val="0"/>
                  <w:divBdr>
                    <w:top w:val="none" w:sz="0" w:space="0" w:color="auto"/>
                    <w:left w:val="none" w:sz="0" w:space="0" w:color="auto"/>
                    <w:bottom w:val="none" w:sz="0" w:space="0" w:color="auto"/>
                    <w:right w:val="none" w:sz="0" w:space="0" w:color="auto"/>
                  </w:divBdr>
                  <w:divsChild>
                    <w:div w:id="1756854709">
                      <w:marLeft w:val="0"/>
                      <w:marRight w:val="0"/>
                      <w:marTop w:val="0"/>
                      <w:marBottom w:val="0"/>
                      <w:divBdr>
                        <w:top w:val="none" w:sz="0" w:space="0" w:color="auto"/>
                        <w:left w:val="none" w:sz="0" w:space="0" w:color="auto"/>
                        <w:bottom w:val="none" w:sz="0" w:space="0" w:color="auto"/>
                        <w:right w:val="none" w:sz="0" w:space="0" w:color="auto"/>
                      </w:divBdr>
                      <w:divsChild>
                        <w:div w:id="2012219390">
                          <w:marLeft w:val="0"/>
                          <w:marRight w:val="0"/>
                          <w:marTop w:val="0"/>
                          <w:marBottom w:val="0"/>
                          <w:divBdr>
                            <w:top w:val="none" w:sz="0" w:space="0" w:color="auto"/>
                            <w:left w:val="none" w:sz="0" w:space="0" w:color="auto"/>
                            <w:bottom w:val="none" w:sz="0" w:space="0" w:color="auto"/>
                            <w:right w:val="none" w:sz="0" w:space="0" w:color="auto"/>
                          </w:divBdr>
                          <w:divsChild>
                            <w:div w:id="2108765171">
                              <w:marLeft w:val="0"/>
                              <w:marRight w:val="0"/>
                              <w:marTop w:val="0"/>
                              <w:marBottom w:val="0"/>
                              <w:divBdr>
                                <w:top w:val="none" w:sz="0" w:space="0" w:color="auto"/>
                                <w:left w:val="none" w:sz="0" w:space="0" w:color="auto"/>
                                <w:bottom w:val="none" w:sz="0" w:space="0" w:color="auto"/>
                                <w:right w:val="none" w:sz="0" w:space="0" w:color="auto"/>
                              </w:divBdr>
                              <w:divsChild>
                                <w:div w:id="1340549209">
                                  <w:marLeft w:val="0"/>
                                  <w:marRight w:val="0"/>
                                  <w:marTop w:val="0"/>
                                  <w:marBottom w:val="0"/>
                                  <w:divBdr>
                                    <w:top w:val="none" w:sz="0" w:space="0" w:color="auto"/>
                                    <w:left w:val="none" w:sz="0" w:space="0" w:color="auto"/>
                                    <w:bottom w:val="none" w:sz="0" w:space="0" w:color="auto"/>
                                    <w:right w:val="none" w:sz="0" w:space="0" w:color="auto"/>
                                  </w:divBdr>
                                  <w:divsChild>
                                    <w:div w:id="195331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354792">
                          <w:marLeft w:val="0"/>
                          <w:marRight w:val="0"/>
                          <w:marTop w:val="0"/>
                          <w:marBottom w:val="0"/>
                          <w:divBdr>
                            <w:top w:val="none" w:sz="0" w:space="0" w:color="auto"/>
                            <w:left w:val="none" w:sz="0" w:space="0" w:color="auto"/>
                            <w:bottom w:val="none" w:sz="0" w:space="0" w:color="auto"/>
                            <w:right w:val="none" w:sz="0" w:space="0" w:color="auto"/>
                          </w:divBdr>
                          <w:divsChild>
                            <w:div w:id="1477189174">
                              <w:marLeft w:val="0"/>
                              <w:marRight w:val="0"/>
                              <w:marTop w:val="0"/>
                              <w:marBottom w:val="0"/>
                              <w:divBdr>
                                <w:top w:val="none" w:sz="0" w:space="0" w:color="auto"/>
                                <w:left w:val="none" w:sz="0" w:space="0" w:color="auto"/>
                                <w:bottom w:val="none" w:sz="0" w:space="0" w:color="auto"/>
                                <w:right w:val="none" w:sz="0" w:space="0" w:color="auto"/>
                              </w:divBdr>
                              <w:divsChild>
                                <w:div w:id="2075857877">
                                  <w:marLeft w:val="0"/>
                                  <w:marRight w:val="0"/>
                                  <w:marTop w:val="0"/>
                                  <w:marBottom w:val="0"/>
                                  <w:divBdr>
                                    <w:top w:val="none" w:sz="0" w:space="0" w:color="auto"/>
                                    <w:left w:val="none" w:sz="0" w:space="0" w:color="auto"/>
                                    <w:bottom w:val="none" w:sz="0" w:space="0" w:color="auto"/>
                                    <w:right w:val="none" w:sz="0" w:space="0" w:color="auto"/>
                                  </w:divBdr>
                                  <w:divsChild>
                                    <w:div w:id="69581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669259">
          <w:marLeft w:val="0"/>
          <w:marRight w:val="0"/>
          <w:marTop w:val="0"/>
          <w:marBottom w:val="0"/>
          <w:divBdr>
            <w:top w:val="none" w:sz="0" w:space="0" w:color="auto"/>
            <w:left w:val="none" w:sz="0" w:space="0" w:color="auto"/>
            <w:bottom w:val="none" w:sz="0" w:space="0" w:color="auto"/>
            <w:right w:val="none" w:sz="0" w:space="0" w:color="auto"/>
          </w:divBdr>
          <w:divsChild>
            <w:div w:id="92365212">
              <w:marLeft w:val="0"/>
              <w:marRight w:val="0"/>
              <w:marTop w:val="0"/>
              <w:marBottom w:val="0"/>
              <w:divBdr>
                <w:top w:val="none" w:sz="0" w:space="0" w:color="auto"/>
                <w:left w:val="none" w:sz="0" w:space="0" w:color="auto"/>
                <w:bottom w:val="none" w:sz="0" w:space="0" w:color="auto"/>
                <w:right w:val="none" w:sz="0" w:space="0" w:color="auto"/>
              </w:divBdr>
              <w:divsChild>
                <w:div w:id="1992977763">
                  <w:marLeft w:val="0"/>
                  <w:marRight w:val="0"/>
                  <w:marTop w:val="0"/>
                  <w:marBottom w:val="0"/>
                  <w:divBdr>
                    <w:top w:val="none" w:sz="0" w:space="0" w:color="auto"/>
                    <w:left w:val="none" w:sz="0" w:space="0" w:color="auto"/>
                    <w:bottom w:val="none" w:sz="0" w:space="0" w:color="auto"/>
                    <w:right w:val="none" w:sz="0" w:space="0" w:color="auto"/>
                  </w:divBdr>
                  <w:divsChild>
                    <w:div w:id="832795365">
                      <w:marLeft w:val="0"/>
                      <w:marRight w:val="0"/>
                      <w:marTop w:val="0"/>
                      <w:marBottom w:val="0"/>
                      <w:divBdr>
                        <w:top w:val="none" w:sz="0" w:space="0" w:color="auto"/>
                        <w:left w:val="none" w:sz="0" w:space="0" w:color="auto"/>
                        <w:bottom w:val="none" w:sz="0" w:space="0" w:color="auto"/>
                        <w:right w:val="none" w:sz="0" w:space="0" w:color="auto"/>
                      </w:divBdr>
                      <w:divsChild>
                        <w:div w:id="1788114827">
                          <w:marLeft w:val="0"/>
                          <w:marRight w:val="0"/>
                          <w:marTop w:val="0"/>
                          <w:marBottom w:val="0"/>
                          <w:divBdr>
                            <w:top w:val="none" w:sz="0" w:space="0" w:color="auto"/>
                            <w:left w:val="none" w:sz="0" w:space="0" w:color="auto"/>
                            <w:bottom w:val="none" w:sz="0" w:space="0" w:color="auto"/>
                            <w:right w:val="none" w:sz="0" w:space="0" w:color="auto"/>
                          </w:divBdr>
                          <w:divsChild>
                            <w:div w:id="1807820208">
                              <w:marLeft w:val="0"/>
                              <w:marRight w:val="0"/>
                              <w:marTop w:val="0"/>
                              <w:marBottom w:val="0"/>
                              <w:divBdr>
                                <w:top w:val="none" w:sz="0" w:space="0" w:color="auto"/>
                                <w:left w:val="none" w:sz="0" w:space="0" w:color="auto"/>
                                <w:bottom w:val="none" w:sz="0" w:space="0" w:color="auto"/>
                                <w:right w:val="none" w:sz="0" w:space="0" w:color="auto"/>
                              </w:divBdr>
                              <w:divsChild>
                                <w:div w:id="895749711">
                                  <w:marLeft w:val="0"/>
                                  <w:marRight w:val="0"/>
                                  <w:marTop w:val="0"/>
                                  <w:marBottom w:val="0"/>
                                  <w:divBdr>
                                    <w:top w:val="none" w:sz="0" w:space="0" w:color="auto"/>
                                    <w:left w:val="none" w:sz="0" w:space="0" w:color="auto"/>
                                    <w:bottom w:val="none" w:sz="0" w:space="0" w:color="auto"/>
                                    <w:right w:val="none" w:sz="0" w:space="0" w:color="auto"/>
                                  </w:divBdr>
                                  <w:divsChild>
                                    <w:div w:id="1596397854">
                                      <w:marLeft w:val="0"/>
                                      <w:marRight w:val="0"/>
                                      <w:marTop w:val="0"/>
                                      <w:marBottom w:val="0"/>
                                      <w:divBdr>
                                        <w:top w:val="none" w:sz="0" w:space="0" w:color="auto"/>
                                        <w:left w:val="none" w:sz="0" w:space="0" w:color="auto"/>
                                        <w:bottom w:val="none" w:sz="0" w:space="0" w:color="auto"/>
                                        <w:right w:val="none" w:sz="0" w:space="0" w:color="auto"/>
                                      </w:divBdr>
                                      <w:divsChild>
                                        <w:div w:id="86070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0117721">
      <w:bodyDiv w:val="1"/>
      <w:marLeft w:val="0"/>
      <w:marRight w:val="0"/>
      <w:marTop w:val="0"/>
      <w:marBottom w:val="0"/>
      <w:divBdr>
        <w:top w:val="none" w:sz="0" w:space="0" w:color="auto"/>
        <w:left w:val="none" w:sz="0" w:space="0" w:color="auto"/>
        <w:bottom w:val="none" w:sz="0" w:space="0" w:color="auto"/>
        <w:right w:val="none" w:sz="0" w:space="0" w:color="auto"/>
      </w:divBdr>
    </w:div>
    <w:div w:id="1932740722">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44536817">
      <w:bodyDiv w:val="1"/>
      <w:marLeft w:val="0"/>
      <w:marRight w:val="0"/>
      <w:marTop w:val="0"/>
      <w:marBottom w:val="0"/>
      <w:divBdr>
        <w:top w:val="none" w:sz="0" w:space="0" w:color="auto"/>
        <w:left w:val="none" w:sz="0" w:space="0" w:color="auto"/>
        <w:bottom w:val="none" w:sz="0" w:space="0" w:color="auto"/>
        <w:right w:val="none" w:sz="0" w:space="0" w:color="auto"/>
      </w:divBdr>
    </w:div>
    <w:div w:id="1946184706">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1951474254">
      <w:bodyDiv w:val="1"/>
      <w:marLeft w:val="0"/>
      <w:marRight w:val="0"/>
      <w:marTop w:val="0"/>
      <w:marBottom w:val="0"/>
      <w:divBdr>
        <w:top w:val="none" w:sz="0" w:space="0" w:color="auto"/>
        <w:left w:val="none" w:sz="0" w:space="0" w:color="auto"/>
        <w:bottom w:val="none" w:sz="0" w:space="0" w:color="auto"/>
        <w:right w:val="none" w:sz="0" w:space="0" w:color="auto"/>
      </w:divBdr>
      <w:divsChild>
        <w:div w:id="9797503">
          <w:marLeft w:val="0"/>
          <w:marRight w:val="0"/>
          <w:marTop w:val="0"/>
          <w:marBottom w:val="0"/>
          <w:divBdr>
            <w:top w:val="single" w:sz="2" w:space="0" w:color="D9D9E3"/>
            <w:left w:val="single" w:sz="2" w:space="0" w:color="D9D9E3"/>
            <w:bottom w:val="single" w:sz="2" w:space="0" w:color="D9D9E3"/>
            <w:right w:val="single" w:sz="2" w:space="0" w:color="D9D9E3"/>
          </w:divBdr>
          <w:divsChild>
            <w:div w:id="1053307694">
              <w:marLeft w:val="0"/>
              <w:marRight w:val="0"/>
              <w:marTop w:val="0"/>
              <w:marBottom w:val="0"/>
              <w:divBdr>
                <w:top w:val="single" w:sz="2" w:space="0" w:color="D9D9E3"/>
                <w:left w:val="single" w:sz="2" w:space="0" w:color="D9D9E3"/>
                <w:bottom w:val="single" w:sz="2" w:space="0" w:color="D9D9E3"/>
                <w:right w:val="single" w:sz="2" w:space="0" w:color="D9D9E3"/>
              </w:divBdr>
              <w:divsChild>
                <w:div w:id="822234229">
                  <w:marLeft w:val="0"/>
                  <w:marRight w:val="0"/>
                  <w:marTop w:val="0"/>
                  <w:marBottom w:val="0"/>
                  <w:divBdr>
                    <w:top w:val="single" w:sz="2" w:space="0" w:color="D9D9E3"/>
                    <w:left w:val="single" w:sz="2" w:space="0" w:color="D9D9E3"/>
                    <w:bottom w:val="single" w:sz="2" w:space="0" w:color="D9D9E3"/>
                    <w:right w:val="single" w:sz="2" w:space="0" w:color="D9D9E3"/>
                  </w:divBdr>
                  <w:divsChild>
                    <w:div w:id="1018770270">
                      <w:marLeft w:val="0"/>
                      <w:marRight w:val="0"/>
                      <w:marTop w:val="0"/>
                      <w:marBottom w:val="0"/>
                      <w:divBdr>
                        <w:top w:val="single" w:sz="2" w:space="0" w:color="D9D9E3"/>
                        <w:left w:val="single" w:sz="2" w:space="0" w:color="D9D9E3"/>
                        <w:bottom w:val="single" w:sz="2" w:space="0" w:color="D9D9E3"/>
                        <w:right w:val="single" w:sz="2" w:space="0" w:color="D9D9E3"/>
                      </w:divBdr>
                      <w:divsChild>
                        <w:div w:id="1630014653">
                          <w:marLeft w:val="0"/>
                          <w:marRight w:val="0"/>
                          <w:marTop w:val="0"/>
                          <w:marBottom w:val="0"/>
                          <w:divBdr>
                            <w:top w:val="none" w:sz="0" w:space="0" w:color="auto"/>
                            <w:left w:val="none" w:sz="0" w:space="0" w:color="auto"/>
                            <w:bottom w:val="none" w:sz="0" w:space="0" w:color="auto"/>
                            <w:right w:val="none" w:sz="0" w:space="0" w:color="auto"/>
                          </w:divBdr>
                          <w:divsChild>
                            <w:div w:id="195798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61224880">
                                  <w:marLeft w:val="0"/>
                                  <w:marRight w:val="0"/>
                                  <w:marTop w:val="0"/>
                                  <w:marBottom w:val="0"/>
                                  <w:divBdr>
                                    <w:top w:val="single" w:sz="2" w:space="0" w:color="D9D9E3"/>
                                    <w:left w:val="single" w:sz="2" w:space="0" w:color="D9D9E3"/>
                                    <w:bottom w:val="single" w:sz="2" w:space="0" w:color="D9D9E3"/>
                                    <w:right w:val="single" w:sz="2" w:space="0" w:color="D9D9E3"/>
                                  </w:divBdr>
                                  <w:divsChild>
                                    <w:div w:id="694887940">
                                      <w:marLeft w:val="0"/>
                                      <w:marRight w:val="0"/>
                                      <w:marTop w:val="0"/>
                                      <w:marBottom w:val="0"/>
                                      <w:divBdr>
                                        <w:top w:val="single" w:sz="2" w:space="0" w:color="D9D9E3"/>
                                        <w:left w:val="single" w:sz="2" w:space="0" w:color="D9D9E3"/>
                                        <w:bottom w:val="single" w:sz="2" w:space="0" w:color="D9D9E3"/>
                                        <w:right w:val="single" w:sz="2" w:space="0" w:color="D9D9E3"/>
                                      </w:divBdr>
                                      <w:divsChild>
                                        <w:div w:id="1850484760">
                                          <w:marLeft w:val="0"/>
                                          <w:marRight w:val="0"/>
                                          <w:marTop w:val="0"/>
                                          <w:marBottom w:val="0"/>
                                          <w:divBdr>
                                            <w:top w:val="single" w:sz="2" w:space="0" w:color="D9D9E3"/>
                                            <w:left w:val="single" w:sz="2" w:space="0" w:color="D9D9E3"/>
                                            <w:bottom w:val="single" w:sz="2" w:space="0" w:color="D9D9E3"/>
                                            <w:right w:val="single" w:sz="2" w:space="0" w:color="D9D9E3"/>
                                          </w:divBdr>
                                          <w:divsChild>
                                            <w:div w:id="1390029883">
                                              <w:marLeft w:val="0"/>
                                              <w:marRight w:val="0"/>
                                              <w:marTop w:val="0"/>
                                              <w:marBottom w:val="0"/>
                                              <w:divBdr>
                                                <w:top w:val="single" w:sz="2" w:space="0" w:color="D9D9E3"/>
                                                <w:left w:val="single" w:sz="2" w:space="0" w:color="D9D9E3"/>
                                                <w:bottom w:val="single" w:sz="2" w:space="0" w:color="D9D9E3"/>
                                                <w:right w:val="single" w:sz="2" w:space="0" w:color="D9D9E3"/>
                                              </w:divBdr>
                                              <w:divsChild>
                                                <w:div w:id="1066611394">
                                                  <w:marLeft w:val="0"/>
                                                  <w:marRight w:val="0"/>
                                                  <w:marTop w:val="0"/>
                                                  <w:marBottom w:val="0"/>
                                                  <w:divBdr>
                                                    <w:top w:val="single" w:sz="2" w:space="0" w:color="D9D9E3"/>
                                                    <w:left w:val="single" w:sz="2" w:space="0" w:color="D9D9E3"/>
                                                    <w:bottom w:val="single" w:sz="2" w:space="0" w:color="D9D9E3"/>
                                                    <w:right w:val="single" w:sz="2" w:space="0" w:color="D9D9E3"/>
                                                  </w:divBdr>
                                                  <w:divsChild>
                                                    <w:div w:id="295113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4053112">
          <w:marLeft w:val="0"/>
          <w:marRight w:val="0"/>
          <w:marTop w:val="0"/>
          <w:marBottom w:val="0"/>
          <w:divBdr>
            <w:top w:val="none" w:sz="0" w:space="0" w:color="auto"/>
            <w:left w:val="none" w:sz="0" w:space="0" w:color="auto"/>
            <w:bottom w:val="none" w:sz="0" w:space="0" w:color="auto"/>
            <w:right w:val="none" w:sz="0" w:space="0" w:color="auto"/>
          </w:divBdr>
        </w:div>
      </w:divsChild>
    </w:div>
    <w:div w:id="1952664129">
      <w:bodyDiv w:val="1"/>
      <w:marLeft w:val="0"/>
      <w:marRight w:val="0"/>
      <w:marTop w:val="0"/>
      <w:marBottom w:val="0"/>
      <w:divBdr>
        <w:top w:val="none" w:sz="0" w:space="0" w:color="auto"/>
        <w:left w:val="none" w:sz="0" w:space="0" w:color="auto"/>
        <w:bottom w:val="none" w:sz="0" w:space="0" w:color="auto"/>
        <w:right w:val="none" w:sz="0" w:space="0" w:color="auto"/>
      </w:divBdr>
    </w:div>
    <w:div w:id="1958104008">
      <w:bodyDiv w:val="1"/>
      <w:marLeft w:val="0"/>
      <w:marRight w:val="0"/>
      <w:marTop w:val="0"/>
      <w:marBottom w:val="0"/>
      <w:divBdr>
        <w:top w:val="none" w:sz="0" w:space="0" w:color="auto"/>
        <w:left w:val="none" w:sz="0" w:space="0" w:color="auto"/>
        <w:bottom w:val="none" w:sz="0" w:space="0" w:color="auto"/>
        <w:right w:val="none" w:sz="0" w:space="0" w:color="auto"/>
      </w:divBdr>
    </w:div>
    <w:div w:id="1964263331">
      <w:bodyDiv w:val="1"/>
      <w:marLeft w:val="0"/>
      <w:marRight w:val="0"/>
      <w:marTop w:val="0"/>
      <w:marBottom w:val="0"/>
      <w:divBdr>
        <w:top w:val="none" w:sz="0" w:space="0" w:color="auto"/>
        <w:left w:val="none" w:sz="0" w:space="0" w:color="auto"/>
        <w:bottom w:val="none" w:sz="0" w:space="0" w:color="auto"/>
        <w:right w:val="none" w:sz="0" w:space="0" w:color="auto"/>
      </w:divBdr>
    </w:div>
    <w:div w:id="1966303654">
      <w:bodyDiv w:val="1"/>
      <w:marLeft w:val="0"/>
      <w:marRight w:val="0"/>
      <w:marTop w:val="0"/>
      <w:marBottom w:val="0"/>
      <w:divBdr>
        <w:top w:val="none" w:sz="0" w:space="0" w:color="auto"/>
        <w:left w:val="none" w:sz="0" w:space="0" w:color="auto"/>
        <w:bottom w:val="none" w:sz="0" w:space="0" w:color="auto"/>
        <w:right w:val="none" w:sz="0" w:space="0" w:color="auto"/>
      </w:divBdr>
    </w:div>
    <w:div w:id="1975019951">
      <w:bodyDiv w:val="1"/>
      <w:marLeft w:val="0"/>
      <w:marRight w:val="0"/>
      <w:marTop w:val="0"/>
      <w:marBottom w:val="0"/>
      <w:divBdr>
        <w:top w:val="none" w:sz="0" w:space="0" w:color="auto"/>
        <w:left w:val="none" w:sz="0" w:space="0" w:color="auto"/>
        <w:bottom w:val="none" w:sz="0" w:space="0" w:color="auto"/>
        <w:right w:val="none" w:sz="0" w:space="0" w:color="auto"/>
      </w:divBdr>
    </w:div>
    <w:div w:id="1975788949">
      <w:bodyDiv w:val="1"/>
      <w:marLeft w:val="0"/>
      <w:marRight w:val="0"/>
      <w:marTop w:val="0"/>
      <w:marBottom w:val="0"/>
      <w:divBdr>
        <w:top w:val="none" w:sz="0" w:space="0" w:color="auto"/>
        <w:left w:val="none" w:sz="0" w:space="0" w:color="auto"/>
        <w:bottom w:val="none" w:sz="0" w:space="0" w:color="auto"/>
        <w:right w:val="none" w:sz="0" w:space="0" w:color="auto"/>
      </w:divBdr>
      <w:divsChild>
        <w:div w:id="1858032225">
          <w:marLeft w:val="0"/>
          <w:marRight w:val="0"/>
          <w:marTop w:val="0"/>
          <w:marBottom w:val="0"/>
          <w:divBdr>
            <w:top w:val="none" w:sz="0" w:space="0" w:color="auto"/>
            <w:left w:val="none" w:sz="0" w:space="0" w:color="auto"/>
            <w:bottom w:val="none" w:sz="0" w:space="0" w:color="auto"/>
            <w:right w:val="none" w:sz="0" w:space="0" w:color="auto"/>
          </w:divBdr>
          <w:divsChild>
            <w:div w:id="122791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328241">
      <w:bodyDiv w:val="1"/>
      <w:marLeft w:val="0"/>
      <w:marRight w:val="0"/>
      <w:marTop w:val="0"/>
      <w:marBottom w:val="0"/>
      <w:divBdr>
        <w:top w:val="none" w:sz="0" w:space="0" w:color="auto"/>
        <w:left w:val="none" w:sz="0" w:space="0" w:color="auto"/>
        <w:bottom w:val="none" w:sz="0" w:space="0" w:color="auto"/>
        <w:right w:val="none" w:sz="0" w:space="0" w:color="auto"/>
      </w:divBdr>
    </w:div>
    <w:div w:id="1979215178">
      <w:bodyDiv w:val="1"/>
      <w:marLeft w:val="0"/>
      <w:marRight w:val="0"/>
      <w:marTop w:val="0"/>
      <w:marBottom w:val="0"/>
      <w:divBdr>
        <w:top w:val="none" w:sz="0" w:space="0" w:color="auto"/>
        <w:left w:val="none" w:sz="0" w:space="0" w:color="auto"/>
        <w:bottom w:val="none" w:sz="0" w:space="0" w:color="auto"/>
        <w:right w:val="none" w:sz="0" w:space="0" w:color="auto"/>
      </w:divBdr>
    </w:div>
    <w:div w:id="1981573450">
      <w:bodyDiv w:val="1"/>
      <w:marLeft w:val="0"/>
      <w:marRight w:val="0"/>
      <w:marTop w:val="0"/>
      <w:marBottom w:val="0"/>
      <w:divBdr>
        <w:top w:val="none" w:sz="0" w:space="0" w:color="auto"/>
        <w:left w:val="none" w:sz="0" w:space="0" w:color="auto"/>
        <w:bottom w:val="none" w:sz="0" w:space="0" w:color="auto"/>
        <w:right w:val="none" w:sz="0" w:space="0" w:color="auto"/>
      </w:divBdr>
    </w:div>
    <w:div w:id="1982728207">
      <w:bodyDiv w:val="1"/>
      <w:marLeft w:val="0"/>
      <w:marRight w:val="0"/>
      <w:marTop w:val="0"/>
      <w:marBottom w:val="0"/>
      <w:divBdr>
        <w:top w:val="none" w:sz="0" w:space="0" w:color="auto"/>
        <w:left w:val="none" w:sz="0" w:space="0" w:color="auto"/>
        <w:bottom w:val="none" w:sz="0" w:space="0" w:color="auto"/>
        <w:right w:val="none" w:sz="0" w:space="0" w:color="auto"/>
      </w:divBdr>
    </w:div>
    <w:div w:id="1982879271">
      <w:bodyDiv w:val="1"/>
      <w:marLeft w:val="0"/>
      <w:marRight w:val="0"/>
      <w:marTop w:val="0"/>
      <w:marBottom w:val="0"/>
      <w:divBdr>
        <w:top w:val="none" w:sz="0" w:space="0" w:color="auto"/>
        <w:left w:val="none" w:sz="0" w:space="0" w:color="auto"/>
        <w:bottom w:val="none" w:sz="0" w:space="0" w:color="auto"/>
        <w:right w:val="none" w:sz="0" w:space="0" w:color="auto"/>
      </w:divBdr>
    </w:div>
    <w:div w:id="1986624330">
      <w:bodyDiv w:val="1"/>
      <w:marLeft w:val="0"/>
      <w:marRight w:val="0"/>
      <w:marTop w:val="0"/>
      <w:marBottom w:val="0"/>
      <w:divBdr>
        <w:top w:val="none" w:sz="0" w:space="0" w:color="auto"/>
        <w:left w:val="none" w:sz="0" w:space="0" w:color="auto"/>
        <w:bottom w:val="none" w:sz="0" w:space="0" w:color="auto"/>
        <w:right w:val="none" w:sz="0" w:space="0" w:color="auto"/>
      </w:divBdr>
      <w:divsChild>
        <w:div w:id="1662931600">
          <w:marLeft w:val="0"/>
          <w:marRight w:val="0"/>
          <w:marTop w:val="0"/>
          <w:marBottom w:val="0"/>
          <w:divBdr>
            <w:top w:val="none" w:sz="0" w:space="0" w:color="auto"/>
            <w:left w:val="none" w:sz="0" w:space="0" w:color="auto"/>
            <w:bottom w:val="none" w:sz="0" w:space="0" w:color="auto"/>
            <w:right w:val="none" w:sz="0" w:space="0" w:color="auto"/>
          </w:divBdr>
          <w:divsChild>
            <w:div w:id="12830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933374">
      <w:bodyDiv w:val="1"/>
      <w:marLeft w:val="0"/>
      <w:marRight w:val="0"/>
      <w:marTop w:val="0"/>
      <w:marBottom w:val="0"/>
      <w:divBdr>
        <w:top w:val="none" w:sz="0" w:space="0" w:color="auto"/>
        <w:left w:val="none" w:sz="0" w:space="0" w:color="auto"/>
        <w:bottom w:val="none" w:sz="0" w:space="0" w:color="auto"/>
        <w:right w:val="none" w:sz="0" w:space="0" w:color="auto"/>
      </w:divBdr>
    </w:div>
    <w:div w:id="1988198264">
      <w:bodyDiv w:val="1"/>
      <w:marLeft w:val="0"/>
      <w:marRight w:val="0"/>
      <w:marTop w:val="0"/>
      <w:marBottom w:val="0"/>
      <w:divBdr>
        <w:top w:val="none" w:sz="0" w:space="0" w:color="auto"/>
        <w:left w:val="none" w:sz="0" w:space="0" w:color="auto"/>
        <w:bottom w:val="none" w:sz="0" w:space="0" w:color="auto"/>
        <w:right w:val="none" w:sz="0" w:space="0" w:color="auto"/>
      </w:divBdr>
    </w:div>
    <w:div w:id="1994285872">
      <w:bodyDiv w:val="1"/>
      <w:marLeft w:val="0"/>
      <w:marRight w:val="0"/>
      <w:marTop w:val="0"/>
      <w:marBottom w:val="0"/>
      <w:divBdr>
        <w:top w:val="none" w:sz="0" w:space="0" w:color="auto"/>
        <w:left w:val="none" w:sz="0" w:space="0" w:color="auto"/>
        <w:bottom w:val="none" w:sz="0" w:space="0" w:color="auto"/>
        <w:right w:val="none" w:sz="0" w:space="0" w:color="auto"/>
      </w:divBdr>
      <w:divsChild>
        <w:div w:id="737359485">
          <w:marLeft w:val="0"/>
          <w:marRight w:val="0"/>
          <w:marTop w:val="0"/>
          <w:marBottom w:val="0"/>
          <w:divBdr>
            <w:top w:val="none" w:sz="0" w:space="0" w:color="auto"/>
            <w:left w:val="none" w:sz="0" w:space="0" w:color="auto"/>
            <w:bottom w:val="none" w:sz="0" w:space="0" w:color="auto"/>
            <w:right w:val="none" w:sz="0" w:space="0" w:color="auto"/>
          </w:divBdr>
          <w:divsChild>
            <w:div w:id="1156260077">
              <w:marLeft w:val="0"/>
              <w:marRight w:val="0"/>
              <w:marTop w:val="0"/>
              <w:marBottom w:val="0"/>
              <w:divBdr>
                <w:top w:val="none" w:sz="0" w:space="0" w:color="auto"/>
                <w:left w:val="none" w:sz="0" w:space="0" w:color="auto"/>
                <w:bottom w:val="none" w:sz="0" w:space="0" w:color="auto"/>
                <w:right w:val="none" w:sz="0" w:space="0" w:color="auto"/>
              </w:divBdr>
              <w:divsChild>
                <w:div w:id="1764182049">
                  <w:marLeft w:val="0"/>
                  <w:marRight w:val="0"/>
                  <w:marTop w:val="0"/>
                  <w:marBottom w:val="0"/>
                  <w:divBdr>
                    <w:top w:val="none" w:sz="0" w:space="0" w:color="auto"/>
                    <w:left w:val="none" w:sz="0" w:space="0" w:color="auto"/>
                    <w:bottom w:val="none" w:sz="0" w:space="0" w:color="auto"/>
                    <w:right w:val="none" w:sz="0" w:space="0" w:color="auto"/>
                  </w:divBdr>
                  <w:divsChild>
                    <w:div w:id="304354378">
                      <w:marLeft w:val="0"/>
                      <w:marRight w:val="0"/>
                      <w:marTop w:val="0"/>
                      <w:marBottom w:val="0"/>
                      <w:divBdr>
                        <w:top w:val="none" w:sz="0" w:space="0" w:color="auto"/>
                        <w:left w:val="none" w:sz="0" w:space="0" w:color="auto"/>
                        <w:bottom w:val="none" w:sz="0" w:space="0" w:color="auto"/>
                        <w:right w:val="none" w:sz="0" w:space="0" w:color="auto"/>
                      </w:divBdr>
                      <w:divsChild>
                        <w:div w:id="82991654">
                          <w:marLeft w:val="0"/>
                          <w:marRight w:val="0"/>
                          <w:marTop w:val="0"/>
                          <w:marBottom w:val="0"/>
                          <w:divBdr>
                            <w:top w:val="none" w:sz="0" w:space="0" w:color="auto"/>
                            <w:left w:val="none" w:sz="0" w:space="0" w:color="auto"/>
                            <w:bottom w:val="none" w:sz="0" w:space="0" w:color="auto"/>
                            <w:right w:val="none" w:sz="0" w:space="0" w:color="auto"/>
                          </w:divBdr>
                          <w:divsChild>
                            <w:div w:id="274680630">
                              <w:marLeft w:val="0"/>
                              <w:marRight w:val="0"/>
                              <w:marTop w:val="0"/>
                              <w:marBottom w:val="0"/>
                              <w:divBdr>
                                <w:top w:val="none" w:sz="0" w:space="0" w:color="auto"/>
                                <w:left w:val="none" w:sz="0" w:space="0" w:color="auto"/>
                                <w:bottom w:val="none" w:sz="0" w:space="0" w:color="auto"/>
                                <w:right w:val="none" w:sz="0" w:space="0" w:color="auto"/>
                              </w:divBdr>
                              <w:divsChild>
                                <w:div w:id="1035158406">
                                  <w:marLeft w:val="0"/>
                                  <w:marRight w:val="0"/>
                                  <w:marTop w:val="0"/>
                                  <w:marBottom w:val="0"/>
                                  <w:divBdr>
                                    <w:top w:val="none" w:sz="0" w:space="0" w:color="auto"/>
                                    <w:left w:val="none" w:sz="0" w:space="0" w:color="auto"/>
                                    <w:bottom w:val="none" w:sz="0" w:space="0" w:color="auto"/>
                                    <w:right w:val="none" w:sz="0" w:space="0" w:color="auto"/>
                                  </w:divBdr>
                                  <w:divsChild>
                                    <w:div w:id="204918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9574444">
      <w:bodyDiv w:val="1"/>
      <w:marLeft w:val="0"/>
      <w:marRight w:val="0"/>
      <w:marTop w:val="0"/>
      <w:marBottom w:val="0"/>
      <w:divBdr>
        <w:top w:val="none" w:sz="0" w:space="0" w:color="auto"/>
        <w:left w:val="none" w:sz="0" w:space="0" w:color="auto"/>
        <w:bottom w:val="none" w:sz="0" w:space="0" w:color="auto"/>
        <w:right w:val="none" w:sz="0" w:space="0" w:color="auto"/>
      </w:divBdr>
    </w:div>
    <w:div w:id="2000189313">
      <w:bodyDiv w:val="1"/>
      <w:marLeft w:val="0"/>
      <w:marRight w:val="0"/>
      <w:marTop w:val="0"/>
      <w:marBottom w:val="0"/>
      <w:divBdr>
        <w:top w:val="none" w:sz="0" w:space="0" w:color="auto"/>
        <w:left w:val="none" w:sz="0" w:space="0" w:color="auto"/>
        <w:bottom w:val="none" w:sz="0" w:space="0" w:color="auto"/>
        <w:right w:val="none" w:sz="0" w:space="0" w:color="auto"/>
      </w:divBdr>
    </w:div>
    <w:div w:id="2011323620">
      <w:bodyDiv w:val="1"/>
      <w:marLeft w:val="0"/>
      <w:marRight w:val="0"/>
      <w:marTop w:val="0"/>
      <w:marBottom w:val="0"/>
      <w:divBdr>
        <w:top w:val="none" w:sz="0" w:space="0" w:color="auto"/>
        <w:left w:val="none" w:sz="0" w:space="0" w:color="auto"/>
        <w:bottom w:val="none" w:sz="0" w:space="0" w:color="auto"/>
        <w:right w:val="none" w:sz="0" w:space="0" w:color="auto"/>
      </w:divBdr>
    </w:div>
    <w:div w:id="2011443414">
      <w:bodyDiv w:val="1"/>
      <w:marLeft w:val="0"/>
      <w:marRight w:val="0"/>
      <w:marTop w:val="0"/>
      <w:marBottom w:val="0"/>
      <w:divBdr>
        <w:top w:val="none" w:sz="0" w:space="0" w:color="auto"/>
        <w:left w:val="none" w:sz="0" w:space="0" w:color="auto"/>
        <w:bottom w:val="none" w:sz="0" w:space="0" w:color="auto"/>
        <w:right w:val="none" w:sz="0" w:space="0" w:color="auto"/>
      </w:divBdr>
    </w:div>
    <w:div w:id="2011983866">
      <w:bodyDiv w:val="1"/>
      <w:marLeft w:val="0"/>
      <w:marRight w:val="0"/>
      <w:marTop w:val="0"/>
      <w:marBottom w:val="0"/>
      <w:divBdr>
        <w:top w:val="none" w:sz="0" w:space="0" w:color="auto"/>
        <w:left w:val="none" w:sz="0" w:space="0" w:color="auto"/>
        <w:bottom w:val="none" w:sz="0" w:space="0" w:color="auto"/>
        <w:right w:val="none" w:sz="0" w:space="0" w:color="auto"/>
      </w:divBdr>
      <w:divsChild>
        <w:div w:id="966548686">
          <w:marLeft w:val="0"/>
          <w:marRight w:val="0"/>
          <w:marTop w:val="0"/>
          <w:marBottom w:val="0"/>
          <w:divBdr>
            <w:top w:val="none" w:sz="0" w:space="0" w:color="auto"/>
            <w:left w:val="none" w:sz="0" w:space="0" w:color="auto"/>
            <w:bottom w:val="none" w:sz="0" w:space="0" w:color="auto"/>
            <w:right w:val="none" w:sz="0" w:space="0" w:color="auto"/>
          </w:divBdr>
          <w:divsChild>
            <w:div w:id="185769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41945">
      <w:bodyDiv w:val="1"/>
      <w:marLeft w:val="0"/>
      <w:marRight w:val="0"/>
      <w:marTop w:val="0"/>
      <w:marBottom w:val="0"/>
      <w:divBdr>
        <w:top w:val="none" w:sz="0" w:space="0" w:color="auto"/>
        <w:left w:val="none" w:sz="0" w:space="0" w:color="auto"/>
        <w:bottom w:val="none" w:sz="0" w:space="0" w:color="auto"/>
        <w:right w:val="none" w:sz="0" w:space="0" w:color="auto"/>
      </w:divBdr>
    </w:div>
    <w:div w:id="2015181007">
      <w:bodyDiv w:val="1"/>
      <w:marLeft w:val="0"/>
      <w:marRight w:val="0"/>
      <w:marTop w:val="0"/>
      <w:marBottom w:val="0"/>
      <w:divBdr>
        <w:top w:val="none" w:sz="0" w:space="0" w:color="auto"/>
        <w:left w:val="none" w:sz="0" w:space="0" w:color="auto"/>
        <w:bottom w:val="none" w:sz="0" w:space="0" w:color="auto"/>
        <w:right w:val="none" w:sz="0" w:space="0" w:color="auto"/>
      </w:divBdr>
    </w:div>
    <w:div w:id="2015380062">
      <w:bodyDiv w:val="1"/>
      <w:marLeft w:val="0"/>
      <w:marRight w:val="0"/>
      <w:marTop w:val="0"/>
      <w:marBottom w:val="0"/>
      <w:divBdr>
        <w:top w:val="none" w:sz="0" w:space="0" w:color="auto"/>
        <w:left w:val="none" w:sz="0" w:space="0" w:color="auto"/>
        <w:bottom w:val="none" w:sz="0" w:space="0" w:color="auto"/>
        <w:right w:val="none" w:sz="0" w:space="0" w:color="auto"/>
      </w:divBdr>
    </w:div>
    <w:div w:id="2016804949">
      <w:bodyDiv w:val="1"/>
      <w:marLeft w:val="0"/>
      <w:marRight w:val="0"/>
      <w:marTop w:val="0"/>
      <w:marBottom w:val="0"/>
      <w:divBdr>
        <w:top w:val="none" w:sz="0" w:space="0" w:color="auto"/>
        <w:left w:val="none" w:sz="0" w:space="0" w:color="auto"/>
        <w:bottom w:val="none" w:sz="0" w:space="0" w:color="auto"/>
        <w:right w:val="none" w:sz="0" w:space="0" w:color="auto"/>
      </w:divBdr>
      <w:divsChild>
        <w:div w:id="903640075">
          <w:marLeft w:val="446"/>
          <w:marRight w:val="0"/>
          <w:marTop w:val="86"/>
          <w:marBottom w:val="120"/>
          <w:divBdr>
            <w:top w:val="none" w:sz="0" w:space="0" w:color="auto"/>
            <w:left w:val="none" w:sz="0" w:space="0" w:color="auto"/>
            <w:bottom w:val="none" w:sz="0" w:space="0" w:color="auto"/>
            <w:right w:val="none" w:sz="0" w:space="0" w:color="auto"/>
          </w:divBdr>
        </w:div>
        <w:div w:id="75327030">
          <w:marLeft w:val="446"/>
          <w:marRight w:val="0"/>
          <w:marTop w:val="86"/>
          <w:marBottom w:val="120"/>
          <w:divBdr>
            <w:top w:val="none" w:sz="0" w:space="0" w:color="auto"/>
            <w:left w:val="none" w:sz="0" w:space="0" w:color="auto"/>
            <w:bottom w:val="none" w:sz="0" w:space="0" w:color="auto"/>
            <w:right w:val="none" w:sz="0" w:space="0" w:color="auto"/>
          </w:divBdr>
        </w:div>
        <w:div w:id="2105296226">
          <w:marLeft w:val="446"/>
          <w:marRight w:val="0"/>
          <w:marTop w:val="86"/>
          <w:marBottom w:val="120"/>
          <w:divBdr>
            <w:top w:val="none" w:sz="0" w:space="0" w:color="auto"/>
            <w:left w:val="none" w:sz="0" w:space="0" w:color="auto"/>
            <w:bottom w:val="none" w:sz="0" w:space="0" w:color="auto"/>
            <w:right w:val="none" w:sz="0" w:space="0" w:color="auto"/>
          </w:divBdr>
        </w:div>
        <w:div w:id="177038103">
          <w:marLeft w:val="446"/>
          <w:marRight w:val="0"/>
          <w:marTop w:val="86"/>
          <w:marBottom w:val="120"/>
          <w:divBdr>
            <w:top w:val="none" w:sz="0" w:space="0" w:color="auto"/>
            <w:left w:val="none" w:sz="0" w:space="0" w:color="auto"/>
            <w:bottom w:val="none" w:sz="0" w:space="0" w:color="auto"/>
            <w:right w:val="none" w:sz="0" w:space="0" w:color="auto"/>
          </w:divBdr>
        </w:div>
        <w:div w:id="1453549755">
          <w:marLeft w:val="446"/>
          <w:marRight w:val="0"/>
          <w:marTop w:val="86"/>
          <w:marBottom w:val="120"/>
          <w:divBdr>
            <w:top w:val="none" w:sz="0" w:space="0" w:color="auto"/>
            <w:left w:val="none" w:sz="0" w:space="0" w:color="auto"/>
            <w:bottom w:val="none" w:sz="0" w:space="0" w:color="auto"/>
            <w:right w:val="none" w:sz="0" w:space="0" w:color="auto"/>
          </w:divBdr>
        </w:div>
        <w:div w:id="1272930210">
          <w:marLeft w:val="446"/>
          <w:marRight w:val="0"/>
          <w:marTop w:val="86"/>
          <w:marBottom w:val="120"/>
          <w:divBdr>
            <w:top w:val="none" w:sz="0" w:space="0" w:color="auto"/>
            <w:left w:val="none" w:sz="0" w:space="0" w:color="auto"/>
            <w:bottom w:val="none" w:sz="0" w:space="0" w:color="auto"/>
            <w:right w:val="none" w:sz="0" w:space="0" w:color="auto"/>
          </w:divBdr>
        </w:div>
      </w:divsChild>
    </w:div>
    <w:div w:id="2024429806">
      <w:bodyDiv w:val="1"/>
      <w:marLeft w:val="0"/>
      <w:marRight w:val="0"/>
      <w:marTop w:val="0"/>
      <w:marBottom w:val="0"/>
      <w:divBdr>
        <w:top w:val="none" w:sz="0" w:space="0" w:color="auto"/>
        <w:left w:val="none" w:sz="0" w:space="0" w:color="auto"/>
        <w:bottom w:val="none" w:sz="0" w:space="0" w:color="auto"/>
        <w:right w:val="none" w:sz="0" w:space="0" w:color="auto"/>
      </w:divBdr>
    </w:div>
    <w:div w:id="2027752849">
      <w:bodyDiv w:val="1"/>
      <w:marLeft w:val="0"/>
      <w:marRight w:val="0"/>
      <w:marTop w:val="0"/>
      <w:marBottom w:val="0"/>
      <w:divBdr>
        <w:top w:val="none" w:sz="0" w:space="0" w:color="auto"/>
        <w:left w:val="none" w:sz="0" w:space="0" w:color="auto"/>
        <w:bottom w:val="none" w:sz="0" w:space="0" w:color="auto"/>
        <w:right w:val="none" w:sz="0" w:space="0" w:color="auto"/>
      </w:divBdr>
    </w:div>
    <w:div w:id="2028016696">
      <w:bodyDiv w:val="1"/>
      <w:marLeft w:val="0"/>
      <w:marRight w:val="0"/>
      <w:marTop w:val="0"/>
      <w:marBottom w:val="0"/>
      <w:divBdr>
        <w:top w:val="none" w:sz="0" w:space="0" w:color="auto"/>
        <w:left w:val="none" w:sz="0" w:space="0" w:color="auto"/>
        <w:bottom w:val="none" w:sz="0" w:space="0" w:color="auto"/>
        <w:right w:val="none" w:sz="0" w:space="0" w:color="auto"/>
      </w:divBdr>
    </w:div>
    <w:div w:id="2029063070">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046246702">
      <w:bodyDiv w:val="1"/>
      <w:marLeft w:val="0"/>
      <w:marRight w:val="0"/>
      <w:marTop w:val="0"/>
      <w:marBottom w:val="0"/>
      <w:divBdr>
        <w:top w:val="none" w:sz="0" w:space="0" w:color="auto"/>
        <w:left w:val="none" w:sz="0" w:space="0" w:color="auto"/>
        <w:bottom w:val="none" w:sz="0" w:space="0" w:color="auto"/>
        <w:right w:val="none" w:sz="0" w:space="0" w:color="auto"/>
      </w:divBdr>
      <w:divsChild>
        <w:div w:id="1735811035">
          <w:marLeft w:val="0"/>
          <w:marRight w:val="0"/>
          <w:marTop w:val="0"/>
          <w:marBottom w:val="0"/>
          <w:divBdr>
            <w:top w:val="none" w:sz="0" w:space="0" w:color="auto"/>
            <w:left w:val="none" w:sz="0" w:space="0" w:color="auto"/>
            <w:bottom w:val="none" w:sz="0" w:space="0" w:color="auto"/>
            <w:right w:val="none" w:sz="0" w:space="0" w:color="auto"/>
          </w:divBdr>
          <w:divsChild>
            <w:div w:id="210930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62876">
      <w:bodyDiv w:val="1"/>
      <w:marLeft w:val="0"/>
      <w:marRight w:val="0"/>
      <w:marTop w:val="0"/>
      <w:marBottom w:val="0"/>
      <w:divBdr>
        <w:top w:val="none" w:sz="0" w:space="0" w:color="auto"/>
        <w:left w:val="none" w:sz="0" w:space="0" w:color="auto"/>
        <w:bottom w:val="none" w:sz="0" w:space="0" w:color="auto"/>
        <w:right w:val="none" w:sz="0" w:space="0" w:color="auto"/>
      </w:divBdr>
    </w:div>
    <w:div w:id="2048871291">
      <w:bodyDiv w:val="1"/>
      <w:marLeft w:val="0"/>
      <w:marRight w:val="0"/>
      <w:marTop w:val="0"/>
      <w:marBottom w:val="0"/>
      <w:divBdr>
        <w:top w:val="none" w:sz="0" w:space="0" w:color="auto"/>
        <w:left w:val="none" w:sz="0" w:space="0" w:color="auto"/>
        <w:bottom w:val="none" w:sz="0" w:space="0" w:color="auto"/>
        <w:right w:val="none" w:sz="0" w:space="0" w:color="auto"/>
      </w:divBdr>
    </w:div>
    <w:div w:id="2049142856">
      <w:bodyDiv w:val="1"/>
      <w:marLeft w:val="0"/>
      <w:marRight w:val="0"/>
      <w:marTop w:val="0"/>
      <w:marBottom w:val="0"/>
      <w:divBdr>
        <w:top w:val="none" w:sz="0" w:space="0" w:color="auto"/>
        <w:left w:val="none" w:sz="0" w:space="0" w:color="auto"/>
        <w:bottom w:val="none" w:sz="0" w:space="0" w:color="auto"/>
        <w:right w:val="none" w:sz="0" w:space="0" w:color="auto"/>
      </w:divBdr>
    </w:div>
    <w:div w:id="2050570857">
      <w:bodyDiv w:val="1"/>
      <w:marLeft w:val="0"/>
      <w:marRight w:val="0"/>
      <w:marTop w:val="0"/>
      <w:marBottom w:val="0"/>
      <w:divBdr>
        <w:top w:val="none" w:sz="0" w:space="0" w:color="auto"/>
        <w:left w:val="none" w:sz="0" w:space="0" w:color="auto"/>
        <w:bottom w:val="none" w:sz="0" w:space="0" w:color="auto"/>
        <w:right w:val="none" w:sz="0" w:space="0" w:color="auto"/>
      </w:divBdr>
    </w:div>
    <w:div w:id="2057193622">
      <w:bodyDiv w:val="1"/>
      <w:marLeft w:val="0"/>
      <w:marRight w:val="0"/>
      <w:marTop w:val="0"/>
      <w:marBottom w:val="0"/>
      <w:divBdr>
        <w:top w:val="none" w:sz="0" w:space="0" w:color="auto"/>
        <w:left w:val="none" w:sz="0" w:space="0" w:color="auto"/>
        <w:bottom w:val="none" w:sz="0" w:space="0" w:color="auto"/>
        <w:right w:val="none" w:sz="0" w:space="0" w:color="auto"/>
      </w:divBdr>
      <w:divsChild>
        <w:div w:id="1292899613">
          <w:marLeft w:val="0"/>
          <w:marRight w:val="0"/>
          <w:marTop w:val="0"/>
          <w:marBottom w:val="0"/>
          <w:divBdr>
            <w:top w:val="none" w:sz="0" w:space="0" w:color="auto"/>
            <w:left w:val="none" w:sz="0" w:space="0" w:color="auto"/>
            <w:bottom w:val="none" w:sz="0" w:space="0" w:color="auto"/>
            <w:right w:val="none" w:sz="0" w:space="0" w:color="auto"/>
          </w:divBdr>
        </w:div>
      </w:divsChild>
    </w:div>
    <w:div w:id="2063751913">
      <w:bodyDiv w:val="1"/>
      <w:marLeft w:val="0"/>
      <w:marRight w:val="0"/>
      <w:marTop w:val="0"/>
      <w:marBottom w:val="0"/>
      <w:divBdr>
        <w:top w:val="none" w:sz="0" w:space="0" w:color="auto"/>
        <w:left w:val="none" w:sz="0" w:space="0" w:color="auto"/>
        <w:bottom w:val="none" w:sz="0" w:space="0" w:color="auto"/>
        <w:right w:val="none" w:sz="0" w:space="0" w:color="auto"/>
      </w:divBdr>
    </w:div>
    <w:div w:id="2064014938">
      <w:bodyDiv w:val="1"/>
      <w:marLeft w:val="0"/>
      <w:marRight w:val="0"/>
      <w:marTop w:val="0"/>
      <w:marBottom w:val="0"/>
      <w:divBdr>
        <w:top w:val="none" w:sz="0" w:space="0" w:color="auto"/>
        <w:left w:val="none" w:sz="0" w:space="0" w:color="auto"/>
        <w:bottom w:val="none" w:sz="0" w:space="0" w:color="auto"/>
        <w:right w:val="none" w:sz="0" w:space="0" w:color="auto"/>
      </w:divBdr>
    </w:div>
    <w:div w:id="2068409623">
      <w:bodyDiv w:val="1"/>
      <w:marLeft w:val="0"/>
      <w:marRight w:val="0"/>
      <w:marTop w:val="0"/>
      <w:marBottom w:val="0"/>
      <w:divBdr>
        <w:top w:val="none" w:sz="0" w:space="0" w:color="auto"/>
        <w:left w:val="none" w:sz="0" w:space="0" w:color="auto"/>
        <w:bottom w:val="none" w:sz="0" w:space="0" w:color="auto"/>
        <w:right w:val="none" w:sz="0" w:space="0" w:color="auto"/>
      </w:divBdr>
    </w:div>
    <w:div w:id="2069834749">
      <w:bodyDiv w:val="1"/>
      <w:marLeft w:val="0"/>
      <w:marRight w:val="0"/>
      <w:marTop w:val="0"/>
      <w:marBottom w:val="0"/>
      <w:divBdr>
        <w:top w:val="none" w:sz="0" w:space="0" w:color="auto"/>
        <w:left w:val="none" w:sz="0" w:space="0" w:color="auto"/>
        <w:bottom w:val="none" w:sz="0" w:space="0" w:color="auto"/>
        <w:right w:val="none" w:sz="0" w:space="0" w:color="auto"/>
      </w:divBdr>
    </w:div>
    <w:div w:id="2070574799">
      <w:bodyDiv w:val="1"/>
      <w:marLeft w:val="0"/>
      <w:marRight w:val="0"/>
      <w:marTop w:val="0"/>
      <w:marBottom w:val="0"/>
      <w:divBdr>
        <w:top w:val="none" w:sz="0" w:space="0" w:color="auto"/>
        <w:left w:val="none" w:sz="0" w:space="0" w:color="auto"/>
        <w:bottom w:val="none" w:sz="0" w:space="0" w:color="auto"/>
        <w:right w:val="none" w:sz="0" w:space="0" w:color="auto"/>
      </w:divBdr>
    </w:div>
    <w:div w:id="2070809822">
      <w:bodyDiv w:val="1"/>
      <w:marLeft w:val="0"/>
      <w:marRight w:val="0"/>
      <w:marTop w:val="0"/>
      <w:marBottom w:val="0"/>
      <w:divBdr>
        <w:top w:val="none" w:sz="0" w:space="0" w:color="auto"/>
        <w:left w:val="none" w:sz="0" w:space="0" w:color="auto"/>
        <w:bottom w:val="none" w:sz="0" w:space="0" w:color="auto"/>
        <w:right w:val="none" w:sz="0" w:space="0" w:color="auto"/>
      </w:divBdr>
    </w:div>
    <w:div w:id="2073236826">
      <w:bodyDiv w:val="1"/>
      <w:marLeft w:val="0"/>
      <w:marRight w:val="0"/>
      <w:marTop w:val="0"/>
      <w:marBottom w:val="0"/>
      <w:divBdr>
        <w:top w:val="none" w:sz="0" w:space="0" w:color="auto"/>
        <w:left w:val="none" w:sz="0" w:space="0" w:color="auto"/>
        <w:bottom w:val="none" w:sz="0" w:space="0" w:color="auto"/>
        <w:right w:val="none" w:sz="0" w:space="0" w:color="auto"/>
      </w:divBdr>
    </w:div>
    <w:div w:id="2078631328">
      <w:bodyDiv w:val="1"/>
      <w:marLeft w:val="0"/>
      <w:marRight w:val="0"/>
      <w:marTop w:val="0"/>
      <w:marBottom w:val="0"/>
      <w:divBdr>
        <w:top w:val="none" w:sz="0" w:space="0" w:color="auto"/>
        <w:left w:val="none" w:sz="0" w:space="0" w:color="auto"/>
        <w:bottom w:val="none" w:sz="0" w:space="0" w:color="auto"/>
        <w:right w:val="none" w:sz="0" w:space="0" w:color="auto"/>
      </w:divBdr>
    </w:div>
    <w:div w:id="2085758773">
      <w:bodyDiv w:val="1"/>
      <w:marLeft w:val="0"/>
      <w:marRight w:val="0"/>
      <w:marTop w:val="0"/>
      <w:marBottom w:val="0"/>
      <w:divBdr>
        <w:top w:val="none" w:sz="0" w:space="0" w:color="auto"/>
        <w:left w:val="none" w:sz="0" w:space="0" w:color="auto"/>
        <w:bottom w:val="none" w:sz="0" w:space="0" w:color="auto"/>
        <w:right w:val="none" w:sz="0" w:space="0" w:color="auto"/>
      </w:divBdr>
    </w:div>
    <w:div w:id="2091805176">
      <w:bodyDiv w:val="1"/>
      <w:marLeft w:val="0"/>
      <w:marRight w:val="0"/>
      <w:marTop w:val="0"/>
      <w:marBottom w:val="0"/>
      <w:divBdr>
        <w:top w:val="none" w:sz="0" w:space="0" w:color="auto"/>
        <w:left w:val="none" w:sz="0" w:space="0" w:color="auto"/>
        <w:bottom w:val="none" w:sz="0" w:space="0" w:color="auto"/>
        <w:right w:val="none" w:sz="0" w:space="0" w:color="auto"/>
      </w:divBdr>
    </w:div>
    <w:div w:id="2094859978">
      <w:bodyDiv w:val="1"/>
      <w:marLeft w:val="0"/>
      <w:marRight w:val="0"/>
      <w:marTop w:val="0"/>
      <w:marBottom w:val="0"/>
      <w:divBdr>
        <w:top w:val="none" w:sz="0" w:space="0" w:color="auto"/>
        <w:left w:val="none" w:sz="0" w:space="0" w:color="auto"/>
        <w:bottom w:val="none" w:sz="0" w:space="0" w:color="auto"/>
        <w:right w:val="none" w:sz="0" w:space="0" w:color="auto"/>
      </w:divBdr>
    </w:div>
    <w:div w:id="2101369804">
      <w:bodyDiv w:val="1"/>
      <w:marLeft w:val="0"/>
      <w:marRight w:val="0"/>
      <w:marTop w:val="0"/>
      <w:marBottom w:val="0"/>
      <w:divBdr>
        <w:top w:val="none" w:sz="0" w:space="0" w:color="auto"/>
        <w:left w:val="none" w:sz="0" w:space="0" w:color="auto"/>
        <w:bottom w:val="none" w:sz="0" w:space="0" w:color="auto"/>
        <w:right w:val="none" w:sz="0" w:space="0" w:color="auto"/>
      </w:divBdr>
      <w:divsChild>
        <w:div w:id="290400766">
          <w:marLeft w:val="0"/>
          <w:marRight w:val="0"/>
          <w:marTop w:val="0"/>
          <w:marBottom w:val="0"/>
          <w:divBdr>
            <w:top w:val="none" w:sz="0" w:space="0" w:color="auto"/>
            <w:left w:val="none" w:sz="0" w:space="0" w:color="auto"/>
            <w:bottom w:val="none" w:sz="0" w:space="0" w:color="auto"/>
            <w:right w:val="none" w:sz="0" w:space="0" w:color="auto"/>
          </w:divBdr>
          <w:divsChild>
            <w:div w:id="1529759336">
              <w:marLeft w:val="0"/>
              <w:marRight w:val="0"/>
              <w:marTop w:val="0"/>
              <w:marBottom w:val="0"/>
              <w:divBdr>
                <w:top w:val="none" w:sz="0" w:space="0" w:color="auto"/>
                <w:left w:val="none" w:sz="0" w:space="0" w:color="auto"/>
                <w:bottom w:val="none" w:sz="0" w:space="0" w:color="auto"/>
                <w:right w:val="none" w:sz="0" w:space="0" w:color="auto"/>
              </w:divBdr>
              <w:divsChild>
                <w:div w:id="283198211">
                  <w:marLeft w:val="0"/>
                  <w:marRight w:val="0"/>
                  <w:marTop w:val="0"/>
                  <w:marBottom w:val="0"/>
                  <w:divBdr>
                    <w:top w:val="none" w:sz="0" w:space="0" w:color="auto"/>
                    <w:left w:val="none" w:sz="0" w:space="0" w:color="auto"/>
                    <w:bottom w:val="none" w:sz="0" w:space="0" w:color="auto"/>
                    <w:right w:val="none" w:sz="0" w:space="0" w:color="auto"/>
                  </w:divBdr>
                  <w:divsChild>
                    <w:div w:id="33386684">
                      <w:marLeft w:val="0"/>
                      <w:marRight w:val="0"/>
                      <w:marTop w:val="0"/>
                      <w:marBottom w:val="0"/>
                      <w:divBdr>
                        <w:top w:val="none" w:sz="0" w:space="0" w:color="auto"/>
                        <w:left w:val="none" w:sz="0" w:space="0" w:color="auto"/>
                        <w:bottom w:val="none" w:sz="0" w:space="0" w:color="auto"/>
                        <w:right w:val="none" w:sz="0" w:space="0" w:color="auto"/>
                      </w:divBdr>
                      <w:divsChild>
                        <w:div w:id="1371344960">
                          <w:marLeft w:val="0"/>
                          <w:marRight w:val="0"/>
                          <w:marTop w:val="0"/>
                          <w:marBottom w:val="0"/>
                          <w:divBdr>
                            <w:top w:val="none" w:sz="0" w:space="0" w:color="auto"/>
                            <w:left w:val="none" w:sz="0" w:space="0" w:color="auto"/>
                            <w:bottom w:val="none" w:sz="0" w:space="0" w:color="auto"/>
                            <w:right w:val="none" w:sz="0" w:space="0" w:color="auto"/>
                          </w:divBdr>
                          <w:divsChild>
                            <w:div w:id="134032152">
                              <w:marLeft w:val="0"/>
                              <w:marRight w:val="0"/>
                              <w:marTop w:val="0"/>
                              <w:marBottom w:val="0"/>
                              <w:divBdr>
                                <w:top w:val="none" w:sz="0" w:space="0" w:color="auto"/>
                                <w:left w:val="none" w:sz="0" w:space="0" w:color="auto"/>
                                <w:bottom w:val="none" w:sz="0" w:space="0" w:color="auto"/>
                                <w:right w:val="none" w:sz="0" w:space="0" w:color="auto"/>
                              </w:divBdr>
                              <w:divsChild>
                                <w:div w:id="811561258">
                                  <w:marLeft w:val="0"/>
                                  <w:marRight w:val="0"/>
                                  <w:marTop w:val="0"/>
                                  <w:marBottom w:val="0"/>
                                  <w:divBdr>
                                    <w:top w:val="none" w:sz="0" w:space="0" w:color="auto"/>
                                    <w:left w:val="none" w:sz="0" w:space="0" w:color="auto"/>
                                    <w:bottom w:val="none" w:sz="0" w:space="0" w:color="auto"/>
                                    <w:right w:val="none" w:sz="0" w:space="0" w:color="auto"/>
                                  </w:divBdr>
                                  <w:divsChild>
                                    <w:div w:id="45410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700847">
                      <w:marLeft w:val="0"/>
                      <w:marRight w:val="0"/>
                      <w:marTop w:val="0"/>
                      <w:marBottom w:val="0"/>
                      <w:divBdr>
                        <w:top w:val="none" w:sz="0" w:space="0" w:color="auto"/>
                        <w:left w:val="none" w:sz="0" w:space="0" w:color="auto"/>
                        <w:bottom w:val="none" w:sz="0" w:space="0" w:color="auto"/>
                        <w:right w:val="none" w:sz="0" w:space="0" w:color="auto"/>
                      </w:divBdr>
                      <w:divsChild>
                        <w:div w:id="193974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674066">
      <w:bodyDiv w:val="1"/>
      <w:marLeft w:val="0"/>
      <w:marRight w:val="0"/>
      <w:marTop w:val="0"/>
      <w:marBottom w:val="0"/>
      <w:divBdr>
        <w:top w:val="none" w:sz="0" w:space="0" w:color="auto"/>
        <w:left w:val="none" w:sz="0" w:space="0" w:color="auto"/>
        <w:bottom w:val="none" w:sz="0" w:space="0" w:color="auto"/>
        <w:right w:val="none" w:sz="0" w:space="0" w:color="auto"/>
      </w:divBdr>
    </w:div>
    <w:div w:id="2103137290">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08960356">
      <w:bodyDiv w:val="1"/>
      <w:marLeft w:val="0"/>
      <w:marRight w:val="0"/>
      <w:marTop w:val="0"/>
      <w:marBottom w:val="0"/>
      <w:divBdr>
        <w:top w:val="none" w:sz="0" w:space="0" w:color="auto"/>
        <w:left w:val="none" w:sz="0" w:space="0" w:color="auto"/>
        <w:bottom w:val="none" w:sz="0" w:space="0" w:color="auto"/>
        <w:right w:val="none" w:sz="0" w:space="0" w:color="auto"/>
      </w:divBdr>
    </w:div>
    <w:div w:id="2113013453">
      <w:bodyDiv w:val="1"/>
      <w:marLeft w:val="0"/>
      <w:marRight w:val="0"/>
      <w:marTop w:val="0"/>
      <w:marBottom w:val="0"/>
      <w:divBdr>
        <w:top w:val="none" w:sz="0" w:space="0" w:color="auto"/>
        <w:left w:val="none" w:sz="0" w:space="0" w:color="auto"/>
        <w:bottom w:val="none" w:sz="0" w:space="0" w:color="auto"/>
        <w:right w:val="none" w:sz="0" w:space="0" w:color="auto"/>
      </w:divBdr>
    </w:div>
    <w:div w:id="2118481023">
      <w:bodyDiv w:val="1"/>
      <w:marLeft w:val="0"/>
      <w:marRight w:val="0"/>
      <w:marTop w:val="0"/>
      <w:marBottom w:val="0"/>
      <w:divBdr>
        <w:top w:val="none" w:sz="0" w:space="0" w:color="auto"/>
        <w:left w:val="none" w:sz="0" w:space="0" w:color="auto"/>
        <w:bottom w:val="none" w:sz="0" w:space="0" w:color="auto"/>
        <w:right w:val="none" w:sz="0" w:space="0" w:color="auto"/>
      </w:divBdr>
      <w:divsChild>
        <w:div w:id="917784607">
          <w:marLeft w:val="0"/>
          <w:marRight w:val="0"/>
          <w:marTop w:val="0"/>
          <w:marBottom w:val="0"/>
          <w:divBdr>
            <w:top w:val="none" w:sz="0" w:space="0" w:color="auto"/>
            <w:left w:val="none" w:sz="0" w:space="0" w:color="auto"/>
            <w:bottom w:val="none" w:sz="0" w:space="0" w:color="auto"/>
            <w:right w:val="none" w:sz="0" w:space="0" w:color="auto"/>
          </w:divBdr>
          <w:divsChild>
            <w:div w:id="585964621">
              <w:marLeft w:val="0"/>
              <w:marRight w:val="0"/>
              <w:marTop w:val="0"/>
              <w:marBottom w:val="0"/>
              <w:divBdr>
                <w:top w:val="none" w:sz="0" w:space="0" w:color="auto"/>
                <w:left w:val="none" w:sz="0" w:space="0" w:color="auto"/>
                <w:bottom w:val="none" w:sz="0" w:space="0" w:color="auto"/>
                <w:right w:val="none" w:sz="0" w:space="0" w:color="auto"/>
              </w:divBdr>
            </w:div>
          </w:divsChild>
        </w:div>
        <w:div w:id="778255908">
          <w:marLeft w:val="0"/>
          <w:marRight w:val="0"/>
          <w:marTop w:val="0"/>
          <w:marBottom w:val="0"/>
          <w:divBdr>
            <w:top w:val="none" w:sz="0" w:space="0" w:color="auto"/>
            <w:left w:val="none" w:sz="0" w:space="0" w:color="auto"/>
            <w:bottom w:val="none" w:sz="0" w:space="0" w:color="auto"/>
            <w:right w:val="none" w:sz="0" w:space="0" w:color="auto"/>
          </w:divBdr>
          <w:divsChild>
            <w:div w:id="71928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263682">
      <w:bodyDiv w:val="1"/>
      <w:marLeft w:val="0"/>
      <w:marRight w:val="0"/>
      <w:marTop w:val="0"/>
      <w:marBottom w:val="0"/>
      <w:divBdr>
        <w:top w:val="none" w:sz="0" w:space="0" w:color="auto"/>
        <w:left w:val="none" w:sz="0" w:space="0" w:color="auto"/>
        <w:bottom w:val="none" w:sz="0" w:space="0" w:color="auto"/>
        <w:right w:val="none" w:sz="0" w:space="0" w:color="auto"/>
      </w:divBdr>
    </w:div>
    <w:div w:id="2125148661">
      <w:bodyDiv w:val="1"/>
      <w:marLeft w:val="0"/>
      <w:marRight w:val="0"/>
      <w:marTop w:val="0"/>
      <w:marBottom w:val="0"/>
      <w:divBdr>
        <w:top w:val="none" w:sz="0" w:space="0" w:color="auto"/>
        <w:left w:val="none" w:sz="0" w:space="0" w:color="auto"/>
        <w:bottom w:val="none" w:sz="0" w:space="0" w:color="auto"/>
        <w:right w:val="none" w:sz="0" w:space="0" w:color="auto"/>
      </w:divBdr>
    </w:div>
    <w:div w:id="2128229602">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3357858">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 w:id="2141996062">
      <w:bodyDiv w:val="1"/>
      <w:marLeft w:val="0"/>
      <w:marRight w:val="0"/>
      <w:marTop w:val="0"/>
      <w:marBottom w:val="0"/>
      <w:divBdr>
        <w:top w:val="none" w:sz="0" w:space="0" w:color="auto"/>
        <w:left w:val="none" w:sz="0" w:space="0" w:color="auto"/>
        <w:bottom w:val="none" w:sz="0" w:space="0" w:color="auto"/>
        <w:right w:val="none" w:sz="0" w:space="0" w:color="auto"/>
      </w:divBdr>
    </w:div>
    <w:div w:id="2142992963">
      <w:bodyDiv w:val="1"/>
      <w:marLeft w:val="0"/>
      <w:marRight w:val="0"/>
      <w:marTop w:val="0"/>
      <w:marBottom w:val="0"/>
      <w:divBdr>
        <w:top w:val="none" w:sz="0" w:space="0" w:color="auto"/>
        <w:left w:val="none" w:sz="0" w:space="0" w:color="auto"/>
        <w:bottom w:val="none" w:sz="0" w:space="0" w:color="auto"/>
        <w:right w:val="none" w:sz="0" w:space="0" w:color="auto"/>
      </w:divBdr>
    </w:div>
    <w:div w:id="214407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igital.nhs.uk/data-and-information/publications/statistical/national-child-measurement-programme/2023-24-school-year" TargetMode="External"/><Relationship Id="rId26" Type="http://schemas.openxmlformats.org/officeDocument/2006/relationships/hyperlink" Target="https://www.gov.uk/government/publications/childhood-obesity-a-plan-for-action-chapter-2" TargetMode="External"/><Relationship Id="rId21" Type="http://schemas.openxmlformats.org/officeDocument/2006/relationships/hyperlink" Target="https://www.england.nhs.uk/2023/06/nhs-to-open-new-specialist-clinics-for-obese-children-and-young-peopl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healthmedia.blog.gov.uk/2023/06/07/government-plans-to-tackle-obesity-in-england/" TargetMode="External"/><Relationship Id="rId25" Type="http://schemas.openxmlformats.org/officeDocument/2006/relationships/hyperlink" Target="https://www.nice.org.uk/guidance/ng246"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childhood-obesity-applying-all-our-health/childhood-obesity-applying-all-our-health" TargetMode="External"/><Relationship Id="rId20" Type="http://schemas.openxmlformats.org/officeDocument/2006/relationships/hyperlink" Target="%20https://digital.nhs.uk/data-and-information/publications/statistical/national-child-measurement-programme/2022-23-school-year" TargetMode="External"/><Relationship Id="rId29" Type="http://schemas.openxmlformats.org/officeDocument/2006/relationships/hyperlink" Target="https://www.gov.uk/government/publications/childhood-obesity-applying-all-our-health/childhood-obesity-applying-all-our-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ice.org.uk/guidance/ng246" TargetMode="External"/><Relationship Id="rId32" Type="http://schemas.openxmlformats.org/officeDocument/2006/relationships/hyperlink" Target="https://www.who.int/news-room/fact-sheets/detail/obesity-and-overweigh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igital.nhs.uk/data-and-information/publications/statistical/health-survey-for-england/2022-part-2/childrens-overweight-and-obesity" TargetMode="External"/><Relationship Id="rId28" Type="http://schemas.openxmlformats.org/officeDocument/2006/relationships/hyperlink" Target="https://www.gov.uk/government/publications/tackling-obesity-government-strategy/tackling-obesity-empowering-adults-and-children-to-live-healthier-lives"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digital.nhs.uk/data-and-information/publications/statistical/health-survey-for-england/2021/part-2-overweight-and-obesity" TargetMode="External"/><Relationship Id="rId31" Type="http://schemas.openxmlformats.org/officeDocument/2006/relationships/hyperlink" Target="https://www.who.int/health-topics/adolescent-health" TargetMode="External"/><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image" Target="media/image6.png"/><Relationship Id="rId22" Type="http://schemas.openxmlformats.org/officeDocument/2006/relationships/hyperlink" Target="https://www.england.nhs.uk/long-read/children-and-young-people-diabetes-toolkit/" TargetMode="External"/><Relationship Id="rId27" Type="http://schemas.openxmlformats.org/officeDocument/2006/relationships/hyperlink" Target="https://www.gov.uk/government/publications/childhood-obesity-a-plan-for-action/childhood-obesity-a-plan-for-action" TargetMode="External"/><Relationship Id="rId30" Type="http://schemas.openxmlformats.org/officeDocument/2006/relationships/hyperlink" Target="https://www.gov.uk/government/statistics/obesity-profile-november-2024-update/obesity-profile-statistical-commentary-november-2024" TargetMode="External"/><Relationship Id="rId35" Type="http://schemas.openxmlformats.org/officeDocument/2006/relationships/header" Target="header2.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DE69F-63B2-452F-8517-1C8726394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23585</Words>
  <Characters>134437</Characters>
  <Application>Microsoft Office Word</Application>
  <DocSecurity>0</DocSecurity>
  <Lines>1120</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2025-11-06T08:46:00Z</dcterms:created>
  <dcterms:modified xsi:type="dcterms:W3CDTF">2025-12-17T13:38:00Z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8e5378451d608b686f12eab23be114d17d33f263ec1830531efda45879f16055</vt:lpwstr>
  </property>
</Properties>
</file>