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1C4E4634"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72A73C15"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14B8F6EE" w14:textId="16E5C156" w:rsidR="00AD5D4E" w:rsidRDefault="00AD5D4E" w:rsidP="00C319EB">
      <w:pPr>
        <w:rPr>
          <w:rFonts w:ascii="Arial" w:hAnsi="Arial" w:cs="Arial"/>
          <w:sz w:val="22"/>
          <w:lang w:val="en-US" w:eastAsia="en-US"/>
        </w:rPr>
      </w:pPr>
    </w:p>
    <w:p w14:paraId="573DFD77" w14:textId="77C6E859" w:rsidR="00413BA1" w:rsidRPr="00E96370" w:rsidRDefault="00413BA1" w:rsidP="00E96370">
      <w:pPr>
        <w:pStyle w:val="Heading2"/>
        <w:rPr>
          <w:rFonts w:asciiTheme="majorHAnsi" w:hAnsiTheme="majorHAnsi" w:cstheme="majorHAnsi"/>
          <w:lang w:val="en-US" w:eastAsia="en-US"/>
        </w:rPr>
      </w:pPr>
      <w:r w:rsidRPr="00E96370">
        <w:rPr>
          <w:rFonts w:asciiTheme="majorHAnsi" w:hAnsiTheme="majorHAnsi" w:cstheme="majorHAnsi"/>
          <w:lang w:val="en-US" w:eastAsia="en-US"/>
        </w:rPr>
        <w:t>Why is IPv6 being introduced?</w:t>
      </w:r>
    </w:p>
    <w:p w14:paraId="2CB9D3F5" w14:textId="01B23DD4" w:rsidR="00413BA1" w:rsidRPr="00E96370" w:rsidRDefault="00413BA1" w:rsidP="00C319EB">
      <w:pPr>
        <w:rPr>
          <w:rFonts w:asciiTheme="majorHAnsi" w:hAnsiTheme="majorHAnsi" w:cstheme="majorHAnsi"/>
          <w:color w:val="222222"/>
          <w:sz w:val="22"/>
          <w:szCs w:val="22"/>
          <w:shd w:val="clear" w:color="auto" w:fill="FFFFFF"/>
        </w:rPr>
      </w:pPr>
      <w:r w:rsidRPr="00E96370">
        <w:rPr>
          <w:rFonts w:asciiTheme="majorHAnsi" w:hAnsiTheme="majorHAnsi" w:cstheme="majorHAnsi"/>
          <w:sz w:val="22"/>
          <w:szCs w:val="22"/>
          <w:lang w:val="en-US" w:eastAsia="en-US"/>
        </w:rPr>
        <w:t xml:space="preserve">IPv6 is being introduced as a successor to IPv4 due to the increasing </w:t>
      </w:r>
      <w:proofErr w:type="gramStart"/>
      <w:r w:rsidRPr="00E96370">
        <w:rPr>
          <w:rFonts w:asciiTheme="majorHAnsi" w:hAnsiTheme="majorHAnsi" w:cstheme="majorHAnsi"/>
          <w:sz w:val="22"/>
          <w:szCs w:val="22"/>
          <w:lang w:val="en-US" w:eastAsia="en-US"/>
        </w:rPr>
        <w:t>amount</w:t>
      </w:r>
      <w:proofErr w:type="gramEnd"/>
      <w:r w:rsidRPr="00E96370">
        <w:rPr>
          <w:rFonts w:asciiTheme="majorHAnsi" w:hAnsiTheme="majorHAnsi" w:cstheme="majorHAnsi"/>
          <w:sz w:val="22"/>
          <w:szCs w:val="22"/>
          <w:lang w:val="en-US" w:eastAsia="en-US"/>
        </w:rPr>
        <w:t xml:space="preserve"> of devices that are being produced. Currently, there are </w:t>
      </w:r>
      <w:r w:rsidRPr="00E96370">
        <w:rPr>
          <w:rFonts w:asciiTheme="majorHAnsi" w:hAnsiTheme="majorHAnsi" w:cstheme="majorHAnsi"/>
          <w:color w:val="222222"/>
          <w:sz w:val="22"/>
          <w:szCs w:val="22"/>
          <w:shd w:val="clear" w:color="auto" w:fill="FFFFFF"/>
        </w:rPr>
        <w:t>4,294,967,296 possible IP address combinations</w:t>
      </w:r>
      <w:r w:rsidRPr="00E96370">
        <w:rPr>
          <w:rFonts w:asciiTheme="majorHAnsi" w:hAnsiTheme="majorHAnsi" w:cstheme="majorHAnsi"/>
          <w:sz w:val="22"/>
          <w:szCs w:val="22"/>
        </w:rPr>
        <w:t xml:space="preserve"> </w:t>
      </w:r>
      <w:sdt>
        <w:sdtPr>
          <w:rPr>
            <w:rFonts w:asciiTheme="majorHAnsi" w:hAnsiTheme="majorHAnsi" w:cstheme="majorHAnsi"/>
            <w:color w:val="222222"/>
            <w:sz w:val="22"/>
            <w:szCs w:val="22"/>
            <w:shd w:val="clear" w:color="auto" w:fill="FFFFFF"/>
          </w:rPr>
          <w:id w:val="-1839225419"/>
          <w:citation/>
        </w:sdtPr>
        <w:sdtEndPr/>
        <w:sdtContent>
          <w:r w:rsidRPr="00E96370">
            <w:rPr>
              <w:rFonts w:asciiTheme="majorHAnsi" w:hAnsiTheme="majorHAnsi" w:cstheme="majorHAnsi"/>
              <w:color w:val="222222"/>
              <w:sz w:val="22"/>
              <w:szCs w:val="22"/>
              <w:shd w:val="clear" w:color="auto" w:fill="FFFFFF"/>
            </w:rPr>
            <w:fldChar w:fldCharType="begin"/>
          </w:r>
          <w:r w:rsidRPr="00E96370">
            <w:rPr>
              <w:rFonts w:asciiTheme="majorHAnsi" w:hAnsiTheme="majorHAnsi" w:cstheme="majorHAnsi"/>
              <w:color w:val="222222"/>
              <w:sz w:val="22"/>
              <w:szCs w:val="22"/>
              <w:shd w:val="clear" w:color="auto" w:fill="FFFFFF"/>
            </w:rPr>
            <w:instrText xml:space="preserve"> CITATION Wil04 \l 2057 </w:instrText>
          </w:r>
          <w:r w:rsidRPr="00E96370">
            <w:rPr>
              <w:rFonts w:asciiTheme="majorHAnsi" w:hAnsiTheme="majorHAnsi" w:cstheme="majorHAnsi"/>
              <w:color w:val="222222"/>
              <w:sz w:val="22"/>
              <w:szCs w:val="22"/>
              <w:shd w:val="clear" w:color="auto" w:fill="FFFFFF"/>
            </w:rPr>
            <w:fldChar w:fldCharType="separate"/>
          </w:r>
          <w:r w:rsidR="00E96370" w:rsidRPr="00E96370">
            <w:rPr>
              <w:rFonts w:asciiTheme="majorHAnsi" w:hAnsiTheme="majorHAnsi" w:cstheme="majorHAnsi"/>
              <w:noProof/>
              <w:color w:val="222222"/>
              <w:sz w:val="22"/>
              <w:szCs w:val="22"/>
              <w:shd w:val="clear" w:color="auto" w:fill="FFFFFF"/>
            </w:rPr>
            <w:t>(Parkhurst, 2004)</w:t>
          </w:r>
          <w:r w:rsidRPr="00E96370">
            <w:rPr>
              <w:rFonts w:asciiTheme="majorHAnsi" w:hAnsiTheme="majorHAnsi" w:cstheme="majorHAnsi"/>
              <w:color w:val="222222"/>
              <w:sz w:val="22"/>
              <w:szCs w:val="22"/>
              <w:shd w:val="clear" w:color="auto" w:fill="FFFFFF"/>
            </w:rPr>
            <w:fldChar w:fldCharType="end"/>
          </w:r>
        </w:sdtContent>
      </w:sdt>
      <w:r w:rsidRPr="00E96370">
        <w:rPr>
          <w:rFonts w:asciiTheme="majorHAnsi" w:hAnsiTheme="majorHAnsi" w:cstheme="majorHAnsi"/>
          <w:color w:val="222222"/>
          <w:sz w:val="22"/>
          <w:szCs w:val="22"/>
          <w:shd w:val="clear" w:color="auto" w:fill="FFFFFF"/>
        </w:rPr>
        <w:t>, which in the coming years will not be enough to support all of the devices.</w:t>
      </w:r>
    </w:p>
    <w:p w14:paraId="346DE0C7" w14:textId="33E943BA" w:rsidR="00AF4D68" w:rsidRPr="00E96370" w:rsidRDefault="00AF4D68" w:rsidP="00C319EB">
      <w:pPr>
        <w:rPr>
          <w:rFonts w:asciiTheme="majorHAnsi" w:hAnsiTheme="majorHAnsi" w:cstheme="majorHAnsi"/>
          <w:color w:val="222222"/>
          <w:sz w:val="22"/>
          <w:szCs w:val="22"/>
          <w:shd w:val="clear" w:color="auto" w:fill="FFFFFF"/>
        </w:rPr>
      </w:pPr>
    </w:p>
    <w:p w14:paraId="16D80E3D" w14:textId="6F80853F" w:rsidR="00AF4D68" w:rsidRPr="00E96370" w:rsidRDefault="00AF4D68" w:rsidP="00E96370">
      <w:pPr>
        <w:pStyle w:val="Heading2"/>
        <w:rPr>
          <w:rFonts w:asciiTheme="majorHAnsi" w:hAnsiTheme="majorHAnsi" w:cstheme="majorHAnsi"/>
          <w:shd w:val="clear" w:color="auto" w:fill="FFFFFF"/>
        </w:rPr>
      </w:pPr>
      <w:r w:rsidRPr="00E96370">
        <w:rPr>
          <w:rFonts w:asciiTheme="majorHAnsi" w:hAnsiTheme="majorHAnsi" w:cstheme="majorHAnsi"/>
          <w:shd w:val="clear" w:color="auto" w:fill="FFFFFF"/>
        </w:rPr>
        <w:t>What is IPv4?</w:t>
      </w:r>
    </w:p>
    <w:p w14:paraId="3084B3DB" w14:textId="2754ADBF" w:rsidR="00AF4D68" w:rsidRPr="00E96370" w:rsidRDefault="00AF4D68" w:rsidP="00C319EB">
      <w:pPr>
        <w:rPr>
          <w:rFonts w:asciiTheme="majorHAnsi" w:hAnsiTheme="majorHAnsi" w:cstheme="majorHAnsi"/>
          <w:color w:val="222222"/>
          <w:sz w:val="22"/>
          <w:szCs w:val="22"/>
          <w:shd w:val="clear" w:color="auto" w:fill="FFFFFF"/>
        </w:rPr>
      </w:pPr>
      <w:r w:rsidRPr="00E96370">
        <w:rPr>
          <w:rFonts w:asciiTheme="majorHAnsi" w:hAnsiTheme="majorHAnsi" w:cstheme="majorHAnsi"/>
          <w:color w:val="222222"/>
          <w:sz w:val="22"/>
          <w:szCs w:val="22"/>
          <w:shd w:val="clear" w:color="auto" w:fill="FFFFFF"/>
        </w:rPr>
        <w:t>IPv4 was introduced in 1983, and nowadays it is the most used scheme for IP addressing. It is the primary internet protocol, and it carries around 94% of all traffic on the Internet.</w:t>
      </w:r>
    </w:p>
    <w:p w14:paraId="769A3B98" w14:textId="15ED33CD" w:rsidR="00AF4D68" w:rsidRPr="00E96370" w:rsidRDefault="00AF4D68" w:rsidP="00C319EB">
      <w:pPr>
        <w:rPr>
          <w:rFonts w:asciiTheme="majorHAnsi" w:hAnsiTheme="majorHAnsi" w:cstheme="majorHAnsi"/>
          <w:color w:val="222222"/>
          <w:sz w:val="22"/>
          <w:szCs w:val="22"/>
          <w:shd w:val="clear" w:color="auto" w:fill="FFFFFF"/>
        </w:rPr>
      </w:pPr>
    </w:p>
    <w:p w14:paraId="47E9036F" w14:textId="19DF0FAA" w:rsidR="00AF4D68" w:rsidRPr="00E96370" w:rsidRDefault="00AF4D68" w:rsidP="00E96370">
      <w:pPr>
        <w:pStyle w:val="Heading2"/>
        <w:rPr>
          <w:rFonts w:asciiTheme="majorHAnsi" w:hAnsiTheme="majorHAnsi" w:cstheme="majorHAnsi"/>
          <w:shd w:val="clear" w:color="auto" w:fill="FFFFFF"/>
        </w:rPr>
      </w:pPr>
      <w:r w:rsidRPr="00E96370">
        <w:rPr>
          <w:rFonts w:asciiTheme="majorHAnsi" w:hAnsiTheme="majorHAnsi" w:cstheme="majorHAnsi"/>
          <w:shd w:val="clear" w:color="auto" w:fill="FFFFFF"/>
        </w:rPr>
        <w:t>What is IPv6?</w:t>
      </w:r>
    </w:p>
    <w:p w14:paraId="1D68AD46" w14:textId="44578A9B" w:rsidR="00AF4D68" w:rsidRPr="00E96370" w:rsidRDefault="00334B8C" w:rsidP="00C319EB">
      <w:pPr>
        <w:rPr>
          <w:rFonts w:asciiTheme="majorHAnsi" w:hAnsiTheme="majorHAnsi" w:cstheme="majorHAnsi"/>
          <w:color w:val="222222"/>
          <w:sz w:val="22"/>
          <w:szCs w:val="22"/>
          <w:shd w:val="clear" w:color="auto" w:fill="FFFFFF"/>
        </w:rPr>
      </w:pPr>
      <w:r w:rsidRPr="00E96370">
        <w:rPr>
          <w:rFonts w:asciiTheme="majorHAnsi" w:hAnsiTheme="majorHAnsi" w:cstheme="majorHAnsi"/>
          <w:color w:val="222222"/>
          <w:sz w:val="22"/>
          <w:szCs w:val="22"/>
          <w:shd w:val="clear" w:color="auto" w:fill="FFFFFF"/>
        </w:rPr>
        <w:t xml:space="preserve">IPv6 was started by Internet Engineer Taskforce in </w:t>
      </w:r>
      <w:proofErr w:type="gramStart"/>
      <w:r w:rsidRPr="00E96370">
        <w:rPr>
          <w:rFonts w:asciiTheme="majorHAnsi" w:hAnsiTheme="majorHAnsi" w:cstheme="majorHAnsi"/>
          <w:color w:val="222222"/>
          <w:sz w:val="22"/>
          <w:szCs w:val="22"/>
          <w:shd w:val="clear" w:color="auto" w:fill="FFFFFF"/>
        </w:rPr>
        <w:t>1994, and</w:t>
      </w:r>
      <w:proofErr w:type="gramEnd"/>
      <w:r w:rsidRPr="00E96370">
        <w:rPr>
          <w:rFonts w:asciiTheme="majorHAnsi" w:hAnsiTheme="majorHAnsi" w:cstheme="majorHAnsi"/>
          <w:color w:val="222222"/>
          <w:sz w:val="22"/>
          <w:szCs w:val="22"/>
          <w:shd w:val="clear" w:color="auto" w:fill="FFFFFF"/>
        </w:rPr>
        <w:t xml:space="preserve"> is being deployed due to the need for more IP addresses. IPv6 can allow 340 undecillion unique IP addresses, compared to the 4.3 billion that IPv4 can support. IPv6 is also known as </w:t>
      </w:r>
      <w:proofErr w:type="spellStart"/>
      <w:r w:rsidRPr="00E96370">
        <w:rPr>
          <w:rFonts w:asciiTheme="majorHAnsi" w:hAnsiTheme="majorHAnsi" w:cstheme="majorHAnsi"/>
          <w:color w:val="222222"/>
          <w:sz w:val="22"/>
          <w:szCs w:val="22"/>
          <w:shd w:val="clear" w:color="auto" w:fill="FFFFFF"/>
        </w:rPr>
        <w:t>IPng</w:t>
      </w:r>
      <w:proofErr w:type="spellEnd"/>
      <w:r w:rsidRPr="00E96370">
        <w:rPr>
          <w:rFonts w:asciiTheme="majorHAnsi" w:hAnsiTheme="majorHAnsi" w:cstheme="majorHAnsi"/>
          <w:color w:val="222222"/>
          <w:sz w:val="22"/>
          <w:szCs w:val="22"/>
          <w:shd w:val="clear" w:color="auto" w:fill="FFFFFF"/>
        </w:rPr>
        <w:t>, standing for Internet Protocol next generation.</w:t>
      </w:r>
    </w:p>
    <w:p w14:paraId="6D6D4881" w14:textId="148361CB" w:rsidR="00334B8C" w:rsidRPr="00E96370" w:rsidRDefault="00334B8C" w:rsidP="00C319EB">
      <w:pPr>
        <w:rPr>
          <w:rFonts w:asciiTheme="majorHAnsi" w:hAnsiTheme="majorHAnsi" w:cstheme="majorHAnsi"/>
          <w:color w:val="222222"/>
          <w:sz w:val="22"/>
          <w:szCs w:val="22"/>
          <w:shd w:val="clear" w:color="auto" w:fill="FFFFFF"/>
        </w:rPr>
      </w:pPr>
    </w:p>
    <w:p w14:paraId="72A43397" w14:textId="625BDEC0" w:rsidR="00334B8C" w:rsidRPr="00E96370" w:rsidRDefault="00334B8C" w:rsidP="00E96370">
      <w:pPr>
        <w:pStyle w:val="Heading2"/>
        <w:rPr>
          <w:rFonts w:asciiTheme="majorHAnsi" w:hAnsiTheme="majorHAnsi" w:cstheme="majorHAnsi"/>
          <w:shd w:val="clear" w:color="auto" w:fill="FFFFFF"/>
        </w:rPr>
      </w:pPr>
      <w:r w:rsidRPr="00E96370">
        <w:rPr>
          <w:rFonts w:asciiTheme="majorHAnsi" w:hAnsiTheme="majorHAnsi" w:cstheme="majorHAnsi"/>
          <w:shd w:val="clear" w:color="auto" w:fill="FFFFFF"/>
        </w:rPr>
        <w:t>Comparison of structures</w:t>
      </w:r>
    </w:p>
    <w:p w14:paraId="797D4942" w14:textId="2A4BA4E9" w:rsidR="00334B8C" w:rsidRPr="00E96370" w:rsidRDefault="00334B8C" w:rsidP="00C319EB">
      <w:pPr>
        <w:rPr>
          <w:rFonts w:asciiTheme="majorHAnsi" w:hAnsiTheme="majorHAnsi" w:cstheme="majorHAnsi"/>
          <w:color w:val="222222"/>
          <w:sz w:val="22"/>
          <w:szCs w:val="22"/>
          <w:shd w:val="clear" w:color="auto" w:fill="FFFFFF"/>
        </w:rPr>
      </w:pPr>
      <w:r w:rsidRPr="00E96370">
        <w:rPr>
          <w:rFonts w:asciiTheme="majorHAnsi" w:hAnsiTheme="majorHAnsi" w:cstheme="majorHAnsi"/>
          <w:color w:val="222222"/>
          <w:sz w:val="22"/>
          <w:szCs w:val="22"/>
          <w:shd w:val="clear" w:color="auto" w:fill="FFFFFF"/>
        </w:rPr>
        <w:t>IPv4 uses 32-bit binary, which is split into four blocks of eight bits. An example IP address is</w:t>
      </w:r>
    </w:p>
    <w:p w14:paraId="0E54A652" w14:textId="34820512" w:rsidR="00334B8C" w:rsidRPr="00E96370" w:rsidRDefault="00334B8C" w:rsidP="00C319EB">
      <w:pPr>
        <w:rPr>
          <w:rFonts w:asciiTheme="majorHAnsi" w:hAnsiTheme="majorHAnsi" w:cstheme="majorHAnsi"/>
          <w:color w:val="222222"/>
          <w:sz w:val="22"/>
          <w:szCs w:val="22"/>
          <w:shd w:val="clear" w:color="auto" w:fill="FFFFFF"/>
        </w:rPr>
      </w:pPr>
      <w:r w:rsidRPr="00E96370">
        <w:rPr>
          <w:rFonts w:asciiTheme="majorHAnsi" w:hAnsiTheme="majorHAnsi" w:cstheme="majorHAnsi"/>
          <w:color w:val="222222"/>
          <w:sz w:val="22"/>
          <w:szCs w:val="22"/>
          <w:shd w:val="clear" w:color="auto" w:fill="FFFFFF"/>
        </w:rPr>
        <w:t xml:space="preserve">192.168.0.1, where each part is a binary number. In this case, it would be 11100000.11000000.00000000.00000001. Only numbers are used in an IPv4 address. </w:t>
      </w:r>
      <w:sdt>
        <w:sdtPr>
          <w:rPr>
            <w:rFonts w:asciiTheme="majorHAnsi" w:hAnsiTheme="majorHAnsi" w:cstheme="majorHAnsi"/>
            <w:color w:val="222222"/>
            <w:sz w:val="22"/>
            <w:szCs w:val="22"/>
            <w:shd w:val="clear" w:color="auto" w:fill="FFFFFF"/>
          </w:rPr>
          <w:id w:val="-2140409494"/>
          <w:citation/>
        </w:sdtPr>
        <w:sdtEndPr/>
        <w:sdtContent>
          <w:bookmarkStart w:id="0" w:name="_GoBack"/>
          <w:r w:rsidRPr="00E96370">
            <w:rPr>
              <w:rFonts w:asciiTheme="majorHAnsi" w:hAnsiTheme="majorHAnsi" w:cstheme="majorHAnsi"/>
              <w:color w:val="222222"/>
              <w:sz w:val="22"/>
              <w:szCs w:val="22"/>
              <w:shd w:val="clear" w:color="auto" w:fill="FFFFFF"/>
            </w:rPr>
            <w:fldChar w:fldCharType="begin"/>
          </w:r>
          <w:r w:rsidR="00E96370" w:rsidRPr="00E96370">
            <w:rPr>
              <w:rFonts w:asciiTheme="majorHAnsi" w:hAnsiTheme="majorHAnsi" w:cstheme="majorHAnsi"/>
              <w:color w:val="222222"/>
              <w:sz w:val="22"/>
              <w:szCs w:val="22"/>
              <w:shd w:val="clear" w:color="auto" w:fill="FFFFFF"/>
            </w:rPr>
            <w:instrText xml:space="preserve">CITATION Unk \l 2057 </w:instrText>
          </w:r>
          <w:r w:rsidRPr="00E96370">
            <w:rPr>
              <w:rFonts w:asciiTheme="majorHAnsi" w:hAnsiTheme="majorHAnsi" w:cstheme="majorHAnsi"/>
              <w:color w:val="222222"/>
              <w:sz w:val="22"/>
              <w:szCs w:val="22"/>
              <w:shd w:val="clear" w:color="auto" w:fill="FFFFFF"/>
            </w:rPr>
            <w:fldChar w:fldCharType="separate"/>
          </w:r>
          <w:r w:rsidR="00E96370" w:rsidRPr="00E96370">
            <w:rPr>
              <w:rFonts w:asciiTheme="majorHAnsi" w:hAnsiTheme="majorHAnsi" w:cstheme="majorHAnsi"/>
              <w:noProof/>
              <w:color w:val="222222"/>
              <w:sz w:val="22"/>
              <w:szCs w:val="22"/>
              <w:shd w:val="clear" w:color="auto" w:fill="FFFFFF"/>
            </w:rPr>
            <w:t>(Unknown, n.d.)</w:t>
          </w:r>
          <w:r w:rsidRPr="00E96370">
            <w:rPr>
              <w:rFonts w:asciiTheme="majorHAnsi" w:hAnsiTheme="majorHAnsi" w:cstheme="majorHAnsi"/>
              <w:color w:val="222222"/>
              <w:sz w:val="22"/>
              <w:szCs w:val="22"/>
              <w:shd w:val="clear" w:color="auto" w:fill="FFFFFF"/>
            </w:rPr>
            <w:fldChar w:fldCharType="end"/>
          </w:r>
          <w:bookmarkEnd w:id="0"/>
        </w:sdtContent>
      </w:sdt>
    </w:p>
    <w:p w14:paraId="52330415" w14:textId="0A308634" w:rsidR="00334B8C" w:rsidRPr="00E96370" w:rsidRDefault="00334B8C" w:rsidP="00C319EB">
      <w:pPr>
        <w:rPr>
          <w:rFonts w:asciiTheme="majorHAnsi" w:hAnsiTheme="majorHAnsi" w:cstheme="majorHAnsi"/>
          <w:color w:val="222222"/>
          <w:sz w:val="22"/>
          <w:szCs w:val="22"/>
          <w:shd w:val="clear" w:color="auto" w:fill="FFFFFF"/>
        </w:rPr>
      </w:pPr>
    </w:p>
    <w:p w14:paraId="029933F0" w14:textId="30A6CEF2" w:rsidR="00334B8C" w:rsidRPr="00E96370" w:rsidRDefault="00334B8C" w:rsidP="00C319EB">
      <w:pPr>
        <w:rPr>
          <w:rFonts w:asciiTheme="majorHAnsi" w:hAnsiTheme="majorHAnsi" w:cstheme="majorHAnsi"/>
          <w:color w:val="222222"/>
          <w:sz w:val="22"/>
          <w:szCs w:val="22"/>
          <w:shd w:val="clear" w:color="auto" w:fill="FFFFFF"/>
        </w:rPr>
      </w:pPr>
      <w:r w:rsidRPr="00E96370">
        <w:rPr>
          <w:rFonts w:asciiTheme="majorHAnsi" w:hAnsiTheme="majorHAnsi" w:cstheme="majorHAnsi"/>
          <w:color w:val="222222"/>
          <w:sz w:val="22"/>
          <w:szCs w:val="22"/>
          <w:shd w:val="clear" w:color="auto" w:fill="FFFFFF"/>
        </w:rPr>
        <w:t xml:space="preserve">IPv6 uses a 128-bit scheme, which is split into eight blocks of 16 bits. In IPv6, the addresses are </w:t>
      </w:r>
      <w:proofErr w:type="gramStart"/>
      <w:r w:rsidRPr="00E96370">
        <w:rPr>
          <w:rFonts w:asciiTheme="majorHAnsi" w:hAnsiTheme="majorHAnsi" w:cstheme="majorHAnsi"/>
          <w:color w:val="222222"/>
          <w:sz w:val="22"/>
          <w:szCs w:val="22"/>
          <w:shd w:val="clear" w:color="auto" w:fill="FFFFFF"/>
        </w:rPr>
        <w:t>alphanumeric</w:t>
      </w:r>
      <w:proofErr w:type="gramEnd"/>
      <w:r w:rsidRPr="00E96370">
        <w:rPr>
          <w:rFonts w:asciiTheme="majorHAnsi" w:hAnsiTheme="majorHAnsi" w:cstheme="majorHAnsi"/>
          <w:color w:val="222222"/>
          <w:sz w:val="22"/>
          <w:szCs w:val="22"/>
          <w:shd w:val="clear" w:color="auto" w:fill="FFFFFF"/>
        </w:rPr>
        <w:t xml:space="preserve"> and each block is separated by colons. An example of an IPv6 address would be </w:t>
      </w:r>
    </w:p>
    <w:p w14:paraId="0A5DF362" w14:textId="322BC151" w:rsidR="00334B8C" w:rsidRPr="00E96370" w:rsidRDefault="00334B8C" w:rsidP="00C319EB">
      <w:pPr>
        <w:rPr>
          <w:rFonts w:asciiTheme="majorHAnsi" w:hAnsiTheme="majorHAnsi" w:cstheme="majorHAnsi"/>
          <w:sz w:val="21"/>
          <w:szCs w:val="21"/>
          <w:shd w:val="clear" w:color="auto" w:fill="FFFFFF"/>
        </w:rPr>
      </w:pPr>
      <w:proofErr w:type="gramStart"/>
      <w:r w:rsidRPr="00E96370">
        <w:rPr>
          <w:rFonts w:asciiTheme="majorHAnsi" w:hAnsiTheme="majorHAnsi" w:cstheme="majorHAnsi"/>
          <w:sz w:val="21"/>
          <w:szCs w:val="21"/>
          <w:shd w:val="clear" w:color="auto" w:fill="FFFFFF"/>
        </w:rPr>
        <w:t>2001:cdba</w:t>
      </w:r>
      <w:proofErr w:type="gramEnd"/>
      <w:r w:rsidRPr="00E96370">
        <w:rPr>
          <w:rFonts w:asciiTheme="majorHAnsi" w:hAnsiTheme="majorHAnsi" w:cstheme="majorHAnsi"/>
          <w:sz w:val="21"/>
          <w:szCs w:val="21"/>
          <w:shd w:val="clear" w:color="auto" w:fill="FFFFFF"/>
        </w:rPr>
        <w:t>:0000:0000:0000:0000:3257:9652.</w:t>
      </w:r>
    </w:p>
    <w:p w14:paraId="53A4086E" w14:textId="56E45327" w:rsidR="00C2167F" w:rsidRPr="00E96370" w:rsidRDefault="00C2167F" w:rsidP="00C319EB">
      <w:pPr>
        <w:rPr>
          <w:rFonts w:asciiTheme="majorHAnsi" w:hAnsiTheme="majorHAnsi" w:cstheme="majorHAnsi"/>
          <w:sz w:val="21"/>
          <w:szCs w:val="21"/>
          <w:shd w:val="clear" w:color="auto" w:fill="FFFFFF"/>
        </w:rPr>
      </w:pPr>
    </w:p>
    <w:p w14:paraId="1056EE4A" w14:textId="25A57454" w:rsidR="00C2167F" w:rsidRPr="00E96370" w:rsidRDefault="00C2167F"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In an IPv6 address, zeros can be </w:t>
      </w:r>
      <w:proofErr w:type="gramStart"/>
      <w:r w:rsidRPr="00E96370">
        <w:rPr>
          <w:rFonts w:asciiTheme="majorHAnsi" w:hAnsiTheme="majorHAnsi" w:cstheme="majorHAnsi"/>
          <w:sz w:val="21"/>
          <w:szCs w:val="21"/>
          <w:shd w:val="clear" w:color="auto" w:fill="FFFFFF"/>
        </w:rPr>
        <w:t>omitted</w:t>
      </w:r>
      <w:proofErr w:type="gramEnd"/>
      <w:r w:rsidRPr="00E96370">
        <w:rPr>
          <w:rFonts w:asciiTheme="majorHAnsi" w:hAnsiTheme="majorHAnsi" w:cstheme="majorHAnsi"/>
          <w:sz w:val="21"/>
          <w:szCs w:val="21"/>
          <w:shd w:val="clear" w:color="auto" w:fill="FFFFFF"/>
        </w:rPr>
        <w:t xml:space="preserve"> and the address will still be valid. So, the address </w:t>
      </w:r>
      <w:proofErr w:type="gramStart"/>
      <w:r w:rsidRPr="00E96370">
        <w:rPr>
          <w:rFonts w:asciiTheme="majorHAnsi" w:hAnsiTheme="majorHAnsi" w:cstheme="majorHAnsi"/>
          <w:sz w:val="21"/>
          <w:szCs w:val="21"/>
          <w:shd w:val="clear" w:color="auto" w:fill="FFFFFF"/>
        </w:rPr>
        <w:t>2001:cdba::</w:t>
      </w:r>
      <w:proofErr w:type="gramEnd"/>
      <w:r w:rsidRPr="00E96370">
        <w:rPr>
          <w:rFonts w:asciiTheme="majorHAnsi" w:hAnsiTheme="majorHAnsi" w:cstheme="majorHAnsi"/>
          <w:sz w:val="21"/>
          <w:szCs w:val="21"/>
          <w:shd w:val="clear" w:color="auto" w:fill="FFFFFF"/>
        </w:rPr>
        <w:t xml:space="preserve">3257:9652 would be valid to use instead of the above address. In IPv4, this cannot be done, so the address </w:t>
      </w:r>
      <w:proofErr w:type="gramStart"/>
      <w:r w:rsidRPr="00E96370">
        <w:rPr>
          <w:rFonts w:asciiTheme="majorHAnsi" w:hAnsiTheme="majorHAnsi" w:cstheme="majorHAnsi"/>
          <w:sz w:val="21"/>
          <w:szCs w:val="21"/>
          <w:shd w:val="clear" w:color="auto" w:fill="FFFFFF"/>
        </w:rPr>
        <w:t>192.168..</w:t>
      </w:r>
      <w:proofErr w:type="gramEnd"/>
      <w:r w:rsidRPr="00E96370">
        <w:rPr>
          <w:rFonts w:asciiTheme="majorHAnsi" w:hAnsiTheme="majorHAnsi" w:cstheme="majorHAnsi"/>
          <w:sz w:val="21"/>
          <w:szCs w:val="21"/>
          <w:shd w:val="clear" w:color="auto" w:fill="FFFFFF"/>
        </w:rPr>
        <w:t xml:space="preserve"> would not be valid instead of 192.168.0.0. </w:t>
      </w:r>
      <w:sdt>
        <w:sdtPr>
          <w:rPr>
            <w:rFonts w:asciiTheme="majorHAnsi" w:hAnsiTheme="majorHAnsi" w:cstheme="majorHAnsi"/>
            <w:sz w:val="21"/>
            <w:szCs w:val="21"/>
            <w:shd w:val="clear" w:color="auto" w:fill="FFFFFF"/>
          </w:rPr>
          <w:id w:val="-575970741"/>
          <w:citation/>
        </w:sdtPr>
        <w:sdtEndPr/>
        <w:sdtContent>
          <w:r w:rsidRPr="00E96370">
            <w:rPr>
              <w:rFonts w:asciiTheme="majorHAnsi" w:hAnsiTheme="majorHAnsi" w:cstheme="majorHAnsi"/>
              <w:sz w:val="21"/>
              <w:szCs w:val="21"/>
              <w:shd w:val="clear" w:color="auto" w:fill="FFFFFF"/>
            </w:rPr>
            <w:fldChar w:fldCharType="begin"/>
          </w:r>
          <w:r w:rsidRPr="00E96370">
            <w:rPr>
              <w:rFonts w:asciiTheme="majorHAnsi" w:hAnsiTheme="majorHAnsi" w:cstheme="majorHAnsi"/>
              <w:sz w:val="21"/>
              <w:szCs w:val="21"/>
              <w:shd w:val="clear" w:color="auto" w:fill="FFFFFF"/>
            </w:rPr>
            <w:instrText xml:space="preserve"> CITATION ipv \l 2057 </w:instrText>
          </w:r>
          <w:r w:rsidRPr="00E96370">
            <w:rPr>
              <w:rFonts w:asciiTheme="majorHAnsi" w:hAnsiTheme="majorHAnsi" w:cstheme="majorHAnsi"/>
              <w:sz w:val="21"/>
              <w:szCs w:val="21"/>
              <w:shd w:val="clear" w:color="auto" w:fill="FFFFFF"/>
            </w:rPr>
            <w:fldChar w:fldCharType="separate"/>
          </w:r>
          <w:r w:rsidR="00E96370" w:rsidRPr="00E96370">
            <w:rPr>
              <w:rFonts w:asciiTheme="majorHAnsi" w:hAnsiTheme="majorHAnsi" w:cstheme="majorHAnsi"/>
              <w:noProof/>
              <w:sz w:val="21"/>
              <w:szCs w:val="21"/>
              <w:shd w:val="clear" w:color="auto" w:fill="FFFFFF"/>
            </w:rPr>
            <w:t>(ipv6.com, n.d.)</w:t>
          </w:r>
          <w:r w:rsidRPr="00E96370">
            <w:rPr>
              <w:rFonts w:asciiTheme="majorHAnsi" w:hAnsiTheme="majorHAnsi" w:cstheme="majorHAnsi"/>
              <w:sz w:val="21"/>
              <w:szCs w:val="21"/>
              <w:shd w:val="clear" w:color="auto" w:fill="FFFFFF"/>
            </w:rPr>
            <w:fldChar w:fldCharType="end"/>
          </w:r>
        </w:sdtContent>
      </w:sdt>
    </w:p>
    <w:p w14:paraId="48DE5A62" w14:textId="48F54EE6" w:rsidR="00C2167F" w:rsidRPr="00E96370" w:rsidRDefault="00C2167F" w:rsidP="00C319EB">
      <w:pPr>
        <w:rPr>
          <w:rFonts w:asciiTheme="majorHAnsi" w:hAnsiTheme="majorHAnsi" w:cstheme="majorHAnsi"/>
          <w:sz w:val="21"/>
          <w:szCs w:val="21"/>
          <w:shd w:val="clear" w:color="auto" w:fill="FFFFFF"/>
        </w:rPr>
      </w:pPr>
    </w:p>
    <w:p w14:paraId="05E0B0B0" w14:textId="2DF08216" w:rsidR="00D93F08" w:rsidRPr="00E96370" w:rsidRDefault="00D93F08" w:rsidP="00E96370">
      <w:pPr>
        <w:pStyle w:val="Heading2"/>
        <w:rPr>
          <w:rFonts w:asciiTheme="majorHAnsi" w:hAnsiTheme="majorHAnsi" w:cstheme="majorHAnsi"/>
          <w:shd w:val="clear" w:color="auto" w:fill="FFFFFF"/>
        </w:rPr>
      </w:pPr>
      <w:r w:rsidRPr="00E96370">
        <w:rPr>
          <w:rFonts w:asciiTheme="majorHAnsi" w:hAnsiTheme="majorHAnsi" w:cstheme="majorHAnsi"/>
          <w:shd w:val="clear" w:color="auto" w:fill="FFFFFF"/>
        </w:rPr>
        <w:t>Types of addresses</w:t>
      </w:r>
    </w:p>
    <w:p w14:paraId="7EBB48C0" w14:textId="1053CD42" w:rsidR="00D93F08" w:rsidRPr="00E96370" w:rsidRDefault="00D93F08"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In IPv6, there are three different types of addresses. They are as follows:</w:t>
      </w:r>
    </w:p>
    <w:p w14:paraId="79F61C96" w14:textId="3E9C2655" w:rsidR="00D93F08" w:rsidRPr="00E96370" w:rsidRDefault="00D93F08"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Unicast</w:t>
      </w:r>
    </w:p>
    <w:p w14:paraId="07776B51" w14:textId="09035A5B" w:rsidR="00D93F08" w:rsidRPr="00E96370" w:rsidRDefault="00D93F08"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Anycast</w:t>
      </w:r>
    </w:p>
    <w:p w14:paraId="60AE0C6E" w14:textId="7513BCA3" w:rsidR="00D93F08" w:rsidRPr="00E96370" w:rsidRDefault="00D93F08"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Multicast</w:t>
      </w:r>
    </w:p>
    <w:p w14:paraId="1138BCB8" w14:textId="61E85095" w:rsidR="00D93F08" w:rsidRPr="00E96370" w:rsidRDefault="00D93F08" w:rsidP="00C319EB">
      <w:pPr>
        <w:rPr>
          <w:rFonts w:asciiTheme="majorHAnsi" w:hAnsiTheme="majorHAnsi" w:cstheme="majorHAnsi"/>
          <w:sz w:val="21"/>
          <w:szCs w:val="21"/>
          <w:shd w:val="clear" w:color="auto" w:fill="FFFFFF"/>
        </w:rPr>
      </w:pPr>
    </w:p>
    <w:p w14:paraId="28684B3B" w14:textId="75FF447F" w:rsidR="00D93F08" w:rsidRPr="00E96370" w:rsidRDefault="00D93F08"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Unlike IPv4, IPv6 does not have broadcast addresses, as they have been replaced by Multicast addresses.</w:t>
      </w:r>
    </w:p>
    <w:p w14:paraId="5CF3B2C4" w14:textId="0C1DEFEF" w:rsidR="00D93F08" w:rsidRPr="00E96370" w:rsidRDefault="00D93F08" w:rsidP="00C319EB">
      <w:pPr>
        <w:rPr>
          <w:rFonts w:asciiTheme="majorHAnsi" w:hAnsiTheme="majorHAnsi" w:cstheme="majorHAnsi"/>
          <w:sz w:val="21"/>
          <w:szCs w:val="21"/>
          <w:shd w:val="clear" w:color="auto" w:fill="FFFFFF"/>
        </w:rPr>
      </w:pPr>
    </w:p>
    <w:p w14:paraId="738A586C" w14:textId="0B5843C3" w:rsidR="00D93F08" w:rsidRPr="00E96370" w:rsidRDefault="00D93F08"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Unicast addresses are used to identify a single interface, for example, a single laptop or a computer.</w:t>
      </w:r>
    </w:p>
    <w:p w14:paraId="542C3860" w14:textId="3E57549D" w:rsidR="00D93F08" w:rsidRPr="00E96370" w:rsidRDefault="00D93F08"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lastRenderedPageBreak/>
        <w:t xml:space="preserve">Anycast addresses can be used on more than one device. A packet sent to an Anycast address is usually routed to the nearest device that has a </w:t>
      </w:r>
      <w:proofErr w:type="gramStart"/>
      <w:r w:rsidRPr="00E96370">
        <w:rPr>
          <w:rFonts w:asciiTheme="majorHAnsi" w:hAnsiTheme="majorHAnsi" w:cstheme="majorHAnsi"/>
          <w:sz w:val="21"/>
          <w:szCs w:val="21"/>
          <w:shd w:val="clear" w:color="auto" w:fill="FFFFFF"/>
        </w:rPr>
        <w:t>particular Anycast</w:t>
      </w:r>
      <w:proofErr w:type="gramEnd"/>
      <w:r w:rsidRPr="00E96370">
        <w:rPr>
          <w:rFonts w:asciiTheme="majorHAnsi" w:hAnsiTheme="majorHAnsi" w:cstheme="majorHAnsi"/>
          <w:sz w:val="21"/>
          <w:szCs w:val="21"/>
          <w:shd w:val="clear" w:color="auto" w:fill="FFFFFF"/>
        </w:rPr>
        <w:t xml:space="preserve"> address, according to the measure of distance by the protocol used.</w:t>
      </w:r>
    </w:p>
    <w:p w14:paraId="3755D48A" w14:textId="72C7933D" w:rsidR="00D93F08" w:rsidRPr="00E96370" w:rsidRDefault="00D93F08" w:rsidP="00C319EB">
      <w:pPr>
        <w:rPr>
          <w:rFonts w:asciiTheme="majorHAnsi" w:hAnsiTheme="majorHAnsi" w:cstheme="majorHAnsi"/>
          <w:sz w:val="21"/>
          <w:szCs w:val="21"/>
          <w:shd w:val="clear" w:color="auto" w:fill="FFFFFF"/>
        </w:rPr>
      </w:pPr>
    </w:p>
    <w:p w14:paraId="6D687495" w14:textId="288501E3" w:rsidR="00D93F08" w:rsidRPr="00E96370" w:rsidRDefault="00D93F08"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Multicast addresses are used to identify groups of interfaces. If a data packet is sent to a multicast address, then it will be sent to all devices using that multicast address (Hence why it is similar to a broadcast address, as a subnet will have one broadcast address).</w:t>
      </w:r>
      <w:sdt>
        <w:sdtPr>
          <w:rPr>
            <w:rFonts w:asciiTheme="majorHAnsi" w:hAnsiTheme="majorHAnsi" w:cstheme="majorHAnsi"/>
            <w:sz w:val="21"/>
            <w:szCs w:val="21"/>
            <w:shd w:val="clear" w:color="auto" w:fill="FFFFFF"/>
          </w:rPr>
          <w:id w:val="-487021429"/>
          <w:citation/>
        </w:sdtPr>
        <w:sdtEndPr/>
        <w:sdtContent>
          <w:r w:rsidRPr="00E96370">
            <w:rPr>
              <w:rFonts w:asciiTheme="majorHAnsi" w:hAnsiTheme="majorHAnsi" w:cstheme="majorHAnsi"/>
              <w:sz w:val="21"/>
              <w:szCs w:val="21"/>
              <w:shd w:val="clear" w:color="auto" w:fill="FFFFFF"/>
            </w:rPr>
            <w:fldChar w:fldCharType="begin"/>
          </w:r>
          <w:r w:rsidRPr="00E96370">
            <w:rPr>
              <w:rFonts w:asciiTheme="majorHAnsi" w:hAnsiTheme="majorHAnsi" w:cstheme="majorHAnsi"/>
              <w:sz w:val="21"/>
              <w:szCs w:val="21"/>
              <w:shd w:val="clear" w:color="auto" w:fill="FFFFFF"/>
            </w:rPr>
            <w:instrText xml:space="preserve"> CITATION Ora19 \l 2057 </w:instrText>
          </w:r>
          <w:r w:rsidRPr="00E96370">
            <w:rPr>
              <w:rFonts w:asciiTheme="majorHAnsi" w:hAnsiTheme="majorHAnsi" w:cstheme="majorHAnsi"/>
              <w:sz w:val="21"/>
              <w:szCs w:val="21"/>
              <w:shd w:val="clear" w:color="auto" w:fill="FFFFFF"/>
            </w:rPr>
            <w:fldChar w:fldCharType="separate"/>
          </w:r>
          <w:r w:rsidR="00E96370" w:rsidRPr="00E96370">
            <w:rPr>
              <w:rFonts w:asciiTheme="majorHAnsi" w:hAnsiTheme="majorHAnsi" w:cstheme="majorHAnsi"/>
              <w:noProof/>
              <w:sz w:val="21"/>
              <w:szCs w:val="21"/>
              <w:shd w:val="clear" w:color="auto" w:fill="FFFFFF"/>
            </w:rPr>
            <w:t xml:space="preserve"> (Oracle, n.d.)</w:t>
          </w:r>
          <w:r w:rsidRPr="00E96370">
            <w:rPr>
              <w:rFonts w:asciiTheme="majorHAnsi" w:hAnsiTheme="majorHAnsi" w:cstheme="majorHAnsi"/>
              <w:sz w:val="21"/>
              <w:szCs w:val="21"/>
              <w:shd w:val="clear" w:color="auto" w:fill="FFFFFF"/>
            </w:rPr>
            <w:fldChar w:fldCharType="end"/>
          </w:r>
        </w:sdtContent>
      </w:sdt>
    </w:p>
    <w:p w14:paraId="36240ADB" w14:textId="23D25F94" w:rsidR="00D93F08" w:rsidRPr="00E96370" w:rsidRDefault="00D93F08" w:rsidP="00C319EB">
      <w:pPr>
        <w:rPr>
          <w:rFonts w:asciiTheme="majorHAnsi" w:hAnsiTheme="majorHAnsi" w:cstheme="majorHAnsi"/>
          <w:sz w:val="21"/>
          <w:szCs w:val="21"/>
          <w:shd w:val="clear" w:color="auto" w:fill="FFFFFF"/>
        </w:rPr>
      </w:pPr>
    </w:p>
    <w:p w14:paraId="58A96DD5" w14:textId="268B40B4" w:rsidR="00D93F08" w:rsidRPr="00E96370" w:rsidRDefault="00D93F08" w:rsidP="00E96370">
      <w:pPr>
        <w:pStyle w:val="Heading2"/>
        <w:rPr>
          <w:rFonts w:asciiTheme="majorHAnsi" w:hAnsiTheme="majorHAnsi" w:cstheme="majorHAnsi"/>
          <w:shd w:val="clear" w:color="auto" w:fill="FFFFFF"/>
        </w:rPr>
      </w:pPr>
      <w:r w:rsidRPr="00E96370">
        <w:rPr>
          <w:rFonts w:asciiTheme="majorHAnsi" w:hAnsiTheme="majorHAnsi" w:cstheme="majorHAnsi"/>
          <w:shd w:val="clear" w:color="auto" w:fill="FFFFFF"/>
        </w:rPr>
        <w:t>Features of IPv6</w:t>
      </w:r>
    </w:p>
    <w:p w14:paraId="52609B27" w14:textId="053648C6" w:rsidR="00210F0B" w:rsidRPr="00E96370" w:rsidRDefault="00210F0B"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The header format for IPv6 either gets rid </w:t>
      </w:r>
      <w:proofErr w:type="gramStart"/>
      <w:r w:rsidRPr="00E96370">
        <w:rPr>
          <w:rFonts w:asciiTheme="majorHAnsi" w:hAnsiTheme="majorHAnsi" w:cstheme="majorHAnsi"/>
          <w:sz w:val="21"/>
          <w:szCs w:val="21"/>
          <w:shd w:val="clear" w:color="auto" w:fill="FFFFFF"/>
        </w:rPr>
        <w:t>of, or</w:t>
      </w:r>
      <w:proofErr w:type="gramEnd"/>
      <w:r w:rsidRPr="00E96370">
        <w:rPr>
          <w:rFonts w:asciiTheme="majorHAnsi" w:hAnsiTheme="majorHAnsi" w:cstheme="majorHAnsi"/>
          <w:sz w:val="21"/>
          <w:szCs w:val="21"/>
          <w:shd w:val="clear" w:color="auto" w:fill="FFFFFF"/>
        </w:rPr>
        <w:t xml:space="preserve"> makes certain header fields optional. This helps to keep the bandwidth cost of IPv6 low, even though the address is larger (128 bits, compared to 32). Even though the IPv6 addresses are four times as long as an IPv4 address, the IPv6 header is only twice the size of the IPv4 header after getting rid of the fields. As well as this, the way that the header is encoded also results in quicker forwarding speed for a data packet.</w:t>
      </w:r>
    </w:p>
    <w:p w14:paraId="0E9296C5" w14:textId="28AEB7F1" w:rsidR="00210F0B" w:rsidRPr="00E96370" w:rsidRDefault="00210F0B" w:rsidP="00C319EB">
      <w:pPr>
        <w:rPr>
          <w:rFonts w:asciiTheme="majorHAnsi" w:hAnsiTheme="majorHAnsi" w:cstheme="majorHAnsi"/>
          <w:sz w:val="21"/>
          <w:szCs w:val="21"/>
          <w:shd w:val="clear" w:color="auto" w:fill="FFFFFF"/>
        </w:rPr>
      </w:pPr>
    </w:p>
    <w:p w14:paraId="51D3711E" w14:textId="6FA07A18" w:rsidR="00210F0B" w:rsidRPr="00E96370" w:rsidRDefault="00210F0B"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As mentioned earlier, IPv6 has more available addresses than IPv4</w:t>
      </w:r>
      <w:r w:rsidR="00DB452A" w:rsidRPr="00E96370">
        <w:rPr>
          <w:rFonts w:asciiTheme="majorHAnsi" w:hAnsiTheme="majorHAnsi" w:cstheme="majorHAnsi"/>
          <w:sz w:val="21"/>
          <w:szCs w:val="21"/>
          <w:shd w:val="clear" w:color="auto" w:fill="FFFFFF"/>
        </w:rPr>
        <w:t>, and all IPv6 addresses will almost certainly never get used</w:t>
      </w:r>
      <w:r w:rsidRPr="00E96370">
        <w:rPr>
          <w:rFonts w:asciiTheme="majorHAnsi" w:hAnsiTheme="majorHAnsi" w:cstheme="majorHAnsi"/>
          <w:sz w:val="21"/>
          <w:szCs w:val="21"/>
          <w:shd w:val="clear" w:color="auto" w:fill="FFFFFF"/>
        </w:rPr>
        <w:t xml:space="preserve">, </w:t>
      </w:r>
      <w:r w:rsidR="00DB452A" w:rsidRPr="00E96370">
        <w:rPr>
          <w:rFonts w:asciiTheme="majorHAnsi" w:hAnsiTheme="majorHAnsi" w:cstheme="majorHAnsi"/>
          <w:sz w:val="21"/>
          <w:szCs w:val="21"/>
          <w:shd w:val="clear" w:color="auto" w:fill="FFFFFF"/>
        </w:rPr>
        <w:t>meaning that there will always be addresses available. A larger range of addresses means that ISPs and organisations can be allocated a larger amount of addresses, and as well as this, one prefix can be used for an entire network, making summarisation easier.</w:t>
      </w:r>
    </w:p>
    <w:p w14:paraId="0499836E" w14:textId="77777777" w:rsidR="00D93F08" w:rsidRPr="00E96370" w:rsidRDefault="00D93F08" w:rsidP="00C319EB">
      <w:pPr>
        <w:rPr>
          <w:rFonts w:asciiTheme="majorHAnsi" w:hAnsiTheme="majorHAnsi" w:cstheme="majorHAnsi"/>
          <w:sz w:val="21"/>
          <w:szCs w:val="21"/>
          <w:shd w:val="clear" w:color="auto" w:fill="FFFFFF"/>
        </w:rPr>
      </w:pPr>
    </w:p>
    <w:p w14:paraId="30815C89" w14:textId="323AC3C2" w:rsidR="00C2167F" w:rsidRPr="00E96370" w:rsidRDefault="00DB452A"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IPv6 uses </w:t>
      </w:r>
      <w:proofErr w:type="spellStart"/>
      <w:r w:rsidRPr="00E96370">
        <w:rPr>
          <w:rFonts w:asciiTheme="majorHAnsi" w:hAnsiTheme="majorHAnsi" w:cstheme="majorHAnsi"/>
          <w:sz w:val="21"/>
          <w:szCs w:val="21"/>
          <w:shd w:val="clear" w:color="auto" w:fill="FFFFFF"/>
        </w:rPr>
        <w:t>IPSec</w:t>
      </w:r>
      <w:proofErr w:type="spellEnd"/>
      <w:r w:rsidRPr="00E96370">
        <w:rPr>
          <w:rFonts w:asciiTheme="majorHAnsi" w:hAnsiTheme="majorHAnsi" w:cstheme="majorHAnsi"/>
          <w:sz w:val="21"/>
          <w:szCs w:val="21"/>
          <w:shd w:val="clear" w:color="auto" w:fill="FFFFFF"/>
        </w:rPr>
        <w:t xml:space="preserve"> to secure the network. In IPv6, </w:t>
      </w:r>
      <w:proofErr w:type="spellStart"/>
      <w:r w:rsidRPr="00E96370">
        <w:rPr>
          <w:rFonts w:asciiTheme="majorHAnsi" w:hAnsiTheme="majorHAnsi" w:cstheme="majorHAnsi"/>
          <w:sz w:val="21"/>
          <w:szCs w:val="21"/>
          <w:shd w:val="clear" w:color="auto" w:fill="FFFFFF"/>
        </w:rPr>
        <w:t>IPSec</w:t>
      </w:r>
      <w:proofErr w:type="spellEnd"/>
      <w:r w:rsidRPr="00E96370">
        <w:rPr>
          <w:rFonts w:asciiTheme="majorHAnsi" w:hAnsiTheme="majorHAnsi" w:cstheme="majorHAnsi"/>
          <w:sz w:val="21"/>
          <w:szCs w:val="21"/>
          <w:shd w:val="clear" w:color="auto" w:fill="FFFFFF"/>
        </w:rPr>
        <w:t xml:space="preserve"> is mandatory where in IPv4 it is optional. IPv6 networks are more secure due to the availability of </w:t>
      </w:r>
      <w:proofErr w:type="spellStart"/>
      <w:r w:rsidRPr="00E96370">
        <w:rPr>
          <w:rFonts w:asciiTheme="majorHAnsi" w:hAnsiTheme="majorHAnsi" w:cstheme="majorHAnsi"/>
          <w:sz w:val="21"/>
          <w:szCs w:val="21"/>
          <w:shd w:val="clear" w:color="auto" w:fill="FFFFFF"/>
        </w:rPr>
        <w:t>IPSec</w:t>
      </w:r>
      <w:proofErr w:type="spellEnd"/>
      <w:r w:rsidRPr="00E96370">
        <w:rPr>
          <w:rFonts w:asciiTheme="majorHAnsi" w:hAnsiTheme="majorHAnsi" w:cstheme="majorHAnsi"/>
          <w:sz w:val="21"/>
          <w:szCs w:val="21"/>
          <w:shd w:val="clear" w:color="auto" w:fill="FFFFFF"/>
        </w:rPr>
        <w:t xml:space="preserve"> on all nodes on the network. </w:t>
      </w:r>
      <w:sdt>
        <w:sdtPr>
          <w:rPr>
            <w:rFonts w:asciiTheme="majorHAnsi" w:hAnsiTheme="majorHAnsi" w:cstheme="majorHAnsi"/>
            <w:sz w:val="21"/>
            <w:szCs w:val="21"/>
            <w:shd w:val="clear" w:color="auto" w:fill="FFFFFF"/>
          </w:rPr>
          <w:id w:val="-395817749"/>
          <w:citation/>
        </w:sdtPr>
        <w:sdtEndPr/>
        <w:sdtContent>
          <w:r w:rsidRPr="00E96370">
            <w:rPr>
              <w:rFonts w:asciiTheme="majorHAnsi" w:hAnsiTheme="majorHAnsi" w:cstheme="majorHAnsi"/>
              <w:sz w:val="21"/>
              <w:szCs w:val="21"/>
              <w:shd w:val="clear" w:color="auto" w:fill="FFFFFF"/>
            </w:rPr>
            <w:fldChar w:fldCharType="begin"/>
          </w:r>
          <w:r w:rsidRPr="00E96370">
            <w:rPr>
              <w:rFonts w:asciiTheme="majorHAnsi" w:hAnsiTheme="majorHAnsi" w:cstheme="majorHAnsi"/>
              <w:sz w:val="21"/>
              <w:szCs w:val="21"/>
              <w:shd w:val="clear" w:color="auto" w:fill="FFFFFF"/>
            </w:rPr>
            <w:instrText xml:space="preserve"> CITATION Cer19 \l 2057 </w:instrText>
          </w:r>
          <w:r w:rsidRPr="00E96370">
            <w:rPr>
              <w:rFonts w:asciiTheme="majorHAnsi" w:hAnsiTheme="majorHAnsi" w:cstheme="majorHAnsi"/>
              <w:sz w:val="21"/>
              <w:szCs w:val="21"/>
              <w:shd w:val="clear" w:color="auto" w:fill="FFFFFF"/>
            </w:rPr>
            <w:fldChar w:fldCharType="separate"/>
          </w:r>
          <w:r w:rsidR="00E96370" w:rsidRPr="00E96370">
            <w:rPr>
              <w:rFonts w:asciiTheme="majorHAnsi" w:hAnsiTheme="majorHAnsi" w:cstheme="majorHAnsi"/>
              <w:noProof/>
              <w:sz w:val="21"/>
              <w:szCs w:val="21"/>
              <w:shd w:val="clear" w:color="auto" w:fill="FFFFFF"/>
            </w:rPr>
            <w:t>(CertificationKits, n.d.)</w:t>
          </w:r>
          <w:r w:rsidRPr="00E96370">
            <w:rPr>
              <w:rFonts w:asciiTheme="majorHAnsi" w:hAnsiTheme="majorHAnsi" w:cstheme="majorHAnsi"/>
              <w:sz w:val="21"/>
              <w:szCs w:val="21"/>
              <w:shd w:val="clear" w:color="auto" w:fill="FFFFFF"/>
            </w:rPr>
            <w:fldChar w:fldCharType="end"/>
          </w:r>
        </w:sdtContent>
      </w:sdt>
    </w:p>
    <w:p w14:paraId="4089D2F4" w14:textId="6D49CBCE" w:rsidR="00DB452A" w:rsidRPr="00E96370" w:rsidRDefault="00DB452A" w:rsidP="00C319EB">
      <w:pPr>
        <w:rPr>
          <w:rFonts w:asciiTheme="majorHAnsi" w:hAnsiTheme="majorHAnsi" w:cstheme="majorHAnsi"/>
          <w:sz w:val="21"/>
          <w:szCs w:val="21"/>
          <w:shd w:val="clear" w:color="auto" w:fill="FFFFFF"/>
        </w:rPr>
      </w:pPr>
    </w:p>
    <w:p w14:paraId="431C9725" w14:textId="5AD0D239" w:rsidR="00DB452A" w:rsidRPr="00E96370" w:rsidRDefault="00CB4E07"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Assignment of IP addresses on IPv6 is also different from IPv4. There are several different options that can be used:</w:t>
      </w:r>
    </w:p>
    <w:p w14:paraId="181DCD58" w14:textId="2832E575" w:rsidR="00CB4E07" w:rsidRPr="00E96370" w:rsidRDefault="00CB4E07"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Static (Or manual) address assignment can be used, which is the same as IPv4 where a user can apply an IP address to a host themselves. This is useful where IP addressing schemes are required, such as in a business where IP addresses can be used to identify devices.</w:t>
      </w:r>
    </w:p>
    <w:p w14:paraId="43998ABA" w14:textId="746BD783" w:rsidR="00CB4E07" w:rsidRPr="00E96370" w:rsidRDefault="00CB4E07" w:rsidP="00C319EB">
      <w:pPr>
        <w:rPr>
          <w:rFonts w:asciiTheme="majorHAnsi" w:hAnsiTheme="majorHAnsi" w:cstheme="majorHAnsi"/>
          <w:sz w:val="21"/>
          <w:szCs w:val="21"/>
          <w:shd w:val="clear" w:color="auto" w:fill="FFFFFF"/>
        </w:rPr>
      </w:pPr>
    </w:p>
    <w:p w14:paraId="0CB5A781" w14:textId="77777777" w:rsidR="00CB4E07" w:rsidRPr="00E96370" w:rsidRDefault="00CB4E07"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Stateless Address Auto Configuration (Otherwise known as SLAAC) can be used to create an IP address for a host. This is done by the nodes listening to messages from the router (Called Router Advertisements, or RAs for short) which can be either sent from the router, or requested by a node using RA solicitation messages. This then uses the mac address, and the link prefix (Which is obtained from the RA). This essentially makes a network ‘Plug and play’ as it does not require anything from the user to set up.</w:t>
      </w:r>
    </w:p>
    <w:p w14:paraId="654B341F" w14:textId="2151A0CE" w:rsidR="00CB4E07" w:rsidRPr="00E96370" w:rsidRDefault="00CB4E07" w:rsidP="00C319EB">
      <w:pPr>
        <w:rPr>
          <w:rFonts w:asciiTheme="majorHAnsi" w:hAnsiTheme="majorHAnsi" w:cstheme="majorHAnsi"/>
          <w:sz w:val="21"/>
          <w:szCs w:val="21"/>
          <w:shd w:val="clear" w:color="auto" w:fill="FFFFFF"/>
        </w:rPr>
      </w:pPr>
    </w:p>
    <w:p w14:paraId="5392CF75" w14:textId="1189C484" w:rsidR="00CB4E07" w:rsidRPr="00E96370" w:rsidRDefault="00CB4E07"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Stateless DHCPv6 uses SLAAC (As mentioned above) is still used to get the IP address as mentioned above, but DHCP can be used to get other configuration options such as DNS server information,</w:t>
      </w:r>
      <w:r w:rsidR="00253C26" w:rsidRPr="00E96370">
        <w:rPr>
          <w:rFonts w:asciiTheme="majorHAnsi" w:hAnsiTheme="majorHAnsi" w:cstheme="majorHAnsi"/>
          <w:sz w:val="21"/>
          <w:szCs w:val="21"/>
          <w:shd w:val="clear" w:color="auto" w:fill="FFFFFF"/>
        </w:rPr>
        <w:t xml:space="preserve"> and the </w:t>
      </w:r>
      <w:r w:rsidRPr="00E96370">
        <w:rPr>
          <w:rFonts w:asciiTheme="majorHAnsi" w:hAnsiTheme="majorHAnsi" w:cstheme="majorHAnsi"/>
          <w:sz w:val="21"/>
          <w:szCs w:val="21"/>
          <w:shd w:val="clear" w:color="auto" w:fill="FFFFFF"/>
        </w:rPr>
        <w:t>Network Time Protocol (NTP)</w:t>
      </w:r>
      <w:r w:rsidR="00253C26" w:rsidRPr="00E96370">
        <w:rPr>
          <w:rFonts w:asciiTheme="majorHAnsi" w:hAnsiTheme="majorHAnsi" w:cstheme="majorHAnsi"/>
          <w:sz w:val="21"/>
          <w:szCs w:val="21"/>
          <w:shd w:val="clear" w:color="auto" w:fill="FFFFFF"/>
        </w:rPr>
        <w:t>.</w:t>
      </w:r>
    </w:p>
    <w:p w14:paraId="63F0EC48" w14:textId="2CA58337" w:rsidR="00253C26" w:rsidRPr="00E96370" w:rsidRDefault="00253C26" w:rsidP="00C319EB">
      <w:pPr>
        <w:rPr>
          <w:rFonts w:asciiTheme="majorHAnsi" w:hAnsiTheme="majorHAnsi" w:cstheme="majorHAnsi"/>
          <w:sz w:val="21"/>
          <w:szCs w:val="21"/>
          <w:shd w:val="clear" w:color="auto" w:fill="FFFFFF"/>
        </w:rPr>
      </w:pPr>
    </w:p>
    <w:p w14:paraId="64A78E86" w14:textId="45F05E50" w:rsidR="00253C26" w:rsidRPr="00E96370" w:rsidRDefault="00253C26"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Stateful DHCPv6 functions </w:t>
      </w:r>
      <w:proofErr w:type="gramStart"/>
      <w:r w:rsidRPr="00E96370">
        <w:rPr>
          <w:rFonts w:asciiTheme="majorHAnsi" w:hAnsiTheme="majorHAnsi" w:cstheme="majorHAnsi"/>
          <w:sz w:val="21"/>
          <w:szCs w:val="21"/>
          <w:shd w:val="clear" w:color="auto" w:fill="FFFFFF"/>
        </w:rPr>
        <w:t>exactly the same</w:t>
      </w:r>
      <w:proofErr w:type="gramEnd"/>
      <w:r w:rsidRPr="00E96370">
        <w:rPr>
          <w:rFonts w:asciiTheme="majorHAnsi" w:hAnsiTheme="majorHAnsi" w:cstheme="majorHAnsi"/>
          <w:sz w:val="21"/>
          <w:szCs w:val="21"/>
          <w:shd w:val="clear" w:color="auto" w:fill="FFFFFF"/>
        </w:rPr>
        <w:t xml:space="preserve"> as in IPv4, where hosts receive their IP addresses, subnet masks and default gateways from the DHCP server. Like in IPv4, DHCPv6 consists of clients that request configurations, servers to provide those configurations, and relay agents that convey messages between clients as well as servers when clients are on subnets without a DHCPv6 server. </w:t>
      </w:r>
      <w:sdt>
        <w:sdtPr>
          <w:rPr>
            <w:rFonts w:asciiTheme="majorHAnsi" w:hAnsiTheme="majorHAnsi" w:cstheme="majorHAnsi"/>
            <w:sz w:val="21"/>
            <w:szCs w:val="21"/>
            <w:shd w:val="clear" w:color="auto" w:fill="FFFFFF"/>
          </w:rPr>
          <w:id w:val="-1446377809"/>
          <w:citation/>
        </w:sdtPr>
        <w:sdtEndPr/>
        <w:sdtContent>
          <w:r w:rsidRPr="00E96370">
            <w:rPr>
              <w:rFonts w:asciiTheme="majorHAnsi" w:hAnsiTheme="majorHAnsi" w:cstheme="majorHAnsi"/>
              <w:sz w:val="21"/>
              <w:szCs w:val="21"/>
              <w:shd w:val="clear" w:color="auto" w:fill="FFFFFF"/>
            </w:rPr>
            <w:fldChar w:fldCharType="begin"/>
          </w:r>
          <w:r w:rsidRPr="00E96370">
            <w:rPr>
              <w:rFonts w:asciiTheme="majorHAnsi" w:hAnsiTheme="majorHAnsi" w:cstheme="majorHAnsi"/>
              <w:sz w:val="21"/>
              <w:szCs w:val="21"/>
              <w:shd w:val="clear" w:color="auto" w:fill="FFFFFF"/>
            </w:rPr>
            <w:instrText xml:space="preserve"> CITATION Nir19 \l 2057 </w:instrText>
          </w:r>
          <w:r w:rsidRPr="00E96370">
            <w:rPr>
              <w:rFonts w:asciiTheme="majorHAnsi" w:hAnsiTheme="majorHAnsi" w:cstheme="majorHAnsi"/>
              <w:sz w:val="21"/>
              <w:szCs w:val="21"/>
              <w:shd w:val="clear" w:color="auto" w:fill="FFFFFF"/>
            </w:rPr>
            <w:fldChar w:fldCharType="separate"/>
          </w:r>
          <w:r w:rsidR="00E96370" w:rsidRPr="00E96370">
            <w:rPr>
              <w:rFonts w:asciiTheme="majorHAnsi" w:hAnsiTheme="majorHAnsi" w:cstheme="majorHAnsi"/>
              <w:noProof/>
              <w:sz w:val="21"/>
              <w:szCs w:val="21"/>
              <w:shd w:val="clear" w:color="auto" w:fill="FFFFFF"/>
            </w:rPr>
            <w:t>(Yechiel, n.d.)</w:t>
          </w:r>
          <w:r w:rsidRPr="00E96370">
            <w:rPr>
              <w:rFonts w:asciiTheme="majorHAnsi" w:hAnsiTheme="majorHAnsi" w:cstheme="majorHAnsi"/>
              <w:sz w:val="21"/>
              <w:szCs w:val="21"/>
              <w:shd w:val="clear" w:color="auto" w:fill="FFFFFF"/>
            </w:rPr>
            <w:fldChar w:fldCharType="end"/>
          </w:r>
        </w:sdtContent>
      </w:sdt>
    </w:p>
    <w:p w14:paraId="5A438E83" w14:textId="77777777" w:rsidR="00C2167F" w:rsidRPr="00E96370" w:rsidRDefault="00C2167F" w:rsidP="00C319EB">
      <w:pPr>
        <w:rPr>
          <w:rFonts w:asciiTheme="majorHAnsi" w:hAnsiTheme="majorHAnsi" w:cstheme="majorHAnsi"/>
          <w:sz w:val="21"/>
          <w:szCs w:val="21"/>
          <w:shd w:val="clear" w:color="auto" w:fill="FFFFFF"/>
        </w:rPr>
      </w:pPr>
    </w:p>
    <w:p w14:paraId="32770CA4" w14:textId="4AB46BCE" w:rsidR="00C2167F" w:rsidRPr="00E96370" w:rsidRDefault="00253C26" w:rsidP="00E96370">
      <w:pPr>
        <w:pStyle w:val="Heading2"/>
        <w:rPr>
          <w:rFonts w:asciiTheme="majorHAnsi" w:hAnsiTheme="majorHAnsi" w:cstheme="majorHAnsi"/>
          <w:shd w:val="clear" w:color="auto" w:fill="FFFFFF"/>
        </w:rPr>
      </w:pPr>
      <w:r w:rsidRPr="00E96370">
        <w:rPr>
          <w:rFonts w:asciiTheme="majorHAnsi" w:hAnsiTheme="majorHAnsi" w:cstheme="majorHAnsi"/>
          <w:shd w:val="clear" w:color="auto" w:fill="FFFFFF"/>
        </w:rPr>
        <w:t>Security</w:t>
      </w:r>
    </w:p>
    <w:p w14:paraId="06988B3E" w14:textId="2D4193AF" w:rsidR="00253C26" w:rsidRPr="00E96370" w:rsidRDefault="00253C26"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IPv6 uses </w:t>
      </w:r>
      <w:proofErr w:type="spellStart"/>
      <w:r w:rsidRPr="00E96370">
        <w:rPr>
          <w:rFonts w:asciiTheme="majorHAnsi" w:hAnsiTheme="majorHAnsi" w:cstheme="majorHAnsi"/>
          <w:sz w:val="21"/>
          <w:szCs w:val="21"/>
          <w:shd w:val="clear" w:color="auto" w:fill="FFFFFF"/>
        </w:rPr>
        <w:t>IPSec</w:t>
      </w:r>
      <w:proofErr w:type="spellEnd"/>
      <w:r w:rsidRPr="00E96370">
        <w:rPr>
          <w:rFonts w:asciiTheme="majorHAnsi" w:hAnsiTheme="majorHAnsi" w:cstheme="majorHAnsi"/>
          <w:sz w:val="21"/>
          <w:szCs w:val="21"/>
          <w:shd w:val="clear" w:color="auto" w:fill="FFFFFF"/>
        </w:rPr>
        <w:t xml:space="preserve"> </w:t>
      </w:r>
      <w:proofErr w:type="gramStart"/>
      <w:r w:rsidR="00716133" w:rsidRPr="00E96370">
        <w:rPr>
          <w:rFonts w:asciiTheme="majorHAnsi" w:hAnsiTheme="majorHAnsi" w:cstheme="majorHAnsi"/>
          <w:sz w:val="21"/>
          <w:szCs w:val="21"/>
          <w:shd w:val="clear" w:color="auto" w:fill="FFFFFF"/>
        </w:rPr>
        <w:t>in order to</w:t>
      </w:r>
      <w:proofErr w:type="gramEnd"/>
      <w:r w:rsidR="00716133" w:rsidRPr="00E96370">
        <w:rPr>
          <w:rFonts w:asciiTheme="majorHAnsi" w:hAnsiTheme="majorHAnsi" w:cstheme="majorHAnsi"/>
          <w:sz w:val="21"/>
          <w:szCs w:val="21"/>
          <w:shd w:val="clear" w:color="auto" w:fill="FFFFFF"/>
        </w:rPr>
        <w:t xml:space="preserve"> secure traffic on the network. This is mandatory in </w:t>
      </w:r>
      <w:proofErr w:type="gramStart"/>
      <w:r w:rsidR="00716133" w:rsidRPr="00E96370">
        <w:rPr>
          <w:rFonts w:asciiTheme="majorHAnsi" w:hAnsiTheme="majorHAnsi" w:cstheme="majorHAnsi"/>
          <w:sz w:val="21"/>
          <w:szCs w:val="21"/>
          <w:shd w:val="clear" w:color="auto" w:fill="FFFFFF"/>
        </w:rPr>
        <w:t>IPv6, and</w:t>
      </w:r>
      <w:proofErr w:type="gramEnd"/>
      <w:r w:rsidR="00716133" w:rsidRPr="00E96370">
        <w:rPr>
          <w:rFonts w:asciiTheme="majorHAnsi" w:hAnsiTheme="majorHAnsi" w:cstheme="majorHAnsi"/>
          <w:sz w:val="21"/>
          <w:szCs w:val="21"/>
          <w:shd w:val="clear" w:color="auto" w:fill="FFFFFF"/>
        </w:rPr>
        <w:t xml:space="preserve"> was optional in iPv4. There are two main protocols used in IPsec, Authentication Header (AH) and Encapsulating Security Payload (ESP).</w:t>
      </w:r>
    </w:p>
    <w:p w14:paraId="47CB613D" w14:textId="605E31A2" w:rsidR="00716133" w:rsidRPr="00E96370" w:rsidRDefault="00716133" w:rsidP="00C319EB">
      <w:pPr>
        <w:rPr>
          <w:rFonts w:asciiTheme="majorHAnsi" w:hAnsiTheme="majorHAnsi" w:cstheme="majorHAnsi"/>
          <w:sz w:val="21"/>
          <w:szCs w:val="21"/>
          <w:shd w:val="clear" w:color="auto" w:fill="FFFFFF"/>
        </w:rPr>
      </w:pPr>
    </w:p>
    <w:p w14:paraId="785CD2E1" w14:textId="1966B96E" w:rsidR="00716133" w:rsidRPr="00E96370" w:rsidRDefault="00716133"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In the AH protocol, the IP header and the data </w:t>
      </w:r>
      <w:proofErr w:type="gramStart"/>
      <w:r w:rsidRPr="00E96370">
        <w:rPr>
          <w:rFonts w:asciiTheme="majorHAnsi" w:hAnsiTheme="majorHAnsi" w:cstheme="majorHAnsi"/>
          <w:sz w:val="21"/>
          <w:szCs w:val="21"/>
          <w:shd w:val="clear" w:color="auto" w:fill="FFFFFF"/>
        </w:rPr>
        <w:t>is</w:t>
      </w:r>
      <w:proofErr w:type="gramEnd"/>
      <w:r w:rsidRPr="00E96370">
        <w:rPr>
          <w:rFonts w:asciiTheme="majorHAnsi" w:hAnsiTheme="majorHAnsi" w:cstheme="majorHAnsi"/>
          <w:sz w:val="21"/>
          <w:szCs w:val="21"/>
          <w:shd w:val="clear" w:color="auto" w:fill="FFFFFF"/>
        </w:rPr>
        <w:t xml:space="preserve"> hashed. From this hash, a new header is </w:t>
      </w:r>
      <w:proofErr w:type="gramStart"/>
      <w:r w:rsidRPr="00E96370">
        <w:rPr>
          <w:rFonts w:asciiTheme="majorHAnsi" w:hAnsiTheme="majorHAnsi" w:cstheme="majorHAnsi"/>
          <w:sz w:val="21"/>
          <w:szCs w:val="21"/>
          <w:shd w:val="clear" w:color="auto" w:fill="FFFFFF"/>
        </w:rPr>
        <w:t>build</w:t>
      </w:r>
      <w:proofErr w:type="gramEnd"/>
      <w:r w:rsidRPr="00E96370">
        <w:rPr>
          <w:rFonts w:asciiTheme="majorHAnsi" w:hAnsiTheme="majorHAnsi" w:cstheme="majorHAnsi"/>
          <w:sz w:val="21"/>
          <w:szCs w:val="21"/>
          <w:shd w:val="clear" w:color="auto" w:fill="FFFFFF"/>
        </w:rPr>
        <w:t xml:space="preserve"> which is added to the end of the packet. This new packet is transmitted and a router hashes both the header and the payload. </w:t>
      </w:r>
      <w:proofErr w:type="gramStart"/>
      <w:r w:rsidRPr="00E96370">
        <w:rPr>
          <w:rFonts w:asciiTheme="majorHAnsi" w:hAnsiTheme="majorHAnsi" w:cstheme="majorHAnsi"/>
          <w:sz w:val="21"/>
          <w:szCs w:val="21"/>
          <w:shd w:val="clear" w:color="auto" w:fill="FFFFFF"/>
        </w:rPr>
        <w:t>Both of these</w:t>
      </w:r>
      <w:proofErr w:type="gramEnd"/>
      <w:r w:rsidRPr="00E96370">
        <w:rPr>
          <w:rFonts w:asciiTheme="majorHAnsi" w:hAnsiTheme="majorHAnsi" w:cstheme="majorHAnsi"/>
          <w:sz w:val="21"/>
          <w:szCs w:val="21"/>
          <w:shd w:val="clear" w:color="auto" w:fill="FFFFFF"/>
        </w:rPr>
        <w:t xml:space="preserve"> hashes need to match exactly.</w:t>
      </w:r>
    </w:p>
    <w:p w14:paraId="14E4694F" w14:textId="19A8C5F5" w:rsidR="00716133" w:rsidRPr="00E96370" w:rsidRDefault="00716133" w:rsidP="00C319EB">
      <w:pPr>
        <w:rPr>
          <w:rFonts w:asciiTheme="majorHAnsi" w:hAnsiTheme="majorHAnsi" w:cstheme="majorHAnsi"/>
          <w:sz w:val="21"/>
          <w:szCs w:val="21"/>
          <w:shd w:val="clear" w:color="auto" w:fill="FFFFFF"/>
        </w:rPr>
      </w:pPr>
    </w:p>
    <w:p w14:paraId="7ABEFBB4" w14:textId="26F733B9" w:rsidR="00716133" w:rsidRPr="00E96370" w:rsidRDefault="00716133"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In the ESP protocol, the ESP is added to the end of the standard IP header. It is backwards-compatible with IP routers and devices that may not operate with IPsec as it contains a standard IP header. It contains six parts, and </w:t>
      </w:r>
      <w:r w:rsidRPr="00E96370">
        <w:rPr>
          <w:rFonts w:asciiTheme="majorHAnsi" w:hAnsiTheme="majorHAnsi" w:cstheme="majorHAnsi"/>
          <w:sz w:val="21"/>
          <w:szCs w:val="21"/>
          <w:shd w:val="clear" w:color="auto" w:fill="FFFFFF"/>
        </w:rPr>
        <w:lastRenderedPageBreak/>
        <w:t>two parts (Security parameter index and the sequence number) are authenticated at the IP packet layer, and four parts (Payload data, Padding, Pad Length and the next header) are encrypted during transmission</w:t>
      </w:r>
    </w:p>
    <w:p w14:paraId="748805AA" w14:textId="214E3336" w:rsidR="00716133" w:rsidRPr="00E96370" w:rsidRDefault="00716133" w:rsidP="00C319EB">
      <w:pPr>
        <w:rPr>
          <w:rFonts w:asciiTheme="majorHAnsi" w:hAnsiTheme="majorHAnsi" w:cstheme="majorHAnsi"/>
          <w:sz w:val="21"/>
          <w:szCs w:val="21"/>
          <w:shd w:val="clear" w:color="auto" w:fill="FFFFFF"/>
        </w:rPr>
      </w:pPr>
    </w:p>
    <w:p w14:paraId="500F5A2F" w14:textId="7EC003ED" w:rsidR="00716133" w:rsidRPr="00E96370" w:rsidRDefault="00716133"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IPsec uses either Tunnel mode or Transport Mode to encrypt. Both modes have unique uses.</w:t>
      </w:r>
    </w:p>
    <w:p w14:paraId="276389B2" w14:textId="6EABAFC0" w:rsidR="00716133" w:rsidRPr="00E96370" w:rsidRDefault="00716133"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Tunnel mode is used to encrypt both the payload and the </w:t>
      </w:r>
      <w:proofErr w:type="gramStart"/>
      <w:r w:rsidRPr="00E96370">
        <w:rPr>
          <w:rFonts w:asciiTheme="majorHAnsi" w:hAnsiTheme="majorHAnsi" w:cstheme="majorHAnsi"/>
          <w:sz w:val="21"/>
          <w:szCs w:val="21"/>
          <w:shd w:val="clear" w:color="auto" w:fill="FFFFFF"/>
        </w:rPr>
        <w:t>header, and</w:t>
      </w:r>
      <w:proofErr w:type="gramEnd"/>
      <w:r w:rsidRPr="00E96370">
        <w:rPr>
          <w:rFonts w:asciiTheme="majorHAnsi" w:hAnsiTheme="majorHAnsi" w:cstheme="majorHAnsi"/>
          <w:sz w:val="21"/>
          <w:szCs w:val="21"/>
          <w:shd w:val="clear" w:color="auto" w:fill="FFFFFF"/>
        </w:rPr>
        <w:t xml:space="preserve"> is used when transmitting between gateways on a network, or from a node to a gateway.</w:t>
      </w:r>
    </w:p>
    <w:p w14:paraId="4B823FB3" w14:textId="5ED2A60B" w:rsidR="00716133" w:rsidRPr="00E96370" w:rsidRDefault="00716133" w:rsidP="00C319EB">
      <w:pPr>
        <w:rPr>
          <w:rFonts w:asciiTheme="majorHAnsi" w:hAnsiTheme="majorHAnsi" w:cstheme="majorHAnsi"/>
          <w:sz w:val="21"/>
          <w:szCs w:val="21"/>
          <w:shd w:val="clear" w:color="auto" w:fill="FFFFFF"/>
        </w:rPr>
      </w:pPr>
    </w:p>
    <w:p w14:paraId="5238E30A" w14:textId="0746D37E" w:rsidR="00716133" w:rsidRPr="00E96370" w:rsidRDefault="00716133" w:rsidP="00C319EB">
      <w:pPr>
        <w:rPr>
          <w:rFonts w:asciiTheme="majorHAnsi" w:hAnsiTheme="majorHAnsi" w:cstheme="majorHAnsi"/>
          <w:sz w:val="21"/>
          <w:szCs w:val="21"/>
          <w:shd w:val="clear" w:color="auto" w:fill="FFFFFF"/>
        </w:rPr>
      </w:pPr>
      <w:r w:rsidRPr="00E96370">
        <w:rPr>
          <w:rFonts w:asciiTheme="majorHAnsi" w:hAnsiTheme="majorHAnsi" w:cstheme="majorHAnsi"/>
          <w:sz w:val="21"/>
          <w:szCs w:val="21"/>
          <w:shd w:val="clear" w:color="auto" w:fill="FFFFFF"/>
        </w:rPr>
        <w:t xml:space="preserve">Transport mode only </w:t>
      </w:r>
      <w:r w:rsidR="00E96370" w:rsidRPr="00E96370">
        <w:rPr>
          <w:rFonts w:asciiTheme="majorHAnsi" w:hAnsiTheme="majorHAnsi" w:cstheme="majorHAnsi"/>
          <w:sz w:val="21"/>
          <w:szCs w:val="21"/>
          <w:shd w:val="clear" w:color="auto" w:fill="FFFFFF"/>
        </w:rPr>
        <w:t xml:space="preserve">encrypts the data portion of a packet, and is used when transmitting data between two nodes, or from a node to a gateway. </w:t>
      </w:r>
      <w:sdt>
        <w:sdtPr>
          <w:rPr>
            <w:rFonts w:asciiTheme="majorHAnsi" w:hAnsiTheme="majorHAnsi" w:cstheme="majorHAnsi"/>
            <w:sz w:val="21"/>
            <w:szCs w:val="21"/>
            <w:shd w:val="clear" w:color="auto" w:fill="FFFFFF"/>
          </w:rPr>
          <w:id w:val="-1506658276"/>
          <w:citation/>
        </w:sdtPr>
        <w:sdtEndPr/>
        <w:sdtContent>
          <w:r w:rsidR="00E96370" w:rsidRPr="00E96370">
            <w:rPr>
              <w:rFonts w:asciiTheme="majorHAnsi" w:hAnsiTheme="majorHAnsi" w:cstheme="majorHAnsi"/>
              <w:sz w:val="21"/>
              <w:szCs w:val="21"/>
              <w:shd w:val="clear" w:color="auto" w:fill="FFFFFF"/>
            </w:rPr>
            <w:fldChar w:fldCharType="begin"/>
          </w:r>
          <w:r w:rsidR="00E96370" w:rsidRPr="00E96370">
            <w:rPr>
              <w:rFonts w:asciiTheme="majorHAnsi" w:hAnsiTheme="majorHAnsi" w:cstheme="majorHAnsi"/>
              <w:sz w:val="21"/>
              <w:szCs w:val="21"/>
              <w:shd w:val="clear" w:color="auto" w:fill="FFFFFF"/>
            </w:rPr>
            <w:instrText xml:space="preserve"> CITATION Rap19 \l 2057 </w:instrText>
          </w:r>
          <w:r w:rsidR="00E96370" w:rsidRPr="00E96370">
            <w:rPr>
              <w:rFonts w:asciiTheme="majorHAnsi" w:hAnsiTheme="majorHAnsi" w:cstheme="majorHAnsi"/>
              <w:sz w:val="21"/>
              <w:szCs w:val="21"/>
              <w:shd w:val="clear" w:color="auto" w:fill="FFFFFF"/>
            </w:rPr>
            <w:fldChar w:fldCharType="separate"/>
          </w:r>
          <w:r w:rsidR="00E96370" w:rsidRPr="00E96370">
            <w:rPr>
              <w:rFonts w:asciiTheme="majorHAnsi" w:hAnsiTheme="majorHAnsi" w:cstheme="majorHAnsi"/>
              <w:noProof/>
              <w:sz w:val="21"/>
              <w:szCs w:val="21"/>
              <w:shd w:val="clear" w:color="auto" w:fill="FFFFFF"/>
            </w:rPr>
            <w:t>(Anon., n.d.)</w:t>
          </w:r>
          <w:r w:rsidR="00E96370" w:rsidRPr="00E96370">
            <w:rPr>
              <w:rFonts w:asciiTheme="majorHAnsi" w:hAnsiTheme="majorHAnsi" w:cstheme="majorHAnsi"/>
              <w:sz w:val="21"/>
              <w:szCs w:val="21"/>
              <w:shd w:val="clear" w:color="auto" w:fill="FFFFFF"/>
            </w:rPr>
            <w:fldChar w:fldCharType="end"/>
          </w:r>
        </w:sdtContent>
      </w:sdt>
    </w:p>
    <w:p w14:paraId="7B3276D1" w14:textId="77777777" w:rsidR="00C2167F" w:rsidRDefault="00C2167F" w:rsidP="00C319EB">
      <w:pPr>
        <w:rPr>
          <w:rFonts w:ascii="Arial" w:hAnsi="Arial" w:cs="Arial"/>
          <w:color w:val="222222"/>
          <w:sz w:val="22"/>
          <w:szCs w:val="22"/>
          <w:shd w:val="clear" w:color="auto" w:fill="FFFFFF"/>
        </w:rPr>
      </w:pPr>
    </w:p>
    <w:p w14:paraId="510FEB30" w14:textId="77777777" w:rsidR="00AF4D68" w:rsidRPr="00AF4D68" w:rsidRDefault="00AF4D68" w:rsidP="00C319EB">
      <w:pPr>
        <w:rPr>
          <w:rFonts w:ascii="Arial" w:hAnsi="Arial" w:cs="Arial"/>
          <w:color w:val="222222"/>
          <w:sz w:val="22"/>
          <w:szCs w:val="22"/>
          <w:shd w:val="clear" w:color="auto" w:fill="FFFFFF"/>
        </w:rPr>
      </w:pPr>
    </w:p>
    <w:p w14:paraId="23C7D57A" w14:textId="77777777" w:rsidR="00413BA1" w:rsidRPr="00413BA1" w:rsidRDefault="00413BA1" w:rsidP="00C319EB">
      <w:pPr>
        <w:rPr>
          <w:rFonts w:ascii="Arial" w:hAnsi="Arial" w:cs="Arial"/>
          <w:sz w:val="22"/>
          <w:szCs w:val="22"/>
          <w:lang w:val="en-US" w:eastAsia="en-US"/>
        </w:rPr>
      </w:pPr>
    </w:p>
    <w:sdt>
      <w:sdtPr>
        <w:rPr>
          <w:b w:val="0"/>
          <w:sz w:val="20"/>
        </w:rPr>
        <w:id w:val="-296141457"/>
        <w:docPartObj>
          <w:docPartGallery w:val="Bibliographies"/>
          <w:docPartUnique/>
        </w:docPartObj>
      </w:sdtPr>
      <w:sdtEndPr/>
      <w:sdtContent>
        <w:p w14:paraId="70051AFE" w14:textId="2F848225" w:rsidR="00413BA1" w:rsidRPr="00E96370" w:rsidRDefault="00E96370">
          <w:pPr>
            <w:pStyle w:val="Heading1"/>
            <w:rPr>
              <w:rFonts w:asciiTheme="majorHAnsi" w:hAnsiTheme="majorHAnsi" w:cstheme="majorHAnsi"/>
            </w:rPr>
          </w:pPr>
          <w:r w:rsidRPr="00E96370">
            <w:rPr>
              <w:rFonts w:asciiTheme="majorHAnsi" w:hAnsiTheme="majorHAnsi" w:cstheme="majorHAnsi"/>
            </w:rPr>
            <w:t>References used</w:t>
          </w:r>
        </w:p>
        <w:sdt>
          <w:sdtPr>
            <w:rPr>
              <w:rFonts w:asciiTheme="majorHAnsi" w:hAnsiTheme="majorHAnsi" w:cstheme="majorHAnsi"/>
            </w:rPr>
            <w:id w:val="111145805"/>
            <w:bibliography/>
          </w:sdtPr>
          <w:sdtEndPr>
            <w:rPr>
              <w:rFonts w:ascii="Times New Roman" w:hAnsi="Times New Roman" w:cs="Times New Roman"/>
            </w:rPr>
          </w:sdtEndPr>
          <w:sdtContent>
            <w:p w14:paraId="0B7DFF72" w14:textId="77777777" w:rsidR="00E96370" w:rsidRPr="00E96370" w:rsidRDefault="00413BA1" w:rsidP="00E96370">
              <w:pPr>
                <w:pStyle w:val="Bibliography"/>
                <w:rPr>
                  <w:rFonts w:asciiTheme="majorHAnsi" w:hAnsiTheme="majorHAnsi" w:cstheme="majorHAnsi"/>
                  <w:noProof/>
                  <w:sz w:val="24"/>
                  <w:szCs w:val="24"/>
                </w:rPr>
              </w:pPr>
              <w:r w:rsidRPr="00E96370">
                <w:rPr>
                  <w:rFonts w:asciiTheme="majorHAnsi" w:hAnsiTheme="majorHAnsi" w:cstheme="majorHAnsi"/>
                </w:rPr>
                <w:fldChar w:fldCharType="begin"/>
              </w:r>
              <w:r w:rsidRPr="00E96370">
                <w:rPr>
                  <w:rFonts w:asciiTheme="majorHAnsi" w:hAnsiTheme="majorHAnsi" w:cstheme="majorHAnsi"/>
                </w:rPr>
                <w:instrText xml:space="preserve"> BIBLIOGRAPHY </w:instrText>
              </w:r>
              <w:r w:rsidRPr="00E96370">
                <w:rPr>
                  <w:rFonts w:asciiTheme="majorHAnsi" w:hAnsiTheme="majorHAnsi" w:cstheme="majorHAnsi"/>
                </w:rPr>
                <w:fldChar w:fldCharType="separate"/>
              </w:r>
              <w:r w:rsidR="00E96370" w:rsidRPr="00E96370">
                <w:rPr>
                  <w:rFonts w:asciiTheme="majorHAnsi" w:hAnsiTheme="majorHAnsi" w:cstheme="majorHAnsi"/>
                  <w:noProof/>
                </w:rPr>
                <w:t xml:space="preserve">Anon., n.d. </w:t>
              </w:r>
              <w:r w:rsidR="00E96370" w:rsidRPr="00E96370">
                <w:rPr>
                  <w:rFonts w:asciiTheme="majorHAnsi" w:hAnsiTheme="majorHAnsi" w:cstheme="majorHAnsi"/>
                  <w:i/>
                  <w:iCs/>
                  <w:noProof/>
                </w:rPr>
                <w:t xml:space="preserve">Rapid7. </w:t>
              </w:r>
              <w:r w:rsidR="00E96370" w:rsidRPr="00E96370">
                <w:rPr>
                  <w:rFonts w:asciiTheme="majorHAnsi" w:hAnsiTheme="majorHAnsi" w:cstheme="majorHAnsi"/>
                  <w:noProof/>
                </w:rPr>
                <w:t xml:space="preserve">[Online] </w:t>
              </w:r>
              <w:r w:rsidR="00E96370" w:rsidRPr="00E96370">
                <w:rPr>
                  <w:rFonts w:asciiTheme="majorHAnsi" w:hAnsiTheme="majorHAnsi" w:cstheme="majorHAnsi"/>
                  <w:noProof/>
                </w:rPr>
                <w:br/>
                <w:t xml:space="preserve">Available at: </w:t>
              </w:r>
              <w:r w:rsidR="00E96370" w:rsidRPr="00E96370">
                <w:rPr>
                  <w:rFonts w:asciiTheme="majorHAnsi" w:hAnsiTheme="majorHAnsi" w:cstheme="majorHAnsi"/>
                  <w:noProof/>
                  <w:u w:val="single"/>
                </w:rPr>
                <w:t>https://blog.rapid7.com/2017/02/13/basics-of-ipsec/</w:t>
              </w:r>
              <w:r w:rsidR="00E96370" w:rsidRPr="00E96370">
                <w:rPr>
                  <w:rFonts w:asciiTheme="majorHAnsi" w:hAnsiTheme="majorHAnsi" w:cstheme="majorHAnsi"/>
                  <w:noProof/>
                </w:rPr>
                <w:br/>
                <w:t>[Accessed 4 December 2019].</w:t>
              </w:r>
            </w:p>
            <w:p w14:paraId="7BBD65F8" w14:textId="77777777" w:rsidR="00E96370" w:rsidRPr="00E96370" w:rsidRDefault="00E96370" w:rsidP="00E96370">
              <w:pPr>
                <w:pStyle w:val="Bibliography"/>
                <w:rPr>
                  <w:rFonts w:asciiTheme="majorHAnsi" w:hAnsiTheme="majorHAnsi" w:cstheme="majorHAnsi"/>
                  <w:noProof/>
                </w:rPr>
              </w:pPr>
              <w:r w:rsidRPr="00E96370">
                <w:rPr>
                  <w:rFonts w:asciiTheme="majorHAnsi" w:hAnsiTheme="majorHAnsi" w:cstheme="majorHAnsi"/>
                  <w:noProof/>
                </w:rPr>
                <w:t xml:space="preserve">CertificationKits, n.d. </w:t>
              </w:r>
              <w:r w:rsidRPr="00E96370">
                <w:rPr>
                  <w:rFonts w:asciiTheme="majorHAnsi" w:hAnsiTheme="majorHAnsi" w:cstheme="majorHAnsi"/>
                  <w:i/>
                  <w:iCs/>
                  <w:noProof/>
                </w:rPr>
                <w:t xml:space="preserve">IPv6 Features. </w:t>
              </w:r>
              <w:r w:rsidRPr="00E96370">
                <w:rPr>
                  <w:rFonts w:asciiTheme="majorHAnsi" w:hAnsiTheme="majorHAnsi" w:cstheme="majorHAnsi"/>
                  <w:noProof/>
                </w:rPr>
                <w:t xml:space="preserve">[Online] </w:t>
              </w:r>
              <w:r w:rsidRPr="00E96370">
                <w:rPr>
                  <w:rFonts w:asciiTheme="majorHAnsi" w:hAnsiTheme="majorHAnsi" w:cstheme="majorHAnsi"/>
                  <w:noProof/>
                </w:rPr>
                <w:br/>
                <w:t xml:space="preserve">Available at: </w:t>
              </w:r>
              <w:r w:rsidRPr="00E96370">
                <w:rPr>
                  <w:rFonts w:asciiTheme="majorHAnsi" w:hAnsiTheme="majorHAnsi" w:cstheme="majorHAnsi"/>
                  <w:noProof/>
                  <w:u w:val="single"/>
                </w:rPr>
                <w:t>https://www.certificationkits.com/cisco-certification/ccna-articles/cisco-ccna-network-layer-conceptslayer-3/cisco-ccna-ipv6-features/</w:t>
              </w:r>
              <w:r w:rsidRPr="00E96370">
                <w:rPr>
                  <w:rFonts w:asciiTheme="majorHAnsi" w:hAnsiTheme="majorHAnsi" w:cstheme="majorHAnsi"/>
                  <w:noProof/>
                </w:rPr>
                <w:br/>
                <w:t>[Accessed 4 12 2019].</w:t>
              </w:r>
            </w:p>
            <w:p w14:paraId="2BFDC5B8" w14:textId="77777777" w:rsidR="00E96370" w:rsidRPr="00E96370" w:rsidRDefault="00E96370" w:rsidP="00E96370">
              <w:pPr>
                <w:pStyle w:val="Bibliography"/>
                <w:rPr>
                  <w:rFonts w:asciiTheme="majorHAnsi" w:hAnsiTheme="majorHAnsi" w:cstheme="majorHAnsi"/>
                  <w:noProof/>
                </w:rPr>
              </w:pPr>
              <w:r w:rsidRPr="00E96370">
                <w:rPr>
                  <w:rFonts w:asciiTheme="majorHAnsi" w:hAnsiTheme="majorHAnsi" w:cstheme="majorHAnsi"/>
                  <w:noProof/>
                </w:rPr>
                <w:t xml:space="preserve">ipv6.com, n.d. </w:t>
              </w:r>
              <w:r w:rsidRPr="00E96370">
                <w:rPr>
                  <w:rFonts w:asciiTheme="majorHAnsi" w:hAnsiTheme="majorHAnsi" w:cstheme="majorHAnsi"/>
                  <w:i/>
                  <w:iCs/>
                  <w:noProof/>
                </w:rPr>
                <w:t xml:space="preserve">ipv6.com. </w:t>
              </w:r>
              <w:r w:rsidRPr="00E96370">
                <w:rPr>
                  <w:rFonts w:asciiTheme="majorHAnsi" w:hAnsiTheme="majorHAnsi" w:cstheme="majorHAnsi"/>
                  <w:noProof/>
                </w:rPr>
                <w:t xml:space="preserve">[Online] </w:t>
              </w:r>
              <w:r w:rsidRPr="00E96370">
                <w:rPr>
                  <w:rFonts w:asciiTheme="majorHAnsi" w:hAnsiTheme="majorHAnsi" w:cstheme="majorHAnsi"/>
                  <w:noProof/>
                </w:rPr>
                <w:br/>
                <w:t xml:space="preserve">Available at: </w:t>
              </w:r>
              <w:r w:rsidRPr="00E96370">
                <w:rPr>
                  <w:rFonts w:asciiTheme="majorHAnsi" w:hAnsiTheme="majorHAnsi" w:cstheme="majorHAnsi"/>
                  <w:noProof/>
                  <w:u w:val="single"/>
                </w:rPr>
                <w:t>https://www.ipv6.com/general/ipv6-addressing/</w:t>
              </w:r>
            </w:p>
            <w:p w14:paraId="4196E99A" w14:textId="77777777" w:rsidR="00E96370" w:rsidRPr="00E96370" w:rsidRDefault="00E96370" w:rsidP="00E96370">
              <w:pPr>
                <w:pStyle w:val="Bibliography"/>
                <w:rPr>
                  <w:rFonts w:asciiTheme="majorHAnsi" w:hAnsiTheme="majorHAnsi" w:cstheme="majorHAnsi"/>
                  <w:noProof/>
                </w:rPr>
              </w:pPr>
              <w:r w:rsidRPr="00E96370">
                <w:rPr>
                  <w:rFonts w:asciiTheme="majorHAnsi" w:hAnsiTheme="majorHAnsi" w:cstheme="majorHAnsi"/>
                  <w:noProof/>
                </w:rPr>
                <w:t xml:space="preserve">Oracle, n.d. </w:t>
              </w:r>
              <w:r w:rsidRPr="00E96370">
                <w:rPr>
                  <w:rFonts w:asciiTheme="majorHAnsi" w:hAnsiTheme="majorHAnsi" w:cstheme="majorHAnsi"/>
                  <w:i/>
                  <w:iCs/>
                  <w:noProof/>
                </w:rPr>
                <w:t xml:space="preserve">IPv6 Addressing (System Administration Guide, Volume 3). </w:t>
              </w:r>
              <w:r w:rsidRPr="00E96370">
                <w:rPr>
                  <w:rFonts w:asciiTheme="majorHAnsi" w:hAnsiTheme="majorHAnsi" w:cstheme="majorHAnsi"/>
                  <w:noProof/>
                </w:rPr>
                <w:t xml:space="preserve">[Online] </w:t>
              </w:r>
              <w:r w:rsidRPr="00E96370">
                <w:rPr>
                  <w:rFonts w:asciiTheme="majorHAnsi" w:hAnsiTheme="majorHAnsi" w:cstheme="majorHAnsi"/>
                  <w:noProof/>
                </w:rPr>
                <w:br/>
                <w:t xml:space="preserve">Available at: </w:t>
              </w:r>
              <w:r w:rsidRPr="00E96370">
                <w:rPr>
                  <w:rFonts w:asciiTheme="majorHAnsi" w:hAnsiTheme="majorHAnsi" w:cstheme="majorHAnsi"/>
                  <w:noProof/>
                  <w:u w:val="single"/>
                </w:rPr>
                <w:t>https://docs.oracle.com/cd/E19455-01/806-0916/6ja8539be/index.html</w:t>
              </w:r>
              <w:r w:rsidRPr="00E96370">
                <w:rPr>
                  <w:rFonts w:asciiTheme="majorHAnsi" w:hAnsiTheme="majorHAnsi" w:cstheme="majorHAnsi"/>
                  <w:noProof/>
                </w:rPr>
                <w:br/>
                <w:t>[Accessed 4 December 2019].</w:t>
              </w:r>
            </w:p>
            <w:p w14:paraId="558C96E8" w14:textId="77777777" w:rsidR="00E96370" w:rsidRPr="00E96370" w:rsidRDefault="00E96370" w:rsidP="00E96370">
              <w:pPr>
                <w:pStyle w:val="Bibliography"/>
                <w:rPr>
                  <w:rFonts w:asciiTheme="majorHAnsi" w:hAnsiTheme="majorHAnsi" w:cstheme="majorHAnsi"/>
                  <w:noProof/>
                </w:rPr>
              </w:pPr>
              <w:r w:rsidRPr="00E96370">
                <w:rPr>
                  <w:rFonts w:asciiTheme="majorHAnsi" w:hAnsiTheme="majorHAnsi" w:cstheme="majorHAnsi"/>
                  <w:noProof/>
                </w:rPr>
                <w:t xml:space="preserve">Parkhurst, W. R., 2004. </w:t>
              </w:r>
              <w:r w:rsidRPr="00E96370">
                <w:rPr>
                  <w:rFonts w:asciiTheme="majorHAnsi" w:hAnsiTheme="majorHAnsi" w:cstheme="majorHAnsi"/>
                  <w:i/>
                  <w:iCs/>
                  <w:noProof/>
                </w:rPr>
                <w:t xml:space="preserve">Cisco Press. </w:t>
              </w:r>
              <w:r w:rsidRPr="00E96370">
                <w:rPr>
                  <w:rFonts w:asciiTheme="majorHAnsi" w:hAnsiTheme="majorHAnsi" w:cstheme="majorHAnsi"/>
                  <w:noProof/>
                </w:rPr>
                <w:t xml:space="preserve">[Online] </w:t>
              </w:r>
              <w:r w:rsidRPr="00E96370">
                <w:rPr>
                  <w:rFonts w:asciiTheme="majorHAnsi" w:hAnsiTheme="majorHAnsi" w:cstheme="majorHAnsi"/>
                  <w:noProof/>
                </w:rPr>
                <w:br/>
                <w:t xml:space="preserve">Available at: </w:t>
              </w:r>
              <w:r w:rsidRPr="00E96370">
                <w:rPr>
                  <w:rFonts w:asciiTheme="majorHAnsi" w:hAnsiTheme="majorHAnsi" w:cstheme="majorHAnsi"/>
                  <w:noProof/>
                  <w:u w:val="single"/>
                </w:rPr>
                <w:t>http://www.ciscopress.com/articles/article.asp?p=348253&amp;seqNum=7</w:t>
              </w:r>
            </w:p>
            <w:p w14:paraId="0D861395" w14:textId="77777777" w:rsidR="00E96370" w:rsidRPr="00E96370" w:rsidRDefault="00E96370" w:rsidP="00E96370">
              <w:pPr>
                <w:pStyle w:val="Bibliography"/>
                <w:rPr>
                  <w:rFonts w:asciiTheme="majorHAnsi" w:hAnsiTheme="majorHAnsi" w:cstheme="majorHAnsi"/>
                  <w:noProof/>
                </w:rPr>
              </w:pPr>
              <w:r w:rsidRPr="00E96370">
                <w:rPr>
                  <w:rFonts w:asciiTheme="majorHAnsi" w:hAnsiTheme="majorHAnsi" w:cstheme="majorHAnsi"/>
                  <w:noProof/>
                </w:rPr>
                <w:t xml:space="preserve">Unknown, n.d. </w:t>
              </w:r>
              <w:r w:rsidRPr="00E96370">
                <w:rPr>
                  <w:rFonts w:asciiTheme="majorHAnsi" w:hAnsiTheme="majorHAnsi" w:cstheme="majorHAnsi"/>
                  <w:i/>
                  <w:iCs/>
                  <w:noProof/>
                </w:rPr>
                <w:t xml:space="preserve">Guru99. </w:t>
              </w:r>
              <w:r w:rsidRPr="00E96370">
                <w:rPr>
                  <w:rFonts w:asciiTheme="majorHAnsi" w:hAnsiTheme="majorHAnsi" w:cstheme="majorHAnsi"/>
                  <w:noProof/>
                </w:rPr>
                <w:t xml:space="preserve">[Online] </w:t>
              </w:r>
              <w:r w:rsidRPr="00E96370">
                <w:rPr>
                  <w:rFonts w:asciiTheme="majorHAnsi" w:hAnsiTheme="majorHAnsi" w:cstheme="majorHAnsi"/>
                  <w:noProof/>
                </w:rPr>
                <w:br/>
                <w:t xml:space="preserve">Available at: </w:t>
              </w:r>
              <w:r w:rsidRPr="00E96370">
                <w:rPr>
                  <w:rFonts w:asciiTheme="majorHAnsi" w:hAnsiTheme="majorHAnsi" w:cstheme="majorHAnsi"/>
                  <w:noProof/>
                  <w:u w:val="single"/>
                </w:rPr>
                <w:t>https://www.guru99.com/difference-ipv4-vs-ipv6.html</w:t>
              </w:r>
            </w:p>
            <w:p w14:paraId="6BA9F1AD" w14:textId="77777777" w:rsidR="00E96370" w:rsidRPr="00E96370" w:rsidRDefault="00E96370" w:rsidP="00E96370">
              <w:pPr>
                <w:pStyle w:val="Bibliography"/>
                <w:rPr>
                  <w:rFonts w:asciiTheme="majorHAnsi" w:hAnsiTheme="majorHAnsi" w:cstheme="majorHAnsi"/>
                  <w:noProof/>
                </w:rPr>
              </w:pPr>
              <w:r w:rsidRPr="00E96370">
                <w:rPr>
                  <w:rFonts w:asciiTheme="majorHAnsi" w:hAnsiTheme="majorHAnsi" w:cstheme="majorHAnsi"/>
                  <w:noProof/>
                </w:rPr>
                <w:t xml:space="preserve">Yechiel, N., n.d. </w:t>
              </w:r>
              <w:r w:rsidRPr="00E96370">
                <w:rPr>
                  <w:rFonts w:asciiTheme="majorHAnsi" w:hAnsiTheme="majorHAnsi" w:cstheme="majorHAnsi"/>
                  <w:i/>
                  <w:iCs/>
                  <w:noProof/>
                </w:rPr>
                <w:t xml:space="preserve">The Network Way. </w:t>
              </w:r>
              <w:r w:rsidRPr="00E96370">
                <w:rPr>
                  <w:rFonts w:asciiTheme="majorHAnsi" w:hAnsiTheme="majorHAnsi" w:cstheme="majorHAnsi"/>
                  <w:noProof/>
                </w:rPr>
                <w:t xml:space="preserve">[Online] </w:t>
              </w:r>
              <w:r w:rsidRPr="00E96370">
                <w:rPr>
                  <w:rFonts w:asciiTheme="majorHAnsi" w:hAnsiTheme="majorHAnsi" w:cstheme="majorHAnsi"/>
                  <w:noProof/>
                </w:rPr>
                <w:br/>
                <w:t xml:space="preserve">Available at: </w:t>
              </w:r>
              <w:r w:rsidRPr="00E96370">
                <w:rPr>
                  <w:rFonts w:asciiTheme="majorHAnsi" w:hAnsiTheme="majorHAnsi" w:cstheme="majorHAnsi"/>
                  <w:noProof/>
                  <w:u w:val="single"/>
                </w:rPr>
                <w:t>https://thenetworkway.wordpress.com/2014/07/02/ipv6-address-assignment-stateless-stateful-dhcp-oh-my/</w:t>
              </w:r>
              <w:r w:rsidRPr="00E96370">
                <w:rPr>
                  <w:rFonts w:asciiTheme="majorHAnsi" w:hAnsiTheme="majorHAnsi" w:cstheme="majorHAnsi"/>
                  <w:noProof/>
                </w:rPr>
                <w:br/>
                <w:t>[Accessed 4 December 2019].</w:t>
              </w:r>
            </w:p>
            <w:p w14:paraId="0EE97CEF" w14:textId="31E84B42" w:rsidR="00413BA1" w:rsidRDefault="00413BA1" w:rsidP="00E96370">
              <w:r w:rsidRPr="00E96370">
                <w:rPr>
                  <w:rFonts w:asciiTheme="majorHAnsi" w:hAnsiTheme="majorHAnsi" w:cstheme="majorHAnsi"/>
                  <w:b/>
                  <w:bCs/>
                  <w:noProof/>
                </w:rPr>
                <w:fldChar w:fldCharType="end"/>
              </w:r>
            </w:p>
          </w:sdtContent>
        </w:sdt>
      </w:sdtContent>
    </w:sdt>
    <w:p w14:paraId="24CC8476" w14:textId="639D830F" w:rsidR="00413BA1" w:rsidRPr="00413BA1" w:rsidRDefault="00413BA1" w:rsidP="00C319EB">
      <w:pPr>
        <w:rPr>
          <w:rFonts w:ascii="Arial" w:hAnsi="Arial" w:cs="Arial"/>
          <w:sz w:val="22"/>
          <w:szCs w:val="22"/>
          <w:lang w:val="en-US" w:eastAsia="en-US"/>
        </w:rPr>
      </w:pP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01E7F7C2" w:rsidR="004A7D3D" w:rsidRPr="004A1148" w:rsidRDefault="000129FA" w:rsidP="00F5276B">
            <w:pPr>
              <w:pStyle w:val="TableText"/>
              <w:ind w:left="284"/>
              <w:rPr>
                <w:rFonts w:cs="Arial"/>
              </w:rPr>
            </w:pPr>
            <w:r>
              <w:rPr>
                <w:rFonts w:cs="Arial"/>
              </w:rPr>
              <w:t>A</w:t>
            </w:r>
          </w:p>
        </w:tc>
        <w:tc>
          <w:tcPr>
            <w:tcW w:w="2561" w:type="dxa"/>
            <w:vAlign w:val="bottom"/>
          </w:tcPr>
          <w:p w14:paraId="325D5AA6" w14:textId="2250CB8E" w:rsidR="004A7D3D" w:rsidRPr="004A1148" w:rsidRDefault="000129FA" w:rsidP="00F5276B">
            <w:pPr>
              <w:pStyle w:val="TableText"/>
              <w:rPr>
                <w:rFonts w:cs="Arial"/>
              </w:rPr>
            </w:pPr>
            <w:r>
              <w:rPr>
                <w:rFonts w:cs="Arial"/>
              </w:rPr>
              <w:t>172.16.13.64</w:t>
            </w:r>
          </w:p>
        </w:tc>
        <w:tc>
          <w:tcPr>
            <w:tcW w:w="2552" w:type="dxa"/>
          </w:tcPr>
          <w:p w14:paraId="64D79944" w14:textId="39957649" w:rsidR="004A7D3D" w:rsidRPr="004A1148" w:rsidRDefault="000129FA" w:rsidP="00F5276B">
            <w:pPr>
              <w:pStyle w:val="TableText"/>
              <w:rPr>
                <w:rFonts w:cs="Arial"/>
              </w:rPr>
            </w:pPr>
            <w:r>
              <w:rPr>
                <w:rFonts w:cs="Arial"/>
              </w:rPr>
              <w:t>255.255.255.224</w:t>
            </w:r>
          </w:p>
        </w:tc>
        <w:tc>
          <w:tcPr>
            <w:tcW w:w="2724" w:type="dxa"/>
            <w:vAlign w:val="bottom"/>
          </w:tcPr>
          <w:p w14:paraId="426B55D1" w14:textId="1EB2DB59" w:rsidR="004A7D3D" w:rsidRPr="004A1148" w:rsidRDefault="000129FA" w:rsidP="00F5276B">
            <w:pPr>
              <w:pStyle w:val="TableText"/>
              <w:rPr>
                <w:rFonts w:cs="Arial"/>
              </w:rPr>
            </w:pPr>
            <w:r>
              <w:rPr>
                <w:rFonts w:cs="Arial"/>
              </w:rPr>
              <w:t>172.16.13.65</w:t>
            </w:r>
          </w:p>
        </w:tc>
        <w:tc>
          <w:tcPr>
            <w:tcW w:w="2922" w:type="dxa"/>
            <w:vAlign w:val="bottom"/>
          </w:tcPr>
          <w:p w14:paraId="2AC7FFA7" w14:textId="0EE6CC3F" w:rsidR="004A7D3D" w:rsidRPr="004A1148" w:rsidRDefault="000129FA" w:rsidP="00F5276B">
            <w:pPr>
              <w:pStyle w:val="TableText"/>
              <w:rPr>
                <w:rFonts w:cs="Arial"/>
              </w:rPr>
            </w:pPr>
            <w:r>
              <w:rPr>
                <w:rFonts w:cs="Arial"/>
              </w:rPr>
              <w:t>172,16.13.94</w:t>
            </w:r>
          </w:p>
        </w:tc>
        <w:tc>
          <w:tcPr>
            <w:tcW w:w="2905" w:type="dxa"/>
            <w:vAlign w:val="bottom"/>
          </w:tcPr>
          <w:p w14:paraId="55A78382" w14:textId="379F67DB" w:rsidR="004A7D3D" w:rsidRPr="004A1148" w:rsidRDefault="000129FA" w:rsidP="00F5276B">
            <w:pPr>
              <w:pStyle w:val="TableText"/>
              <w:ind w:left="284"/>
              <w:rPr>
                <w:rFonts w:cs="Arial"/>
              </w:rPr>
            </w:pPr>
            <w:r>
              <w:rPr>
                <w:rFonts w:cs="Arial"/>
              </w:rPr>
              <w:t>172.16.13.95</w:t>
            </w:r>
          </w:p>
        </w:tc>
      </w:tr>
      <w:tr w:rsidR="004A7D3D" w:rsidRPr="004A1148" w14:paraId="25431512" w14:textId="77777777" w:rsidTr="005554AB">
        <w:trPr>
          <w:cantSplit/>
          <w:trHeight w:val="510"/>
          <w:jc w:val="center"/>
        </w:trPr>
        <w:tc>
          <w:tcPr>
            <w:tcW w:w="1412" w:type="dxa"/>
            <w:vAlign w:val="bottom"/>
          </w:tcPr>
          <w:p w14:paraId="6A6FC7F1" w14:textId="3F27FF43" w:rsidR="004A7D3D" w:rsidRPr="004A1148" w:rsidRDefault="000129FA" w:rsidP="00F5276B">
            <w:pPr>
              <w:pStyle w:val="TableText"/>
              <w:ind w:left="284"/>
              <w:rPr>
                <w:rFonts w:cs="Arial"/>
              </w:rPr>
            </w:pPr>
            <w:r>
              <w:rPr>
                <w:rFonts w:cs="Arial"/>
              </w:rPr>
              <w:t>B</w:t>
            </w:r>
          </w:p>
        </w:tc>
        <w:tc>
          <w:tcPr>
            <w:tcW w:w="2561" w:type="dxa"/>
            <w:vAlign w:val="bottom"/>
          </w:tcPr>
          <w:p w14:paraId="5D565D23" w14:textId="794AA3E4" w:rsidR="004A7D3D" w:rsidRPr="004A1148" w:rsidRDefault="000129FA" w:rsidP="00F5276B">
            <w:pPr>
              <w:pStyle w:val="TableText"/>
              <w:rPr>
                <w:rFonts w:cs="Arial"/>
              </w:rPr>
            </w:pPr>
            <w:r>
              <w:rPr>
                <w:rFonts w:cs="Arial"/>
              </w:rPr>
              <w:t>172.16.2.0</w:t>
            </w:r>
          </w:p>
        </w:tc>
        <w:tc>
          <w:tcPr>
            <w:tcW w:w="2552" w:type="dxa"/>
          </w:tcPr>
          <w:p w14:paraId="5E77A652" w14:textId="23B730CC" w:rsidR="004A7D3D" w:rsidRPr="004A1148" w:rsidRDefault="000129FA" w:rsidP="00F5276B">
            <w:pPr>
              <w:pStyle w:val="TableText"/>
              <w:rPr>
                <w:rFonts w:cs="Arial"/>
              </w:rPr>
            </w:pPr>
            <w:r>
              <w:rPr>
                <w:rFonts w:cs="Arial"/>
              </w:rPr>
              <w:t>255.255.248.0</w:t>
            </w:r>
          </w:p>
        </w:tc>
        <w:tc>
          <w:tcPr>
            <w:tcW w:w="2724" w:type="dxa"/>
            <w:vAlign w:val="bottom"/>
          </w:tcPr>
          <w:p w14:paraId="553FF9D4" w14:textId="5F3492FF" w:rsidR="004A7D3D" w:rsidRPr="004A1148" w:rsidRDefault="000129FA" w:rsidP="00F5276B">
            <w:pPr>
              <w:pStyle w:val="TableText"/>
              <w:rPr>
                <w:rFonts w:cs="Arial"/>
              </w:rPr>
            </w:pPr>
            <w:r>
              <w:rPr>
                <w:rFonts w:cs="Arial"/>
              </w:rPr>
              <w:t>172.16.2.1</w:t>
            </w:r>
          </w:p>
        </w:tc>
        <w:tc>
          <w:tcPr>
            <w:tcW w:w="2922" w:type="dxa"/>
            <w:vAlign w:val="bottom"/>
          </w:tcPr>
          <w:p w14:paraId="12602C5C" w14:textId="37DA9794" w:rsidR="004A7D3D" w:rsidRPr="004A1148" w:rsidRDefault="000129FA" w:rsidP="00F5276B">
            <w:pPr>
              <w:pStyle w:val="TableText"/>
              <w:rPr>
                <w:rFonts w:cs="Arial"/>
              </w:rPr>
            </w:pPr>
            <w:r>
              <w:rPr>
                <w:rFonts w:cs="Arial"/>
              </w:rPr>
              <w:t>172.16.9.254</w:t>
            </w:r>
          </w:p>
        </w:tc>
        <w:tc>
          <w:tcPr>
            <w:tcW w:w="2905" w:type="dxa"/>
            <w:vAlign w:val="bottom"/>
          </w:tcPr>
          <w:p w14:paraId="0E927FF2" w14:textId="3DEAC254" w:rsidR="004A7D3D" w:rsidRPr="004A1148" w:rsidRDefault="000129FA" w:rsidP="00F5276B">
            <w:pPr>
              <w:pStyle w:val="TableText"/>
              <w:ind w:left="284"/>
              <w:rPr>
                <w:rFonts w:cs="Arial"/>
              </w:rPr>
            </w:pPr>
            <w:r>
              <w:rPr>
                <w:rFonts w:cs="Arial"/>
              </w:rPr>
              <w:t>172.16.9.255</w:t>
            </w:r>
          </w:p>
        </w:tc>
      </w:tr>
      <w:tr w:rsidR="004A7D3D" w:rsidRPr="004A1148" w14:paraId="1804910C" w14:textId="77777777" w:rsidTr="005554AB">
        <w:trPr>
          <w:cantSplit/>
          <w:trHeight w:val="510"/>
          <w:jc w:val="center"/>
        </w:trPr>
        <w:tc>
          <w:tcPr>
            <w:tcW w:w="1412" w:type="dxa"/>
            <w:vAlign w:val="bottom"/>
          </w:tcPr>
          <w:p w14:paraId="198C292F" w14:textId="7C7871D2" w:rsidR="004A7D3D" w:rsidRPr="004A1148" w:rsidRDefault="000129FA" w:rsidP="00F5276B">
            <w:pPr>
              <w:pStyle w:val="TableText"/>
              <w:ind w:left="284"/>
              <w:rPr>
                <w:rFonts w:cs="Arial"/>
              </w:rPr>
            </w:pPr>
            <w:r>
              <w:rPr>
                <w:rFonts w:cs="Arial"/>
              </w:rPr>
              <w:t>C</w:t>
            </w:r>
          </w:p>
        </w:tc>
        <w:tc>
          <w:tcPr>
            <w:tcW w:w="2561" w:type="dxa"/>
            <w:vAlign w:val="bottom"/>
          </w:tcPr>
          <w:p w14:paraId="3114BB27" w14:textId="2B22ECB8" w:rsidR="004A7D3D" w:rsidRPr="004A1148" w:rsidRDefault="000129FA" w:rsidP="00F5276B">
            <w:pPr>
              <w:pStyle w:val="TableText"/>
              <w:rPr>
                <w:rFonts w:cs="Arial"/>
              </w:rPr>
            </w:pPr>
            <w:r>
              <w:rPr>
                <w:rFonts w:cs="Arial"/>
              </w:rPr>
              <w:t>172.16.13.95</w:t>
            </w:r>
          </w:p>
        </w:tc>
        <w:tc>
          <w:tcPr>
            <w:tcW w:w="2552" w:type="dxa"/>
          </w:tcPr>
          <w:p w14:paraId="0D8FD5C7" w14:textId="70333003" w:rsidR="004A7D3D" w:rsidRPr="004A1148" w:rsidRDefault="000129FA" w:rsidP="00F5276B">
            <w:pPr>
              <w:pStyle w:val="TableText"/>
              <w:rPr>
                <w:rFonts w:cs="Arial"/>
              </w:rPr>
            </w:pPr>
            <w:r>
              <w:rPr>
                <w:rFonts w:cs="Arial"/>
              </w:rPr>
              <w:t>255.255.255.248</w:t>
            </w:r>
          </w:p>
        </w:tc>
        <w:tc>
          <w:tcPr>
            <w:tcW w:w="2724" w:type="dxa"/>
            <w:vAlign w:val="bottom"/>
          </w:tcPr>
          <w:p w14:paraId="035CA129" w14:textId="726D60A4" w:rsidR="004A7D3D" w:rsidRPr="004A1148" w:rsidRDefault="000129FA" w:rsidP="00F5276B">
            <w:pPr>
              <w:pStyle w:val="TableText"/>
              <w:rPr>
                <w:rFonts w:cs="Arial"/>
              </w:rPr>
            </w:pPr>
            <w:r>
              <w:rPr>
                <w:rFonts w:cs="Arial"/>
              </w:rPr>
              <w:t>172.16.13.96</w:t>
            </w:r>
          </w:p>
        </w:tc>
        <w:tc>
          <w:tcPr>
            <w:tcW w:w="2922" w:type="dxa"/>
            <w:vAlign w:val="bottom"/>
          </w:tcPr>
          <w:p w14:paraId="139F5B25" w14:textId="5134B1E0" w:rsidR="004A7D3D" w:rsidRPr="004A1148" w:rsidRDefault="000129FA" w:rsidP="00F5276B">
            <w:pPr>
              <w:pStyle w:val="TableText"/>
              <w:rPr>
                <w:rFonts w:cs="Arial"/>
              </w:rPr>
            </w:pPr>
            <w:r>
              <w:rPr>
                <w:rFonts w:cs="Arial"/>
              </w:rPr>
              <w:t>172.16.13.101</w:t>
            </w:r>
          </w:p>
        </w:tc>
        <w:tc>
          <w:tcPr>
            <w:tcW w:w="2905" w:type="dxa"/>
            <w:vAlign w:val="bottom"/>
          </w:tcPr>
          <w:p w14:paraId="63784539" w14:textId="6A0863E9" w:rsidR="004A7D3D" w:rsidRPr="004A1148" w:rsidRDefault="000129FA" w:rsidP="00F5276B">
            <w:pPr>
              <w:pStyle w:val="TableText"/>
              <w:ind w:left="284"/>
              <w:rPr>
                <w:rFonts w:cs="Arial"/>
              </w:rPr>
            </w:pPr>
            <w:r>
              <w:rPr>
                <w:rFonts w:cs="Arial"/>
              </w:rPr>
              <w:t>172.16.13.103</w:t>
            </w:r>
          </w:p>
        </w:tc>
      </w:tr>
      <w:tr w:rsidR="004A7D3D" w:rsidRPr="004A1148" w14:paraId="6FCEA750" w14:textId="77777777" w:rsidTr="005554AB">
        <w:trPr>
          <w:cantSplit/>
          <w:trHeight w:val="510"/>
          <w:jc w:val="center"/>
        </w:trPr>
        <w:tc>
          <w:tcPr>
            <w:tcW w:w="1412" w:type="dxa"/>
            <w:vAlign w:val="bottom"/>
          </w:tcPr>
          <w:p w14:paraId="023D3E13" w14:textId="33B3863E" w:rsidR="004A7D3D" w:rsidRPr="004A1148" w:rsidRDefault="000129FA" w:rsidP="00F5276B">
            <w:pPr>
              <w:pStyle w:val="TableText"/>
              <w:ind w:left="284"/>
              <w:rPr>
                <w:rFonts w:cs="Arial"/>
              </w:rPr>
            </w:pPr>
            <w:r>
              <w:rPr>
                <w:rFonts w:cs="Arial"/>
              </w:rPr>
              <w:t>D</w:t>
            </w:r>
          </w:p>
        </w:tc>
        <w:tc>
          <w:tcPr>
            <w:tcW w:w="2561" w:type="dxa"/>
            <w:vAlign w:val="bottom"/>
          </w:tcPr>
          <w:p w14:paraId="028301AC" w14:textId="1ED14E97" w:rsidR="004A7D3D" w:rsidRPr="004A1148" w:rsidRDefault="000129FA" w:rsidP="00F5276B">
            <w:pPr>
              <w:pStyle w:val="TableText"/>
              <w:rPr>
                <w:rFonts w:cs="Arial"/>
              </w:rPr>
            </w:pPr>
            <w:r>
              <w:rPr>
                <w:rFonts w:cs="Arial"/>
              </w:rPr>
              <w:t>172.16.10.0</w:t>
            </w:r>
          </w:p>
        </w:tc>
        <w:tc>
          <w:tcPr>
            <w:tcW w:w="2552" w:type="dxa"/>
          </w:tcPr>
          <w:p w14:paraId="0E107CA2" w14:textId="30F05D92" w:rsidR="004A7D3D" w:rsidRPr="004A1148" w:rsidRDefault="000129FA" w:rsidP="00F5276B">
            <w:pPr>
              <w:pStyle w:val="TableText"/>
              <w:rPr>
                <w:rFonts w:cs="Arial"/>
              </w:rPr>
            </w:pPr>
            <w:r>
              <w:rPr>
                <w:rFonts w:cs="Arial"/>
              </w:rPr>
              <w:t>255.255.254.0</w:t>
            </w:r>
          </w:p>
        </w:tc>
        <w:tc>
          <w:tcPr>
            <w:tcW w:w="2724" w:type="dxa"/>
            <w:vAlign w:val="bottom"/>
          </w:tcPr>
          <w:p w14:paraId="76E3E1C0" w14:textId="6C410F15" w:rsidR="004A7D3D" w:rsidRPr="004A1148" w:rsidRDefault="000129FA" w:rsidP="00F5276B">
            <w:pPr>
              <w:pStyle w:val="TableText"/>
              <w:rPr>
                <w:rFonts w:cs="Arial"/>
              </w:rPr>
            </w:pPr>
            <w:r>
              <w:rPr>
                <w:rFonts w:cs="Arial"/>
              </w:rPr>
              <w:t>172.16.10.1</w:t>
            </w:r>
          </w:p>
        </w:tc>
        <w:tc>
          <w:tcPr>
            <w:tcW w:w="2922" w:type="dxa"/>
            <w:vAlign w:val="bottom"/>
          </w:tcPr>
          <w:p w14:paraId="1F58716B" w14:textId="6E3FDE7E" w:rsidR="004A7D3D" w:rsidRPr="004A1148" w:rsidRDefault="000129FA" w:rsidP="00F5276B">
            <w:pPr>
              <w:pStyle w:val="TableText"/>
              <w:rPr>
                <w:rFonts w:cs="Arial"/>
              </w:rPr>
            </w:pPr>
            <w:r>
              <w:rPr>
                <w:rFonts w:cs="Arial"/>
              </w:rPr>
              <w:t>172.16.11.254</w:t>
            </w:r>
          </w:p>
        </w:tc>
        <w:tc>
          <w:tcPr>
            <w:tcW w:w="2905" w:type="dxa"/>
            <w:vAlign w:val="bottom"/>
          </w:tcPr>
          <w:p w14:paraId="1F03CCA5" w14:textId="557640E5" w:rsidR="004A7D3D" w:rsidRPr="004A1148" w:rsidRDefault="000129FA" w:rsidP="00F5276B">
            <w:pPr>
              <w:pStyle w:val="TableText"/>
              <w:ind w:left="284"/>
              <w:rPr>
                <w:rFonts w:cs="Arial"/>
              </w:rPr>
            </w:pPr>
            <w:r>
              <w:rPr>
                <w:rFonts w:cs="Arial"/>
              </w:rPr>
              <w:t>172.16.11.255</w:t>
            </w:r>
          </w:p>
        </w:tc>
      </w:tr>
      <w:tr w:rsidR="004A7D3D" w:rsidRPr="004A1148" w14:paraId="6B34B8B1" w14:textId="77777777" w:rsidTr="005554AB">
        <w:trPr>
          <w:cantSplit/>
          <w:trHeight w:val="510"/>
          <w:jc w:val="center"/>
        </w:trPr>
        <w:tc>
          <w:tcPr>
            <w:tcW w:w="1412" w:type="dxa"/>
            <w:vAlign w:val="bottom"/>
          </w:tcPr>
          <w:p w14:paraId="65F58BF1" w14:textId="0931C33B" w:rsidR="004A7D3D" w:rsidRPr="004A1148" w:rsidRDefault="000129FA" w:rsidP="00F5276B">
            <w:pPr>
              <w:pStyle w:val="TableText"/>
              <w:ind w:left="284"/>
              <w:rPr>
                <w:rFonts w:cs="Arial"/>
              </w:rPr>
            </w:pPr>
            <w:r>
              <w:rPr>
                <w:rFonts w:cs="Arial"/>
              </w:rPr>
              <w:t>E</w:t>
            </w:r>
          </w:p>
        </w:tc>
        <w:tc>
          <w:tcPr>
            <w:tcW w:w="2561" w:type="dxa"/>
            <w:vAlign w:val="bottom"/>
          </w:tcPr>
          <w:p w14:paraId="18067B56" w14:textId="26E22991" w:rsidR="004A7D3D" w:rsidRPr="004A1148" w:rsidRDefault="00C76B9A" w:rsidP="00F5276B">
            <w:pPr>
              <w:pStyle w:val="TableText"/>
              <w:rPr>
                <w:rFonts w:cs="Arial"/>
              </w:rPr>
            </w:pPr>
            <w:r>
              <w:rPr>
                <w:rFonts w:cs="Arial"/>
              </w:rPr>
              <w:t>172.16.13.0</w:t>
            </w:r>
          </w:p>
        </w:tc>
        <w:tc>
          <w:tcPr>
            <w:tcW w:w="2552" w:type="dxa"/>
          </w:tcPr>
          <w:p w14:paraId="309D051E" w14:textId="20384759" w:rsidR="004A7D3D" w:rsidRPr="004A1148" w:rsidRDefault="00C76B9A" w:rsidP="00F5276B">
            <w:pPr>
              <w:pStyle w:val="TableText"/>
              <w:rPr>
                <w:rFonts w:cs="Arial"/>
              </w:rPr>
            </w:pPr>
            <w:r>
              <w:rPr>
                <w:rFonts w:cs="Arial"/>
              </w:rPr>
              <w:t>155.255.255.192</w:t>
            </w:r>
          </w:p>
        </w:tc>
        <w:tc>
          <w:tcPr>
            <w:tcW w:w="2724" w:type="dxa"/>
            <w:vAlign w:val="bottom"/>
          </w:tcPr>
          <w:p w14:paraId="4BB66377" w14:textId="014D3A78" w:rsidR="004A7D3D" w:rsidRPr="004A1148" w:rsidRDefault="00C76B9A" w:rsidP="00F5276B">
            <w:pPr>
              <w:pStyle w:val="TableText"/>
              <w:rPr>
                <w:rFonts w:cs="Arial"/>
              </w:rPr>
            </w:pPr>
            <w:r>
              <w:rPr>
                <w:rFonts w:cs="Arial"/>
              </w:rPr>
              <w:t>172.16.13.1</w:t>
            </w:r>
          </w:p>
        </w:tc>
        <w:tc>
          <w:tcPr>
            <w:tcW w:w="2922" w:type="dxa"/>
            <w:vAlign w:val="bottom"/>
          </w:tcPr>
          <w:p w14:paraId="2F12A22D" w14:textId="7D23B1CD" w:rsidR="004A7D3D" w:rsidRPr="004A1148" w:rsidRDefault="00C76B9A" w:rsidP="00F5276B">
            <w:pPr>
              <w:pStyle w:val="TableText"/>
              <w:rPr>
                <w:rFonts w:cs="Arial"/>
              </w:rPr>
            </w:pPr>
            <w:r>
              <w:rPr>
                <w:rFonts w:cs="Arial"/>
              </w:rPr>
              <w:t>172.16.13.62</w:t>
            </w:r>
          </w:p>
        </w:tc>
        <w:tc>
          <w:tcPr>
            <w:tcW w:w="2905" w:type="dxa"/>
            <w:vAlign w:val="bottom"/>
          </w:tcPr>
          <w:p w14:paraId="78E458EF" w14:textId="4AEF9B7D" w:rsidR="004A7D3D" w:rsidRPr="004A1148" w:rsidRDefault="00C76B9A" w:rsidP="00F5276B">
            <w:pPr>
              <w:pStyle w:val="TableText"/>
              <w:ind w:left="284"/>
              <w:rPr>
                <w:rFonts w:cs="Arial"/>
              </w:rPr>
            </w:pPr>
            <w:r>
              <w:rPr>
                <w:rFonts w:cs="Arial"/>
              </w:rPr>
              <w:t>172.16.13.63</w:t>
            </w:r>
          </w:p>
        </w:tc>
      </w:tr>
      <w:tr w:rsidR="004A7D3D" w:rsidRPr="004A1148" w14:paraId="0B4ED2B0" w14:textId="77777777" w:rsidTr="005554AB">
        <w:trPr>
          <w:cantSplit/>
          <w:trHeight w:val="510"/>
          <w:jc w:val="center"/>
        </w:trPr>
        <w:tc>
          <w:tcPr>
            <w:tcW w:w="1412" w:type="dxa"/>
            <w:vAlign w:val="bottom"/>
          </w:tcPr>
          <w:p w14:paraId="609E3F7B" w14:textId="551B6594" w:rsidR="004A7D3D" w:rsidRPr="004A1148" w:rsidRDefault="000129FA" w:rsidP="00F5276B">
            <w:pPr>
              <w:pStyle w:val="TableText"/>
              <w:ind w:left="284"/>
              <w:rPr>
                <w:rFonts w:cs="Arial"/>
              </w:rPr>
            </w:pPr>
            <w:r>
              <w:rPr>
                <w:rFonts w:cs="Arial"/>
              </w:rPr>
              <w:t>F</w:t>
            </w:r>
          </w:p>
        </w:tc>
        <w:tc>
          <w:tcPr>
            <w:tcW w:w="2561" w:type="dxa"/>
            <w:vAlign w:val="bottom"/>
          </w:tcPr>
          <w:p w14:paraId="31F64227" w14:textId="28B8EB5C" w:rsidR="004A7D3D" w:rsidRPr="004A1148" w:rsidRDefault="00C76B9A" w:rsidP="00F5276B">
            <w:pPr>
              <w:pStyle w:val="TableText"/>
              <w:rPr>
                <w:rFonts w:cs="Arial"/>
              </w:rPr>
            </w:pPr>
            <w:r>
              <w:rPr>
                <w:rFonts w:cs="Arial"/>
              </w:rPr>
              <w:t>172.16.12.0</w:t>
            </w:r>
          </w:p>
        </w:tc>
        <w:tc>
          <w:tcPr>
            <w:tcW w:w="2552" w:type="dxa"/>
          </w:tcPr>
          <w:p w14:paraId="55665601" w14:textId="110C026B" w:rsidR="004A7D3D" w:rsidRPr="004A1148" w:rsidRDefault="00C76B9A" w:rsidP="00F5276B">
            <w:pPr>
              <w:pStyle w:val="TableText"/>
              <w:rPr>
                <w:rFonts w:cs="Arial"/>
              </w:rPr>
            </w:pPr>
            <w:r>
              <w:rPr>
                <w:rFonts w:cs="Arial"/>
              </w:rPr>
              <w:t>255.255.255.0</w:t>
            </w:r>
          </w:p>
        </w:tc>
        <w:tc>
          <w:tcPr>
            <w:tcW w:w="2724" w:type="dxa"/>
            <w:vAlign w:val="bottom"/>
          </w:tcPr>
          <w:p w14:paraId="4F549E4B" w14:textId="70E6344A" w:rsidR="004A7D3D" w:rsidRPr="004A1148" w:rsidRDefault="00C76B9A" w:rsidP="00F5276B">
            <w:pPr>
              <w:pStyle w:val="TableText"/>
              <w:rPr>
                <w:rFonts w:cs="Arial"/>
              </w:rPr>
            </w:pPr>
            <w:r>
              <w:rPr>
                <w:rFonts w:cs="Arial"/>
              </w:rPr>
              <w:t>172.16.12.1</w:t>
            </w:r>
          </w:p>
        </w:tc>
        <w:tc>
          <w:tcPr>
            <w:tcW w:w="2922" w:type="dxa"/>
            <w:vAlign w:val="bottom"/>
          </w:tcPr>
          <w:p w14:paraId="7C499210" w14:textId="4A83BA65" w:rsidR="004A7D3D" w:rsidRPr="004A1148" w:rsidRDefault="00C76B9A" w:rsidP="00F5276B">
            <w:pPr>
              <w:pStyle w:val="TableText"/>
              <w:rPr>
                <w:rFonts w:cs="Arial"/>
              </w:rPr>
            </w:pPr>
            <w:r>
              <w:rPr>
                <w:rFonts w:cs="Arial"/>
              </w:rPr>
              <w:t>172.16.12.254</w:t>
            </w:r>
          </w:p>
        </w:tc>
        <w:tc>
          <w:tcPr>
            <w:tcW w:w="2905" w:type="dxa"/>
            <w:vAlign w:val="bottom"/>
          </w:tcPr>
          <w:p w14:paraId="2D756274" w14:textId="2EFDDE2A" w:rsidR="004A7D3D" w:rsidRPr="004A1148" w:rsidRDefault="00C76B9A" w:rsidP="00F5276B">
            <w:pPr>
              <w:pStyle w:val="TableText"/>
              <w:ind w:left="284"/>
              <w:rPr>
                <w:rFonts w:cs="Arial"/>
              </w:rPr>
            </w:pPr>
            <w:r>
              <w:rPr>
                <w:rFonts w:cs="Arial"/>
              </w:rPr>
              <w:t>172.16.12.255</w:t>
            </w:r>
          </w:p>
        </w:tc>
      </w:tr>
      <w:tr w:rsidR="004A7D3D" w:rsidRPr="004A1148" w14:paraId="27709968" w14:textId="77777777" w:rsidTr="005554AB">
        <w:trPr>
          <w:cantSplit/>
          <w:trHeight w:val="510"/>
          <w:jc w:val="center"/>
        </w:trPr>
        <w:tc>
          <w:tcPr>
            <w:tcW w:w="1412" w:type="dxa"/>
            <w:vAlign w:val="bottom"/>
          </w:tcPr>
          <w:p w14:paraId="20984A5F" w14:textId="548D8420" w:rsidR="004A7D3D" w:rsidRPr="004A1148" w:rsidRDefault="000129FA" w:rsidP="00F5276B">
            <w:pPr>
              <w:pStyle w:val="TableText"/>
              <w:ind w:left="284"/>
              <w:rPr>
                <w:rFonts w:cs="Arial"/>
              </w:rPr>
            </w:pPr>
            <w:r>
              <w:rPr>
                <w:rFonts w:cs="Arial"/>
              </w:rPr>
              <w:t>R1-R2</w:t>
            </w:r>
          </w:p>
        </w:tc>
        <w:tc>
          <w:tcPr>
            <w:tcW w:w="2561" w:type="dxa"/>
            <w:vAlign w:val="bottom"/>
          </w:tcPr>
          <w:p w14:paraId="0D69D9DC" w14:textId="765BA816" w:rsidR="004A7D3D" w:rsidRPr="004A1148" w:rsidRDefault="00C76B9A" w:rsidP="00F5276B">
            <w:pPr>
              <w:pStyle w:val="TableText"/>
              <w:rPr>
                <w:rFonts w:cs="Arial"/>
              </w:rPr>
            </w:pPr>
            <w:r>
              <w:rPr>
                <w:rFonts w:cs="Arial"/>
              </w:rPr>
              <w:t>172.16.13.104</w:t>
            </w:r>
          </w:p>
        </w:tc>
        <w:tc>
          <w:tcPr>
            <w:tcW w:w="2552" w:type="dxa"/>
          </w:tcPr>
          <w:p w14:paraId="30D77B01" w14:textId="1C8B7488" w:rsidR="004A7D3D" w:rsidRPr="004A1148" w:rsidRDefault="00C76B9A" w:rsidP="00F5276B">
            <w:pPr>
              <w:pStyle w:val="TableText"/>
              <w:rPr>
                <w:rFonts w:cs="Arial"/>
              </w:rPr>
            </w:pPr>
            <w:r>
              <w:rPr>
                <w:rFonts w:cs="Arial"/>
              </w:rPr>
              <w:t>255.255.255.252</w:t>
            </w:r>
          </w:p>
        </w:tc>
        <w:tc>
          <w:tcPr>
            <w:tcW w:w="2724" w:type="dxa"/>
            <w:vAlign w:val="bottom"/>
          </w:tcPr>
          <w:p w14:paraId="5596A409" w14:textId="25318288" w:rsidR="004A7D3D" w:rsidRPr="004A1148" w:rsidRDefault="00C76B9A" w:rsidP="00F5276B">
            <w:pPr>
              <w:pStyle w:val="TableText"/>
              <w:rPr>
                <w:rFonts w:cs="Arial"/>
              </w:rPr>
            </w:pPr>
            <w:r>
              <w:rPr>
                <w:rFonts w:cs="Arial"/>
              </w:rPr>
              <w:t>172.16.13.105</w:t>
            </w:r>
          </w:p>
        </w:tc>
        <w:tc>
          <w:tcPr>
            <w:tcW w:w="2922" w:type="dxa"/>
            <w:vAlign w:val="bottom"/>
          </w:tcPr>
          <w:p w14:paraId="0F1FE2D6" w14:textId="20968E3C" w:rsidR="004A7D3D" w:rsidRPr="004A1148" w:rsidRDefault="00C76B9A" w:rsidP="00F5276B">
            <w:pPr>
              <w:pStyle w:val="TableText"/>
              <w:rPr>
                <w:rFonts w:cs="Arial"/>
              </w:rPr>
            </w:pPr>
            <w:r>
              <w:rPr>
                <w:rFonts w:cs="Arial"/>
              </w:rPr>
              <w:t>172.16.13.106</w:t>
            </w:r>
          </w:p>
        </w:tc>
        <w:tc>
          <w:tcPr>
            <w:tcW w:w="2905" w:type="dxa"/>
            <w:vAlign w:val="bottom"/>
          </w:tcPr>
          <w:p w14:paraId="554DDEFE" w14:textId="58FCC235" w:rsidR="004A7D3D" w:rsidRPr="004A1148" w:rsidRDefault="00C76B9A" w:rsidP="00F5276B">
            <w:pPr>
              <w:pStyle w:val="TableText"/>
              <w:ind w:left="284"/>
              <w:rPr>
                <w:rFonts w:cs="Arial"/>
              </w:rPr>
            </w:pPr>
            <w:r>
              <w:rPr>
                <w:rFonts w:cs="Arial"/>
              </w:rPr>
              <w:t>172.16.13.107</w:t>
            </w:r>
          </w:p>
        </w:tc>
      </w:tr>
      <w:tr w:rsidR="004A7D3D" w:rsidRPr="004A1148" w14:paraId="0B6C4A12" w14:textId="77777777" w:rsidTr="005554AB">
        <w:trPr>
          <w:cantSplit/>
          <w:trHeight w:val="510"/>
          <w:jc w:val="center"/>
        </w:trPr>
        <w:tc>
          <w:tcPr>
            <w:tcW w:w="1412" w:type="dxa"/>
            <w:vAlign w:val="bottom"/>
          </w:tcPr>
          <w:p w14:paraId="61BCB553" w14:textId="7B9E5EF1" w:rsidR="004A7D3D" w:rsidRPr="004A1148" w:rsidRDefault="000129FA" w:rsidP="00F5276B">
            <w:pPr>
              <w:pStyle w:val="TableText"/>
              <w:ind w:left="284"/>
              <w:rPr>
                <w:rFonts w:cs="Arial"/>
              </w:rPr>
            </w:pPr>
            <w:r>
              <w:rPr>
                <w:rFonts w:cs="Arial"/>
              </w:rPr>
              <w:t>R2-R3</w:t>
            </w:r>
          </w:p>
        </w:tc>
        <w:tc>
          <w:tcPr>
            <w:tcW w:w="2561" w:type="dxa"/>
            <w:vAlign w:val="bottom"/>
          </w:tcPr>
          <w:p w14:paraId="1F850D77" w14:textId="403A69BB" w:rsidR="004A7D3D" w:rsidRPr="004A1148" w:rsidRDefault="00C76B9A" w:rsidP="00F5276B">
            <w:pPr>
              <w:pStyle w:val="TableText"/>
              <w:rPr>
                <w:rFonts w:cs="Arial"/>
              </w:rPr>
            </w:pPr>
            <w:r>
              <w:rPr>
                <w:rFonts w:cs="Arial"/>
              </w:rPr>
              <w:t>172.16.13.108</w:t>
            </w:r>
          </w:p>
        </w:tc>
        <w:tc>
          <w:tcPr>
            <w:tcW w:w="2552" w:type="dxa"/>
          </w:tcPr>
          <w:p w14:paraId="4E625FAD" w14:textId="083AFF66" w:rsidR="004A7D3D" w:rsidRPr="004A1148" w:rsidRDefault="00C76B9A" w:rsidP="00F5276B">
            <w:pPr>
              <w:pStyle w:val="TableText"/>
              <w:rPr>
                <w:rFonts w:cs="Arial"/>
              </w:rPr>
            </w:pPr>
            <w:r>
              <w:rPr>
                <w:rFonts w:cs="Arial"/>
              </w:rPr>
              <w:t>255.255.255.252</w:t>
            </w:r>
          </w:p>
        </w:tc>
        <w:tc>
          <w:tcPr>
            <w:tcW w:w="2724" w:type="dxa"/>
            <w:vAlign w:val="bottom"/>
          </w:tcPr>
          <w:p w14:paraId="2EFD5AB2" w14:textId="2819E69E" w:rsidR="004A7D3D" w:rsidRPr="004A1148" w:rsidRDefault="00C76B9A" w:rsidP="00F5276B">
            <w:pPr>
              <w:pStyle w:val="TableText"/>
              <w:rPr>
                <w:rFonts w:cs="Arial"/>
              </w:rPr>
            </w:pPr>
            <w:r>
              <w:rPr>
                <w:rFonts w:cs="Arial"/>
              </w:rPr>
              <w:t>172.16.13.109</w:t>
            </w:r>
          </w:p>
        </w:tc>
        <w:tc>
          <w:tcPr>
            <w:tcW w:w="2922" w:type="dxa"/>
            <w:vAlign w:val="bottom"/>
          </w:tcPr>
          <w:p w14:paraId="488D3941" w14:textId="2F94FE21" w:rsidR="004A7D3D" w:rsidRPr="004A1148" w:rsidRDefault="00C76B9A" w:rsidP="00F5276B">
            <w:pPr>
              <w:pStyle w:val="TableText"/>
              <w:rPr>
                <w:rFonts w:cs="Arial"/>
              </w:rPr>
            </w:pPr>
            <w:r>
              <w:rPr>
                <w:rFonts w:cs="Arial"/>
              </w:rPr>
              <w:t>172.16.13.110</w:t>
            </w:r>
          </w:p>
        </w:tc>
        <w:tc>
          <w:tcPr>
            <w:tcW w:w="2905" w:type="dxa"/>
            <w:vAlign w:val="bottom"/>
          </w:tcPr>
          <w:p w14:paraId="6CDA3D3D" w14:textId="33EEFE86" w:rsidR="004A7D3D" w:rsidRPr="004A1148" w:rsidRDefault="00C76B9A" w:rsidP="00F5276B">
            <w:pPr>
              <w:pStyle w:val="TableText"/>
              <w:ind w:left="284"/>
              <w:rPr>
                <w:rFonts w:cs="Arial"/>
              </w:rPr>
            </w:pPr>
            <w:r>
              <w:rPr>
                <w:rFonts w:cs="Arial"/>
              </w:rPr>
              <w:t>172.16.13.111</w:t>
            </w:r>
            <w:r w:rsidR="00AD5D4E">
              <w:rPr>
                <w:rFonts w:cs="Arial"/>
              </w:rPr>
              <w:t xml:space="preserve"> </w:t>
            </w: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9FA"/>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0F0B"/>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3C26"/>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5D55"/>
    <w:rsid w:val="002C6040"/>
    <w:rsid w:val="002C70F7"/>
    <w:rsid w:val="002D5B3F"/>
    <w:rsid w:val="002E272E"/>
    <w:rsid w:val="002E4123"/>
    <w:rsid w:val="002F5778"/>
    <w:rsid w:val="00302C6F"/>
    <w:rsid w:val="00303DB7"/>
    <w:rsid w:val="003114DE"/>
    <w:rsid w:val="003207AF"/>
    <w:rsid w:val="00326476"/>
    <w:rsid w:val="0033182A"/>
    <w:rsid w:val="00334B8C"/>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3BA1"/>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2423"/>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16133"/>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4FC1"/>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D5D4E"/>
    <w:rsid w:val="00AE2673"/>
    <w:rsid w:val="00AE2ACC"/>
    <w:rsid w:val="00AE37E7"/>
    <w:rsid w:val="00AE4DD4"/>
    <w:rsid w:val="00AE50B4"/>
    <w:rsid w:val="00AF0075"/>
    <w:rsid w:val="00AF271D"/>
    <w:rsid w:val="00AF2FAC"/>
    <w:rsid w:val="00AF4D68"/>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167F"/>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76B9A"/>
    <w:rsid w:val="00C803C6"/>
    <w:rsid w:val="00C80527"/>
    <w:rsid w:val="00C82D8F"/>
    <w:rsid w:val="00C868FA"/>
    <w:rsid w:val="00C92323"/>
    <w:rsid w:val="00C93A58"/>
    <w:rsid w:val="00C93B79"/>
    <w:rsid w:val="00C93BCB"/>
    <w:rsid w:val="00C94B3B"/>
    <w:rsid w:val="00CA0B03"/>
    <w:rsid w:val="00CB4E07"/>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3F08"/>
    <w:rsid w:val="00D9537F"/>
    <w:rsid w:val="00D977F3"/>
    <w:rsid w:val="00DA5E19"/>
    <w:rsid w:val="00DB116D"/>
    <w:rsid w:val="00DB452A"/>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9637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5D25"/>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customStyle="1" w:styleId="Heading1Char">
    <w:name w:val="Heading 1 Char"/>
    <w:basedOn w:val="DefaultParagraphFont"/>
    <w:link w:val="Heading1"/>
    <w:uiPriority w:val="9"/>
    <w:rsid w:val="00413BA1"/>
    <w:rPr>
      <w:b/>
      <w:sz w:val="36"/>
      <w:shd w:val="pct15" w:color="auto" w:fill="auto"/>
      <w:lang w:eastAsia="en-GB"/>
    </w:rPr>
  </w:style>
  <w:style w:type="paragraph" w:styleId="Bibliography">
    <w:name w:val="Bibliography"/>
    <w:basedOn w:val="Normal"/>
    <w:next w:val="Normal"/>
    <w:uiPriority w:val="37"/>
    <w:unhideWhenUsed/>
    <w:rsid w:val="00413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1219">
      <w:bodyDiv w:val="1"/>
      <w:marLeft w:val="0"/>
      <w:marRight w:val="0"/>
      <w:marTop w:val="0"/>
      <w:marBottom w:val="0"/>
      <w:divBdr>
        <w:top w:val="none" w:sz="0" w:space="0" w:color="auto"/>
        <w:left w:val="none" w:sz="0" w:space="0" w:color="auto"/>
        <w:bottom w:val="none" w:sz="0" w:space="0" w:color="auto"/>
        <w:right w:val="none" w:sz="0" w:space="0" w:color="auto"/>
      </w:divBdr>
    </w:div>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3334255">
      <w:bodyDiv w:val="1"/>
      <w:marLeft w:val="0"/>
      <w:marRight w:val="0"/>
      <w:marTop w:val="0"/>
      <w:marBottom w:val="0"/>
      <w:divBdr>
        <w:top w:val="none" w:sz="0" w:space="0" w:color="auto"/>
        <w:left w:val="none" w:sz="0" w:space="0" w:color="auto"/>
        <w:bottom w:val="none" w:sz="0" w:space="0" w:color="auto"/>
        <w:right w:val="none" w:sz="0" w:space="0" w:color="auto"/>
      </w:divBdr>
    </w:div>
    <w:div w:id="156849844">
      <w:bodyDiv w:val="1"/>
      <w:marLeft w:val="0"/>
      <w:marRight w:val="0"/>
      <w:marTop w:val="0"/>
      <w:marBottom w:val="0"/>
      <w:divBdr>
        <w:top w:val="none" w:sz="0" w:space="0" w:color="auto"/>
        <w:left w:val="none" w:sz="0" w:space="0" w:color="auto"/>
        <w:bottom w:val="none" w:sz="0" w:space="0" w:color="auto"/>
        <w:right w:val="none" w:sz="0" w:space="0" w:color="auto"/>
      </w:divBdr>
    </w:div>
    <w:div w:id="193276408">
      <w:bodyDiv w:val="1"/>
      <w:marLeft w:val="0"/>
      <w:marRight w:val="0"/>
      <w:marTop w:val="0"/>
      <w:marBottom w:val="0"/>
      <w:divBdr>
        <w:top w:val="none" w:sz="0" w:space="0" w:color="auto"/>
        <w:left w:val="none" w:sz="0" w:space="0" w:color="auto"/>
        <w:bottom w:val="none" w:sz="0" w:space="0" w:color="auto"/>
        <w:right w:val="none" w:sz="0" w:space="0" w:color="auto"/>
      </w:divBdr>
    </w:div>
    <w:div w:id="217017652">
      <w:bodyDiv w:val="1"/>
      <w:marLeft w:val="0"/>
      <w:marRight w:val="0"/>
      <w:marTop w:val="0"/>
      <w:marBottom w:val="0"/>
      <w:divBdr>
        <w:top w:val="none" w:sz="0" w:space="0" w:color="auto"/>
        <w:left w:val="none" w:sz="0" w:space="0" w:color="auto"/>
        <w:bottom w:val="none" w:sz="0" w:space="0" w:color="auto"/>
        <w:right w:val="none" w:sz="0" w:space="0" w:color="auto"/>
      </w:divBdr>
    </w:div>
    <w:div w:id="248075861">
      <w:bodyDiv w:val="1"/>
      <w:marLeft w:val="0"/>
      <w:marRight w:val="0"/>
      <w:marTop w:val="0"/>
      <w:marBottom w:val="0"/>
      <w:divBdr>
        <w:top w:val="none" w:sz="0" w:space="0" w:color="auto"/>
        <w:left w:val="none" w:sz="0" w:space="0" w:color="auto"/>
        <w:bottom w:val="none" w:sz="0" w:space="0" w:color="auto"/>
        <w:right w:val="none" w:sz="0" w:space="0" w:color="auto"/>
      </w:divBdr>
    </w:div>
    <w:div w:id="380790954">
      <w:bodyDiv w:val="1"/>
      <w:marLeft w:val="0"/>
      <w:marRight w:val="0"/>
      <w:marTop w:val="0"/>
      <w:marBottom w:val="0"/>
      <w:divBdr>
        <w:top w:val="none" w:sz="0" w:space="0" w:color="auto"/>
        <w:left w:val="none" w:sz="0" w:space="0" w:color="auto"/>
        <w:bottom w:val="none" w:sz="0" w:space="0" w:color="auto"/>
        <w:right w:val="none" w:sz="0" w:space="0" w:color="auto"/>
      </w:divBdr>
    </w:div>
    <w:div w:id="390201641">
      <w:bodyDiv w:val="1"/>
      <w:marLeft w:val="0"/>
      <w:marRight w:val="0"/>
      <w:marTop w:val="0"/>
      <w:marBottom w:val="0"/>
      <w:divBdr>
        <w:top w:val="none" w:sz="0" w:space="0" w:color="auto"/>
        <w:left w:val="none" w:sz="0" w:space="0" w:color="auto"/>
        <w:bottom w:val="none" w:sz="0" w:space="0" w:color="auto"/>
        <w:right w:val="none" w:sz="0" w:space="0" w:color="auto"/>
      </w:divBdr>
    </w:div>
    <w:div w:id="408893553">
      <w:bodyDiv w:val="1"/>
      <w:marLeft w:val="0"/>
      <w:marRight w:val="0"/>
      <w:marTop w:val="0"/>
      <w:marBottom w:val="0"/>
      <w:divBdr>
        <w:top w:val="none" w:sz="0" w:space="0" w:color="auto"/>
        <w:left w:val="none" w:sz="0" w:space="0" w:color="auto"/>
        <w:bottom w:val="none" w:sz="0" w:space="0" w:color="auto"/>
        <w:right w:val="none" w:sz="0" w:space="0" w:color="auto"/>
      </w:divBdr>
    </w:div>
    <w:div w:id="433212613">
      <w:bodyDiv w:val="1"/>
      <w:marLeft w:val="0"/>
      <w:marRight w:val="0"/>
      <w:marTop w:val="0"/>
      <w:marBottom w:val="0"/>
      <w:divBdr>
        <w:top w:val="none" w:sz="0" w:space="0" w:color="auto"/>
        <w:left w:val="none" w:sz="0" w:space="0" w:color="auto"/>
        <w:bottom w:val="none" w:sz="0" w:space="0" w:color="auto"/>
        <w:right w:val="none" w:sz="0" w:space="0" w:color="auto"/>
      </w:divBdr>
    </w:div>
    <w:div w:id="458955674">
      <w:bodyDiv w:val="1"/>
      <w:marLeft w:val="0"/>
      <w:marRight w:val="0"/>
      <w:marTop w:val="0"/>
      <w:marBottom w:val="0"/>
      <w:divBdr>
        <w:top w:val="none" w:sz="0" w:space="0" w:color="auto"/>
        <w:left w:val="none" w:sz="0" w:space="0" w:color="auto"/>
        <w:bottom w:val="none" w:sz="0" w:space="0" w:color="auto"/>
        <w:right w:val="none" w:sz="0" w:space="0" w:color="auto"/>
      </w:divBdr>
    </w:div>
    <w:div w:id="467819651">
      <w:bodyDiv w:val="1"/>
      <w:marLeft w:val="0"/>
      <w:marRight w:val="0"/>
      <w:marTop w:val="0"/>
      <w:marBottom w:val="0"/>
      <w:divBdr>
        <w:top w:val="none" w:sz="0" w:space="0" w:color="auto"/>
        <w:left w:val="none" w:sz="0" w:space="0" w:color="auto"/>
        <w:bottom w:val="none" w:sz="0" w:space="0" w:color="auto"/>
        <w:right w:val="none" w:sz="0" w:space="0" w:color="auto"/>
      </w:divBdr>
    </w:div>
    <w:div w:id="505098354">
      <w:bodyDiv w:val="1"/>
      <w:marLeft w:val="0"/>
      <w:marRight w:val="0"/>
      <w:marTop w:val="0"/>
      <w:marBottom w:val="0"/>
      <w:divBdr>
        <w:top w:val="none" w:sz="0" w:space="0" w:color="auto"/>
        <w:left w:val="none" w:sz="0" w:space="0" w:color="auto"/>
        <w:bottom w:val="none" w:sz="0" w:space="0" w:color="auto"/>
        <w:right w:val="none" w:sz="0" w:space="0" w:color="auto"/>
      </w:divBdr>
    </w:div>
    <w:div w:id="581573233">
      <w:bodyDiv w:val="1"/>
      <w:marLeft w:val="0"/>
      <w:marRight w:val="0"/>
      <w:marTop w:val="0"/>
      <w:marBottom w:val="0"/>
      <w:divBdr>
        <w:top w:val="none" w:sz="0" w:space="0" w:color="auto"/>
        <w:left w:val="none" w:sz="0" w:space="0" w:color="auto"/>
        <w:bottom w:val="none" w:sz="0" w:space="0" w:color="auto"/>
        <w:right w:val="none" w:sz="0" w:space="0" w:color="auto"/>
      </w:divBdr>
    </w:div>
    <w:div w:id="591477014">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704406275">
      <w:bodyDiv w:val="1"/>
      <w:marLeft w:val="0"/>
      <w:marRight w:val="0"/>
      <w:marTop w:val="0"/>
      <w:marBottom w:val="0"/>
      <w:divBdr>
        <w:top w:val="none" w:sz="0" w:space="0" w:color="auto"/>
        <w:left w:val="none" w:sz="0" w:space="0" w:color="auto"/>
        <w:bottom w:val="none" w:sz="0" w:space="0" w:color="auto"/>
        <w:right w:val="none" w:sz="0" w:space="0" w:color="auto"/>
      </w:divBdr>
    </w:div>
    <w:div w:id="77871799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55137821">
      <w:bodyDiv w:val="1"/>
      <w:marLeft w:val="0"/>
      <w:marRight w:val="0"/>
      <w:marTop w:val="0"/>
      <w:marBottom w:val="0"/>
      <w:divBdr>
        <w:top w:val="none" w:sz="0" w:space="0" w:color="auto"/>
        <w:left w:val="none" w:sz="0" w:space="0" w:color="auto"/>
        <w:bottom w:val="none" w:sz="0" w:space="0" w:color="auto"/>
        <w:right w:val="none" w:sz="0" w:space="0" w:color="auto"/>
      </w:divBdr>
    </w:div>
    <w:div w:id="1034960323">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31561340">
      <w:bodyDiv w:val="1"/>
      <w:marLeft w:val="0"/>
      <w:marRight w:val="0"/>
      <w:marTop w:val="0"/>
      <w:marBottom w:val="0"/>
      <w:divBdr>
        <w:top w:val="none" w:sz="0" w:space="0" w:color="auto"/>
        <w:left w:val="none" w:sz="0" w:space="0" w:color="auto"/>
        <w:bottom w:val="none" w:sz="0" w:space="0" w:color="auto"/>
        <w:right w:val="none" w:sz="0" w:space="0" w:color="auto"/>
      </w:divBdr>
    </w:div>
    <w:div w:id="1168399978">
      <w:bodyDiv w:val="1"/>
      <w:marLeft w:val="0"/>
      <w:marRight w:val="0"/>
      <w:marTop w:val="0"/>
      <w:marBottom w:val="0"/>
      <w:divBdr>
        <w:top w:val="none" w:sz="0" w:space="0" w:color="auto"/>
        <w:left w:val="none" w:sz="0" w:space="0" w:color="auto"/>
        <w:bottom w:val="none" w:sz="0" w:space="0" w:color="auto"/>
        <w:right w:val="none" w:sz="0" w:space="0" w:color="auto"/>
      </w:divBdr>
    </w:div>
    <w:div w:id="1170952940">
      <w:bodyDiv w:val="1"/>
      <w:marLeft w:val="0"/>
      <w:marRight w:val="0"/>
      <w:marTop w:val="0"/>
      <w:marBottom w:val="0"/>
      <w:divBdr>
        <w:top w:val="none" w:sz="0" w:space="0" w:color="auto"/>
        <w:left w:val="none" w:sz="0" w:space="0" w:color="auto"/>
        <w:bottom w:val="none" w:sz="0" w:space="0" w:color="auto"/>
        <w:right w:val="none" w:sz="0" w:space="0" w:color="auto"/>
      </w:divBdr>
    </w:div>
    <w:div w:id="1179470571">
      <w:bodyDiv w:val="1"/>
      <w:marLeft w:val="0"/>
      <w:marRight w:val="0"/>
      <w:marTop w:val="0"/>
      <w:marBottom w:val="0"/>
      <w:divBdr>
        <w:top w:val="none" w:sz="0" w:space="0" w:color="auto"/>
        <w:left w:val="none" w:sz="0" w:space="0" w:color="auto"/>
        <w:bottom w:val="none" w:sz="0" w:space="0" w:color="auto"/>
        <w:right w:val="none" w:sz="0" w:space="0" w:color="auto"/>
      </w:divBdr>
    </w:div>
    <w:div w:id="1221940547">
      <w:bodyDiv w:val="1"/>
      <w:marLeft w:val="0"/>
      <w:marRight w:val="0"/>
      <w:marTop w:val="0"/>
      <w:marBottom w:val="0"/>
      <w:divBdr>
        <w:top w:val="none" w:sz="0" w:space="0" w:color="auto"/>
        <w:left w:val="none" w:sz="0" w:space="0" w:color="auto"/>
        <w:bottom w:val="none" w:sz="0" w:space="0" w:color="auto"/>
        <w:right w:val="none" w:sz="0" w:space="0" w:color="auto"/>
      </w:divBdr>
    </w:div>
    <w:div w:id="1291204151">
      <w:bodyDiv w:val="1"/>
      <w:marLeft w:val="0"/>
      <w:marRight w:val="0"/>
      <w:marTop w:val="0"/>
      <w:marBottom w:val="0"/>
      <w:divBdr>
        <w:top w:val="none" w:sz="0" w:space="0" w:color="auto"/>
        <w:left w:val="none" w:sz="0" w:space="0" w:color="auto"/>
        <w:bottom w:val="none" w:sz="0" w:space="0" w:color="auto"/>
        <w:right w:val="none" w:sz="0" w:space="0" w:color="auto"/>
      </w:divBdr>
    </w:div>
    <w:div w:id="1309093649">
      <w:bodyDiv w:val="1"/>
      <w:marLeft w:val="0"/>
      <w:marRight w:val="0"/>
      <w:marTop w:val="0"/>
      <w:marBottom w:val="0"/>
      <w:divBdr>
        <w:top w:val="none" w:sz="0" w:space="0" w:color="auto"/>
        <w:left w:val="none" w:sz="0" w:space="0" w:color="auto"/>
        <w:bottom w:val="none" w:sz="0" w:space="0" w:color="auto"/>
        <w:right w:val="none" w:sz="0" w:space="0" w:color="auto"/>
      </w:divBdr>
    </w:div>
    <w:div w:id="131486692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347289326">
      <w:bodyDiv w:val="1"/>
      <w:marLeft w:val="0"/>
      <w:marRight w:val="0"/>
      <w:marTop w:val="0"/>
      <w:marBottom w:val="0"/>
      <w:divBdr>
        <w:top w:val="none" w:sz="0" w:space="0" w:color="auto"/>
        <w:left w:val="none" w:sz="0" w:space="0" w:color="auto"/>
        <w:bottom w:val="none" w:sz="0" w:space="0" w:color="auto"/>
        <w:right w:val="none" w:sz="0" w:space="0" w:color="auto"/>
      </w:divBdr>
    </w:div>
    <w:div w:id="1391921083">
      <w:bodyDiv w:val="1"/>
      <w:marLeft w:val="0"/>
      <w:marRight w:val="0"/>
      <w:marTop w:val="0"/>
      <w:marBottom w:val="0"/>
      <w:divBdr>
        <w:top w:val="none" w:sz="0" w:space="0" w:color="auto"/>
        <w:left w:val="none" w:sz="0" w:space="0" w:color="auto"/>
        <w:bottom w:val="none" w:sz="0" w:space="0" w:color="auto"/>
        <w:right w:val="none" w:sz="0" w:space="0" w:color="auto"/>
      </w:divBdr>
    </w:div>
    <w:div w:id="1400324408">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74785276">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98320387">
      <w:bodyDiv w:val="1"/>
      <w:marLeft w:val="0"/>
      <w:marRight w:val="0"/>
      <w:marTop w:val="0"/>
      <w:marBottom w:val="0"/>
      <w:divBdr>
        <w:top w:val="none" w:sz="0" w:space="0" w:color="auto"/>
        <w:left w:val="none" w:sz="0" w:space="0" w:color="auto"/>
        <w:bottom w:val="none" w:sz="0" w:space="0" w:color="auto"/>
        <w:right w:val="none" w:sz="0" w:space="0" w:color="auto"/>
      </w:divBdr>
    </w:div>
    <w:div w:id="1654291250">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677994012">
      <w:bodyDiv w:val="1"/>
      <w:marLeft w:val="0"/>
      <w:marRight w:val="0"/>
      <w:marTop w:val="0"/>
      <w:marBottom w:val="0"/>
      <w:divBdr>
        <w:top w:val="none" w:sz="0" w:space="0" w:color="auto"/>
        <w:left w:val="none" w:sz="0" w:space="0" w:color="auto"/>
        <w:bottom w:val="none" w:sz="0" w:space="0" w:color="auto"/>
        <w:right w:val="none" w:sz="0" w:space="0" w:color="auto"/>
      </w:divBdr>
    </w:div>
    <w:div w:id="1715695958">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11942247">
      <w:bodyDiv w:val="1"/>
      <w:marLeft w:val="0"/>
      <w:marRight w:val="0"/>
      <w:marTop w:val="0"/>
      <w:marBottom w:val="0"/>
      <w:divBdr>
        <w:top w:val="none" w:sz="0" w:space="0" w:color="auto"/>
        <w:left w:val="none" w:sz="0" w:space="0" w:color="auto"/>
        <w:bottom w:val="none" w:sz="0" w:space="0" w:color="auto"/>
        <w:right w:val="none" w:sz="0" w:space="0" w:color="auto"/>
      </w:divBdr>
    </w:div>
    <w:div w:id="1820416621">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43231181">
      <w:bodyDiv w:val="1"/>
      <w:marLeft w:val="0"/>
      <w:marRight w:val="0"/>
      <w:marTop w:val="0"/>
      <w:marBottom w:val="0"/>
      <w:divBdr>
        <w:top w:val="none" w:sz="0" w:space="0" w:color="auto"/>
        <w:left w:val="none" w:sz="0" w:space="0" w:color="auto"/>
        <w:bottom w:val="none" w:sz="0" w:space="0" w:color="auto"/>
        <w:right w:val="none" w:sz="0" w:space="0" w:color="auto"/>
      </w:divBdr>
    </w:div>
    <w:div w:id="1857579246">
      <w:bodyDiv w:val="1"/>
      <w:marLeft w:val="0"/>
      <w:marRight w:val="0"/>
      <w:marTop w:val="0"/>
      <w:marBottom w:val="0"/>
      <w:divBdr>
        <w:top w:val="none" w:sz="0" w:space="0" w:color="auto"/>
        <w:left w:val="none" w:sz="0" w:space="0" w:color="auto"/>
        <w:bottom w:val="none" w:sz="0" w:space="0" w:color="auto"/>
        <w:right w:val="none" w:sz="0" w:space="0" w:color="auto"/>
      </w:divBdr>
    </w:div>
    <w:div w:id="1902861114">
      <w:bodyDiv w:val="1"/>
      <w:marLeft w:val="0"/>
      <w:marRight w:val="0"/>
      <w:marTop w:val="0"/>
      <w:marBottom w:val="0"/>
      <w:divBdr>
        <w:top w:val="none" w:sz="0" w:space="0" w:color="auto"/>
        <w:left w:val="none" w:sz="0" w:space="0" w:color="auto"/>
        <w:bottom w:val="none" w:sz="0" w:space="0" w:color="auto"/>
        <w:right w:val="none" w:sz="0" w:space="0" w:color="auto"/>
      </w:divBdr>
    </w:div>
    <w:div w:id="193265982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98072448">
      <w:bodyDiv w:val="1"/>
      <w:marLeft w:val="0"/>
      <w:marRight w:val="0"/>
      <w:marTop w:val="0"/>
      <w:marBottom w:val="0"/>
      <w:divBdr>
        <w:top w:val="none" w:sz="0" w:space="0" w:color="auto"/>
        <w:left w:val="none" w:sz="0" w:space="0" w:color="auto"/>
        <w:bottom w:val="none" w:sz="0" w:space="0" w:color="auto"/>
        <w:right w:val="none" w:sz="0" w:space="0" w:color="auto"/>
      </w:divBdr>
    </w:div>
    <w:div w:id="2017997126">
      <w:bodyDiv w:val="1"/>
      <w:marLeft w:val="0"/>
      <w:marRight w:val="0"/>
      <w:marTop w:val="0"/>
      <w:marBottom w:val="0"/>
      <w:divBdr>
        <w:top w:val="none" w:sz="0" w:space="0" w:color="auto"/>
        <w:left w:val="none" w:sz="0" w:space="0" w:color="auto"/>
        <w:bottom w:val="none" w:sz="0" w:space="0" w:color="auto"/>
        <w:right w:val="none" w:sz="0" w:space="0" w:color="auto"/>
      </w:divBdr>
    </w:div>
    <w:div w:id="2089492834">
      <w:bodyDiv w:val="1"/>
      <w:marLeft w:val="0"/>
      <w:marRight w:val="0"/>
      <w:marTop w:val="0"/>
      <w:marBottom w:val="0"/>
      <w:divBdr>
        <w:top w:val="none" w:sz="0" w:space="0" w:color="auto"/>
        <w:left w:val="none" w:sz="0" w:space="0" w:color="auto"/>
        <w:bottom w:val="none" w:sz="0" w:space="0" w:color="auto"/>
        <w:right w:val="none" w:sz="0" w:space="0" w:color="auto"/>
      </w:divBdr>
    </w:div>
    <w:div w:id="2102288253">
      <w:bodyDiv w:val="1"/>
      <w:marLeft w:val="0"/>
      <w:marRight w:val="0"/>
      <w:marTop w:val="0"/>
      <w:marBottom w:val="0"/>
      <w:divBdr>
        <w:top w:val="none" w:sz="0" w:space="0" w:color="auto"/>
        <w:left w:val="none" w:sz="0" w:space="0" w:color="auto"/>
        <w:bottom w:val="none" w:sz="0" w:space="0" w:color="auto"/>
        <w:right w:val="none" w:sz="0" w:space="0" w:color="auto"/>
      </w:divBdr>
    </w:div>
    <w:div w:id="2111271146">
      <w:bodyDiv w:val="1"/>
      <w:marLeft w:val="0"/>
      <w:marRight w:val="0"/>
      <w:marTop w:val="0"/>
      <w:marBottom w:val="0"/>
      <w:divBdr>
        <w:top w:val="none" w:sz="0" w:space="0" w:color="auto"/>
        <w:left w:val="none" w:sz="0" w:space="0" w:color="auto"/>
        <w:bottom w:val="none" w:sz="0" w:space="0" w:color="auto"/>
        <w:right w:val="none" w:sz="0" w:space="0" w:color="auto"/>
      </w:divBdr>
    </w:div>
    <w:div w:id="2117015997">
      <w:bodyDiv w:val="1"/>
      <w:marLeft w:val="0"/>
      <w:marRight w:val="0"/>
      <w:marTop w:val="0"/>
      <w:marBottom w:val="0"/>
      <w:divBdr>
        <w:top w:val="none" w:sz="0" w:space="0" w:color="auto"/>
        <w:left w:val="none" w:sz="0" w:space="0" w:color="auto"/>
        <w:bottom w:val="none" w:sz="0" w:space="0" w:color="auto"/>
        <w:right w:val="none" w:sz="0" w:space="0" w:color="auto"/>
      </w:divBdr>
    </w:div>
    <w:div w:id="2117288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Wil04</b:Tag>
    <b:SourceType>InternetSite</b:SourceType>
    <b:Guid>{DE507394-A072-4533-ADFC-02ECAF8B19BE}</b:Guid>
    <b:Author>
      <b:Author>
        <b:NameList>
          <b:Person>
            <b:Last>Parkhurst</b:Last>
            <b:First>William</b:First>
            <b:Middle>R.</b:Middle>
          </b:Person>
        </b:NameList>
      </b:Author>
    </b:Author>
    <b:Title>Cisco Press</b:Title>
    <b:Year>2004</b:Year>
    <b:URL>http://www.ciscopress.com/articles/article.asp?p=348253&amp;seqNum=7</b:URL>
    <b:RefOrder>1</b:RefOrder>
  </b:Source>
  <b:Source>
    <b:Tag>ipv</b:Tag>
    <b:SourceType>InternetSite</b:SourceType>
    <b:Guid>{658127A5-B7CD-4957-84A1-5B642AD656D6}</b:Guid>
    <b:Author>
      <b:Author>
        <b:Corporate>ipv6.com</b:Corporate>
      </b:Author>
    </b:Author>
    <b:Title>ipv6.com</b:Title>
    <b:URL>https://www.ipv6.com/general/ipv6-addressing/</b:URL>
    <b:RefOrder>3</b:RefOrder>
  </b:Source>
  <b:Source>
    <b:Tag>Ora19</b:Tag>
    <b:SourceType>InternetSite</b:SourceType>
    <b:Guid>{A372828A-F82E-4AA3-A86C-7E07C294C29C}</b:Guid>
    <b:Author>
      <b:Author>
        <b:Corporate>Oracle</b:Corporate>
      </b:Author>
    </b:Author>
    <b:Title>IPv6 Addressing (System Administration Guide, Volume 3)</b:Title>
    <b:YearAccessed>2019</b:YearAccessed>
    <b:MonthAccessed>December</b:MonthAccessed>
    <b:DayAccessed>4</b:DayAccessed>
    <b:URL>https://docs.oracle.com/cd/E19455-01/806-0916/6ja8539be/index.html</b:URL>
    <b:RefOrder>4</b:RefOrder>
  </b:Source>
  <b:Source>
    <b:Tag>Cer19</b:Tag>
    <b:SourceType>InternetSite</b:SourceType>
    <b:Guid>{E57EB579-F58C-45C6-8CCF-18BABCC0F07F}</b:Guid>
    <b:Author>
      <b:Author>
        <b:Corporate>CertificationKits</b:Corporate>
      </b:Author>
    </b:Author>
    <b:Title>IPv6 Features</b:Title>
    <b:YearAccessed>2019</b:YearAccessed>
    <b:MonthAccessed>12</b:MonthAccessed>
    <b:DayAccessed>4</b:DayAccessed>
    <b:URL>https://www.certificationkits.com/cisco-certification/ccna-articles/cisco-ccna-network-layer-conceptslayer-3/cisco-ccna-ipv6-features/</b:URL>
    <b:RefOrder>5</b:RefOrder>
  </b:Source>
  <b:Source>
    <b:Tag>Nir19</b:Tag>
    <b:SourceType>InternetSite</b:SourceType>
    <b:Guid>{979DAE89-0DC4-4646-912A-4DBDCD24F22E}</b:Guid>
    <b:Author>
      <b:Author>
        <b:NameList>
          <b:Person>
            <b:Last>Yechiel</b:Last>
            <b:First>Nir</b:First>
          </b:Person>
        </b:NameList>
      </b:Author>
    </b:Author>
    <b:Title>The Network Way</b:Title>
    <b:YearAccessed>2019</b:YearAccessed>
    <b:MonthAccessed>December</b:MonthAccessed>
    <b:DayAccessed>4</b:DayAccessed>
    <b:URL>https://thenetworkway.wordpress.com/2014/07/02/ipv6-address-assignment-stateless-stateful-dhcp-oh-my/</b:URL>
    <b:RefOrder>6</b:RefOrder>
  </b:Source>
  <b:Source>
    <b:Tag>Rap19</b:Tag>
    <b:SourceType>InternetSite</b:SourceType>
    <b:Guid>{E1F18FB5-4EA6-40B1-AA16-B30954CB40F4}</b:Guid>
    <b:Title>Rapid7</b:Title>
    <b:YearAccessed>2019</b:YearAccessed>
    <b:MonthAccessed>December</b:MonthAccessed>
    <b:DayAccessed>4</b:DayAccessed>
    <b:URL>https://blog.rapid7.com/2017/02/13/basics-of-ipsec/</b:URL>
    <b:RefOrder>7</b:RefOrder>
  </b:Source>
  <b:Source>
    <b:Tag>Unk</b:Tag>
    <b:SourceType>InternetSite</b:SourceType>
    <b:Guid>{DC4396AA-1575-4E45-82D2-F5BBBFA76471}</b:Guid>
    <b:Author>
      <b:Author>
        <b:NameList>
          <b:Person>
            <b:Last>Unknown</b:Last>
          </b:Person>
        </b:NameList>
      </b:Author>
    </b:Author>
    <b:Title>Guru99</b:Title>
    <b:URL>https://www.guru99.com/difference-ipv4-vs-ipv6.html</b:URL>
    <b:YearAccessed>2019</b:YearAccessed>
    <b:MonthAccessed>December</b:MonthAccessed>
    <b:DayAccessed>4</b:DayAccessed>
    <b:RefOrder>2</b:RefOrder>
  </b:Source>
</b:Sources>
</file>

<file path=customXml/itemProps1.xml><?xml version="1.0" encoding="utf-8"?>
<ds:datastoreItem xmlns:ds="http://schemas.openxmlformats.org/officeDocument/2006/customXml" ds:itemID="{82323373-C6AD-49C1-8075-E95E70D7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6</Pages>
  <Words>1361</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9101</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Curtis Stephens</cp:lastModifiedBy>
  <cp:revision>2</cp:revision>
  <cp:lastPrinted>2014-11-07T14:47:00Z</cp:lastPrinted>
  <dcterms:created xsi:type="dcterms:W3CDTF">2019-12-08T17:01:00Z</dcterms:created>
  <dcterms:modified xsi:type="dcterms:W3CDTF">2019-12-08T17:01:00Z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