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F073A" w14:textId="77777777" w:rsidR="00BF499C" w:rsidRDefault="00BF499C" w:rsidP="00AE4A0F">
      <w:pPr>
        <w:pStyle w:val="Heading1"/>
        <w:rPr>
          <w:rFonts w:eastAsia="Times New Roman"/>
        </w:rPr>
      </w:pPr>
    </w:p>
    <w:p w14:paraId="03C68A07" w14:textId="77777777" w:rsidR="00BF499C" w:rsidRDefault="00BF499C" w:rsidP="00AE4A0F">
      <w:pPr>
        <w:pStyle w:val="Heading1"/>
        <w:rPr>
          <w:rFonts w:eastAsia="Times New Roman"/>
        </w:rPr>
      </w:pPr>
    </w:p>
    <w:p w14:paraId="79B85257" w14:textId="77777777" w:rsidR="00BF499C" w:rsidRDefault="00BF499C" w:rsidP="00AE4A0F">
      <w:pPr>
        <w:pStyle w:val="Heading1"/>
        <w:rPr>
          <w:rFonts w:eastAsia="Times New Roman"/>
        </w:rPr>
      </w:pPr>
    </w:p>
    <w:p w14:paraId="2367D2E6" w14:textId="77777777" w:rsidR="00BF499C" w:rsidRDefault="00BF499C" w:rsidP="00AE4A0F">
      <w:pPr>
        <w:pStyle w:val="Heading1"/>
        <w:rPr>
          <w:rFonts w:eastAsia="Times New Roman"/>
        </w:rPr>
      </w:pPr>
    </w:p>
    <w:p w14:paraId="0B039399" w14:textId="77777777" w:rsidR="00BF499C" w:rsidRPr="000312C1" w:rsidRDefault="004E4147" w:rsidP="00412DD0">
      <w:pPr>
        <w:spacing w:before="100" w:beforeAutospacing="1" w:after="100" w:afterAutospacing="1" w:line="240" w:lineRule="auto"/>
        <w:jc w:val="both"/>
        <w:outlineLvl w:val="2"/>
        <w:rPr>
          <w:rFonts w:ascii="Arial" w:eastAsia="Times New Roman" w:hAnsi="Arial" w:cs="Arial"/>
          <w:kern w:val="0"/>
          <w:sz w:val="40"/>
          <w:szCs w:val="40"/>
          <w14:ligatures w14:val="none"/>
        </w:rPr>
      </w:pPr>
      <w:bookmarkStart w:id="0" w:name="_Toc214543975"/>
      <w:r>
        <w:rPr>
          <w:noProof/>
        </w:rPr>
      </w:r>
      <w:r w:rsidR="004E4147">
        <w:rPr>
          <w:noProof/>
        </w:rPr>
        <w:pict w14:anchorId="1ADE49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4.9pt;height:106.65pt;visibility:visible">
            <v:imagedata r:id="rId6" r:href="rId7"/>
          </v:shape>
        </w:pict>
      </w:r>
      <w:bookmarkEnd w:id="0"/>
    </w:p>
    <w:p w14:paraId="23420DC1" w14:textId="77777777" w:rsidR="00BF499C" w:rsidRPr="004E22CE" w:rsidRDefault="00BF499C" w:rsidP="00412DD0">
      <w:pPr>
        <w:spacing w:line="360" w:lineRule="auto"/>
        <w:rPr>
          <w:rFonts w:ascii="Segoe UI" w:eastAsia="Aptos" w:hAnsi="Segoe UI" w:cs="Segoe UI"/>
          <w:b/>
          <w:bCs/>
          <w:color w:val="1D2125"/>
          <w:lang w:eastAsia="en-US"/>
          <w14:ligatures w14:val="none"/>
        </w:rPr>
      </w:pPr>
    </w:p>
    <w:p w14:paraId="6FC7EB4D" w14:textId="273DC68F" w:rsidR="00BF499C" w:rsidRPr="00BF499C" w:rsidRDefault="00BF499C" w:rsidP="00BF499C">
      <w:pPr>
        <w:spacing w:line="360" w:lineRule="auto"/>
        <w:rPr>
          <w:rFonts w:ascii="Arial" w:eastAsia="Aptos" w:hAnsi="Arial" w:cs="Arial"/>
          <w:b/>
          <w:bCs/>
          <w:color w:val="1D2125"/>
          <w:sz w:val="36"/>
          <w:szCs w:val="36"/>
          <w:lang w:eastAsia="en-US"/>
          <w14:ligatures w14:val="none"/>
        </w:rPr>
      </w:pPr>
      <w:r>
        <w:rPr>
          <w:rFonts w:ascii="Arial" w:eastAsia="Aptos" w:hAnsi="Arial" w:cs="Arial"/>
          <w:b/>
          <w:bCs/>
          <w:color w:val="1D2125"/>
          <w:sz w:val="36"/>
          <w:szCs w:val="36"/>
          <w:lang w:eastAsia="en-US"/>
          <w14:ligatures w14:val="none"/>
        </w:rPr>
        <w:t>Protecting and Supporting Families in Health and care</w:t>
      </w:r>
      <w:r w:rsidRPr="00B21FC5">
        <w:rPr>
          <w:rFonts w:ascii="Arial" w:eastAsia="Aptos" w:hAnsi="Arial" w:cs="Arial"/>
          <w:b/>
          <w:bCs/>
          <w:color w:val="1D2125"/>
          <w:sz w:val="40"/>
          <w:szCs w:val="40"/>
          <w:lang w:eastAsia="en-US"/>
          <w14:ligatures w14:val="none"/>
        </w:rPr>
        <w:t xml:space="preserve"> (BMHP</w:t>
      </w:r>
      <w:r>
        <w:rPr>
          <w:rFonts w:ascii="Arial" w:eastAsia="Aptos" w:hAnsi="Arial" w:cs="Arial"/>
          <w:b/>
          <w:bCs/>
          <w:color w:val="1D2125"/>
          <w:sz w:val="40"/>
          <w:szCs w:val="40"/>
          <w:lang w:eastAsia="en-US"/>
          <w14:ligatures w14:val="none"/>
        </w:rPr>
        <w:t>5021</w:t>
      </w:r>
      <w:r w:rsidRPr="00B21FC5">
        <w:rPr>
          <w:rFonts w:ascii="Arial" w:eastAsia="Aptos" w:hAnsi="Arial" w:cs="Arial"/>
          <w:b/>
          <w:bCs/>
          <w:color w:val="1D2125"/>
          <w:sz w:val="40"/>
          <w:szCs w:val="40"/>
          <w:lang w:eastAsia="en-US"/>
          <w14:ligatures w14:val="none"/>
        </w:rPr>
        <w:t>)</w:t>
      </w:r>
    </w:p>
    <w:p w14:paraId="639ADBFC" w14:textId="14F1D392" w:rsidR="00BF499C" w:rsidRPr="00B21FC5" w:rsidRDefault="00BF499C" w:rsidP="00412DD0">
      <w:pPr>
        <w:spacing w:line="360" w:lineRule="auto"/>
        <w:rPr>
          <w:rFonts w:ascii="Arial" w:eastAsia="Aptos" w:hAnsi="Arial" w:cs="Arial"/>
          <w:b/>
          <w:bCs/>
          <w:color w:val="1D2125"/>
          <w:sz w:val="40"/>
          <w:szCs w:val="40"/>
          <w:lang w:eastAsia="en-US"/>
          <w14:ligatures w14:val="none"/>
        </w:rPr>
      </w:pPr>
      <w:bookmarkStart w:id="1" w:name="_Int_7rQrGD1W"/>
      <w:r w:rsidRPr="00B21FC5">
        <w:rPr>
          <w:rFonts w:ascii="Arial" w:eastAsia="Aptos" w:hAnsi="Arial" w:cs="Arial"/>
          <w:b/>
          <w:bCs/>
          <w:color w:val="000000"/>
          <w:sz w:val="40"/>
          <w:szCs w:val="40"/>
          <w:lang w:eastAsia="en-US"/>
          <w14:ligatures w14:val="none"/>
        </w:rPr>
        <w:t>Component</w:t>
      </w:r>
      <w:bookmarkEnd w:id="1"/>
      <w:r w:rsidRPr="00B21FC5">
        <w:rPr>
          <w:rFonts w:ascii="Arial" w:eastAsia="Aptos" w:hAnsi="Arial" w:cs="Arial"/>
          <w:b/>
          <w:bCs/>
          <w:color w:val="000000"/>
          <w:sz w:val="40"/>
          <w:szCs w:val="40"/>
          <w:lang w:eastAsia="en-US"/>
          <w14:ligatures w14:val="none"/>
        </w:rPr>
        <w:t xml:space="preserve"> </w:t>
      </w:r>
      <w:r w:rsidR="00B42361">
        <w:rPr>
          <w:rFonts w:ascii="Arial" w:eastAsia="Aptos" w:hAnsi="Arial" w:cs="Arial"/>
          <w:b/>
          <w:bCs/>
          <w:color w:val="000000"/>
          <w:sz w:val="40"/>
          <w:szCs w:val="40"/>
          <w:lang w:eastAsia="en-US"/>
          <w14:ligatures w14:val="none"/>
        </w:rPr>
        <w:t>2:</w:t>
      </w:r>
      <w:r w:rsidRPr="00B21FC5">
        <w:rPr>
          <w:rFonts w:ascii="Aptos" w:eastAsia="Aptos" w:hAnsi="Aptos" w:cs="Times New Roman"/>
          <w:b/>
          <w:bCs/>
          <w:sz w:val="40"/>
          <w:szCs w:val="40"/>
          <w:lang w:eastAsia="en-US"/>
          <w14:ligatures w14:val="none"/>
        </w:rPr>
        <w:t xml:space="preserve"> </w:t>
      </w:r>
      <w:r w:rsidR="00A70AC4">
        <w:rPr>
          <w:rFonts w:ascii="Arial" w:eastAsia="Aptos" w:hAnsi="Arial" w:cs="Arial"/>
          <w:b/>
          <w:bCs/>
          <w:color w:val="000000"/>
          <w:sz w:val="40"/>
          <w:szCs w:val="40"/>
          <w:lang w:eastAsia="en-US"/>
          <w14:ligatures w14:val="none"/>
        </w:rPr>
        <w:t xml:space="preserve">Written Report </w:t>
      </w:r>
    </w:p>
    <w:p w14:paraId="46F64BDB" w14:textId="77777777" w:rsidR="00BF499C" w:rsidRPr="00B21FC5" w:rsidRDefault="00BF499C" w:rsidP="00412DD0">
      <w:pPr>
        <w:spacing w:line="360" w:lineRule="auto"/>
        <w:rPr>
          <w:rFonts w:ascii="Arial" w:eastAsia="Aptos" w:hAnsi="Arial" w:cs="Arial"/>
          <w:b/>
          <w:bCs/>
          <w:color w:val="1D2125"/>
          <w:sz w:val="40"/>
          <w:szCs w:val="40"/>
          <w:lang w:eastAsia="en-US"/>
          <w14:ligatures w14:val="none"/>
        </w:rPr>
      </w:pPr>
      <w:r w:rsidRPr="00B21FC5">
        <w:rPr>
          <w:rFonts w:ascii="Arial" w:eastAsia="Aptos" w:hAnsi="Arial" w:cs="Arial"/>
          <w:b/>
          <w:bCs/>
          <w:color w:val="1D2125"/>
          <w:sz w:val="40"/>
          <w:szCs w:val="40"/>
          <w:lang w:eastAsia="en-US"/>
          <w14:ligatures w14:val="none"/>
        </w:rPr>
        <w:t xml:space="preserve">Student name: Margaret Landim </w:t>
      </w:r>
    </w:p>
    <w:p w14:paraId="71C8ED51" w14:textId="77777777" w:rsidR="00BF499C" w:rsidRPr="00B21FC5" w:rsidRDefault="00BF499C" w:rsidP="00412DD0">
      <w:pPr>
        <w:spacing w:line="360" w:lineRule="auto"/>
        <w:rPr>
          <w:rFonts w:ascii="Arial" w:eastAsia="Aptos" w:hAnsi="Arial" w:cs="Arial"/>
          <w:b/>
          <w:bCs/>
          <w:color w:val="1D2125"/>
          <w:sz w:val="40"/>
          <w:szCs w:val="40"/>
          <w:lang w:eastAsia="en-US"/>
          <w14:ligatures w14:val="none"/>
        </w:rPr>
      </w:pPr>
      <w:r w:rsidRPr="00B21FC5">
        <w:rPr>
          <w:rFonts w:ascii="Arial" w:eastAsia="Aptos" w:hAnsi="Arial" w:cs="Arial"/>
          <w:b/>
          <w:bCs/>
          <w:color w:val="1D2125"/>
          <w:sz w:val="40"/>
          <w:szCs w:val="40"/>
          <w:lang w:eastAsia="en-US"/>
          <w14:ligatures w14:val="none"/>
        </w:rPr>
        <w:t>Student number:2335559</w:t>
      </w:r>
    </w:p>
    <w:p w14:paraId="16EA1EB8" w14:textId="7CC66B42" w:rsidR="00AE4A0F" w:rsidRPr="00BF499C" w:rsidRDefault="00BF499C" w:rsidP="00BF499C">
      <w:pPr>
        <w:spacing w:line="360" w:lineRule="auto"/>
        <w:rPr>
          <w:rFonts w:ascii="Arial" w:eastAsia="Aptos" w:hAnsi="Arial" w:cs="Arial"/>
          <w:b/>
          <w:bCs/>
          <w:color w:val="1D2125"/>
          <w:sz w:val="40"/>
          <w:szCs w:val="40"/>
          <w:lang w:eastAsia="en-US"/>
          <w14:ligatures w14:val="none"/>
        </w:rPr>
      </w:pPr>
      <w:r w:rsidRPr="00B21FC5">
        <w:rPr>
          <w:rFonts w:ascii="Arial" w:eastAsia="Aptos" w:hAnsi="Arial" w:cs="Arial"/>
          <w:b/>
          <w:bCs/>
          <w:color w:val="1D2125"/>
          <w:sz w:val="40"/>
          <w:szCs w:val="40"/>
          <w:lang w:eastAsia="en-US"/>
          <w14:ligatures w14:val="none"/>
        </w:rPr>
        <w:t xml:space="preserve">Lecturer’s name: </w:t>
      </w:r>
      <w:r>
        <w:rPr>
          <w:rFonts w:ascii="Arial" w:eastAsia="Aptos" w:hAnsi="Arial" w:cs="Arial"/>
          <w:b/>
          <w:bCs/>
          <w:color w:val="1D2125"/>
          <w:sz w:val="40"/>
          <w:szCs w:val="40"/>
          <w:lang w:eastAsia="en-US"/>
          <w14:ligatures w14:val="none"/>
        </w:rPr>
        <w:t>Amanda Jone</w:t>
      </w:r>
    </w:p>
    <w:p w14:paraId="2E68F12F" w14:textId="77777777" w:rsidR="00AE4A0F" w:rsidRDefault="00AE4A0F" w:rsidP="004E1377">
      <w:pPr>
        <w:spacing w:after="0" w:line="240" w:lineRule="auto"/>
        <w:rPr>
          <w:rFonts w:ascii="Times New Roman" w:hAnsi="Times New Roman" w:cs="Times New Roman"/>
          <w:kern w:val="0"/>
          <w14:ligatures w14:val="none"/>
        </w:rPr>
      </w:pPr>
    </w:p>
    <w:p w14:paraId="19EDE539" w14:textId="77777777" w:rsidR="00AE4A0F" w:rsidRDefault="00AE4A0F" w:rsidP="004E1377">
      <w:pPr>
        <w:spacing w:after="0" w:line="240" w:lineRule="auto"/>
        <w:rPr>
          <w:rFonts w:ascii="Times New Roman" w:hAnsi="Times New Roman" w:cs="Times New Roman"/>
          <w:kern w:val="0"/>
          <w14:ligatures w14:val="none"/>
        </w:rPr>
      </w:pPr>
    </w:p>
    <w:p w14:paraId="747F9139" w14:textId="77777777" w:rsidR="00AE4A0F" w:rsidRDefault="00AE4A0F" w:rsidP="004E1377">
      <w:pPr>
        <w:spacing w:after="0" w:line="240" w:lineRule="auto"/>
        <w:rPr>
          <w:rFonts w:ascii="Times New Roman" w:hAnsi="Times New Roman" w:cs="Times New Roman"/>
          <w:kern w:val="0"/>
          <w14:ligatures w14:val="none"/>
        </w:rPr>
      </w:pPr>
    </w:p>
    <w:p w14:paraId="779E0F71" w14:textId="77777777" w:rsidR="00AE4A0F" w:rsidRPr="00AE4A0F" w:rsidRDefault="00AE4A0F" w:rsidP="00AE4A0F">
      <w:pPr>
        <w:spacing w:after="0" w:line="240" w:lineRule="auto"/>
        <w:jc w:val="both"/>
        <w:rPr>
          <w:rFonts w:ascii="Arial" w:hAnsi="Arial" w:cs="Arial"/>
          <w:kern w:val="0"/>
          <w14:ligatures w14:val="none"/>
        </w:rPr>
      </w:pPr>
    </w:p>
    <w:p w14:paraId="4EDF6088" w14:textId="77777777" w:rsidR="004E4147" w:rsidRDefault="004E4147" w:rsidP="00E52BF1">
      <w:pPr>
        <w:spacing w:before="100" w:beforeAutospacing="1" w:after="100" w:afterAutospacing="1" w:line="240" w:lineRule="auto"/>
        <w:jc w:val="both"/>
        <w:outlineLvl w:val="1"/>
        <w:rPr>
          <w:rFonts w:ascii="Arial" w:hAnsi="Arial" w:cs="Arial"/>
          <w:kern w:val="0"/>
          <w14:ligatures w14:val="none"/>
        </w:rPr>
      </w:pPr>
    </w:p>
    <w:p w14:paraId="53B86F54" w14:textId="1AF54832" w:rsidR="000A5185" w:rsidRDefault="004E1377" w:rsidP="00E52BF1">
      <w:pPr>
        <w:spacing w:before="100" w:beforeAutospacing="1" w:after="100" w:afterAutospacing="1" w:line="240" w:lineRule="auto"/>
        <w:jc w:val="both"/>
        <w:outlineLvl w:val="1"/>
        <w:rPr>
          <w:rFonts w:ascii="Arial" w:hAnsi="Arial" w:cs="Arial"/>
          <w:b/>
          <w:bCs/>
          <w:kern w:val="0"/>
          <w:sz w:val="36"/>
          <w:szCs w:val="36"/>
          <w14:ligatures w14:val="none"/>
        </w:rPr>
      </w:pPr>
      <w:r w:rsidRPr="009F317E">
        <w:rPr>
          <w:rFonts w:ascii="Arial" w:eastAsia="Times New Roman" w:hAnsi="Arial" w:cs="Arial"/>
          <w:b/>
          <w:bCs/>
          <w:kern w:val="0"/>
          <w:sz w:val="36"/>
          <w:szCs w:val="36"/>
          <w14:ligatures w14:val="none"/>
        </w:rPr>
        <w:lastRenderedPageBreak/>
        <w:t>Introduction</w:t>
      </w:r>
    </w:p>
    <w:p w14:paraId="4E7742B8" w14:textId="70A0A88A" w:rsidR="00AE4A0F" w:rsidRPr="004E4147" w:rsidRDefault="004E1377" w:rsidP="004E4147">
      <w:pPr>
        <w:spacing w:before="100" w:beforeAutospacing="1" w:after="100" w:afterAutospacing="1" w:line="240" w:lineRule="auto"/>
        <w:jc w:val="both"/>
        <w:outlineLvl w:val="1"/>
        <w:rPr>
          <w:rFonts w:ascii="Arial" w:hAnsi="Arial" w:cs="Arial"/>
          <w:b/>
          <w:bCs/>
          <w:kern w:val="0"/>
          <w:sz w:val="36"/>
          <w:szCs w:val="36"/>
          <w14:ligatures w14:val="none"/>
        </w:rPr>
      </w:pPr>
      <w:r w:rsidRPr="00255E7A">
        <w:rPr>
          <w:rFonts w:ascii="Arial" w:hAnsi="Arial" w:cs="Arial"/>
          <w:kern w:val="0"/>
          <w14:ligatures w14:val="none"/>
        </w:rPr>
        <w:t>Early Help is a</w:t>
      </w:r>
      <w:r w:rsidR="00AE4A0F" w:rsidRPr="00255E7A">
        <w:rPr>
          <w:rFonts w:ascii="Arial" w:hAnsi="Arial" w:cs="Arial"/>
          <w:kern w:val="0"/>
          <w14:ligatures w14:val="none"/>
        </w:rPr>
        <w:t xml:space="preserve"> vital part</w:t>
      </w:r>
      <w:r w:rsidRPr="00255E7A">
        <w:rPr>
          <w:rFonts w:ascii="Arial" w:hAnsi="Arial" w:cs="Arial"/>
          <w:kern w:val="0"/>
          <w14:ligatures w14:val="none"/>
        </w:rPr>
        <w:t xml:space="preserve"> of the safeguarding system in England and plays </w:t>
      </w:r>
      <w:r w:rsidR="00AE4A0F" w:rsidRPr="00255E7A">
        <w:rPr>
          <w:rFonts w:ascii="Arial" w:hAnsi="Arial" w:cs="Arial"/>
          <w:kern w:val="0"/>
          <w14:ligatures w14:val="none"/>
        </w:rPr>
        <w:t>a key role</w:t>
      </w:r>
      <w:r w:rsidRPr="00255E7A">
        <w:rPr>
          <w:rFonts w:ascii="Arial" w:hAnsi="Arial" w:cs="Arial"/>
          <w:kern w:val="0"/>
          <w14:ligatures w14:val="none"/>
        </w:rPr>
        <w:t xml:space="preserve"> in promoting the welfare, safety, and stability of children and young people. National guidance such as Working Together to Safeguard Children (DfE, 2023) makes it clear that Early Help should be easily accessible and clearly communicated so that families understand what services are available and how they can access support. In many cases, a local authority website is the first place a parent or professional will look for guidance, meaning the clarity, structure and accessibility of online information can directly influence how quickly families receive the help they need</w:t>
      </w:r>
      <w:r w:rsidR="00255E7A" w:rsidRPr="00255E7A">
        <w:rPr>
          <w:rFonts w:ascii="Arial" w:hAnsi="Arial" w:cs="Arial"/>
          <w:kern w:val="0"/>
          <w14:ligatures w14:val="none"/>
        </w:rPr>
        <w:t xml:space="preserve">. </w:t>
      </w:r>
      <w:r w:rsidR="004743ED" w:rsidRPr="004743ED">
        <w:rPr>
          <w:rFonts w:ascii="Arial" w:eastAsia="Times New Roman" w:hAnsi="Arial" w:cs="Arial"/>
          <w:color w:val="000000" w:themeColor="text1"/>
          <w:kern w:val="0"/>
          <w14:ligatures w14:val="none"/>
        </w:rPr>
        <w:t>This report analyses how three local authorities</w:t>
      </w:r>
      <w:r w:rsidR="00E52BF1">
        <w:rPr>
          <w:rFonts w:ascii="Arial" w:eastAsia="Times New Roman" w:hAnsi="Arial" w:cs="Arial"/>
          <w:color w:val="000000" w:themeColor="text1"/>
          <w:kern w:val="0"/>
          <w14:ligatures w14:val="none"/>
        </w:rPr>
        <w:t xml:space="preserve"> </w:t>
      </w:r>
      <w:r w:rsidR="004743ED" w:rsidRPr="004743ED">
        <w:rPr>
          <w:rFonts w:ascii="Arial" w:eastAsia="Times New Roman" w:hAnsi="Arial" w:cs="Arial"/>
          <w:color w:val="000000" w:themeColor="text1"/>
          <w:kern w:val="0"/>
          <w14:ligatures w14:val="none"/>
        </w:rPr>
        <w:t>Tower Hamlets, Leeds, and Nottinghamshire</w:t>
      </w:r>
      <w:r w:rsidR="00E52BF1">
        <w:rPr>
          <w:rFonts w:ascii="Arial" w:eastAsia="Times New Roman" w:hAnsi="Arial" w:cs="Arial"/>
          <w:color w:val="000000" w:themeColor="text1"/>
          <w:kern w:val="0"/>
          <w14:ligatures w14:val="none"/>
        </w:rPr>
        <w:t xml:space="preserve"> </w:t>
      </w:r>
      <w:r w:rsidR="004743ED" w:rsidRPr="004743ED">
        <w:rPr>
          <w:rFonts w:ascii="Arial" w:eastAsia="Times New Roman" w:hAnsi="Arial" w:cs="Arial"/>
          <w:color w:val="000000" w:themeColor="text1"/>
          <w:kern w:val="0"/>
          <w14:ligatures w14:val="none"/>
        </w:rPr>
        <w:t xml:space="preserve">present their Early Help provision on their official websites. It considers how clear and understandable the information is, how easy it is for families and professionals to access Early Help support, and how well each website aligns with the principles outlined in the Early Help System Guide (DfE, 2022) and Working Together to Safeguard Children (DfE, 2023). Each website </w:t>
      </w:r>
      <w:bookmarkStart w:id="2" w:name="_Int_j34zhWzq"/>
      <w:r w:rsidR="004743ED" w:rsidRPr="004743ED">
        <w:rPr>
          <w:rFonts w:ascii="Arial" w:eastAsia="Times New Roman" w:hAnsi="Arial" w:cs="Arial"/>
          <w:color w:val="000000" w:themeColor="text1"/>
          <w:kern w:val="0"/>
          <w14:ligatures w14:val="none"/>
        </w:rPr>
        <w:t>is examined</w:t>
      </w:r>
      <w:bookmarkEnd w:id="2"/>
      <w:r w:rsidR="004743ED" w:rsidRPr="004743ED">
        <w:rPr>
          <w:rFonts w:ascii="Arial" w:eastAsia="Times New Roman" w:hAnsi="Arial" w:cs="Arial"/>
          <w:color w:val="000000" w:themeColor="text1"/>
          <w:kern w:val="0"/>
          <w14:ligatures w14:val="none"/>
        </w:rPr>
        <w:t xml:space="preserve"> in detail before a comparison </w:t>
      </w:r>
      <w:bookmarkStart w:id="3" w:name="_Int_GYhCqyLC"/>
      <w:r w:rsidR="004743ED" w:rsidRPr="004743ED">
        <w:rPr>
          <w:rFonts w:ascii="Arial" w:eastAsia="Times New Roman" w:hAnsi="Arial" w:cs="Arial"/>
          <w:color w:val="000000" w:themeColor="text1"/>
          <w:kern w:val="0"/>
          <w14:ligatures w14:val="none"/>
        </w:rPr>
        <w:t>is made</w:t>
      </w:r>
      <w:bookmarkEnd w:id="3"/>
      <w:r w:rsidR="004743ED" w:rsidRPr="004743ED">
        <w:rPr>
          <w:rFonts w:ascii="Arial" w:eastAsia="Times New Roman" w:hAnsi="Arial" w:cs="Arial"/>
          <w:color w:val="000000" w:themeColor="text1"/>
          <w:kern w:val="0"/>
          <w14:ligatures w14:val="none"/>
        </w:rPr>
        <w:t xml:space="preserve"> of their key strengths and weaknesses. The report concludes by </w:t>
      </w:r>
      <w:r w:rsidR="00E52BF1" w:rsidRPr="004743ED">
        <w:rPr>
          <w:rFonts w:ascii="Arial" w:eastAsia="Times New Roman" w:hAnsi="Arial" w:cs="Arial"/>
          <w:color w:val="000000" w:themeColor="text1"/>
          <w:kern w:val="0"/>
          <w14:ligatures w14:val="none"/>
        </w:rPr>
        <w:t>showing</w:t>
      </w:r>
      <w:r w:rsidR="004743ED" w:rsidRPr="004743ED">
        <w:rPr>
          <w:rFonts w:ascii="Arial" w:eastAsia="Times New Roman" w:hAnsi="Arial" w:cs="Arial"/>
          <w:color w:val="000000" w:themeColor="text1"/>
          <w:kern w:val="0"/>
          <w14:ligatures w14:val="none"/>
        </w:rPr>
        <w:t xml:space="preserve"> which local authority offers the most effective and accessible Early Help information and makes recommendations for further improvement.</w:t>
      </w:r>
    </w:p>
    <w:p w14:paraId="4528A24A" w14:textId="50662C7C" w:rsidR="004E1377" w:rsidRPr="009F317E" w:rsidRDefault="004E1377" w:rsidP="00AE4A0F">
      <w:pPr>
        <w:spacing w:before="100" w:beforeAutospacing="1" w:after="100" w:afterAutospacing="1" w:line="240" w:lineRule="auto"/>
        <w:jc w:val="both"/>
        <w:rPr>
          <w:rFonts w:ascii="Arial" w:hAnsi="Arial" w:cs="Arial"/>
          <w:b/>
          <w:bCs/>
          <w:kern w:val="0"/>
          <w14:ligatures w14:val="none"/>
        </w:rPr>
      </w:pPr>
      <w:r w:rsidRPr="009F317E">
        <w:rPr>
          <w:rFonts w:ascii="Arial" w:eastAsia="Times New Roman" w:hAnsi="Arial" w:cs="Arial"/>
          <w:b/>
          <w:bCs/>
          <w:kern w:val="0"/>
          <w:sz w:val="36"/>
          <w:szCs w:val="36"/>
          <w14:ligatures w14:val="none"/>
        </w:rPr>
        <w:t>Explanation of the Early Help System</w:t>
      </w:r>
    </w:p>
    <w:p w14:paraId="008802B8" w14:textId="2EDF2638" w:rsidR="00824D7C" w:rsidRPr="0045214B" w:rsidRDefault="004E1377" w:rsidP="0045214B">
      <w:pPr>
        <w:pStyle w:val="p1"/>
        <w:jc w:val="both"/>
        <w:divId w:val="1118597363"/>
      </w:pPr>
      <w:r w:rsidRPr="004E1377">
        <w:rPr>
          <w:rFonts w:ascii="Arial" w:hAnsi="Arial" w:cs="Arial"/>
        </w:rPr>
        <w:t xml:space="preserve">Early Help refers to support offered to children, young </w:t>
      </w:r>
      <w:r w:rsidR="00AE4A0F" w:rsidRPr="00AE4A0F">
        <w:rPr>
          <w:rFonts w:ascii="Arial" w:hAnsi="Arial" w:cs="Arial"/>
        </w:rPr>
        <w:t>people,</w:t>
      </w:r>
      <w:r w:rsidRPr="004E1377">
        <w:rPr>
          <w:rFonts w:ascii="Arial" w:hAnsi="Arial" w:cs="Arial"/>
        </w:rPr>
        <w:t xml:space="preserve"> and families at an early stage of emerging difficulty rather than at the point of crisis. According to the Early Help System </w:t>
      </w:r>
      <w:r w:rsidR="0045214B" w:rsidRPr="004E1377">
        <w:rPr>
          <w:rFonts w:ascii="Arial" w:hAnsi="Arial" w:cs="Arial"/>
        </w:rPr>
        <w:t>Guide</w:t>
      </w:r>
      <w:r w:rsidR="0045214B">
        <w:rPr>
          <w:rFonts w:ascii="Arial" w:hAnsi="Arial" w:cs="Arial"/>
        </w:rPr>
        <w:t xml:space="preserve"> DfE (202</w:t>
      </w:r>
      <w:r w:rsidR="00152C3B">
        <w:rPr>
          <w:rFonts w:ascii="Arial" w:hAnsi="Arial" w:cs="Arial"/>
        </w:rPr>
        <w:t>2</w:t>
      </w:r>
      <w:r w:rsidR="0045214B">
        <w:rPr>
          <w:rFonts w:ascii="Arial" w:hAnsi="Arial" w:cs="Arial"/>
        </w:rPr>
        <w:t>),</w:t>
      </w:r>
      <w:r w:rsidRPr="004E1377">
        <w:rPr>
          <w:rFonts w:ascii="Arial" w:hAnsi="Arial" w:cs="Arial"/>
        </w:rPr>
        <w:t xml:space="preserve"> this approach aims to improve long-term outcomes by providing </w:t>
      </w:r>
      <w:bookmarkStart w:id="4" w:name="_Int_MXXuU1E5"/>
      <w:r w:rsidRPr="004E1377">
        <w:rPr>
          <w:rFonts w:ascii="Arial" w:hAnsi="Arial" w:cs="Arial"/>
        </w:rPr>
        <w:t>timely</w:t>
      </w:r>
      <w:bookmarkEnd w:id="4"/>
      <w:r w:rsidRPr="004E1377">
        <w:rPr>
          <w:rFonts w:ascii="Arial" w:hAnsi="Arial" w:cs="Arial"/>
        </w:rPr>
        <w:t xml:space="preserve">, practical support that responds to a family’s needs before they escalate. Early Help </w:t>
      </w:r>
      <w:bookmarkStart w:id="5" w:name="_Int_Kz8tpdMA"/>
      <w:r w:rsidRPr="004E1377">
        <w:rPr>
          <w:rFonts w:ascii="Arial" w:hAnsi="Arial" w:cs="Arial"/>
        </w:rPr>
        <w:t>is designed</w:t>
      </w:r>
      <w:bookmarkEnd w:id="5"/>
      <w:r w:rsidRPr="004E1377">
        <w:rPr>
          <w:rFonts w:ascii="Arial" w:hAnsi="Arial" w:cs="Arial"/>
        </w:rPr>
        <w:t xml:space="preserve"> to be preventive, empowering families to build resilience and avoiding unnecessary involvement from statutory services such as Children’s Social Care.</w:t>
      </w:r>
      <w:r w:rsidR="00AE4A0F" w:rsidRPr="00AE4A0F">
        <w:rPr>
          <w:rFonts w:ascii="Arial" w:hAnsi="Arial" w:cs="Arial"/>
        </w:rPr>
        <w:t xml:space="preserve"> </w:t>
      </w:r>
      <w:r w:rsidRPr="004E1377">
        <w:rPr>
          <w:rFonts w:ascii="Arial" w:hAnsi="Arial" w:cs="Arial"/>
        </w:rPr>
        <w:t xml:space="preserve">The guidance stresses that Early Help must </w:t>
      </w:r>
      <w:bookmarkStart w:id="6" w:name="_Int_UlhyU87p"/>
      <w:r w:rsidRPr="004E1377">
        <w:rPr>
          <w:rFonts w:ascii="Arial" w:hAnsi="Arial" w:cs="Arial"/>
        </w:rPr>
        <w:t>be understood</w:t>
      </w:r>
      <w:bookmarkEnd w:id="6"/>
      <w:r w:rsidRPr="004E1377">
        <w:rPr>
          <w:rFonts w:ascii="Arial" w:hAnsi="Arial" w:cs="Arial"/>
        </w:rPr>
        <w:t xml:space="preserve"> as a whole-system approach. It </w:t>
      </w:r>
      <w:bookmarkStart w:id="7" w:name="_Int_Cg5uWXYG"/>
      <w:r w:rsidRPr="004E1377">
        <w:rPr>
          <w:rFonts w:ascii="Arial" w:hAnsi="Arial" w:cs="Arial"/>
        </w:rPr>
        <w:t>is not confined</w:t>
      </w:r>
      <w:bookmarkEnd w:id="7"/>
      <w:r w:rsidRPr="004E1377">
        <w:rPr>
          <w:rFonts w:ascii="Arial" w:hAnsi="Arial" w:cs="Arial"/>
        </w:rPr>
        <w:t xml:space="preserve"> to one specific team or service; instead, it involves contributions from education, health visitors, youth services, midwifery, early years providers, the police, housing </w:t>
      </w:r>
      <w:r w:rsidR="00584D42" w:rsidRPr="004E1377">
        <w:rPr>
          <w:rFonts w:ascii="Arial" w:hAnsi="Arial" w:cs="Arial"/>
        </w:rPr>
        <w:t>services,</w:t>
      </w:r>
      <w:r w:rsidRPr="004E1377">
        <w:rPr>
          <w:rFonts w:ascii="Arial" w:hAnsi="Arial" w:cs="Arial"/>
        </w:rPr>
        <w:t xml:space="preserve"> and voluntary organisations. These agencies work together to support families with issues such as emotional wellbeing, behaviour, school attendance, parental conflict, poverty, and practical difficulties at home.</w:t>
      </w:r>
    </w:p>
    <w:p w14:paraId="458499E9" w14:textId="7574277C" w:rsidR="00824D7C" w:rsidRPr="004E1377" w:rsidRDefault="004E1377" w:rsidP="00AE4A0F">
      <w:pPr>
        <w:spacing w:before="100" w:beforeAutospacing="1" w:after="100" w:afterAutospacing="1" w:line="240" w:lineRule="auto"/>
        <w:jc w:val="both"/>
        <w:rPr>
          <w:rFonts w:ascii="Arial" w:hAnsi="Arial" w:cs="Arial"/>
          <w:kern w:val="0"/>
          <w14:ligatures w14:val="none"/>
        </w:rPr>
      </w:pPr>
      <w:r w:rsidRPr="004E1377">
        <w:rPr>
          <w:rFonts w:ascii="Arial" w:hAnsi="Arial" w:cs="Arial"/>
          <w:kern w:val="0"/>
          <w14:ligatures w14:val="none"/>
        </w:rPr>
        <w:t xml:space="preserve"> A key feature of this approach is the Early Help Assessment, which helps professionals and families work together to understand needs and plan coordinated support. This framework reflects the principle in Working Together (DfE, 2023), which emphasises the importance of early identification, prompt </w:t>
      </w:r>
      <w:r w:rsidR="00AE4A0F" w:rsidRPr="00AE4A0F">
        <w:rPr>
          <w:rFonts w:ascii="Arial" w:hAnsi="Arial" w:cs="Arial"/>
          <w:kern w:val="0"/>
          <w14:ligatures w14:val="none"/>
        </w:rPr>
        <w:t>action,</w:t>
      </w:r>
      <w:r w:rsidRPr="004E1377">
        <w:rPr>
          <w:rFonts w:ascii="Arial" w:hAnsi="Arial" w:cs="Arial"/>
          <w:kern w:val="0"/>
          <w14:ligatures w14:val="none"/>
        </w:rPr>
        <w:t xml:space="preserve"> and shared responsibility across organisations.</w:t>
      </w:r>
      <w:r w:rsidR="00AE4A0F" w:rsidRPr="00AE4A0F">
        <w:rPr>
          <w:rFonts w:ascii="Arial" w:hAnsi="Arial" w:cs="Arial"/>
          <w:kern w:val="0"/>
          <w14:ligatures w14:val="none"/>
        </w:rPr>
        <w:t xml:space="preserve"> </w:t>
      </w:r>
      <w:r w:rsidRPr="004E1377">
        <w:rPr>
          <w:rFonts w:ascii="Arial" w:hAnsi="Arial" w:cs="Arial"/>
          <w:kern w:val="0"/>
          <w14:ligatures w14:val="none"/>
        </w:rPr>
        <w:t xml:space="preserve">Local authority websites should therefore provide clear explanations of what Early Help is, who it is for, and how families and professionals can access support. They also have a responsibility to communicate Early Help in a way that is simple, </w:t>
      </w:r>
      <w:r w:rsidR="00824D7C" w:rsidRPr="004E1377">
        <w:rPr>
          <w:rFonts w:ascii="Arial" w:hAnsi="Arial" w:cs="Arial"/>
          <w:kern w:val="0"/>
          <w14:ligatures w14:val="none"/>
        </w:rPr>
        <w:t>accessible,</w:t>
      </w:r>
      <w:r w:rsidRPr="004E1377">
        <w:rPr>
          <w:rFonts w:ascii="Arial" w:hAnsi="Arial" w:cs="Arial"/>
          <w:kern w:val="0"/>
          <w14:ligatures w14:val="none"/>
        </w:rPr>
        <w:t xml:space="preserve"> and reflective of local services.</w:t>
      </w:r>
      <w:r w:rsidR="00824D7C">
        <w:rPr>
          <w:rFonts w:ascii="Arial" w:hAnsi="Arial" w:cs="Arial"/>
          <w:kern w:val="0"/>
          <w14:ligatures w14:val="none"/>
        </w:rPr>
        <w:t xml:space="preserve"> </w:t>
      </w:r>
      <w:r w:rsidR="00824D7C" w:rsidRPr="00824D7C">
        <w:rPr>
          <w:rStyle w:val="s1"/>
          <w:rFonts w:ascii="Arial" w:hAnsi="Arial" w:cs="Arial"/>
        </w:rPr>
        <w:t xml:space="preserve">It is also important to recognise that Early Help is not a fixed intervention but rather a flexible approach that adapts to the unique needs of each family. The </w:t>
      </w:r>
      <w:r w:rsidR="00824D7C" w:rsidRPr="00824D7C">
        <w:rPr>
          <w:rStyle w:val="s2"/>
          <w:rFonts w:ascii="Arial" w:hAnsi="Arial" w:cs="Arial"/>
        </w:rPr>
        <w:t>Early Help System Guide</w:t>
      </w:r>
      <w:r w:rsidR="00824D7C" w:rsidRPr="00824D7C">
        <w:rPr>
          <w:rStyle w:val="s1"/>
          <w:rFonts w:ascii="Arial" w:hAnsi="Arial" w:cs="Arial"/>
        </w:rPr>
        <w:t xml:space="preserve"> highlights that support should build on family strengths and involve parents as active partners in planning. This strengths-based focus requires clear communication from </w:t>
      </w:r>
      <w:r w:rsidR="00824D7C" w:rsidRPr="00824D7C">
        <w:rPr>
          <w:rStyle w:val="s1"/>
          <w:rFonts w:ascii="Arial" w:hAnsi="Arial" w:cs="Arial"/>
        </w:rPr>
        <w:lastRenderedPageBreak/>
        <w:t>local authorities so that families feel confident, informed and empowered to seek help early.</w:t>
      </w:r>
    </w:p>
    <w:p w14:paraId="34707E33" w14:textId="59878B85" w:rsidR="004E1377" w:rsidRPr="009F317E" w:rsidRDefault="004E1377" w:rsidP="00AE4A0F">
      <w:pPr>
        <w:spacing w:before="100" w:beforeAutospacing="1" w:after="100" w:afterAutospacing="1" w:line="240" w:lineRule="auto"/>
        <w:jc w:val="both"/>
        <w:outlineLvl w:val="1"/>
        <w:rPr>
          <w:rFonts w:ascii="Arial" w:hAnsi="Arial" w:cs="Arial"/>
          <w:b/>
          <w:bCs/>
          <w:kern w:val="0"/>
          <w:sz w:val="36"/>
          <w:szCs w:val="36"/>
          <w14:ligatures w14:val="none"/>
        </w:rPr>
      </w:pPr>
      <w:r w:rsidRPr="009F317E">
        <w:rPr>
          <w:rFonts w:ascii="Arial" w:eastAsia="Times New Roman" w:hAnsi="Arial" w:cs="Arial"/>
          <w:b/>
          <w:bCs/>
          <w:kern w:val="0"/>
          <w:sz w:val="36"/>
          <w:szCs w:val="36"/>
          <w14:ligatures w14:val="none"/>
        </w:rPr>
        <w:t>Multi-Agency Working</w:t>
      </w:r>
    </w:p>
    <w:p w14:paraId="398EA5F8" w14:textId="4753047C" w:rsidR="004E1377" w:rsidRPr="004E1377" w:rsidRDefault="004E1377" w:rsidP="00AE4A0F">
      <w:pPr>
        <w:spacing w:before="100" w:beforeAutospacing="1" w:after="100" w:afterAutospacing="1" w:line="240" w:lineRule="auto"/>
        <w:jc w:val="both"/>
        <w:rPr>
          <w:rFonts w:ascii="Arial" w:hAnsi="Arial" w:cs="Arial"/>
          <w:kern w:val="0"/>
          <w14:ligatures w14:val="none"/>
        </w:rPr>
      </w:pPr>
      <w:r w:rsidRPr="004E1377">
        <w:rPr>
          <w:rFonts w:ascii="Arial" w:hAnsi="Arial" w:cs="Arial"/>
          <w:kern w:val="0"/>
          <w14:ligatures w14:val="none"/>
        </w:rPr>
        <w:t>Multi-agency working is essential to the delivery of Early Help and is a core expectation within Working Together (DfE, 2023). Because families often experience a combination of needs</w:t>
      </w:r>
      <w:r w:rsidR="001E03BA">
        <w:rPr>
          <w:rFonts w:ascii="Arial" w:hAnsi="Arial" w:cs="Arial"/>
          <w:kern w:val="0"/>
          <w14:ligatures w14:val="none"/>
        </w:rPr>
        <w:t xml:space="preserve"> </w:t>
      </w:r>
      <w:r w:rsidRPr="004E1377">
        <w:rPr>
          <w:rFonts w:ascii="Arial" w:hAnsi="Arial" w:cs="Arial"/>
          <w:kern w:val="0"/>
          <w14:ligatures w14:val="none"/>
        </w:rPr>
        <w:t>such as mental health concerns, financial difficulties, housing instability, or challenges with school attendance</w:t>
      </w:r>
      <w:r w:rsidR="001E03BA">
        <w:rPr>
          <w:rFonts w:ascii="Arial" w:hAnsi="Arial" w:cs="Arial"/>
          <w:kern w:val="0"/>
          <w14:ligatures w14:val="none"/>
        </w:rPr>
        <w:t xml:space="preserve">, </w:t>
      </w:r>
      <w:r w:rsidRPr="004E1377">
        <w:rPr>
          <w:rFonts w:ascii="Arial" w:hAnsi="Arial" w:cs="Arial"/>
          <w:kern w:val="0"/>
          <w14:ligatures w14:val="none"/>
        </w:rPr>
        <w:t xml:space="preserve">support requires the involvement of more than one professional or organisation. Effective Early Help therefore depends on strong collaboration between local authorities, health services, schools, the </w:t>
      </w:r>
      <w:r w:rsidR="00AE4A0F" w:rsidRPr="00AE4A0F">
        <w:rPr>
          <w:rFonts w:ascii="Arial" w:hAnsi="Arial" w:cs="Arial"/>
          <w:kern w:val="0"/>
          <w14:ligatures w14:val="none"/>
        </w:rPr>
        <w:t>police,</w:t>
      </w:r>
      <w:r w:rsidRPr="004E1377">
        <w:rPr>
          <w:rFonts w:ascii="Arial" w:hAnsi="Arial" w:cs="Arial"/>
          <w:kern w:val="0"/>
          <w14:ligatures w14:val="none"/>
        </w:rPr>
        <w:t xml:space="preserve"> and voluntary sector partners.</w:t>
      </w:r>
      <w:r w:rsidR="00AE4A0F" w:rsidRPr="00AE4A0F">
        <w:rPr>
          <w:rFonts w:ascii="Arial" w:hAnsi="Arial" w:cs="Arial"/>
          <w:kern w:val="0"/>
          <w14:ligatures w14:val="none"/>
        </w:rPr>
        <w:t xml:space="preserve"> </w:t>
      </w:r>
      <w:r w:rsidRPr="004E1377">
        <w:rPr>
          <w:rFonts w:ascii="Arial" w:hAnsi="Arial" w:cs="Arial"/>
          <w:kern w:val="0"/>
          <w14:ligatures w14:val="none"/>
        </w:rPr>
        <w:t xml:space="preserve">The Early Help System Guide highlights the importance of shared assessments, joint </w:t>
      </w:r>
      <w:r w:rsidR="00AE4A0F" w:rsidRPr="00AE4A0F">
        <w:rPr>
          <w:rFonts w:ascii="Arial" w:hAnsi="Arial" w:cs="Arial"/>
          <w:kern w:val="0"/>
          <w14:ligatures w14:val="none"/>
        </w:rPr>
        <w:t>planning,</w:t>
      </w:r>
      <w:r w:rsidRPr="004E1377">
        <w:rPr>
          <w:rFonts w:ascii="Arial" w:hAnsi="Arial" w:cs="Arial"/>
          <w:kern w:val="0"/>
          <w14:ligatures w14:val="none"/>
        </w:rPr>
        <w:t xml:space="preserve"> and regular communication between professionals. Multi-agency meetings such as Team Around the Family (TAF) help ensure that families receive a coordinated response and do not have to repeat their stories to multiple services. When this </w:t>
      </w:r>
      <w:bookmarkStart w:id="8" w:name="_Int_pefNcCU8"/>
      <w:r w:rsidRPr="004E1377">
        <w:rPr>
          <w:rFonts w:ascii="Arial" w:hAnsi="Arial" w:cs="Arial"/>
          <w:kern w:val="0"/>
          <w14:ligatures w14:val="none"/>
        </w:rPr>
        <w:t>is done</w:t>
      </w:r>
      <w:bookmarkEnd w:id="8"/>
      <w:r w:rsidRPr="004E1377">
        <w:rPr>
          <w:rFonts w:ascii="Arial" w:hAnsi="Arial" w:cs="Arial"/>
          <w:kern w:val="0"/>
          <w14:ligatures w14:val="none"/>
        </w:rPr>
        <w:t xml:space="preserve"> well, families experience consistent support, professionals understand their roles, and outcomes for children improve.</w:t>
      </w:r>
      <w:r w:rsidR="00AE4A0F" w:rsidRPr="00AE4A0F">
        <w:rPr>
          <w:rFonts w:ascii="Arial" w:hAnsi="Arial" w:cs="Arial"/>
          <w:kern w:val="0"/>
          <w14:ligatures w14:val="none"/>
        </w:rPr>
        <w:t xml:space="preserve"> </w:t>
      </w:r>
      <w:r w:rsidRPr="004E1377">
        <w:rPr>
          <w:rFonts w:ascii="Arial" w:hAnsi="Arial" w:cs="Arial"/>
          <w:kern w:val="0"/>
          <w14:ligatures w14:val="none"/>
        </w:rPr>
        <w:t xml:space="preserve">Local authority websites reflect multi-agency working when they clearly describe how different partners are involved, how referrals </w:t>
      </w:r>
      <w:bookmarkStart w:id="9" w:name="_Int_BdOSk9QC"/>
      <w:r w:rsidRPr="004E1377">
        <w:rPr>
          <w:rFonts w:ascii="Arial" w:hAnsi="Arial" w:cs="Arial"/>
          <w:kern w:val="0"/>
          <w14:ligatures w14:val="none"/>
        </w:rPr>
        <w:t>are made</w:t>
      </w:r>
      <w:bookmarkEnd w:id="9"/>
      <w:r w:rsidRPr="004E1377">
        <w:rPr>
          <w:rFonts w:ascii="Arial" w:hAnsi="Arial" w:cs="Arial"/>
          <w:kern w:val="0"/>
          <w14:ligatures w14:val="none"/>
        </w:rPr>
        <w:t>, and how families are engaged in assessment and planning. Websites that present Early Help as a collective responsibility are more aligned with national guidance and are likely to support more confident decision-making by families and professionals.</w:t>
      </w:r>
    </w:p>
    <w:p w14:paraId="0214A3BA" w14:textId="43E7F770" w:rsidR="004E1377" w:rsidRPr="009F317E" w:rsidRDefault="004E1377" w:rsidP="00AE4A0F">
      <w:pPr>
        <w:spacing w:before="100" w:beforeAutospacing="1" w:after="100" w:afterAutospacing="1" w:line="240" w:lineRule="auto"/>
        <w:jc w:val="both"/>
        <w:outlineLvl w:val="1"/>
        <w:rPr>
          <w:rFonts w:ascii="Arial" w:hAnsi="Arial" w:cs="Arial"/>
          <w:b/>
          <w:bCs/>
          <w:kern w:val="0"/>
          <w:sz w:val="36"/>
          <w:szCs w:val="36"/>
          <w14:ligatures w14:val="none"/>
        </w:rPr>
      </w:pPr>
      <w:r w:rsidRPr="009F317E">
        <w:rPr>
          <w:rFonts w:ascii="Arial" w:eastAsia="Times New Roman" w:hAnsi="Arial" w:cs="Arial"/>
          <w:b/>
          <w:bCs/>
          <w:kern w:val="0"/>
          <w:sz w:val="36"/>
          <w:szCs w:val="36"/>
          <w14:ligatures w14:val="none"/>
        </w:rPr>
        <w:t>Evaluation of Each Local Authority Website</w:t>
      </w:r>
    </w:p>
    <w:p w14:paraId="605822AC" w14:textId="31F160E9" w:rsidR="004E1377" w:rsidRPr="004E1377" w:rsidRDefault="004E1377" w:rsidP="00AE4A0F">
      <w:pPr>
        <w:spacing w:before="100" w:beforeAutospacing="1" w:after="100" w:afterAutospacing="1" w:line="240" w:lineRule="auto"/>
        <w:jc w:val="both"/>
        <w:outlineLvl w:val="2"/>
        <w:rPr>
          <w:rFonts w:ascii="Arial" w:hAnsi="Arial" w:cs="Arial"/>
          <w:kern w:val="0"/>
          <w:sz w:val="27"/>
          <w:szCs w:val="27"/>
          <w14:ligatures w14:val="none"/>
        </w:rPr>
      </w:pPr>
      <w:r w:rsidRPr="00B23FE0">
        <w:rPr>
          <w:rFonts w:ascii="Arial" w:eastAsia="Times New Roman" w:hAnsi="Arial" w:cs="Arial"/>
          <w:b/>
          <w:bCs/>
          <w:kern w:val="0"/>
          <w:sz w:val="27"/>
          <w:szCs w:val="27"/>
          <w14:ligatures w14:val="none"/>
        </w:rPr>
        <w:t>Tower Hamlets Council</w:t>
      </w:r>
      <w:r w:rsidR="00AE4A0F" w:rsidRPr="00B23FE0">
        <w:rPr>
          <w:rFonts w:ascii="Arial" w:hAnsi="Arial" w:cs="Arial"/>
          <w:b/>
          <w:bCs/>
          <w:kern w:val="0"/>
          <w:sz w:val="27"/>
          <w:szCs w:val="27"/>
          <w14:ligatures w14:val="none"/>
        </w:rPr>
        <w:t>-</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Tower Hamlets provides a substantial amount of information about Early Help within its “Family Support and Safeguarding” sections. The site explains Early Help clearly, describing it as support for families facing difficulties that do not yet require statutory intervention. It outlines the types of issues families may be experiencing and the kind of support available, including parenting advice, youth work, emotional wellbeing support and practical help with housing and finances. This aligns closely with the expectations set out in the Early Help System Guide and presents a comprehensive view of the local offer.</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One clear strength of the Tower Hamlets website is its accessibility for families who speak English as an </w:t>
      </w:r>
      <w:bookmarkStart w:id="10" w:name="_Int_85EdQhHn"/>
      <w:r w:rsidRPr="004E1377">
        <w:rPr>
          <w:rFonts w:ascii="Arial" w:hAnsi="Arial" w:cs="Arial"/>
          <w:kern w:val="0"/>
          <w14:ligatures w14:val="none"/>
        </w:rPr>
        <w:t>additional</w:t>
      </w:r>
      <w:bookmarkEnd w:id="10"/>
      <w:r w:rsidRPr="004E1377">
        <w:rPr>
          <w:rFonts w:ascii="Arial" w:hAnsi="Arial" w:cs="Arial"/>
          <w:kern w:val="0"/>
          <w14:ligatures w14:val="none"/>
        </w:rPr>
        <w:t xml:space="preserve"> language. The council provides Early Help information and leaflets in multiple languages, reflecting the cultural and linguistic diversity of the borough. This makes the website more inclusive and </w:t>
      </w:r>
      <w:r w:rsidR="00AE4A0F" w:rsidRPr="00AE4A0F">
        <w:rPr>
          <w:rFonts w:ascii="Arial" w:hAnsi="Arial" w:cs="Arial"/>
          <w:kern w:val="0"/>
          <w14:ligatures w14:val="none"/>
        </w:rPr>
        <w:t>shows</w:t>
      </w:r>
      <w:r w:rsidRPr="004E1377">
        <w:rPr>
          <w:rFonts w:ascii="Arial" w:hAnsi="Arial" w:cs="Arial"/>
          <w:kern w:val="0"/>
          <w14:ligatures w14:val="none"/>
        </w:rPr>
        <w:t xml:space="preserve"> a commitment to reducing barriers to support. The site also provides contact information and a referral form that families or professionals can use to request Early Help.</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However, the website can at times feel </w:t>
      </w:r>
      <w:r w:rsidR="00AE4A0F" w:rsidRPr="00AE4A0F">
        <w:rPr>
          <w:rFonts w:ascii="Arial" w:hAnsi="Arial" w:cs="Arial"/>
          <w:kern w:val="0"/>
          <w14:ligatures w14:val="none"/>
        </w:rPr>
        <w:t>text heavy</w:t>
      </w:r>
      <w:r w:rsidRPr="004E1377">
        <w:rPr>
          <w:rFonts w:ascii="Arial" w:hAnsi="Arial" w:cs="Arial"/>
          <w:kern w:val="0"/>
          <w14:ligatures w14:val="none"/>
        </w:rPr>
        <w:t xml:space="preserve">. Much of the information </w:t>
      </w:r>
      <w:bookmarkStart w:id="11" w:name="_Int_rCI5r6Qf"/>
      <w:r w:rsidRPr="004E1377">
        <w:rPr>
          <w:rFonts w:ascii="Arial" w:hAnsi="Arial" w:cs="Arial"/>
          <w:kern w:val="0"/>
          <w14:ligatures w14:val="none"/>
        </w:rPr>
        <w:t>is written</w:t>
      </w:r>
      <w:bookmarkEnd w:id="11"/>
      <w:r w:rsidRPr="004E1377">
        <w:rPr>
          <w:rFonts w:ascii="Arial" w:hAnsi="Arial" w:cs="Arial"/>
          <w:kern w:val="0"/>
          <w14:ligatures w14:val="none"/>
        </w:rPr>
        <w:t xml:space="preserve"> in long paragraphs without visual aids, which may make it more difficult for families with lower literacy levels to navigate. The Early Help pages also require several steps to access, which could cause some users to lose confidence or miss key information. While the website mentions multi-agency working and refers to the Team Around the Family model, it offers limited detail about how different partners collaborate or how assessments </w:t>
      </w:r>
      <w:bookmarkStart w:id="12" w:name="_Int_vRRdQQrV"/>
      <w:r w:rsidRPr="004E1377">
        <w:rPr>
          <w:rFonts w:ascii="Arial" w:hAnsi="Arial" w:cs="Arial"/>
          <w:kern w:val="0"/>
          <w14:ligatures w14:val="none"/>
        </w:rPr>
        <w:t>are completed</w:t>
      </w:r>
      <w:bookmarkEnd w:id="12"/>
      <w:r w:rsidRPr="004E1377">
        <w:rPr>
          <w:rFonts w:ascii="Arial" w:hAnsi="Arial" w:cs="Arial"/>
          <w:kern w:val="0"/>
          <w14:ligatures w14:val="none"/>
        </w:rPr>
        <w:t>. The absence of diagrams, flowcharts or simplified explanations makes the process slightly less accessible compared with the other authorities.</w:t>
      </w:r>
    </w:p>
    <w:p w14:paraId="300699F1" w14:textId="5CEB7243" w:rsidR="004E1377" w:rsidRPr="004E1377" w:rsidRDefault="004E1377" w:rsidP="00AE4A0F">
      <w:pPr>
        <w:spacing w:before="100" w:beforeAutospacing="1" w:after="100" w:afterAutospacing="1" w:line="240" w:lineRule="auto"/>
        <w:jc w:val="both"/>
        <w:outlineLvl w:val="2"/>
        <w:rPr>
          <w:rFonts w:ascii="Arial" w:hAnsi="Arial" w:cs="Arial"/>
          <w:kern w:val="0"/>
          <w:sz w:val="27"/>
          <w:szCs w:val="27"/>
          <w14:ligatures w14:val="none"/>
        </w:rPr>
      </w:pPr>
      <w:r w:rsidRPr="00B23FE0">
        <w:rPr>
          <w:rFonts w:ascii="Arial" w:eastAsia="Times New Roman" w:hAnsi="Arial" w:cs="Arial"/>
          <w:b/>
          <w:bCs/>
          <w:kern w:val="0"/>
          <w:sz w:val="27"/>
          <w:szCs w:val="27"/>
          <w14:ligatures w14:val="none"/>
        </w:rPr>
        <w:lastRenderedPageBreak/>
        <w:t>Leeds City Council</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Leeds provides one of the strongest Early Help webpages of all three authorities reviewed. The council uses a Family Hubs model, which is very clearly presented and easy for families to understand. The website uses simple, friendly language to help families </w:t>
      </w:r>
      <w:bookmarkStart w:id="13" w:name="_Int_s2asIAOT"/>
      <w:r w:rsidRPr="004E1377">
        <w:rPr>
          <w:rFonts w:ascii="Arial" w:hAnsi="Arial" w:cs="Arial"/>
          <w:kern w:val="0"/>
          <w14:ligatures w14:val="none"/>
        </w:rPr>
        <w:t>identify</w:t>
      </w:r>
      <w:bookmarkEnd w:id="13"/>
      <w:r w:rsidRPr="004E1377">
        <w:rPr>
          <w:rFonts w:ascii="Arial" w:hAnsi="Arial" w:cs="Arial"/>
          <w:kern w:val="0"/>
          <w14:ligatures w14:val="none"/>
        </w:rPr>
        <w:t xml:space="preserve"> services that may be helpful, referring to Early Help as “support when you need it,” which creates an approachable tone. The structure of the website is also clear, with Early Help information grouped by locality so that families can quickly </w:t>
      </w:r>
      <w:r w:rsidR="00AE4A0F" w:rsidRPr="00AE4A0F">
        <w:rPr>
          <w:rFonts w:ascii="Arial" w:hAnsi="Arial" w:cs="Arial"/>
          <w:kern w:val="0"/>
          <w14:ligatures w14:val="none"/>
        </w:rPr>
        <w:t>show</w:t>
      </w:r>
      <w:r w:rsidRPr="004E1377">
        <w:rPr>
          <w:rFonts w:ascii="Arial" w:hAnsi="Arial" w:cs="Arial"/>
          <w:kern w:val="0"/>
          <w14:ligatures w14:val="none"/>
        </w:rPr>
        <w:t xml:space="preserve"> services available in their community.</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The Family Hubs pages are particularly effective because they use maps, </w:t>
      </w:r>
      <w:r w:rsidR="00AE4A0F" w:rsidRPr="00AE4A0F">
        <w:rPr>
          <w:rFonts w:ascii="Arial" w:hAnsi="Arial" w:cs="Arial"/>
          <w:kern w:val="0"/>
          <w14:ligatures w14:val="none"/>
        </w:rPr>
        <w:t>images,</w:t>
      </w:r>
      <w:r w:rsidRPr="004E1377">
        <w:rPr>
          <w:rFonts w:ascii="Arial" w:hAnsi="Arial" w:cs="Arial"/>
          <w:kern w:val="0"/>
          <w14:ligatures w14:val="none"/>
        </w:rPr>
        <w:t xml:space="preserve"> and timetables to show families what activities and services are available in their area. These include midwifery drop-ins, SEND support, parenting </w:t>
      </w:r>
      <w:r w:rsidR="00AE4A0F" w:rsidRPr="00AE4A0F">
        <w:rPr>
          <w:rFonts w:ascii="Arial" w:hAnsi="Arial" w:cs="Arial"/>
          <w:kern w:val="0"/>
          <w14:ligatures w14:val="none"/>
        </w:rPr>
        <w:t>groups,</w:t>
      </w:r>
      <w:r w:rsidRPr="004E1377">
        <w:rPr>
          <w:rFonts w:ascii="Arial" w:hAnsi="Arial" w:cs="Arial"/>
          <w:kern w:val="0"/>
          <w14:ligatures w14:val="none"/>
        </w:rPr>
        <w:t xml:space="preserve"> and youth services. This reflects a whole-family and whole-system approach, consistent with the principles in the Early Help System Guide.</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Leeds also provides clear information about the Early Help </w:t>
      </w:r>
      <w:r w:rsidR="00AE4A0F" w:rsidRPr="00AE4A0F">
        <w:rPr>
          <w:rFonts w:ascii="Arial" w:hAnsi="Arial" w:cs="Arial"/>
          <w:kern w:val="0"/>
          <w14:ligatures w14:val="none"/>
        </w:rPr>
        <w:t>Assessment,</w:t>
      </w:r>
      <w:r w:rsidRPr="004E1377">
        <w:rPr>
          <w:rFonts w:ascii="Arial" w:hAnsi="Arial" w:cs="Arial"/>
          <w:kern w:val="0"/>
          <w14:ligatures w14:val="none"/>
        </w:rPr>
        <w:t xml:space="preserve"> and the support professionals can offer. There is a strong emphasis on multi-agency working, including detailed explanations of how schools, health services and voluntary organisations contribute to Early Help. This aligns closely with Working Together 2023 and </w:t>
      </w:r>
      <w:r w:rsidR="00AE4A0F" w:rsidRPr="00AE4A0F">
        <w:rPr>
          <w:rFonts w:ascii="Arial" w:hAnsi="Arial" w:cs="Arial"/>
          <w:kern w:val="0"/>
          <w14:ligatures w14:val="none"/>
        </w:rPr>
        <w:t>shows</w:t>
      </w:r>
      <w:r w:rsidRPr="004E1377">
        <w:rPr>
          <w:rFonts w:ascii="Arial" w:hAnsi="Arial" w:cs="Arial"/>
          <w:kern w:val="0"/>
          <w14:ligatures w14:val="none"/>
        </w:rPr>
        <w:t xml:space="preserve"> a transparent, family-friendly approach.</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The main limitation of the Leeds website is the sheer volume of content. Families looking for a quick explanation may find the pages overwhelming, and some essential documents </w:t>
      </w:r>
      <w:bookmarkStart w:id="14" w:name="_Int_TVK0hHN5"/>
      <w:r w:rsidRPr="004E1377">
        <w:rPr>
          <w:rFonts w:ascii="Arial" w:hAnsi="Arial" w:cs="Arial"/>
          <w:kern w:val="0"/>
          <w14:ligatures w14:val="none"/>
        </w:rPr>
        <w:t>are provided</w:t>
      </w:r>
      <w:bookmarkEnd w:id="14"/>
      <w:r w:rsidRPr="004E1377">
        <w:rPr>
          <w:rFonts w:ascii="Arial" w:hAnsi="Arial" w:cs="Arial"/>
          <w:kern w:val="0"/>
          <w14:ligatures w14:val="none"/>
        </w:rPr>
        <w:t xml:space="preserve"> as long PDF files that are difficult to read on mobile phones. Despite this, the clarity, </w:t>
      </w:r>
      <w:r w:rsidR="00AE4A0F" w:rsidRPr="00AE4A0F">
        <w:rPr>
          <w:rFonts w:ascii="Arial" w:hAnsi="Arial" w:cs="Arial"/>
          <w:kern w:val="0"/>
          <w14:ligatures w14:val="none"/>
        </w:rPr>
        <w:t>detail,</w:t>
      </w:r>
      <w:r w:rsidRPr="004E1377">
        <w:rPr>
          <w:rFonts w:ascii="Arial" w:hAnsi="Arial" w:cs="Arial"/>
          <w:kern w:val="0"/>
          <w14:ligatures w14:val="none"/>
        </w:rPr>
        <w:t xml:space="preserve"> and structure of the Leeds website make it </w:t>
      </w:r>
      <w:r w:rsidR="00AE4A0F" w:rsidRPr="00AE4A0F">
        <w:rPr>
          <w:rFonts w:ascii="Arial" w:hAnsi="Arial" w:cs="Arial"/>
          <w:kern w:val="0"/>
          <w14:ligatures w14:val="none"/>
        </w:rPr>
        <w:t>accessible</w:t>
      </w:r>
      <w:r w:rsidRPr="004E1377">
        <w:rPr>
          <w:rFonts w:ascii="Arial" w:hAnsi="Arial" w:cs="Arial"/>
          <w:kern w:val="0"/>
          <w14:ligatures w14:val="none"/>
        </w:rPr>
        <w:t xml:space="preserve"> and informative.</w:t>
      </w:r>
    </w:p>
    <w:p w14:paraId="18D71CF0" w14:textId="2F8E2F11" w:rsidR="004E1377" w:rsidRPr="009F317E" w:rsidRDefault="004E1377" w:rsidP="009F317E">
      <w:pPr>
        <w:spacing w:before="100" w:beforeAutospacing="1" w:after="100" w:afterAutospacing="1" w:line="240" w:lineRule="auto"/>
        <w:jc w:val="both"/>
        <w:outlineLvl w:val="2"/>
        <w:rPr>
          <w:rFonts w:ascii="Arial" w:hAnsi="Arial" w:cs="Arial"/>
          <w:kern w:val="0"/>
          <w:sz w:val="27"/>
          <w:szCs w:val="27"/>
          <w14:ligatures w14:val="none"/>
        </w:rPr>
      </w:pPr>
      <w:r w:rsidRPr="00B23FE0">
        <w:rPr>
          <w:rFonts w:ascii="Arial" w:eastAsia="Times New Roman" w:hAnsi="Arial" w:cs="Arial"/>
          <w:b/>
          <w:bCs/>
          <w:kern w:val="0"/>
          <w:sz w:val="27"/>
          <w:szCs w:val="27"/>
          <w14:ligatures w14:val="none"/>
        </w:rPr>
        <w:t>Nottinghamshire County Council</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Nottinghamshire also provides a clear and reasonably comprehensive overview of Early Help. The website explains what Early Help is, the types of issues it can address, and how families can receive support. It includes detailed information about Early Help Units and locality teams, which helps families and professionals understand how the service is organised.</w:t>
      </w:r>
      <w:r w:rsidR="00AE4A0F" w:rsidRPr="00AE4A0F">
        <w:rPr>
          <w:rFonts w:ascii="Arial" w:hAnsi="Arial" w:cs="Arial"/>
          <w:kern w:val="0"/>
          <w:sz w:val="27"/>
          <w:szCs w:val="27"/>
          <w14:ligatures w14:val="none"/>
        </w:rPr>
        <w:t xml:space="preserve"> </w:t>
      </w:r>
      <w:r w:rsidRPr="004E1377">
        <w:rPr>
          <w:rFonts w:ascii="Arial" w:hAnsi="Arial" w:cs="Arial"/>
          <w:kern w:val="0"/>
          <w14:ligatures w14:val="none"/>
        </w:rPr>
        <w:t xml:space="preserve">The site presents the Early Help Assessment clearly and </w:t>
      </w:r>
      <w:r w:rsidR="00AE4A0F" w:rsidRPr="00AE4A0F">
        <w:rPr>
          <w:rFonts w:ascii="Arial" w:hAnsi="Arial" w:cs="Arial"/>
          <w:kern w:val="0"/>
          <w14:ligatures w14:val="none"/>
        </w:rPr>
        <w:t>gives</w:t>
      </w:r>
      <w:r w:rsidRPr="004E1377">
        <w:rPr>
          <w:rFonts w:ascii="Arial" w:hAnsi="Arial" w:cs="Arial"/>
          <w:kern w:val="0"/>
          <w14:ligatures w14:val="none"/>
        </w:rPr>
        <w:t xml:space="preserve"> useful examples of how families may </w:t>
      </w:r>
      <w:bookmarkStart w:id="15" w:name="_Int_X4jKthp1"/>
      <w:r w:rsidRPr="004E1377">
        <w:rPr>
          <w:rFonts w:ascii="Arial" w:hAnsi="Arial" w:cs="Arial"/>
          <w:kern w:val="0"/>
          <w14:ligatures w14:val="none"/>
        </w:rPr>
        <w:t>be supported</w:t>
      </w:r>
      <w:bookmarkEnd w:id="15"/>
      <w:r w:rsidRPr="004E1377">
        <w:rPr>
          <w:rFonts w:ascii="Arial" w:hAnsi="Arial" w:cs="Arial"/>
          <w:kern w:val="0"/>
          <w14:ligatures w14:val="none"/>
        </w:rPr>
        <w:t xml:space="preserve"> with education, behaviour, emotional </w:t>
      </w:r>
      <w:r w:rsidR="00AE4A0F" w:rsidRPr="00AE4A0F">
        <w:rPr>
          <w:rFonts w:ascii="Arial" w:hAnsi="Arial" w:cs="Arial"/>
          <w:kern w:val="0"/>
          <w14:ligatures w14:val="none"/>
        </w:rPr>
        <w:t>wellbeing,</w:t>
      </w:r>
      <w:r w:rsidRPr="004E1377">
        <w:rPr>
          <w:rFonts w:ascii="Arial" w:hAnsi="Arial" w:cs="Arial"/>
          <w:kern w:val="0"/>
          <w14:ligatures w14:val="none"/>
        </w:rPr>
        <w:t xml:space="preserve"> or relationships. Nottinghamshire’s website is particularly strong for professionals as it includes guidance on multi-agency meetings, information sharing and the role of partner agencies. This </w:t>
      </w:r>
      <w:r w:rsidR="00AE4A0F" w:rsidRPr="00AE4A0F">
        <w:rPr>
          <w:rFonts w:ascii="Arial" w:hAnsi="Arial" w:cs="Arial"/>
          <w:kern w:val="0"/>
          <w14:ligatures w14:val="none"/>
        </w:rPr>
        <w:t>shows</w:t>
      </w:r>
      <w:r w:rsidRPr="004E1377">
        <w:rPr>
          <w:rFonts w:ascii="Arial" w:hAnsi="Arial" w:cs="Arial"/>
          <w:kern w:val="0"/>
          <w14:ligatures w14:val="none"/>
        </w:rPr>
        <w:t xml:space="preserve"> an understanding of the expectations in Working Together 2023 and supports confident professional decision-making. However, some of this information </w:t>
      </w:r>
      <w:bookmarkStart w:id="16" w:name="_Int_Y6ipVPkx"/>
      <w:r w:rsidRPr="004E1377">
        <w:rPr>
          <w:rFonts w:ascii="Arial" w:hAnsi="Arial" w:cs="Arial"/>
          <w:kern w:val="0"/>
          <w14:ligatures w14:val="none"/>
        </w:rPr>
        <w:t>is written</w:t>
      </w:r>
      <w:bookmarkEnd w:id="16"/>
      <w:r w:rsidRPr="004E1377">
        <w:rPr>
          <w:rFonts w:ascii="Arial" w:hAnsi="Arial" w:cs="Arial"/>
          <w:kern w:val="0"/>
          <w14:ligatures w14:val="none"/>
        </w:rPr>
        <w:t xml:space="preserve"> in professional language and may be difficult for families without prior knowledge of the system.</w:t>
      </w:r>
      <w:r w:rsidR="006662EB">
        <w:rPr>
          <w:rFonts w:ascii="Arial" w:hAnsi="Arial" w:cs="Arial"/>
          <w:kern w:val="0"/>
          <w:sz w:val="27"/>
          <w:szCs w:val="27"/>
          <w14:ligatures w14:val="none"/>
        </w:rPr>
        <w:t xml:space="preserve"> </w:t>
      </w:r>
      <w:r w:rsidRPr="004E1377">
        <w:rPr>
          <w:rFonts w:ascii="Arial" w:hAnsi="Arial" w:cs="Arial"/>
          <w:kern w:val="0"/>
          <w14:ligatures w14:val="none"/>
        </w:rPr>
        <w:t xml:space="preserve">While Nottinghamshire offers a structured and informative Early Help webpage, it is less visually engaging than Leeds and does not provide the same level of parent-friendly content. </w:t>
      </w:r>
      <w:r w:rsidR="00A944FE" w:rsidRPr="004E1377">
        <w:rPr>
          <w:rFonts w:ascii="Arial" w:hAnsi="Arial" w:cs="Arial"/>
          <w:kern w:val="0"/>
          <w14:ligatures w14:val="none"/>
        </w:rPr>
        <w:t>Visual diagrams</w:t>
      </w:r>
      <w:r w:rsidRPr="004E1377">
        <w:rPr>
          <w:rFonts w:ascii="Arial" w:hAnsi="Arial" w:cs="Arial"/>
          <w:kern w:val="0"/>
          <w14:ligatures w14:val="none"/>
        </w:rPr>
        <w:t xml:space="preserve"> translated </w:t>
      </w:r>
      <w:r w:rsidR="00A944FE" w:rsidRPr="004E1377">
        <w:rPr>
          <w:rFonts w:ascii="Arial" w:hAnsi="Arial" w:cs="Arial"/>
          <w:kern w:val="0"/>
          <w14:ligatures w14:val="none"/>
        </w:rPr>
        <w:t>documents,</w:t>
      </w:r>
      <w:r w:rsidRPr="004E1377">
        <w:rPr>
          <w:rFonts w:ascii="Arial" w:hAnsi="Arial" w:cs="Arial"/>
          <w:kern w:val="0"/>
          <w14:ligatures w14:val="none"/>
        </w:rPr>
        <w:t xml:space="preserve"> or simplified summaries would make the information more accessible to a wider range of families.</w:t>
      </w:r>
    </w:p>
    <w:p w14:paraId="0863A159" w14:textId="77777777" w:rsidR="00AE4A0F" w:rsidRPr="009F317E" w:rsidRDefault="004E1377" w:rsidP="00AE4A0F">
      <w:pPr>
        <w:spacing w:before="100" w:beforeAutospacing="1" w:after="100" w:afterAutospacing="1" w:line="240" w:lineRule="auto"/>
        <w:jc w:val="both"/>
        <w:outlineLvl w:val="1"/>
        <w:rPr>
          <w:rFonts w:ascii="Arial" w:hAnsi="Arial" w:cs="Arial"/>
          <w:b/>
          <w:bCs/>
          <w:kern w:val="0"/>
          <w:sz w:val="36"/>
          <w:szCs w:val="36"/>
          <w14:ligatures w14:val="none"/>
        </w:rPr>
      </w:pPr>
      <w:r w:rsidRPr="009F317E">
        <w:rPr>
          <w:rFonts w:ascii="Arial" w:eastAsia="Times New Roman" w:hAnsi="Arial" w:cs="Arial"/>
          <w:b/>
          <w:bCs/>
          <w:kern w:val="0"/>
          <w:sz w:val="36"/>
          <w:szCs w:val="36"/>
          <w14:ligatures w14:val="none"/>
        </w:rPr>
        <w:t>Comparative Analysis</w:t>
      </w:r>
    </w:p>
    <w:p w14:paraId="66469380" w14:textId="4B2233DF" w:rsidR="004E1377" w:rsidRPr="004E1377" w:rsidRDefault="004E1377" w:rsidP="00AE4A0F">
      <w:pPr>
        <w:spacing w:before="100" w:beforeAutospacing="1" w:after="100" w:afterAutospacing="1" w:line="240" w:lineRule="auto"/>
        <w:jc w:val="both"/>
        <w:outlineLvl w:val="1"/>
        <w:rPr>
          <w:rFonts w:ascii="Arial" w:hAnsi="Arial" w:cs="Arial"/>
          <w:kern w:val="0"/>
          <w:sz w:val="36"/>
          <w:szCs w:val="36"/>
          <w14:ligatures w14:val="none"/>
        </w:rPr>
      </w:pPr>
      <w:r w:rsidRPr="004E1377">
        <w:rPr>
          <w:rFonts w:ascii="Arial" w:hAnsi="Arial" w:cs="Arial"/>
          <w:kern w:val="0"/>
          <w14:ligatures w14:val="none"/>
        </w:rPr>
        <w:t xml:space="preserve">When comparing the three local authority websites, Leeds </w:t>
      </w:r>
      <w:r w:rsidR="00AE4A0F" w:rsidRPr="00AE4A0F">
        <w:rPr>
          <w:rFonts w:ascii="Arial" w:hAnsi="Arial" w:cs="Arial"/>
          <w:kern w:val="0"/>
          <w14:ligatures w14:val="none"/>
        </w:rPr>
        <w:t>appears</w:t>
      </w:r>
      <w:r w:rsidRPr="004E1377">
        <w:rPr>
          <w:rFonts w:ascii="Arial" w:hAnsi="Arial" w:cs="Arial"/>
          <w:kern w:val="0"/>
          <w14:ligatures w14:val="none"/>
        </w:rPr>
        <w:t xml:space="preserve"> as the most accessible and comprehensive. Its use of simple language, visual tools and the Family Hubs framework </w:t>
      </w:r>
      <w:r w:rsidR="00AE4A0F" w:rsidRPr="00AE4A0F">
        <w:rPr>
          <w:rFonts w:ascii="Arial" w:hAnsi="Arial" w:cs="Arial"/>
          <w:kern w:val="0"/>
          <w14:ligatures w14:val="none"/>
        </w:rPr>
        <w:t>make</w:t>
      </w:r>
      <w:r w:rsidRPr="004E1377">
        <w:rPr>
          <w:rFonts w:ascii="Arial" w:hAnsi="Arial" w:cs="Arial"/>
          <w:kern w:val="0"/>
          <w14:ligatures w14:val="none"/>
        </w:rPr>
        <w:t xml:space="preserve"> Early Help easy to understand for families across </w:t>
      </w:r>
      <w:bookmarkStart w:id="17" w:name="_Int_KS6QK7ry"/>
      <w:r w:rsidRPr="004E1377">
        <w:rPr>
          <w:rFonts w:ascii="Arial" w:hAnsi="Arial" w:cs="Arial"/>
          <w:kern w:val="0"/>
          <w14:ligatures w14:val="none"/>
        </w:rPr>
        <w:t>different backgrounds</w:t>
      </w:r>
      <w:bookmarkEnd w:id="17"/>
      <w:r w:rsidRPr="004E1377">
        <w:rPr>
          <w:rFonts w:ascii="Arial" w:hAnsi="Arial" w:cs="Arial"/>
          <w:kern w:val="0"/>
          <w14:ligatures w14:val="none"/>
        </w:rPr>
        <w:t xml:space="preserve">. In contrast, Tower Hamlets provides strong content and good cultural accessibility through translated materials but relies heavily on text and provides fewer visual explanations. Nottinghamshire offers clear and detailed information, particularly for professionals, but would </w:t>
      </w:r>
      <w:bookmarkStart w:id="18" w:name="_Int_aMBFK6rm"/>
      <w:r w:rsidRPr="004E1377">
        <w:rPr>
          <w:rFonts w:ascii="Arial" w:hAnsi="Arial" w:cs="Arial"/>
          <w:kern w:val="0"/>
          <w14:ligatures w14:val="none"/>
        </w:rPr>
        <w:t>benefit</w:t>
      </w:r>
      <w:bookmarkEnd w:id="18"/>
      <w:r w:rsidRPr="004E1377">
        <w:rPr>
          <w:rFonts w:ascii="Arial" w:hAnsi="Arial" w:cs="Arial"/>
          <w:kern w:val="0"/>
          <w14:ligatures w14:val="none"/>
        </w:rPr>
        <w:t xml:space="preserve"> from a more family-friendly presentation and greater use of examples.</w:t>
      </w:r>
      <w:r w:rsidR="00AE4A0F" w:rsidRPr="00AE4A0F">
        <w:rPr>
          <w:rFonts w:ascii="Arial" w:hAnsi="Arial" w:cs="Arial"/>
          <w:kern w:val="0"/>
          <w:sz w:val="36"/>
          <w:szCs w:val="36"/>
          <w14:ligatures w14:val="none"/>
        </w:rPr>
        <w:t xml:space="preserve"> </w:t>
      </w:r>
      <w:r w:rsidRPr="004E1377">
        <w:rPr>
          <w:rFonts w:ascii="Arial" w:hAnsi="Arial" w:cs="Arial"/>
          <w:kern w:val="0"/>
          <w14:ligatures w14:val="none"/>
        </w:rPr>
        <w:t xml:space="preserve">In terms of clarity, Leeds provides the strongest explanation </w:t>
      </w:r>
      <w:r w:rsidRPr="004E1377">
        <w:rPr>
          <w:rFonts w:ascii="Arial" w:hAnsi="Arial" w:cs="Arial"/>
          <w:kern w:val="0"/>
          <w14:ligatures w14:val="none"/>
        </w:rPr>
        <w:lastRenderedPageBreak/>
        <w:t xml:space="preserve">of Early Help. The structure of the website supports easy </w:t>
      </w:r>
      <w:r w:rsidR="00AE4A0F" w:rsidRPr="00AE4A0F">
        <w:rPr>
          <w:rFonts w:ascii="Arial" w:hAnsi="Arial" w:cs="Arial"/>
          <w:kern w:val="0"/>
          <w14:ligatures w14:val="none"/>
        </w:rPr>
        <w:t>navigation,</w:t>
      </w:r>
      <w:r w:rsidRPr="004E1377">
        <w:rPr>
          <w:rFonts w:ascii="Arial" w:hAnsi="Arial" w:cs="Arial"/>
          <w:kern w:val="0"/>
          <w14:ligatures w14:val="none"/>
        </w:rPr>
        <w:t xml:space="preserve"> and the language is inclusive and simple. Nottinghamshire offers strong clarity in its descriptions of processes but sometimes uses terminology that may not be accessible for all families. Tower Hamlets explains Early Help </w:t>
      </w:r>
      <w:r w:rsidR="00AE4A0F" w:rsidRPr="00AE4A0F">
        <w:rPr>
          <w:rFonts w:ascii="Arial" w:hAnsi="Arial" w:cs="Arial"/>
          <w:kern w:val="0"/>
          <w14:ligatures w14:val="none"/>
        </w:rPr>
        <w:t>well,</w:t>
      </w:r>
      <w:r w:rsidRPr="004E1377">
        <w:rPr>
          <w:rFonts w:ascii="Arial" w:hAnsi="Arial" w:cs="Arial"/>
          <w:kern w:val="0"/>
          <w14:ligatures w14:val="none"/>
        </w:rPr>
        <w:t xml:space="preserve"> but its heavier text layout makes the information more challenging to digest.</w:t>
      </w:r>
    </w:p>
    <w:p w14:paraId="54584584" w14:textId="7D7D16E5" w:rsidR="00CD0D86" w:rsidRPr="00CD0D86" w:rsidRDefault="004E1377" w:rsidP="00CD0D86">
      <w:pPr>
        <w:spacing w:before="100" w:beforeAutospacing="1" w:after="100" w:afterAutospacing="1" w:line="240" w:lineRule="auto"/>
        <w:jc w:val="both"/>
        <w:rPr>
          <w:rFonts w:ascii="Arial" w:hAnsi="Arial" w:cs="Arial"/>
          <w:kern w:val="0"/>
          <w14:ligatures w14:val="none"/>
        </w:rPr>
      </w:pPr>
      <w:r w:rsidRPr="004E1377">
        <w:rPr>
          <w:rFonts w:ascii="Arial" w:hAnsi="Arial" w:cs="Arial"/>
          <w:kern w:val="0"/>
          <w14:ligatures w14:val="none"/>
        </w:rPr>
        <w:t xml:space="preserve">All three authorities reference multi-agency working, but Leeds provides the most detailed and practical examples of how agencies work together around families. Nottinghamshire also describes agency collaboration clearly, although much of the information </w:t>
      </w:r>
      <w:bookmarkStart w:id="19" w:name="_Int_51rhJAYb"/>
      <w:r w:rsidRPr="004E1377">
        <w:rPr>
          <w:rFonts w:ascii="Arial" w:hAnsi="Arial" w:cs="Arial"/>
          <w:kern w:val="0"/>
          <w14:ligatures w14:val="none"/>
        </w:rPr>
        <w:t>is directed</w:t>
      </w:r>
      <w:bookmarkEnd w:id="19"/>
      <w:r w:rsidRPr="004E1377">
        <w:rPr>
          <w:rFonts w:ascii="Arial" w:hAnsi="Arial" w:cs="Arial"/>
          <w:kern w:val="0"/>
          <w14:ligatures w14:val="none"/>
        </w:rPr>
        <w:t xml:space="preserve"> at professionals rather than parents. Tower Hamlets acknowledges the principle of partnership working but provides fewer details about professional roles and processes.</w:t>
      </w:r>
      <w:r w:rsidR="00AE4A0F" w:rsidRPr="00AE4A0F">
        <w:rPr>
          <w:rFonts w:ascii="Arial" w:hAnsi="Arial" w:cs="Arial"/>
          <w:kern w:val="0"/>
          <w14:ligatures w14:val="none"/>
        </w:rPr>
        <w:t xml:space="preserve"> </w:t>
      </w:r>
      <w:r w:rsidRPr="004E1377">
        <w:rPr>
          <w:rFonts w:ascii="Arial" w:hAnsi="Arial" w:cs="Arial"/>
          <w:kern w:val="0"/>
          <w14:ligatures w14:val="none"/>
        </w:rPr>
        <w:t>Inclusivity also varies between councils. Tower Hamlets excels in this area by offering multilingual resources. Leeds reflects inclusivity through its community-based Family Hub model. Nottinghamshire provides consistent information but lacks translated materials or visual aids that might support wider accessibility.</w:t>
      </w:r>
      <w:r w:rsidR="00AE4A0F" w:rsidRPr="00AE4A0F">
        <w:rPr>
          <w:rFonts w:ascii="Arial" w:hAnsi="Arial" w:cs="Arial"/>
          <w:kern w:val="0"/>
          <w14:ligatures w14:val="none"/>
        </w:rPr>
        <w:t xml:space="preserve"> </w:t>
      </w:r>
      <w:r w:rsidRPr="004E1377">
        <w:rPr>
          <w:rFonts w:ascii="Arial" w:hAnsi="Arial" w:cs="Arial"/>
          <w:kern w:val="0"/>
          <w14:ligatures w14:val="none"/>
        </w:rPr>
        <w:t>Overall, Leeds provides the strongest, clearest and most family-friendly Early Help communication, closely aligning with national expectations and best practice standards.</w:t>
      </w:r>
      <w:r w:rsidR="00CD0D86">
        <w:rPr>
          <w:rFonts w:ascii="Arial" w:hAnsi="Arial" w:cs="Arial"/>
          <w:kern w:val="0"/>
          <w14:ligatures w14:val="none"/>
        </w:rPr>
        <w:t xml:space="preserve"> </w:t>
      </w:r>
      <w:r w:rsidR="00CD0D86" w:rsidRPr="00CD0D86">
        <w:rPr>
          <w:rStyle w:val="s1"/>
          <w:rFonts w:ascii="Arial" w:hAnsi="Arial" w:cs="Arial"/>
        </w:rPr>
        <w:t>Another difference worth noting is how each authority supports families who prefer mobile browsing. Leeds appears to be the most mobile-friendly, while Nottinghamshire and Tower Hamlets include several long documents that are difficult to read on smartphones. Considering that many families access services primarily through mobile devices, this can significantly influence accessibility.</w:t>
      </w:r>
    </w:p>
    <w:p w14:paraId="7AB54DAA" w14:textId="77777777" w:rsidR="00CD0D86" w:rsidRPr="004E1377" w:rsidRDefault="00CD0D86" w:rsidP="00AE4A0F">
      <w:pPr>
        <w:spacing w:before="100" w:beforeAutospacing="1" w:after="100" w:afterAutospacing="1" w:line="240" w:lineRule="auto"/>
        <w:jc w:val="both"/>
        <w:rPr>
          <w:rFonts w:ascii="Arial" w:hAnsi="Arial" w:cs="Arial"/>
          <w:kern w:val="0"/>
          <w14:ligatures w14:val="none"/>
        </w:rPr>
      </w:pPr>
    </w:p>
    <w:p w14:paraId="7A2384DB" w14:textId="18E5078C" w:rsidR="004E1377" w:rsidRPr="009F317E" w:rsidRDefault="004E1377" w:rsidP="00AE4A0F">
      <w:pPr>
        <w:spacing w:before="100" w:beforeAutospacing="1" w:after="100" w:afterAutospacing="1" w:line="240" w:lineRule="auto"/>
        <w:jc w:val="both"/>
        <w:outlineLvl w:val="1"/>
        <w:rPr>
          <w:rFonts w:ascii="Arial" w:hAnsi="Arial" w:cs="Arial"/>
          <w:b/>
          <w:bCs/>
          <w:kern w:val="0"/>
          <w:sz w:val="36"/>
          <w:szCs w:val="36"/>
          <w14:ligatures w14:val="none"/>
        </w:rPr>
      </w:pPr>
      <w:r w:rsidRPr="009F317E">
        <w:rPr>
          <w:rFonts w:ascii="Arial" w:eastAsia="Times New Roman" w:hAnsi="Arial" w:cs="Arial"/>
          <w:b/>
          <w:bCs/>
          <w:kern w:val="0"/>
          <w:sz w:val="36"/>
          <w:szCs w:val="36"/>
          <w14:ligatures w14:val="none"/>
        </w:rPr>
        <w:t>Conclusion and Recommendations</w:t>
      </w:r>
    </w:p>
    <w:p w14:paraId="555C0391" w14:textId="0FEFA68B" w:rsidR="00A944FE" w:rsidRDefault="004E1377" w:rsidP="00A944FE">
      <w:pPr>
        <w:pStyle w:val="p1"/>
        <w:jc w:val="both"/>
        <w:divId w:val="156725481"/>
        <w:rPr>
          <w:rFonts w:ascii="Arial" w:hAnsi="Arial" w:cs="Arial"/>
        </w:rPr>
      </w:pPr>
      <w:r w:rsidRPr="004E1377">
        <w:rPr>
          <w:rFonts w:ascii="Arial" w:hAnsi="Arial" w:cs="Arial"/>
        </w:rPr>
        <w:t>This analysis shows that all three local authorities communicate Early Help in ways that broadly align with national safeguarding guidance. However, Leeds City Council offers the most effective and accessible Early Help webpages. Its Family Hubs model, clear explanations and strong representation of multi-agency working make it easier for families and professionals to understand how to access support</w:t>
      </w:r>
      <w:r w:rsidR="00E94ED9" w:rsidRPr="004E1377">
        <w:rPr>
          <w:rFonts w:ascii="Arial" w:hAnsi="Arial" w:cs="Arial"/>
        </w:rPr>
        <w:t>.</w:t>
      </w:r>
      <w:r w:rsidR="00E94ED9" w:rsidRPr="00AE4A0F">
        <w:rPr>
          <w:rFonts w:ascii="Arial" w:hAnsi="Arial" w:cs="Arial"/>
        </w:rPr>
        <w:t xml:space="preserve"> </w:t>
      </w:r>
      <w:r w:rsidRPr="004E1377">
        <w:rPr>
          <w:rFonts w:ascii="Arial" w:hAnsi="Arial" w:cs="Arial"/>
        </w:rPr>
        <w:t xml:space="preserve">Tower Hamlets provides clear information and </w:t>
      </w:r>
      <w:r w:rsidR="00AE4A0F" w:rsidRPr="00AE4A0F">
        <w:rPr>
          <w:rFonts w:ascii="Arial" w:hAnsi="Arial" w:cs="Arial"/>
        </w:rPr>
        <w:t>shows</w:t>
      </w:r>
      <w:r w:rsidRPr="004E1377">
        <w:rPr>
          <w:rFonts w:ascii="Arial" w:hAnsi="Arial" w:cs="Arial"/>
        </w:rPr>
        <w:t xml:space="preserve"> cultural sensitivity through translated resources, but improvements could </w:t>
      </w:r>
      <w:bookmarkStart w:id="20" w:name="_Int_6m7lnWCK"/>
      <w:r w:rsidRPr="004E1377">
        <w:rPr>
          <w:rFonts w:ascii="Arial" w:hAnsi="Arial" w:cs="Arial"/>
        </w:rPr>
        <w:t>be made</w:t>
      </w:r>
      <w:bookmarkEnd w:id="20"/>
      <w:r w:rsidRPr="004E1377">
        <w:rPr>
          <w:rFonts w:ascii="Arial" w:hAnsi="Arial" w:cs="Arial"/>
        </w:rPr>
        <w:t xml:space="preserve"> by simplifying navigation, reducing long text </w:t>
      </w:r>
      <w:r w:rsidR="00AE4A0F" w:rsidRPr="00AE4A0F">
        <w:rPr>
          <w:rFonts w:ascii="Arial" w:hAnsi="Arial" w:cs="Arial"/>
        </w:rPr>
        <w:t>sections,</w:t>
      </w:r>
      <w:r w:rsidRPr="004E1377">
        <w:rPr>
          <w:rFonts w:ascii="Arial" w:hAnsi="Arial" w:cs="Arial"/>
        </w:rPr>
        <w:t xml:space="preserve"> and offering visual explanations of Early Help pathways. Nottinghamshire presents strong professional guidance and structured information, but the website would </w:t>
      </w:r>
      <w:bookmarkStart w:id="21" w:name="_Int_Hw5iZBY3"/>
      <w:r w:rsidRPr="004E1377">
        <w:rPr>
          <w:rFonts w:ascii="Arial" w:hAnsi="Arial" w:cs="Arial"/>
        </w:rPr>
        <w:t>benefit</w:t>
      </w:r>
      <w:bookmarkEnd w:id="21"/>
      <w:r w:rsidRPr="004E1377">
        <w:rPr>
          <w:rFonts w:ascii="Arial" w:hAnsi="Arial" w:cs="Arial"/>
        </w:rPr>
        <w:t xml:space="preserve"> from more family-friendly language, the use of visual diagrams and clearer summaries of Early Help processes. Leeds should consider offering more translated materials and reducing reliance on long PDF files to ensure maximum accessibility.</w:t>
      </w:r>
    </w:p>
    <w:p w14:paraId="105332DC" w14:textId="30C0361B" w:rsidR="00A944FE" w:rsidRPr="00A944FE" w:rsidRDefault="00AE4A0F" w:rsidP="00A944FE">
      <w:pPr>
        <w:pStyle w:val="p1"/>
        <w:jc w:val="both"/>
        <w:divId w:val="156725481"/>
        <w:rPr>
          <w:rFonts w:ascii="Arial" w:hAnsi="Arial" w:cs="Arial"/>
        </w:rPr>
      </w:pPr>
      <w:r w:rsidRPr="00AE4A0F">
        <w:rPr>
          <w:rFonts w:ascii="Arial" w:hAnsi="Arial" w:cs="Arial"/>
        </w:rPr>
        <w:t xml:space="preserve"> </w:t>
      </w:r>
      <w:r w:rsidR="004E1377" w:rsidRPr="004E1377">
        <w:rPr>
          <w:rFonts w:ascii="Arial" w:hAnsi="Arial" w:cs="Arial"/>
        </w:rPr>
        <w:t xml:space="preserve">Local authorities play a key role in ensuring families receive the right support at the right time. By continuing to strengthen their online communication of Early Help, councils can promote early identification of need, improve engagement with </w:t>
      </w:r>
      <w:r w:rsidR="00E94ED9" w:rsidRPr="004E1377">
        <w:rPr>
          <w:rFonts w:ascii="Arial" w:hAnsi="Arial" w:cs="Arial"/>
        </w:rPr>
        <w:t>families,</w:t>
      </w:r>
      <w:r w:rsidR="004E1377" w:rsidRPr="004E1377">
        <w:rPr>
          <w:rFonts w:ascii="Arial" w:hAnsi="Arial" w:cs="Arial"/>
        </w:rPr>
        <w:t xml:space="preserve"> and support better outcomes across communities.</w:t>
      </w:r>
      <w:r w:rsidR="00A944FE" w:rsidRPr="00A944FE">
        <w:rPr>
          <w:rStyle w:val="s1"/>
        </w:rPr>
        <w:t xml:space="preserve"> </w:t>
      </w:r>
      <w:r w:rsidR="00A944FE" w:rsidRPr="00A944FE">
        <w:rPr>
          <w:rStyle w:val="s1"/>
          <w:rFonts w:ascii="Arial" w:hAnsi="Arial" w:cs="Arial"/>
        </w:rPr>
        <w:t xml:space="preserve">Strengthening online communication is also essential as more safeguarding partnerships move towards digital-first models of engagement. By ensuring that Early Help webpages are clear, accessible, culturally </w:t>
      </w:r>
      <w:r w:rsidR="00E94ED9" w:rsidRPr="00A944FE">
        <w:rPr>
          <w:rStyle w:val="s1"/>
          <w:rFonts w:ascii="Arial" w:hAnsi="Arial" w:cs="Arial"/>
        </w:rPr>
        <w:t>sensitive,</w:t>
      </w:r>
      <w:r w:rsidR="00A944FE" w:rsidRPr="00A944FE">
        <w:rPr>
          <w:rStyle w:val="s1"/>
          <w:rFonts w:ascii="Arial" w:hAnsi="Arial" w:cs="Arial"/>
        </w:rPr>
        <w:t xml:space="preserve"> and mobile-friendly, local authorities can remove barriers to support and ensure that more families receive help at the earliest opportunity.</w:t>
      </w:r>
    </w:p>
    <w:p w14:paraId="0F61BD18" w14:textId="62D2D94B" w:rsidR="004E1377" w:rsidRPr="004E1377" w:rsidRDefault="004E1377" w:rsidP="00AE4A0F">
      <w:pPr>
        <w:spacing w:before="100" w:beforeAutospacing="1" w:after="100" w:afterAutospacing="1" w:line="240" w:lineRule="auto"/>
        <w:jc w:val="both"/>
        <w:rPr>
          <w:rFonts w:ascii="Arial" w:hAnsi="Arial" w:cs="Arial"/>
          <w:kern w:val="0"/>
          <w14:ligatures w14:val="none"/>
        </w:rPr>
      </w:pPr>
    </w:p>
    <w:p w14:paraId="4A5E5443" w14:textId="77777777" w:rsidR="008C49D8" w:rsidRPr="008C49D8" w:rsidRDefault="008C49D8" w:rsidP="00AE4A0F">
      <w:pPr>
        <w:jc w:val="both"/>
        <w:rPr>
          <w:rFonts w:ascii="Arial" w:hAnsi="Arial" w:cs="Arial"/>
          <w:b/>
          <w:bCs/>
        </w:rPr>
      </w:pPr>
      <w:r w:rsidRPr="008C49D8">
        <w:rPr>
          <w:rFonts w:ascii="Arial" w:hAnsi="Arial" w:cs="Arial"/>
          <w:b/>
          <w:bCs/>
        </w:rPr>
        <w:t>References</w:t>
      </w:r>
    </w:p>
    <w:p w14:paraId="38548582" w14:textId="7D4335EA" w:rsidR="004E629F" w:rsidRPr="004E629F" w:rsidRDefault="00E94ED9">
      <w:pPr>
        <w:divId w:val="552621018"/>
        <w:rPr>
          <w:rFonts w:ascii="Times New Roman" w:eastAsia="Times New Roman" w:hAnsi="Times New Roman" w:cs="Times New Roman"/>
          <w:kern w:val="0"/>
          <w14:ligatures w14:val="none"/>
        </w:rPr>
      </w:pPr>
      <w:r w:rsidRPr="004E629F">
        <w:rPr>
          <w:rFonts w:ascii="Times New Roman" w:eastAsia="Times New Roman" w:hAnsi="Times New Roman" w:cs="Times New Roman"/>
          <w:kern w:val="0"/>
          <w14:ligatures w14:val="none"/>
        </w:rPr>
        <w:t>DfE (</w:t>
      </w:r>
      <w:r w:rsidR="004E629F" w:rsidRPr="004E629F">
        <w:rPr>
          <w:rFonts w:ascii="Times New Roman" w:eastAsia="Times New Roman" w:hAnsi="Times New Roman" w:cs="Times New Roman"/>
          <w:kern w:val="0"/>
          <w14:ligatures w14:val="none"/>
        </w:rPr>
        <w:t>2022) </w:t>
      </w:r>
      <w:r w:rsidR="004E629F" w:rsidRPr="004E629F">
        <w:rPr>
          <w:rFonts w:ascii="Times New Roman" w:eastAsia="Times New Roman" w:hAnsi="Times New Roman" w:cs="Times New Roman"/>
          <w:i/>
          <w:iCs/>
          <w:kern w:val="0"/>
          <w14:ligatures w14:val="none"/>
        </w:rPr>
        <w:t>Supporting Families: Early Help System guide</w:t>
      </w:r>
      <w:r w:rsidR="004E629F" w:rsidRPr="004E629F">
        <w:rPr>
          <w:rFonts w:ascii="Times New Roman" w:eastAsia="Times New Roman" w:hAnsi="Times New Roman" w:cs="Times New Roman"/>
          <w:kern w:val="0"/>
          <w14:ligatures w14:val="none"/>
        </w:rPr>
        <w:t>. Available at: </w:t>
      </w:r>
      <w:hyperlink r:id="rId8" w:history="1">
        <w:r w:rsidR="004E629F" w:rsidRPr="004E629F">
          <w:rPr>
            <w:rFonts w:ascii="Times New Roman" w:eastAsia="Times New Roman" w:hAnsi="Times New Roman" w:cs="Times New Roman"/>
            <w:color w:val="20366F"/>
            <w:kern w:val="0"/>
            <w14:ligatures w14:val="none"/>
          </w:rPr>
          <w:t>https://www.gov.uk/government/publications/supporting-families-early-help-system-guide</w:t>
        </w:r>
      </w:hyperlink>
      <w:r w:rsidR="004E629F" w:rsidRPr="004E629F">
        <w:rPr>
          <w:rFonts w:ascii="Times New Roman" w:eastAsia="Times New Roman" w:hAnsi="Times New Roman" w:cs="Times New Roman"/>
          <w:kern w:val="0"/>
          <w14:ligatures w14:val="none"/>
        </w:rPr>
        <w:t>(Accessed: 05/12/2025).</w:t>
      </w:r>
    </w:p>
    <w:p w14:paraId="2334237A" w14:textId="729268BD" w:rsidR="008C49D8" w:rsidRDefault="00695505" w:rsidP="00075E8B">
      <w:pPr>
        <w:pStyle w:val="p1"/>
        <w:divId w:val="533924853"/>
        <w:rPr>
          <w:rFonts w:ascii="avenir-regular-class" w:eastAsia="Times New Roman" w:hAnsi="avenir-regular-class"/>
          <w:color w:val="333333"/>
          <w:sz w:val="23"/>
          <w:szCs w:val="23"/>
          <w:shd w:val="clear" w:color="auto" w:fill="FBFBFB"/>
        </w:rPr>
      </w:pPr>
      <w:r>
        <w:rPr>
          <w:rFonts w:ascii="avenir-regular-class" w:eastAsia="Times New Roman" w:hAnsi="avenir-regular-class"/>
          <w:color w:val="333333"/>
          <w:sz w:val="23"/>
          <w:szCs w:val="23"/>
          <w:shd w:val="clear" w:color="auto" w:fill="FBFBFB"/>
        </w:rPr>
        <w:t xml:space="preserve">HM </w:t>
      </w:r>
      <w:r w:rsidR="002018F3">
        <w:rPr>
          <w:rFonts w:ascii="avenir-regular-class" w:eastAsia="Times New Roman" w:hAnsi="avenir-regular-class"/>
          <w:color w:val="333333"/>
          <w:sz w:val="23"/>
          <w:szCs w:val="23"/>
          <w:shd w:val="clear" w:color="auto" w:fill="FBFBFB"/>
        </w:rPr>
        <w:t>Government (</w:t>
      </w:r>
      <w:r>
        <w:rPr>
          <w:rFonts w:ascii="avenir-regular-class" w:eastAsia="Times New Roman" w:hAnsi="avenir-regular-class"/>
          <w:color w:val="333333"/>
          <w:sz w:val="23"/>
          <w:szCs w:val="23"/>
          <w:shd w:val="clear" w:color="auto" w:fill="FBFBFB"/>
        </w:rPr>
        <w:t>2023)</w:t>
      </w:r>
      <w:r>
        <w:rPr>
          <w:rStyle w:val="apple-converted-space"/>
          <w:rFonts w:ascii="avenir-regular-class" w:eastAsia="Times New Roman" w:hAnsi="avenir-regular-class"/>
          <w:color w:val="333333"/>
          <w:sz w:val="23"/>
          <w:szCs w:val="23"/>
          <w:shd w:val="clear" w:color="auto" w:fill="FBFBFB"/>
        </w:rPr>
        <w:t> </w:t>
      </w:r>
      <w:r>
        <w:rPr>
          <w:rFonts w:ascii="avenir-regular-class" w:eastAsia="Times New Roman" w:hAnsi="avenir-regular-class"/>
          <w:i/>
          <w:iCs/>
          <w:color w:val="333333"/>
          <w:sz w:val="23"/>
          <w:szCs w:val="23"/>
        </w:rPr>
        <w:t xml:space="preserve">Working Together to Safeguard </w:t>
      </w:r>
      <w:r w:rsidR="002018F3">
        <w:rPr>
          <w:rFonts w:ascii="avenir-regular-class" w:eastAsia="Times New Roman" w:hAnsi="avenir-regular-class"/>
          <w:i/>
          <w:iCs/>
          <w:color w:val="333333"/>
          <w:sz w:val="23"/>
          <w:szCs w:val="23"/>
        </w:rPr>
        <w:t>Children.</w:t>
      </w:r>
      <w:r>
        <w:rPr>
          <w:rFonts w:ascii="avenir-regular-class" w:eastAsia="Times New Roman" w:hAnsi="avenir-regular-class"/>
          <w:color w:val="333333"/>
          <w:sz w:val="23"/>
          <w:szCs w:val="23"/>
          <w:shd w:val="clear" w:color="auto" w:fill="FBFBFB"/>
        </w:rPr>
        <w:t xml:space="preserve"> Available at:  </w:t>
      </w:r>
      <w:hyperlink r:id="rId9" w:history="1">
        <w:r>
          <w:rPr>
            <w:rStyle w:val="Hyperlink"/>
            <w:rFonts w:ascii="avenir-regular-class" w:eastAsia="Times New Roman" w:hAnsi="avenir-regular-class"/>
            <w:color w:val="20366F"/>
            <w:sz w:val="23"/>
            <w:szCs w:val="23"/>
          </w:rPr>
          <w:t>https://assets.publishing.service.gov.uk/media/6849a7b67cba25f610c7db3f/Working_together_to_safeguard_children_2023_-_statutory_guidance.pdf</w:t>
        </w:r>
      </w:hyperlink>
      <w:r>
        <w:rPr>
          <w:rFonts w:ascii="avenir-regular-class" w:eastAsia="Times New Roman" w:hAnsi="avenir-regular-class"/>
          <w:color w:val="333333"/>
          <w:sz w:val="23"/>
          <w:szCs w:val="23"/>
          <w:shd w:val="clear" w:color="auto" w:fill="FBFBFB"/>
        </w:rPr>
        <w:t> (Accessed: 05/12/2025).</w:t>
      </w:r>
    </w:p>
    <w:p w14:paraId="68F87700" w14:textId="1D37F503" w:rsidR="00F90A8D" w:rsidRDefault="00F90A8D" w:rsidP="00075E8B">
      <w:pPr>
        <w:pStyle w:val="p1"/>
        <w:divId w:val="533924853"/>
        <w:rPr>
          <w:rFonts w:ascii="avenir-regular-class" w:eastAsia="Times New Roman" w:hAnsi="avenir-regular-class"/>
          <w:color w:val="333333"/>
          <w:sz w:val="23"/>
          <w:szCs w:val="23"/>
          <w:shd w:val="clear" w:color="auto" w:fill="FBFBFB"/>
        </w:rPr>
      </w:pPr>
      <w:r>
        <w:rPr>
          <w:rFonts w:ascii="avenir-regular-class" w:eastAsia="Times New Roman" w:hAnsi="avenir-regular-class"/>
          <w:color w:val="333333"/>
          <w:sz w:val="23"/>
          <w:szCs w:val="23"/>
          <w:shd w:val="clear" w:color="auto" w:fill="FBFBFB"/>
        </w:rPr>
        <w:t>Leeds City Council (2025)</w:t>
      </w:r>
      <w:r>
        <w:rPr>
          <w:rStyle w:val="apple-converted-space"/>
          <w:rFonts w:ascii="avenir-regular-class" w:eastAsia="Times New Roman" w:hAnsi="avenir-regular-class"/>
          <w:color w:val="333333"/>
          <w:sz w:val="23"/>
          <w:szCs w:val="23"/>
          <w:shd w:val="clear" w:color="auto" w:fill="FBFBFB"/>
        </w:rPr>
        <w:t> </w:t>
      </w:r>
      <w:r>
        <w:rPr>
          <w:rFonts w:ascii="avenir-regular-class" w:eastAsia="Times New Roman" w:hAnsi="avenir-regular-class"/>
          <w:i/>
          <w:iCs/>
          <w:color w:val="333333"/>
          <w:sz w:val="23"/>
          <w:szCs w:val="23"/>
        </w:rPr>
        <w:t>Family Hubs and Early Help</w:t>
      </w:r>
      <w:r>
        <w:rPr>
          <w:rFonts w:ascii="avenir-regular-class" w:eastAsia="Times New Roman" w:hAnsi="avenir-regular-class"/>
          <w:color w:val="333333"/>
          <w:sz w:val="23"/>
          <w:szCs w:val="23"/>
          <w:shd w:val="clear" w:color="auto" w:fill="FBFBFB"/>
        </w:rPr>
        <w:t>. Available at: </w:t>
      </w:r>
      <w:hyperlink r:id="rId10" w:history="1">
        <w:r>
          <w:rPr>
            <w:rStyle w:val="Hyperlink"/>
            <w:rFonts w:ascii="avenir-regular-class" w:eastAsia="Times New Roman" w:hAnsi="avenir-regular-class"/>
            <w:color w:val="20366F"/>
            <w:sz w:val="23"/>
            <w:szCs w:val="23"/>
          </w:rPr>
          <w:t>https://www.leeds.gov.uk/one-minute-guides/family-hubs-and-early-help-front-door-team</w:t>
        </w:r>
      </w:hyperlink>
      <w:r>
        <w:rPr>
          <w:rFonts w:ascii="avenir-regular-class" w:eastAsia="Times New Roman" w:hAnsi="avenir-regular-class"/>
          <w:color w:val="333333"/>
          <w:sz w:val="23"/>
          <w:szCs w:val="23"/>
          <w:shd w:val="clear" w:color="auto" w:fill="FBFBFB"/>
        </w:rPr>
        <w:t>(Accessed: 02/12/2025).</w:t>
      </w:r>
    </w:p>
    <w:p w14:paraId="3B8F900B" w14:textId="1CFCB513" w:rsidR="00891249" w:rsidRDefault="00891249" w:rsidP="00075E8B">
      <w:pPr>
        <w:pStyle w:val="p1"/>
        <w:divId w:val="533924853"/>
        <w:rPr>
          <w:rFonts w:ascii="avenir-regular-class" w:eastAsia="Times New Roman" w:hAnsi="avenir-regular-class"/>
          <w:color w:val="333333"/>
          <w:sz w:val="23"/>
          <w:szCs w:val="23"/>
          <w:shd w:val="clear" w:color="auto" w:fill="FBFBFB"/>
        </w:rPr>
      </w:pPr>
      <w:r>
        <w:rPr>
          <w:rFonts w:ascii="avenir-regular-class" w:eastAsia="Times New Roman" w:hAnsi="avenir-regular-class"/>
          <w:color w:val="333333"/>
          <w:sz w:val="23"/>
          <w:szCs w:val="23"/>
          <w:shd w:val="clear" w:color="auto" w:fill="FBFBFB"/>
        </w:rPr>
        <w:t>Local Government Association (2021) Supporting Families. Available at:</w:t>
      </w:r>
      <w:hyperlink r:id="rId11" w:history="1">
        <w:r>
          <w:rPr>
            <w:rStyle w:val="Hyperlink"/>
            <w:rFonts w:ascii="avenir-regular-class" w:eastAsia="Times New Roman" w:hAnsi="avenir-regular-class"/>
            <w:color w:val="20366F"/>
            <w:sz w:val="23"/>
            <w:szCs w:val="23"/>
          </w:rPr>
          <w:t> https://www.local.gov.uk/sites/default/files/documents/Supporting%20Families.pdf</w:t>
        </w:r>
      </w:hyperlink>
      <w:r>
        <w:rPr>
          <w:rFonts w:ascii="avenir-regular-class" w:eastAsia="Times New Roman" w:hAnsi="avenir-regular-class"/>
          <w:color w:val="333333"/>
          <w:sz w:val="23"/>
          <w:szCs w:val="23"/>
          <w:shd w:val="clear" w:color="auto" w:fill="FBFBFB"/>
        </w:rPr>
        <w:t> (Accessed: 02/12/2025).</w:t>
      </w:r>
      <w:r>
        <w:rPr>
          <w:rFonts w:ascii="UICTFontTextStyleBody" w:eastAsia="Times New Roman" w:hAnsi="UICTFontTextStyleBody"/>
          <w:color w:val="000000"/>
          <w:sz w:val="27"/>
          <w:szCs w:val="27"/>
        </w:rPr>
        <w:t> </w:t>
      </w:r>
    </w:p>
    <w:p w14:paraId="59556E59" w14:textId="4DF3E775" w:rsidR="00063455" w:rsidRDefault="00063455" w:rsidP="00075E8B">
      <w:pPr>
        <w:pStyle w:val="p1"/>
        <w:divId w:val="533924853"/>
        <w:rPr>
          <w:rFonts w:ascii="UICTFontTextStyleBody" w:eastAsia="Times New Roman" w:hAnsi="UICTFontTextStyleBody"/>
          <w:color w:val="000000"/>
          <w:sz w:val="27"/>
          <w:szCs w:val="27"/>
        </w:rPr>
      </w:pPr>
      <w:r>
        <w:rPr>
          <w:rFonts w:ascii="avenir-regular-class" w:eastAsia="Times New Roman" w:hAnsi="avenir-regular-class"/>
          <w:color w:val="333333"/>
          <w:sz w:val="23"/>
          <w:szCs w:val="23"/>
          <w:shd w:val="clear" w:color="auto" w:fill="FBFBFB"/>
        </w:rPr>
        <w:t>NSPCC (2023)</w:t>
      </w:r>
      <w:r>
        <w:rPr>
          <w:rStyle w:val="apple-converted-space"/>
          <w:rFonts w:ascii="avenir-regular-class" w:eastAsia="Times New Roman" w:hAnsi="avenir-regular-class"/>
          <w:color w:val="333333"/>
          <w:sz w:val="23"/>
          <w:szCs w:val="23"/>
          <w:shd w:val="clear" w:color="auto" w:fill="FBFBFB"/>
        </w:rPr>
        <w:t> </w:t>
      </w:r>
      <w:r>
        <w:rPr>
          <w:rFonts w:ascii="avenir-regular-class" w:eastAsia="Times New Roman" w:hAnsi="avenir-regular-class"/>
          <w:i/>
          <w:iCs/>
          <w:color w:val="333333"/>
          <w:sz w:val="23"/>
          <w:szCs w:val="23"/>
        </w:rPr>
        <w:t>Early Help and early intervention.</w:t>
      </w:r>
      <w:r>
        <w:rPr>
          <w:rFonts w:ascii="avenir-regular-class" w:eastAsia="Times New Roman" w:hAnsi="avenir-regular-class"/>
          <w:color w:val="333333"/>
          <w:sz w:val="23"/>
          <w:szCs w:val="23"/>
          <w:shd w:val="clear" w:color="auto" w:fill="FBFBFB"/>
        </w:rPr>
        <w:t xml:space="preserve"> Available at: </w:t>
      </w:r>
      <w:hyperlink r:id="rId12" w:history="1">
        <w:r>
          <w:rPr>
            <w:rStyle w:val="Hyperlink"/>
            <w:rFonts w:ascii="avenir-regular-class" w:eastAsia="Times New Roman" w:hAnsi="avenir-regular-class"/>
            <w:color w:val="20366F"/>
            <w:sz w:val="23"/>
            <w:szCs w:val="23"/>
          </w:rPr>
          <w:t>https://learning.nspcc.org.uk/safeguarding-child-protection/early-help-and-early-intervention</w:t>
        </w:r>
      </w:hyperlink>
      <w:r>
        <w:rPr>
          <w:rFonts w:ascii="avenir-regular-class" w:eastAsia="Times New Roman" w:hAnsi="avenir-regular-class"/>
          <w:color w:val="333333"/>
          <w:sz w:val="23"/>
          <w:szCs w:val="23"/>
          <w:shd w:val="clear" w:color="auto" w:fill="FBFBFB"/>
        </w:rPr>
        <w:t> (Accessed: 02/12/2025).</w:t>
      </w:r>
      <w:r>
        <w:rPr>
          <w:rFonts w:ascii="UICTFontTextStyleBody" w:eastAsia="Times New Roman" w:hAnsi="UICTFontTextStyleBody"/>
          <w:color w:val="000000"/>
          <w:sz w:val="27"/>
          <w:szCs w:val="27"/>
        </w:rPr>
        <w:t> </w:t>
      </w:r>
    </w:p>
    <w:p w14:paraId="102AC6BD" w14:textId="4AAB55D7" w:rsidR="00414FEF" w:rsidRPr="00492548" w:rsidRDefault="00492548" w:rsidP="00492548">
      <w:pPr>
        <w:spacing w:after="0" w:line="240" w:lineRule="auto"/>
        <w:divId w:val="846677226"/>
        <w:rPr>
          <w:rFonts w:ascii="Times New Roman" w:eastAsia="Times New Roman" w:hAnsi="Times New Roman" w:cs="Times New Roman"/>
          <w:kern w:val="0"/>
          <w14:ligatures w14:val="none"/>
        </w:rPr>
      </w:pPr>
      <w:r w:rsidRPr="00D57194">
        <w:rPr>
          <w:rFonts w:ascii="avenir-regular-class" w:eastAsia="Times New Roman" w:hAnsi="avenir-regular-class" w:cs="Times New Roman"/>
          <w:color w:val="333333"/>
          <w:kern w:val="0"/>
          <w:sz w:val="23"/>
          <w:szCs w:val="23"/>
          <w:shd w:val="clear" w:color="auto" w:fill="FBFBFB"/>
          <w14:ligatures w14:val="none"/>
        </w:rPr>
        <w:t>NCB (</w:t>
      </w:r>
      <w:r w:rsidR="00D57194" w:rsidRPr="00D57194">
        <w:rPr>
          <w:rFonts w:ascii="avenir-regular-class" w:eastAsia="Times New Roman" w:hAnsi="avenir-regular-class" w:cs="Times New Roman"/>
          <w:color w:val="333333"/>
          <w:kern w:val="0"/>
          <w:sz w:val="23"/>
          <w:szCs w:val="23"/>
          <w:shd w:val="clear" w:color="auto" w:fill="FBFBFB"/>
          <w14:ligatures w14:val="none"/>
        </w:rPr>
        <w:t>2021) </w:t>
      </w:r>
      <w:r w:rsidR="00D57194" w:rsidRPr="00D57194">
        <w:rPr>
          <w:rFonts w:ascii="avenir-regular-class" w:eastAsia="Times New Roman" w:hAnsi="avenir-regular-class" w:cs="Times New Roman"/>
          <w:i/>
          <w:iCs/>
          <w:color w:val="333333"/>
          <w:kern w:val="0"/>
          <w:sz w:val="23"/>
          <w:szCs w:val="23"/>
          <w14:ligatures w14:val="none"/>
        </w:rPr>
        <w:t xml:space="preserve">Supporting </w:t>
      </w:r>
      <w:r w:rsidR="00D57194">
        <w:rPr>
          <w:rFonts w:ascii="avenir-regular-class" w:eastAsia="Times New Roman" w:hAnsi="avenir-regular-class" w:cs="Times New Roman"/>
          <w:i/>
          <w:iCs/>
          <w:color w:val="333333"/>
          <w:kern w:val="0"/>
          <w:sz w:val="23"/>
          <w:szCs w:val="23"/>
          <w14:ligatures w14:val="none"/>
        </w:rPr>
        <w:t xml:space="preserve">and </w:t>
      </w:r>
      <w:r w:rsidRPr="00D57194">
        <w:rPr>
          <w:rFonts w:ascii="avenir-regular-class" w:eastAsia="Times New Roman" w:hAnsi="avenir-regular-class" w:cs="Times New Roman"/>
          <w:i/>
          <w:iCs/>
          <w:color w:val="333333"/>
          <w:kern w:val="0"/>
          <w:sz w:val="23"/>
          <w:szCs w:val="23"/>
          <w14:ligatures w14:val="none"/>
        </w:rPr>
        <w:t>st</w:t>
      </w:r>
      <w:r>
        <w:rPr>
          <w:rFonts w:ascii="avenir-regular-class" w:eastAsia="Times New Roman" w:hAnsi="avenir-regular-class" w:cs="Times New Roman"/>
          <w:i/>
          <w:iCs/>
          <w:color w:val="333333"/>
          <w:kern w:val="0"/>
          <w:sz w:val="23"/>
          <w:szCs w:val="23"/>
          <w14:ligatures w14:val="none"/>
        </w:rPr>
        <w:t>ren</w:t>
      </w:r>
      <w:r w:rsidRPr="00D57194">
        <w:rPr>
          <w:rFonts w:ascii="avenir-regular-class" w:eastAsia="Times New Roman" w:hAnsi="avenir-regular-class" w:cs="Times New Roman"/>
          <w:i/>
          <w:iCs/>
          <w:color w:val="333333"/>
          <w:kern w:val="0"/>
          <w:sz w:val="23"/>
          <w:szCs w:val="23"/>
          <w14:ligatures w14:val="none"/>
        </w:rPr>
        <w:t>g</w:t>
      </w:r>
      <w:r>
        <w:rPr>
          <w:rFonts w:ascii="avenir-regular-class" w:eastAsia="Times New Roman" w:hAnsi="avenir-regular-class" w:cs="Times New Roman"/>
          <w:i/>
          <w:iCs/>
          <w:color w:val="333333"/>
          <w:kern w:val="0"/>
          <w:sz w:val="23"/>
          <w:szCs w:val="23"/>
          <w14:ligatures w14:val="none"/>
        </w:rPr>
        <w:t>t</w:t>
      </w:r>
      <w:r w:rsidRPr="00D57194">
        <w:rPr>
          <w:rFonts w:ascii="avenir-regular-class" w:eastAsia="Times New Roman" w:hAnsi="avenir-regular-class" w:cs="Times New Roman"/>
          <w:i/>
          <w:iCs/>
          <w:color w:val="333333"/>
          <w:kern w:val="0"/>
          <w:sz w:val="23"/>
          <w:szCs w:val="23"/>
          <w14:ligatures w14:val="none"/>
        </w:rPr>
        <w:t>hening</w:t>
      </w:r>
      <w:r w:rsidR="00D57194" w:rsidRPr="00D57194">
        <w:rPr>
          <w:rFonts w:ascii="avenir-regular-class" w:eastAsia="Times New Roman" w:hAnsi="avenir-regular-class" w:cs="Times New Roman"/>
          <w:i/>
          <w:iCs/>
          <w:color w:val="333333"/>
          <w:kern w:val="0"/>
          <w:sz w:val="23"/>
          <w:szCs w:val="23"/>
          <w14:ligatures w14:val="none"/>
        </w:rPr>
        <w:t xml:space="preserve"> families through early help- rapid review of </w:t>
      </w:r>
      <w:r w:rsidRPr="00D57194">
        <w:rPr>
          <w:rFonts w:ascii="avenir-regular-class" w:eastAsia="Times New Roman" w:hAnsi="avenir-regular-class" w:cs="Times New Roman"/>
          <w:i/>
          <w:iCs/>
          <w:color w:val="333333"/>
          <w:kern w:val="0"/>
          <w:sz w:val="23"/>
          <w:szCs w:val="23"/>
          <w14:ligatures w14:val="none"/>
        </w:rPr>
        <w:t>evidence.</w:t>
      </w:r>
      <w:r w:rsidR="00D57194" w:rsidRPr="00D57194">
        <w:rPr>
          <w:rFonts w:ascii="avenir-regular-class" w:eastAsia="Times New Roman" w:hAnsi="avenir-regular-class" w:cs="Times New Roman"/>
          <w:color w:val="333333"/>
          <w:kern w:val="0"/>
          <w:sz w:val="23"/>
          <w:szCs w:val="23"/>
          <w:shd w:val="clear" w:color="auto" w:fill="FBFBFB"/>
          <w14:ligatures w14:val="none"/>
        </w:rPr>
        <w:t xml:space="preserve"> Available at: </w:t>
      </w:r>
      <w:hyperlink r:id="rId13" w:history="1">
        <w:r w:rsidR="00D57194" w:rsidRPr="00D57194">
          <w:rPr>
            <w:rFonts w:ascii="avenir-regular-class" w:eastAsia="Times New Roman" w:hAnsi="avenir-regular-class" w:cs="Times New Roman"/>
            <w:color w:val="20366F"/>
            <w:kern w:val="0"/>
            <w:sz w:val="23"/>
            <w:szCs w:val="23"/>
            <w14:ligatures w14:val="none"/>
          </w:rPr>
          <w:t>https://www.ncb.org.uk/what-we-do/improving-practice/developing-effective-social-care-services/family-help-listing-0</w:t>
        </w:r>
      </w:hyperlink>
      <w:r w:rsidR="00D57194" w:rsidRPr="00D57194">
        <w:rPr>
          <w:rFonts w:ascii="avenir-regular-class" w:eastAsia="Times New Roman" w:hAnsi="avenir-regular-class" w:cs="Times New Roman"/>
          <w:color w:val="333333"/>
          <w:kern w:val="0"/>
          <w:sz w:val="23"/>
          <w:szCs w:val="23"/>
          <w:shd w:val="clear" w:color="auto" w:fill="FBFBFB"/>
          <w14:ligatures w14:val="none"/>
        </w:rPr>
        <w:t>(Accessed: 01/12/2025).</w:t>
      </w:r>
    </w:p>
    <w:p w14:paraId="014F0AD8" w14:textId="4E30E033" w:rsidR="003177E0" w:rsidRDefault="00643025" w:rsidP="00075E8B">
      <w:pPr>
        <w:pStyle w:val="p1"/>
        <w:divId w:val="533924853"/>
        <w:rPr>
          <w:rFonts w:ascii="avenir-regular-class" w:eastAsia="Times New Roman" w:hAnsi="avenir-regular-class"/>
          <w:color w:val="333333"/>
          <w:sz w:val="23"/>
          <w:szCs w:val="23"/>
          <w:shd w:val="clear" w:color="auto" w:fill="FBFBFB"/>
        </w:rPr>
      </w:pPr>
      <w:r>
        <w:rPr>
          <w:rFonts w:ascii="avenir-regular-class" w:eastAsia="Times New Roman" w:hAnsi="avenir-regular-class"/>
          <w:color w:val="333333"/>
          <w:sz w:val="23"/>
          <w:szCs w:val="23"/>
          <w:shd w:val="clear" w:color="auto" w:fill="FBFBFB"/>
        </w:rPr>
        <w:t>Nottinghamshire County (2025)</w:t>
      </w:r>
      <w:r>
        <w:rPr>
          <w:rStyle w:val="apple-converted-space"/>
          <w:rFonts w:ascii="avenir-regular-class" w:eastAsia="Times New Roman" w:hAnsi="avenir-regular-class"/>
          <w:color w:val="333333"/>
          <w:sz w:val="23"/>
          <w:szCs w:val="23"/>
          <w:shd w:val="clear" w:color="auto" w:fill="FBFBFB"/>
        </w:rPr>
        <w:t> </w:t>
      </w:r>
      <w:r>
        <w:rPr>
          <w:rFonts w:ascii="avenir-regular-class" w:eastAsia="Times New Roman" w:hAnsi="avenir-regular-class"/>
          <w:i/>
          <w:iCs/>
          <w:color w:val="333333"/>
          <w:sz w:val="23"/>
          <w:szCs w:val="23"/>
        </w:rPr>
        <w:t>Early Help for families.</w:t>
      </w:r>
      <w:r>
        <w:rPr>
          <w:rFonts w:ascii="avenir-regular-class" w:eastAsia="Times New Roman" w:hAnsi="avenir-regular-class"/>
          <w:color w:val="333333"/>
          <w:sz w:val="23"/>
          <w:szCs w:val="23"/>
          <w:shd w:val="clear" w:color="auto" w:fill="FBFBFB"/>
        </w:rPr>
        <w:t xml:space="preserve"> Available at:</w:t>
      </w:r>
      <w:hyperlink r:id="rId14" w:history="1">
        <w:r>
          <w:rPr>
            <w:rStyle w:val="Hyperlink"/>
            <w:rFonts w:ascii="avenir-regular-class" w:eastAsia="Times New Roman" w:hAnsi="avenir-regular-class"/>
            <w:color w:val="20366F"/>
            <w:sz w:val="23"/>
            <w:szCs w:val="23"/>
          </w:rPr>
          <w:t> https://www.nottinghamshire.gov.uk/</w:t>
        </w:r>
      </w:hyperlink>
      <w:r>
        <w:rPr>
          <w:rFonts w:ascii="avenir-regular-class" w:eastAsia="Times New Roman" w:hAnsi="avenir-regular-class"/>
          <w:color w:val="333333"/>
          <w:sz w:val="23"/>
          <w:szCs w:val="23"/>
          <w:shd w:val="clear" w:color="auto" w:fill="FBFBFB"/>
        </w:rPr>
        <w:t> (Accessed: 02/12/2025).</w:t>
      </w:r>
    </w:p>
    <w:p w14:paraId="38ED566A" w14:textId="6651E44C" w:rsidR="00B11186" w:rsidRDefault="00B11186" w:rsidP="00075E8B">
      <w:pPr>
        <w:pStyle w:val="p1"/>
        <w:divId w:val="533924853"/>
        <w:rPr>
          <w:rFonts w:ascii="avenir-regular-class" w:eastAsia="Times New Roman" w:hAnsi="avenir-regular-class"/>
          <w:color w:val="333333"/>
          <w:sz w:val="23"/>
          <w:szCs w:val="23"/>
          <w:shd w:val="clear" w:color="auto" w:fill="FBFBFB"/>
        </w:rPr>
      </w:pPr>
      <w:r>
        <w:rPr>
          <w:rFonts w:ascii="avenir-regular-class" w:eastAsia="Times New Roman" w:hAnsi="avenir-regular-class"/>
          <w:color w:val="333333"/>
          <w:sz w:val="23"/>
          <w:szCs w:val="23"/>
          <w:shd w:val="clear" w:color="auto" w:fill="FBFBFB"/>
        </w:rPr>
        <w:t xml:space="preserve">Surrey County </w:t>
      </w:r>
      <w:r w:rsidR="00492548">
        <w:rPr>
          <w:rFonts w:ascii="avenir-regular-class" w:eastAsia="Times New Roman" w:hAnsi="avenir-regular-class"/>
          <w:color w:val="333333"/>
          <w:sz w:val="23"/>
          <w:szCs w:val="23"/>
          <w:shd w:val="clear" w:color="auto" w:fill="FBFBFB"/>
        </w:rPr>
        <w:t>Council (</w:t>
      </w:r>
      <w:r>
        <w:rPr>
          <w:rFonts w:ascii="avenir-regular-class" w:eastAsia="Times New Roman" w:hAnsi="avenir-regular-class"/>
          <w:color w:val="333333"/>
          <w:sz w:val="23"/>
          <w:szCs w:val="23"/>
          <w:shd w:val="clear" w:color="auto" w:fill="FBFBFB"/>
        </w:rPr>
        <w:t xml:space="preserve">2025) Helping Families Early- Early Help </w:t>
      </w:r>
      <w:r w:rsidR="00492548">
        <w:rPr>
          <w:rFonts w:ascii="avenir-regular-class" w:eastAsia="Times New Roman" w:hAnsi="avenir-regular-class"/>
          <w:color w:val="333333"/>
          <w:sz w:val="23"/>
          <w:szCs w:val="23"/>
          <w:shd w:val="clear" w:color="auto" w:fill="FBFBFB"/>
        </w:rPr>
        <w:t>Approach.</w:t>
      </w:r>
      <w:r>
        <w:rPr>
          <w:rFonts w:ascii="avenir-regular-class" w:eastAsia="Times New Roman" w:hAnsi="avenir-regular-class"/>
          <w:color w:val="333333"/>
          <w:sz w:val="23"/>
          <w:szCs w:val="23"/>
          <w:shd w:val="clear" w:color="auto" w:fill="FBFBFB"/>
        </w:rPr>
        <w:t xml:space="preserve"> Available at: </w:t>
      </w:r>
      <w:hyperlink r:id="rId15" w:history="1">
        <w:r>
          <w:rPr>
            <w:rStyle w:val="Hyperlink"/>
            <w:rFonts w:ascii="avenir-regular-class" w:eastAsia="Times New Roman" w:hAnsi="avenir-regular-class"/>
            <w:color w:val="20366F"/>
            <w:sz w:val="23"/>
            <w:szCs w:val="23"/>
          </w:rPr>
          <w:t>https://www.surreycc.gov.uk/children/support-and-advice/young-people-and-their-families/early-help</w:t>
        </w:r>
      </w:hyperlink>
      <w:r>
        <w:rPr>
          <w:rFonts w:ascii="avenir-regular-class" w:eastAsia="Times New Roman" w:hAnsi="avenir-regular-class"/>
          <w:color w:val="333333"/>
          <w:sz w:val="23"/>
          <w:szCs w:val="23"/>
          <w:shd w:val="clear" w:color="auto" w:fill="FBFBFB"/>
        </w:rPr>
        <w:t> (Accessed: 03/12/2025).</w:t>
      </w:r>
    </w:p>
    <w:p w14:paraId="1B80465E" w14:textId="1C7453BE" w:rsidR="00665305" w:rsidRDefault="00665305" w:rsidP="00075E8B">
      <w:pPr>
        <w:pStyle w:val="p1"/>
        <w:divId w:val="533924853"/>
      </w:pPr>
      <w:r>
        <w:rPr>
          <w:rFonts w:ascii="avenir-regular-class" w:eastAsia="Times New Roman" w:hAnsi="avenir-regular-class"/>
          <w:color w:val="333333"/>
          <w:sz w:val="23"/>
          <w:szCs w:val="23"/>
          <w:shd w:val="clear" w:color="auto" w:fill="FBFBFB"/>
        </w:rPr>
        <w:t>Tower Hamlets Council (2025)</w:t>
      </w:r>
      <w:r>
        <w:rPr>
          <w:rStyle w:val="apple-converted-space"/>
          <w:rFonts w:ascii="avenir-regular-class" w:eastAsia="Times New Roman" w:hAnsi="avenir-regular-class"/>
          <w:color w:val="333333"/>
          <w:sz w:val="23"/>
          <w:szCs w:val="23"/>
          <w:shd w:val="clear" w:color="auto" w:fill="FBFBFB"/>
        </w:rPr>
        <w:t> </w:t>
      </w:r>
      <w:r>
        <w:rPr>
          <w:rFonts w:ascii="avenir-regular-class" w:eastAsia="Times New Roman" w:hAnsi="avenir-regular-class"/>
          <w:i/>
          <w:iCs/>
          <w:color w:val="333333"/>
          <w:sz w:val="23"/>
          <w:szCs w:val="23"/>
        </w:rPr>
        <w:t>Early Help</w:t>
      </w:r>
      <w:r>
        <w:rPr>
          <w:rFonts w:ascii="avenir-regular-class" w:eastAsia="Times New Roman" w:hAnsi="avenir-regular-class"/>
          <w:color w:val="333333"/>
          <w:sz w:val="23"/>
          <w:szCs w:val="23"/>
          <w:shd w:val="clear" w:color="auto" w:fill="FBFBFB"/>
        </w:rPr>
        <w:t>. Available at:</w:t>
      </w:r>
      <w:hyperlink r:id="rId16" w:history="1">
        <w:r>
          <w:rPr>
            <w:rStyle w:val="Hyperlink"/>
            <w:rFonts w:ascii="avenir-regular-class" w:eastAsia="Times New Roman" w:hAnsi="avenir-regular-class"/>
            <w:color w:val="20366F"/>
            <w:sz w:val="23"/>
            <w:szCs w:val="23"/>
          </w:rPr>
          <w:t> https://www.towerhamlets.gov.uk/Home.aspx</w:t>
        </w:r>
      </w:hyperlink>
      <w:r>
        <w:rPr>
          <w:rFonts w:ascii="avenir-regular-class" w:eastAsia="Times New Roman" w:hAnsi="avenir-regular-class"/>
          <w:color w:val="333333"/>
          <w:sz w:val="23"/>
          <w:szCs w:val="23"/>
          <w:shd w:val="clear" w:color="auto" w:fill="FBFBFB"/>
        </w:rPr>
        <w:t> (Accessed: 02/12/2025).</w:t>
      </w:r>
    </w:p>
    <w:p w14:paraId="79AEEA2E" w14:textId="2241C5FB" w:rsidR="004E1377" w:rsidRPr="00AE4A0F" w:rsidRDefault="004E1377" w:rsidP="00AE4A0F">
      <w:pPr>
        <w:jc w:val="both"/>
        <w:rPr>
          <w:rFonts w:ascii="Arial" w:hAnsi="Arial" w:cs="Arial"/>
        </w:rPr>
      </w:pPr>
    </w:p>
    <w:sectPr w:rsidR="004E1377" w:rsidRPr="00AE4A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FCC8D" w14:textId="77777777" w:rsidR="00C22BC1" w:rsidRDefault="00C22BC1" w:rsidP="00AE4A0F">
      <w:pPr>
        <w:spacing w:after="0" w:line="240" w:lineRule="auto"/>
      </w:pPr>
      <w:r>
        <w:separator/>
      </w:r>
    </w:p>
  </w:endnote>
  <w:endnote w:type="continuationSeparator" w:id="0">
    <w:p w14:paraId="3CCF9DDE" w14:textId="77777777" w:rsidR="00C22BC1" w:rsidRDefault="00C22BC1" w:rsidP="00AE4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regular-class">
    <w:altName w:val="Avenir"/>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4319C" w14:textId="77777777" w:rsidR="00C22BC1" w:rsidRDefault="00C22BC1" w:rsidP="00AE4A0F">
      <w:pPr>
        <w:spacing w:after="0" w:line="240" w:lineRule="auto"/>
      </w:pPr>
      <w:r>
        <w:separator/>
      </w:r>
    </w:p>
  </w:footnote>
  <w:footnote w:type="continuationSeparator" w:id="0">
    <w:p w14:paraId="41749AB7" w14:textId="77777777" w:rsidR="00C22BC1" w:rsidRDefault="00C22BC1" w:rsidP="00AE4A0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g5uWXYG" int2:invalidationBookmarkName="" int2:hashCode="BsUHYiQvQQcKeZ" int2:id="yS1oefbo">
      <int2:state int2:value="Rejected" int2:type="style"/>
    </int2:bookmark>
    <int2:bookmark int2:bookmarkName="_Int_UlhyU87p" int2:invalidationBookmarkName="" int2:hashCode="GIUboHCkpxRe9k" int2:id="7J8AUwzZ">
      <int2:state int2:value="Rejected" int2:type="style"/>
    </int2:bookmark>
    <int2:bookmark int2:bookmarkName="_Int_Kz8tpdMA" int2:invalidationBookmarkName="" int2:hashCode="1M/teoOtJ1QjaO" int2:id="x7sjQjpS">
      <int2:state int2:value="Rejected" int2:type="style"/>
    </int2:bookmark>
    <int2:bookmark int2:bookmarkName="_Int_MXXuU1E5" int2:invalidationBookmarkName="" int2:hashCode="00lrrL/M8p7RXo" int2:id="8TRWWJzL">
      <int2:state int2:value="Rejected" int2:type="style"/>
    </int2:bookmark>
    <int2:bookmark int2:bookmarkName="_Int_pefNcCU8" int2:invalidationBookmarkName="" int2:hashCode="LgytRmH4AvJTyK" int2:id="GLL2EE2J">
      <int2:state int2:value="Rejected" int2:type="style"/>
    </int2:bookmark>
    <int2:bookmark int2:bookmarkName="_Int_BdOSk9QC" int2:invalidationBookmarkName="" int2:hashCode="K+MfXPjGEp2D7o" int2:id="1yMrOL8w">
      <int2:state int2:value="Rejected" int2:type="style"/>
    </int2:bookmark>
    <int2:bookmark int2:bookmarkName="_Int_rCI5r6Qf" int2:invalidationBookmarkName="" int2:hashCode="i7wwslqbe1JqPC" int2:id="IKEW9HEr">
      <int2:state int2:value="Rejected" int2:type="style"/>
    </int2:bookmark>
    <int2:bookmark int2:bookmarkName="_Int_vRRdQQrV" int2:invalidationBookmarkName="" int2:hashCode="O72kYjiFKKRkb+" int2:id="Awqqn192">
      <int2:state int2:value="Rejected" int2:type="style"/>
    </int2:bookmark>
    <int2:bookmark int2:bookmarkName="_Int_s2asIAOT" int2:invalidationBookmarkName="" int2:hashCode="m/D4/19di8v/ud" int2:id="I8hy1Gb6">
      <int2:state int2:value="Rejected" int2:type="style"/>
    </int2:bookmark>
    <int2:bookmark int2:bookmarkName="_Int_TVK0hHN5" int2:invalidationBookmarkName="" int2:hashCode="Wt/5gZLoe4qFV4" int2:id="8osODmDJ">
      <int2:state int2:value="Rejected" int2:type="style"/>
    </int2:bookmark>
    <int2:bookmark int2:bookmarkName="_Int_X4jKthp1" int2:invalidationBookmarkName="" int2:hashCode="4x0dk1pDdsD9fx" int2:id="SAFlJHCV">
      <int2:state int2:value="Rejected" int2:type="style"/>
    </int2:bookmark>
    <int2:bookmark int2:bookmarkName="_Int_Y6ipVPkx" int2:invalidationBookmarkName="" int2:hashCode="i7wwslqbe1JqPC" int2:id="v9Hrz3RS">
      <int2:state int2:value="Rejected" int2:type="style"/>
    </int2:bookmark>
    <int2:bookmark int2:bookmarkName="_Int_KS6QK7ry" int2:invalidationBookmarkName="" int2:hashCode="HstGEeq8yhr86a" int2:id="Xa1FT9zb">
      <int2:state int2:value="Rejected" int2:type="style"/>
    </int2:bookmark>
    <int2:bookmark int2:bookmarkName="_Int_aMBFK6rm" int2:invalidationBookmarkName="" int2:hashCode="ISQDfKZqM8FMSE" int2:id="Fwkowuhi">
      <int2:state int2:value="Rejected" int2:type="style"/>
    </int2:bookmark>
    <int2:bookmark int2:bookmarkName="_Int_Hw5iZBY3" int2:invalidationBookmarkName="" int2:hashCode="ISQDfKZqM8FMSE" int2:id="SHcZGDot">
      <int2:state int2:value="Rejected" int2:type="style"/>
    </int2:bookmark>
    <int2:bookmark int2:bookmarkName="_Int_6m7lnWCK" int2:invalidationBookmarkName="" int2:hashCode="UjDH1Vnkat3K2m" int2:id="C8AboOxW">
      <int2:state int2:value="Rejected" int2:type="style"/>
    </int2:bookmark>
    <int2:bookmark int2:bookmarkName="_Int_51rhJAYb" int2:invalidationBookmarkName="" int2:hashCode="JOHhseDIJ+x245" int2:id="ChZ0xQnf">
      <int2:state int2:value="Rejected" int2:type="style"/>
    </int2:bookmark>
    <int2:bookmark int2:bookmarkName="_Int_7rQrGD1W" int2:invalidationBookmarkName="" int2:hashCode="ySxSngcxxX79dV" int2:id="lFpWwBXV">
      <int2:state int2:value="Rejected" int2:type="style"/>
    </int2:bookmark>
    <int2:bookmark int2:bookmarkName="_Int_85EdQhHn" int2:invalidationBookmarkName="" int2:hashCode="IEEkdmk2qlIoq+" int2:id="ZSqoa0vG">
      <int2:state int2:value="Rejected" int2:type="style"/>
    </int2:bookmark>
    <int2:bookmark int2:bookmarkName="_Int_j34zhWzq" int2:invalidationBookmarkName="" int2:hashCode="aLzdoO9HuJ48R7" int2:id="lgEhRMPB">
      <int2:state int2:value="Rejected" int2:type="style"/>
    </int2:bookmark>
    <int2:bookmark int2:bookmarkName="_Int_GYhCqyLC" int2:invalidationBookmarkName="" int2:hashCode="+0DKDxS7KiTJM2" int2:id="bIsz1Dml">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77"/>
    <w:rsid w:val="00063455"/>
    <w:rsid w:val="00075E8B"/>
    <w:rsid w:val="000A5185"/>
    <w:rsid w:val="000E0945"/>
    <w:rsid w:val="001016B8"/>
    <w:rsid w:val="00152C3B"/>
    <w:rsid w:val="001E03BA"/>
    <w:rsid w:val="001F25E6"/>
    <w:rsid w:val="002018F3"/>
    <w:rsid w:val="00255E7A"/>
    <w:rsid w:val="003177E0"/>
    <w:rsid w:val="00414FEF"/>
    <w:rsid w:val="0045214B"/>
    <w:rsid w:val="004743ED"/>
    <w:rsid w:val="00492548"/>
    <w:rsid w:val="004E1377"/>
    <w:rsid w:val="004E4147"/>
    <w:rsid w:val="004E629F"/>
    <w:rsid w:val="005139DD"/>
    <w:rsid w:val="005275DF"/>
    <w:rsid w:val="00584D42"/>
    <w:rsid w:val="00585FC9"/>
    <w:rsid w:val="00586472"/>
    <w:rsid w:val="00643025"/>
    <w:rsid w:val="00665305"/>
    <w:rsid w:val="006662EB"/>
    <w:rsid w:val="00695505"/>
    <w:rsid w:val="006A0A8B"/>
    <w:rsid w:val="00757340"/>
    <w:rsid w:val="00824D7C"/>
    <w:rsid w:val="00864A1B"/>
    <w:rsid w:val="00891249"/>
    <w:rsid w:val="008C49D8"/>
    <w:rsid w:val="00974162"/>
    <w:rsid w:val="009F317E"/>
    <w:rsid w:val="00A10B8D"/>
    <w:rsid w:val="00A70AC4"/>
    <w:rsid w:val="00A944FE"/>
    <w:rsid w:val="00AE4A0F"/>
    <w:rsid w:val="00B11186"/>
    <w:rsid w:val="00B23FE0"/>
    <w:rsid w:val="00B42361"/>
    <w:rsid w:val="00B4546F"/>
    <w:rsid w:val="00BF499C"/>
    <w:rsid w:val="00C22BC1"/>
    <w:rsid w:val="00CD0D86"/>
    <w:rsid w:val="00D06E79"/>
    <w:rsid w:val="00D57194"/>
    <w:rsid w:val="00E52BF1"/>
    <w:rsid w:val="00E94ED9"/>
    <w:rsid w:val="00EA287E"/>
    <w:rsid w:val="00F23F65"/>
    <w:rsid w:val="00F90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21546A"/>
  <w15:chartTrackingRefBased/>
  <w15:docId w15:val="{23E97E49-A814-6647-8F98-FAA76CA3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3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13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13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3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3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3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3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3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3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377"/>
    <w:rPr>
      <w:rFonts w:eastAsiaTheme="majorEastAsia" w:cstheme="majorBidi"/>
      <w:color w:val="272727" w:themeColor="text1" w:themeTint="D8"/>
    </w:rPr>
  </w:style>
  <w:style w:type="paragraph" w:styleId="Title">
    <w:name w:val="Title"/>
    <w:basedOn w:val="Normal"/>
    <w:next w:val="Normal"/>
    <w:link w:val="TitleChar"/>
    <w:uiPriority w:val="10"/>
    <w:qFormat/>
    <w:rsid w:val="004E1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377"/>
    <w:pPr>
      <w:spacing w:before="160"/>
      <w:jc w:val="center"/>
    </w:pPr>
    <w:rPr>
      <w:i/>
      <w:iCs/>
      <w:color w:val="404040" w:themeColor="text1" w:themeTint="BF"/>
    </w:rPr>
  </w:style>
  <w:style w:type="character" w:customStyle="1" w:styleId="QuoteChar">
    <w:name w:val="Quote Char"/>
    <w:basedOn w:val="DefaultParagraphFont"/>
    <w:link w:val="Quote"/>
    <w:uiPriority w:val="29"/>
    <w:rsid w:val="004E1377"/>
    <w:rPr>
      <w:i/>
      <w:iCs/>
      <w:color w:val="404040" w:themeColor="text1" w:themeTint="BF"/>
    </w:rPr>
  </w:style>
  <w:style w:type="paragraph" w:styleId="ListParagraph">
    <w:name w:val="List Paragraph"/>
    <w:basedOn w:val="Normal"/>
    <w:uiPriority w:val="34"/>
    <w:qFormat/>
    <w:rsid w:val="004E1377"/>
    <w:pPr>
      <w:ind w:left="720"/>
      <w:contextualSpacing/>
    </w:pPr>
  </w:style>
  <w:style w:type="character" w:styleId="IntenseEmphasis">
    <w:name w:val="Intense Emphasis"/>
    <w:basedOn w:val="DefaultParagraphFont"/>
    <w:uiPriority w:val="21"/>
    <w:qFormat/>
    <w:rsid w:val="004E1377"/>
    <w:rPr>
      <w:i/>
      <w:iCs/>
      <w:color w:val="0F4761" w:themeColor="accent1" w:themeShade="BF"/>
    </w:rPr>
  </w:style>
  <w:style w:type="paragraph" w:styleId="IntenseQuote">
    <w:name w:val="Intense Quote"/>
    <w:basedOn w:val="Normal"/>
    <w:next w:val="Normal"/>
    <w:link w:val="IntenseQuoteChar"/>
    <w:uiPriority w:val="30"/>
    <w:qFormat/>
    <w:rsid w:val="004E1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377"/>
    <w:rPr>
      <w:i/>
      <w:iCs/>
      <w:color w:val="0F4761" w:themeColor="accent1" w:themeShade="BF"/>
    </w:rPr>
  </w:style>
  <w:style w:type="character" w:styleId="IntenseReference">
    <w:name w:val="Intense Reference"/>
    <w:basedOn w:val="DefaultParagraphFont"/>
    <w:uiPriority w:val="32"/>
    <w:qFormat/>
    <w:rsid w:val="004E1377"/>
    <w:rPr>
      <w:b/>
      <w:bCs/>
      <w:smallCaps/>
      <w:color w:val="0F4761" w:themeColor="accent1" w:themeShade="BF"/>
      <w:spacing w:val="5"/>
    </w:rPr>
  </w:style>
  <w:style w:type="character" w:customStyle="1" w:styleId="s1">
    <w:name w:val="s1"/>
    <w:basedOn w:val="DefaultParagraphFont"/>
    <w:rsid w:val="004E1377"/>
  </w:style>
  <w:style w:type="paragraph" w:customStyle="1" w:styleId="p2">
    <w:name w:val="p2"/>
    <w:basedOn w:val="Normal"/>
    <w:rsid w:val="004E137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E1377"/>
  </w:style>
  <w:style w:type="paragraph" w:customStyle="1" w:styleId="p3">
    <w:name w:val="p3"/>
    <w:basedOn w:val="Normal"/>
    <w:rsid w:val="004E1377"/>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E1377"/>
  </w:style>
  <w:style w:type="paragraph" w:styleId="Header">
    <w:name w:val="header"/>
    <w:basedOn w:val="Normal"/>
    <w:link w:val="HeaderChar"/>
    <w:uiPriority w:val="99"/>
    <w:unhideWhenUsed/>
    <w:rsid w:val="00AE4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A0F"/>
  </w:style>
  <w:style w:type="paragraph" w:styleId="Footer">
    <w:name w:val="footer"/>
    <w:basedOn w:val="Normal"/>
    <w:link w:val="FooterChar"/>
    <w:uiPriority w:val="99"/>
    <w:unhideWhenUsed/>
    <w:rsid w:val="00AE4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A0F"/>
  </w:style>
  <w:style w:type="paragraph" w:customStyle="1" w:styleId="p1">
    <w:name w:val="p1"/>
    <w:basedOn w:val="Normal"/>
    <w:rsid w:val="00824D7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5214B"/>
  </w:style>
  <w:style w:type="character" w:styleId="Hyperlink">
    <w:name w:val="Hyperlink"/>
    <w:basedOn w:val="DefaultParagraphFont"/>
    <w:uiPriority w:val="99"/>
    <w:semiHidden/>
    <w:unhideWhenUsed/>
    <w:rsid w:val="004E62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1258">
      <w:bodyDiv w:val="1"/>
      <w:marLeft w:val="0"/>
      <w:marRight w:val="0"/>
      <w:marTop w:val="0"/>
      <w:marBottom w:val="0"/>
      <w:divBdr>
        <w:top w:val="none" w:sz="0" w:space="0" w:color="auto"/>
        <w:left w:val="none" w:sz="0" w:space="0" w:color="auto"/>
        <w:bottom w:val="none" w:sz="0" w:space="0" w:color="auto"/>
        <w:right w:val="none" w:sz="0" w:space="0" w:color="auto"/>
      </w:divBdr>
      <w:divsChild>
        <w:div w:id="1589539808">
          <w:blockQuote w:val="1"/>
          <w:marLeft w:val="225"/>
          <w:marRight w:val="0"/>
          <w:marTop w:val="0"/>
          <w:marBottom w:val="0"/>
          <w:divBdr>
            <w:top w:val="none" w:sz="0" w:space="0" w:color="auto"/>
            <w:left w:val="none" w:sz="0" w:space="0" w:color="auto"/>
            <w:bottom w:val="none" w:sz="0" w:space="0" w:color="auto"/>
            <w:right w:val="none" w:sz="0" w:space="0" w:color="auto"/>
          </w:divBdr>
          <w:divsChild>
            <w:div w:id="1677534259">
              <w:marLeft w:val="0"/>
              <w:marRight w:val="0"/>
              <w:marTop w:val="0"/>
              <w:marBottom w:val="0"/>
              <w:divBdr>
                <w:top w:val="none" w:sz="0" w:space="0" w:color="auto"/>
                <w:left w:val="none" w:sz="0" w:space="0" w:color="auto"/>
                <w:bottom w:val="none" w:sz="0" w:space="0" w:color="auto"/>
                <w:right w:val="none" w:sz="0" w:space="0" w:color="auto"/>
              </w:divBdr>
              <w:divsChild>
                <w:div w:id="182689684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07770707">
              <w:marLeft w:val="0"/>
              <w:marRight w:val="0"/>
              <w:marTop w:val="0"/>
              <w:marBottom w:val="0"/>
              <w:divBdr>
                <w:top w:val="none" w:sz="0" w:space="0" w:color="auto"/>
                <w:left w:val="none" w:sz="0" w:space="0" w:color="auto"/>
                <w:bottom w:val="none" w:sz="0" w:space="0" w:color="auto"/>
                <w:right w:val="none" w:sz="0" w:space="0" w:color="auto"/>
              </w:divBdr>
              <w:divsChild>
                <w:div w:id="151410766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25481">
      <w:marLeft w:val="0"/>
      <w:marRight w:val="0"/>
      <w:marTop w:val="0"/>
      <w:marBottom w:val="0"/>
      <w:divBdr>
        <w:top w:val="none" w:sz="0" w:space="0" w:color="auto"/>
        <w:left w:val="none" w:sz="0" w:space="0" w:color="auto"/>
        <w:bottom w:val="none" w:sz="0" w:space="0" w:color="auto"/>
        <w:right w:val="none" w:sz="0" w:space="0" w:color="auto"/>
      </w:divBdr>
    </w:div>
    <w:div w:id="185676707">
      <w:marLeft w:val="0"/>
      <w:marRight w:val="0"/>
      <w:marTop w:val="0"/>
      <w:marBottom w:val="0"/>
      <w:divBdr>
        <w:top w:val="none" w:sz="0" w:space="0" w:color="auto"/>
        <w:left w:val="none" w:sz="0" w:space="0" w:color="auto"/>
        <w:bottom w:val="none" w:sz="0" w:space="0" w:color="auto"/>
        <w:right w:val="none" w:sz="0" w:space="0" w:color="auto"/>
      </w:divBdr>
    </w:div>
    <w:div w:id="410079549">
      <w:marLeft w:val="0"/>
      <w:marRight w:val="0"/>
      <w:marTop w:val="0"/>
      <w:marBottom w:val="0"/>
      <w:divBdr>
        <w:top w:val="none" w:sz="0" w:space="0" w:color="auto"/>
        <w:left w:val="none" w:sz="0" w:space="0" w:color="auto"/>
        <w:bottom w:val="none" w:sz="0" w:space="0" w:color="auto"/>
        <w:right w:val="none" w:sz="0" w:space="0" w:color="auto"/>
      </w:divBdr>
    </w:div>
    <w:div w:id="533924853">
      <w:bodyDiv w:val="1"/>
      <w:marLeft w:val="0"/>
      <w:marRight w:val="0"/>
      <w:marTop w:val="0"/>
      <w:marBottom w:val="0"/>
      <w:divBdr>
        <w:top w:val="none" w:sz="0" w:space="0" w:color="auto"/>
        <w:left w:val="none" w:sz="0" w:space="0" w:color="auto"/>
        <w:bottom w:val="none" w:sz="0" w:space="0" w:color="auto"/>
        <w:right w:val="none" w:sz="0" w:space="0" w:color="auto"/>
      </w:divBdr>
      <w:divsChild>
        <w:div w:id="552621018">
          <w:marLeft w:val="0"/>
          <w:marRight w:val="0"/>
          <w:marTop w:val="0"/>
          <w:marBottom w:val="0"/>
          <w:divBdr>
            <w:top w:val="none" w:sz="0" w:space="0" w:color="auto"/>
            <w:left w:val="none" w:sz="0" w:space="0" w:color="auto"/>
            <w:bottom w:val="none" w:sz="0" w:space="0" w:color="auto"/>
            <w:right w:val="none" w:sz="0" w:space="0" w:color="auto"/>
          </w:divBdr>
          <w:divsChild>
            <w:div w:id="1936210865">
              <w:marLeft w:val="0"/>
              <w:marRight w:val="0"/>
              <w:marTop w:val="0"/>
              <w:marBottom w:val="0"/>
              <w:divBdr>
                <w:top w:val="none" w:sz="0" w:space="0" w:color="auto"/>
                <w:left w:val="none" w:sz="0" w:space="0" w:color="auto"/>
                <w:bottom w:val="none" w:sz="0" w:space="0" w:color="auto"/>
                <w:right w:val="none" w:sz="0" w:space="0" w:color="auto"/>
              </w:divBdr>
            </w:div>
          </w:divsChild>
        </w:div>
        <w:div w:id="846677226">
          <w:marLeft w:val="0"/>
          <w:marRight w:val="0"/>
          <w:marTop w:val="0"/>
          <w:marBottom w:val="0"/>
          <w:divBdr>
            <w:top w:val="none" w:sz="0" w:space="0" w:color="auto"/>
            <w:left w:val="none" w:sz="0" w:space="0" w:color="auto"/>
            <w:bottom w:val="none" w:sz="0" w:space="0" w:color="auto"/>
            <w:right w:val="none" w:sz="0" w:space="0" w:color="auto"/>
          </w:divBdr>
          <w:divsChild>
            <w:div w:id="2920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7363">
      <w:marLeft w:val="0"/>
      <w:marRight w:val="0"/>
      <w:marTop w:val="0"/>
      <w:marBottom w:val="0"/>
      <w:divBdr>
        <w:top w:val="none" w:sz="0" w:space="0" w:color="auto"/>
        <w:left w:val="none" w:sz="0" w:space="0" w:color="auto"/>
        <w:bottom w:val="none" w:sz="0" w:space="0" w:color="auto"/>
        <w:right w:val="none" w:sz="0" w:space="0" w:color="auto"/>
      </w:divBdr>
    </w:div>
    <w:div w:id="1199658289">
      <w:bodyDiv w:val="1"/>
      <w:marLeft w:val="0"/>
      <w:marRight w:val="0"/>
      <w:marTop w:val="0"/>
      <w:marBottom w:val="0"/>
      <w:divBdr>
        <w:top w:val="none" w:sz="0" w:space="0" w:color="auto"/>
        <w:left w:val="none" w:sz="0" w:space="0" w:color="auto"/>
        <w:bottom w:val="none" w:sz="0" w:space="0" w:color="auto"/>
        <w:right w:val="none" w:sz="0" w:space="0" w:color="auto"/>
      </w:divBdr>
      <w:divsChild>
        <w:div w:id="557061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pporting-families-early-help-system-guide" TargetMode="External"/><Relationship Id="rId13" Type="http://schemas.openxmlformats.org/officeDocument/2006/relationships/hyperlink" Target="https://www.ncb.org.uk/what-we-do/improving-practice/developing-effective-social-care-services/family-help-listing-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file:///C:\Users\biancasanfilippo\Library\Group%20Containers\UBF8T346G9.ms\WebArchiveCopyPasteTempFiles\com.microsoft.Word\UWTSD-Logo.jpg" TargetMode="External"/><Relationship Id="rId12" Type="http://schemas.openxmlformats.org/officeDocument/2006/relationships/hyperlink" Target="https://learning.nspcc.org.uk/safeguarding-child-protection/early-help-and-early-intervent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owerhamlets.gov.uk/Home.aspx"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ocal.gov.uk/sites/default/files/documents/Supporting%20Families.pdf" TargetMode="External"/><Relationship Id="rId5" Type="http://schemas.openxmlformats.org/officeDocument/2006/relationships/endnotes" Target="endnotes.xml"/><Relationship Id="rId15" Type="http://schemas.openxmlformats.org/officeDocument/2006/relationships/hyperlink" Target="https://www.surreycc.gov.uk/children/support-and-advice/young-people-and-their-families/early-help" TargetMode="External"/><Relationship Id="rId10" Type="http://schemas.openxmlformats.org/officeDocument/2006/relationships/hyperlink" Target="https://www.leeds.gov.uk/one-minute-guides/family-hubs-and-early-help-front-door-team" TargetMode="External"/><Relationship Id="rId19"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hyperlink" Target="https://assets.publishing.service.gov.uk/media/6849a7b67cba25f610c7db3f/Working_together_to_safeguard_children_2023_-_statutory_guidance.pdf" TargetMode="External"/><Relationship Id="rId14" Type="http://schemas.openxmlformats.org/officeDocument/2006/relationships/hyperlink" Target="https://www.nottingham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2494</Words>
  <Characters>14218</Characters>
  <Application>Microsoft Office Word</Application>
  <DocSecurity>0</DocSecurity>
  <Lines>118</Lines>
  <Paragraphs>33</Paragraphs>
  <ScaleCrop>false</ScaleCrop>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Fernandes Varela Landim (2335559)</dc:creator>
  <cp:keywords/>
  <dc:description/>
  <cp:lastModifiedBy>Margaret Fernandes Varela Landim (2335559)</cp:lastModifiedBy>
  <cp:revision>37</cp:revision>
  <dcterms:created xsi:type="dcterms:W3CDTF">2025-12-11T13:18:00Z</dcterms:created>
  <dcterms:modified xsi:type="dcterms:W3CDTF">2025-12-12T11:29:00Z</dcterms:modified>
</cp:coreProperties>
</file>