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532CF" w14:textId="77777777" w:rsidR="00FE34A3" w:rsidRPr="00FE34A3" w:rsidRDefault="00FE34A3" w:rsidP="00FE34A3">
      <w:pPr>
        <w:spacing w:line="259" w:lineRule="auto"/>
        <w:jc w:val="center"/>
        <w:rPr>
          <w:b/>
          <w:bCs/>
          <w:sz w:val="56"/>
          <w:szCs w:val="52"/>
        </w:rPr>
      </w:pPr>
      <w:r w:rsidRPr="00FE34A3">
        <w:rPr>
          <w:b/>
          <w:bCs/>
          <w:sz w:val="56"/>
          <w:szCs w:val="52"/>
        </w:rPr>
        <w:t xml:space="preserve">Business Environment </w:t>
      </w:r>
    </w:p>
    <w:p w14:paraId="5969B06A" w14:textId="577A21F2" w:rsidR="00FE34A3" w:rsidRPr="00FE34A3" w:rsidRDefault="00FE34A3" w:rsidP="00FE34A3">
      <w:pPr>
        <w:spacing w:line="259" w:lineRule="auto"/>
        <w:jc w:val="center"/>
        <w:rPr>
          <w:rFonts w:asciiTheme="majorHAnsi" w:eastAsiaTheme="majorEastAsia" w:hAnsiTheme="majorHAnsi" w:cstheme="majorBidi"/>
          <w:b/>
          <w:bCs/>
          <w:color w:val="2F5496" w:themeColor="accent1" w:themeShade="BF"/>
          <w:sz w:val="32"/>
          <w:szCs w:val="32"/>
        </w:rPr>
      </w:pPr>
      <w:r w:rsidRPr="00FE34A3">
        <w:rPr>
          <w:b/>
          <w:bCs/>
        </w:rPr>
        <w:br w:type="page"/>
      </w:r>
    </w:p>
    <w:sdt>
      <w:sdtPr>
        <w:rPr>
          <w:rFonts w:ascii="Times New Roman" w:eastAsiaTheme="minorHAnsi" w:hAnsi="Times New Roman" w:cstheme="minorBidi"/>
          <w:color w:val="auto"/>
          <w:sz w:val="24"/>
          <w:szCs w:val="22"/>
        </w:rPr>
        <w:id w:val="482897288"/>
        <w:docPartObj>
          <w:docPartGallery w:val="Table of Contents"/>
          <w:docPartUnique/>
        </w:docPartObj>
      </w:sdtPr>
      <w:sdtEndPr>
        <w:rPr>
          <w:b/>
          <w:bCs/>
          <w:noProof/>
        </w:rPr>
      </w:sdtEndPr>
      <w:sdtContent>
        <w:p w14:paraId="3AF2A737" w14:textId="238FA996" w:rsidR="00FE34A3" w:rsidRDefault="00FE34A3">
          <w:pPr>
            <w:pStyle w:val="TOCHeading"/>
          </w:pPr>
          <w:r>
            <w:t>Contents</w:t>
          </w:r>
        </w:p>
        <w:p w14:paraId="3A35F448" w14:textId="426CBD67" w:rsidR="00FE34A3" w:rsidRDefault="00FE34A3">
          <w:pPr>
            <w:pStyle w:val="TOC1"/>
            <w:tabs>
              <w:tab w:val="right" w:leader="dot" w:pos="9350"/>
            </w:tabs>
            <w:rPr>
              <w:noProof/>
            </w:rPr>
          </w:pPr>
          <w:r>
            <w:fldChar w:fldCharType="begin"/>
          </w:r>
          <w:r>
            <w:instrText xml:space="preserve"> TOC \o "1-3" \h \z \u </w:instrText>
          </w:r>
          <w:r>
            <w:fldChar w:fldCharType="separate"/>
          </w:r>
          <w:hyperlink w:anchor="_Toc86955879" w:history="1">
            <w:r w:rsidRPr="0089183B">
              <w:rPr>
                <w:rStyle w:val="Hyperlink"/>
                <w:noProof/>
              </w:rPr>
              <w:t>Introduction:</w:t>
            </w:r>
            <w:r>
              <w:rPr>
                <w:noProof/>
                <w:webHidden/>
              </w:rPr>
              <w:tab/>
            </w:r>
            <w:r>
              <w:rPr>
                <w:noProof/>
                <w:webHidden/>
              </w:rPr>
              <w:fldChar w:fldCharType="begin"/>
            </w:r>
            <w:r>
              <w:rPr>
                <w:noProof/>
                <w:webHidden/>
              </w:rPr>
              <w:instrText xml:space="preserve"> PAGEREF _Toc86955879 \h </w:instrText>
            </w:r>
            <w:r>
              <w:rPr>
                <w:noProof/>
                <w:webHidden/>
              </w:rPr>
            </w:r>
            <w:r>
              <w:rPr>
                <w:noProof/>
                <w:webHidden/>
              </w:rPr>
              <w:fldChar w:fldCharType="separate"/>
            </w:r>
            <w:r>
              <w:rPr>
                <w:noProof/>
                <w:webHidden/>
              </w:rPr>
              <w:t>3</w:t>
            </w:r>
            <w:r>
              <w:rPr>
                <w:noProof/>
                <w:webHidden/>
              </w:rPr>
              <w:fldChar w:fldCharType="end"/>
            </w:r>
          </w:hyperlink>
        </w:p>
        <w:p w14:paraId="42E93830" w14:textId="6089631A" w:rsidR="00FE34A3" w:rsidRDefault="00E45E84">
          <w:pPr>
            <w:pStyle w:val="TOC1"/>
            <w:tabs>
              <w:tab w:val="right" w:leader="dot" w:pos="9350"/>
            </w:tabs>
            <w:rPr>
              <w:noProof/>
            </w:rPr>
          </w:pPr>
          <w:hyperlink w:anchor="_Toc86955880" w:history="1">
            <w:r w:rsidR="00FE34A3" w:rsidRPr="0089183B">
              <w:rPr>
                <w:rStyle w:val="Hyperlink"/>
                <w:noProof/>
              </w:rPr>
              <w:t>For profit and non-profit business:</w:t>
            </w:r>
            <w:r w:rsidR="00FE34A3">
              <w:rPr>
                <w:noProof/>
                <w:webHidden/>
              </w:rPr>
              <w:tab/>
            </w:r>
            <w:r w:rsidR="00FE34A3">
              <w:rPr>
                <w:noProof/>
                <w:webHidden/>
              </w:rPr>
              <w:fldChar w:fldCharType="begin"/>
            </w:r>
            <w:r w:rsidR="00FE34A3">
              <w:rPr>
                <w:noProof/>
                <w:webHidden/>
              </w:rPr>
              <w:instrText xml:space="preserve"> PAGEREF _Toc86955880 \h </w:instrText>
            </w:r>
            <w:r w:rsidR="00FE34A3">
              <w:rPr>
                <w:noProof/>
                <w:webHidden/>
              </w:rPr>
            </w:r>
            <w:r w:rsidR="00FE34A3">
              <w:rPr>
                <w:noProof/>
                <w:webHidden/>
              </w:rPr>
              <w:fldChar w:fldCharType="separate"/>
            </w:r>
            <w:r w:rsidR="00FE34A3">
              <w:rPr>
                <w:noProof/>
                <w:webHidden/>
              </w:rPr>
              <w:t>3</w:t>
            </w:r>
            <w:r w:rsidR="00FE34A3">
              <w:rPr>
                <w:noProof/>
                <w:webHidden/>
              </w:rPr>
              <w:fldChar w:fldCharType="end"/>
            </w:r>
          </w:hyperlink>
        </w:p>
        <w:p w14:paraId="081D4E9A" w14:textId="4589A4AD" w:rsidR="00FE34A3" w:rsidRDefault="00E45E84">
          <w:pPr>
            <w:pStyle w:val="TOC1"/>
            <w:tabs>
              <w:tab w:val="right" w:leader="dot" w:pos="9350"/>
            </w:tabs>
            <w:rPr>
              <w:noProof/>
            </w:rPr>
          </w:pPr>
          <w:hyperlink w:anchor="_Toc86955881" w:history="1">
            <w:r w:rsidR="00FE34A3" w:rsidRPr="0089183B">
              <w:rPr>
                <w:rStyle w:val="Hyperlink"/>
                <w:noProof/>
              </w:rPr>
              <w:t>Various legal structure of business and their advantages:</w:t>
            </w:r>
            <w:r w:rsidR="00FE34A3">
              <w:rPr>
                <w:noProof/>
                <w:webHidden/>
              </w:rPr>
              <w:tab/>
            </w:r>
            <w:r w:rsidR="00FE34A3">
              <w:rPr>
                <w:noProof/>
                <w:webHidden/>
              </w:rPr>
              <w:fldChar w:fldCharType="begin"/>
            </w:r>
            <w:r w:rsidR="00FE34A3">
              <w:rPr>
                <w:noProof/>
                <w:webHidden/>
              </w:rPr>
              <w:instrText xml:space="preserve"> PAGEREF _Toc86955881 \h </w:instrText>
            </w:r>
            <w:r w:rsidR="00FE34A3">
              <w:rPr>
                <w:noProof/>
                <w:webHidden/>
              </w:rPr>
            </w:r>
            <w:r w:rsidR="00FE34A3">
              <w:rPr>
                <w:noProof/>
                <w:webHidden/>
              </w:rPr>
              <w:fldChar w:fldCharType="separate"/>
            </w:r>
            <w:r w:rsidR="00FE34A3">
              <w:rPr>
                <w:noProof/>
                <w:webHidden/>
              </w:rPr>
              <w:t>4</w:t>
            </w:r>
            <w:r w:rsidR="00FE34A3">
              <w:rPr>
                <w:noProof/>
                <w:webHidden/>
              </w:rPr>
              <w:fldChar w:fldCharType="end"/>
            </w:r>
          </w:hyperlink>
        </w:p>
        <w:p w14:paraId="675D1028" w14:textId="0ECF04BC" w:rsidR="00FE34A3" w:rsidRDefault="00E45E84">
          <w:pPr>
            <w:pStyle w:val="TOC1"/>
            <w:tabs>
              <w:tab w:val="right" w:leader="dot" w:pos="9350"/>
            </w:tabs>
            <w:rPr>
              <w:noProof/>
            </w:rPr>
          </w:pPr>
          <w:hyperlink w:anchor="_Toc86955882" w:history="1">
            <w:r w:rsidR="00FE34A3" w:rsidRPr="0089183B">
              <w:rPr>
                <w:rStyle w:val="Hyperlink"/>
                <w:noProof/>
              </w:rPr>
              <w:t>Private and Public business:</w:t>
            </w:r>
            <w:r w:rsidR="00FE34A3">
              <w:rPr>
                <w:noProof/>
                <w:webHidden/>
              </w:rPr>
              <w:tab/>
            </w:r>
            <w:r w:rsidR="00FE34A3">
              <w:rPr>
                <w:noProof/>
                <w:webHidden/>
              </w:rPr>
              <w:fldChar w:fldCharType="begin"/>
            </w:r>
            <w:r w:rsidR="00FE34A3">
              <w:rPr>
                <w:noProof/>
                <w:webHidden/>
              </w:rPr>
              <w:instrText xml:space="preserve"> PAGEREF _Toc86955882 \h </w:instrText>
            </w:r>
            <w:r w:rsidR="00FE34A3">
              <w:rPr>
                <w:noProof/>
                <w:webHidden/>
              </w:rPr>
            </w:r>
            <w:r w:rsidR="00FE34A3">
              <w:rPr>
                <w:noProof/>
                <w:webHidden/>
              </w:rPr>
              <w:fldChar w:fldCharType="separate"/>
            </w:r>
            <w:r w:rsidR="00FE34A3">
              <w:rPr>
                <w:noProof/>
                <w:webHidden/>
              </w:rPr>
              <w:t>4</w:t>
            </w:r>
            <w:r w:rsidR="00FE34A3">
              <w:rPr>
                <w:noProof/>
                <w:webHidden/>
              </w:rPr>
              <w:fldChar w:fldCharType="end"/>
            </w:r>
          </w:hyperlink>
        </w:p>
        <w:p w14:paraId="7841C0CB" w14:textId="06A4C39B" w:rsidR="00FE34A3" w:rsidRDefault="00E45E84">
          <w:pPr>
            <w:pStyle w:val="TOC1"/>
            <w:tabs>
              <w:tab w:val="right" w:leader="dot" w:pos="9350"/>
            </w:tabs>
            <w:rPr>
              <w:noProof/>
            </w:rPr>
          </w:pPr>
          <w:hyperlink w:anchor="_Toc86955883" w:history="1">
            <w:r w:rsidR="00FE34A3" w:rsidRPr="0089183B">
              <w:rPr>
                <w:rStyle w:val="Hyperlink"/>
                <w:noProof/>
              </w:rPr>
              <w:t>UK Competition policy and the legislative framework surrounding anti-competitive practices:</w:t>
            </w:r>
            <w:r w:rsidR="00FE34A3">
              <w:rPr>
                <w:noProof/>
                <w:webHidden/>
              </w:rPr>
              <w:tab/>
            </w:r>
            <w:r w:rsidR="00FE34A3">
              <w:rPr>
                <w:noProof/>
                <w:webHidden/>
              </w:rPr>
              <w:fldChar w:fldCharType="begin"/>
            </w:r>
            <w:r w:rsidR="00FE34A3">
              <w:rPr>
                <w:noProof/>
                <w:webHidden/>
              </w:rPr>
              <w:instrText xml:space="preserve"> PAGEREF _Toc86955883 \h </w:instrText>
            </w:r>
            <w:r w:rsidR="00FE34A3">
              <w:rPr>
                <w:noProof/>
                <w:webHidden/>
              </w:rPr>
            </w:r>
            <w:r w:rsidR="00FE34A3">
              <w:rPr>
                <w:noProof/>
                <w:webHidden/>
              </w:rPr>
              <w:fldChar w:fldCharType="separate"/>
            </w:r>
            <w:r w:rsidR="00FE34A3">
              <w:rPr>
                <w:noProof/>
                <w:webHidden/>
              </w:rPr>
              <w:t>5</w:t>
            </w:r>
            <w:r w:rsidR="00FE34A3">
              <w:rPr>
                <w:noProof/>
                <w:webHidden/>
              </w:rPr>
              <w:fldChar w:fldCharType="end"/>
            </w:r>
          </w:hyperlink>
        </w:p>
        <w:p w14:paraId="0D8E2C07" w14:textId="6F11EDE1" w:rsidR="00FE34A3" w:rsidRDefault="00E45E84">
          <w:pPr>
            <w:pStyle w:val="TOC1"/>
            <w:tabs>
              <w:tab w:val="right" w:leader="dot" w:pos="9350"/>
            </w:tabs>
            <w:rPr>
              <w:noProof/>
            </w:rPr>
          </w:pPr>
          <w:hyperlink w:anchor="_Toc86955884" w:history="1">
            <w:r w:rsidR="00FE34A3" w:rsidRPr="0089183B">
              <w:rPr>
                <w:rStyle w:val="Hyperlink"/>
                <w:noProof/>
              </w:rPr>
              <w:t>Competition and Market authority:</w:t>
            </w:r>
            <w:r w:rsidR="00FE34A3">
              <w:rPr>
                <w:noProof/>
                <w:webHidden/>
              </w:rPr>
              <w:tab/>
            </w:r>
            <w:r w:rsidR="00FE34A3">
              <w:rPr>
                <w:noProof/>
                <w:webHidden/>
              </w:rPr>
              <w:fldChar w:fldCharType="begin"/>
            </w:r>
            <w:r w:rsidR="00FE34A3">
              <w:rPr>
                <w:noProof/>
                <w:webHidden/>
              </w:rPr>
              <w:instrText xml:space="preserve"> PAGEREF _Toc86955884 \h </w:instrText>
            </w:r>
            <w:r w:rsidR="00FE34A3">
              <w:rPr>
                <w:noProof/>
                <w:webHidden/>
              </w:rPr>
            </w:r>
            <w:r w:rsidR="00FE34A3">
              <w:rPr>
                <w:noProof/>
                <w:webHidden/>
              </w:rPr>
              <w:fldChar w:fldCharType="separate"/>
            </w:r>
            <w:r w:rsidR="00FE34A3">
              <w:rPr>
                <w:noProof/>
                <w:webHidden/>
              </w:rPr>
              <w:t>6</w:t>
            </w:r>
            <w:r w:rsidR="00FE34A3">
              <w:rPr>
                <w:noProof/>
                <w:webHidden/>
              </w:rPr>
              <w:fldChar w:fldCharType="end"/>
            </w:r>
          </w:hyperlink>
        </w:p>
        <w:p w14:paraId="223BBAD2" w14:textId="1CC16203" w:rsidR="00FE34A3" w:rsidRDefault="00E45E84">
          <w:pPr>
            <w:pStyle w:val="TOC1"/>
            <w:tabs>
              <w:tab w:val="right" w:leader="dot" w:pos="9350"/>
            </w:tabs>
            <w:rPr>
              <w:noProof/>
            </w:rPr>
          </w:pPr>
          <w:hyperlink w:anchor="_Toc86955885" w:history="1">
            <w:r w:rsidR="00FE34A3" w:rsidRPr="0089183B">
              <w:rPr>
                <w:rStyle w:val="Hyperlink"/>
                <w:noProof/>
              </w:rPr>
              <w:t>Macroeconomic policies and their function and objectives:</w:t>
            </w:r>
            <w:r w:rsidR="00FE34A3">
              <w:rPr>
                <w:noProof/>
                <w:webHidden/>
              </w:rPr>
              <w:tab/>
            </w:r>
            <w:r w:rsidR="00FE34A3">
              <w:rPr>
                <w:noProof/>
                <w:webHidden/>
              </w:rPr>
              <w:fldChar w:fldCharType="begin"/>
            </w:r>
            <w:r w:rsidR="00FE34A3">
              <w:rPr>
                <w:noProof/>
                <w:webHidden/>
              </w:rPr>
              <w:instrText xml:space="preserve"> PAGEREF _Toc86955885 \h </w:instrText>
            </w:r>
            <w:r w:rsidR="00FE34A3">
              <w:rPr>
                <w:noProof/>
                <w:webHidden/>
              </w:rPr>
            </w:r>
            <w:r w:rsidR="00FE34A3">
              <w:rPr>
                <w:noProof/>
                <w:webHidden/>
              </w:rPr>
              <w:fldChar w:fldCharType="separate"/>
            </w:r>
            <w:r w:rsidR="00FE34A3">
              <w:rPr>
                <w:noProof/>
                <w:webHidden/>
              </w:rPr>
              <w:t>6</w:t>
            </w:r>
            <w:r w:rsidR="00FE34A3">
              <w:rPr>
                <w:noProof/>
                <w:webHidden/>
              </w:rPr>
              <w:fldChar w:fldCharType="end"/>
            </w:r>
          </w:hyperlink>
        </w:p>
        <w:p w14:paraId="687ADF8E" w14:textId="305D3DCA" w:rsidR="00FE34A3" w:rsidRDefault="00E45E84">
          <w:pPr>
            <w:pStyle w:val="TOC1"/>
            <w:tabs>
              <w:tab w:val="right" w:leader="dot" w:pos="9350"/>
            </w:tabs>
            <w:rPr>
              <w:noProof/>
            </w:rPr>
          </w:pPr>
          <w:hyperlink w:anchor="_Toc86955886" w:history="1">
            <w:r w:rsidR="00FE34A3" w:rsidRPr="0089183B">
              <w:rPr>
                <w:rStyle w:val="Hyperlink"/>
                <w:noProof/>
              </w:rPr>
              <w:t>Globalization and impact on business:</w:t>
            </w:r>
            <w:r w:rsidR="00FE34A3">
              <w:rPr>
                <w:noProof/>
                <w:webHidden/>
              </w:rPr>
              <w:tab/>
            </w:r>
            <w:r w:rsidR="00FE34A3">
              <w:rPr>
                <w:noProof/>
                <w:webHidden/>
              </w:rPr>
              <w:fldChar w:fldCharType="begin"/>
            </w:r>
            <w:r w:rsidR="00FE34A3">
              <w:rPr>
                <w:noProof/>
                <w:webHidden/>
              </w:rPr>
              <w:instrText xml:space="preserve"> PAGEREF _Toc86955886 \h </w:instrText>
            </w:r>
            <w:r w:rsidR="00FE34A3">
              <w:rPr>
                <w:noProof/>
                <w:webHidden/>
              </w:rPr>
            </w:r>
            <w:r w:rsidR="00FE34A3">
              <w:rPr>
                <w:noProof/>
                <w:webHidden/>
              </w:rPr>
              <w:fldChar w:fldCharType="separate"/>
            </w:r>
            <w:r w:rsidR="00FE34A3">
              <w:rPr>
                <w:noProof/>
                <w:webHidden/>
              </w:rPr>
              <w:t>7</w:t>
            </w:r>
            <w:r w:rsidR="00FE34A3">
              <w:rPr>
                <w:noProof/>
                <w:webHidden/>
              </w:rPr>
              <w:fldChar w:fldCharType="end"/>
            </w:r>
          </w:hyperlink>
        </w:p>
        <w:p w14:paraId="4CDF3F8C" w14:textId="54F8CA4C" w:rsidR="00FE34A3" w:rsidRDefault="00E45E84">
          <w:pPr>
            <w:pStyle w:val="TOC1"/>
            <w:tabs>
              <w:tab w:val="right" w:leader="dot" w:pos="9350"/>
            </w:tabs>
            <w:rPr>
              <w:noProof/>
            </w:rPr>
          </w:pPr>
          <w:hyperlink w:anchor="_Toc86955887" w:history="1">
            <w:r w:rsidR="00FE34A3" w:rsidRPr="0089183B">
              <w:rPr>
                <w:rStyle w:val="Hyperlink"/>
                <w:noProof/>
              </w:rPr>
              <w:t>Conclusion</w:t>
            </w:r>
            <w:r w:rsidR="00FE34A3">
              <w:rPr>
                <w:noProof/>
                <w:webHidden/>
              </w:rPr>
              <w:tab/>
            </w:r>
            <w:r w:rsidR="00FE34A3">
              <w:rPr>
                <w:noProof/>
                <w:webHidden/>
              </w:rPr>
              <w:fldChar w:fldCharType="begin"/>
            </w:r>
            <w:r w:rsidR="00FE34A3">
              <w:rPr>
                <w:noProof/>
                <w:webHidden/>
              </w:rPr>
              <w:instrText xml:space="preserve"> PAGEREF _Toc86955887 \h </w:instrText>
            </w:r>
            <w:r w:rsidR="00FE34A3">
              <w:rPr>
                <w:noProof/>
                <w:webHidden/>
              </w:rPr>
            </w:r>
            <w:r w:rsidR="00FE34A3">
              <w:rPr>
                <w:noProof/>
                <w:webHidden/>
              </w:rPr>
              <w:fldChar w:fldCharType="separate"/>
            </w:r>
            <w:r w:rsidR="00FE34A3">
              <w:rPr>
                <w:noProof/>
                <w:webHidden/>
              </w:rPr>
              <w:t>7</w:t>
            </w:r>
            <w:r w:rsidR="00FE34A3">
              <w:rPr>
                <w:noProof/>
                <w:webHidden/>
              </w:rPr>
              <w:fldChar w:fldCharType="end"/>
            </w:r>
          </w:hyperlink>
        </w:p>
        <w:p w14:paraId="2B95CC75" w14:textId="556121CD" w:rsidR="00FE34A3" w:rsidRDefault="00E45E84">
          <w:pPr>
            <w:pStyle w:val="TOC1"/>
            <w:tabs>
              <w:tab w:val="right" w:leader="dot" w:pos="9350"/>
            </w:tabs>
            <w:rPr>
              <w:noProof/>
            </w:rPr>
          </w:pPr>
          <w:hyperlink w:anchor="_Toc86955888" w:history="1">
            <w:r w:rsidR="00FE34A3" w:rsidRPr="0089183B">
              <w:rPr>
                <w:rStyle w:val="Hyperlink"/>
                <w:noProof/>
              </w:rPr>
              <w:t>References:</w:t>
            </w:r>
            <w:r w:rsidR="00FE34A3">
              <w:rPr>
                <w:noProof/>
                <w:webHidden/>
              </w:rPr>
              <w:tab/>
            </w:r>
            <w:r w:rsidR="00FE34A3">
              <w:rPr>
                <w:noProof/>
                <w:webHidden/>
              </w:rPr>
              <w:fldChar w:fldCharType="begin"/>
            </w:r>
            <w:r w:rsidR="00FE34A3">
              <w:rPr>
                <w:noProof/>
                <w:webHidden/>
              </w:rPr>
              <w:instrText xml:space="preserve"> PAGEREF _Toc86955888 \h </w:instrText>
            </w:r>
            <w:r w:rsidR="00FE34A3">
              <w:rPr>
                <w:noProof/>
                <w:webHidden/>
              </w:rPr>
            </w:r>
            <w:r w:rsidR="00FE34A3">
              <w:rPr>
                <w:noProof/>
                <w:webHidden/>
              </w:rPr>
              <w:fldChar w:fldCharType="separate"/>
            </w:r>
            <w:r w:rsidR="00FE34A3">
              <w:rPr>
                <w:noProof/>
                <w:webHidden/>
              </w:rPr>
              <w:t>7</w:t>
            </w:r>
            <w:r w:rsidR="00FE34A3">
              <w:rPr>
                <w:noProof/>
                <w:webHidden/>
              </w:rPr>
              <w:fldChar w:fldCharType="end"/>
            </w:r>
          </w:hyperlink>
        </w:p>
        <w:p w14:paraId="0A05C452" w14:textId="0A5AA3C5" w:rsidR="00FE34A3" w:rsidRDefault="00FE34A3">
          <w:r>
            <w:rPr>
              <w:b/>
              <w:bCs/>
              <w:noProof/>
            </w:rPr>
            <w:fldChar w:fldCharType="end"/>
          </w:r>
        </w:p>
      </w:sdtContent>
    </w:sdt>
    <w:p w14:paraId="212F232B" w14:textId="77777777" w:rsidR="00FE34A3" w:rsidRDefault="00FE34A3">
      <w:pPr>
        <w:spacing w:line="259" w:lineRule="auto"/>
        <w:jc w:val="left"/>
        <w:rPr>
          <w:rFonts w:eastAsiaTheme="majorEastAsia" w:cstheme="majorBidi"/>
          <w:b/>
          <w:color w:val="2F5496" w:themeColor="accent1" w:themeShade="BF"/>
          <w:sz w:val="28"/>
          <w:szCs w:val="32"/>
          <w:u w:val="single"/>
        </w:rPr>
      </w:pPr>
      <w:r>
        <w:br w:type="page"/>
      </w:r>
    </w:p>
    <w:p w14:paraId="2DFE5F6A" w14:textId="3DB9EFBE" w:rsidR="00AC4A63" w:rsidRDefault="00AC4A63" w:rsidP="00AC4A63">
      <w:pPr>
        <w:pStyle w:val="Heading1"/>
      </w:pPr>
      <w:bookmarkStart w:id="0" w:name="_Toc86955879"/>
      <w:r>
        <w:lastRenderedPageBreak/>
        <w:t>Introduction:</w:t>
      </w:r>
      <w:bookmarkEnd w:id="0"/>
    </w:p>
    <w:p w14:paraId="61DC1045" w14:textId="77777777" w:rsidR="00AC4A63" w:rsidRDefault="00AC4A63" w:rsidP="00AC4A63">
      <w:r>
        <w:t>There are various kinds of business organizations existing with the key differences in the size, ownership and purpose. These business organizations make up the business environment that is crucial for any business to depend on. Along with that, business units have to know the ins and outs of the industry to successfully compete and thrive. In this report, the various theories and concepts related to business organizations and the environment will be discussed.</w:t>
      </w:r>
    </w:p>
    <w:p w14:paraId="7476EC8E" w14:textId="77777777" w:rsidR="00AC4A63" w:rsidRDefault="00AC4A63" w:rsidP="00AC4A63">
      <w:pPr>
        <w:pStyle w:val="Heading1"/>
      </w:pPr>
      <w:bookmarkStart w:id="1" w:name="_Toc86955880"/>
      <w:r>
        <w:t>For profit and non-profit business:</w:t>
      </w:r>
      <w:bookmarkEnd w:id="1"/>
    </w:p>
    <w:p w14:paraId="14C526A4" w14:textId="6DF86C3B" w:rsidR="00455448" w:rsidRDefault="00455448" w:rsidP="00455448">
      <w:r>
        <w:t>Non-Profit Organization: A nonprofit or not-for-profit organization delivers goods or services to customers with the primary objective of not making a profit for the company's owners (as is the case with a for-profit business). Rather, the proceeds are put to good use by providing a public service, furthering a cause, or assisting people. Nonprofit organizations include the American Red Cross, the local SPCA, and the American Cancer Society</w:t>
      </w:r>
      <w:r w:rsidR="001B3FAB" w:rsidRPr="001B3FAB">
        <w:t xml:space="preserve"> (</w:t>
      </w:r>
      <w:proofErr w:type="spellStart"/>
      <w:r w:rsidR="001B3FAB" w:rsidRPr="001B3FAB">
        <w:t>Andjelkovic</w:t>
      </w:r>
      <w:proofErr w:type="spellEnd"/>
      <w:r w:rsidR="001B3FAB" w:rsidRPr="001B3FAB">
        <w:t xml:space="preserve"> &amp; </w:t>
      </w:r>
      <w:proofErr w:type="spellStart"/>
      <w:r w:rsidR="001B3FAB" w:rsidRPr="001B3FAB">
        <w:t>Boolaky</w:t>
      </w:r>
      <w:proofErr w:type="spellEnd"/>
      <w:r w:rsidR="001B3FAB" w:rsidRPr="001B3FAB">
        <w:t>, 2015)</w:t>
      </w:r>
      <w:r>
        <w:t>. They put all of the money they make from operations back into the organization's mission. Furthermore, most organizations rely on charity from people and enterprises, scholarships, and public support to help fund their activities, as the cash they collect is rarely enough to cover their expenses.</w:t>
      </w:r>
    </w:p>
    <w:p w14:paraId="3D1CC322" w14:textId="1C595591" w:rsidR="00AC4A63" w:rsidRDefault="00455448" w:rsidP="00455448">
      <w:pPr>
        <w:rPr>
          <w:b/>
        </w:rPr>
      </w:pPr>
      <w:r>
        <w:t xml:space="preserve">For profit organization: A for-profit organization is one that exists solely for the sake of profit. The number of organizations are for-profit corporations that sell a product or service to their clients. The for-profit business owner generates money and may distribute earnings to creditors and stakeholders. it is the most widely seen of business organization around the world. Earning profit is the main goal of this kind of organization. </w:t>
      </w:r>
      <w:r w:rsidR="00AC4A63">
        <w:br w:type="page"/>
      </w:r>
    </w:p>
    <w:p w14:paraId="0F38D096" w14:textId="7A662EC2" w:rsidR="00F738FE" w:rsidRDefault="007712EB" w:rsidP="007712EB">
      <w:pPr>
        <w:pStyle w:val="Heading1"/>
      </w:pPr>
      <w:bookmarkStart w:id="2" w:name="_Toc86955881"/>
      <w:r>
        <w:lastRenderedPageBreak/>
        <w:t>Various legal structure of business and their advantages:</w:t>
      </w:r>
      <w:bookmarkEnd w:id="2"/>
    </w:p>
    <w:p w14:paraId="127D840B" w14:textId="36A4748F" w:rsidR="007712EB" w:rsidRDefault="007712EB" w:rsidP="007712EB">
      <w:r>
        <w:rPr>
          <w:b/>
          <w:bCs/>
        </w:rPr>
        <w:t xml:space="preserve">Sole Proprietorship: </w:t>
      </w:r>
      <w:r w:rsidRPr="007712EB">
        <w:t>When the business is owned and managed by a sole person it is known as sole proprietorship business. This kind of business is the easiest to form and manage. The owner enjoys the highest form of autonomy over the business</w:t>
      </w:r>
      <w:r w:rsidR="001B3FAB" w:rsidRPr="001B3FAB">
        <w:t xml:space="preserve"> (</w:t>
      </w:r>
      <w:proofErr w:type="spellStart"/>
      <w:r w:rsidR="001B3FAB" w:rsidRPr="001B3FAB">
        <w:t>Berenbeim</w:t>
      </w:r>
      <w:proofErr w:type="spellEnd"/>
      <w:r w:rsidR="001B3FAB" w:rsidRPr="001B3FAB">
        <w:t>, 2016)</w:t>
      </w:r>
      <w:r w:rsidRPr="007712EB">
        <w:t xml:space="preserve">. The main advantage of this structure of business is that it is easy to form. Another advantage is that, it is not tax separately. Unlimited personal liability is one of the main disadvantages of this kind of business. </w:t>
      </w:r>
    </w:p>
    <w:p w14:paraId="039436B9" w14:textId="0F40E59D" w:rsidR="007712EB" w:rsidRDefault="007712EB" w:rsidP="007712EB">
      <w:r w:rsidRPr="00A34C80">
        <w:rPr>
          <w:b/>
          <w:bCs/>
        </w:rPr>
        <w:t>Partnership Business:</w:t>
      </w:r>
      <w:r>
        <w:t xml:space="preserve"> When two or more person provide capital and manage a business with no sperate legal entity, it is known as partnership business. This is easy to form as well. But, this kind of business has more capital than the sole proprietorship business. In this business structure, the owners are held personally liable. The contract that is completed between the partners are the main </w:t>
      </w:r>
      <w:r w:rsidR="00A34C80">
        <w:t xml:space="preserve">basis ‘of this kind of business. </w:t>
      </w:r>
    </w:p>
    <w:p w14:paraId="47B567B0" w14:textId="3AF22603" w:rsidR="00A34C80" w:rsidRDefault="00A34C80" w:rsidP="007712EB">
      <w:r w:rsidRPr="007F1EC8">
        <w:rPr>
          <w:b/>
          <w:bCs/>
        </w:rPr>
        <w:t>Corporation business:</w:t>
      </w:r>
      <w:r>
        <w:t xml:space="preserve"> The corporation business is when the capital of the business has been provided without any kind of personal liability. </w:t>
      </w:r>
      <w:r w:rsidRPr="00A34C80">
        <w:t>Shareholders' personal assets are shielded when it comes to assuming responsibility for a corporation's obligations and acts. In most cases, shareholders can only be held liable for their investment in the company's stock</w:t>
      </w:r>
      <w:r w:rsidR="001B3FAB">
        <w:t xml:space="preserve"> </w:t>
      </w:r>
      <w:r w:rsidR="001B3FAB" w:rsidRPr="001B3FAB">
        <w:t>(</w:t>
      </w:r>
      <w:proofErr w:type="spellStart"/>
      <w:r w:rsidR="001B3FAB" w:rsidRPr="001B3FAB">
        <w:t>Kyprianides</w:t>
      </w:r>
      <w:proofErr w:type="spellEnd"/>
      <w:r w:rsidR="001B3FAB" w:rsidRPr="001B3FAB">
        <w:t>, 2017)</w:t>
      </w:r>
      <w:r w:rsidRPr="00A34C80">
        <w:t>. The corporation must be adequately "capitalized" in order for stockholders to have minimal liability. To be treated as a separate entity, the corporation should have adequate capital. The amount of compensation that the company carries can play a big role in this decision.</w:t>
      </w:r>
    </w:p>
    <w:p w14:paraId="4B8D1E07" w14:textId="25E7DF2C" w:rsidR="007F1EC8" w:rsidRDefault="002058D6" w:rsidP="007F1EC8">
      <w:pPr>
        <w:pStyle w:val="Heading1"/>
      </w:pPr>
      <w:bookmarkStart w:id="3" w:name="_Toc86955882"/>
      <w:r>
        <w:t>Private and Public business:</w:t>
      </w:r>
      <w:bookmarkEnd w:id="3"/>
    </w:p>
    <w:p w14:paraId="4B696995" w14:textId="06A6BE2B" w:rsidR="002058D6" w:rsidRDefault="002058D6" w:rsidP="002058D6">
      <w:r w:rsidRPr="002058D6">
        <w:rPr>
          <w:b/>
          <w:bCs/>
        </w:rPr>
        <w:t>Private company:</w:t>
      </w:r>
      <w:r>
        <w:t xml:space="preserve"> When the corporation cannot raise funds from the public in general, it is known as the private limited company. Among the two kinds of corporation, this one is the easiest to form. </w:t>
      </w:r>
      <w:r w:rsidRPr="002058D6">
        <w:t>The valuable feature of private corporations is that leadership is not accountable to stockholders and is not required to file statements with the Securities and Exchange Commission. A private corporation, on the other hand, is unable to access public financial markets and must thus rely on private financing. Private corporations, it has been stated, attempt to reduce their tax burden, whereas public companies seek to enhance earnings for shareholders.</w:t>
      </w:r>
      <w:r>
        <w:t xml:space="preserve"> Example: Smith Brothers and Construction. </w:t>
      </w:r>
    </w:p>
    <w:p w14:paraId="4837CCA7" w14:textId="0D816AD0" w:rsidR="002058D6" w:rsidRDefault="002058D6" w:rsidP="002058D6">
      <w:r w:rsidRPr="002058D6">
        <w:rPr>
          <w:b/>
          <w:bCs/>
        </w:rPr>
        <w:t>Public Company:</w:t>
      </w:r>
      <w:r>
        <w:t xml:space="preserve"> When the corporation can raise funds from the public in general through shares and bonds, it is known as the private limited company. </w:t>
      </w:r>
      <w:r w:rsidRPr="002058D6">
        <w:t xml:space="preserve">The ability to tap the financial markets by </w:t>
      </w:r>
      <w:r w:rsidRPr="002058D6">
        <w:lastRenderedPageBreak/>
        <w:t>selling shares (equity) or bonds (debt) to obtain money (</w:t>
      </w:r>
      <w:proofErr w:type="gramStart"/>
      <w:r w:rsidRPr="002058D6">
        <w:t>i.e.</w:t>
      </w:r>
      <w:proofErr w:type="gramEnd"/>
      <w:r w:rsidRPr="002058D6">
        <w:t xml:space="preserve"> cash) for expansion and other projects is a major advantage for public corporations. Bonds are a type of borrowing that a publicly traded firm might obtain from a private investor</w:t>
      </w:r>
      <w:r w:rsidR="001B3FAB">
        <w:t xml:space="preserve"> </w:t>
      </w:r>
      <w:r w:rsidR="001B3FAB" w:rsidRPr="001B3FAB">
        <w:t>(</w:t>
      </w:r>
      <w:proofErr w:type="spellStart"/>
      <w:r w:rsidR="001B3FAB" w:rsidRPr="001B3FAB">
        <w:t>Jackowicz</w:t>
      </w:r>
      <w:proofErr w:type="spellEnd"/>
      <w:r w:rsidR="001B3FAB" w:rsidRPr="001B3FAB">
        <w:t>, 2014)</w:t>
      </w:r>
      <w:r w:rsidRPr="002058D6">
        <w:t>. It will be required to return the loan with interest, but it will not be required to surrender any of the company's shares to the investor. Bonds are a viable choice for public corporations looking to obtain capital in a down market.</w:t>
      </w:r>
      <w:r>
        <w:t xml:space="preserve"> Example: Samsung and Apple.</w:t>
      </w:r>
    </w:p>
    <w:p w14:paraId="348E2EEC" w14:textId="7E286CB6" w:rsidR="002058D6" w:rsidRDefault="002058D6" w:rsidP="002058D6">
      <w:pPr>
        <w:pStyle w:val="Heading1"/>
      </w:pPr>
      <w:bookmarkStart w:id="4" w:name="_Toc86955883"/>
      <w:r>
        <w:t>UK Competition policy and the legislative framework surrounding anti-competitive practices:</w:t>
      </w:r>
      <w:bookmarkEnd w:id="4"/>
    </w:p>
    <w:p w14:paraId="066DB752" w14:textId="69AA82F4" w:rsidR="00B54E31" w:rsidRDefault="00B54E31" w:rsidP="002058D6">
      <w:r w:rsidRPr="00B54E31">
        <w:rPr>
          <w:b/>
          <w:bCs/>
        </w:rPr>
        <w:t>Different Market Structure:</w:t>
      </w:r>
      <w:r>
        <w:t xml:space="preserve"> </w:t>
      </w:r>
      <w:r w:rsidR="002058D6">
        <w:t xml:space="preserve">There are different kind of market structures </w:t>
      </w:r>
      <w:r>
        <w:t>such as monopoly, perfect, oligopoly market. Monopoly market is the market structure where the supply is controlled by one entity of the market. That single business or organization sets the prices of the goods and services and enjoys 100% of market share. In perfect competition market, there are several buyers and sellers in the market and the prices of the goods are perfect.</w:t>
      </w:r>
    </w:p>
    <w:p w14:paraId="4D6EC539" w14:textId="297FADEF" w:rsidR="00B54E31" w:rsidRDefault="00B54E31" w:rsidP="002058D6">
      <w:r w:rsidRPr="00536664">
        <w:rPr>
          <w:b/>
          <w:bCs/>
        </w:rPr>
        <w:t>UK and EU competition policy:</w:t>
      </w:r>
      <w:r>
        <w:t xml:space="preserve"> </w:t>
      </w:r>
      <w:r w:rsidR="00536664" w:rsidRPr="00536664">
        <w:t>Any organization, regardless of its legal status, size, or industry, must be aware of competition law in order to meet its duties and avoid costly penalties, but also to exercise its own safety and ensure its market position. Chapters I and II of the Competition Act 1998 make it illegal to engage in anti-competitive behavior that could harm UK trade. Articles 101 and 102 of the Treaty on the Functioning of the European Union ban anti-competitive behavior when it affects commerce between EU member states (TFEU).</w:t>
      </w:r>
      <w:r w:rsidR="00536664">
        <w:t xml:space="preserve"> </w:t>
      </w:r>
      <w:r w:rsidR="00536664" w:rsidRPr="00536664">
        <w:t>After December 31, 2020, EU competition law will no longer apply in the UK, and the UK competition authority and courts will no longer apply it</w:t>
      </w:r>
      <w:r w:rsidR="001B3FAB" w:rsidRPr="001B3FAB">
        <w:t xml:space="preserve"> (</w:t>
      </w:r>
      <w:proofErr w:type="spellStart"/>
      <w:r w:rsidR="001B3FAB" w:rsidRPr="001B3FAB">
        <w:t>Holovko-Havrysheva</w:t>
      </w:r>
      <w:proofErr w:type="spellEnd"/>
      <w:r w:rsidR="001B3FAB" w:rsidRPr="001B3FAB">
        <w:t>, 2017)</w:t>
      </w:r>
      <w:r w:rsidR="00536664" w:rsidRPr="00536664">
        <w:t>. However, prior to that date, EU competition law, including historic case law from European courts, will continue to apply in the UK as "retained EU law." This means that pre-Brexit EU competition legislation and case law will continue to be applied to UK competition law. In certain cases, however, some UK courts will be entitled to deviate from the retained EU law in the future.</w:t>
      </w:r>
    </w:p>
    <w:p w14:paraId="3383224C" w14:textId="48C78D7C" w:rsidR="00536664" w:rsidRDefault="00536664" w:rsidP="002058D6"/>
    <w:p w14:paraId="2A8B99A7" w14:textId="489259B5" w:rsidR="00536664" w:rsidRDefault="00536664">
      <w:pPr>
        <w:spacing w:line="259" w:lineRule="auto"/>
        <w:jc w:val="left"/>
      </w:pPr>
      <w:r>
        <w:br w:type="page"/>
      </w:r>
    </w:p>
    <w:p w14:paraId="31885DE1" w14:textId="70F872DF" w:rsidR="00536664" w:rsidRDefault="00540F67" w:rsidP="00540F67">
      <w:pPr>
        <w:pStyle w:val="Heading1"/>
      </w:pPr>
      <w:bookmarkStart w:id="5" w:name="_Toc86955884"/>
      <w:r>
        <w:lastRenderedPageBreak/>
        <w:t>Competition and Market authority:</w:t>
      </w:r>
      <w:bookmarkEnd w:id="5"/>
      <w:r>
        <w:t xml:space="preserve"> </w:t>
      </w:r>
    </w:p>
    <w:p w14:paraId="065BBE11" w14:textId="5FF628D8" w:rsidR="00540F67" w:rsidRDefault="00540F67" w:rsidP="00540F67">
      <w:r w:rsidRPr="00540F67">
        <w:t>The Competition and Markets Authority (CMA) is a government-run agency in the United Kingdom. Its main goal is to ensure that markets and competition operate in customers' favor. Regulation, consumer rights, and guaranteeing that all UK business is handled fair and transparent to the highest standards are among the CMA's objectives. The UK Competition Network (UKCN) is a forum that serves as a conduit between the CMA and all UK sector regulators with competition law authority</w:t>
      </w:r>
      <w:r w:rsidR="001B3FAB" w:rsidRPr="001B3FAB">
        <w:t xml:space="preserve"> (</w:t>
      </w:r>
      <w:proofErr w:type="spellStart"/>
      <w:r w:rsidR="001B3FAB" w:rsidRPr="001B3FAB">
        <w:t>Nazzini</w:t>
      </w:r>
      <w:proofErr w:type="spellEnd"/>
      <w:r w:rsidR="001B3FAB" w:rsidRPr="001B3FAB">
        <w:t xml:space="preserve"> &amp; </w:t>
      </w:r>
      <w:proofErr w:type="spellStart"/>
      <w:r w:rsidR="001B3FAB" w:rsidRPr="001B3FAB">
        <w:t>Mantzari</w:t>
      </w:r>
      <w:proofErr w:type="spellEnd"/>
      <w:r w:rsidR="001B3FAB" w:rsidRPr="001B3FAB">
        <w:t>, 2018)</w:t>
      </w:r>
      <w:r w:rsidRPr="00540F67">
        <w:t>. The UKCN forum's principal purpose is to promote stronger competition across the market for the benefit of consumers, as well as to prevent anti-competitive behavior in regulated businesses.</w:t>
      </w:r>
    </w:p>
    <w:p w14:paraId="21006DFC" w14:textId="20A9AB3F" w:rsidR="00586715" w:rsidRDefault="00586715" w:rsidP="00586715">
      <w:pPr>
        <w:pStyle w:val="Heading1"/>
      </w:pPr>
      <w:bookmarkStart w:id="6" w:name="_Toc86955885"/>
      <w:r>
        <w:t>Macroeconomic policies and their function and objectives:</w:t>
      </w:r>
      <w:bookmarkEnd w:id="6"/>
    </w:p>
    <w:p w14:paraId="0E39B55F" w14:textId="331C4498" w:rsidR="00540F67" w:rsidRPr="00540F67" w:rsidRDefault="00540F67" w:rsidP="00540F67">
      <w:r>
        <w:t xml:space="preserve">There are several </w:t>
      </w:r>
      <w:r w:rsidR="00CD7BFE">
        <w:t>kinds</w:t>
      </w:r>
      <w:r>
        <w:t xml:space="preserve"> of macroeconomics </w:t>
      </w:r>
      <w:r w:rsidR="00CD7BFE">
        <w:t xml:space="preserve">policy that are prevalent in the economy. These policies serve various kind of goals and objectives. One of the main goals of this kind of policy is the full employment. Modern government policies aim to reduce both inflation and unemployment. Another goal of this kind of policy is to set the prices of the product and services and keep it reasonable for the final consumer. </w:t>
      </w:r>
      <w:r w:rsidR="00CD7BFE" w:rsidRPr="00CD7BFE">
        <w:t>Nevertheless, defining a legal or reasonable rate of inflation is problematic once again. However, both a persistent increase in the price level and a decline in the price level have destabilizing effects on the economy. As a result, one of macroeconomic policy's goals is to maintain (relative) price stability</w:t>
      </w:r>
      <w:r w:rsidR="00FE34A3">
        <w:t xml:space="preserve"> </w:t>
      </w:r>
      <w:r w:rsidR="00FE34A3" w:rsidRPr="00FE34A3">
        <w:t>(Rogers, 2016)</w:t>
      </w:r>
      <w:r w:rsidR="00CD7BFE" w:rsidRPr="00CD7BFE">
        <w:t>. This goal not only prevents economic swings, but also aids in the pursuit of consistent economic growth.</w:t>
      </w:r>
      <w:r w:rsidR="00CD7BFE">
        <w:t xml:space="preserve"> Another important goal of these kind of policies is to maintain economic growth. </w:t>
      </w:r>
      <w:r w:rsidR="00CD7BFE" w:rsidRPr="00CD7BFE">
        <w:t xml:space="preserve">A country aims to attain higher economic growth over time in order for people's living conditions or quality of life to increase on average. It should be mentioned that when discussing increased economic growth, we consider a variety of general, social, and environmental variables in order to meet the requirements of current and future </w:t>
      </w:r>
      <w:r w:rsidR="00586715" w:rsidRPr="00CD7BFE">
        <w:t>generations.</w:t>
      </w:r>
      <w:r w:rsidR="00586715">
        <w:t xml:space="preserve"> Through these macroeconomic policies, the government can also control </w:t>
      </w:r>
      <w:r w:rsidR="00586715" w:rsidRPr="00586715">
        <w:t>Balance of payments equilibrium</w:t>
      </w:r>
      <w:r w:rsidR="00586715">
        <w:t xml:space="preserve">. This is done through maintaining the foreign exchange rate. </w:t>
      </w:r>
      <w:r w:rsidR="00586715" w:rsidRPr="00586715">
        <w:t>A balance of payments surplus or accumulation of reserves, such as gold and foreign currency, occurs when a country's exports surpass its purchases. A country's balance of payments deficit occurs when reserves are depleted (or imports exceed exports). Depletion of reserves, on the other hand, demonstrates an economy's poor performance and so causes a slew of issues.</w:t>
      </w:r>
    </w:p>
    <w:p w14:paraId="10FF772F" w14:textId="0CF37244" w:rsidR="00AC4A63" w:rsidRDefault="00AC4A63">
      <w:pPr>
        <w:spacing w:line="259" w:lineRule="auto"/>
        <w:jc w:val="left"/>
      </w:pPr>
      <w:r>
        <w:br w:type="page"/>
      </w:r>
    </w:p>
    <w:p w14:paraId="72735B24" w14:textId="5E5C67C9" w:rsidR="00536664" w:rsidRDefault="00AC4A63" w:rsidP="00AC4A63">
      <w:pPr>
        <w:pStyle w:val="Heading1"/>
      </w:pPr>
      <w:bookmarkStart w:id="7" w:name="_Toc86955886"/>
      <w:r>
        <w:lastRenderedPageBreak/>
        <w:t>Globalization and impact on business:</w:t>
      </w:r>
      <w:bookmarkEnd w:id="7"/>
    </w:p>
    <w:p w14:paraId="1A066463" w14:textId="3BBC291B" w:rsidR="00AC4A63" w:rsidRDefault="00AC4A63" w:rsidP="00AC4A63">
      <w:r w:rsidRPr="00AC4A63">
        <w:t>International trade is when products, services, or resources are traded across the borders of two or more countries.  Globalization is a wide term that refers to a shift toward a more interconnected world economy in which culture, ideas, and values are traded alongside goods, services, and resources. Globalization implies that the world is "becoming smaller": new transportation and communication technology allow people all over the world to connect more easily—virtually and geographically.</w:t>
      </w:r>
      <w:r>
        <w:t xml:space="preserve"> </w:t>
      </w:r>
      <w:r w:rsidRPr="00AC4A63">
        <w:t xml:space="preserve">All countries now have access to a larger labor pool as a result of globalization. Developing countries in need of knowledge workers could, for example, "import" labor to jumpstart their industries. </w:t>
      </w:r>
      <w:r w:rsidR="00455448">
        <w:t>Moreover, the usage of technology has also meant that the businesses can now share resources and fundings faster than ever. In most of the cases, globalization had good impact on the overall business scenarios through increasing transparency and competition.</w:t>
      </w:r>
    </w:p>
    <w:p w14:paraId="7109E3B5" w14:textId="7BC6BBED" w:rsidR="00455448" w:rsidRPr="00AC4A63" w:rsidRDefault="00455448" w:rsidP="00455448">
      <w:pPr>
        <w:pStyle w:val="Heading1"/>
      </w:pPr>
      <w:bookmarkStart w:id="8" w:name="_Toc86955887"/>
      <w:r>
        <w:t>Conclusion</w:t>
      </w:r>
      <w:bookmarkEnd w:id="8"/>
    </w:p>
    <w:p w14:paraId="7BA76B1A" w14:textId="74E06C20" w:rsidR="00B54E31" w:rsidRDefault="00455448" w:rsidP="002058D6">
      <w:r w:rsidRPr="00455448">
        <w:t>There are many different types of business organizations, each with its own size, ownership, and purpose. These commercial organizations make up the business environment on which any business must rely. Additionally, in order to compete and thrive, business units must understand the ins and outs of the sector.</w:t>
      </w:r>
    </w:p>
    <w:p w14:paraId="6AE6A6E1" w14:textId="77777777" w:rsidR="00094B04" w:rsidRDefault="00094B04" w:rsidP="002058D6">
      <w:pPr>
        <w:sectPr w:rsidR="00094B04">
          <w:pgSz w:w="12240" w:h="15840"/>
          <w:pgMar w:top="1440" w:right="1440" w:bottom="1440" w:left="1440" w:header="720" w:footer="720" w:gutter="0"/>
          <w:cols w:space="720"/>
          <w:docGrid w:linePitch="360"/>
        </w:sectPr>
      </w:pPr>
    </w:p>
    <w:p w14:paraId="1E43F583" w14:textId="3D24D84A" w:rsidR="00FE34A3" w:rsidRDefault="00FE34A3" w:rsidP="00FE34A3">
      <w:pPr>
        <w:pStyle w:val="Heading1"/>
      </w:pPr>
      <w:bookmarkStart w:id="9" w:name="_Toc86955888"/>
      <w:r>
        <w:lastRenderedPageBreak/>
        <w:t>References:</w:t>
      </w:r>
      <w:bookmarkEnd w:id="9"/>
    </w:p>
    <w:p w14:paraId="498A62E1" w14:textId="6302BB3C" w:rsidR="00FE34A3" w:rsidRDefault="00FE34A3" w:rsidP="00FE34A3">
      <w:pPr>
        <w:rPr>
          <w:shd w:val="clear" w:color="auto" w:fill="FFFFFF"/>
        </w:rPr>
      </w:pPr>
      <w:proofErr w:type="spellStart"/>
      <w:r>
        <w:rPr>
          <w:shd w:val="clear" w:color="auto" w:fill="FFFFFF"/>
        </w:rPr>
        <w:t>Andjelkovic</w:t>
      </w:r>
      <w:proofErr w:type="spellEnd"/>
      <w:r>
        <w:rPr>
          <w:shd w:val="clear" w:color="auto" w:fill="FFFFFF"/>
        </w:rPr>
        <w:t xml:space="preserve">, O., &amp; </w:t>
      </w:r>
      <w:proofErr w:type="spellStart"/>
      <w:r>
        <w:rPr>
          <w:shd w:val="clear" w:color="auto" w:fill="FFFFFF"/>
        </w:rPr>
        <w:t>Boolaky</w:t>
      </w:r>
      <w:proofErr w:type="spellEnd"/>
      <w:r>
        <w:rPr>
          <w:shd w:val="clear" w:color="auto" w:fill="FFFFFF"/>
        </w:rPr>
        <w:t>, M. (2015). Organizational Learning: A Case Study of an International Non-profit Organization. </w:t>
      </w:r>
      <w:r>
        <w:rPr>
          <w:i/>
          <w:iCs/>
          <w:shd w:val="clear" w:color="auto" w:fill="FFFFFF"/>
        </w:rPr>
        <w:t xml:space="preserve">International Journal </w:t>
      </w:r>
      <w:proofErr w:type="gramStart"/>
      <w:r>
        <w:rPr>
          <w:i/>
          <w:iCs/>
          <w:shd w:val="clear" w:color="auto" w:fill="FFFFFF"/>
        </w:rPr>
        <w:t>Of</w:t>
      </w:r>
      <w:proofErr w:type="gramEnd"/>
      <w:r>
        <w:rPr>
          <w:i/>
          <w:iCs/>
          <w:shd w:val="clear" w:color="auto" w:fill="FFFFFF"/>
        </w:rPr>
        <w:t xml:space="preserve"> Business Administration</w:t>
      </w:r>
      <w:r>
        <w:rPr>
          <w:shd w:val="clear" w:color="auto" w:fill="FFFFFF"/>
        </w:rPr>
        <w:t>, </w:t>
      </w:r>
      <w:r>
        <w:rPr>
          <w:i/>
          <w:iCs/>
          <w:shd w:val="clear" w:color="auto" w:fill="FFFFFF"/>
        </w:rPr>
        <w:t>6</w:t>
      </w:r>
      <w:r>
        <w:rPr>
          <w:shd w:val="clear" w:color="auto" w:fill="FFFFFF"/>
        </w:rPr>
        <w:t xml:space="preserve">(2). </w:t>
      </w:r>
      <w:proofErr w:type="spellStart"/>
      <w:r>
        <w:rPr>
          <w:shd w:val="clear" w:color="auto" w:fill="FFFFFF"/>
        </w:rPr>
        <w:t>doi</w:t>
      </w:r>
      <w:proofErr w:type="spellEnd"/>
      <w:r>
        <w:rPr>
          <w:shd w:val="clear" w:color="auto" w:fill="FFFFFF"/>
        </w:rPr>
        <w:t>: 10.5430/</w:t>
      </w:r>
      <w:proofErr w:type="gramStart"/>
      <w:r>
        <w:rPr>
          <w:shd w:val="clear" w:color="auto" w:fill="FFFFFF"/>
        </w:rPr>
        <w:t>ijba.v</w:t>
      </w:r>
      <w:proofErr w:type="gramEnd"/>
      <w:r>
        <w:rPr>
          <w:shd w:val="clear" w:color="auto" w:fill="FFFFFF"/>
        </w:rPr>
        <w:t>6n2p124.</w:t>
      </w:r>
    </w:p>
    <w:p w14:paraId="7AD5DA57" w14:textId="01A87840" w:rsidR="00FE34A3" w:rsidRDefault="00FE34A3" w:rsidP="00FE34A3">
      <w:pPr>
        <w:rPr>
          <w:shd w:val="clear" w:color="auto" w:fill="FFFFFF"/>
        </w:rPr>
      </w:pPr>
      <w:proofErr w:type="spellStart"/>
      <w:r w:rsidRPr="00FE34A3">
        <w:rPr>
          <w:shd w:val="clear" w:color="auto" w:fill="FFFFFF"/>
        </w:rPr>
        <w:t>Berenbeim</w:t>
      </w:r>
      <w:proofErr w:type="spellEnd"/>
      <w:r w:rsidRPr="00FE34A3">
        <w:rPr>
          <w:shd w:val="clear" w:color="auto" w:fill="FFFFFF"/>
        </w:rPr>
        <w:t xml:space="preserve">, R. (2016). How Business Families Manage the Transition from Owner to Professional Management. Family Business Review, 3(1), 69-110. </w:t>
      </w:r>
      <w:proofErr w:type="spellStart"/>
      <w:r w:rsidRPr="00FE34A3">
        <w:rPr>
          <w:shd w:val="clear" w:color="auto" w:fill="FFFFFF"/>
        </w:rPr>
        <w:t>doi</w:t>
      </w:r>
      <w:proofErr w:type="spellEnd"/>
      <w:r w:rsidRPr="00FE34A3">
        <w:rPr>
          <w:shd w:val="clear" w:color="auto" w:fill="FFFFFF"/>
        </w:rPr>
        <w:t>: 10.1111/j.1741-6248.</w:t>
      </w:r>
      <w:proofErr w:type="gramStart"/>
      <w:r w:rsidRPr="00FE34A3">
        <w:rPr>
          <w:shd w:val="clear" w:color="auto" w:fill="FFFFFF"/>
        </w:rPr>
        <w:t>1990.00069.x</w:t>
      </w:r>
      <w:proofErr w:type="gramEnd"/>
    </w:p>
    <w:p w14:paraId="3719E9EB" w14:textId="7233B6B0" w:rsidR="00FE34A3" w:rsidRDefault="00FE34A3" w:rsidP="00FE34A3">
      <w:pPr>
        <w:rPr>
          <w:shd w:val="clear" w:color="auto" w:fill="FFFFFF"/>
        </w:rPr>
      </w:pPr>
      <w:proofErr w:type="spellStart"/>
      <w:r w:rsidRPr="00FE34A3">
        <w:rPr>
          <w:shd w:val="clear" w:color="auto" w:fill="FFFFFF"/>
        </w:rPr>
        <w:t>Holovko-Havrysheva</w:t>
      </w:r>
      <w:proofErr w:type="spellEnd"/>
      <w:r w:rsidRPr="00FE34A3">
        <w:rPr>
          <w:shd w:val="clear" w:color="auto" w:fill="FFFFFF"/>
        </w:rPr>
        <w:t xml:space="preserve">, O. (2017). SUPREMACY OF THE EUROPEAN UNION LAW AS THE FUNDAMENTAL OF THE INTERACTION BETWEEN THE EU LEGAL SYSTEM AND THE LEGAL SYSTEMS OF ITS MEMBER STATES. </w:t>
      </w:r>
      <w:proofErr w:type="spellStart"/>
      <w:r w:rsidRPr="00FE34A3">
        <w:rPr>
          <w:shd w:val="clear" w:color="auto" w:fill="FFFFFF"/>
        </w:rPr>
        <w:t>Visnyk</w:t>
      </w:r>
      <w:proofErr w:type="spellEnd"/>
      <w:r w:rsidRPr="00FE34A3">
        <w:rPr>
          <w:shd w:val="clear" w:color="auto" w:fill="FFFFFF"/>
        </w:rPr>
        <w:t xml:space="preserve"> Of </w:t>
      </w:r>
      <w:proofErr w:type="gramStart"/>
      <w:r w:rsidRPr="00FE34A3">
        <w:rPr>
          <w:shd w:val="clear" w:color="auto" w:fill="FFFFFF"/>
        </w:rPr>
        <w:t>The</w:t>
      </w:r>
      <w:proofErr w:type="gramEnd"/>
      <w:r w:rsidRPr="00FE34A3">
        <w:rPr>
          <w:shd w:val="clear" w:color="auto" w:fill="FFFFFF"/>
        </w:rPr>
        <w:t xml:space="preserve"> </w:t>
      </w:r>
      <w:proofErr w:type="spellStart"/>
      <w:r w:rsidRPr="00FE34A3">
        <w:rPr>
          <w:shd w:val="clear" w:color="auto" w:fill="FFFFFF"/>
        </w:rPr>
        <w:t>Lviv</w:t>
      </w:r>
      <w:proofErr w:type="spellEnd"/>
      <w:r w:rsidRPr="00FE34A3">
        <w:rPr>
          <w:shd w:val="clear" w:color="auto" w:fill="FFFFFF"/>
        </w:rPr>
        <w:t xml:space="preserve"> University. Series International Relations, (42). </w:t>
      </w:r>
      <w:proofErr w:type="spellStart"/>
      <w:r w:rsidRPr="00FE34A3">
        <w:rPr>
          <w:shd w:val="clear" w:color="auto" w:fill="FFFFFF"/>
        </w:rPr>
        <w:t>doi</w:t>
      </w:r>
      <w:proofErr w:type="spellEnd"/>
      <w:r w:rsidRPr="00FE34A3">
        <w:rPr>
          <w:shd w:val="clear" w:color="auto" w:fill="FFFFFF"/>
        </w:rPr>
        <w:t>: 10.30970/vir.2017.42.0.7728</w:t>
      </w:r>
      <w:r>
        <w:rPr>
          <w:shd w:val="clear" w:color="auto" w:fill="FFFFFF"/>
        </w:rPr>
        <w:t>.</w:t>
      </w:r>
    </w:p>
    <w:p w14:paraId="44F47A8B" w14:textId="56A19893" w:rsidR="00FE34A3" w:rsidRDefault="00FE34A3" w:rsidP="00FE34A3">
      <w:pPr>
        <w:rPr>
          <w:shd w:val="clear" w:color="auto" w:fill="FFFFFF"/>
        </w:rPr>
      </w:pPr>
      <w:proofErr w:type="spellStart"/>
      <w:r w:rsidRPr="00FE34A3">
        <w:rPr>
          <w:shd w:val="clear" w:color="auto" w:fill="FFFFFF"/>
        </w:rPr>
        <w:t>Jackowicz</w:t>
      </w:r>
      <w:proofErr w:type="spellEnd"/>
      <w:r w:rsidRPr="00FE34A3">
        <w:rPr>
          <w:shd w:val="clear" w:color="auto" w:fill="FFFFFF"/>
        </w:rPr>
        <w:t xml:space="preserve">, K. (2014). Issuing Bonds, Shares or Staying Private? Determinants of Going Public in an Emerging Economy. SSRN Electronic Journal. </w:t>
      </w:r>
      <w:proofErr w:type="spellStart"/>
      <w:r w:rsidRPr="00FE34A3">
        <w:rPr>
          <w:shd w:val="clear" w:color="auto" w:fill="FFFFFF"/>
        </w:rPr>
        <w:t>doi</w:t>
      </w:r>
      <w:proofErr w:type="spellEnd"/>
      <w:r w:rsidRPr="00FE34A3">
        <w:rPr>
          <w:shd w:val="clear" w:color="auto" w:fill="FFFFFF"/>
        </w:rPr>
        <w:t>: 10.2139/ssrn.2489366</w:t>
      </w:r>
    </w:p>
    <w:p w14:paraId="10672EAD" w14:textId="492AE7FE" w:rsidR="00FE34A3" w:rsidRDefault="00FE34A3" w:rsidP="00FE34A3">
      <w:pPr>
        <w:rPr>
          <w:shd w:val="clear" w:color="auto" w:fill="FFFFFF"/>
        </w:rPr>
      </w:pPr>
      <w:proofErr w:type="spellStart"/>
      <w:r w:rsidRPr="00FE34A3">
        <w:rPr>
          <w:shd w:val="clear" w:color="auto" w:fill="FFFFFF"/>
        </w:rPr>
        <w:t>Kyprianides</w:t>
      </w:r>
      <w:proofErr w:type="spellEnd"/>
      <w:r w:rsidRPr="00FE34A3">
        <w:rPr>
          <w:shd w:val="clear" w:color="auto" w:fill="FFFFFF"/>
        </w:rPr>
        <w:t xml:space="preserve">, G. (2017). Critically Examine the Rights of the Minority and Dissenting Shareholders When the Notice to Acquire Has Been Served. SSRN Electronic Journal. </w:t>
      </w:r>
      <w:proofErr w:type="spellStart"/>
      <w:r w:rsidRPr="00FE34A3">
        <w:rPr>
          <w:shd w:val="clear" w:color="auto" w:fill="FFFFFF"/>
        </w:rPr>
        <w:t>doi</w:t>
      </w:r>
      <w:proofErr w:type="spellEnd"/>
      <w:r w:rsidRPr="00FE34A3">
        <w:rPr>
          <w:shd w:val="clear" w:color="auto" w:fill="FFFFFF"/>
        </w:rPr>
        <w:t>: 10.2139/ssrn.3059462</w:t>
      </w:r>
    </w:p>
    <w:p w14:paraId="0E12CEE6" w14:textId="561696F3" w:rsidR="00FE34A3" w:rsidRDefault="00FE34A3" w:rsidP="00FE34A3">
      <w:pPr>
        <w:rPr>
          <w:shd w:val="clear" w:color="auto" w:fill="FFFFFF"/>
        </w:rPr>
      </w:pPr>
      <w:proofErr w:type="spellStart"/>
      <w:r w:rsidRPr="00FE34A3">
        <w:rPr>
          <w:shd w:val="clear" w:color="auto" w:fill="FFFFFF"/>
        </w:rPr>
        <w:t>Nazzini</w:t>
      </w:r>
      <w:proofErr w:type="spellEnd"/>
      <w:r w:rsidRPr="00FE34A3">
        <w:rPr>
          <w:shd w:val="clear" w:color="auto" w:fill="FFFFFF"/>
        </w:rPr>
        <w:t xml:space="preserve">, R., &amp; </w:t>
      </w:r>
      <w:proofErr w:type="spellStart"/>
      <w:r w:rsidRPr="00FE34A3">
        <w:rPr>
          <w:shd w:val="clear" w:color="auto" w:fill="FFFFFF"/>
        </w:rPr>
        <w:t>Mantzari</w:t>
      </w:r>
      <w:proofErr w:type="spellEnd"/>
      <w:r w:rsidRPr="00FE34A3">
        <w:rPr>
          <w:shd w:val="clear" w:color="auto" w:fill="FFFFFF"/>
        </w:rPr>
        <w:t xml:space="preserve">, D. (2018). The Ruling of the UK Competition Appeal Tribunal in Ping v Competition and Markets Authority. Journal Of Antitrust Enforcement, 6(2), 281-293. </w:t>
      </w:r>
      <w:proofErr w:type="spellStart"/>
      <w:r w:rsidRPr="00FE34A3">
        <w:rPr>
          <w:shd w:val="clear" w:color="auto" w:fill="FFFFFF"/>
        </w:rPr>
        <w:t>doi</w:t>
      </w:r>
      <w:proofErr w:type="spellEnd"/>
      <w:r w:rsidRPr="00FE34A3">
        <w:rPr>
          <w:shd w:val="clear" w:color="auto" w:fill="FFFFFF"/>
        </w:rPr>
        <w:t>: 10.1093/</w:t>
      </w:r>
      <w:proofErr w:type="spellStart"/>
      <w:r w:rsidRPr="00FE34A3">
        <w:rPr>
          <w:shd w:val="clear" w:color="auto" w:fill="FFFFFF"/>
        </w:rPr>
        <w:t>jaenfo</w:t>
      </w:r>
      <w:proofErr w:type="spellEnd"/>
      <w:r w:rsidRPr="00FE34A3">
        <w:rPr>
          <w:shd w:val="clear" w:color="auto" w:fill="FFFFFF"/>
        </w:rPr>
        <w:t>/jny010</w:t>
      </w:r>
    </w:p>
    <w:p w14:paraId="3BA9CD95" w14:textId="74F56651" w:rsidR="00FE34A3" w:rsidRDefault="00FE34A3" w:rsidP="00FE34A3">
      <w:pPr>
        <w:rPr>
          <w:shd w:val="clear" w:color="auto" w:fill="FFFFFF"/>
        </w:rPr>
      </w:pPr>
      <w:r w:rsidRPr="00FE34A3">
        <w:rPr>
          <w:shd w:val="clear" w:color="auto" w:fill="FFFFFF"/>
        </w:rPr>
        <w:t xml:space="preserve">Rogers, J. (2016). Price Level Convergence, Relative Prices, and Inflation in Europe. SSRN Electronic Journal. </w:t>
      </w:r>
      <w:proofErr w:type="spellStart"/>
      <w:r w:rsidRPr="00FE34A3">
        <w:rPr>
          <w:shd w:val="clear" w:color="auto" w:fill="FFFFFF"/>
        </w:rPr>
        <w:t>doi</w:t>
      </w:r>
      <w:proofErr w:type="spellEnd"/>
      <w:r w:rsidRPr="00FE34A3">
        <w:rPr>
          <w:shd w:val="clear" w:color="auto" w:fill="FFFFFF"/>
        </w:rPr>
        <w:t>: 10.2139/ssrn.266505</w:t>
      </w:r>
    </w:p>
    <w:p w14:paraId="139C01EE" w14:textId="77777777" w:rsidR="00FE34A3" w:rsidRPr="00FE34A3" w:rsidRDefault="00FE34A3" w:rsidP="00FE34A3"/>
    <w:sectPr w:rsidR="00FE34A3" w:rsidRPr="00FE34A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65F57" w14:textId="77777777" w:rsidR="00E45E84" w:rsidRDefault="00E45E84" w:rsidP="00203100">
      <w:pPr>
        <w:spacing w:after="0" w:line="240" w:lineRule="auto"/>
      </w:pPr>
      <w:r>
        <w:separator/>
      </w:r>
    </w:p>
  </w:endnote>
  <w:endnote w:type="continuationSeparator" w:id="0">
    <w:p w14:paraId="0A270DCF" w14:textId="77777777" w:rsidR="00E45E84" w:rsidRDefault="00E45E84" w:rsidP="00203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75471" w14:textId="77777777" w:rsidR="00E45E84" w:rsidRDefault="00E45E84" w:rsidP="00203100">
      <w:pPr>
        <w:spacing w:after="0" w:line="240" w:lineRule="auto"/>
      </w:pPr>
      <w:r>
        <w:separator/>
      </w:r>
    </w:p>
  </w:footnote>
  <w:footnote w:type="continuationSeparator" w:id="0">
    <w:p w14:paraId="2EA9C200" w14:textId="77777777" w:rsidR="00E45E84" w:rsidRDefault="00E45E84" w:rsidP="002031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1sjS2NDA2MLSwMDBS0lEKTi0uzszPAykwrAUA4Pze9SwAAAA="/>
  </w:docVars>
  <w:rsids>
    <w:rsidRoot w:val="00A6475E"/>
    <w:rsid w:val="00094B04"/>
    <w:rsid w:val="001B3FAB"/>
    <w:rsid w:val="00203100"/>
    <w:rsid w:val="002058D6"/>
    <w:rsid w:val="00437AA9"/>
    <w:rsid w:val="00455448"/>
    <w:rsid w:val="00536664"/>
    <w:rsid w:val="00540F67"/>
    <w:rsid w:val="00586715"/>
    <w:rsid w:val="006B14BA"/>
    <w:rsid w:val="007712EB"/>
    <w:rsid w:val="007E50A8"/>
    <w:rsid w:val="007F1EC8"/>
    <w:rsid w:val="00A34C80"/>
    <w:rsid w:val="00A6475E"/>
    <w:rsid w:val="00AC4A63"/>
    <w:rsid w:val="00B32112"/>
    <w:rsid w:val="00B54E31"/>
    <w:rsid w:val="00CD7BFE"/>
    <w:rsid w:val="00D82D0C"/>
    <w:rsid w:val="00E45E84"/>
    <w:rsid w:val="00E86B03"/>
    <w:rsid w:val="00F738FE"/>
    <w:rsid w:val="00FE34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C033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0A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32112"/>
    <w:pPr>
      <w:keepNext/>
      <w:keepLines/>
      <w:spacing w:before="240" w:after="0"/>
      <w:outlineLvl w:val="0"/>
    </w:pPr>
    <w:rPr>
      <w:rFonts w:eastAsiaTheme="majorEastAsia" w:cstheme="majorBidi"/>
      <w:b/>
      <w:color w:val="2F5496" w:themeColor="accent1" w:themeShade="BF"/>
      <w:sz w:val="28"/>
      <w:szCs w:val="32"/>
      <w:u w:val="single"/>
    </w:rPr>
  </w:style>
  <w:style w:type="paragraph" w:styleId="Heading2">
    <w:name w:val="heading 2"/>
    <w:basedOn w:val="Normal"/>
    <w:next w:val="Normal"/>
    <w:link w:val="Heading2Char"/>
    <w:uiPriority w:val="9"/>
    <w:semiHidden/>
    <w:unhideWhenUsed/>
    <w:qFormat/>
    <w:rsid w:val="00D82D0C"/>
    <w:pPr>
      <w:keepNext/>
      <w:keepLines/>
      <w:spacing w:before="40" w:after="0"/>
      <w:outlineLvl w:val="1"/>
    </w:pPr>
    <w:rPr>
      <w:rFonts w:eastAsiaTheme="majorEastAsia" w:cstheme="majorBidi"/>
      <w:b/>
      <w:color w:val="2F5496" w:themeColor="accent1" w:themeShade="BF"/>
      <w:szCs w:val="26"/>
    </w:rPr>
  </w:style>
  <w:style w:type="paragraph" w:styleId="Heading4">
    <w:name w:val="heading 4"/>
    <w:basedOn w:val="Normal"/>
    <w:next w:val="Normal"/>
    <w:link w:val="Heading4Char"/>
    <w:uiPriority w:val="9"/>
    <w:semiHidden/>
    <w:unhideWhenUsed/>
    <w:qFormat/>
    <w:rsid w:val="0058671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112"/>
    <w:rPr>
      <w:rFonts w:ascii="Times New Roman" w:eastAsiaTheme="majorEastAsia" w:hAnsi="Times New Roman" w:cstheme="majorBidi"/>
      <w:b/>
      <w:color w:val="2F5496" w:themeColor="accent1" w:themeShade="BF"/>
      <w:sz w:val="28"/>
      <w:szCs w:val="32"/>
      <w:u w:val="single"/>
    </w:rPr>
  </w:style>
  <w:style w:type="character" w:customStyle="1" w:styleId="Heading2Char">
    <w:name w:val="Heading 2 Char"/>
    <w:basedOn w:val="DefaultParagraphFont"/>
    <w:link w:val="Heading2"/>
    <w:uiPriority w:val="9"/>
    <w:semiHidden/>
    <w:rsid w:val="00D82D0C"/>
    <w:rPr>
      <w:rFonts w:ascii="Times New Roman" w:eastAsiaTheme="majorEastAsia" w:hAnsi="Times New Roman" w:cstheme="majorBidi"/>
      <w:b/>
      <w:color w:val="2F5496" w:themeColor="accent1" w:themeShade="BF"/>
      <w:sz w:val="24"/>
      <w:szCs w:val="26"/>
    </w:rPr>
  </w:style>
  <w:style w:type="character" w:customStyle="1" w:styleId="Heading4Char">
    <w:name w:val="Heading 4 Char"/>
    <w:basedOn w:val="DefaultParagraphFont"/>
    <w:link w:val="Heading4"/>
    <w:uiPriority w:val="9"/>
    <w:semiHidden/>
    <w:rsid w:val="00586715"/>
    <w:rPr>
      <w:rFonts w:asciiTheme="majorHAnsi" w:eastAsiaTheme="majorEastAsia" w:hAnsiTheme="majorHAnsi" w:cstheme="majorBidi"/>
      <w:i/>
      <w:iCs/>
      <w:color w:val="2F5496" w:themeColor="accent1" w:themeShade="BF"/>
      <w:sz w:val="24"/>
    </w:rPr>
  </w:style>
  <w:style w:type="paragraph" w:styleId="NoSpacing">
    <w:name w:val="No Spacing"/>
    <w:uiPriority w:val="1"/>
    <w:qFormat/>
    <w:rsid w:val="00586715"/>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FE34A3"/>
    <w:pPr>
      <w:spacing w:line="259" w:lineRule="auto"/>
      <w:jc w:val="left"/>
      <w:outlineLvl w:val="9"/>
    </w:pPr>
    <w:rPr>
      <w:rFonts w:asciiTheme="majorHAnsi" w:hAnsiTheme="majorHAnsi"/>
      <w:b w:val="0"/>
      <w:sz w:val="32"/>
      <w:u w:val="none"/>
    </w:rPr>
  </w:style>
  <w:style w:type="paragraph" w:styleId="TOC1">
    <w:name w:val="toc 1"/>
    <w:basedOn w:val="Normal"/>
    <w:next w:val="Normal"/>
    <w:autoRedefine/>
    <w:uiPriority w:val="39"/>
    <w:unhideWhenUsed/>
    <w:rsid w:val="00FE34A3"/>
    <w:pPr>
      <w:spacing w:after="100"/>
    </w:pPr>
  </w:style>
  <w:style w:type="character" w:styleId="Hyperlink">
    <w:name w:val="Hyperlink"/>
    <w:basedOn w:val="DefaultParagraphFont"/>
    <w:uiPriority w:val="99"/>
    <w:unhideWhenUsed/>
    <w:rsid w:val="00FE34A3"/>
    <w:rPr>
      <w:color w:val="0563C1" w:themeColor="hyperlink"/>
      <w:u w:val="single"/>
    </w:rPr>
  </w:style>
  <w:style w:type="paragraph" w:styleId="Header">
    <w:name w:val="header"/>
    <w:basedOn w:val="Normal"/>
    <w:link w:val="HeaderChar"/>
    <w:uiPriority w:val="99"/>
    <w:unhideWhenUsed/>
    <w:rsid w:val="002031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3100"/>
    <w:rPr>
      <w:rFonts w:ascii="Times New Roman" w:hAnsi="Times New Roman"/>
      <w:sz w:val="24"/>
    </w:rPr>
  </w:style>
  <w:style w:type="paragraph" w:styleId="Footer">
    <w:name w:val="footer"/>
    <w:basedOn w:val="Normal"/>
    <w:link w:val="FooterChar"/>
    <w:uiPriority w:val="99"/>
    <w:unhideWhenUsed/>
    <w:rsid w:val="002031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310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8924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96E68D-DF67-4623-9128-C2625DB08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1916</Words>
  <Characters>10924</Characters>
  <Application>Microsoft Office Word</Application>
  <DocSecurity>0</DocSecurity>
  <Lines>91</Lines>
  <Paragraphs>25</Paragraphs>
  <ScaleCrop>false</ScaleCrop>
  <Company/>
  <LinksUpToDate>false</LinksUpToDate>
  <CharactersWithSpaces>12815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2021-11-13T11:06:00Z</dcterms:created>
  <dcterms:modified xsi:type="dcterms:W3CDTF">2021-11-13T11:06:00Z</dcterms:modified>
</cp:coreProperties>
</file>