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rPr>
          <w:rFonts w:ascii="Times New Roman" w:cs="Times New Roman" w:hAnsi="Times New Roman" w:eastAsia="Times New Roman"/>
          <w:sz w:val="24"/>
          <w:szCs w:val="24"/>
        </w:rPr>
      </w:pPr>
      <w:r>
        <w:rPr>
          <w:rFonts w:ascii="Times New Roman" w:hAnsi="Times New Roman"/>
          <w:b w:val="1"/>
          <w:bCs w:val="1"/>
          <w:sz w:val="24"/>
          <w:szCs w:val="24"/>
          <w:u w:val="single"/>
          <w:rtl w:val="0"/>
          <w:lang w:val="en-US"/>
        </w:rPr>
        <w:t xml:space="preserve">Perspectives on Outdoor Education: Assessment 2 </w:t>
      </w:r>
      <w:r>
        <w:rPr>
          <w:rFonts w:ascii="Times New Roman" w:hAnsi="Times New Roman"/>
          <w:sz w:val="24"/>
          <w:szCs w:val="24"/>
          <w:rtl w:val="0"/>
          <w:lang w:val="en-US"/>
        </w:rPr>
        <w:t xml:space="preserve">   Rachel Walker  2004213  January 2023</w:t>
      </w:r>
    </w:p>
    <w:p>
      <w:pPr>
        <w:pStyle w:val="Body"/>
        <w:spacing w:line="360" w:lineRule="auto"/>
        <w:rPr>
          <w:rFonts w:ascii="Times New Roman" w:cs="Times New Roman" w:hAnsi="Times New Roman" w:eastAsia="Times New Roman"/>
        </w:rPr>
      </w:pPr>
    </w:p>
    <w:p>
      <w:pPr>
        <w:pStyle w:val="Default"/>
        <w:bidi w:val="0"/>
        <w:spacing w:before="0" w:line="360" w:lineRule="auto"/>
        <w:ind w:left="0" w:right="0" w:firstLine="0"/>
        <w:jc w:val="left"/>
        <w:rPr>
          <w:rFonts w:ascii="Times New Roman" w:cs="Times New Roman" w:hAnsi="Times New Roman" w:eastAsia="Times New Roman"/>
          <w:u w:val="single"/>
          <w:rtl w:val="0"/>
        </w:rPr>
      </w:pPr>
      <w:r>
        <w:rPr>
          <w:rFonts w:ascii="Times New Roman" w:hAnsi="Times New Roman"/>
          <w:u w:val="single"/>
          <w:rtl w:val="0"/>
          <w:lang w:val="en-US"/>
        </w:rPr>
        <w:t>Critically review the effect of digital/mobile technology and social media upon outdoor learning</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The relationship between digital technology and outdoor learning is often discussed and debated among researchers and practitioners (Hills &amp; Thomas, 2019 &amp; </w:t>
      </w:r>
      <w:r>
        <w:rPr>
          <w:rFonts w:ascii="Times New Roman" w:hAnsi="Times New Roman"/>
          <w:rtl w:val="0"/>
        </w:rPr>
        <w:t>van Kraalingen</w:t>
      </w:r>
      <w:r>
        <w:rPr>
          <w:rFonts w:ascii="Times New Roman" w:hAnsi="Times New Roman"/>
          <w:rtl w:val="0"/>
          <w:lang w:val="en-US"/>
        </w:rPr>
        <w:t>, 2021) and this essay will aim to critically review the effect that digital technology and social media has on outdoor learning. Firstly, there will be a consideration of the history of technology in outdoor learning followed by a look at how digital technology and social media is a part of young people</w:t>
      </w:r>
      <w:r>
        <w:rPr>
          <w:rFonts w:ascii="Times New Roman" w:hAnsi="Times New Roman" w:hint="default"/>
          <w:rtl w:val="0"/>
          <w:lang w:val="en-US"/>
        </w:rPr>
        <w:t>’</w:t>
      </w:r>
      <w:r>
        <w:rPr>
          <w:rFonts w:ascii="Times New Roman" w:hAnsi="Times New Roman"/>
          <w:rtl w:val="0"/>
          <w:lang w:val="en-US"/>
        </w:rPr>
        <w:t xml:space="preserve">s lives and identities today. What constitutes an authentic outdoor experience will then be explored in relation to the potential of virtual reality, and finally a personal consideration of my own pedagogical practice regarding digital technology and social media and the role of outdoor learning in a post digital world.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A consideration of the technology used historically in outdoor learning can help give context to be able to critically consider the role of digital technology. There has always been a continual development of technology used in the outdoors and Cuthbertson, Socha and Potter (2004) talk about the transition between traditional technologies to modern technologies. They posit that traditional technologies in the outdoors allowed the user to access the simplicity of being outdoors and often required skills that enabled engagement with the natural world such as fire making. Such traditional technologies can include axes, saws, canvas tents, clothing made from natural fibres and sextants. Nowadays we often see and use modern technologies like lightweight stoves, nylon tents, Gore-Tex</w:t>
      </w:r>
      <w:r>
        <w:rPr>
          <w:rFonts w:ascii="Times New Roman" w:hAnsi="Times New Roman" w:hint="default"/>
          <w:rtl w:val="0"/>
          <w:lang w:val="en-US"/>
        </w:rPr>
        <w:t xml:space="preserve">® </w:t>
      </w:r>
      <w:r>
        <w:rPr>
          <w:rFonts w:ascii="Times New Roman" w:hAnsi="Times New Roman"/>
          <w:rtl w:val="0"/>
          <w:lang w:val="en-US"/>
        </w:rPr>
        <w:t>garments, radios, plastic kayaks and synthetic dynamic climbing ropes (</w:t>
      </w:r>
      <w:r>
        <w:rPr>
          <w:rFonts w:ascii="Times New Roman" w:hAnsi="Times New Roman"/>
          <w:rtl w:val="0"/>
          <w:lang w:val="en-US"/>
        </w:rPr>
        <w:t>Cuthbertson, Socha and Potter</w:t>
      </w:r>
      <w:r>
        <w:rPr>
          <w:rFonts w:ascii="Times New Roman" w:hAnsi="Times New Roman"/>
          <w:rtl w:val="0"/>
          <w:lang w:val="en-US"/>
        </w:rPr>
        <w:t>,</w:t>
      </w:r>
      <w:r>
        <w:rPr>
          <w:rFonts w:ascii="Times New Roman" w:hAnsi="Times New Roman"/>
          <w:rtl w:val="0"/>
        </w:rPr>
        <w:t xml:space="preserve"> 2004)</w:t>
      </w:r>
      <w:r>
        <w:rPr>
          <w:rFonts w:ascii="Times New Roman" w:hAnsi="Times New Roman"/>
          <w:rtl w:val="0"/>
          <w:lang w:val="en-US"/>
        </w:rPr>
        <w:t xml:space="preserve">.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This change in technology in the outdoors has impacted a range of areas that </w:t>
      </w:r>
      <w:r>
        <w:rPr>
          <w:rFonts w:ascii="Times New Roman" w:hAnsi="Times New Roman"/>
          <w:rtl w:val="0"/>
          <w:lang w:val="de-DE"/>
        </w:rPr>
        <w:t>Ewert and Sibthorp</w:t>
      </w:r>
      <w:r>
        <w:rPr>
          <w:rFonts w:ascii="Times New Roman" w:hAnsi="Times New Roman"/>
          <w:rtl w:val="0"/>
          <w:lang w:val="en-US"/>
        </w:rPr>
        <w:t xml:space="preserve"> (2014) outline: access and transportation, comfort, safety, communication and information. Given the increased access, comfort and safety that many of these modern outdoor technologies afford, more people can participate in adventurous activities which in turn can result in enhanced enjoyment of the outdoors (</w:t>
      </w:r>
      <w:r>
        <w:rPr>
          <w:rFonts w:ascii="Times New Roman" w:hAnsi="Times New Roman"/>
          <w:rtl w:val="0"/>
          <w:lang w:val="en-US"/>
        </w:rPr>
        <w:t>Cuthbertson, Socha and Potter</w:t>
      </w:r>
      <w:r>
        <w:rPr>
          <w:rFonts w:ascii="Times New Roman" w:hAnsi="Times New Roman"/>
          <w:rtl w:val="0"/>
          <w:lang w:val="en-US"/>
        </w:rPr>
        <w:t>,</w:t>
      </w:r>
      <w:r>
        <w:rPr>
          <w:rFonts w:ascii="Times New Roman" w:hAnsi="Times New Roman"/>
          <w:rtl w:val="0"/>
        </w:rPr>
        <w:t xml:space="preserve"> 2004)</w:t>
      </w:r>
      <w:r>
        <w:rPr>
          <w:rFonts w:ascii="Times New Roman" w:hAnsi="Times New Roman"/>
          <w:rtl w:val="0"/>
          <w:lang w:val="en-US"/>
        </w:rPr>
        <w:t xml:space="preserve">. However, there is also a danger that such technology can create an illusion of competence when out in nature (Beames, Mackie &amp; Atencio, 2019) and people relying too heavily on the ability to communicate with emergency services as more of a </w:t>
      </w:r>
      <w:r>
        <w:rPr>
          <w:rFonts w:ascii="Times New Roman" w:hAnsi="Times New Roman" w:hint="default"/>
          <w:rtl w:val="0"/>
          <w:lang w:val="en-US"/>
        </w:rPr>
        <w:t>“</w:t>
      </w:r>
      <w:r>
        <w:rPr>
          <w:rFonts w:ascii="Times New Roman" w:hAnsi="Times New Roman"/>
          <w:rtl w:val="0"/>
          <w:lang w:val="en-US"/>
        </w:rPr>
        <w:t>guarantee of safety than as a backup plan</w:t>
      </w:r>
      <w:r>
        <w:rPr>
          <w:rFonts w:ascii="Times New Roman" w:hAnsi="Times New Roman" w:hint="default"/>
          <w:rtl w:val="0"/>
          <w:lang w:val="en-US"/>
        </w:rPr>
        <w:t xml:space="preserve">” </w:t>
      </w:r>
      <w:r>
        <w:rPr>
          <w:rFonts w:ascii="Times New Roman" w:hAnsi="Times New Roman"/>
          <w:rtl w:val="0"/>
          <w:lang w:val="en-US"/>
        </w:rPr>
        <w:t>(</w:t>
      </w:r>
      <w:r>
        <w:rPr>
          <w:rFonts w:ascii="Times New Roman" w:hAnsi="Times New Roman"/>
          <w:rtl w:val="0"/>
          <w:lang w:val="en-US"/>
        </w:rPr>
        <w:t>Cuthbertson, Socha and Potter</w:t>
      </w:r>
      <w:r>
        <w:rPr>
          <w:rFonts w:ascii="Times New Roman" w:hAnsi="Times New Roman"/>
          <w:rtl w:val="0"/>
          <w:lang w:val="en-US"/>
        </w:rPr>
        <w:t>,</w:t>
      </w:r>
      <w:r>
        <w:rPr>
          <w:rFonts w:ascii="Times New Roman" w:hAnsi="Times New Roman"/>
          <w:rtl w:val="0"/>
        </w:rPr>
        <w:t xml:space="preserve"> 2004</w:t>
      </w:r>
      <w:r>
        <w:rPr>
          <w:rFonts w:ascii="Times New Roman" w:hAnsi="Times New Roman"/>
          <w:rtl w:val="0"/>
          <w:lang w:val="en-US"/>
        </w:rPr>
        <w:t>, p137). This kind of issue raises a wider concern within the outdoors about to what extent modern technologies prevent people from learning essential outdoor skills so that if/when these technologies break or fail, they are not left in a hazardous situation (</w:t>
      </w:r>
      <w:r>
        <w:rPr>
          <w:rFonts w:ascii="Times New Roman" w:hAnsi="Times New Roman"/>
          <w:rtl w:val="0"/>
          <w:lang w:val="en-US"/>
        </w:rPr>
        <w:t>Cuthbertson, Socha and Potter</w:t>
      </w:r>
      <w:r>
        <w:rPr>
          <w:rFonts w:ascii="Times New Roman" w:hAnsi="Times New Roman"/>
          <w:rtl w:val="0"/>
          <w:lang w:val="en-US"/>
        </w:rPr>
        <w:t>,</w:t>
      </w:r>
      <w:r>
        <w:rPr>
          <w:rFonts w:ascii="Times New Roman" w:hAnsi="Times New Roman"/>
          <w:rtl w:val="0"/>
        </w:rPr>
        <w:t xml:space="preserve"> 2004)</w:t>
      </w:r>
      <w:r>
        <w:rPr>
          <w:rFonts w:ascii="Times New Roman" w:hAnsi="Times New Roman"/>
          <w:rtl w:val="0"/>
          <w:lang w:val="en-US"/>
        </w:rPr>
        <w:t xml:space="preserve">.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With this historical context of outdoor technology in mind, the role of digital technology and social media can be seen as the next/ most current development that will bring with it both advantages and disadvantages that need to be considered within outdoor practice. Just like the development of many modern outdoor technologies, digital technology and social media can offer us increased communication, information and safety but also a number of issues that require careful contemplation.</w:t>
      </w:r>
    </w:p>
    <w:p>
      <w:pPr>
        <w:pStyle w:val="Default"/>
        <w:bidi w:val="0"/>
        <w:spacing w:before="0" w:line="360" w:lineRule="auto"/>
        <w:ind w:left="0" w:right="0" w:firstLine="0"/>
        <w:jc w:val="left"/>
        <w:rPr>
          <w:rFonts w:ascii="Times New Roman" w:cs="Times New Roman" w:hAnsi="Times New Roman" w:eastAsia="Times New Roman"/>
          <w:u w:val="single"/>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An aspect integral to the consideration of the role of digital technology and social media on outdoor learning, is its impact on young people today. Reed (2020) posits that we are living in a </w:t>
      </w:r>
      <w:r>
        <w:rPr>
          <w:rFonts w:ascii="Times New Roman" w:hAnsi="Times New Roman" w:hint="default"/>
          <w:rtl w:val="0"/>
          <w:lang w:val="en-US"/>
        </w:rPr>
        <w:t>‘</w:t>
      </w:r>
      <w:r>
        <w:rPr>
          <w:rFonts w:ascii="Times New Roman" w:hAnsi="Times New Roman"/>
          <w:rtl w:val="0"/>
          <w:lang w:val="en-US"/>
        </w:rPr>
        <w:t>post-digital</w:t>
      </w:r>
      <w:r>
        <w:rPr>
          <w:rFonts w:ascii="Times New Roman" w:hAnsi="Times New Roman" w:hint="default"/>
          <w:rtl w:val="0"/>
          <w:lang w:val="en-US"/>
        </w:rPr>
        <w:t xml:space="preserve">’ </w:t>
      </w:r>
      <w:r>
        <w:rPr>
          <w:rFonts w:ascii="Times New Roman" w:hAnsi="Times New Roman"/>
          <w:rtl w:val="0"/>
          <w:lang w:val="en-US"/>
        </w:rPr>
        <w:t xml:space="preserve">world, a term for moving past the distinction of digital and non-digital and accepting that digital technology is no longer separate from </w:t>
      </w:r>
      <w:r>
        <w:rPr>
          <w:rFonts w:ascii="Times New Roman" w:hAnsi="Times New Roman" w:hint="default"/>
          <w:rtl w:val="0"/>
          <w:lang w:val="en-US"/>
        </w:rPr>
        <w:t>‘</w:t>
      </w:r>
      <w:r>
        <w:rPr>
          <w:rFonts w:ascii="Times New Roman" w:hAnsi="Times New Roman"/>
          <w:rtl w:val="0"/>
          <w:lang w:val="en-US"/>
        </w:rPr>
        <w:t>normal</w:t>
      </w:r>
      <w:r>
        <w:rPr>
          <w:rFonts w:ascii="Times New Roman" w:hAnsi="Times New Roman" w:hint="default"/>
          <w:rtl w:val="0"/>
          <w:lang w:val="en-US"/>
        </w:rPr>
        <w:t xml:space="preserve">’ </w:t>
      </w:r>
      <w:r>
        <w:rPr>
          <w:rFonts w:ascii="Times New Roman" w:hAnsi="Times New Roman"/>
          <w:rtl w:val="0"/>
          <w:lang w:val="en-US"/>
        </w:rPr>
        <w:t>life. Given this new phase in society, amplified by the COVID-19 lockdowns requiring increased digital connectivity, the physical and the digital are becoming difficult to separate within the education sector (Reed, 2020). This will inevitably have an impact on the way the outdoor education sector is run in response to the way that digital technology and social media is interwoven into young people</w:t>
      </w:r>
      <w:r>
        <w:rPr>
          <w:rFonts w:ascii="Times New Roman" w:hAnsi="Times New Roman" w:hint="default"/>
          <w:rtl w:val="0"/>
          <w:lang w:val="en-US"/>
        </w:rPr>
        <w:t>’</w:t>
      </w:r>
      <w:r>
        <w:rPr>
          <w:rFonts w:ascii="Times New Roman" w:hAnsi="Times New Roman"/>
          <w:rtl w:val="0"/>
          <w:lang w:val="en-US"/>
        </w:rPr>
        <w:t xml:space="preserve">s lives.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Young people are connected all day, everyday through the use of social media as a vehicle for forming and performing identity and being immediately connected with friends (Hodkinson, 2017). Given that there are often restrictions against young people hanging out in groups in public spaces, social media can be a space for them to socialise in larger groups and disadvantaged youth who may not have a personal space of their own can use social media as that private space to communicate with friends outside of school (Hodkinson, 2017). In recent years the COVID-19 lockdowns have meant that young people have had to rely on digital technology and social media (Reed, 2020) as a way of maintaining friendships, meeting their emotional and social needs and being able to continue with education during a very difficult time in their formative years. Social media can also be </w:t>
      </w:r>
      <w:r>
        <w:rPr>
          <w:rFonts w:ascii="Times New Roman" w:hAnsi="Times New Roman" w:hint="default"/>
          <w:rtl w:val="0"/>
          <w:lang w:val="en-US"/>
        </w:rPr>
        <w:t>“</w:t>
      </w:r>
      <w:r>
        <w:rPr>
          <w:rFonts w:ascii="Times New Roman" w:hAnsi="Times New Roman"/>
          <w:rtl w:val="0"/>
          <w:lang w:val="en-US"/>
        </w:rPr>
        <w:t>especially important arenas for identity construction</w:t>
      </w:r>
      <w:r>
        <w:rPr>
          <w:rFonts w:ascii="Times New Roman" w:hAnsi="Times New Roman" w:hint="default"/>
          <w:rtl w:val="0"/>
          <w:lang w:val="en-US"/>
        </w:rPr>
        <w:t xml:space="preserve">” </w:t>
      </w:r>
      <w:r>
        <w:rPr>
          <w:rFonts w:ascii="Times New Roman" w:hAnsi="Times New Roman"/>
          <w:rtl w:val="0"/>
          <w:lang w:val="en-US"/>
        </w:rPr>
        <w:t>(MacIsaac, Kelly &amp; Gray, 2018</w:t>
      </w:r>
      <w:r>
        <w:rPr>
          <w:rFonts w:ascii="Times New Roman" w:hAnsi="Times New Roman"/>
          <w:rtl w:val="0"/>
          <w:lang w:val="en-US"/>
        </w:rPr>
        <w:t>, p831</w:t>
      </w:r>
      <w:r>
        <w:rPr>
          <w:rFonts w:ascii="Times New Roman" w:hAnsi="Times New Roman"/>
          <w:rtl w:val="0"/>
        </w:rPr>
        <w:t>)</w:t>
      </w:r>
      <w:r>
        <w:rPr>
          <w:rFonts w:ascii="Times New Roman" w:hAnsi="Times New Roman"/>
          <w:rtl w:val="0"/>
          <w:lang w:val="en-US"/>
        </w:rPr>
        <w:t xml:space="preserve"> through personalised online profiles acting as online diaries and scrapbooks that are able to be viewed by friends and followers (Hodkinson, 2017).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These are examples of the ways in which social media and digital technology can be positively integrated into the everyday lives of young people, however there are also negative impacts that must be considered. Despite the opportunity to construct identity, curating online profiles often focus on self image and appearance which can start to be associated with self worth. This can often lead to issues with body image, self consciousness and anxiety </w:t>
      </w:r>
      <w:r>
        <w:rPr>
          <w:rFonts w:ascii="Times New Roman" w:hAnsi="Times New Roman"/>
          <w:rtl w:val="0"/>
          <w:lang w:val="en-US"/>
        </w:rPr>
        <w:t>(MacIsaac, Kelly &amp; Gray, 2018)</w:t>
      </w:r>
      <w:r>
        <w:rPr>
          <w:rFonts w:ascii="Times New Roman" w:hAnsi="Times New Roman"/>
          <w:rtl w:val="0"/>
          <w:lang w:val="en-US"/>
        </w:rPr>
        <w:t xml:space="preserve">. There is also a culture of comparison, judgement and status surrounding the use of social media, with young people striving for popularity among friends and peers according to what they post online, which is often a contributor to anxiety </w:t>
      </w:r>
      <w:r>
        <w:rPr>
          <w:rFonts w:ascii="Times New Roman" w:hAnsi="Times New Roman"/>
          <w:rtl w:val="0"/>
          <w:lang w:val="en-US"/>
        </w:rPr>
        <w:t>(MacIsaac, Kelly &amp; Gray, 2018)</w:t>
      </w:r>
      <w:r>
        <w:rPr>
          <w:rFonts w:ascii="Times New Roman" w:hAnsi="Times New Roman"/>
          <w:rtl w:val="0"/>
          <w:lang w:val="en-US"/>
        </w:rPr>
        <w:t>.</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It is clear that while there are both positive and negative impacts of social media on young people</w:t>
      </w:r>
      <w:r>
        <w:rPr>
          <w:rFonts w:ascii="Times New Roman" w:hAnsi="Times New Roman" w:hint="default"/>
          <w:rtl w:val="0"/>
          <w:lang w:val="en-US"/>
        </w:rPr>
        <w:t>’</w:t>
      </w:r>
      <w:r>
        <w:rPr>
          <w:rFonts w:ascii="Times New Roman" w:hAnsi="Times New Roman"/>
          <w:rtl w:val="0"/>
          <w:lang w:val="en-US"/>
        </w:rPr>
        <w:t>s lives, it stands that no matter the impact, it is and will continue to be a significant part of young people</w:t>
      </w:r>
      <w:r>
        <w:rPr>
          <w:rFonts w:ascii="Times New Roman" w:hAnsi="Times New Roman" w:hint="default"/>
          <w:rtl w:val="0"/>
          <w:lang w:val="en-US"/>
        </w:rPr>
        <w:t>’</w:t>
      </w:r>
      <w:r>
        <w:rPr>
          <w:rFonts w:ascii="Times New Roman" w:hAnsi="Times New Roman"/>
          <w:rtl w:val="0"/>
          <w:lang w:val="en-US"/>
        </w:rPr>
        <w:t xml:space="preserve">s culture. </w:t>
      </w:r>
      <w:r>
        <w:rPr>
          <w:rFonts w:ascii="Times New Roman" w:hAnsi="Times New Roman"/>
          <w:rtl w:val="0"/>
          <w:lang w:val="en-US"/>
        </w:rPr>
        <w:t xml:space="preserve">MacIsaac, Kelly </w:t>
      </w:r>
      <w:r>
        <w:rPr>
          <w:rFonts w:ascii="Times New Roman" w:hAnsi="Times New Roman"/>
          <w:rtl w:val="0"/>
          <w:lang w:val="en-US"/>
        </w:rPr>
        <w:t>and</w:t>
      </w:r>
      <w:r>
        <w:rPr>
          <w:rFonts w:ascii="Times New Roman" w:hAnsi="Times New Roman"/>
          <w:rtl w:val="0"/>
        </w:rPr>
        <w:t xml:space="preserve"> Gray </w:t>
      </w:r>
      <w:r>
        <w:rPr>
          <w:rFonts w:ascii="Times New Roman" w:hAnsi="Times New Roman"/>
          <w:rtl w:val="0"/>
          <w:lang w:val="en-US"/>
        </w:rPr>
        <w:t>(</w:t>
      </w:r>
      <w:r>
        <w:rPr>
          <w:rFonts w:ascii="Times New Roman" w:hAnsi="Times New Roman"/>
          <w:rtl w:val="0"/>
        </w:rPr>
        <w:t>2018)</w:t>
      </w:r>
      <w:r>
        <w:rPr>
          <w:rFonts w:ascii="Times New Roman" w:hAnsi="Times New Roman"/>
          <w:rtl w:val="0"/>
          <w:lang w:val="en-US"/>
        </w:rPr>
        <w:t xml:space="preserve"> suggest that professionals should become digitally and culturally literate in order to understand the nuances of the impacts of social media on their students, as a part of their responsibility to care for young people</w:t>
      </w:r>
      <w:r>
        <w:rPr>
          <w:rFonts w:ascii="Times New Roman" w:hAnsi="Times New Roman" w:hint="default"/>
          <w:rtl w:val="0"/>
          <w:lang w:val="en-US"/>
        </w:rPr>
        <w:t>’</w:t>
      </w:r>
      <w:r>
        <w:rPr>
          <w:rFonts w:ascii="Times New Roman" w:hAnsi="Times New Roman"/>
          <w:rtl w:val="0"/>
          <w:lang w:val="en-US"/>
        </w:rPr>
        <w:t xml:space="preserve">s mental, emotional and social wellbeing. Reed (2020) makes the point that often within an outdoor context, digital technology and social media is often discussed as a </w:t>
      </w:r>
      <w:r>
        <w:rPr>
          <w:rFonts w:ascii="Times New Roman" w:hAnsi="Times New Roman" w:hint="default"/>
          <w:rtl w:val="0"/>
          <w:lang w:val="en-US"/>
        </w:rPr>
        <w:t>‘</w:t>
      </w:r>
      <w:r>
        <w:rPr>
          <w:rFonts w:ascii="Times New Roman" w:hAnsi="Times New Roman"/>
          <w:rtl w:val="0"/>
          <w:lang w:val="en-US"/>
        </w:rPr>
        <w:t>for and against</w:t>
      </w:r>
      <w:r>
        <w:rPr>
          <w:rFonts w:ascii="Times New Roman" w:hAnsi="Times New Roman" w:hint="default"/>
          <w:rtl w:val="0"/>
          <w:lang w:val="en-US"/>
        </w:rPr>
        <w:t xml:space="preserve">’ </w:t>
      </w:r>
      <w:r>
        <w:rPr>
          <w:rFonts w:ascii="Times New Roman" w:hAnsi="Times New Roman"/>
          <w:rtl w:val="0"/>
          <w:lang w:val="en-US"/>
        </w:rPr>
        <w:t xml:space="preserve">topic. However, given that it is so entwined in young peoples lives, it will still have an impact on outdoor learning even if it is banned during session time through what Reed (2020) terms </w:t>
      </w:r>
      <w:r>
        <w:rPr>
          <w:rFonts w:ascii="Times New Roman" w:hAnsi="Times New Roman" w:hint="default"/>
          <w:rtl w:val="0"/>
          <w:lang w:val="en-US"/>
        </w:rPr>
        <w:t>‘</w:t>
      </w:r>
      <w:r>
        <w:rPr>
          <w:rFonts w:ascii="Times New Roman" w:hAnsi="Times New Roman"/>
          <w:rtl w:val="0"/>
          <w:lang w:val="en-US"/>
        </w:rPr>
        <w:t>networked backchannels</w:t>
      </w:r>
      <w:r>
        <w:rPr>
          <w:rFonts w:ascii="Times New Roman" w:hAnsi="Times New Roman" w:hint="default"/>
          <w:rtl w:val="0"/>
          <w:lang w:val="en-US"/>
        </w:rPr>
        <w:t>’</w:t>
      </w:r>
      <w:r>
        <w:rPr>
          <w:rFonts w:ascii="Times New Roman" w:hAnsi="Times New Roman"/>
          <w:rtl w:val="0"/>
          <w:lang w:val="en-US"/>
        </w:rPr>
        <w:t xml:space="preserve">. This is the connectivity that people have through digital technology and social media before, on the way to and after outdoor sessions. With the inevitable presence of  digital technology and social media in outdoor learning in this way, outdoor practitioners too should become digitally and culturally literate in order to be able to take into consideration the impact that social media has on young people (both positive and negative) when considering to what extent they should involve it in sessions. </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A common concern about the use of digital technology within outdoor learning is that it can create a barrier between the learner and the outdoor environment and deny them opportunities for direct experiences in nature (Hills &amp; Thomas, 2019 &amp; van </w:t>
      </w:r>
      <w:r>
        <w:rPr>
          <w:rFonts w:ascii="Times New Roman" w:hAnsi="Times New Roman"/>
          <w:rtl w:val="0"/>
        </w:rPr>
        <w:t>Kraalingen</w:t>
      </w:r>
      <w:r>
        <w:rPr>
          <w:rFonts w:ascii="Times New Roman" w:hAnsi="Times New Roman"/>
          <w:rtl w:val="0"/>
          <w:lang w:val="en-US"/>
        </w:rPr>
        <w:t xml:space="preserve">, 2021). Given that the aims of many outdoor programmes is to foster a connection with nature through stepping away from everyday modern life (Wattchow, 2001), the idea of using digital technology (including emerging virtual reality technologies) for outdoor learning may seem counterproductive. Indeed, </w:t>
      </w:r>
      <w:r>
        <w:rPr>
          <w:rFonts w:ascii="Times New Roman" w:hAnsi="Times New Roman"/>
          <w:rtl w:val="0"/>
        </w:rPr>
        <w:t xml:space="preserve">van Kraalingen </w:t>
      </w:r>
      <w:r>
        <w:rPr>
          <w:rFonts w:ascii="Times New Roman" w:hAnsi="Times New Roman"/>
          <w:rtl w:val="0"/>
          <w:lang w:val="en-US"/>
        </w:rPr>
        <w:t>(</w:t>
      </w:r>
      <w:r>
        <w:rPr>
          <w:rFonts w:ascii="Times New Roman" w:hAnsi="Times New Roman"/>
          <w:rtl w:val="0"/>
        </w:rPr>
        <w:t>2022</w:t>
      </w:r>
      <w:r>
        <w:rPr>
          <w:rFonts w:ascii="Times New Roman" w:hAnsi="Times New Roman"/>
          <w:rtl w:val="0"/>
          <w:lang w:val="en-US"/>
        </w:rPr>
        <w:t>, p17</w:t>
      </w:r>
      <w:r>
        <w:rPr>
          <w:rFonts w:ascii="Times New Roman" w:hAnsi="Times New Roman"/>
          <w:rtl w:val="0"/>
        </w:rPr>
        <w:t>)</w:t>
      </w:r>
      <w:r>
        <w:rPr>
          <w:rFonts w:ascii="Times New Roman" w:hAnsi="Times New Roman"/>
          <w:rtl w:val="0"/>
          <w:lang w:val="en-US"/>
        </w:rPr>
        <w:t xml:space="preserve"> posits that advances in technology </w:t>
      </w:r>
      <w:r>
        <w:rPr>
          <w:rFonts w:ascii="Times New Roman" w:hAnsi="Times New Roman" w:hint="default"/>
          <w:rtl w:val="0"/>
          <w:lang w:val="en-US"/>
        </w:rPr>
        <w:t>“</w:t>
      </w:r>
      <w:r>
        <w:rPr>
          <w:rFonts w:ascii="Times New Roman" w:hAnsi="Times New Roman"/>
          <w:rtl w:val="0"/>
          <w:lang w:val="en-US"/>
        </w:rPr>
        <w:t>challenges the very nature of outdoor education itself.</w:t>
      </w:r>
      <w:r>
        <w:rPr>
          <w:rFonts w:ascii="Times New Roman" w:hAnsi="Times New Roman" w:hint="default"/>
          <w:rtl w:val="0"/>
          <w:lang w:val="en-US"/>
        </w:rPr>
        <w:t xml:space="preserve">” </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An important factor of outdoor learning or adventure experiences is the setting; a natural environment that participants can be immersed in and connect with (Ewert &amp; Sibthorp, 2014). However, with the emergence of new virtual reality technology, where people do not even have to leave their homes to virtually experience an expedition or adventure, it calls into question whether these kinds of experiences have a place in outdoor learning and if they are in fact authentic.  </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Beames, Mackie and Atencio (2019) talk about the rising popularity of drone racing where participants visit locations and then fly drones through wild and inaccessible parts of the landscape, experiencing a flying sensation through virtual reality goggles. Personal accounts from people who take part in drone racing highlight the "physical and emotional sense of adventure</w:t>
      </w:r>
      <w:r>
        <w:rPr>
          <w:rFonts w:ascii="Times New Roman" w:hAnsi="Times New Roman" w:hint="default"/>
          <w:rtl w:val="0"/>
          <w:lang w:val="en-US"/>
        </w:rPr>
        <w:t xml:space="preserve">” </w:t>
      </w:r>
      <w:r>
        <w:rPr>
          <w:rFonts w:ascii="Times New Roman" w:hAnsi="Times New Roman"/>
          <w:rtl w:val="0"/>
          <w:lang w:val="en-US"/>
        </w:rPr>
        <w:t xml:space="preserve">they get from it (Beames, Mackie and Atencio, 2019, p93). From an environmental education point of view, virtual field trips where students get to explore and learn about a  landscape from the classroom can help to create awareness and care for the environment as well as the potential for instigating active and independent thinking (Fauville </w:t>
      </w:r>
      <w:r>
        <w:rPr>
          <w:rFonts w:ascii="Times New Roman" w:hAnsi="Times New Roman"/>
          <w:i w:val="1"/>
          <w:iCs w:val="1"/>
          <w:rtl w:val="0"/>
          <w:lang w:val="en-US"/>
        </w:rPr>
        <w:t xml:space="preserve">et al, </w:t>
      </w:r>
      <w:r>
        <w:rPr>
          <w:rFonts w:ascii="Times New Roman" w:hAnsi="Times New Roman"/>
          <w:rtl w:val="0"/>
          <w:lang w:val="en-US"/>
        </w:rPr>
        <w:t xml:space="preserve">2014). </w:t>
      </w:r>
      <w:r>
        <w:rPr>
          <w:rFonts w:ascii="Times New Roman" w:hAnsi="Times New Roman"/>
          <w:rtl w:val="0"/>
          <w:lang w:val="en-US"/>
        </w:rPr>
        <w:t xml:space="preserve">While these kinds of experiences may call into question the nature of reality and what constitutes an adventure or authentic outdoor experience, </w:t>
      </w:r>
      <w:r>
        <w:rPr>
          <w:rFonts w:ascii="Times New Roman" w:hAnsi="Times New Roman"/>
          <w:rtl w:val="0"/>
          <w:lang w:val="en-US"/>
        </w:rPr>
        <w:t>it could be argued that such technology is actually an extension of the self (Malpas, 2012, cited in van Kraalingen, 2022) and therefore could be a valid form of outdoor experience.</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However, Louv (2005) details technology as one of the reasons that today</w:t>
      </w:r>
      <w:r>
        <w:rPr>
          <w:rFonts w:ascii="Times New Roman" w:hAnsi="Times New Roman" w:hint="default"/>
          <w:rtl w:val="0"/>
          <w:lang w:val="en-US"/>
        </w:rPr>
        <w:t>’</w:t>
      </w:r>
      <w:r>
        <w:rPr>
          <w:rFonts w:ascii="Times New Roman" w:hAnsi="Times New Roman"/>
          <w:rtl w:val="0"/>
          <w:lang w:val="en-US"/>
        </w:rPr>
        <w:t>s youth are disconnected from nature, so the prospect of using virtual reality to experience the outdoors in these ways could be argued to contribute to this disconnect. However, Dickinson (2013) makes it clear that humans</w:t>
      </w:r>
      <w:r>
        <w:rPr>
          <w:rFonts w:ascii="Times New Roman" w:hAnsi="Times New Roman" w:hint="default"/>
          <w:rtl w:val="0"/>
          <w:lang w:val="en-US"/>
        </w:rPr>
        <w:t xml:space="preserve">’ </w:t>
      </w:r>
      <w:r>
        <w:rPr>
          <w:rFonts w:ascii="Times New Roman" w:hAnsi="Times New Roman"/>
          <w:rtl w:val="0"/>
          <w:lang w:val="en-US"/>
        </w:rPr>
        <w:t xml:space="preserve">disconnect from nature is much more complex culturally and socially than just a few factors like the advancement of modern technology, and that it cannot be easily remedied by just </w:t>
      </w:r>
      <w:r>
        <w:rPr>
          <w:rFonts w:ascii="Times New Roman" w:hAnsi="Times New Roman" w:hint="default"/>
          <w:rtl w:val="0"/>
          <w:lang w:val="en-US"/>
        </w:rPr>
        <w:t>‘</w:t>
      </w:r>
      <w:r>
        <w:rPr>
          <w:rFonts w:ascii="Times New Roman" w:hAnsi="Times New Roman"/>
          <w:rtl w:val="0"/>
          <w:lang w:val="en-US"/>
        </w:rPr>
        <w:t>getting back into nature</w:t>
      </w:r>
      <w:r>
        <w:rPr>
          <w:rFonts w:ascii="Times New Roman" w:hAnsi="Times New Roman" w:hint="default"/>
          <w:rtl w:val="0"/>
          <w:lang w:val="en-US"/>
        </w:rPr>
        <w:t>’</w:t>
      </w:r>
      <w:r>
        <w:rPr>
          <w:rFonts w:ascii="Times New Roman" w:hAnsi="Times New Roman"/>
          <w:rtl w:val="0"/>
          <w:lang w:val="en-US"/>
        </w:rPr>
        <w:t xml:space="preserve">. She further notes that these ideas are driven by an unhelpful human-nature binary, just as van Kraalingen (2022) also suggests the nature-technology binary is also unhelpful. Instead, van Kraalingen suggests that we are moving towards a </w:t>
      </w:r>
      <w:r>
        <w:rPr>
          <w:rFonts w:ascii="Times New Roman" w:hAnsi="Times New Roman" w:hint="default"/>
          <w:rtl w:val="0"/>
          <w:lang w:val="en-US"/>
        </w:rPr>
        <w:t>“</w:t>
      </w:r>
      <w:r>
        <w:rPr>
          <w:rFonts w:ascii="Times New Roman" w:hAnsi="Times New Roman"/>
          <w:rtl w:val="0"/>
          <w:lang w:val="en-US"/>
        </w:rPr>
        <w:t>human-technology-nature interface</w:t>
      </w:r>
      <w:r>
        <w:rPr>
          <w:rFonts w:ascii="Times New Roman" w:hAnsi="Times New Roman" w:hint="default"/>
          <w:rtl w:val="0"/>
          <w:lang w:val="en-US"/>
        </w:rPr>
        <w:t xml:space="preserve">” </w:t>
      </w:r>
      <w:r>
        <w:rPr>
          <w:rFonts w:ascii="Times New Roman" w:hAnsi="Times New Roman"/>
          <w:rtl w:val="0"/>
          <w:lang w:val="en-US"/>
        </w:rPr>
        <w:t xml:space="preserve">(2022, p5) in our direct experiences with the environment. Perhaps traditional outdoor experiences writers like Louv (2005) desire for young people are no longer possible anyway. </w:t>
      </w:r>
    </w:p>
    <w:p>
      <w:pPr>
        <w:pStyle w:val="Default"/>
        <w:bidi w:val="0"/>
        <w:spacing w:before="0" w:after="16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Furthermore, many people may not have access to nature when taking household income, travel and lifestyle into account (Dickinson, 2013) and therefore being able to experience the outdoors through virtual field trips at school and experiencing expeditions vicariously online (Beames, Mackie and Atencio, 2019) could be the best way of engaging with nature for some people. In addition, van Kraalingen (2022) suggests that the outdoor learning sector could benefit from having participants learn through </w:t>
      </w:r>
      <w:r>
        <w:rPr>
          <w:rFonts w:ascii="Times New Roman" w:hAnsi="Times New Roman" w:hint="default"/>
          <w:rtl w:val="0"/>
          <w:lang w:val="en-US"/>
        </w:rPr>
        <w:t>“</w:t>
      </w:r>
      <w:r>
        <w:rPr>
          <w:rFonts w:ascii="Times New Roman" w:hAnsi="Times New Roman"/>
          <w:rtl w:val="0"/>
          <w:lang w:val="en-US"/>
        </w:rPr>
        <w:t>more broadly conceived domains of experience</w:t>
      </w:r>
      <w:r>
        <w:rPr>
          <w:rFonts w:ascii="Times New Roman" w:hAnsi="Times New Roman" w:hint="default"/>
          <w:rtl w:val="0"/>
          <w:lang w:val="en-US"/>
        </w:rPr>
        <w:t xml:space="preserve">” </w:t>
      </w:r>
      <w:r>
        <w:rPr>
          <w:rFonts w:ascii="Times New Roman" w:hAnsi="Times New Roman"/>
          <w:rtl w:val="0"/>
          <w:lang w:val="en-US"/>
        </w:rPr>
        <w:t xml:space="preserve">(p11) such as virtual and augmented reality as they provide new and different ways of representing information for people to experience. </w:t>
      </w:r>
    </w:p>
    <w:p>
      <w:pPr>
        <w:pStyle w:val="Default"/>
        <w:bidi w:val="0"/>
        <w:spacing w:before="0" w:line="360" w:lineRule="auto"/>
        <w:ind w:left="0" w:right="0" w:firstLine="0"/>
        <w:jc w:val="both"/>
        <w:rPr>
          <w:rFonts w:ascii="Times New Roman" w:cs="Times New Roman" w:hAnsi="Times New Roman" w:eastAsia="Times New Roman"/>
          <w:u w:val="single"/>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While the main arguments against the use of digital technology and social media in outdoor learning consist of being a distraction and a barrier, points in favour of their use include fully engaging learners in the environment and with peers as well as enhancing opportunities for learning (Hills &amp; Thomas, 2019). </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In a review by van Kraalingen (2021) it was found that digital technology could be used to increase motivation and engagement for students through taking photographs, online journaling and creating video diaries. Participants</w:t>
      </w:r>
      <w:r>
        <w:rPr>
          <w:rFonts w:ascii="Times New Roman" w:hAnsi="Times New Roman" w:hint="default"/>
          <w:rtl w:val="0"/>
          <w:lang w:val="en-US"/>
        </w:rPr>
        <w:t xml:space="preserve">’ </w:t>
      </w:r>
      <w:r>
        <w:rPr>
          <w:rFonts w:ascii="Times New Roman" w:hAnsi="Times New Roman"/>
          <w:rtl w:val="0"/>
          <w:lang w:val="en-US"/>
        </w:rPr>
        <w:t xml:space="preserve">interest was sparked and they created memorable learning experiences when supported by mobile devices (van Kraalingen, 2021). Furthermore, digital technology can also be used to enhance skill development. The key word here is </w:t>
      </w:r>
      <w:r>
        <w:rPr>
          <w:rFonts w:ascii="Times New Roman" w:hAnsi="Times New Roman" w:hint="default"/>
          <w:rtl w:val="0"/>
          <w:lang w:val="en-US"/>
        </w:rPr>
        <w:t>‘</w:t>
      </w:r>
      <w:r>
        <w:rPr>
          <w:rFonts w:ascii="Times New Roman" w:hAnsi="Times New Roman"/>
          <w:rtl w:val="0"/>
          <w:lang w:val="en-US"/>
        </w:rPr>
        <w:t>enhance</w:t>
      </w:r>
      <w:r>
        <w:rPr>
          <w:rFonts w:ascii="Times New Roman" w:hAnsi="Times New Roman" w:hint="default"/>
          <w:rtl w:val="0"/>
          <w:lang w:val="en-US"/>
        </w:rPr>
        <w:t>’</w:t>
      </w:r>
      <w:r>
        <w:rPr>
          <w:rFonts w:ascii="Times New Roman" w:hAnsi="Times New Roman"/>
          <w:rtl w:val="0"/>
          <w:lang w:val="en-US"/>
        </w:rPr>
        <w:t xml:space="preserve">, otherwise the fears of technology replacing essential outdoor skills may come to fruition resulting in hazardous situations as alluded to by </w:t>
      </w:r>
      <w:r>
        <w:rPr>
          <w:rFonts w:ascii="Times New Roman" w:hAnsi="Times New Roman"/>
          <w:rtl w:val="0"/>
          <w:lang w:val="en-US"/>
        </w:rPr>
        <w:t xml:space="preserve">Cuthbertson, Socha and Potter </w:t>
      </w:r>
      <w:r>
        <w:rPr>
          <w:rFonts w:ascii="Times New Roman" w:hAnsi="Times New Roman"/>
          <w:rtl w:val="0"/>
          <w:lang w:val="en-US"/>
        </w:rPr>
        <w:t>(</w:t>
      </w:r>
      <w:r>
        <w:rPr>
          <w:rFonts w:ascii="Times New Roman" w:hAnsi="Times New Roman"/>
          <w:rtl w:val="0"/>
        </w:rPr>
        <w:t>2004)</w:t>
      </w:r>
      <w:r>
        <w:rPr>
          <w:rFonts w:ascii="Times New Roman" w:hAnsi="Times New Roman"/>
          <w:rtl w:val="0"/>
          <w:lang w:val="en-US"/>
        </w:rPr>
        <w:t>. An example of this enhancement is the use of GPS and mobile phone apps such as OS maps that can quickly and accurately show you your location and provide grid references. When used in conjunction with learning essential map and compass skills, location apps and GPS can aid the learners by allowing them to check how accurate they have been and if they need to work on following bearings more accurately for example (Hills &amp; Thomas, 2019).</w:t>
      </w:r>
    </w:p>
    <w:p>
      <w:pPr>
        <w:pStyle w:val="Default"/>
        <w:bidi w:val="0"/>
        <w:spacing w:before="0" w:line="360" w:lineRule="auto"/>
        <w:ind w:left="0" w:right="0" w:firstLine="0"/>
        <w:jc w:val="both"/>
        <w:rPr>
          <w:rFonts w:ascii="Times New Roman" w:cs="Times New Roman" w:hAnsi="Times New Roman" w:eastAsia="Times New Roman"/>
          <w:rtl w:val="0"/>
        </w:rPr>
      </w:pPr>
    </w:p>
    <w:p>
      <w:pPr>
        <w:pStyle w:val="Default"/>
        <w:bidi w:val="0"/>
        <w:spacing w:before="0" w:line="360" w:lineRule="auto"/>
        <w:ind w:left="0" w:right="0" w:firstLine="0"/>
        <w:jc w:val="both"/>
        <w:rPr>
          <w:rFonts w:ascii="Times New Roman" w:cs="Times New Roman" w:hAnsi="Times New Roman" w:eastAsia="Times New Roman"/>
          <w:rtl w:val="0"/>
        </w:rPr>
      </w:pPr>
      <w:r>
        <w:rPr>
          <w:rFonts w:ascii="Times New Roman" w:hAnsi="Times New Roman"/>
          <w:rtl w:val="0"/>
          <w:lang w:val="en-US"/>
        </w:rPr>
        <w:t xml:space="preserve">While these points can stand to be true, they are best contextualised in the concept of the current post-digital society that we are living in. Reed (2022) makes the point that while there are supposed for and against arguments for digital technology in outdoor learning, the idea that we are living in a post-digital society somewhat makes this binary argument void, as these technologies will have an impact regardless of how it is involved in sessions through networked backchannels (Reed, 2020). Work by van Kraalingen (2022) also calls for the sector to </w:t>
      </w:r>
      <w:r>
        <w:rPr>
          <w:rFonts w:ascii="Times New Roman" w:hAnsi="Times New Roman" w:hint="default"/>
          <w:rtl w:val="0"/>
          <w:lang w:val="en-US"/>
        </w:rPr>
        <w:t>“</w:t>
      </w:r>
      <w:r>
        <w:rPr>
          <w:rFonts w:ascii="Times New Roman" w:hAnsi="Times New Roman"/>
          <w:rtl w:val="0"/>
          <w:lang w:val="en-US"/>
        </w:rPr>
        <w:t xml:space="preserve">move away from the </w:t>
      </w:r>
      <w:r>
        <w:rPr>
          <w:rFonts w:ascii="Times New Roman" w:hAnsi="Times New Roman" w:hint="default"/>
          <w:rtl w:val="0"/>
          <w:lang w:val="en-US"/>
        </w:rPr>
        <w:t>‘</w:t>
      </w:r>
      <w:r>
        <w:rPr>
          <w:rFonts w:ascii="Times New Roman" w:hAnsi="Times New Roman"/>
          <w:rtl w:val="0"/>
          <w:lang w:val="en-US"/>
        </w:rPr>
        <w:t>rights</w:t>
      </w:r>
      <w:r>
        <w:rPr>
          <w:rFonts w:ascii="Times New Roman" w:hAnsi="Times New Roman" w:hint="default"/>
          <w:rtl w:val="0"/>
          <w:lang w:val="en-US"/>
        </w:rPr>
        <w:t xml:space="preserve">’ </w:t>
      </w:r>
      <w:r>
        <w:rPr>
          <w:rFonts w:ascii="Times New Roman" w:hAnsi="Times New Roman"/>
          <w:rtl w:val="0"/>
          <w:lang w:val="en-US"/>
        </w:rPr>
        <w:t xml:space="preserve">and </w:t>
      </w:r>
      <w:r>
        <w:rPr>
          <w:rFonts w:ascii="Times New Roman" w:hAnsi="Times New Roman" w:hint="default"/>
          <w:rtl w:val="0"/>
          <w:lang w:val="en-US"/>
        </w:rPr>
        <w:t>‘</w:t>
      </w:r>
      <w:r>
        <w:rPr>
          <w:rFonts w:ascii="Times New Roman" w:hAnsi="Times New Roman"/>
          <w:rtl w:val="0"/>
          <w:lang w:val="en-US"/>
        </w:rPr>
        <w:t>wrongs</w:t>
      </w:r>
      <w:r>
        <w:rPr>
          <w:rFonts w:ascii="Times New Roman" w:hAnsi="Times New Roman" w:hint="default"/>
          <w:rtl w:val="0"/>
          <w:lang w:val="en-US"/>
        </w:rPr>
        <w:t xml:space="preserve">’ </w:t>
      </w:r>
      <w:r>
        <w:rPr>
          <w:rFonts w:ascii="Times New Roman" w:hAnsi="Times New Roman"/>
          <w:rtl w:val="0"/>
          <w:lang w:val="en-US"/>
        </w:rPr>
        <w:t>debates.</w:t>
      </w:r>
      <w:r>
        <w:rPr>
          <w:rFonts w:ascii="Times New Roman" w:hAnsi="Times New Roman" w:hint="default"/>
          <w:rtl w:val="0"/>
          <w:lang w:val="en-US"/>
        </w:rPr>
        <w:t xml:space="preserve">” </w:t>
      </w:r>
      <w:r>
        <w:rPr>
          <w:rFonts w:ascii="Times New Roman" w:hAnsi="Times New Roman"/>
          <w:rtl w:val="0"/>
          <w:lang w:val="en-US"/>
        </w:rPr>
        <w:t xml:space="preserve">(P2) of digital technology and posits that it instead is </w:t>
      </w:r>
      <w:r>
        <w:rPr>
          <w:rFonts w:ascii="Times New Roman" w:hAnsi="Times New Roman" w:hint="default"/>
          <w:rtl w:val="0"/>
          <w:lang w:val="en-US"/>
        </w:rPr>
        <w:t>‘</w:t>
      </w:r>
      <w:r>
        <w:rPr>
          <w:rFonts w:ascii="Times New Roman" w:hAnsi="Times New Roman"/>
          <w:rtl w:val="0"/>
          <w:lang w:val="en-US"/>
        </w:rPr>
        <w:t>two-sided</w:t>
      </w:r>
      <w:r>
        <w:rPr>
          <w:rFonts w:ascii="Times New Roman" w:hAnsi="Times New Roman" w:hint="default"/>
          <w:rtl w:val="0"/>
          <w:lang w:val="en-US"/>
        </w:rPr>
        <w:t xml:space="preserve">’ </w:t>
      </w:r>
      <w:r>
        <w:rPr>
          <w:rFonts w:ascii="Times New Roman" w:hAnsi="Times New Roman"/>
          <w:rtl w:val="0"/>
          <w:lang w:val="en-US"/>
        </w:rPr>
        <w:t xml:space="preserve">in that its different characteristics can coexist simultaneously. </w:t>
      </w:r>
    </w:p>
    <w:p>
      <w:pPr>
        <w:pStyle w:val="Default"/>
        <w:bidi w:val="0"/>
        <w:spacing w:before="0" w:line="360" w:lineRule="auto"/>
        <w:ind w:left="0" w:right="0" w:firstLine="0"/>
        <w:jc w:val="left"/>
        <w:rPr>
          <w:rFonts w:ascii="Times New Roman" w:cs="Times New Roman" w:hAnsi="Times New Roman" w:eastAsia="Times New Roman"/>
          <w:u w:val="single"/>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In terms of a personal consideration on the extent of inclusion/exclusion of digital technology and social media from my own pedagogical practice, I mainly consider the fact that we are living in a post-digital society. It is very clear to me that digital technology and social media is integrated into modern society so much so that even if banned from outdoor sessions, it would still have an impact (Reed, 2020). I am well aware that digital technology and social media has many issues associated with it (</w:t>
      </w:r>
      <w:r>
        <w:rPr>
          <w:rFonts w:ascii="Times New Roman" w:hAnsi="Times New Roman"/>
          <w:rtl w:val="0"/>
          <w:lang w:val="en-US"/>
        </w:rPr>
        <w:t>Cuthbertson, Socha and Potter</w:t>
      </w:r>
      <w:r>
        <w:rPr>
          <w:rFonts w:ascii="Times New Roman" w:hAnsi="Times New Roman"/>
          <w:rtl w:val="0"/>
          <w:lang w:val="en-US"/>
        </w:rPr>
        <w:t>,</w:t>
      </w:r>
      <w:r>
        <w:rPr>
          <w:rFonts w:ascii="Times New Roman" w:hAnsi="Times New Roman"/>
          <w:rtl w:val="0"/>
        </w:rPr>
        <w:t xml:space="preserve"> 2004</w:t>
      </w:r>
      <w:r>
        <w:rPr>
          <w:rFonts w:ascii="Times New Roman" w:hAnsi="Times New Roman"/>
          <w:rtl w:val="0"/>
          <w:lang w:val="en-US"/>
        </w:rPr>
        <w:t xml:space="preserve">, Hills &amp; Thomas, 2019 &amp; </w:t>
      </w:r>
      <w:r>
        <w:rPr>
          <w:rFonts w:ascii="Times New Roman" w:hAnsi="Times New Roman"/>
          <w:rtl w:val="0"/>
          <w:lang w:val="en-US"/>
        </w:rPr>
        <w:t>MacIsaac, Kelly &amp; Gray, 2018)</w:t>
      </w:r>
      <w:r>
        <w:rPr>
          <w:rFonts w:ascii="Times New Roman" w:hAnsi="Times New Roman"/>
          <w:rtl w:val="0"/>
          <w:lang w:val="en-US"/>
        </w:rPr>
        <w:t xml:space="preserve">, however I agree with the notion that practitioners should become digitally and culturally literate </w:t>
      </w:r>
      <w:r>
        <w:rPr>
          <w:rFonts w:ascii="Times New Roman" w:hAnsi="Times New Roman"/>
          <w:rtl w:val="0"/>
          <w:lang w:val="en-US"/>
        </w:rPr>
        <w:t>(MacIsaac, Kelly &amp; Gray, 2018)</w:t>
      </w:r>
      <w:r>
        <w:rPr>
          <w:rFonts w:ascii="Times New Roman" w:hAnsi="Times New Roman"/>
          <w:rtl w:val="0"/>
          <w:lang w:val="en-US"/>
        </w:rPr>
        <w:t xml:space="preserve"> to make use of the digital tools we have available, especially for the benefit of young people. Applying these tools to outdoor sessions will require considered and intentional use in order to mitigate the negative impacts, making sure that any use of them aligns with the pedagogical objectives of the session and that it is used a tool to enhance and support the learners (</w:t>
      </w:r>
      <w:r>
        <w:rPr>
          <w:rFonts w:ascii="Times New Roman" w:hAnsi="Times New Roman"/>
          <w:rtl w:val="0"/>
          <w:lang w:val="de-DE"/>
        </w:rPr>
        <w:t>Bolliger and Shepherd</w:t>
      </w:r>
      <w:r>
        <w:rPr>
          <w:rFonts w:ascii="Times New Roman" w:hAnsi="Times New Roman"/>
          <w:rtl w:val="0"/>
          <w:lang w:val="en-US"/>
        </w:rPr>
        <w:t xml:space="preserve">, </w:t>
      </w:r>
      <w:r>
        <w:rPr>
          <w:rFonts w:ascii="Times New Roman" w:hAnsi="Times New Roman"/>
          <w:rtl w:val="0"/>
        </w:rPr>
        <w:t>2017</w:t>
      </w:r>
      <w:r>
        <w:rPr>
          <w:rFonts w:ascii="Times New Roman" w:hAnsi="Times New Roman"/>
          <w:rtl w:val="0"/>
          <w:lang w:val="en-US"/>
        </w:rPr>
        <w:t xml:space="preserve"> &amp; Hills &amp; Thomas, 2019 &amp; van Kraalingen, 2021).</w:t>
      </w:r>
    </w:p>
    <w:p>
      <w:pPr>
        <w:pStyle w:val="Default"/>
        <w:bidi w:val="0"/>
        <w:spacing w:before="0" w:line="360" w:lineRule="auto"/>
        <w:ind w:left="0" w:right="0" w:firstLine="0"/>
        <w:jc w:val="left"/>
        <w:rPr>
          <w:rFonts w:ascii="Times New Roman" w:cs="Times New Roman" w:hAnsi="Times New Roman" w:eastAsia="Times New Roman"/>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In conclusion, digital technology and social media are but the most current developments that the outdoor sector is learning how to deal with. Social media is tightly entwined into the lives of young people today, bringing with it both positive and negative impacts and digital technology can be considered both an enhancing tool and a barrier to outdoor learning depending on how it used. The concept of a post-digital society gives these considerations a clear context; the supposed pros and cons coexist and will have an impact no matter their level of inclusion/exclusion in sessions. Digital technology</w:t>
      </w:r>
      <w:r>
        <w:rPr>
          <w:rFonts w:ascii="Times New Roman" w:hAnsi="Times New Roman" w:hint="default"/>
          <w:rtl w:val="0"/>
          <w:lang w:val="en-US"/>
        </w:rPr>
        <w:t>’</w:t>
      </w:r>
      <w:r>
        <w:rPr>
          <w:rFonts w:ascii="Times New Roman" w:hAnsi="Times New Roman"/>
          <w:rtl w:val="0"/>
          <w:lang w:val="en-US"/>
        </w:rPr>
        <w:t xml:space="preserve">s involvement in outdoor learning needs to be considered on a situational basis, taking into account the impact on young people and the pedagogical objectives of the session. With increased digital and cultural literacy from practitioners, digital technology and social media can be a great asset to the outdoor education sector in a world of fast advancing technology that is increasingly engrained into our lives.  </w:t>
      </w:r>
    </w:p>
    <w:p>
      <w:pPr>
        <w:pStyle w:val="Default"/>
        <w:bidi w:val="0"/>
        <w:spacing w:before="0" w:line="360" w:lineRule="auto"/>
        <w:ind w:left="0" w:right="0" w:firstLine="0"/>
        <w:jc w:val="left"/>
        <w:rPr>
          <w:rFonts w:ascii="Times New Roman" w:cs="Times New Roman" w:hAnsi="Times New Roman" w:eastAsia="Times New Roman"/>
          <w:u w:val="single"/>
          <w:rtl w:val="0"/>
        </w:rPr>
      </w:pPr>
    </w:p>
    <w:p>
      <w:pPr>
        <w:pStyle w:val="Default"/>
        <w:bidi w:val="0"/>
        <w:spacing w:before="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2429 words </w:t>
      </w:r>
    </w:p>
    <w:p>
      <w:pPr>
        <w:pStyle w:val="Default"/>
        <w:bidi w:val="0"/>
        <w:spacing w:before="0" w:line="360" w:lineRule="auto"/>
        <w:ind w:left="0" w:right="0" w:firstLine="0"/>
        <w:jc w:val="left"/>
        <w:rPr>
          <w:rFonts w:ascii="Times New Roman" w:cs="Times New Roman" w:hAnsi="Times New Roman" w:eastAsia="Times New Roman"/>
          <w:u w:val="single"/>
          <w:rtl w:val="0"/>
        </w:rPr>
      </w:pPr>
    </w:p>
    <w:p>
      <w:pPr>
        <w:pStyle w:val="Default"/>
        <w:bidi w:val="0"/>
        <w:spacing w:before="0" w:line="360" w:lineRule="auto"/>
        <w:ind w:left="0" w:right="0" w:firstLine="0"/>
        <w:jc w:val="left"/>
        <w:rPr>
          <w:rFonts w:ascii="Times New Roman" w:cs="Times New Roman" w:hAnsi="Times New Roman" w:eastAsia="Times New Roman"/>
          <w:u w:val="single"/>
          <w:rtl w:val="0"/>
        </w:rPr>
      </w:pPr>
      <w:r>
        <w:rPr>
          <w:rFonts w:ascii="Times New Roman" w:hAnsi="Times New Roman"/>
          <w:u w:val="single"/>
          <w:rtl w:val="0"/>
          <w:lang w:val="en-US"/>
        </w:rPr>
        <w:t xml:space="preserve">References </w:t>
      </w:r>
    </w:p>
    <w:p>
      <w:pPr>
        <w:pStyle w:val="Default"/>
        <w:bidi w:val="0"/>
        <w:spacing w:before="0" w:line="360" w:lineRule="auto"/>
        <w:ind w:left="0" w:right="0" w:firstLine="0"/>
        <w:jc w:val="left"/>
        <w:rPr>
          <w:rFonts w:ascii="Times New Roman" w:cs="Times New Roman" w:hAnsi="Times New Roman" w:eastAsia="Times New Roman"/>
          <w:u w:val="single"/>
          <w:rtl w:val="0"/>
        </w:rPr>
      </w:pP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Beames, S., Mackie, C., and Atencio, M. (2019) </w:t>
      </w:r>
      <w:r>
        <w:rPr>
          <w:rFonts w:ascii="Times New Roman" w:hAnsi="Times New Roman"/>
          <w:i w:val="1"/>
          <w:iCs w:val="1"/>
          <w:rtl w:val="0"/>
          <w:lang w:val="en-US"/>
        </w:rPr>
        <w:t>Adventure and Society</w:t>
      </w:r>
      <w:r>
        <w:rPr>
          <w:rFonts w:ascii="Times New Roman" w:hAnsi="Times New Roman"/>
          <w:rtl w:val="0"/>
          <w:lang w:val="en-US"/>
        </w:rPr>
        <w:t xml:space="preserve">. </w:t>
      </w:r>
      <w:r>
        <w:rPr>
          <w:rFonts w:ascii="Times New Roman" w:hAnsi="Times New Roman"/>
          <w:rtl w:val="0"/>
          <w:lang w:val="de-DE"/>
        </w:rPr>
        <w:t>New York, NY: Springer Berlin Heidelberg.</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Bolliger, D.U., &amp; Shepherd, C.E. (2017) </w:t>
      </w:r>
      <w:r>
        <w:rPr>
          <w:rFonts w:ascii="Times New Roman" w:hAnsi="Times New Roman"/>
          <w:i w:val="1"/>
          <w:iCs w:val="1"/>
          <w:rtl w:val="0"/>
          <w:lang w:val="en-US"/>
        </w:rPr>
        <w:t>An Investigation of Mobile Technologies and Web 2.0 Tools Use in Outdoor Education Programs</w:t>
      </w:r>
      <w:r>
        <w:rPr>
          <w:rFonts w:ascii="Times New Roman" w:hAnsi="Times New Roman"/>
          <w:rtl w:val="0"/>
          <w:lang w:val="en-US"/>
        </w:rPr>
        <w:t xml:space="preserve">. </w:t>
      </w:r>
      <w:r>
        <w:rPr>
          <w:rFonts w:ascii="Times New Roman" w:hAnsi="Times New Roman"/>
          <w:rtl w:val="0"/>
          <w:lang w:val="en-US"/>
        </w:rPr>
        <w:t>Journal of Outdoor Recreation, Education, and Leadership</w:t>
      </w:r>
      <w:r>
        <w:rPr>
          <w:rFonts w:ascii="Times New Roman" w:hAnsi="Times New Roman"/>
          <w:rtl w:val="0"/>
          <w:lang w:val="en-US"/>
        </w:rPr>
        <w:t>.</w:t>
      </w:r>
      <w:r>
        <w:rPr>
          <w:rFonts w:ascii="Times New Roman" w:hAnsi="Times New Roman"/>
          <w:rtl w:val="0"/>
        </w:rPr>
        <w:t xml:space="preserve"> Vol. 9, No. 2, pp. 181</w:t>
      </w:r>
      <w:r>
        <w:rPr>
          <w:rFonts w:ascii="Times New Roman" w:hAnsi="Times New Roman" w:hint="default"/>
          <w:rtl w:val="0"/>
        </w:rPr>
        <w:t>–</w:t>
      </w:r>
      <w:r>
        <w:rPr>
          <w:rFonts w:ascii="Times New Roman" w:hAnsi="Times New Roman"/>
          <w:rtl w:val="0"/>
        </w:rPr>
        <w:t>196</w:t>
      </w:r>
      <w:r>
        <w:rPr>
          <w:rFonts w:ascii="Times New Roman" w:hAnsi="Times New Roman"/>
          <w:rtl w:val="0"/>
          <w:lang w:val="en-US"/>
        </w:rPr>
        <w:t>.</w:t>
      </w:r>
      <w:r>
        <w:rPr>
          <w:rFonts w:ascii="Times New Roman" w:hAnsi="Times New Roman"/>
          <w:rtl w:val="0"/>
        </w:rPr>
        <w:t xml:space="preserve"> </w:t>
      </w:r>
      <w:r>
        <w:rPr>
          <w:rStyle w:val="Hyperlink.0"/>
          <w:rFonts w:ascii="Times New Roman" w:cs="Times New Roman" w:hAnsi="Times New Roman" w:eastAsia="Times New Roman"/>
          <w:rtl w:val="0"/>
        </w:rPr>
        <w:fldChar w:fldCharType="begin" w:fldLock="0"/>
      </w:r>
      <w:r>
        <w:rPr>
          <w:rStyle w:val="Hyperlink.0"/>
          <w:rFonts w:ascii="Times New Roman" w:cs="Times New Roman" w:hAnsi="Times New Roman" w:eastAsia="Times New Roman"/>
          <w:rtl w:val="0"/>
        </w:rPr>
        <w:instrText xml:space="preserve"> HYPERLINK "https://doi.org/10.18666/JOREL-2017-V9-I2-8228"</w:instrText>
      </w:r>
      <w:r>
        <w:rPr>
          <w:rStyle w:val="Hyperlink.0"/>
          <w:rFonts w:ascii="Times New Roman" w:cs="Times New Roman" w:hAnsi="Times New Roman" w:eastAsia="Times New Roman"/>
          <w:rtl w:val="0"/>
        </w:rPr>
        <w:fldChar w:fldCharType="separate" w:fldLock="0"/>
      </w:r>
      <w:r>
        <w:rPr>
          <w:rStyle w:val="Hyperlink.0"/>
          <w:rFonts w:ascii="Times New Roman" w:hAnsi="Times New Roman"/>
          <w:rtl w:val="0"/>
          <w:lang w:val="pt-PT"/>
        </w:rPr>
        <w:t>https://doi.org/10.18666/JOREL-2017-V9-I2-8228</w:t>
      </w:r>
      <w:r>
        <w:rPr>
          <w:rFonts w:ascii="Times New Roman" w:cs="Times New Roman" w:hAnsi="Times New Roman" w:eastAsia="Times New Roman"/>
          <w:rtl w:val="0"/>
        </w:rPr>
        <w:fldChar w:fldCharType="end" w:fldLock="0"/>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de-DE"/>
        </w:rPr>
        <w:t>Cuthbertson,</w:t>
      </w:r>
      <w:r>
        <w:rPr>
          <w:rFonts w:ascii="Times New Roman" w:hAnsi="Times New Roman"/>
          <w:rtl w:val="0"/>
          <w:lang w:val="en-US"/>
        </w:rPr>
        <w:t xml:space="preserve"> B,</w:t>
      </w:r>
      <w:r>
        <w:rPr>
          <w:rFonts w:ascii="Times New Roman" w:hAnsi="Times New Roman"/>
          <w:rtl w:val="0"/>
          <w:lang w:val="fr-FR"/>
        </w:rPr>
        <w:t xml:space="preserve"> Socha</w:t>
      </w:r>
      <w:r>
        <w:rPr>
          <w:rFonts w:ascii="Times New Roman" w:hAnsi="Times New Roman"/>
          <w:rtl w:val="0"/>
          <w:lang w:val="en-US"/>
        </w:rPr>
        <w:t>, T.L.,</w:t>
      </w:r>
      <w:r>
        <w:rPr>
          <w:rFonts w:ascii="Times New Roman" w:hAnsi="Times New Roman"/>
          <w:rtl w:val="0"/>
        </w:rPr>
        <w:t xml:space="preserve"> </w:t>
      </w:r>
      <w:r>
        <w:rPr>
          <w:rFonts w:ascii="Times New Roman" w:hAnsi="Times New Roman"/>
          <w:rtl w:val="0"/>
          <w:lang w:val="en-US"/>
        </w:rPr>
        <w:t>and</w:t>
      </w:r>
      <w:r>
        <w:rPr>
          <w:rFonts w:ascii="Times New Roman" w:hAnsi="Times New Roman"/>
          <w:rtl w:val="0"/>
          <w:lang w:val="it-IT"/>
        </w:rPr>
        <w:t xml:space="preserve"> Potter</w:t>
      </w:r>
      <w:r>
        <w:rPr>
          <w:rFonts w:ascii="Times New Roman" w:hAnsi="Times New Roman"/>
          <w:rtl w:val="0"/>
          <w:lang w:val="en-US"/>
        </w:rPr>
        <w:t>, T.G.</w:t>
      </w:r>
      <w:r>
        <w:rPr>
          <w:rFonts w:ascii="Times New Roman" w:hAnsi="Times New Roman"/>
          <w:rtl w:val="0"/>
        </w:rPr>
        <w:t xml:space="preserve"> (2004) </w:t>
      </w:r>
      <w:r>
        <w:rPr>
          <w:rFonts w:ascii="Times New Roman" w:hAnsi="Times New Roman"/>
          <w:i w:val="1"/>
          <w:iCs w:val="1"/>
          <w:rtl w:val="0"/>
          <w:lang w:val="en-US"/>
        </w:rPr>
        <w:t>The double- edged sword: Critical reflections on traditional and modern technology in outdoor education</w:t>
      </w:r>
      <w:r>
        <w:rPr>
          <w:rFonts w:ascii="Times New Roman" w:hAnsi="Times New Roman"/>
          <w:i w:val="1"/>
          <w:iCs w:val="1"/>
          <w:rtl w:val="0"/>
          <w:lang w:val="en-US"/>
        </w:rPr>
        <w:t>.</w:t>
      </w:r>
      <w:r>
        <w:rPr>
          <w:rFonts w:ascii="Times New Roman" w:hAnsi="Times New Roman"/>
          <w:i w:val="1"/>
          <w:iCs w:val="1"/>
          <w:rtl w:val="0"/>
        </w:rPr>
        <w:t xml:space="preserve"> </w:t>
      </w:r>
      <w:r>
        <w:rPr>
          <w:rFonts w:ascii="Times New Roman" w:hAnsi="Times New Roman"/>
          <w:rtl w:val="0"/>
          <w:lang w:val="en-US"/>
        </w:rPr>
        <w:t>Journal of</w:t>
      </w:r>
      <w:r>
        <w:rPr>
          <w:rFonts w:ascii="Times New Roman" w:hAnsi="Times New Roman"/>
          <w:rtl w:val="0"/>
          <w:lang w:val="en-US"/>
        </w:rPr>
        <w:t xml:space="preserve"> </w:t>
      </w:r>
      <w:r>
        <w:rPr>
          <w:rFonts w:ascii="Times New Roman" w:hAnsi="Times New Roman"/>
          <w:rtl w:val="0"/>
          <w:lang w:val="en-US"/>
        </w:rPr>
        <w:t>Adventure Education &amp; Outdoor Learning, 4:2, 133-144, DOI: 10.1080/14729670485200491</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Dickinson</w:t>
      </w:r>
      <w:r>
        <w:rPr>
          <w:rFonts w:ascii="Times New Roman" w:hAnsi="Times New Roman"/>
          <w:rtl w:val="0"/>
          <w:lang w:val="en-US"/>
        </w:rPr>
        <w:t>, E.</w:t>
      </w:r>
      <w:r>
        <w:rPr>
          <w:rFonts w:ascii="Times New Roman" w:hAnsi="Times New Roman"/>
          <w:rtl w:val="0"/>
        </w:rPr>
        <w:t xml:space="preserve"> (2013)</w:t>
      </w:r>
      <w:r>
        <w:rPr>
          <w:rFonts w:ascii="Times New Roman" w:hAnsi="Times New Roman"/>
          <w:i w:val="1"/>
          <w:iCs w:val="1"/>
          <w:rtl w:val="0"/>
          <w:lang w:val="en-US"/>
        </w:rPr>
        <w:t xml:space="preserve"> The Misdiagnosis: Rethinking </w:t>
      </w:r>
      <w:r>
        <w:rPr>
          <w:rFonts w:ascii="Times New Roman" w:hAnsi="Times New Roman" w:hint="default"/>
          <w:i w:val="1"/>
          <w:iCs w:val="1"/>
          <w:rtl w:val="1"/>
          <w:lang w:val="ar-SA" w:bidi="ar-SA"/>
        </w:rPr>
        <w:t>“</w:t>
      </w:r>
      <w:r>
        <w:rPr>
          <w:rFonts w:ascii="Times New Roman" w:hAnsi="Times New Roman"/>
          <w:i w:val="1"/>
          <w:iCs w:val="1"/>
          <w:rtl w:val="0"/>
          <w:lang w:val="en-US"/>
        </w:rPr>
        <w:t>Nature-deficit Disorder</w:t>
      </w:r>
      <w:r>
        <w:rPr>
          <w:rFonts w:ascii="Times New Roman" w:hAnsi="Times New Roman" w:hint="default"/>
          <w:i w:val="1"/>
          <w:iCs w:val="1"/>
          <w:rtl w:val="0"/>
        </w:rPr>
        <w:t>”</w:t>
      </w:r>
      <w:r>
        <w:rPr>
          <w:rFonts w:ascii="Times New Roman" w:hAnsi="Times New Roman"/>
          <w:i w:val="1"/>
          <w:iCs w:val="1"/>
          <w:rtl w:val="0"/>
          <w:lang w:val="en-US"/>
        </w:rPr>
        <w:t>, Environmental Communication:</w:t>
      </w:r>
      <w:r>
        <w:rPr>
          <w:rFonts w:ascii="Times New Roman" w:hAnsi="Times New Roman"/>
          <w:rtl w:val="0"/>
          <w:lang w:val="en-US"/>
        </w:rPr>
        <w:t xml:space="preserve"> A Journal of Nature and Culture, 7:3, 315-335, DOI: 10.1080/17524032.2013.802704</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Ewert, A.W., &amp; Sibthorp, J. (2014) Outdoor Adventure Education; Foundations, Theory and Research. </w:t>
      </w:r>
      <w:r>
        <w:rPr>
          <w:rFonts w:ascii="Times New Roman" w:hAnsi="Times New Roman"/>
          <w:rtl w:val="0"/>
          <w:lang w:val="en-US"/>
        </w:rPr>
        <w:t>Champaign, IL: Human Kinetics.</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fr-FR"/>
        </w:rPr>
        <w:t>Fauville,</w:t>
      </w:r>
      <w:r>
        <w:rPr>
          <w:rFonts w:ascii="Times New Roman" w:hAnsi="Times New Roman"/>
          <w:rtl w:val="0"/>
          <w:lang w:val="en-US"/>
        </w:rPr>
        <w:t xml:space="preserve"> G.,</w:t>
      </w:r>
      <w:r>
        <w:rPr>
          <w:rFonts w:ascii="Times New Roman" w:hAnsi="Times New Roman"/>
          <w:rtl w:val="0"/>
          <w:lang w:val="de-DE"/>
        </w:rPr>
        <w:t xml:space="preserve"> Lantz-Andersson</w:t>
      </w:r>
      <w:r>
        <w:rPr>
          <w:rFonts w:ascii="Times New Roman" w:hAnsi="Times New Roman"/>
          <w:rtl w:val="0"/>
          <w:lang w:val="en-US"/>
        </w:rPr>
        <w:t>, A.,</w:t>
      </w:r>
      <w:r>
        <w:rPr>
          <w:rFonts w:ascii="Times New Roman" w:hAnsi="Times New Roman"/>
          <w:rtl w:val="0"/>
          <w:lang w:val="it-IT"/>
        </w:rPr>
        <w:t xml:space="preserve"> &amp; S</w:t>
      </w:r>
      <w:r>
        <w:rPr>
          <w:rFonts w:ascii="Times New Roman" w:hAnsi="Times New Roman" w:hint="default"/>
          <w:rtl w:val="0"/>
        </w:rPr>
        <w:t>ä</w:t>
      </w:r>
      <w:r>
        <w:rPr>
          <w:rFonts w:ascii="Times New Roman" w:hAnsi="Times New Roman"/>
          <w:rtl w:val="0"/>
        </w:rPr>
        <w:t>lj</w:t>
      </w:r>
      <w:r>
        <w:rPr>
          <w:rFonts w:ascii="Times New Roman" w:hAnsi="Times New Roman" w:hint="default"/>
          <w:rtl w:val="0"/>
          <w:lang w:val="sv-SE"/>
        </w:rPr>
        <w:t>ö</w:t>
      </w:r>
      <w:r>
        <w:rPr>
          <w:rFonts w:ascii="Times New Roman" w:hAnsi="Times New Roman"/>
          <w:rtl w:val="0"/>
          <w:lang w:val="en-US"/>
        </w:rPr>
        <w:t>, R.</w:t>
      </w:r>
      <w:r>
        <w:rPr>
          <w:rFonts w:ascii="Times New Roman" w:hAnsi="Times New Roman"/>
          <w:rtl w:val="0"/>
          <w:lang w:val="en-US"/>
        </w:rPr>
        <w:t xml:space="preserve"> (2014) ICT tools in environmental education: reviewing two newcomers to schools, Environmental Education Research, 20:2, 248-283, DOI: 10.1080/13504622.2013.775220</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Hills</w:t>
      </w:r>
      <w:r>
        <w:rPr>
          <w:rFonts w:ascii="Times New Roman" w:hAnsi="Times New Roman"/>
          <w:rtl w:val="0"/>
          <w:lang w:val="en-US"/>
        </w:rPr>
        <w:t>, D.,</w:t>
      </w:r>
      <w:r>
        <w:rPr>
          <w:rFonts w:ascii="Times New Roman" w:hAnsi="Times New Roman"/>
          <w:rtl w:val="0"/>
          <w:lang w:val="da-DK"/>
        </w:rPr>
        <w:t xml:space="preserve"> &amp; Thomas</w:t>
      </w:r>
      <w:r>
        <w:rPr>
          <w:rFonts w:ascii="Times New Roman" w:hAnsi="Times New Roman"/>
          <w:rtl w:val="0"/>
          <w:lang w:val="en-US"/>
        </w:rPr>
        <w:t>, G.</w:t>
      </w:r>
      <w:r>
        <w:rPr>
          <w:rFonts w:ascii="Times New Roman" w:hAnsi="Times New Roman"/>
          <w:rtl w:val="0"/>
          <w:lang w:val="en-US"/>
        </w:rPr>
        <w:t xml:space="preserve"> (2019): Digital technology and outdoor experiential learning, Journal of Adventure Education and Outdoor Learning, DOI: 10.1080/14729679.2019.1604244</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Hodkinson, P. (2017) </w:t>
      </w:r>
      <w:r>
        <w:rPr>
          <w:rFonts w:ascii="Times New Roman" w:hAnsi="Times New Roman"/>
          <w:sz w:val="24"/>
          <w:szCs w:val="24"/>
          <w:rtl w:val="0"/>
          <w:lang w:val="en-US"/>
        </w:rPr>
        <w:t>Bedrooms and beyond: Youth, identity and privacy on social network sites</w:t>
      </w:r>
      <w:r>
        <w:rPr>
          <w:rFonts w:ascii="Times New Roman" w:hAnsi="Times New Roman"/>
          <w:sz w:val="24"/>
          <w:szCs w:val="24"/>
          <w:rtl w:val="0"/>
          <w:lang w:val="en-US"/>
        </w:rPr>
        <w:t>.</w:t>
      </w:r>
      <w:r>
        <w:rPr>
          <w:rFonts w:ascii="Times New Roman" w:hAnsi="Times New Roman"/>
          <w:sz w:val="24"/>
          <w:szCs w:val="24"/>
          <w:rtl w:val="0"/>
          <w:lang w:val="nl-NL"/>
        </w:rPr>
        <w:t xml:space="preserve"> new media &amp; society 2017, Vol. 19(2) 272</w:t>
      </w:r>
      <w:r>
        <w:rPr>
          <w:rFonts w:ascii="Times New Roman" w:hAnsi="Times New Roman" w:hint="default"/>
          <w:sz w:val="24"/>
          <w:szCs w:val="24"/>
          <w:rtl w:val="0"/>
        </w:rPr>
        <w:t>–</w:t>
      </w:r>
      <w:r>
        <w:rPr>
          <w:rFonts w:ascii="Times New Roman" w:hAnsi="Times New Roman"/>
          <w:sz w:val="24"/>
          <w:szCs w:val="24"/>
          <w:rtl w:val="0"/>
        </w:rPr>
        <w:t>288 DOI: 10.1177/1461444815605454</w:t>
      </w:r>
    </w:p>
    <w:p>
      <w:pPr>
        <w:pStyle w:val="Body"/>
        <w:spacing w:line="360" w:lineRule="auto"/>
        <w:rPr>
          <w:rFonts w:ascii="Times New Roman" w:cs="Times New Roman" w:hAnsi="Times New Roman" w:eastAsia="Times New Roman"/>
          <w:sz w:val="24"/>
          <w:szCs w:val="24"/>
        </w:rPr>
      </w:pPr>
    </w:p>
    <w:p>
      <w:pPr>
        <w:pStyle w:val="Default"/>
        <w:bidi w:val="0"/>
        <w:spacing w:before="0" w:after="32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Louv, R. (2005) Last child in the Woods. saving our children from Nature -Deficit Disorder.</w:t>
      </w:r>
      <w:r>
        <w:rPr>
          <w:rFonts w:ascii="Times New Roman" w:hAnsi="Times New Roman" w:hint="default"/>
          <w:rtl w:val="0"/>
        </w:rPr>
        <w:t> </w:t>
      </w:r>
      <w:r>
        <w:rPr>
          <w:rFonts w:ascii="Times New Roman" w:hAnsi="Times New Roman"/>
          <w:rtl w:val="0"/>
          <w:lang w:val="en-US"/>
        </w:rPr>
        <w:t>London: Atlantic books.</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rPr>
        <w:t>MacIsaac,</w:t>
      </w:r>
      <w:r>
        <w:rPr>
          <w:rFonts w:ascii="Times New Roman" w:hAnsi="Times New Roman"/>
          <w:sz w:val="24"/>
          <w:szCs w:val="24"/>
          <w:rtl w:val="0"/>
          <w:lang w:val="en-US"/>
        </w:rPr>
        <w:t xml:space="preserve"> S.,</w:t>
      </w:r>
      <w:r>
        <w:rPr>
          <w:rFonts w:ascii="Times New Roman" w:hAnsi="Times New Roman"/>
          <w:sz w:val="24"/>
          <w:szCs w:val="24"/>
          <w:rtl w:val="0"/>
          <w:lang w:val="en-US"/>
        </w:rPr>
        <w:t xml:space="preserve"> J. Kelly &amp; S. Gray (2018) </w:t>
      </w:r>
      <w:r>
        <w:rPr>
          <w:rFonts w:ascii="Times New Roman" w:hAnsi="Times New Roman" w:hint="default"/>
          <w:sz w:val="24"/>
          <w:szCs w:val="24"/>
          <w:rtl w:val="1"/>
        </w:rPr>
        <w:t>‘</w:t>
      </w:r>
      <w:r>
        <w:rPr>
          <w:rFonts w:ascii="Times New Roman" w:hAnsi="Times New Roman"/>
          <w:sz w:val="24"/>
          <w:szCs w:val="24"/>
          <w:rtl w:val="0"/>
          <w:lang w:val="en-US"/>
        </w:rPr>
        <w:t>She has like 4000 followers!</w:t>
      </w:r>
      <w:r>
        <w:rPr>
          <w:rFonts w:ascii="Times New Roman" w:hAnsi="Times New Roman" w:hint="default"/>
          <w:sz w:val="24"/>
          <w:szCs w:val="24"/>
          <w:rtl w:val="1"/>
        </w:rPr>
        <w:t>’</w:t>
      </w:r>
      <w:r>
        <w:rPr>
          <w:rFonts w:ascii="Times New Roman" w:hAnsi="Times New Roman"/>
          <w:sz w:val="24"/>
          <w:szCs w:val="24"/>
          <w:rtl w:val="0"/>
          <w:lang w:val="en-US"/>
        </w:rPr>
        <w:t>: the celebrification of self within school social networks., Journal of Youth Studies, 21:6, 816-835, DOI: 10.1080/13676261.2017.1420764</w:t>
      </w:r>
    </w:p>
    <w:p>
      <w:pPr>
        <w:pStyle w:val="Body"/>
        <w:spacing w:line="360" w:lineRule="auto"/>
        <w:rPr>
          <w:rFonts w:ascii="Times New Roman" w:cs="Times New Roman" w:hAnsi="Times New Roman" w:eastAsia="Times New Roman"/>
          <w:sz w:val="24"/>
          <w:szCs w:val="24"/>
        </w:rPr>
      </w:pP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Reed, J. (2022) </w:t>
      </w:r>
      <w:r>
        <w:rPr>
          <w:rFonts w:ascii="Times New Roman" w:hAnsi="Times New Roman"/>
          <w:i w:val="1"/>
          <w:iCs w:val="1"/>
          <w:rtl w:val="0"/>
          <w:lang w:val="en-US"/>
        </w:rPr>
        <w:t>Postdigital Outdoor and Environmental Education</w:t>
      </w:r>
      <w:r>
        <w:rPr>
          <w:rFonts w:ascii="Times New Roman" w:hAnsi="Times New Roman"/>
          <w:rtl w:val="0"/>
          <w:lang w:val="en-US"/>
        </w:rPr>
        <w:t xml:space="preserve">. </w:t>
      </w:r>
      <w:r>
        <w:rPr>
          <w:rFonts w:ascii="Times New Roman" w:hAnsi="Times New Roman"/>
          <w:rtl w:val="0"/>
          <w:lang w:val="en-US"/>
        </w:rPr>
        <w:t>Postdigital Science and Education https://doi.org/10.1007/s42438-022-00323-2</w:t>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Reed, J. (2020) What is the Post-digital? Why Might it Matter for Outdoor Experiential Education? Explorations</w:t>
      </w:r>
    </w:p>
    <w:p>
      <w:pPr>
        <w:pStyle w:val="Body"/>
        <w:spacing w:line="360" w:lineRule="auto"/>
        <w:rPr>
          <w:rFonts w:ascii="Times New Roman" w:cs="Times New Roman" w:hAnsi="Times New Roman" w:eastAsia="Times New Roman"/>
          <w:sz w:val="24"/>
          <w:szCs w:val="24"/>
        </w:rPr>
      </w:pP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rPr>
        <w:t>van Kraalingen</w:t>
      </w:r>
      <w:r>
        <w:rPr>
          <w:rFonts w:ascii="Times New Roman" w:hAnsi="Times New Roman"/>
          <w:rtl w:val="0"/>
          <w:lang w:val="en-US"/>
        </w:rPr>
        <w:t>, I.</w:t>
      </w:r>
      <w:r>
        <w:rPr>
          <w:rFonts w:ascii="Times New Roman" w:hAnsi="Times New Roman"/>
          <w:rtl w:val="0"/>
          <w:lang w:val="en-US"/>
        </w:rPr>
        <w:t xml:space="preserve"> (2021): A systematized review of the use of mobile technology in outdoor learning, Journal of Adventure Education and Outdoor Learning, DOI: 10.1080/14729679.2021.1984963 </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 xml:space="preserve">van Kraalingen, I. (2022). Theorizing Technological Mediation in the Outdoor Classroom. </w:t>
      </w:r>
      <w:r>
        <w:rPr>
          <w:rFonts w:ascii="Times New Roman" w:hAnsi="Times New Roman"/>
          <w:i w:val="1"/>
          <w:iCs w:val="1"/>
          <w:rtl w:val="0"/>
          <w:lang w:val="en-US"/>
        </w:rPr>
        <w:t>Postdigital Science and Education</w:t>
      </w:r>
      <w:r>
        <w:rPr>
          <w:rFonts w:ascii="Times New Roman" w:hAnsi="Times New Roman"/>
          <w:rtl w:val="0"/>
          <w:lang w:val="en-US"/>
        </w:rPr>
        <w:t>. https://doi.org/10.1007/s42438-022-00315-2.</w:t>
      </w:r>
    </w:p>
    <w:p>
      <w:pPr>
        <w:pStyle w:val="Default"/>
        <w:bidi w:val="0"/>
        <w:spacing w:before="0" w:after="240" w:line="360" w:lineRule="auto"/>
        <w:ind w:left="0" w:right="0" w:firstLine="0"/>
        <w:jc w:val="left"/>
        <w:rPr>
          <w:rFonts w:ascii="Times New Roman" w:cs="Times New Roman" w:hAnsi="Times New Roman" w:eastAsia="Times New Roman"/>
          <w:rtl w:val="0"/>
        </w:rPr>
      </w:pPr>
      <w:r>
        <w:rPr>
          <w:rFonts w:ascii="Times New Roman" w:hAnsi="Times New Roman"/>
          <w:rtl w:val="0"/>
          <w:lang w:val="en-US"/>
        </w:rPr>
        <w:t>Wattchow, B. (2001) A Pedagogy of production: Craft, Technology And Outdoor Education. Australian Journal of Outdoor Education - Vol 5 No.2, pp19-27.</w:t>
      </w:r>
    </w:p>
    <w:p>
      <w:pPr>
        <w:pStyle w:val="Default"/>
        <w:bidi w:val="0"/>
        <w:spacing w:before="0" w:after="240" w:line="240" w:lineRule="auto"/>
        <w:ind w:left="0" w:right="0" w:firstLine="0"/>
        <w:jc w:val="left"/>
        <w:rPr>
          <w:rFonts w:ascii="Avenir Book" w:cs="Avenir Book" w:hAnsi="Avenir Book" w:eastAsia="Avenir Book"/>
          <w:rtl w:val="0"/>
        </w:rPr>
      </w:pPr>
    </w:p>
    <w:p>
      <w:pPr>
        <w:pStyle w:val="Default"/>
        <w:bidi w:val="0"/>
        <w:spacing w:before="0" w:after="320" w:line="240" w:lineRule="auto"/>
        <w:ind w:left="0" w:right="0" w:firstLine="0"/>
        <w:jc w:val="left"/>
        <w:rPr>
          <w:rFonts w:ascii="Helvetica Neue" w:cs="Helvetica Neue" w:hAnsi="Helvetica Neue" w:eastAsia="Helvetica Neue"/>
          <w:rtl w:val="0"/>
        </w:rPr>
      </w:pPr>
    </w:p>
    <w:p>
      <w:pPr>
        <w:pStyle w:val="Default"/>
        <w:bidi w:val="0"/>
        <w:spacing w:before="0" w:after="320" w:line="240" w:lineRule="auto"/>
        <w:ind w:left="0" w:right="0" w:firstLine="0"/>
        <w:jc w:val="left"/>
        <w:rPr>
          <w:rFonts w:ascii="Times Roman" w:cs="Times Roman" w:hAnsi="Times Roman" w:eastAsia="Times Roman"/>
          <w:sz w:val="24"/>
          <w:szCs w:val="24"/>
          <w:rtl w:val="0"/>
        </w:rPr>
      </w:pPr>
    </w:p>
    <w:p>
      <w:pPr>
        <w:pStyle w:val="Default"/>
        <w:bidi w:val="0"/>
        <w:spacing w:before="0" w:after="240" w:line="240" w:lineRule="auto"/>
        <w:ind w:left="0" w:right="0" w:firstLine="0"/>
        <w:jc w:val="left"/>
        <w:rPr>
          <w:rtl w:val="0"/>
        </w:rPr>
      </w:pPr>
      <w:r>
        <w:rPr>
          <w:rFonts w:ascii="Arial Unicode MS" w:cs="Arial Unicode MS" w:hAnsi="Arial Unicode MS" w:eastAsia="Arial Unicode MS"/>
          <w:sz w:val="27"/>
          <w:szCs w:val="27"/>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venir Book">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