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F1F38" w14:textId="77777777" w:rsidR="001F0CE9" w:rsidRPr="001D1937" w:rsidRDefault="001F0CE9" w:rsidP="00CE626D">
      <w:pPr>
        <w:pStyle w:val="NormalWeb"/>
        <w:spacing w:before="0" w:beforeAutospacing="0" w:after="0" w:afterAutospacing="0"/>
        <w:jc w:val="center"/>
        <w:rPr>
          <w:sz w:val="28"/>
          <w:szCs w:val="28"/>
        </w:rPr>
      </w:pPr>
      <w:r w:rsidRPr="001D1937">
        <w:rPr>
          <w:sz w:val="28"/>
          <w:szCs w:val="28"/>
        </w:rPr>
        <w:t>Critically evaluate how drug and alcohol consumption can influence performance on cognitive tasks.</w:t>
      </w:r>
    </w:p>
    <w:p w14:paraId="555271D2" w14:textId="77777777" w:rsidR="00CE626D" w:rsidRPr="001D1937" w:rsidRDefault="00CE626D" w:rsidP="00CE626D">
      <w:pPr>
        <w:pStyle w:val="NormalWeb"/>
        <w:spacing w:before="0" w:beforeAutospacing="0" w:after="0" w:afterAutospacing="0" w:line="480" w:lineRule="auto"/>
        <w:ind w:left="170" w:firstLine="720"/>
      </w:pPr>
    </w:p>
    <w:p w14:paraId="17ED6E3B" w14:textId="2158B5ED" w:rsidR="001F0CE9" w:rsidRPr="001D1937" w:rsidRDefault="001F0CE9" w:rsidP="00CE626D">
      <w:pPr>
        <w:pStyle w:val="NormalWeb"/>
        <w:spacing w:before="0" w:beforeAutospacing="0" w:after="0" w:afterAutospacing="0" w:line="480" w:lineRule="auto"/>
        <w:ind w:left="170" w:firstLine="720"/>
      </w:pPr>
      <w:r w:rsidRPr="001D1937">
        <w:t xml:space="preserve">Drugs are ant substance containing an active ingredient that can alter an individual’s psychological or physiological state (Howell et al., 2019). Biologically drugs change the way that neurons interact by directly or indirectly </w:t>
      </w:r>
      <w:r w:rsidR="00F03F5B">
        <w:t>a</w:t>
      </w:r>
      <w:r w:rsidRPr="001D1937">
        <w:t xml:space="preserve">ffecting the regulatory processes of synapses. They can </w:t>
      </w:r>
      <w:r w:rsidR="00F03F5B">
        <w:t>a</w:t>
      </w:r>
      <w:r w:rsidR="00F03F5B" w:rsidRPr="001D1937">
        <w:t>ffect</w:t>
      </w:r>
      <w:r w:rsidRPr="001D1937">
        <w:t xml:space="preserve"> the pre-synaptic processes, by disturbing the release and storage of the neurotransmitters, processes of the axon and the synthesis of neurotransmitter</w:t>
      </w:r>
      <w:r w:rsidR="00F03F5B">
        <w:t>s</w:t>
      </w:r>
      <w:r w:rsidRPr="001D1937">
        <w:t xml:space="preserve">. The synaptic cleft and post-synaptic processes are </w:t>
      </w:r>
      <w:r w:rsidR="00F03F5B">
        <w:t>a</w:t>
      </w:r>
      <w:r w:rsidRPr="001D1937">
        <w:t xml:space="preserve">ffected during the reuptake and inactivation mechanisms of the neurotransmitter, activation of receptor molecules and the activity of the secondary </w:t>
      </w:r>
      <w:r w:rsidR="00F03F5B" w:rsidRPr="001D1937">
        <w:t>m</w:t>
      </w:r>
      <w:r w:rsidR="00F03F5B">
        <w:t>e</w:t>
      </w:r>
      <w:r w:rsidR="00F03F5B" w:rsidRPr="001D1937">
        <w:t>ss</w:t>
      </w:r>
      <w:r w:rsidR="00F03F5B">
        <w:t>en</w:t>
      </w:r>
      <w:r w:rsidR="00F03F5B" w:rsidRPr="001D1937">
        <w:t>ger</w:t>
      </w:r>
      <w:r w:rsidRPr="001D1937">
        <w:t xml:space="preserve"> system. Drugs can either increase, decrease or block the activity of a given neurotransmitter depending on the chemical compounds of the drug consumed (Esgate, 2005). There are legal drugs such as Nicotine, Caffeine and Alcohol, illicit drugs such as Heroin, Ecstasy and Cannabis and controlled drugs such as Diazepam. Drugs are categorised like this because of the effects their active ingredients have on the central nervous system</w:t>
      </w:r>
      <w:r w:rsidR="00CE626D" w:rsidRPr="001D1937">
        <w:t xml:space="preserve"> (Maxwell, 2005)</w:t>
      </w:r>
      <w:r w:rsidRPr="001D1937">
        <w:t>. It is strongly important to understand psychologically the effect all drugs have on individuals cognitive abilities and how they affect brain structure and cognitive performance by using them as research tools to help regulatory infrastructures maintain a high standard, ethically acceptable and safe approach to deliverance and service of health care throughout communities around the world</w:t>
      </w:r>
      <w:r w:rsidR="00CE626D" w:rsidRPr="001D1937">
        <w:t xml:space="preserve"> (Berman &amp; Marinkovic, 2003).</w:t>
      </w:r>
      <w:r w:rsidRPr="001D1937">
        <w:t xml:space="preserve"> Legal drugs are seen in society as socially acceptable, a way of releasing stress like alcohol or fighting fatigue like caffeine.</w:t>
      </w:r>
    </w:p>
    <w:p w14:paraId="0AAA7A78" w14:textId="0385776D" w:rsidR="001F0CE9" w:rsidRPr="001D1937" w:rsidRDefault="001F0CE9" w:rsidP="00CE626D">
      <w:pPr>
        <w:pStyle w:val="NormalWeb"/>
        <w:spacing w:before="0" w:beforeAutospacing="0" w:after="0" w:afterAutospacing="0" w:line="480" w:lineRule="auto"/>
        <w:ind w:left="170" w:firstLine="720"/>
      </w:pPr>
      <w:r w:rsidRPr="001D1937">
        <w:t>Alcohol behaves predominantly as a central nerv</w:t>
      </w:r>
      <w:r w:rsidR="00F03F5B">
        <w:t>ou</w:t>
      </w:r>
      <w:r w:rsidRPr="001D1937">
        <w:t xml:space="preserve">s system depressant </w:t>
      </w:r>
      <w:r w:rsidR="00FF5845">
        <w:t>(</w:t>
      </w:r>
      <w:r w:rsidR="00FF5845" w:rsidRPr="00FF5845">
        <w:t>Tokunaga</w:t>
      </w:r>
      <w:r w:rsidRPr="001D1937">
        <w:t xml:space="preserve"> et al., 200</w:t>
      </w:r>
      <w:r w:rsidR="00FF5845">
        <w:t>6</w:t>
      </w:r>
      <w:r w:rsidRPr="001D1937">
        <w:t xml:space="preserve">). One of the main motives for consuming alcohol seems to be as a way to decrease pressure (Cappell, 1987). Many reviews of alcohols influence on performance report findings of negative effects (Collins &amp; Chiles, 1980; Finnigan &amp; Hammersley, </w:t>
      </w:r>
      <w:r w:rsidRPr="001D1937">
        <w:lastRenderedPageBreak/>
        <w:t>19</w:t>
      </w:r>
      <w:r w:rsidR="006568BB">
        <w:t>9</w:t>
      </w:r>
      <w:r w:rsidRPr="001D1937">
        <w:t xml:space="preserve">2). </w:t>
      </w:r>
      <w:r w:rsidR="006568BB">
        <w:t>Anderson</w:t>
      </w:r>
      <w:r w:rsidRPr="001D1937">
        <w:t xml:space="preserve"> and </w:t>
      </w:r>
      <w:r w:rsidR="001D015C" w:rsidRPr="001D1937">
        <w:t>colle</w:t>
      </w:r>
      <w:r w:rsidR="001D015C">
        <w:t>a</w:t>
      </w:r>
      <w:r w:rsidR="001D015C" w:rsidRPr="001D1937">
        <w:t>gu</w:t>
      </w:r>
      <w:r w:rsidR="001D015C">
        <w:t>es</w:t>
      </w:r>
      <w:r w:rsidRPr="001D1937">
        <w:t xml:space="preserve"> (20</w:t>
      </w:r>
      <w:r w:rsidR="006568BB">
        <w:t>1</w:t>
      </w:r>
      <w:r w:rsidRPr="001D1937">
        <w:t>1) found that alcohol had an effect on cognitive performance for expanded periods, including reaction time, vigilance, visual searches and logical reasoning. Findings suggest that alcohol also damages cognitive performances of attention, psychomotor speed, tracking, working memory and cognitive flexibility</w:t>
      </w:r>
      <w:r w:rsidR="00F75D55">
        <w:t xml:space="preserve"> (</w:t>
      </w:r>
      <w:r w:rsidRPr="001D1937">
        <w:t>Mintzer, 2007; Filmore, 2011; Dry et al., 2012).</w:t>
      </w:r>
    </w:p>
    <w:p w14:paraId="49290770" w14:textId="19E5764C" w:rsidR="001F0CE9" w:rsidRPr="001D1937" w:rsidRDefault="004F1B6E" w:rsidP="00CE626D">
      <w:pPr>
        <w:pStyle w:val="NormalWeb"/>
        <w:spacing w:before="0" w:beforeAutospacing="0" w:after="0" w:afterAutospacing="0" w:line="480" w:lineRule="auto"/>
        <w:ind w:left="170" w:firstLine="720"/>
      </w:pPr>
      <w:r>
        <w:t>Hofmann</w:t>
      </w:r>
      <w:r w:rsidR="001F0CE9" w:rsidRPr="001D1937">
        <w:t xml:space="preserve"> and colleagues (20</w:t>
      </w:r>
      <w:r>
        <w:t>11</w:t>
      </w:r>
      <w:r w:rsidR="001F0CE9" w:rsidRPr="001D1937">
        <w:t xml:space="preserve">) investigated the impact of alcohol on several working memory (WM) tasks to compare particular WM processes and their susceptibility to alcohols interference. They aimed to distinguish between WM processes and detect particular processes that are more delicate to alcohol intake. Their findings suggest a likelihood that alcohol harms memory for </w:t>
      </w:r>
      <w:r w:rsidR="00E20871" w:rsidRPr="001D1937">
        <w:t xml:space="preserve">successions </w:t>
      </w:r>
      <w:r w:rsidR="001F0CE9" w:rsidRPr="001D1937">
        <w:t xml:space="preserve">compared to </w:t>
      </w:r>
      <w:r w:rsidR="00E20871" w:rsidRPr="001D1937">
        <w:t>arrays</w:t>
      </w:r>
      <w:r w:rsidR="001F0CE9" w:rsidRPr="001D1937">
        <w:t xml:space="preserve"> by causing deficits in mnemonic processes involved in rehearsal. They found that alcohol effected tasks </w:t>
      </w:r>
      <w:r w:rsidR="001D015C">
        <w:t xml:space="preserve">obligating </w:t>
      </w:r>
      <w:r w:rsidR="001F0CE9" w:rsidRPr="001D1937">
        <w:t xml:space="preserve">concentrated attention </w:t>
      </w:r>
      <w:r w:rsidR="001D015C">
        <w:t>although, failed</w:t>
      </w:r>
      <w:r w:rsidR="001F0CE9" w:rsidRPr="001D1937">
        <w:t xml:space="preserve"> to show an effect on divided or sustained attention. This suggests that alcohol had no impact on executive processes involved in control or allocation associated with divided and sustained attention but rather the effect on mnemonic processes of WM could explain the impairment shown for concentrated attention. A recent study investigating the effects of alcohol on </w:t>
      </w:r>
      <w:r w:rsidR="001D015C">
        <w:t>participants</w:t>
      </w:r>
      <w:r w:rsidR="001F0CE9" w:rsidRPr="001D1937">
        <w:t xml:space="preserve"> and performance while driving measured participants subjective feeling, driving performance and blood alcohol concentrate (BAC) while driving on a straight road in a simulated driving task and found that there is a linear gradual increase in the accident rate and BAC level recorded and also suggested that alcohol had significant negative effects on drivers, reasoning, judgement, vigilance, reaction and control ( Zhao et al., 2014).</w:t>
      </w:r>
      <w:r w:rsidR="001D015C">
        <w:t xml:space="preserve"> </w:t>
      </w:r>
      <w:r w:rsidR="001F0CE9" w:rsidRPr="001D1937">
        <w:t>Earlier research suggested that the processes accountable for the loss of safety were not clear and that one reason could be impairment of divide</w:t>
      </w:r>
      <w:r w:rsidR="001D015C">
        <w:t>d</w:t>
      </w:r>
      <w:r w:rsidR="001F0CE9" w:rsidRPr="001D1937">
        <w:t xml:space="preserve"> attention (Landauer &amp; Howat, 1983).  </w:t>
      </w:r>
    </w:p>
    <w:p w14:paraId="460F3638" w14:textId="4D919C0F" w:rsidR="001F0CE9" w:rsidRPr="001D1937" w:rsidRDefault="001F0CE9" w:rsidP="00CE626D">
      <w:pPr>
        <w:pStyle w:val="NormalWeb"/>
        <w:spacing w:before="0" w:beforeAutospacing="0" w:after="0" w:afterAutospacing="0" w:line="480" w:lineRule="auto"/>
        <w:ind w:left="170" w:firstLine="720"/>
      </w:pPr>
      <w:r w:rsidRPr="001D1937">
        <w:t xml:space="preserve">Interesting findings of a study measuring explicit attitudes to driving after consuming alcohol using working memory capacity (WMC) as a moderator of the </w:t>
      </w:r>
      <w:r w:rsidRPr="001D1937">
        <w:lastRenderedPageBreak/>
        <w:t>association between attitudes, drinking and driving suggested that an association between perceived danger and drink driving behaviour is stronger for individuals with higher WMC. This was achieved by recording participants levels of capacity within working memory and randomly assigning participants into alcohol consumption and a placebo condition and measuring ratings by participants of the perceived danger and the level of intoxication to attitudes of driving ability. It was found that individuals in the alcohol condition with higher levels of WMC and lower perceived danger was strongly associated with higher drink driving rates. These findings show the importance of interventions with legislation regarding drink driving on society. Moreover, accident risk while driving is suggested to rise as the level of alcohol consumption rises (Matthew et al., 200</w:t>
      </w:r>
      <w:r w:rsidR="00B51555">
        <w:t>9</w:t>
      </w:r>
      <w:r w:rsidRPr="001D1937">
        <w:t xml:space="preserve">). Alcohol was also found to effect drivers’ cognition, judgement, vigilance, reaction and </w:t>
      </w:r>
      <w:r w:rsidR="00B51555" w:rsidRPr="001D1937">
        <w:t>attention.</w:t>
      </w:r>
      <w:r w:rsidR="00B51555" w:rsidRPr="00B51555">
        <w:t xml:space="preserve"> Chamberlain</w:t>
      </w:r>
      <w:r w:rsidRPr="001D1937">
        <w:t xml:space="preserve"> and Solloman (2002) suggest that even low levels of alcohol consumption significantly effected skills related to driving, such as vigilance, braking behaviour and vision.</w:t>
      </w:r>
    </w:p>
    <w:p w14:paraId="2FF09B44" w14:textId="77777777" w:rsidR="00587B59" w:rsidRDefault="001F0CE9" w:rsidP="00CE626D">
      <w:pPr>
        <w:pStyle w:val="NormalWeb"/>
        <w:spacing w:before="0" w:beforeAutospacing="0" w:after="0" w:afterAutospacing="0" w:line="480" w:lineRule="auto"/>
        <w:ind w:left="170" w:firstLine="720"/>
      </w:pPr>
      <w:r w:rsidRPr="001D1937">
        <w:t xml:space="preserve">Resource theory (Tornblom et al., 2012) suggests alcohol should have harmful effects on divided attention. Maylor and </w:t>
      </w:r>
      <w:r w:rsidR="001D015C" w:rsidRPr="001D1937">
        <w:t>colle</w:t>
      </w:r>
      <w:r w:rsidR="001D015C">
        <w:t>a</w:t>
      </w:r>
      <w:r w:rsidR="001D015C" w:rsidRPr="001D1937">
        <w:t>g</w:t>
      </w:r>
      <w:r w:rsidR="001D015C">
        <w:t>ue</w:t>
      </w:r>
      <w:r w:rsidR="001D015C" w:rsidRPr="001D1937">
        <w:t>s</w:t>
      </w:r>
      <w:r w:rsidRPr="001D1937">
        <w:t xml:space="preserve"> (199</w:t>
      </w:r>
      <w:r w:rsidR="00266153">
        <w:t>8</w:t>
      </w:r>
      <w:r w:rsidRPr="001D1937">
        <w:t xml:space="preserve">) investigated the ability of participants to detect tones during a tracking task compared to their ability to complete a tracking task alone while alcohol was consumed. They found that alcohol effected the reaction time while detecting the tone during the dual-task performance more so than the ability to complete the tracking task alone. These findings suggest that the previous literature showed an accurate assessment of the effects alcohol has on human performance. A study investigating cognitive performance on selected and divided attention tasks in sober alcoholics using a between-groups design comparing sober alcoholics and a non-alcoholic control group found that on comparison when measured on three attention tasks there was a significant impairment on the divided attention task and selection based on </w:t>
      </w:r>
      <w:r w:rsidRPr="001D1937">
        <w:lastRenderedPageBreak/>
        <w:t>semantic information via a Stroop test (see, for example, Scarpina et al., 2017), but normal performance patterns recorded on a measure for selected attention in the alcoholic group compared to the non-alcoholic group (Tedstone, 2004).</w:t>
      </w:r>
    </w:p>
    <w:p w14:paraId="509FD6B6" w14:textId="3C8139C6" w:rsidR="001F0CE9" w:rsidRPr="001D1937" w:rsidRDefault="001F0CE9" w:rsidP="00CE626D">
      <w:pPr>
        <w:pStyle w:val="NormalWeb"/>
        <w:spacing w:before="0" w:beforeAutospacing="0" w:after="0" w:afterAutospacing="0" w:line="480" w:lineRule="auto"/>
        <w:ind w:left="170" w:firstLine="720"/>
      </w:pPr>
      <w:r w:rsidRPr="001D1937">
        <w:t xml:space="preserve"> Researchers also measured driving performance, response time and accuracy of an additional task to evaluate whether driving impairment linked to alcohol consumption and divided attention is greater in novice or experienced drivers. Participants were asked to perform a divided attention task </w:t>
      </w:r>
      <w:r w:rsidR="001D015C" w:rsidRPr="001D1937">
        <w:t>alongside</w:t>
      </w:r>
      <w:r w:rsidRPr="001D1937">
        <w:t xml:space="preserve"> the main task which was to follow a car in front. </w:t>
      </w:r>
      <w:r w:rsidR="001D015C">
        <w:t>T</w:t>
      </w:r>
      <w:r w:rsidRPr="001D1937">
        <w:t>hey measured three different BAC levels on three different sessions. The results indicated that driving impairment was recorded at the highest level of BAC which was 0.5</w:t>
      </w:r>
      <w:r w:rsidR="00483BB0">
        <w:t>mg,</w:t>
      </w:r>
      <w:r w:rsidRPr="001D1937">
        <w:t xml:space="preserve"> more so</w:t>
      </w:r>
      <w:r w:rsidR="00483BB0">
        <w:t>,</w:t>
      </w:r>
      <w:r w:rsidRPr="001D1937">
        <w:t xml:space="preserve"> for novice drivers and impairment was recorded for all drivers during the divided attention task. It was also recorded that information processing accuracy was negatively affected (Freydier et al., 2014). Furthermore, a recent meta-analysis of research into the effects alcohol has on a wide range of performance outcomes during simulated driving tasks concluded that driving performance is almost always impaired when acute alcohol consumption occurs (Irwin et al., 2017). Although, it has also been suggested that long-term low to moderate alcohol consumption protects against dementia and cognitive ageing (</w:t>
      </w:r>
      <w:hyperlink r:id="rId7" w:anchor="B32" w:tgtFrame="_blank" w:history="1">
        <w:r w:rsidRPr="001D1937">
          <w:rPr>
            <w:rStyle w:val="Hyperlink"/>
            <w:color w:val="auto"/>
            <w:u w:val="none"/>
          </w:rPr>
          <w:t>Peters et al., 2008</w:t>
        </w:r>
      </w:hyperlink>
      <w:r w:rsidRPr="001D1937">
        <w:t>; </w:t>
      </w:r>
      <w:hyperlink r:id="rId8" w:anchor="B2" w:tgtFrame="_blank" w:history="1">
        <w:r w:rsidRPr="001D1937">
          <w:rPr>
            <w:rStyle w:val="Hyperlink"/>
            <w:color w:val="auto"/>
            <w:u w:val="none"/>
          </w:rPr>
          <w:t>Anstey et al., 2009</w:t>
        </w:r>
      </w:hyperlink>
      <w:r w:rsidRPr="001D1937">
        <w:t xml:space="preserve">). However, A longitudinal observation study conducted by Topiwala and colleagues (2017) over a thirty-year period investigating whether moderate alcohol consumption on a weekly basis had unfavourable, beneficial or no relationship with brain structure (including hippocampal atrophy, grey matter density, and white matter microstructure) or functioning (cognitive </w:t>
      </w:r>
      <w:r w:rsidR="00483BB0" w:rsidRPr="001D1937">
        <w:t>deterioration</w:t>
      </w:r>
      <w:r w:rsidRPr="001D1937">
        <w:t xml:space="preserve">) found that moderate to higher levels of consumption was associated with higher rates of cognitive </w:t>
      </w:r>
      <w:r w:rsidR="00483BB0" w:rsidRPr="001D1937">
        <w:t>deterioration</w:t>
      </w:r>
      <w:r w:rsidRPr="001D1937">
        <w:t xml:space="preserve"> and hippocampal atrophy and no supportive evidence to suggest that light levels of consumption enhanced performance or protected against adverse cognitive outcomes compared to non-drinkers.</w:t>
      </w:r>
    </w:p>
    <w:p w14:paraId="1EFCF230" w14:textId="09DD10E7" w:rsidR="001F0CE9" w:rsidRPr="001D1937" w:rsidRDefault="001F0CE9" w:rsidP="00CE626D">
      <w:pPr>
        <w:pStyle w:val="NormalWeb"/>
        <w:spacing w:before="0" w:beforeAutospacing="0" w:after="0" w:afterAutospacing="0" w:line="480" w:lineRule="auto"/>
        <w:ind w:left="170" w:firstLine="720"/>
      </w:pPr>
      <w:r w:rsidRPr="001D1937">
        <w:lastRenderedPageBreak/>
        <w:t> Many drugs have been used in an attempt to enhance performance</w:t>
      </w:r>
      <w:r w:rsidR="00483BB0">
        <w:t>,</w:t>
      </w:r>
      <w:r w:rsidRPr="001D1937">
        <w:t xml:space="preserve"> however, caffeine has been researched widely enough to warrant a reasonably accurate assessment of the effects it has on performance and enhancement (Weiss &amp; Laties, 1962). A stimulant that effects the central nervous system caffeine yields many physiological, behavioural and affective effects. These effects have measured such psychological phenomena as cognitive processing and psychomotor functioning through reaction time, simulated driving tasks and divided attention (Gupta</w:t>
      </w:r>
      <w:r w:rsidR="00CF4659">
        <w:t xml:space="preserve"> et al., 2003</w:t>
      </w:r>
      <w:r w:rsidRPr="001D1937">
        <w:t>). The overarching view of caffeine is that it has a positive influence on mental alertness and vigilance (Lieberman, 2001; Smith, 2002). Furthermore, caffeine may have a positive influence on relatively higher-order processes such as visual selective attention (Wieleman,</w:t>
      </w:r>
      <w:r w:rsidR="0095306A">
        <w:t>1999</w:t>
      </w:r>
      <w:r w:rsidRPr="001D1937">
        <w:t>; Ruijter, De Ruijter &amp; Snel, 2000</w:t>
      </w:r>
      <w:r w:rsidR="0095306A">
        <w:t>; Martin, 2015</w:t>
      </w:r>
      <w:r w:rsidRPr="001D1937">
        <w:t>). A standing argument for the reason individuals’ consume caffeine frequently is that the physical body and the mind have limitations on how long and how effective they can continue to perform a task requiring a high rate of energy output (Weiss &amp; Laties, 1962).</w:t>
      </w:r>
    </w:p>
    <w:p w14:paraId="68E3EEC1" w14:textId="79900769" w:rsidR="001F0CE9" w:rsidRPr="001D1937" w:rsidRDefault="001F0CE9" w:rsidP="00CE626D">
      <w:pPr>
        <w:pStyle w:val="NormalWeb"/>
        <w:spacing w:before="0" w:beforeAutospacing="0" w:after="0" w:afterAutospacing="0" w:line="480" w:lineRule="auto"/>
        <w:ind w:left="170" w:firstLine="720"/>
      </w:pPr>
      <w:r w:rsidRPr="001D1937">
        <w:t xml:space="preserve">In a double-blind study using a repeated measures design Liberman (2010) examined the effects of four different doses of caffeine ranging from 0mg to 400mg on high- and low-level visual attention in individuals with high levels of caffeine intake daily. The findings suggest that between 200mg and 400mg of caffeine enhances both vigilance and the executive control of visual attention in participants with low caffeine intake. Although, these results were primarily recorded in the highest administered dose of caffeine at 400mg. This study showed that habitual caffeine consumers can produce positive differences in visual attention tasks dependent on the volume of exposer. Resulting in implications for the theorized interactions between adenosine and dopamine in brain regions mediating visual attention. On the </w:t>
      </w:r>
      <w:r w:rsidR="00483BB0" w:rsidRPr="001D1937">
        <w:t>contra</w:t>
      </w:r>
      <w:r w:rsidR="00483BB0">
        <w:t>ry</w:t>
      </w:r>
      <w:r w:rsidRPr="001D1937">
        <w:t>, Tieges and colle</w:t>
      </w:r>
      <w:r w:rsidR="00483BB0">
        <w:t>a</w:t>
      </w:r>
      <w:r w:rsidRPr="001D1937">
        <w:t>g</w:t>
      </w:r>
      <w:r w:rsidR="00483BB0">
        <w:t>u</w:t>
      </w:r>
      <w:r w:rsidRPr="001D1937">
        <w:t>es (20</w:t>
      </w:r>
      <w:r w:rsidR="007350F3">
        <w:t>09</w:t>
      </w:r>
      <w:r w:rsidRPr="001D1937">
        <w:t>) reported finding</w:t>
      </w:r>
      <w:r w:rsidR="00483BB0">
        <w:t>s</w:t>
      </w:r>
      <w:r w:rsidRPr="001D1937">
        <w:t xml:space="preserve"> that suggests caffeine consumption does not have a significant effect on response </w:t>
      </w:r>
      <w:r w:rsidRPr="001D1937">
        <w:lastRenderedPageBreak/>
        <w:t>inhibition and does not reduce interference on a variety of inhibitory tasks. Participants were involved in three-double blind, placebo-controlled, within-subject</w:t>
      </w:r>
      <w:r w:rsidR="00483BB0">
        <w:t>s design</w:t>
      </w:r>
      <w:r w:rsidRPr="001D1937">
        <w:t xml:space="preserve"> experiments including a stop-signal task, a flanker task and a cue go/no go paradigm. Taken together, these experiments showed that both active and reactive inhibition were not signiﬁcantly modulated by caffeine. However, Convincing evidence</w:t>
      </w:r>
      <w:r w:rsidR="00F24AD7">
        <w:t xml:space="preserve"> by </w:t>
      </w:r>
      <w:proofErr w:type="spellStart"/>
      <w:r w:rsidR="00F24AD7" w:rsidRPr="00F24AD7">
        <w:t>Brunyé</w:t>
      </w:r>
      <w:proofErr w:type="spellEnd"/>
      <w:r w:rsidR="00F24AD7" w:rsidRPr="00F24AD7">
        <w:t xml:space="preserve"> </w:t>
      </w:r>
      <w:r w:rsidR="00F24AD7">
        <w:t>(</w:t>
      </w:r>
      <w:r w:rsidR="00F24AD7" w:rsidRPr="00F24AD7">
        <w:t>‎2010</w:t>
      </w:r>
      <w:r w:rsidR="00F24AD7">
        <w:t>)</w:t>
      </w:r>
      <w:r w:rsidRPr="001D1937">
        <w:t xml:space="preserve"> showed that caffeine might modulate the inhibitory control of attention particularly on visual selective attention tasks and resolves conflict on the Stroop test (</w:t>
      </w:r>
      <w:r w:rsidR="00F24AD7">
        <w:t xml:space="preserve">See, for example, </w:t>
      </w:r>
      <w:r w:rsidR="007350F3">
        <w:t>Stroop, 1935</w:t>
      </w:r>
      <w:r w:rsidRPr="001D1937">
        <w:t>). Results are mixed with regards to caffeine effects on higher-order control processes. Several methodological depictions might account for such inconsistent results, caffeine dose used in previous work may not have been large enough to elicit effects on habitual caffeine consumption taken by an individual daily</w:t>
      </w:r>
      <w:r w:rsidR="00F24AD7">
        <w:t>.</w:t>
      </w:r>
      <w:r w:rsidRPr="001D1937">
        <w:t xml:space="preserve"> 200mg may not be </w:t>
      </w:r>
      <w:r w:rsidR="00F24AD7" w:rsidRPr="001D1937">
        <w:t>adequate</w:t>
      </w:r>
      <w:r w:rsidRPr="001D1937">
        <w:t xml:space="preserve"> to elicit a response (Tieges et al, 2009).</w:t>
      </w:r>
    </w:p>
    <w:p w14:paraId="65F09021" w14:textId="3795185F" w:rsidR="001F0CE9" w:rsidRPr="001D1937" w:rsidRDefault="001F0CE9" w:rsidP="00587B59">
      <w:pPr>
        <w:pStyle w:val="NormalWeb"/>
        <w:spacing w:before="0" w:beforeAutospacing="0" w:after="0" w:afterAutospacing="0" w:line="480" w:lineRule="auto"/>
        <w:ind w:firstLine="720"/>
      </w:pPr>
      <w:r w:rsidRPr="001D1937">
        <w:t xml:space="preserve"> Furthermore, Numerous findings have revealed that caffeine decreases response times, error rates in choice reaction (see for example, </w:t>
      </w:r>
      <w:r w:rsidR="00915932" w:rsidRPr="002850CE">
        <w:t xml:space="preserve">van </w:t>
      </w:r>
      <w:proofErr w:type="spellStart"/>
      <w:r w:rsidR="00915932" w:rsidRPr="002850CE">
        <w:t>Duinen</w:t>
      </w:r>
      <w:proofErr w:type="spellEnd"/>
      <w:r w:rsidR="00915932">
        <w:t xml:space="preserve"> et al.</w:t>
      </w:r>
      <w:r w:rsidRPr="001D1937">
        <w:t>, 2005), reaction time tasks (see for example, Wesensten, Killgore &amp; Balkon, 2005) and effects visual attention processes (see for example, Lieberman et al, 2002). Additionally, investigations into the effects of selective attention to colour, Ruijter</w:t>
      </w:r>
      <w:r w:rsidR="00915932">
        <w:t xml:space="preserve"> and colleagues </w:t>
      </w:r>
      <w:r w:rsidR="00915932" w:rsidRPr="001D1937">
        <w:t>(</w:t>
      </w:r>
      <w:r w:rsidRPr="001D1937">
        <w:t xml:space="preserve">2000) measured event-relevant potentials of 11 participants who consumed 250mg of caffeine or a placebo. They were directed to selectively attend to stimuli with a particular colour and react to the occurrence of the target colour within different tasks including the target and non-relevant stimuli. The findings suggest that in the caffeine condition higher rate reaction times were shown and it was suggested that caffeine yielded a higher level of arousal in general and effected motor processes and processing of attended to and unattended to information was more acute. Additionally, during a placebo-controlled double-blind study using a repeated measures design, investigating the effects of caffeine dose at 0mg, 100, 200mg, 400mg on a flanker </w:t>
      </w:r>
      <w:r w:rsidRPr="001D1937">
        <w:lastRenderedPageBreak/>
        <w:t>task designed to test three visual attention network functions</w:t>
      </w:r>
      <w:r w:rsidR="00F24AD7">
        <w:t xml:space="preserve"> such as</w:t>
      </w:r>
      <w:r w:rsidRPr="001D1937">
        <w:t xml:space="preserve"> alert</w:t>
      </w:r>
      <w:r w:rsidR="00F24AD7">
        <w:t>ness</w:t>
      </w:r>
      <w:r w:rsidRPr="001D1937">
        <w:t>, orientation and executive control (Piosner</w:t>
      </w:r>
      <w:r w:rsidR="00915932">
        <w:t xml:space="preserve"> et al.</w:t>
      </w:r>
      <w:r w:rsidRPr="001D1937">
        <w:t xml:space="preserve">, 2004). Researchers found that the effects of caffeine on visual attention vary as a function of dose and the attention network under investigation. Caffeine was shown to enhance alertness and executive control function in a dose/response manner. Higher </w:t>
      </w:r>
      <w:r w:rsidR="00F24AD7" w:rsidRPr="001D1937">
        <w:t>quantities</w:t>
      </w:r>
      <w:r w:rsidRPr="001D1937">
        <w:t xml:space="preserve"> of caffeine stimulated visual attention for cued sections during task performance.</w:t>
      </w:r>
      <w:r w:rsidR="00E20871" w:rsidRPr="001D1937">
        <w:t xml:space="preserve"> These re</w:t>
      </w:r>
      <w:r w:rsidRPr="001D1937">
        <w:t xml:space="preserve">sults </w:t>
      </w:r>
      <w:r w:rsidR="00E20871" w:rsidRPr="001D1937">
        <w:t>indicate</w:t>
      </w:r>
      <w:r w:rsidRPr="001D1937">
        <w:t xml:space="preserve"> that caffeine has varied effects on visual attention network as a function of dose. Such effects were found to have implications of caffeine, adenosine and dopamine in the brain areas mediating visual attention (Brunye et al., 2010).</w:t>
      </w:r>
    </w:p>
    <w:p w14:paraId="58D63C58" w14:textId="040119E6" w:rsidR="001F0CE9" w:rsidRPr="001D1937" w:rsidRDefault="001F0CE9" w:rsidP="00CE626D">
      <w:pPr>
        <w:pStyle w:val="NormalWeb"/>
        <w:spacing w:before="0" w:beforeAutospacing="0" w:after="0" w:afterAutospacing="0" w:line="480" w:lineRule="auto"/>
        <w:ind w:left="170" w:firstLine="720"/>
      </w:pPr>
      <w:r w:rsidRPr="001D1937">
        <w:t xml:space="preserve">Additional research found caffeine has the ability to block adenosine A1 receptors, which is a property shared with other psychostimulants and results in improvements in certain processes commonly associated to the antagonistic role at adenosine and A1 receptors in dopamine-rich brain regions witch stimulate dopaminergic activity and pronounce motor activity (Garrett &amp; Griffith, </w:t>
      </w:r>
      <w:r w:rsidR="00B564B2">
        <w:t>2001</w:t>
      </w:r>
      <w:r w:rsidRPr="001D1937">
        <w:t>; Popoli, Reggioi, Pezzola, Fuxe &amp; Ferre, 1998; Solinas, Ferre, You, Karcz, Kubicha, Popoli &amp; Goldberg, 200</w:t>
      </w:r>
      <w:r w:rsidR="00B564B2">
        <w:t>3</w:t>
      </w:r>
      <w:r w:rsidRPr="001D1937">
        <w:t>).</w:t>
      </w:r>
    </w:p>
    <w:p w14:paraId="03076EE1" w14:textId="1D42841C" w:rsidR="001F0CE9" w:rsidRPr="001D1937" w:rsidRDefault="001F0CE9" w:rsidP="00587B59">
      <w:pPr>
        <w:pStyle w:val="NormalWeb"/>
        <w:spacing w:before="0" w:beforeAutospacing="0" w:after="0" w:afterAutospacing="0" w:line="480" w:lineRule="auto"/>
        <w:ind w:firstLine="720"/>
      </w:pPr>
      <w:r w:rsidRPr="001D1937">
        <w:t>Furthermore, individuals inhibitory control suggests that caffeine can reduce interference costs during visual selective attention tasks. A single dose of caffeine was evaluated in a focused condition and divided condition. Participants were required to perform controlled search processes to locate a target item which was manipulated by a varying display load. 3mg of caffeine was administered in liquid form (Coffee) and to abstinent coffee drinkers without their knowledge double-blindly. Participant reaction times were recorded as faster in the caffeine condition compared to the placebo condition. Peak latency was found to decrease after caffeine ingestion in the low display load condition and the focused attention condition. These findings suggest that the effect of the number of relevant display items per load in the search task is dependent on caffeine intake (Lorist, Snel, Kok &amp; Mulder, 1996</w:t>
      </w:r>
      <w:r w:rsidR="00B564B2">
        <w:t xml:space="preserve">; </w:t>
      </w:r>
      <w:proofErr w:type="spellStart"/>
      <w:r w:rsidR="00B564B2">
        <w:t>Tegies</w:t>
      </w:r>
      <w:proofErr w:type="spellEnd"/>
      <w:r w:rsidR="00B564B2">
        <w:t xml:space="preserve"> et al., 2006</w:t>
      </w:r>
      <w:r w:rsidRPr="001D1937">
        <w:t>).  </w:t>
      </w:r>
    </w:p>
    <w:p w14:paraId="4F355EBE" w14:textId="0378C108" w:rsidR="001F0CE9" w:rsidRPr="001D1937" w:rsidRDefault="001F0CE9" w:rsidP="00CE626D">
      <w:pPr>
        <w:pStyle w:val="NormalWeb"/>
        <w:spacing w:before="0" w:beforeAutospacing="0" w:after="0" w:afterAutospacing="0" w:line="480" w:lineRule="auto"/>
        <w:ind w:left="170" w:firstLine="720"/>
      </w:pPr>
      <w:r w:rsidRPr="001D1937">
        <w:lastRenderedPageBreak/>
        <w:t xml:space="preserve">  Many </w:t>
      </w:r>
      <w:r w:rsidR="00555C25" w:rsidRPr="001D1937">
        <w:t>investigations</w:t>
      </w:r>
      <w:r w:rsidRPr="001D1937">
        <w:t xml:space="preserve"> have </w:t>
      </w:r>
      <w:r w:rsidR="00555C25" w:rsidRPr="001D1937">
        <w:t>studied</w:t>
      </w:r>
      <w:r w:rsidRPr="001D1937">
        <w:t xml:space="preserve"> the behavioural effects of caffeine in laboratory conditions using artificial tasks. An investigation of the effects caffeine has on a simulated driving task found that 3mg of caffeine administered improved steering accuracy in a one-hour task. Measures of mood and performance also showed that caffeine had a </w:t>
      </w:r>
      <w:r w:rsidR="00555C25" w:rsidRPr="001D1937">
        <w:t>beneficial</w:t>
      </w:r>
      <w:r w:rsidRPr="001D1937">
        <w:t xml:space="preserve"> effect on prolonged performance. These findings suggest that caffeine does have a positive effect on arousal and fatigue in prolonged hours of continuous tasks (Brice &amp; Smith, 200</w:t>
      </w:r>
      <w:r w:rsidR="00B564B2">
        <w:t>2</w:t>
      </w:r>
      <w:r w:rsidRPr="001D1937">
        <w:t>).</w:t>
      </w:r>
    </w:p>
    <w:p w14:paraId="4D8070EC" w14:textId="77777777" w:rsidR="001F0CE9" w:rsidRPr="001D1937" w:rsidRDefault="001F0CE9" w:rsidP="00CE626D">
      <w:pPr>
        <w:pStyle w:val="NormalWeb"/>
        <w:spacing w:before="0" w:beforeAutospacing="0" w:after="0" w:afterAutospacing="0" w:line="480" w:lineRule="auto"/>
        <w:ind w:left="170" w:firstLine="720"/>
      </w:pPr>
      <w:r w:rsidRPr="001D1937">
        <w:t>Weiss and Laties (1962) provide an extensive review of behavioural effects caffeine produces and concluded caffeine to have diverse effects on psychomotor and cognitive performance. As these findings are equivocal it is tough to account for its influences on behaviour. Further findings suggest no detectable behavioural effect was recorded between caffeine dose range of 200mg- 300mg while there are also findings suggesting inconsistencies within this dose range (Gupta &amp; Gupta, 2019).</w:t>
      </w:r>
    </w:p>
    <w:p w14:paraId="5413E3A0" w14:textId="77777777" w:rsidR="00587B59" w:rsidRDefault="001F0CE9" w:rsidP="00CE626D">
      <w:pPr>
        <w:pStyle w:val="NormalWeb"/>
        <w:spacing w:before="0" w:beforeAutospacing="0" w:after="0" w:afterAutospacing="0" w:line="480" w:lineRule="auto"/>
        <w:ind w:left="170" w:firstLine="720"/>
      </w:pPr>
      <w:r w:rsidRPr="001D1937">
        <w:t>In conclusion, explanations of inconsistencies focus on discrepancies in the methodologies and measures used to evaluate behavioural effects of caffeine and alcohol. The limitations of the research suggest that inferring processes involved in the psychological effects of drugs</w:t>
      </w:r>
      <w:r w:rsidR="00F24AD7">
        <w:t xml:space="preserve"> is complex</w:t>
      </w:r>
      <w:r w:rsidRPr="001D1937">
        <w:t xml:space="preserve">. It is argued when the neurotransmitters </w:t>
      </w:r>
      <w:r w:rsidR="00F24AD7">
        <w:t xml:space="preserve">affected </w:t>
      </w:r>
      <w:r w:rsidRPr="001D1937">
        <w:t xml:space="preserve">are known, neurons using any given neurotransmitter </w:t>
      </w:r>
      <w:r w:rsidR="00287EF6">
        <w:t xml:space="preserve">take part </w:t>
      </w:r>
      <w:r w:rsidRPr="001D1937">
        <w:t>in an array of brain systems which interact in complicated ways with other systems which makes it difficult to assess the exact regions of the brain that are being effected by alcohol and drugs use. Also, the kinds of behavioural tasks and testing methods are varied and differ in their understandings to drug effects. Furthermore, in real life</w:t>
      </w:r>
      <w:r w:rsidR="00287EF6">
        <w:t xml:space="preserve">, </w:t>
      </w:r>
      <w:r w:rsidRPr="001D1937">
        <w:t>individuals have expectancies of the experiences they are about to encounter, and these expectancies can influence the behaviour they display in the situation they are involved with. Therefore, double-blind designs may not accurately</w:t>
      </w:r>
      <w:r w:rsidR="00287EF6">
        <w:t xml:space="preserve"> report</w:t>
      </w:r>
      <w:r w:rsidRPr="001D1937">
        <w:t xml:space="preserve"> effects </w:t>
      </w:r>
      <w:r w:rsidR="00287EF6">
        <w:t>of</w:t>
      </w:r>
      <w:r w:rsidRPr="001D1937">
        <w:t xml:space="preserve"> real life.</w:t>
      </w:r>
    </w:p>
    <w:p w14:paraId="5378ECAB" w14:textId="12FB7714" w:rsidR="001F0CE9" w:rsidRPr="001D1937" w:rsidRDefault="001F0CE9" w:rsidP="00CE626D">
      <w:pPr>
        <w:pStyle w:val="NormalWeb"/>
        <w:spacing w:before="0" w:beforeAutospacing="0" w:after="0" w:afterAutospacing="0" w:line="480" w:lineRule="auto"/>
        <w:ind w:left="170" w:firstLine="720"/>
      </w:pPr>
      <w:r w:rsidRPr="001D1937">
        <w:lastRenderedPageBreak/>
        <w:t xml:space="preserve"> Additionally, in a 2x2 factorial design investigation examining independent and interactive effects, caffeine has on performance and subjective outcomes compared to a placebo condition gave participants differing instructions on the intake of either a placebo containing zero caffeine or a coffee containing 280mg of caffeine. Participants were instructed that the caffeine would either enhance or impair performance. The findings suggest that caffeine improved vigilance through measurement of reaction time, accuracy on a rapid visual information processing task and psychomotor performance measured through a finger-tapping task. They also f</w:t>
      </w:r>
      <w:r w:rsidR="00287EF6">
        <w:t>oun</w:t>
      </w:r>
      <w:r w:rsidRPr="001D1937">
        <w:t>d a significant interaction between the dosage of caffeine and expectancy. In the placebo condition participants performed better when instructed that the caffeine would impair their performance compared to participants told it would enhance performance. The interaction between doses and expectancy may reflect compensatory responding as has been observed in alcohol studies (Fillmore et al 1994). Learning theory proposes that expectancy represents information acquired about a reliable association between events (Allport, 1961).</w:t>
      </w:r>
    </w:p>
    <w:p w14:paraId="611C3B47" w14:textId="168B7E0C" w:rsidR="001F0CE9" w:rsidRDefault="00587B59" w:rsidP="00CE626D">
      <w:pPr>
        <w:pStyle w:val="NormalWeb"/>
        <w:spacing w:before="0" w:beforeAutospacing="0" w:after="0" w:afterAutospacing="0" w:line="480" w:lineRule="auto"/>
        <w:ind w:left="170" w:firstLine="720"/>
      </w:pPr>
      <w:r>
        <w:t>Lastly</w:t>
      </w:r>
      <w:r w:rsidR="001F0CE9" w:rsidRPr="001D1937">
        <w:t xml:space="preserve">, </w:t>
      </w:r>
      <w:r>
        <w:t xml:space="preserve">Arguments suggest </w:t>
      </w:r>
      <w:r w:rsidR="001F0CE9" w:rsidRPr="001D1937">
        <w:t>Individual differences relate to the types of effect</w:t>
      </w:r>
      <w:r w:rsidR="00287EF6">
        <w:t>s</w:t>
      </w:r>
      <w:r w:rsidR="001F0CE9" w:rsidRPr="001D1937">
        <w:t xml:space="preserve"> of drugs. Participants who expected caffeine to produce the most improvement displayed the best performance under a placebo condition. The results </w:t>
      </w:r>
      <w:r w:rsidR="00E20871" w:rsidRPr="001D1937">
        <w:t xml:space="preserve">further expand </w:t>
      </w:r>
      <w:r w:rsidR="001F0CE9" w:rsidRPr="001D1937">
        <w:t xml:space="preserve">findings with alcohol studies </w:t>
      </w:r>
      <w:r w:rsidR="00555C25" w:rsidRPr="001D1937">
        <w:t>display</w:t>
      </w:r>
      <w:r w:rsidR="00555C25">
        <w:t>ing</w:t>
      </w:r>
      <w:r w:rsidR="001F0CE9" w:rsidRPr="001D1937">
        <w:t xml:space="preserve"> drug-related expectancies</w:t>
      </w:r>
      <w:r w:rsidR="00287EF6">
        <w:t>.</w:t>
      </w:r>
      <w:r w:rsidR="001F0CE9" w:rsidRPr="001D1937">
        <w:t xml:space="preserve"> </w:t>
      </w:r>
      <w:r w:rsidR="00287EF6">
        <w:t>F</w:t>
      </w:r>
      <w:r w:rsidR="00E20871" w:rsidRPr="001D1937">
        <w:t>oresee</w:t>
      </w:r>
      <w:r w:rsidR="00287EF6">
        <w:t>ing</w:t>
      </w:r>
      <w:r w:rsidR="001F0CE9" w:rsidRPr="001D1937">
        <w:t xml:space="preserve"> individual differences in </w:t>
      </w:r>
      <w:r w:rsidR="00E20871" w:rsidRPr="001D1937">
        <w:t>reply</w:t>
      </w:r>
      <w:r w:rsidR="001F0CE9" w:rsidRPr="001D1937">
        <w:t xml:space="preserve"> to caffeine studies us</w:t>
      </w:r>
      <w:r w:rsidR="00287EF6">
        <w:t>ing</w:t>
      </w:r>
      <w:r w:rsidR="001F0CE9" w:rsidRPr="001D1937">
        <w:t xml:space="preserve"> </w:t>
      </w:r>
      <w:r w:rsidR="00287EF6">
        <w:t xml:space="preserve">just </w:t>
      </w:r>
      <w:r w:rsidR="001F0CE9" w:rsidRPr="001D1937">
        <w:t>placebo to obtain a pure measure of the expected drug effect on behaviour when caffeine not administered</w:t>
      </w:r>
      <w:r w:rsidR="00E20871" w:rsidRPr="001D1937">
        <w:t xml:space="preserve"> but it was expected to have been</w:t>
      </w:r>
      <w:r w:rsidR="001F0CE9" w:rsidRPr="001D1937">
        <w:t xml:space="preserve"> (</w:t>
      </w:r>
      <w:r w:rsidR="00AB435B">
        <w:t>Sabol et al.</w:t>
      </w:r>
      <w:r w:rsidR="001F0CE9" w:rsidRPr="001D1937">
        <w:t>, 2019).</w:t>
      </w:r>
      <w:r w:rsidRPr="00587B59">
        <w:rPr>
          <w:rFonts w:asciiTheme="minorHAnsi" w:eastAsiaTheme="minorHAnsi" w:hAnsiTheme="minorHAnsi" w:cstheme="minorBidi"/>
          <w:sz w:val="22"/>
          <w:szCs w:val="22"/>
          <w:lang w:eastAsia="en-US"/>
        </w:rPr>
        <w:t xml:space="preserve"> </w:t>
      </w:r>
      <w:r w:rsidRPr="00587B59">
        <w:t>This evidence demonstrates that when participants believed they consumed caffeine their expectancies of the effects had predictive powers regarding their performance when the drug was not administrated. Releasing the argument that the relationship between expectancies and responses to caffeine</w:t>
      </w:r>
      <w:r>
        <w:t>/ alcohol</w:t>
      </w:r>
      <w:r w:rsidRPr="00587B59">
        <w:t xml:space="preserve"> is a novel and important finding (Temple, 2017).</w:t>
      </w:r>
    </w:p>
    <w:p w14:paraId="342601F7" w14:textId="454F70F8" w:rsidR="00F3202B" w:rsidRPr="0027682D" w:rsidRDefault="008703AA" w:rsidP="0027682D">
      <w:pPr>
        <w:jc w:val="center"/>
        <w:rPr>
          <w:rFonts w:ascii="Times New Roman" w:eastAsia="Times New Roman" w:hAnsi="Times New Roman" w:cs="Times New Roman"/>
          <w:sz w:val="24"/>
          <w:szCs w:val="24"/>
          <w:lang w:eastAsia="en-GB"/>
        </w:rPr>
      </w:pPr>
      <w:bookmarkStart w:id="0" w:name="_GoBack"/>
      <w:bookmarkEnd w:id="0"/>
      <w:r w:rsidRPr="008703AA">
        <w:rPr>
          <w:rFonts w:ascii="Times New Roman" w:hAnsi="Times New Roman" w:cs="Times New Roman"/>
          <w:sz w:val="28"/>
          <w:szCs w:val="28"/>
        </w:rPr>
        <w:lastRenderedPageBreak/>
        <w:t>Reference list</w:t>
      </w:r>
    </w:p>
    <w:p w14:paraId="550DAE47"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p>
    <w:p w14:paraId="380F32BF" w14:textId="77777777" w:rsidR="00AB435B" w:rsidRPr="00AB435B" w:rsidRDefault="00AB435B" w:rsidP="004E2C61">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Allport, G. W. (1961). Pattern and growth in personality.</w:t>
      </w:r>
    </w:p>
    <w:p w14:paraId="3A1A97D6"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6568BB">
        <w:rPr>
          <w:rFonts w:ascii="Times New Roman" w:hAnsi="Times New Roman" w:cs="Times New Roman"/>
          <w:sz w:val="24"/>
          <w:szCs w:val="24"/>
        </w:rPr>
        <w:t xml:space="preserve">Anderson, B. M., Stevens, M. C., </w:t>
      </w:r>
      <w:proofErr w:type="spellStart"/>
      <w:r w:rsidRPr="006568BB">
        <w:rPr>
          <w:rFonts w:ascii="Times New Roman" w:hAnsi="Times New Roman" w:cs="Times New Roman"/>
          <w:sz w:val="24"/>
          <w:szCs w:val="24"/>
        </w:rPr>
        <w:t>Meda</w:t>
      </w:r>
      <w:proofErr w:type="spellEnd"/>
      <w:r w:rsidRPr="006568BB">
        <w:rPr>
          <w:rFonts w:ascii="Times New Roman" w:hAnsi="Times New Roman" w:cs="Times New Roman"/>
          <w:sz w:val="24"/>
          <w:szCs w:val="24"/>
        </w:rPr>
        <w:t xml:space="preserve">, S. A., Jordan, K., Calhoun, V. D., &amp; </w:t>
      </w:r>
      <w:proofErr w:type="spellStart"/>
      <w:r w:rsidRPr="006568BB">
        <w:rPr>
          <w:rFonts w:ascii="Times New Roman" w:hAnsi="Times New Roman" w:cs="Times New Roman"/>
          <w:sz w:val="24"/>
          <w:szCs w:val="24"/>
        </w:rPr>
        <w:t>Pearlson</w:t>
      </w:r>
      <w:proofErr w:type="spellEnd"/>
      <w:r w:rsidRPr="006568BB">
        <w:rPr>
          <w:rFonts w:ascii="Times New Roman" w:hAnsi="Times New Roman" w:cs="Times New Roman"/>
          <w:sz w:val="24"/>
          <w:szCs w:val="24"/>
        </w:rPr>
        <w:t>, G. D. (2011). Functional imaging of cognitive control during acute alcohol intoxication. </w:t>
      </w:r>
      <w:r w:rsidRPr="006568BB">
        <w:rPr>
          <w:rFonts w:ascii="Times New Roman" w:hAnsi="Times New Roman" w:cs="Times New Roman"/>
          <w:i/>
          <w:iCs/>
          <w:sz w:val="24"/>
          <w:szCs w:val="24"/>
        </w:rPr>
        <w:t>Alcoholism: Clinical and Experimental Research</w:t>
      </w:r>
      <w:r w:rsidRPr="006568BB">
        <w:rPr>
          <w:rFonts w:ascii="Times New Roman" w:hAnsi="Times New Roman" w:cs="Times New Roman"/>
          <w:sz w:val="24"/>
          <w:szCs w:val="24"/>
        </w:rPr>
        <w:t>, </w:t>
      </w:r>
      <w:r w:rsidRPr="006568BB">
        <w:rPr>
          <w:rFonts w:ascii="Times New Roman" w:hAnsi="Times New Roman" w:cs="Times New Roman"/>
          <w:i/>
          <w:iCs/>
          <w:sz w:val="24"/>
          <w:szCs w:val="24"/>
        </w:rPr>
        <w:t>35</w:t>
      </w:r>
      <w:r w:rsidRPr="006568BB">
        <w:rPr>
          <w:rFonts w:ascii="Times New Roman" w:hAnsi="Times New Roman" w:cs="Times New Roman"/>
          <w:sz w:val="24"/>
          <w:szCs w:val="24"/>
        </w:rPr>
        <w:t>(1), 156-165.</w:t>
      </w:r>
    </w:p>
    <w:p w14:paraId="293FCD67" w14:textId="77777777" w:rsidR="00AB435B" w:rsidRPr="00AB435B" w:rsidRDefault="00AB435B" w:rsidP="00AB435B">
      <w:pPr>
        <w:spacing w:before="240" w:after="240" w:line="480" w:lineRule="auto"/>
        <w:ind w:firstLine="720"/>
        <w:contextualSpacing/>
        <w:rPr>
          <w:rFonts w:ascii="Times New Roman" w:hAnsi="Times New Roman" w:cs="Times New Roman"/>
          <w:i/>
          <w:iCs/>
          <w:sz w:val="24"/>
          <w:szCs w:val="24"/>
        </w:rPr>
      </w:pPr>
      <w:r w:rsidRPr="00AB435B">
        <w:rPr>
          <w:rFonts w:ascii="Times New Roman" w:hAnsi="Times New Roman" w:cs="Times New Roman"/>
          <w:sz w:val="24"/>
          <w:szCs w:val="24"/>
        </w:rPr>
        <w:t xml:space="preserve">Anstey, K. J., Mack, H. A., &amp; </w:t>
      </w:r>
      <w:proofErr w:type="spellStart"/>
      <w:r w:rsidRPr="00AB435B">
        <w:rPr>
          <w:rFonts w:ascii="Times New Roman" w:hAnsi="Times New Roman" w:cs="Times New Roman"/>
          <w:sz w:val="24"/>
          <w:szCs w:val="24"/>
        </w:rPr>
        <w:t>Cherbuin</w:t>
      </w:r>
      <w:proofErr w:type="spellEnd"/>
      <w:r w:rsidRPr="00AB435B">
        <w:rPr>
          <w:rFonts w:ascii="Times New Roman" w:hAnsi="Times New Roman" w:cs="Times New Roman"/>
          <w:sz w:val="24"/>
          <w:szCs w:val="24"/>
        </w:rPr>
        <w:t>, N. (2009). Alcohol consumption as a risk factor for dementia and cognitive decline: meta-analysis of prospective studies. </w:t>
      </w:r>
      <w:r w:rsidRPr="00AB435B">
        <w:rPr>
          <w:rFonts w:ascii="Times New Roman" w:hAnsi="Times New Roman" w:cs="Times New Roman"/>
          <w:i/>
          <w:iCs/>
          <w:sz w:val="24"/>
          <w:szCs w:val="24"/>
        </w:rPr>
        <w:t>The American journal of Geriatric psychiatry</w:t>
      </w:r>
      <w:r w:rsidRPr="00AB435B">
        <w:rPr>
          <w:rFonts w:ascii="Times New Roman" w:hAnsi="Times New Roman" w:cs="Times New Roman"/>
          <w:sz w:val="24"/>
          <w:szCs w:val="24"/>
        </w:rPr>
        <w:t>, </w:t>
      </w:r>
      <w:r w:rsidRPr="00AB435B">
        <w:rPr>
          <w:rFonts w:ascii="Times New Roman" w:hAnsi="Times New Roman" w:cs="Times New Roman"/>
          <w:i/>
          <w:iCs/>
          <w:sz w:val="24"/>
          <w:szCs w:val="24"/>
        </w:rPr>
        <w:t>17</w:t>
      </w:r>
      <w:r w:rsidRPr="00AB435B">
        <w:rPr>
          <w:rFonts w:ascii="Times New Roman" w:hAnsi="Times New Roman" w:cs="Times New Roman"/>
          <w:sz w:val="24"/>
          <w:szCs w:val="24"/>
        </w:rPr>
        <w:t>(7), 542-555.</w:t>
      </w:r>
    </w:p>
    <w:p w14:paraId="0FB7A809"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Brice, C. F., &amp; Smith, A. P. (2002). Effects of caffeine on mood and performance: a study of realistic consumption. </w:t>
      </w:r>
      <w:r w:rsidRPr="00AB435B">
        <w:rPr>
          <w:rFonts w:ascii="Times New Roman" w:hAnsi="Times New Roman" w:cs="Times New Roman"/>
          <w:i/>
          <w:iCs/>
          <w:sz w:val="24"/>
          <w:szCs w:val="24"/>
        </w:rPr>
        <w:t>Psychopharmacology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164</w:t>
      </w:r>
      <w:r w:rsidRPr="00AB435B">
        <w:rPr>
          <w:rFonts w:ascii="Times New Roman" w:hAnsi="Times New Roman" w:cs="Times New Roman"/>
          <w:sz w:val="24"/>
          <w:szCs w:val="24"/>
        </w:rPr>
        <w:t>(2), 188-192.</w:t>
      </w:r>
    </w:p>
    <w:p w14:paraId="4C8006F6"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proofErr w:type="spellStart"/>
      <w:r w:rsidRPr="00AB435B">
        <w:rPr>
          <w:rFonts w:ascii="Times New Roman" w:hAnsi="Times New Roman" w:cs="Times New Roman"/>
          <w:sz w:val="24"/>
          <w:szCs w:val="24"/>
        </w:rPr>
        <w:t>Brunyé</w:t>
      </w:r>
      <w:proofErr w:type="spellEnd"/>
      <w:r w:rsidRPr="00AB435B">
        <w:rPr>
          <w:rFonts w:ascii="Times New Roman" w:hAnsi="Times New Roman" w:cs="Times New Roman"/>
          <w:sz w:val="24"/>
          <w:szCs w:val="24"/>
        </w:rPr>
        <w:t>, T. T., Mahoney, C. R., Lieberman, H. R., &amp; Taylor, H. A. (2010). Caffeine modulates attention network function. </w:t>
      </w:r>
      <w:r w:rsidRPr="00AB435B">
        <w:rPr>
          <w:rFonts w:ascii="Times New Roman" w:hAnsi="Times New Roman" w:cs="Times New Roman"/>
          <w:i/>
          <w:iCs/>
          <w:sz w:val="24"/>
          <w:szCs w:val="24"/>
        </w:rPr>
        <w:t>Brain and cognition</w:t>
      </w:r>
      <w:r w:rsidRPr="00AB435B">
        <w:rPr>
          <w:rFonts w:ascii="Times New Roman" w:hAnsi="Times New Roman" w:cs="Times New Roman"/>
          <w:sz w:val="24"/>
          <w:szCs w:val="24"/>
        </w:rPr>
        <w:t>, </w:t>
      </w:r>
      <w:r w:rsidRPr="00AB435B">
        <w:rPr>
          <w:rFonts w:ascii="Times New Roman" w:hAnsi="Times New Roman" w:cs="Times New Roman"/>
          <w:i/>
          <w:iCs/>
          <w:sz w:val="24"/>
          <w:szCs w:val="24"/>
        </w:rPr>
        <w:t>72</w:t>
      </w:r>
      <w:r w:rsidRPr="00AB435B">
        <w:rPr>
          <w:rFonts w:ascii="Times New Roman" w:hAnsi="Times New Roman" w:cs="Times New Roman"/>
          <w:sz w:val="24"/>
          <w:szCs w:val="24"/>
        </w:rPr>
        <w:t>(2), 181-188.</w:t>
      </w:r>
    </w:p>
    <w:p w14:paraId="6697EFEB"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proofErr w:type="spellStart"/>
      <w:r w:rsidRPr="00AB435B">
        <w:rPr>
          <w:rFonts w:ascii="Times New Roman" w:hAnsi="Times New Roman" w:cs="Times New Roman"/>
          <w:sz w:val="24"/>
          <w:szCs w:val="24"/>
        </w:rPr>
        <w:t>Brunyé</w:t>
      </w:r>
      <w:proofErr w:type="spellEnd"/>
      <w:r w:rsidRPr="00AB435B">
        <w:rPr>
          <w:rFonts w:ascii="Times New Roman" w:hAnsi="Times New Roman" w:cs="Times New Roman"/>
          <w:sz w:val="24"/>
          <w:szCs w:val="24"/>
        </w:rPr>
        <w:t>, T. T., Mahoney, C. R., Lieberman, H. R., Giles, G. E., &amp; Taylor, H. A. (2010). Acute caffeine consumption enhances the executive control of visual attention in habitual consumers. </w:t>
      </w:r>
      <w:r w:rsidRPr="00AB435B">
        <w:rPr>
          <w:rFonts w:ascii="Times New Roman" w:hAnsi="Times New Roman" w:cs="Times New Roman"/>
          <w:i/>
          <w:iCs/>
          <w:sz w:val="24"/>
          <w:szCs w:val="24"/>
        </w:rPr>
        <w:t>Brain and cognition</w:t>
      </w:r>
      <w:r w:rsidRPr="00AB435B">
        <w:rPr>
          <w:rFonts w:ascii="Times New Roman" w:hAnsi="Times New Roman" w:cs="Times New Roman"/>
          <w:sz w:val="24"/>
          <w:szCs w:val="24"/>
        </w:rPr>
        <w:t>, </w:t>
      </w:r>
      <w:r w:rsidRPr="00AB435B">
        <w:rPr>
          <w:rFonts w:ascii="Times New Roman" w:hAnsi="Times New Roman" w:cs="Times New Roman"/>
          <w:i/>
          <w:iCs/>
          <w:sz w:val="24"/>
          <w:szCs w:val="24"/>
        </w:rPr>
        <w:t>74</w:t>
      </w:r>
      <w:r w:rsidRPr="00AB435B">
        <w:rPr>
          <w:rFonts w:ascii="Times New Roman" w:hAnsi="Times New Roman" w:cs="Times New Roman"/>
          <w:sz w:val="24"/>
          <w:szCs w:val="24"/>
        </w:rPr>
        <w:t>(3), 186-192.</w:t>
      </w:r>
    </w:p>
    <w:p w14:paraId="6DDC016E"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FF5845">
        <w:rPr>
          <w:rFonts w:ascii="Times New Roman" w:hAnsi="Times New Roman" w:cs="Times New Roman"/>
          <w:sz w:val="24"/>
          <w:szCs w:val="24"/>
        </w:rPr>
        <w:t>Cappell, H. (1987). Alcohol and tension reduction: An update on research and theory. </w:t>
      </w:r>
      <w:r w:rsidRPr="00FF5845">
        <w:rPr>
          <w:rFonts w:ascii="Times New Roman" w:hAnsi="Times New Roman" w:cs="Times New Roman"/>
          <w:i/>
          <w:iCs/>
          <w:sz w:val="24"/>
          <w:szCs w:val="24"/>
        </w:rPr>
        <w:t>Psychological theories of drinking and alcoholism</w:t>
      </w:r>
      <w:r w:rsidRPr="00FF5845">
        <w:rPr>
          <w:rFonts w:ascii="Times New Roman" w:hAnsi="Times New Roman" w:cs="Times New Roman"/>
          <w:sz w:val="24"/>
          <w:szCs w:val="24"/>
        </w:rPr>
        <w:t>.</w:t>
      </w:r>
    </w:p>
    <w:p w14:paraId="2C2FCADA"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B51555">
        <w:rPr>
          <w:rFonts w:ascii="Times New Roman" w:hAnsi="Times New Roman" w:cs="Times New Roman"/>
          <w:sz w:val="24"/>
          <w:szCs w:val="24"/>
        </w:rPr>
        <w:t>Chamberlain, E., &amp; Solomon, R. (2002). The case for a 0.05% criminal law blood alcohol concentration limit for driving. </w:t>
      </w:r>
      <w:r w:rsidRPr="00B51555">
        <w:rPr>
          <w:rFonts w:ascii="Times New Roman" w:hAnsi="Times New Roman" w:cs="Times New Roman"/>
          <w:i/>
          <w:iCs/>
          <w:sz w:val="24"/>
          <w:szCs w:val="24"/>
        </w:rPr>
        <w:t>Injury Prevention</w:t>
      </w:r>
      <w:r w:rsidRPr="00B51555">
        <w:rPr>
          <w:rFonts w:ascii="Times New Roman" w:hAnsi="Times New Roman" w:cs="Times New Roman"/>
          <w:sz w:val="24"/>
          <w:szCs w:val="24"/>
        </w:rPr>
        <w:t>, </w:t>
      </w:r>
      <w:r w:rsidRPr="00B51555">
        <w:rPr>
          <w:rFonts w:ascii="Times New Roman" w:hAnsi="Times New Roman" w:cs="Times New Roman"/>
          <w:i/>
          <w:iCs/>
          <w:sz w:val="24"/>
          <w:szCs w:val="24"/>
        </w:rPr>
        <w:t>8</w:t>
      </w:r>
      <w:r w:rsidRPr="00B51555">
        <w:rPr>
          <w:rFonts w:ascii="Times New Roman" w:hAnsi="Times New Roman" w:cs="Times New Roman"/>
          <w:sz w:val="24"/>
          <w:szCs w:val="24"/>
        </w:rPr>
        <w:t>(</w:t>
      </w:r>
      <w:proofErr w:type="spellStart"/>
      <w:r w:rsidRPr="00B51555">
        <w:rPr>
          <w:rFonts w:ascii="Times New Roman" w:hAnsi="Times New Roman" w:cs="Times New Roman"/>
          <w:sz w:val="24"/>
          <w:szCs w:val="24"/>
        </w:rPr>
        <w:t>Suppl</w:t>
      </w:r>
      <w:proofErr w:type="spellEnd"/>
      <w:r w:rsidRPr="00B51555">
        <w:rPr>
          <w:rFonts w:ascii="Times New Roman" w:hAnsi="Times New Roman" w:cs="Times New Roman"/>
          <w:sz w:val="24"/>
          <w:szCs w:val="24"/>
        </w:rPr>
        <w:t xml:space="preserve"> 3), iii1.</w:t>
      </w:r>
    </w:p>
    <w:p w14:paraId="4085EAA2"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FF5845">
        <w:rPr>
          <w:rFonts w:ascii="Times New Roman" w:hAnsi="Times New Roman" w:cs="Times New Roman"/>
          <w:sz w:val="24"/>
          <w:szCs w:val="24"/>
        </w:rPr>
        <w:t>Collins, W. E., &amp; Chiles, W. D. (1980). Laboratory performance during acute alcohol intoxication and hangover. </w:t>
      </w:r>
      <w:r w:rsidRPr="00FF5845">
        <w:rPr>
          <w:rFonts w:ascii="Times New Roman" w:hAnsi="Times New Roman" w:cs="Times New Roman"/>
          <w:i/>
          <w:iCs/>
          <w:sz w:val="24"/>
          <w:szCs w:val="24"/>
        </w:rPr>
        <w:t>Human Factors</w:t>
      </w:r>
      <w:r w:rsidRPr="00FF5845">
        <w:rPr>
          <w:rFonts w:ascii="Times New Roman" w:hAnsi="Times New Roman" w:cs="Times New Roman"/>
          <w:sz w:val="24"/>
          <w:szCs w:val="24"/>
        </w:rPr>
        <w:t>, </w:t>
      </w:r>
      <w:r w:rsidRPr="00FF5845">
        <w:rPr>
          <w:rFonts w:ascii="Times New Roman" w:hAnsi="Times New Roman" w:cs="Times New Roman"/>
          <w:i/>
          <w:iCs/>
          <w:sz w:val="24"/>
          <w:szCs w:val="24"/>
        </w:rPr>
        <w:t>22</w:t>
      </w:r>
      <w:r w:rsidRPr="00FF5845">
        <w:rPr>
          <w:rFonts w:ascii="Times New Roman" w:hAnsi="Times New Roman" w:cs="Times New Roman"/>
          <w:sz w:val="24"/>
          <w:szCs w:val="24"/>
        </w:rPr>
        <w:t>(4), 445-462.</w:t>
      </w:r>
    </w:p>
    <w:p w14:paraId="6C870FBB" w14:textId="77777777" w:rsidR="00AB435B" w:rsidRDefault="00AB435B" w:rsidP="00AB435B">
      <w:pPr>
        <w:spacing w:before="240" w:after="240" w:line="480" w:lineRule="auto"/>
        <w:ind w:firstLine="720"/>
        <w:contextualSpacing/>
        <w:rPr>
          <w:rFonts w:ascii="Times New Roman" w:hAnsi="Times New Roman" w:cs="Times New Roman"/>
          <w:i/>
          <w:iCs/>
          <w:sz w:val="24"/>
          <w:szCs w:val="24"/>
        </w:rPr>
      </w:pPr>
      <w:proofErr w:type="spellStart"/>
      <w:r w:rsidRPr="00266153">
        <w:rPr>
          <w:rFonts w:ascii="Times New Roman" w:hAnsi="Times New Roman" w:cs="Times New Roman"/>
          <w:sz w:val="24"/>
          <w:szCs w:val="24"/>
        </w:rPr>
        <w:t>Dorsch</w:t>
      </w:r>
      <w:proofErr w:type="spellEnd"/>
      <w:r w:rsidRPr="00266153">
        <w:rPr>
          <w:rFonts w:ascii="Times New Roman" w:hAnsi="Times New Roman" w:cs="Times New Roman"/>
          <w:sz w:val="24"/>
          <w:szCs w:val="24"/>
        </w:rPr>
        <w:t xml:space="preserve">, M. J., </w:t>
      </w:r>
      <w:proofErr w:type="spellStart"/>
      <w:r w:rsidRPr="00266153">
        <w:rPr>
          <w:rFonts w:ascii="Times New Roman" w:hAnsi="Times New Roman" w:cs="Times New Roman"/>
          <w:sz w:val="24"/>
          <w:szCs w:val="24"/>
        </w:rPr>
        <w:t>Törnblom</w:t>
      </w:r>
      <w:proofErr w:type="spellEnd"/>
      <w:r w:rsidRPr="00266153">
        <w:rPr>
          <w:rFonts w:ascii="Times New Roman" w:hAnsi="Times New Roman" w:cs="Times New Roman"/>
          <w:sz w:val="24"/>
          <w:szCs w:val="24"/>
        </w:rPr>
        <w:t xml:space="preserve">, K. Y., &amp; </w:t>
      </w:r>
      <w:proofErr w:type="spellStart"/>
      <w:r w:rsidRPr="00266153">
        <w:rPr>
          <w:rFonts w:ascii="Times New Roman" w:hAnsi="Times New Roman" w:cs="Times New Roman"/>
          <w:sz w:val="24"/>
          <w:szCs w:val="24"/>
        </w:rPr>
        <w:t>Kazemi</w:t>
      </w:r>
      <w:proofErr w:type="spellEnd"/>
      <w:r w:rsidRPr="00266153">
        <w:rPr>
          <w:rFonts w:ascii="Times New Roman" w:hAnsi="Times New Roman" w:cs="Times New Roman"/>
          <w:sz w:val="24"/>
          <w:szCs w:val="24"/>
        </w:rPr>
        <w:t xml:space="preserve">, A. (2017). A review of resource theories and their implications for understanding consumer </w:t>
      </w:r>
      <w:proofErr w:type="spellStart"/>
      <w:r w:rsidRPr="00266153">
        <w:rPr>
          <w:rFonts w:ascii="Times New Roman" w:hAnsi="Times New Roman" w:cs="Times New Roman"/>
          <w:sz w:val="24"/>
          <w:szCs w:val="24"/>
        </w:rPr>
        <w:t>behavior</w:t>
      </w:r>
      <w:proofErr w:type="spellEnd"/>
      <w:r w:rsidRPr="00266153">
        <w:rPr>
          <w:rFonts w:ascii="Times New Roman" w:hAnsi="Times New Roman" w:cs="Times New Roman"/>
          <w:sz w:val="24"/>
          <w:szCs w:val="24"/>
        </w:rPr>
        <w:t>. </w:t>
      </w:r>
      <w:r w:rsidRPr="00266153">
        <w:rPr>
          <w:rFonts w:ascii="Times New Roman" w:hAnsi="Times New Roman" w:cs="Times New Roman"/>
          <w:i/>
          <w:iCs/>
          <w:sz w:val="24"/>
          <w:szCs w:val="24"/>
        </w:rPr>
        <w:t>Journal of the Association for Consumer Research</w:t>
      </w:r>
      <w:r w:rsidRPr="00266153">
        <w:rPr>
          <w:rFonts w:ascii="Times New Roman" w:hAnsi="Times New Roman" w:cs="Times New Roman"/>
          <w:sz w:val="24"/>
          <w:szCs w:val="24"/>
        </w:rPr>
        <w:t>, </w:t>
      </w:r>
      <w:r w:rsidRPr="00266153">
        <w:rPr>
          <w:rFonts w:ascii="Times New Roman" w:hAnsi="Times New Roman" w:cs="Times New Roman"/>
          <w:i/>
          <w:iCs/>
          <w:sz w:val="24"/>
          <w:szCs w:val="24"/>
        </w:rPr>
        <w:t>2</w:t>
      </w:r>
      <w:r w:rsidRPr="00266153">
        <w:rPr>
          <w:rFonts w:ascii="Times New Roman" w:hAnsi="Times New Roman" w:cs="Times New Roman"/>
          <w:sz w:val="24"/>
          <w:szCs w:val="24"/>
        </w:rPr>
        <w:t>(1), 5-25.</w:t>
      </w:r>
    </w:p>
    <w:p w14:paraId="147372B2"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3226F9">
        <w:rPr>
          <w:rFonts w:ascii="Times New Roman" w:hAnsi="Times New Roman" w:cs="Times New Roman"/>
          <w:sz w:val="24"/>
          <w:szCs w:val="24"/>
        </w:rPr>
        <w:lastRenderedPageBreak/>
        <w:t xml:space="preserve">Dry, M. J., Burns, N. R., </w:t>
      </w:r>
      <w:proofErr w:type="spellStart"/>
      <w:r w:rsidRPr="003226F9">
        <w:rPr>
          <w:rFonts w:ascii="Times New Roman" w:hAnsi="Times New Roman" w:cs="Times New Roman"/>
          <w:sz w:val="24"/>
          <w:szCs w:val="24"/>
        </w:rPr>
        <w:t>Nettelbeck</w:t>
      </w:r>
      <w:proofErr w:type="spellEnd"/>
      <w:r w:rsidRPr="003226F9">
        <w:rPr>
          <w:rFonts w:ascii="Times New Roman" w:hAnsi="Times New Roman" w:cs="Times New Roman"/>
          <w:sz w:val="24"/>
          <w:szCs w:val="24"/>
        </w:rPr>
        <w:t>, T., Farquharson, A. L., &amp; White, J. M. (2012). Dose-related effects of alcohol on cognitive functioning. </w:t>
      </w:r>
      <w:proofErr w:type="spellStart"/>
      <w:r w:rsidRPr="003226F9">
        <w:rPr>
          <w:rFonts w:ascii="Times New Roman" w:hAnsi="Times New Roman" w:cs="Times New Roman"/>
          <w:i/>
          <w:iCs/>
          <w:sz w:val="24"/>
          <w:szCs w:val="24"/>
        </w:rPr>
        <w:t>PloS</w:t>
      </w:r>
      <w:proofErr w:type="spellEnd"/>
      <w:r w:rsidRPr="003226F9">
        <w:rPr>
          <w:rFonts w:ascii="Times New Roman" w:hAnsi="Times New Roman" w:cs="Times New Roman"/>
          <w:i/>
          <w:iCs/>
          <w:sz w:val="24"/>
          <w:szCs w:val="24"/>
        </w:rPr>
        <w:t xml:space="preserve"> one</w:t>
      </w:r>
      <w:r w:rsidRPr="003226F9">
        <w:rPr>
          <w:rFonts w:ascii="Times New Roman" w:hAnsi="Times New Roman" w:cs="Times New Roman"/>
          <w:sz w:val="24"/>
          <w:szCs w:val="24"/>
        </w:rPr>
        <w:t>, </w:t>
      </w:r>
      <w:r w:rsidRPr="003226F9">
        <w:rPr>
          <w:rFonts w:ascii="Times New Roman" w:hAnsi="Times New Roman" w:cs="Times New Roman"/>
          <w:i/>
          <w:iCs/>
          <w:sz w:val="24"/>
          <w:szCs w:val="24"/>
        </w:rPr>
        <w:t>7</w:t>
      </w:r>
      <w:r w:rsidRPr="003226F9">
        <w:rPr>
          <w:rFonts w:ascii="Times New Roman" w:hAnsi="Times New Roman" w:cs="Times New Roman"/>
          <w:sz w:val="24"/>
          <w:szCs w:val="24"/>
        </w:rPr>
        <w:t>(11), e50977.</w:t>
      </w:r>
    </w:p>
    <w:p w14:paraId="2C03D096"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FF5845">
        <w:rPr>
          <w:rFonts w:ascii="Times New Roman" w:hAnsi="Times New Roman" w:cs="Times New Roman"/>
          <w:sz w:val="24"/>
          <w:szCs w:val="24"/>
        </w:rPr>
        <w:t xml:space="preserve">Esgate, A., &amp; </w:t>
      </w:r>
      <w:proofErr w:type="spellStart"/>
      <w:r w:rsidRPr="00FF5845">
        <w:rPr>
          <w:rFonts w:ascii="Times New Roman" w:hAnsi="Times New Roman" w:cs="Times New Roman"/>
          <w:sz w:val="24"/>
          <w:szCs w:val="24"/>
        </w:rPr>
        <w:t>Gromme</w:t>
      </w:r>
      <w:proofErr w:type="spellEnd"/>
      <w:r w:rsidRPr="00FF5845">
        <w:rPr>
          <w:rFonts w:ascii="Times New Roman" w:hAnsi="Times New Roman" w:cs="Times New Roman"/>
          <w:sz w:val="24"/>
          <w:szCs w:val="24"/>
        </w:rPr>
        <w:t>, D. (2005). An Introduction to Cognitive Applied Psychology.</w:t>
      </w:r>
    </w:p>
    <w:p w14:paraId="2965CDA1"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Fillmore, M. T., &amp; Vogel-</w:t>
      </w:r>
      <w:proofErr w:type="spellStart"/>
      <w:r w:rsidRPr="00AB435B">
        <w:rPr>
          <w:rFonts w:ascii="Times New Roman" w:hAnsi="Times New Roman" w:cs="Times New Roman"/>
          <w:sz w:val="24"/>
          <w:szCs w:val="24"/>
        </w:rPr>
        <w:t>Sprott</w:t>
      </w:r>
      <w:proofErr w:type="spellEnd"/>
      <w:r w:rsidRPr="00AB435B">
        <w:rPr>
          <w:rFonts w:ascii="Times New Roman" w:hAnsi="Times New Roman" w:cs="Times New Roman"/>
          <w:sz w:val="24"/>
          <w:szCs w:val="24"/>
        </w:rPr>
        <w:t>, M. (1994). Psychomotor performance under alcohol and under caffeine: Expectancy and pharmacological effects. </w:t>
      </w:r>
      <w:r w:rsidRPr="00AB435B">
        <w:rPr>
          <w:rFonts w:ascii="Times New Roman" w:hAnsi="Times New Roman" w:cs="Times New Roman"/>
          <w:i/>
          <w:iCs/>
          <w:sz w:val="24"/>
          <w:szCs w:val="24"/>
        </w:rPr>
        <w:t>Experimental and clinical psychopharmacology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2</w:t>
      </w:r>
      <w:r w:rsidRPr="00AB435B">
        <w:rPr>
          <w:rFonts w:ascii="Times New Roman" w:hAnsi="Times New Roman" w:cs="Times New Roman"/>
          <w:sz w:val="24"/>
          <w:szCs w:val="24"/>
        </w:rPr>
        <w:t>(4), 319.</w:t>
      </w:r>
    </w:p>
    <w:p w14:paraId="418E69BD" w14:textId="77777777" w:rsidR="00AB435B" w:rsidRDefault="00AB435B" w:rsidP="00AB435B">
      <w:pPr>
        <w:spacing w:before="240" w:after="240" w:line="480" w:lineRule="auto"/>
        <w:ind w:firstLine="720"/>
        <w:contextualSpacing/>
        <w:rPr>
          <w:rFonts w:ascii="Times New Roman" w:hAnsi="Times New Roman" w:cs="Times New Roman"/>
          <w:i/>
          <w:iCs/>
          <w:sz w:val="24"/>
          <w:szCs w:val="24"/>
        </w:rPr>
      </w:pPr>
      <w:r w:rsidRPr="006568BB">
        <w:rPr>
          <w:rFonts w:ascii="Times New Roman" w:hAnsi="Times New Roman" w:cs="Times New Roman"/>
          <w:sz w:val="24"/>
          <w:szCs w:val="24"/>
        </w:rPr>
        <w:t>Finnigan, F., &amp; Hammersley, R. (1992). The effects of alcohol on performance. </w:t>
      </w:r>
      <w:r w:rsidRPr="006568BB">
        <w:rPr>
          <w:rFonts w:ascii="Times New Roman" w:hAnsi="Times New Roman" w:cs="Times New Roman"/>
          <w:i/>
          <w:iCs/>
          <w:sz w:val="24"/>
          <w:szCs w:val="24"/>
        </w:rPr>
        <w:t>Handbook of human performance</w:t>
      </w:r>
      <w:r w:rsidRPr="006568BB">
        <w:rPr>
          <w:rFonts w:ascii="Times New Roman" w:hAnsi="Times New Roman" w:cs="Times New Roman"/>
          <w:sz w:val="24"/>
          <w:szCs w:val="24"/>
        </w:rPr>
        <w:t>, </w:t>
      </w:r>
      <w:r w:rsidRPr="006568BB">
        <w:rPr>
          <w:rFonts w:ascii="Times New Roman" w:hAnsi="Times New Roman" w:cs="Times New Roman"/>
          <w:i/>
          <w:iCs/>
          <w:sz w:val="24"/>
          <w:szCs w:val="24"/>
        </w:rPr>
        <w:t>2</w:t>
      </w:r>
      <w:r w:rsidRPr="006568BB">
        <w:rPr>
          <w:rFonts w:ascii="Times New Roman" w:hAnsi="Times New Roman" w:cs="Times New Roman"/>
          <w:sz w:val="24"/>
          <w:szCs w:val="24"/>
        </w:rPr>
        <w:t>, 73-126.</w:t>
      </w:r>
    </w:p>
    <w:p w14:paraId="0F7B3FBF"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266153">
        <w:rPr>
          <w:rFonts w:ascii="Times New Roman" w:hAnsi="Times New Roman" w:cs="Times New Roman"/>
          <w:sz w:val="24"/>
          <w:szCs w:val="24"/>
        </w:rPr>
        <w:t xml:space="preserve">Freydier, C., </w:t>
      </w:r>
      <w:proofErr w:type="spellStart"/>
      <w:r w:rsidRPr="00266153">
        <w:rPr>
          <w:rFonts w:ascii="Times New Roman" w:hAnsi="Times New Roman" w:cs="Times New Roman"/>
          <w:sz w:val="24"/>
          <w:szCs w:val="24"/>
        </w:rPr>
        <w:t>Berthelon</w:t>
      </w:r>
      <w:proofErr w:type="spellEnd"/>
      <w:r w:rsidRPr="00266153">
        <w:rPr>
          <w:rFonts w:ascii="Times New Roman" w:hAnsi="Times New Roman" w:cs="Times New Roman"/>
          <w:sz w:val="24"/>
          <w:szCs w:val="24"/>
        </w:rPr>
        <w:t>, C., Bastien-</w:t>
      </w:r>
      <w:proofErr w:type="spellStart"/>
      <w:r w:rsidRPr="00266153">
        <w:rPr>
          <w:rFonts w:ascii="Times New Roman" w:hAnsi="Times New Roman" w:cs="Times New Roman"/>
          <w:sz w:val="24"/>
          <w:szCs w:val="24"/>
        </w:rPr>
        <w:t>Toniazzo</w:t>
      </w:r>
      <w:proofErr w:type="spellEnd"/>
      <w:r w:rsidRPr="00266153">
        <w:rPr>
          <w:rFonts w:ascii="Times New Roman" w:hAnsi="Times New Roman" w:cs="Times New Roman"/>
          <w:sz w:val="24"/>
          <w:szCs w:val="24"/>
        </w:rPr>
        <w:t xml:space="preserve">, M., &amp; </w:t>
      </w:r>
      <w:proofErr w:type="spellStart"/>
      <w:r w:rsidRPr="00266153">
        <w:rPr>
          <w:rFonts w:ascii="Times New Roman" w:hAnsi="Times New Roman" w:cs="Times New Roman"/>
          <w:sz w:val="24"/>
          <w:szCs w:val="24"/>
        </w:rPr>
        <w:t>Gineyt</w:t>
      </w:r>
      <w:proofErr w:type="spellEnd"/>
      <w:r w:rsidRPr="00266153">
        <w:rPr>
          <w:rFonts w:ascii="Times New Roman" w:hAnsi="Times New Roman" w:cs="Times New Roman"/>
          <w:sz w:val="24"/>
          <w:szCs w:val="24"/>
        </w:rPr>
        <w:t>, G. (2014). Divided attention in young drivers under the influence of alcohol. </w:t>
      </w:r>
      <w:r w:rsidRPr="00266153">
        <w:rPr>
          <w:rFonts w:ascii="Times New Roman" w:hAnsi="Times New Roman" w:cs="Times New Roman"/>
          <w:i/>
          <w:iCs/>
          <w:sz w:val="24"/>
          <w:szCs w:val="24"/>
        </w:rPr>
        <w:t>Journal of safety research</w:t>
      </w:r>
      <w:r w:rsidRPr="00266153">
        <w:rPr>
          <w:rFonts w:ascii="Times New Roman" w:hAnsi="Times New Roman" w:cs="Times New Roman"/>
          <w:sz w:val="24"/>
          <w:szCs w:val="24"/>
        </w:rPr>
        <w:t>, </w:t>
      </w:r>
      <w:r w:rsidRPr="00266153">
        <w:rPr>
          <w:rFonts w:ascii="Times New Roman" w:hAnsi="Times New Roman" w:cs="Times New Roman"/>
          <w:i/>
          <w:iCs/>
          <w:sz w:val="24"/>
          <w:szCs w:val="24"/>
        </w:rPr>
        <w:t>49</w:t>
      </w:r>
      <w:r w:rsidRPr="00266153">
        <w:rPr>
          <w:rFonts w:ascii="Times New Roman" w:hAnsi="Times New Roman" w:cs="Times New Roman"/>
          <w:sz w:val="24"/>
          <w:szCs w:val="24"/>
        </w:rPr>
        <w:t>, 13-e1.</w:t>
      </w:r>
    </w:p>
    <w:p w14:paraId="06492BD3"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Garrett, B. E., &amp; Griffiths, R. R. (2001). Intravenous nicotine and caffeine: subjective and physiological effects in cocaine abusers. </w:t>
      </w:r>
      <w:r w:rsidRPr="00AB435B">
        <w:rPr>
          <w:rFonts w:ascii="Times New Roman" w:hAnsi="Times New Roman" w:cs="Times New Roman"/>
          <w:i/>
          <w:iCs/>
          <w:sz w:val="24"/>
          <w:szCs w:val="24"/>
        </w:rPr>
        <w:t>Journal of Pharmacology and Experimental Therapeutics</w:t>
      </w:r>
      <w:r w:rsidRPr="00AB435B">
        <w:rPr>
          <w:rFonts w:ascii="Times New Roman" w:hAnsi="Times New Roman" w:cs="Times New Roman"/>
          <w:sz w:val="24"/>
          <w:szCs w:val="24"/>
        </w:rPr>
        <w:t>, </w:t>
      </w:r>
      <w:r w:rsidRPr="00AB435B">
        <w:rPr>
          <w:rFonts w:ascii="Times New Roman" w:hAnsi="Times New Roman" w:cs="Times New Roman"/>
          <w:i/>
          <w:iCs/>
          <w:sz w:val="24"/>
          <w:szCs w:val="24"/>
        </w:rPr>
        <w:t>296</w:t>
      </w:r>
      <w:r w:rsidRPr="00AB435B">
        <w:rPr>
          <w:rFonts w:ascii="Times New Roman" w:hAnsi="Times New Roman" w:cs="Times New Roman"/>
          <w:sz w:val="24"/>
          <w:szCs w:val="24"/>
        </w:rPr>
        <w:t>(2), 486-494.</w:t>
      </w:r>
    </w:p>
    <w:p w14:paraId="40230249"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Gupta, P. C., Saxena, S., </w:t>
      </w:r>
      <w:proofErr w:type="spellStart"/>
      <w:r w:rsidRPr="00AB435B">
        <w:rPr>
          <w:rFonts w:ascii="Times New Roman" w:hAnsi="Times New Roman" w:cs="Times New Roman"/>
          <w:sz w:val="24"/>
          <w:szCs w:val="24"/>
        </w:rPr>
        <w:t>Pednekar</w:t>
      </w:r>
      <w:proofErr w:type="spellEnd"/>
      <w:r w:rsidRPr="00AB435B">
        <w:rPr>
          <w:rFonts w:ascii="Times New Roman" w:hAnsi="Times New Roman" w:cs="Times New Roman"/>
          <w:sz w:val="24"/>
          <w:szCs w:val="24"/>
        </w:rPr>
        <w:t xml:space="preserve">, M. S., &amp; </w:t>
      </w:r>
      <w:proofErr w:type="spellStart"/>
      <w:r w:rsidRPr="00AB435B">
        <w:rPr>
          <w:rFonts w:ascii="Times New Roman" w:hAnsi="Times New Roman" w:cs="Times New Roman"/>
          <w:sz w:val="24"/>
          <w:szCs w:val="24"/>
        </w:rPr>
        <w:t>Maulik</w:t>
      </w:r>
      <w:proofErr w:type="spellEnd"/>
      <w:r w:rsidRPr="00AB435B">
        <w:rPr>
          <w:rFonts w:ascii="Times New Roman" w:hAnsi="Times New Roman" w:cs="Times New Roman"/>
          <w:sz w:val="24"/>
          <w:szCs w:val="24"/>
        </w:rPr>
        <w:t>, P. K. (2003). Alcohol consumption among middle-aged and elderly men: a community study from western India. </w:t>
      </w:r>
      <w:r w:rsidRPr="00AB435B">
        <w:rPr>
          <w:rFonts w:ascii="Times New Roman" w:hAnsi="Times New Roman" w:cs="Times New Roman"/>
          <w:i/>
          <w:iCs/>
          <w:sz w:val="24"/>
          <w:szCs w:val="24"/>
        </w:rPr>
        <w:t>Alcohol and Alcoholism</w:t>
      </w:r>
      <w:r w:rsidRPr="00AB435B">
        <w:rPr>
          <w:rFonts w:ascii="Times New Roman" w:hAnsi="Times New Roman" w:cs="Times New Roman"/>
          <w:sz w:val="24"/>
          <w:szCs w:val="24"/>
        </w:rPr>
        <w:t>, </w:t>
      </w:r>
      <w:r w:rsidRPr="00AB435B">
        <w:rPr>
          <w:rFonts w:ascii="Times New Roman" w:hAnsi="Times New Roman" w:cs="Times New Roman"/>
          <w:i/>
          <w:iCs/>
          <w:sz w:val="24"/>
          <w:szCs w:val="24"/>
        </w:rPr>
        <w:t>38</w:t>
      </w:r>
      <w:r w:rsidRPr="00AB435B">
        <w:rPr>
          <w:rFonts w:ascii="Times New Roman" w:hAnsi="Times New Roman" w:cs="Times New Roman"/>
          <w:sz w:val="24"/>
          <w:szCs w:val="24"/>
        </w:rPr>
        <w:t>(4), 327-331.</w:t>
      </w:r>
    </w:p>
    <w:p w14:paraId="1A1B930C" w14:textId="77777777" w:rsidR="00AB435B" w:rsidRPr="00AB435B" w:rsidRDefault="00AB435B" w:rsidP="00AB435B">
      <w:pPr>
        <w:spacing w:before="240" w:after="240" w:line="480" w:lineRule="auto"/>
        <w:ind w:firstLine="720"/>
        <w:contextualSpacing/>
        <w:rPr>
          <w:rFonts w:ascii="Times New Roman" w:hAnsi="Times New Roman" w:cs="Times New Roman"/>
          <w:i/>
          <w:iCs/>
          <w:sz w:val="24"/>
          <w:szCs w:val="24"/>
        </w:rPr>
      </w:pPr>
      <w:r w:rsidRPr="00AB435B">
        <w:rPr>
          <w:rFonts w:ascii="Times New Roman" w:hAnsi="Times New Roman" w:cs="Times New Roman"/>
          <w:sz w:val="24"/>
          <w:szCs w:val="24"/>
        </w:rPr>
        <w:t>Gupta, U., &amp; Gupta, B. S. (2019). Caffeine, impulsivity, and performance. </w:t>
      </w:r>
      <w:r w:rsidRPr="00AB435B">
        <w:rPr>
          <w:rFonts w:ascii="Times New Roman" w:hAnsi="Times New Roman" w:cs="Times New Roman"/>
          <w:i/>
          <w:iCs/>
          <w:sz w:val="24"/>
          <w:szCs w:val="24"/>
        </w:rPr>
        <w:t xml:space="preserve">Caffeine and </w:t>
      </w:r>
      <w:proofErr w:type="spellStart"/>
      <w:r w:rsidRPr="00AB435B">
        <w:rPr>
          <w:rFonts w:ascii="Times New Roman" w:hAnsi="Times New Roman" w:cs="Times New Roman"/>
          <w:i/>
          <w:iCs/>
          <w:sz w:val="24"/>
          <w:szCs w:val="24"/>
        </w:rPr>
        <w:t>Behavior</w:t>
      </w:r>
      <w:proofErr w:type="spellEnd"/>
      <w:r w:rsidRPr="00AB435B">
        <w:rPr>
          <w:rFonts w:ascii="Times New Roman" w:hAnsi="Times New Roman" w:cs="Times New Roman"/>
          <w:i/>
          <w:iCs/>
          <w:sz w:val="24"/>
          <w:szCs w:val="24"/>
        </w:rPr>
        <w:t>: Current Views &amp; Research Trends: Current Views and Research Trends</w:t>
      </w:r>
      <w:r w:rsidRPr="00AB435B">
        <w:rPr>
          <w:rFonts w:ascii="Times New Roman" w:hAnsi="Times New Roman" w:cs="Times New Roman"/>
          <w:sz w:val="24"/>
          <w:szCs w:val="24"/>
        </w:rPr>
        <w:t>, 191.</w:t>
      </w:r>
    </w:p>
    <w:p w14:paraId="2EE4F5BF"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4F1B6E">
        <w:rPr>
          <w:rFonts w:ascii="Times New Roman" w:hAnsi="Times New Roman" w:cs="Times New Roman"/>
          <w:sz w:val="24"/>
          <w:szCs w:val="24"/>
        </w:rPr>
        <w:t>Hofmann, W., Friese, M., Schmeichel, B. J., &amp; Baddeley, A. D. (2011). Working memory and self-regulation. </w:t>
      </w:r>
      <w:r w:rsidRPr="004F1B6E">
        <w:rPr>
          <w:rFonts w:ascii="Times New Roman" w:hAnsi="Times New Roman" w:cs="Times New Roman"/>
          <w:i/>
          <w:iCs/>
          <w:sz w:val="24"/>
          <w:szCs w:val="24"/>
        </w:rPr>
        <w:t>Handbook of self-regulation: Research, theory, and applications</w:t>
      </w:r>
      <w:r w:rsidRPr="004F1B6E">
        <w:rPr>
          <w:rFonts w:ascii="Times New Roman" w:hAnsi="Times New Roman" w:cs="Times New Roman"/>
          <w:sz w:val="24"/>
          <w:szCs w:val="24"/>
        </w:rPr>
        <w:t>, </w:t>
      </w:r>
      <w:r w:rsidRPr="004F1B6E">
        <w:rPr>
          <w:rFonts w:ascii="Times New Roman" w:hAnsi="Times New Roman" w:cs="Times New Roman"/>
          <w:i/>
          <w:iCs/>
          <w:sz w:val="24"/>
          <w:szCs w:val="24"/>
        </w:rPr>
        <w:t>2</w:t>
      </w:r>
      <w:r w:rsidRPr="004F1B6E">
        <w:rPr>
          <w:rFonts w:ascii="Times New Roman" w:hAnsi="Times New Roman" w:cs="Times New Roman"/>
          <w:sz w:val="24"/>
          <w:szCs w:val="24"/>
        </w:rPr>
        <w:t>, 204-225.</w:t>
      </w:r>
    </w:p>
    <w:p w14:paraId="20B477AE" w14:textId="77777777" w:rsidR="00AB435B" w:rsidRDefault="00AB435B" w:rsidP="00AB435B">
      <w:pPr>
        <w:spacing w:before="240" w:after="240" w:line="480" w:lineRule="auto"/>
        <w:ind w:firstLine="720"/>
        <w:contextualSpacing/>
        <w:rPr>
          <w:rFonts w:ascii="Times New Roman" w:hAnsi="Times New Roman" w:cs="Times New Roman"/>
          <w:i/>
          <w:iCs/>
          <w:sz w:val="24"/>
          <w:szCs w:val="24"/>
        </w:rPr>
      </w:pPr>
      <w:r w:rsidRPr="00B51555">
        <w:rPr>
          <w:rFonts w:ascii="Times New Roman" w:hAnsi="Times New Roman" w:cs="Times New Roman"/>
          <w:sz w:val="24"/>
          <w:szCs w:val="24"/>
        </w:rPr>
        <w:t>Howat, P. A., &amp; Landauer, A. A. (1983). </w:t>
      </w:r>
      <w:r w:rsidRPr="00B51555">
        <w:rPr>
          <w:rFonts w:ascii="Times New Roman" w:hAnsi="Times New Roman" w:cs="Times New Roman"/>
          <w:i/>
          <w:iCs/>
          <w:sz w:val="24"/>
          <w:szCs w:val="24"/>
        </w:rPr>
        <w:t>Blood alcohol concentrations and motor vehicle accidents: a review of the evidence</w:t>
      </w:r>
      <w:r w:rsidRPr="00B51555">
        <w:rPr>
          <w:rFonts w:ascii="Times New Roman" w:hAnsi="Times New Roman" w:cs="Times New Roman"/>
          <w:sz w:val="24"/>
          <w:szCs w:val="24"/>
        </w:rPr>
        <w:t> (No. Monograph).</w:t>
      </w:r>
    </w:p>
    <w:p w14:paraId="46601924" w14:textId="77777777" w:rsidR="00AB435B" w:rsidRDefault="00AB435B" w:rsidP="00AB435B">
      <w:pPr>
        <w:spacing w:before="240" w:after="240" w:line="480" w:lineRule="auto"/>
        <w:ind w:firstLine="720"/>
        <w:contextualSpacing/>
        <w:rPr>
          <w:rFonts w:ascii="Times New Roman" w:hAnsi="Times New Roman" w:cs="Times New Roman"/>
          <w:i/>
          <w:iCs/>
          <w:sz w:val="24"/>
          <w:szCs w:val="24"/>
        </w:rPr>
      </w:pPr>
      <w:r w:rsidRPr="00555C25">
        <w:rPr>
          <w:rFonts w:ascii="Times New Roman" w:hAnsi="Times New Roman" w:cs="Times New Roman"/>
          <w:sz w:val="24"/>
          <w:szCs w:val="24"/>
        </w:rPr>
        <w:lastRenderedPageBreak/>
        <w:t>Howell, L. L., &amp; Byrd, L. D. (1995). Serotonergic modulation of the behavioural effects of cocaine in the squirrel monkey. </w:t>
      </w:r>
      <w:r w:rsidRPr="00555C25">
        <w:rPr>
          <w:rFonts w:ascii="Times New Roman" w:hAnsi="Times New Roman" w:cs="Times New Roman"/>
          <w:i/>
          <w:iCs/>
          <w:sz w:val="24"/>
          <w:szCs w:val="24"/>
        </w:rPr>
        <w:t>Journal of Pharmacology and Experimental Therapeutics</w:t>
      </w:r>
      <w:r w:rsidRPr="00555C25">
        <w:rPr>
          <w:rFonts w:ascii="Times New Roman" w:hAnsi="Times New Roman" w:cs="Times New Roman"/>
          <w:sz w:val="24"/>
          <w:szCs w:val="24"/>
        </w:rPr>
        <w:t>, </w:t>
      </w:r>
      <w:r w:rsidRPr="00555C25">
        <w:rPr>
          <w:rFonts w:ascii="Times New Roman" w:hAnsi="Times New Roman" w:cs="Times New Roman"/>
          <w:i/>
          <w:iCs/>
          <w:sz w:val="24"/>
          <w:szCs w:val="24"/>
        </w:rPr>
        <w:t>275</w:t>
      </w:r>
      <w:r w:rsidRPr="00555C25">
        <w:rPr>
          <w:rFonts w:ascii="Times New Roman" w:hAnsi="Times New Roman" w:cs="Times New Roman"/>
          <w:sz w:val="24"/>
          <w:szCs w:val="24"/>
        </w:rPr>
        <w:t>(3), 1551-1559.</w:t>
      </w:r>
    </w:p>
    <w:p w14:paraId="6FB14621" w14:textId="77777777" w:rsidR="00AB435B" w:rsidRPr="00CF4659" w:rsidRDefault="00AB435B" w:rsidP="00AB435B">
      <w:pPr>
        <w:spacing w:before="240" w:after="240" w:line="480" w:lineRule="auto"/>
        <w:ind w:firstLine="720"/>
        <w:contextualSpacing/>
        <w:rPr>
          <w:rFonts w:ascii="Times New Roman" w:hAnsi="Times New Roman" w:cs="Times New Roman"/>
          <w:sz w:val="24"/>
          <w:szCs w:val="24"/>
        </w:rPr>
      </w:pPr>
      <w:r w:rsidRPr="00CF4659">
        <w:rPr>
          <w:rFonts w:ascii="Times New Roman" w:hAnsi="Times New Roman" w:cs="Times New Roman"/>
          <w:sz w:val="24"/>
          <w:szCs w:val="24"/>
        </w:rPr>
        <w:t xml:space="preserve">Irwin, C., </w:t>
      </w:r>
      <w:proofErr w:type="spellStart"/>
      <w:r w:rsidRPr="00CF4659">
        <w:rPr>
          <w:rFonts w:ascii="Times New Roman" w:hAnsi="Times New Roman" w:cs="Times New Roman"/>
          <w:sz w:val="24"/>
          <w:szCs w:val="24"/>
        </w:rPr>
        <w:t>Iudakhina</w:t>
      </w:r>
      <w:proofErr w:type="spellEnd"/>
      <w:r w:rsidRPr="00CF4659">
        <w:rPr>
          <w:rFonts w:ascii="Times New Roman" w:hAnsi="Times New Roman" w:cs="Times New Roman"/>
          <w:sz w:val="24"/>
          <w:szCs w:val="24"/>
        </w:rPr>
        <w:t xml:space="preserve">, E., </w:t>
      </w:r>
      <w:proofErr w:type="spellStart"/>
      <w:r w:rsidRPr="00CF4659">
        <w:rPr>
          <w:rFonts w:ascii="Times New Roman" w:hAnsi="Times New Roman" w:cs="Times New Roman"/>
          <w:sz w:val="24"/>
          <w:szCs w:val="24"/>
        </w:rPr>
        <w:t>Desbrow</w:t>
      </w:r>
      <w:proofErr w:type="spellEnd"/>
      <w:r w:rsidRPr="00CF4659">
        <w:rPr>
          <w:rFonts w:ascii="Times New Roman" w:hAnsi="Times New Roman" w:cs="Times New Roman"/>
          <w:sz w:val="24"/>
          <w:szCs w:val="24"/>
        </w:rPr>
        <w:t>, B., &amp; McCartney, D. (2017). Effects of acute alcohol consumption on measures of simulated driving: a systematic review and meta-analysis. </w:t>
      </w:r>
      <w:r w:rsidRPr="00CF4659">
        <w:rPr>
          <w:rFonts w:ascii="Times New Roman" w:hAnsi="Times New Roman" w:cs="Times New Roman"/>
          <w:i/>
          <w:iCs/>
          <w:sz w:val="24"/>
          <w:szCs w:val="24"/>
        </w:rPr>
        <w:t>Accident Analysis &amp; Prevention</w:t>
      </w:r>
      <w:r w:rsidRPr="00CF4659">
        <w:rPr>
          <w:rFonts w:ascii="Times New Roman" w:hAnsi="Times New Roman" w:cs="Times New Roman"/>
          <w:sz w:val="24"/>
          <w:szCs w:val="24"/>
        </w:rPr>
        <w:t>, </w:t>
      </w:r>
      <w:r w:rsidRPr="00CF4659">
        <w:rPr>
          <w:rFonts w:ascii="Times New Roman" w:hAnsi="Times New Roman" w:cs="Times New Roman"/>
          <w:i/>
          <w:iCs/>
          <w:sz w:val="24"/>
          <w:szCs w:val="24"/>
        </w:rPr>
        <w:t>102</w:t>
      </w:r>
      <w:r w:rsidRPr="00CF4659">
        <w:rPr>
          <w:rFonts w:ascii="Times New Roman" w:hAnsi="Times New Roman" w:cs="Times New Roman"/>
          <w:sz w:val="24"/>
          <w:szCs w:val="24"/>
        </w:rPr>
        <w:t>, 248-266.</w:t>
      </w:r>
    </w:p>
    <w:p w14:paraId="7EDC47D6"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Karcz-Kubicha, M., Antoniou, K., </w:t>
      </w:r>
      <w:proofErr w:type="spellStart"/>
      <w:r w:rsidRPr="00AB435B">
        <w:rPr>
          <w:rFonts w:ascii="Times New Roman" w:hAnsi="Times New Roman" w:cs="Times New Roman"/>
          <w:sz w:val="24"/>
          <w:szCs w:val="24"/>
        </w:rPr>
        <w:t>Terasmaa</w:t>
      </w:r>
      <w:proofErr w:type="spellEnd"/>
      <w:r w:rsidRPr="00AB435B">
        <w:rPr>
          <w:rFonts w:ascii="Times New Roman" w:hAnsi="Times New Roman" w:cs="Times New Roman"/>
          <w:sz w:val="24"/>
          <w:szCs w:val="24"/>
        </w:rPr>
        <w:t xml:space="preserve">, A., </w:t>
      </w:r>
      <w:proofErr w:type="spellStart"/>
      <w:r w:rsidRPr="00AB435B">
        <w:rPr>
          <w:rFonts w:ascii="Times New Roman" w:hAnsi="Times New Roman" w:cs="Times New Roman"/>
          <w:sz w:val="24"/>
          <w:szCs w:val="24"/>
        </w:rPr>
        <w:t>Quarta</w:t>
      </w:r>
      <w:proofErr w:type="spellEnd"/>
      <w:r w:rsidRPr="00AB435B">
        <w:rPr>
          <w:rFonts w:ascii="Times New Roman" w:hAnsi="Times New Roman" w:cs="Times New Roman"/>
          <w:sz w:val="24"/>
          <w:szCs w:val="24"/>
        </w:rPr>
        <w:t xml:space="preserve">, D., Solinas, M., </w:t>
      </w:r>
      <w:proofErr w:type="spellStart"/>
      <w:r w:rsidRPr="00AB435B">
        <w:rPr>
          <w:rFonts w:ascii="Times New Roman" w:hAnsi="Times New Roman" w:cs="Times New Roman"/>
          <w:sz w:val="24"/>
          <w:szCs w:val="24"/>
        </w:rPr>
        <w:t>Justinova</w:t>
      </w:r>
      <w:proofErr w:type="spellEnd"/>
      <w:r w:rsidRPr="00AB435B">
        <w:rPr>
          <w:rFonts w:ascii="Times New Roman" w:hAnsi="Times New Roman" w:cs="Times New Roman"/>
          <w:sz w:val="24"/>
          <w:szCs w:val="24"/>
        </w:rPr>
        <w:t>, Z., ... &amp; Goldberg, S. R. (2003). Involvement of adenosine A 1 and A 2A receptors in the motor effects of caffeine after its acute and chronic administration. </w:t>
      </w:r>
      <w:r w:rsidRPr="00AB435B">
        <w:rPr>
          <w:rFonts w:ascii="Times New Roman" w:hAnsi="Times New Roman" w:cs="Times New Roman"/>
          <w:i/>
          <w:iCs/>
          <w:sz w:val="24"/>
          <w:szCs w:val="24"/>
        </w:rPr>
        <w:t>Neuropsychopharmacology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28</w:t>
      </w:r>
      <w:r w:rsidRPr="00AB435B">
        <w:rPr>
          <w:rFonts w:ascii="Times New Roman" w:hAnsi="Times New Roman" w:cs="Times New Roman"/>
          <w:sz w:val="24"/>
          <w:szCs w:val="24"/>
        </w:rPr>
        <w:t>(7), 1281.</w:t>
      </w:r>
    </w:p>
    <w:p w14:paraId="63BCD3A7"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proofErr w:type="spellStart"/>
      <w:r w:rsidRPr="00AB435B">
        <w:rPr>
          <w:rFonts w:ascii="Times New Roman" w:hAnsi="Times New Roman" w:cs="Times New Roman"/>
          <w:sz w:val="24"/>
          <w:szCs w:val="24"/>
        </w:rPr>
        <w:t>Kenemans</w:t>
      </w:r>
      <w:proofErr w:type="spellEnd"/>
      <w:r w:rsidRPr="00AB435B">
        <w:rPr>
          <w:rFonts w:ascii="Times New Roman" w:hAnsi="Times New Roman" w:cs="Times New Roman"/>
          <w:sz w:val="24"/>
          <w:szCs w:val="24"/>
        </w:rPr>
        <w:t xml:space="preserve">, J. L., Wieleman, J. S., </w:t>
      </w:r>
      <w:proofErr w:type="spellStart"/>
      <w:r w:rsidRPr="00AB435B">
        <w:rPr>
          <w:rFonts w:ascii="Times New Roman" w:hAnsi="Times New Roman" w:cs="Times New Roman"/>
          <w:sz w:val="24"/>
          <w:szCs w:val="24"/>
        </w:rPr>
        <w:t>Zeegers</w:t>
      </w:r>
      <w:proofErr w:type="spellEnd"/>
      <w:r w:rsidRPr="00AB435B">
        <w:rPr>
          <w:rFonts w:ascii="Times New Roman" w:hAnsi="Times New Roman" w:cs="Times New Roman"/>
          <w:sz w:val="24"/>
          <w:szCs w:val="24"/>
        </w:rPr>
        <w:t>, M., &amp; Verbaten, M. N. (1999). Caffeine and Stroop interference. </w:t>
      </w:r>
      <w:r w:rsidRPr="00AB435B">
        <w:rPr>
          <w:rFonts w:ascii="Times New Roman" w:hAnsi="Times New Roman" w:cs="Times New Roman"/>
          <w:i/>
          <w:iCs/>
          <w:sz w:val="24"/>
          <w:szCs w:val="24"/>
        </w:rPr>
        <w:t xml:space="preserve">Pharmacology Biochemistry and </w:t>
      </w:r>
      <w:proofErr w:type="spellStart"/>
      <w:r w:rsidRPr="00AB435B">
        <w:rPr>
          <w:rFonts w:ascii="Times New Roman" w:hAnsi="Times New Roman" w:cs="Times New Roman"/>
          <w:i/>
          <w:iCs/>
          <w:sz w:val="24"/>
          <w:szCs w:val="24"/>
        </w:rPr>
        <w:t>Behavior</w:t>
      </w:r>
      <w:proofErr w:type="spellEnd"/>
      <w:r w:rsidRPr="00AB435B">
        <w:rPr>
          <w:rFonts w:ascii="Times New Roman" w:hAnsi="Times New Roman" w:cs="Times New Roman"/>
          <w:sz w:val="24"/>
          <w:szCs w:val="24"/>
        </w:rPr>
        <w:t>, </w:t>
      </w:r>
      <w:r w:rsidRPr="00AB435B">
        <w:rPr>
          <w:rFonts w:ascii="Times New Roman" w:hAnsi="Times New Roman" w:cs="Times New Roman"/>
          <w:i/>
          <w:iCs/>
          <w:sz w:val="24"/>
          <w:szCs w:val="24"/>
        </w:rPr>
        <w:t>63</w:t>
      </w:r>
      <w:r w:rsidRPr="00AB435B">
        <w:rPr>
          <w:rFonts w:ascii="Times New Roman" w:hAnsi="Times New Roman" w:cs="Times New Roman"/>
          <w:sz w:val="24"/>
          <w:szCs w:val="24"/>
        </w:rPr>
        <w:t>(4), 589-598.</w:t>
      </w:r>
    </w:p>
    <w:p w14:paraId="5E1091B2"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Laties, V. G., &amp; Weiss, B. (1962). Effects of alcohol on timing </w:t>
      </w:r>
      <w:proofErr w:type="spellStart"/>
      <w:r w:rsidRPr="00AB435B">
        <w:rPr>
          <w:rFonts w:ascii="Times New Roman" w:hAnsi="Times New Roman" w:cs="Times New Roman"/>
          <w:sz w:val="24"/>
          <w:szCs w:val="24"/>
        </w:rPr>
        <w:t>behavior</w:t>
      </w:r>
      <w:proofErr w:type="spellEnd"/>
      <w:r w:rsidRPr="00AB435B">
        <w:rPr>
          <w:rFonts w:ascii="Times New Roman" w:hAnsi="Times New Roman" w:cs="Times New Roman"/>
          <w:sz w:val="24"/>
          <w:szCs w:val="24"/>
        </w:rPr>
        <w:t>. </w:t>
      </w:r>
      <w:r w:rsidRPr="00AB435B">
        <w:rPr>
          <w:rFonts w:ascii="Times New Roman" w:hAnsi="Times New Roman" w:cs="Times New Roman"/>
          <w:i/>
          <w:iCs/>
          <w:sz w:val="24"/>
          <w:szCs w:val="24"/>
        </w:rPr>
        <w:t>Journal of comparative and physiological psychology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55</w:t>
      </w:r>
      <w:r w:rsidRPr="00AB435B">
        <w:rPr>
          <w:rFonts w:ascii="Times New Roman" w:hAnsi="Times New Roman" w:cs="Times New Roman"/>
          <w:sz w:val="24"/>
          <w:szCs w:val="24"/>
        </w:rPr>
        <w:t>(1), 85.</w:t>
      </w:r>
    </w:p>
    <w:p w14:paraId="3CB24650"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Lieberman, H. R. (2001). The effects of ginseng, ephedrine, and caffeine on cognitive performance, mood and energy. </w:t>
      </w:r>
      <w:r w:rsidRPr="00AB435B">
        <w:rPr>
          <w:rFonts w:ascii="Times New Roman" w:hAnsi="Times New Roman" w:cs="Times New Roman"/>
          <w:i/>
          <w:iCs/>
          <w:sz w:val="24"/>
          <w:szCs w:val="24"/>
        </w:rPr>
        <w:t>Nutrition reviews</w:t>
      </w:r>
      <w:r w:rsidRPr="00AB435B">
        <w:rPr>
          <w:rFonts w:ascii="Times New Roman" w:hAnsi="Times New Roman" w:cs="Times New Roman"/>
          <w:sz w:val="24"/>
          <w:szCs w:val="24"/>
        </w:rPr>
        <w:t>, </w:t>
      </w:r>
      <w:r w:rsidRPr="00AB435B">
        <w:rPr>
          <w:rFonts w:ascii="Times New Roman" w:hAnsi="Times New Roman" w:cs="Times New Roman"/>
          <w:i/>
          <w:iCs/>
          <w:sz w:val="24"/>
          <w:szCs w:val="24"/>
        </w:rPr>
        <w:t>59</w:t>
      </w:r>
      <w:r w:rsidRPr="00AB435B">
        <w:rPr>
          <w:rFonts w:ascii="Times New Roman" w:hAnsi="Times New Roman" w:cs="Times New Roman"/>
          <w:sz w:val="24"/>
          <w:szCs w:val="24"/>
        </w:rPr>
        <w:t>(4), 91-102.</w:t>
      </w:r>
    </w:p>
    <w:p w14:paraId="1E402D14"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Lieberman, H. R., </w:t>
      </w:r>
      <w:proofErr w:type="spellStart"/>
      <w:r w:rsidRPr="00AB435B">
        <w:rPr>
          <w:rFonts w:ascii="Times New Roman" w:hAnsi="Times New Roman" w:cs="Times New Roman"/>
          <w:sz w:val="24"/>
          <w:szCs w:val="24"/>
        </w:rPr>
        <w:t>Tharion</w:t>
      </w:r>
      <w:proofErr w:type="spellEnd"/>
      <w:r w:rsidRPr="00AB435B">
        <w:rPr>
          <w:rFonts w:ascii="Times New Roman" w:hAnsi="Times New Roman" w:cs="Times New Roman"/>
          <w:sz w:val="24"/>
          <w:szCs w:val="24"/>
        </w:rPr>
        <w:t xml:space="preserve">, W. J., </w:t>
      </w:r>
      <w:proofErr w:type="spellStart"/>
      <w:r w:rsidRPr="00AB435B">
        <w:rPr>
          <w:rFonts w:ascii="Times New Roman" w:hAnsi="Times New Roman" w:cs="Times New Roman"/>
          <w:sz w:val="24"/>
          <w:szCs w:val="24"/>
        </w:rPr>
        <w:t>Shukitt</w:t>
      </w:r>
      <w:proofErr w:type="spellEnd"/>
      <w:r w:rsidRPr="00AB435B">
        <w:rPr>
          <w:rFonts w:ascii="Times New Roman" w:hAnsi="Times New Roman" w:cs="Times New Roman"/>
          <w:sz w:val="24"/>
          <w:szCs w:val="24"/>
        </w:rPr>
        <w:t>-Hale, B., Speckman, K. L., &amp; Tulley, R. (2002). Effects of caffeine, sleep loss, and stress on cognitive performance and mood during US Navy SEAL training. </w:t>
      </w:r>
      <w:r w:rsidRPr="00AB435B">
        <w:rPr>
          <w:rFonts w:ascii="Times New Roman" w:hAnsi="Times New Roman" w:cs="Times New Roman"/>
          <w:i/>
          <w:iCs/>
          <w:sz w:val="24"/>
          <w:szCs w:val="24"/>
        </w:rPr>
        <w:t>Psychopharmacology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164</w:t>
      </w:r>
      <w:r w:rsidRPr="00AB435B">
        <w:rPr>
          <w:rFonts w:ascii="Times New Roman" w:hAnsi="Times New Roman" w:cs="Times New Roman"/>
          <w:sz w:val="24"/>
          <w:szCs w:val="24"/>
        </w:rPr>
        <w:t>(3), 250-261.</w:t>
      </w:r>
    </w:p>
    <w:p w14:paraId="1F0E0CB8"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Lorist, M. M., Snel, J., Kok, A., &amp; Mulder, G. (1996). Acute effects of caffeine on selective attention and visual search processes. </w:t>
      </w:r>
      <w:r w:rsidRPr="00AB435B">
        <w:rPr>
          <w:rFonts w:ascii="Times New Roman" w:hAnsi="Times New Roman" w:cs="Times New Roman"/>
          <w:i/>
          <w:iCs/>
          <w:sz w:val="24"/>
          <w:szCs w:val="24"/>
        </w:rPr>
        <w:t>Psychophysiology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33</w:t>
      </w:r>
      <w:r w:rsidRPr="00AB435B">
        <w:rPr>
          <w:rFonts w:ascii="Times New Roman" w:hAnsi="Times New Roman" w:cs="Times New Roman"/>
          <w:sz w:val="24"/>
          <w:szCs w:val="24"/>
        </w:rPr>
        <w:t>(4), 354-361.</w:t>
      </w:r>
    </w:p>
    <w:p w14:paraId="790AA803" w14:textId="77777777" w:rsidR="00AB435B" w:rsidRDefault="00AB435B" w:rsidP="00AB435B">
      <w:pPr>
        <w:spacing w:before="240" w:after="240" w:line="480" w:lineRule="auto"/>
        <w:ind w:firstLine="720"/>
        <w:contextualSpacing/>
        <w:rPr>
          <w:rFonts w:ascii="Times New Roman" w:hAnsi="Times New Roman" w:cs="Times New Roman"/>
          <w:sz w:val="24"/>
          <w:szCs w:val="24"/>
        </w:rPr>
      </w:pPr>
      <w:proofErr w:type="spellStart"/>
      <w:r w:rsidRPr="003226F9">
        <w:rPr>
          <w:rFonts w:ascii="Times New Roman" w:hAnsi="Times New Roman" w:cs="Times New Roman"/>
          <w:sz w:val="24"/>
          <w:szCs w:val="24"/>
        </w:rPr>
        <w:t>Marczinski</w:t>
      </w:r>
      <w:proofErr w:type="spellEnd"/>
      <w:r w:rsidRPr="003226F9">
        <w:rPr>
          <w:rFonts w:ascii="Times New Roman" w:hAnsi="Times New Roman" w:cs="Times New Roman"/>
          <w:sz w:val="24"/>
          <w:szCs w:val="24"/>
        </w:rPr>
        <w:t xml:space="preserve">, C. A., Fillmore, M. T., </w:t>
      </w:r>
      <w:proofErr w:type="spellStart"/>
      <w:r w:rsidRPr="003226F9">
        <w:rPr>
          <w:rFonts w:ascii="Times New Roman" w:hAnsi="Times New Roman" w:cs="Times New Roman"/>
          <w:sz w:val="24"/>
          <w:szCs w:val="24"/>
        </w:rPr>
        <w:t>Bardgett</w:t>
      </w:r>
      <w:proofErr w:type="spellEnd"/>
      <w:r w:rsidRPr="003226F9">
        <w:rPr>
          <w:rFonts w:ascii="Times New Roman" w:hAnsi="Times New Roman" w:cs="Times New Roman"/>
          <w:sz w:val="24"/>
          <w:szCs w:val="24"/>
        </w:rPr>
        <w:t xml:space="preserve">, M. E., &amp; Howard, M. A. (2011). Effects of energy drinks mixed with alcohol on </w:t>
      </w:r>
      <w:proofErr w:type="spellStart"/>
      <w:r w:rsidRPr="003226F9">
        <w:rPr>
          <w:rFonts w:ascii="Times New Roman" w:hAnsi="Times New Roman" w:cs="Times New Roman"/>
          <w:sz w:val="24"/>
          <w:szCs w:val="24"/>
        </w:rPr>
        <w:t>behavioral</w:t>
      </w:r>
      <w:proofErr w:type="spellEnd"/>
      <w:r w:rsidRPr="003226F9">
        <w:rPr>
          <w:rFonts w:ascii="Times New Roman" w:hAnsi="Times New Roman" w:cs="Times New Roman"/>
          <w:sz w:val="24"/>
          <w:szCs w:val="24"/>
        </w:rPr>
        <w:t xml:space="preserve"> control: risks for college students consuming trendy cocktails. </w:t>
      </w:r>
      <w:r w:rsidRPr="003226F9">
        <w:rPr>
          <w:rFonts w:ascii="Times New Roman" w:hAnsi="Times New Roman" w:cs="Times New Roman"/>
          <w:i/>
          <w:iCs/>
          <w:sz w:val="24"/>
          <w:szCs w:val="24"/>
        </w:rPr>
        <w:t>Alcoholism: Clinical and Experimental Research</w:t>
      </w:r>
      <w:r w:rsidRPr="003226F9">
        <w:rPr>
          <w:rFonts w:ascii="Times New Roman" w:hAnsi="Times New Roman" w:cs="Times New Roman"/>
          <w:sz w:val="24"/>
          <w:szCs w:val="24"/>
        </w:rPr>
        <w:t>, </w:t>
      </w:r>
      <w:r w:rsidRPr="003226F9">
        <w:rPr>
          <w:rFonts w:ascii="Times New Roman" w:hAnsi="Times New Roman" w:cs="Times New Roman"/>
          <w:i/>
          <w:iCs/>
          <w:sz w:val="24"/>
          <w:szCs w:val="24"/>
        </w:rPr>
        <w:t>35</w:t>
      </w:r>
      <w:r w:rsidRPr="003226F9">
        <w:rPr>
          <w:rFonts w:ascii="Times New Roman" w:hAnsi="Times New Roman" w:cs="Times New Roman"/>
          <w:sz w:val="24"/>
          <w:szCs w:val="24"/>
        </w:rPr>
        <w:t>(7), 1282-1292.</w:t>
      </w:r>
    </w:p>
    <w:p w14:paraId="28DC6BA2"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lastRenderedPageBreak/>
        <w:t>Martin, G. N. (2015). </w:t>
      </w:r>
      <w:r w:rsidRPr="00AB435B">
        <w:rPr>
          <w:rFonts w:ascii="Times New Roman" w:hAnsi="Times New Roman" w:cs="Times New Roman"/>
          <w:i/>
          <w:iCs/>
          <w:sz w:val="24"/>
          <w:szCs w:val="24"/>
        </w:rPr>
        <w:t>Essential biological psychology</w:t>
      </w:r>
      <w:r w:rsidRPr="00AB435B">
        <w:rPr>
          <w:rFonts w:ascii="Times New Roman" w:hAnsi="Times New Roman" w:cs="Times New Roman"/>
          <w:sz w:val="24"/>
          <w:szCs w:val="24"/>
        </w:rPr>
        <w:t>. Routledge.</w:t>
      </w:r>
    </w:p>
    <w:p w14:paraId="2B19F919"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B51555">
        <w:rPr>
          <w:rFonts w:ascii="Times New Roman" w:hAnsi="Times New Roman" w:cs="Times New Roman"/>
          <w:sz w:val="24"/>
          <w:szCs w:val="24"/>
        </w:rPr>
        <w:t>Matthews, A., Bruno, R., Johnston, J., Black, E., Degenhardt, L., &amp; Dunn, M. (2009). Factors associated with driving under the influence of alcohol and drugs among an Australian sample of regular ecstasy users. </w:t>
      </w:r>
      <w:r w:rsidRPr="00B51555">
        <w:rPr>
          <w:rFonts w:ascii="Times New Roman" w:hAnsi="Times New Roman" w:cs="Times New Roman"/>
          <w:i/>
          <w:iCs/>
          <w:sz w:val="24"/>
          <w:szCs w:val="24"/>
        </w:rPr>
        <w:t>Drug and alcohol dependence</w:t>
      </w:r>
      <w:r w:rsidRPr="00B51555">
        <w:rPr>
          <w:rFonts w:ascii="Times New Roman" w:hAnsi="Times New Roman" w:cs="Times New Roman"/>
          <w:sz w:val="24"/>
          <w:szCs w:val="24"/>
        </w:rPr>
        <w:t>, </w:t>
      </w:r>
      <w:r w:rsidRPr="00B51555">
        <w:rPr>
          <w:rFonts w:ascii="Times New Roman" w:hAnsi="Times New Roman" w:cs="Times New Roman"/>
          <w:i/>
          <w:iCs/>
          <w:sz w:val="24"/>
          <w:szCs w:val="24"/>
        </w:rPr>
        <w:t>100</w:t>
      </w:r>
      <w:r w:rsidRPr="00B51555">
        <w:rPr>
          <w:rFonts w:ascii="Times New Roman" w:hAnsi="Times New Roman" w:cs="Times New Roman"/>
          <w:sz w:val="24"/>
          <w:szCs w:val="24"/>
        </w:rPr>
        <w:t>(1-2), 24-31.</w:t>
      </w:r>
    </w:p>
    <w:p w14:paraId="1E76065B" w14:textId="77777777" w:rsidR="00AB435B" w:rsidRDefault="00AB435B" w:rsidP="00AB435B">
      <w:pPr>
        <w:spacing w:before="240" w:after="240" w:line="480" w:lineRule="auto"/>
        <w:ind w:firstLine="720"/>
        <w:contextualSpacing/>
        <w:rPr>
          <w:rFonts w:ascii="Times New Roman" w:hAnsi="Times New Roman" w:cs="Times New Roman"/>
          <w:i/>
          <w:iCs/>
          <w:sz w:val="24"/>
          <w:szCs w:val="24"/>
        </w:rPr>
      </w:pPr>
      <w:r w:rsidRPr="00FF5845">
        <w:rPr>
          <w:rFonts w:ascii="Times New Roman" w:hAnsi="Times New Roman" w:cs="Times New Roman"/>
          <w:sz w:val="24"/>
          <w:szCs w:val="24"/>
        </w:rPr>
        <w:t>Maxwell, J. C. (2005). Party drugs: properties, prevalence, patterns, and problems. </w:t>
      </w:r>
      <w:r w:rsidRPr="00FF5845">
        <w:rPr>
          <w:rFonts w:ascii="Times New Roman" w:hAnsi="Times New Roman" w:cs="Times New Roman"/>
          <w:i/>
          <w:iCs/>
          <w:sz w:val="24"/>
          <w:szCs w:val="24"/>
        </w:rPr>
        <w:t>Substance use &amp; misuse</w:t>
      </w:r>
      <w:r w:rsidRPr="00FF5845">
        <w:rPr>
          <w:rFonts w:ascii="Times New Roman" w:hAnsi="Times New Roman" w:cs="Times New Roman"/>
          <w:sz w:val="24"/>
          <w:szCs w:val="24"/>
        </w:rPr>
        <w:t>, </w:t>
      </w:r>
      <w:r w:rsidRPr="00FF5845">
        <w:rPr>
          <w:rFonts w:ascii="Times New Roman" w:hAnsi="Times New Roman" w:cs="Times New Roman"/>
          <w:i/>
          <w:iCs/>
          <w:sz w:val="24"/>
          <w:szCs w:val="24"/>
        </w:rPr>
        <w:t>40</w:t>
      </w:r>
      <w:r w:rsidRPr="00FF5845">
        <w:rPr>
          <w:rFonts w:ascii="Times New Roman" w:hAnsi="Times New Roman" w:cs="Times New Roman"/>
          <w:sz w:val="24"/>
          <w:szCs w:val="24"/>
        </w:rPr>
        <w:t>(9-10), 1203-1240.</w:t>
      </w:r>
    </w:p>
    <w:p w14:paraId="30DE9578"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266153">
        <w:rPr>
          <w:rFonts w:ascii="Times New Roman" w:hAnsi="Times New Roman" w:cs="Times New Roman"/>
          <w:sz w:val="24"/>
          <w:szCs w:val="24"/>
        </w:rPr>
        <w:t>Maylor, E. A., &amp; Lavie, N. (1998). The influence of perceptual load on age differences in selective attention. </w:t>
      </w:r>
      <w:r w:rsidRPr="00266153">
        <w:rPr>
          <w:rFonts w:ascii="Times New Roman" w:hAnsi="Times New Roman" w:cs="Times New Roman"/>
          <w:i/>
          <w:iCs/>
          <w:sz w:val="24"/>
          <w:szCs w:val="24"/>
        </w:rPr>
        <w:t>Psychology and aging</w:t>
      </w:r>
      <w:r w:rsidRPr="00266153">
        <w:rPr>
          <w:rFonts w:ascii="Times New Roman" w:hAnsi="Times New Roman" w:cs="Times New Roman"/>
          <w:sz w:val="24"/>
          <w:szCs w:val="24"/>
        </w:rPr>
        <w:t>, </w:t>
      </w:r>
      <w:r w:rsidRPr="00266153">
        <w:rPr>
          <w:rFonts w:ascii="Times New Roman" w:hAnsi="Times New Roman" w:cs="Times New Roman"/>
          <w:i/>
          <w:iCs/>
          <w:sz w:val="24"/>
          <w:szCs w:val="24"/>
        </w:rPr>
        <w:t>13</w:t>
      </w:r>
      <w:r w:rsidRPr="00266153">
        <w:rPr>
          <w:rFonts w:ascii="Times New Roman" w:hAnsi="Times New Roman" w:cs="Times New Roman"/>
          <w:sz w:val="24"/>
          <w:szCs w:val="24"/>
        </w:rPr>
        <w:t>(4), 563.</w:t>
      </w:r>
    </w:p>
    <w:p w14:paraId="6618F036"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F75D55">
        <w:rPr>
          <w:rFonts w:ascii="Times New Roman" w:hAnsi="Times New Roman" w:cs="Times New Roman"/>
          <w:sz w:val="24"/>
          <w:szCs w:val="24"/>
        </w:rPr>
        <w:t>Mintzer, M. Ζ. (2007). The acute effects of alcohol on memory: A review of laboratory studies in healthy adults. </w:t>
      </w:r>
      <w:r w:rsidRPr="00F75D55">
        <w:rPr>
          <w:rFonts w:ascii="Times New Roman" w:hAnsi="Times New Roman" w:cs="Times New Roman"/>
          <w:i/>
          <w:iCs/>
          <w:sz w:val="24"/>
          <w:szCs w:val="24"/>
        </w:rPr>
        <w:t>International Journal on Disability and Human Development</w:t>
      </w:r>
      <w:r w:rsidRPr="00F75D55">
        <w:rPr>
          <w:rFonts w:ascii="Times New Roman" w:hAnsi="Times New Roman" w:cs="Times New Roman"/>
          <w:sz w:val="24"/>
          <w:szCs w:val="24"/>
        </w:rPr>
        <w:t>, </w:t>
      </w:r>
      <w:r w:rsidRPr="00F75D55">
        <w:rPr>
          <w:rFonts w:ascii="Times New Roman" w:hAnsi="Times New Roman" w:cs="Times New Roman"/>
          <w:i/>
          <w:iCs/>
          <w:sz w:val="24"/>
          <w:szCs w:val="24"/>
        </w:rPr>
        <w:t>6</w:t>
      </w:r>
      <w:r w:rsidRPr="00F75D55">
        <w:rPr>
          <w:rFonts w:ascii="Times New Roman" w:hAnsi="Times New Roman" w:cs="Times New Roman"/>
          <w:sz w:val="24"/>
          <w:szCs w:val="24"/>
        </w:rPr>
        <w:t>(4), 397-404.</w:t>
      </w:r>
    </w:p>
    <w:p w14:paraId="65C43CBA"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FF5845">
        <w:rPr>
          <w:rFonts w:ascii="Times New Roman" w:hAnsi="Times New Roman" w:cs="Times New Roman"/>
          <w:sz w:val="24"/>
          <w:szCs w:val="24"/>
        </w:rPr>
        <w:t>Oscar-Berman, M., &amp; Marinkovic, K. (2003). Alcoholism and the brain: an overview. </w:t>
      </w:r>
      <w:r w:rsidRPr="00FF5845">
        <w:rPr>
          <w:rFonts w:ascii="Times New Roman" w:hAnsi="Times New Roman" w:cs="Times New Roman"/>
          <w:i/>
          <w:iCs/>
          <w:sz w:val="24"/>
          <w:szCs w:val="24"/>
        </w:rPr>
        <w:t>Alcohol research &amp; health</w:t>
      </w:r>
      <w:r w:rsidRPr="00FF5845">
        <w:rPr>
          <w:rFonts w:ascii="Times New Roman" w:hAnsi="Times New Roman" w:cs="Times New Roman"/>
          <w:sz w:val="24"/>
          <w:szCs w:val="24"/>
        </w:rPr>
        <w:t>, </w:t>
      </w:r>
      <w:r w:rsidRPr="00FF5845">
        <w:rPr>
          <w:rFonts w:ascii="Times New Roman" w:hAnsi="Times New Roman" w:cs="Times New Roman"/>
          <w:i/>
          <w:iCs/>
          <w:sz w:val="24"/>
          <w:szCs w:val="24"/>
        </w:rPr>
        <w:t>27</w:t>
      </w:r>
      <w:r w:rsidRPr="00FF5845">
        <w:rPr>
          <w:rFonts w:ascii="Times New Roman" w:hAnsi="Times New Roman" w:cs="Times New Roman"/>
          <w:sz w:val="24"/>
          <w:szCs w:val="24"/>
        </w:rPr>
        <w:t>(2), 125-133.</w:t>
      </w:r>
    </w:p>
    <w:p w14:paraId="345AA81A"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Peters, R., Peters, J., Warner, J., Beckett, N., &amp; </w:t>
      </w:r>
      <w:proofErr w:type="spellStart"/>
      <w:r w:rsidRPr="00AB435B">
        <w:rPr>
          <w:rFonts w:ascii="Times New Roman" w:hAnsi="Times New Roman" w:cs="Times New Roman"/>
          <w:sz w:val="24"/>
          <w:szCs w:val="24"/>
        </w:rPr>
        <w:t>Bulpitt</w:t>
      </w:r>
      <w:proofErr w:type="spellEnd"/>
      <w:r w:rsidRPr="00AB435B">
        <w:rPr>
          <w:rFonts w:ascii="Times New Roman" w:hAnsi="Times New Roman" w:cs="Times New Roman"/>
          <w:sz w:val="24"/>
          <w:szCs w:val="24"/>
        </w:rPr>
        <w:t>, C. (2008). Alcohol, dementia and cognitive decline in the elderly: a systematic review. </w:t>
      </w:r>
      <w:r w:rsidRPr="00AB435B">
        <w:rPr>
          <w:rFonts w:ascii="Times New Roman" w:hAnsi="Times New Roman" w:cs="Times New Roman"/>
          <w:i/>
          <w:iCs/>
          <w:sz w:val="24"/>
          <w:szCs w:val="24"/>
        </w:rPr>
        <w:t>Age and ageing</w:t>
      </w:r>
      <w:r w:rsidRPr="00AB435B">
        <w:rPr>
          <w:rFonts w:ascii="Times New Roman" w:hAnsi="Times New Roman" w:cs="Times New Roman"/>
          <w:sz w:val="24"/>
          <w:szCs w:val="24"/>
        </w:rPr>
        <w:t>, </w:t>
      </w:r>
      <w:r w:rsidRPr="00AB435B">
        <w:rPr>
          <w:rFonts w:ascii="Times New Roman" w:hAnsi="Times New Roman" w:cs="Times New Roman"/>
          <w:i/>
          <w:iCs/>
          <w:sz w:val="24"/>
          <w:szCs w:val="24"/>
        </w:rPr>
        <w:t>37</w:t>
      </w:r>
      <w:r w:rsidRPr="00AB435B">
        <w:rPr>
          <w:rFonts w:ascii="Times New Roman" w:hAnsi="Times New Roman" w:cs="Times New Roman"/>
          <w:sz w:val="24"/>
          <w:szCs w:val="24"/>
        </w:rPr>
        <w:t>(5), 505-512.</w:t>
      </w:r>
    </w:p>
    <w:p w14:paraId="14EFC2F1"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Popoli, P., Reggio, R., </w:t>
      </w:r>
      <w:proofErr w:type="spellStart"/>
      <w:r w:rsidRPr="00AB435B">
        <w:rPr>
          <w:rFonts w:ascii="Times New Roman" w:hAnsi="Times New Roman" w:cs="Times New Roman"/>
          <w:sz w:val="24"/>
          <w:szCs w:val="24"/>
        </w:rPr>
        <w:t>Pèzzola</w:t>
      </w:r>
      <w:proofErr w:type="spellEnd"/>
      <w:r w:rsidRPr="00AB435B">
        <w:rPr>
          <w:rFonts w:ascii="Times New Roman" w:hAnsi="Times New Roman" w:cs="Times New Roman"/>
          <w:sz w:val="24"/>
          <w:szCs w:val="24"/>
        </w:rPr>
        <w:t xml:space="preserve">, A., Fuxe, K., &amp; </w:t>
      </w:r>
      <w:proofErr w:type="spellStart"/>
      <w:r w:rsidRPr="00AB435B">
        <w:rPr>
          <w:rFonts w:ascii="Times New Roman" w:hAnsi="Times New Roman" w:cs="Times New Roman"/>
          <w:sz w:val="24"/>
          <w:szCs w:val="24"/>
        </w:rPr>
        <w:t>Ferré</w:t>
      </w:r>
      <w:proofErr w:type="spellEnd"/>
      <w:r w:rsidRPr="00AB435B">
        <w:rPr>
          <w:rFonts w:ascii="Times New Roman" w:hAnsi="Times New Roman" w:cs="Times New Roman"/>
          <w:sz w:val="24"/>
          <w:szCs w:val="24"/>
        </w:rPr>
        <w:t>, S. (1998). Adenosine A1 and A2A receptor antagonists stimulate motor activity: evidence for an increased effectiveness in aged rats. </w:t>
      </w:r>
      <w:r w:rsidRPr="00AB435B">
        <w:rPr>
          <w:rFonts w:ascii="Times New Roman" w:hAnsi="Times New Roman" w:cs="Times New Roman"/>
          <w:i/>
          <w:iCs/>
          <w:sz w:val="24"/>
          <w:szCs w:val="24"/>
        </w:rPr>
        <w:t>Neuroscience letters</w:t>
      </w:r>
      <w:r w:rsidRPr="00AB435B">
        <w:rPr>
          <w:rFonts w:ascii="Times New Roman" w:hAnsi="Times New Roman" w:cs="Times New Roman"/>
          <w:sz w:val="24"/>
          <w:szCs w:val="24"/>
        </w:rPr>
        <w:t>, </w:t>
      </w:r>
      <w:r w:rsidRPr="00AB435B">
        <w:rPr>
          <w:rFonts w:ascii="Times New Roman" w:hAnsi="Times New Roman" w:cs="Times New Roman"/>
          <w:i/>
          <w:iCs/>
          <w:sz w:val="24"/>
          <w:szCs w:val="24"/>
        </w:rPr>
        <w:t>251</w:t>
      </w:r>
      <w:r w:rsidRPr="00AB435B">
        <w:rPr>
          <w:rFonts w:ascii="Times New Roman" w:hAnsi="Times New Roman" w:cs="Times New Roman"/>
          <w:sz w:val="24"/>
          <w:szCs w:val="24"/>
        </w:rPr>
        <w:t>(3), 201-204.</w:t>
      </w:r>
    </w:p>
    <w:p w14:paraId="4D1654B1" w14:textId="77777777" w:rsidR="00AB435B" w:rsidRPr="00AB435B" w:rsidRDefault="00AB435B" w:rsidP="00AB435B">
      <w:pPr>
        <w:spacing w:before="240" w:after="240" w:line="480" w:lineRule="auto"/>
        <w:ind w:firstLine="720"/>
        <w:contextualSpacing/>
        <w:rPr>
          <w:rFonts w:ascii="Times New Roman" w:hAnsi="Times New Roman" w:cs="Times New Roman"/>
          <w:i/>
          <w:iCs/>
          <w:sz w:val="24"/>
          <w:szCs w:val="24"/>
        </w:rPr>
      </w:pPr>
      <w:r w:rsidRPr="00AB435B">
        <w:rPr>
          <w:rFonts w:ascii="Times New Roman" w:hAnsi="Times New Roman" w:cs="Times New Roman"/>
          <w:sz w:val="24"/>
          <w:szCs w:val="24"/>
        </w:rPr>
        <w:t xml:space="preserve">Posner, M. I., Snyder, C. R., &amp; </w:t>
      </w:r>
      <w:proofErr w:type="spellStart"/>
      <w:r w:rsidRPr="00AB435B">
        <w:rPr>
          <w:rFonts w:ascii="Times New Roman" w:hAnsi="Times New Roman" w:cs="Times New Roman"/>
          <w:sz w:val="24"/>
          <w:szCs w:val="24"/>
        </w:rPr>
        <w:t>Solso</w:t>
      </w:r>
      <w:proofErr w:type="spellEnd"/>
      <w:r w:rsidRPr="00AB435B">
        <w:rPr>
          <w:rFonts w:ascii="Times New Roman" w:hAnsi="Times New Roman" w:cs="Times New Roman"/>
          <w:sz w:val="24"/>
          <w:szCs w:val="24"/>
        </w:rPr>
        <w:t>, R. (2004). Attention and cognitive control. </w:t>
      </w:r>
      <w:r w:rsidRPr="00AB435B">
        <w:rPr>
          <w:rFonts w:ascii="Times New Roman" w:hAnsi="Times New Roman" w:cs="Times New Roman"/>
          <w:i/>
          <w:iCs/>
          <w:sz w:val="24"/>
          <w:szCs w:val="24"/>
        </w:rPr>
        <w:t>Cognitive psychology: Key readings</w:t>
      </w:r>
      <w:r w:rsidRPr="00AB435B">
        <w:rPr>
          <w:rFonts w:ascii="Times New Roman" w:hAnsi="Times New Roman" w:cs="Times New Roman"/>
          <w:sz w:val="24"/>
          <w:szCs w:val="24"/>
        </w:rPr>
        <w:t>, </w:t>
      </w:r>
      <w:r w:rsidRPr="00AB435B">
        <w:rPr>
          <w:rFonts w:ascii="Times New Roman" w:hAnsi="Times New Roman" w:cs="Times New Roman"/>
          <w:i/>
          <w:iCs/>
          <w:sz w:val="24"/>
          <w:szCs w:val="24"/>
        </w:rPr>
        <w:t>205</w:t>
      </w:r>
      <w:r w:rsidRPr="00AB435B">
        <w:rPr>
          <w:rFonts w:ascii="Times New Roman" w:hAnsi="Times New Roman" w:cs="Times New Roman"/>
          <w:sz w:val="24"/>
          <w:szCs w:val="24"/>
        </w:rPr>
        <w:t>.</w:t>
      </w:r>
    </w:p>
    <w:p w14:paraId="6CBBEC88"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Ruijter, J., De Ruiter, M. B., &amp; Snel, J. (2000). The effects of caffeine on visual selective attention to </w:t>
      </w:r>
      <w:proofErr w:type="spellStart"/>
      <w:r w:rsidRPr="00AB435B">
        <w:rPr>
          <w:rFonts w:ascii="Times New Roman" w:hAnsi="Times New Roman" w:cs="Times New Roman"/>
          <w:sz w:val="24"/>
          <w:szCs w:val="24"/>
        </w:rPr>
        <w:t>color</w:t>
      </w:r>
      <w:proofErr w:type="spellEnd"/>
      <w:r w:rsidRPr="00AB435B">
        <w:rPr>
          <w:rFonts w:ascii="Times New Roman" w:hAnsi="Times New Roman" w:cs="Times New Roman"/>
          <w:sz w:val="24"/>
          <w:szCs w:val="24"/>
        </w:rPr>
        <w:t>: An ERP study. </w:t>
      </w:r>
      <w:r w:rsidRPr="00AB435B">
        <w:rPr>
          <w:rFonts w:ascii="Times New Roman" w:hAnsi="Times New Roman" w:cs="Times New Roman"/>
          <w:i/>
          <w:iCs/>
          <w:sz w:val="24"/>
          <w:szCs w:val="24"/>
        </w:rPr>
        <w:t>Psychophysiology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37</w:t>
      </w:r>
      <w:r w:rsidRPr="00AB435B">
        <w:rPr>
          <w:rFonts w:ascii="Times New Roman" w:hAnsi="Times New Roman" w:cs="Times New Roman"/>
          <w:sz w:val="24"/>
          <w:szCs w:val="24"/>
        </w:rPr>
        <w:t>(4), 427-439.</w:t>
      </w:r>
    </w:p>
    <w:p w14:paraId="006DFC45"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Ruijter, J., de Ruiter, M. B., Snel, J., &amp; Lorist, M. M. (2000). The influence of caffeine on spatial-selective attention: an event-related potential study. </w:t>
      </w:r>
      <w:r w:rsidRPr="00AB435B">
        <w:rPr>
          <w:rFonts w:ascii="Times New Roman" w:hAnsi="Times New Roman" w:cs="Times New Roman"/>
          <w:i/>
          <w:iCs/>
          <w:sz w:val="24"/>
          <w:szCs w:val="24"/>
        </w:rPr>
        <w:t>Clinical Neurophysiology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111</w:t>
      </w:r>
      <w:r w:rsidRPr="00AB435B">
        <w:rPr>
          <w:rFonts w:ascii="Times New Roman" w:hAnsi="Times New Roman" w:cs="Times New Roman"/>
          <w:sz w:val="24"/>
          <w:szCs w:val="24"/>
        </w:rPr>
        <w:t>(12), 2223-2233.</w:t>
      </w:r>
    </w:p>
    <w:p w14:paraId="1673950C"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lastRenderedPageBreak/>
        <w:t xml:space="preserve">Sabol, F., </w:t>
      </w:r>
      <w:proofErr w:type="spellStart"/>
      <w:r w:rsidRPr="00AB435B">
        <w:rPr>
          <w:rFonts w:ascii="Times New Roman" w:hAnsi="Times New Roman" w:cs="Times New Roman"/>
          <w:sz w:val="24"/>
          <w:szCs w:val="24"/>
        </w:rPr>
        <w:t>Grgic</w:t>
      </w:r>
      <w:proofErr w:type="spellEnd"/>
      <w:r w:rsidRPr="00AB435B">
        <w:rPr>
          <w:rFonts w:ascii="Times New Roman" w:hAnsi="Times New Roman" w:cs="Times New Roman"/>
          <w:sz w:val="24"/>
          <w:szCs w:val="24"/>
        </w:rPr>
        <w:t xml:space="preserve">, J., &amp; </w:t>
      </w:r>
      <w:proofErr w:type="spellStart"/>
      <w:r w:rsidRPr="00AB435B">
        <w:rPr>
          <w:rFonts w:ascii="Times New Roman" w:hAnsi="Times New Roman" w:cs="Times New Roman"/>
          <w:sz w:val="24"/>
          <w:szCs w:val="24"/>
        </w:rPr>
        <w:t>Mikulic</w:t>
      </w:r>
      <w:proofErr w:type="spellEnd"/>
      <w:r w:rsidRPr="00AB435B">
        <w:rPr>
          <w:rFonts w:ascii="Times New Roman" w:hAnsi="Times New Roman" w:cs="Times New Roman"/>
          <w:sz w:val="24"/>
          <w:szCs w:val="24"/>
        </w:rPr>
        <w:t>, P. (2019). The Effects of 3 Different Doses of Caffeine on Jumping and Throwing Performance: A Randomized, Double-Blind, Crossover Study. </w:t>
      </w:r>
      <w:r w:rsidRPr="00AB435B">
        <w:rPr>
          <w:rFonts w:ascii="Times New Roman" w:hAnsi="Times New Roman" w:cs="Times New Roman"/>
          <w:i/>
          <w:iCs/>
          <w:sz w:val="24"/>
          <w:szCs w:val="24"/>
        </w:rPr>
        <w:t>International journal of sports physiology and performance</w:t>
      </w:r>
      <w:r w:rsidRPr="00AB435B">
        <w:rPr>
          <w:rFonts w:ascii="Times New Roman" w:hAnsi="Times New Roman" w:cs="Times New Roman"/>
          <w:sz w:val="24"/>
          <w:szCs w:val="24"/>
        </w:rPr>
        <w:t>, </w:t>
      </w:r>
      <w:r w:rsidRPr="00AB435B">
        <w:rPr>
          <w:rFonts w:ascii="Times New Roman" w:hAnsi="Times New Roman" w:cs="Times New Roman"/>
          <w:i/>
          <w:iCs/>
          <w:sz w:val="24"/>
          <w:szCs w:val="24"/>
        </w:rPr>
        <w:t>14</w:t>
      </w:r>
      <w:r w:rsidRPr="00AB435B">
        <w:rPr>
          <w:rFonts w:ascii="Times New Roman" w:hAnsi="Times New Roman" w:cs="Times New Roman"/>
          <w:sz w:val="24"/>
          <w:szCs w:val="24"/>
        </w:rPr>
        <w:t>(9), 1170-1177.</w:t>
      </w:r>
    </w:p>
    <w:p w14:paraId="6B29A6C1"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266153">
        <w:rPr>
          <w:rFonts w:ascii="Times New Roman" w:hAnsi="Times New Roman" w:cs="Times New Roman"/>
          <w:sz w:val="24"/>
          <w:szCs w:val="24"/>
        </w:rPr>
        <w:t xml:space="preserve">Scarpina, F., &amp; </w:t>
      </w:r>
      <w:proofErr w:type="spellStart"/>
      <w:r w:rsidRPr="00266153">
        <w:rPr>
          <w:rFonts w:ascii="Times New Roman" w:hAnsi="Times New Roman" w:cs="Times New Roman"/>
          <w:sz w:val="24"/>
          <w:szCs w:val="24"/>
        </w:rPr>
        <w:t>Tagini</w:t>
      </w:r>
      <w:proofErr w:type="spellEnd"/>
      <w:r w:rsidRPr="00266153">
        <w:rPr>
          <w:rFonts w:ascii="Times New Roman" w:hAnsi="Times New Roman" w:cs="Times New Roman"/>
          <w:sz w:val="24"/>
          <w:szCs w:val="24"/>
        </w:rPr>
        <w:t xml:space="preserve">, S. (2017). The </w:t>
      </w:r>
      <w:r w:rsidRPr="00266153">
        <w:rPr>
          <w:rFonts w:ascii="Times New Roman" w:hAnsi="Times New Roman" w:cs="Times New Roman"/>
          <w:sz w:val="24"/>
          <w:szCs w:val="24"/>
        </w:rPr>
        <w:t>Stroop</w:t>
      </w:r>
      <w:r w:rsidRPr="00266153">
        <w:rPr>
          <w:rFonts w:ascii="Times New Roman" w:hAnsi="Times New Roman" w:cs="Times New Roman"/>
          <w:sz w:val="24"/>
          <w:szCs w:val="24"/>
        </w:rPr>
        <w:t xml:space="preserve"> </w:t>
      </w:r>
      <w:proofErr w:type="spellStart"/>
      <w:r w:rsidRPr="00266153">
        <w:rPr>
          <w:rFonts w:ascii="Times New Roman" w:hAnsi="Times New Roman" w:cs="Times New Roman"/>
          <w:sz w:val="24"/>
          <w:szCs w:val="24"/>
        </w:rPr>
        <w:t>color</w:t>
      </w:r>
      <w:proofErr w:type="spellEnd"/>
      <w:r w:rsidRPr="00266153">
        <w:rPr>
          <w:rFonts w:ascii="Times New Roman" w:hAnsi="Times New Roman" w:cs="Times New Roman"/>
          <w:sz w:val="24"/>
          <w:szCs w:val="24"/>
        </w:rPr>
        <w:t xml:space="preserve"> and word test. </w:t>
      </w:r>
      <w:r w:rsidRPr="00266153">
        <w:rPr>
          <w:rFonts w:ascii="Times New Roman" w:hAnsi="Times New Roman" w:cs="Times New Roman"/>
          <w:i/>
          <w:iCs/>
          <w:sz w:val="24"/>
          <w:szCs w:val="24"/>
        </w:rPr>
        <w:t>Frontiers in psychology</w:t>
      </w:r>
      <w:r w:rsidRPr="00266153">
        <w:rPr>
          <w:rFonts w:ascii="Times New Roman" w:hAnsi="Times New Roman" w:cs="Times New Roman"/>
          <w:sz w:val="24"/>
          <w:szCs w:val="24"/>
        </w:rPr>
        <w:t>, </w:t>
      </w:r>
      <w:r w:rsidRPr="00266153">
        <w:rPr>
          <w:rFonts w:ascii="Times New Roman" w:hAnsi="Times New Roman" w:cs="Times New Roman"/>
          <w:i/>
          <w:iCs/>
          <w:sz w:val="24"/>
          <w:szCs w:val="24"/>
        </w:rPr>
        <w:t>8</w:t>
      </w:r>
      <w:r w:rsidRPr="00266153">
        <w:rPr>
          <w:rFonts w:ascii="Times New Roman" w:hAnsi="Times New Roman" w:cs="Times New Roman"/>
          <w:sz w:val="24"/>
          <w:szCs w:val="24"/>
        </w:rPr>
        <w:t>, 557.</w:t>
      </w:r>
    </w:p>
    <w:p w14:paraId="37EF24B3"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Smith, A. (2002). Effects of caffeine on human </w:t>
      </w:r>
      <w:proofErr w:type="spellStart"/>
      <w:r w:rsidRPr="00AB435B">
        <w:rPr>
          <w:rFonts w:ascii="Times New Roman" w:hAnsi="Times New Roman" w:cs="Times New Roman"/>
          <w:sz w:val="24"/>
          <w:szCs w:val="24"/>
        </w:rPr>
        <w:t>behavior</w:t>
      </w:r>
      <w:proofErr w:type="spellEnd"/>
      <w:r w:rsidRPr="00AB435B">
        <w:rPr>
          <w:rFonts w:ascii="Times New Roman" w:hAnsi="Times New Roman" w:cs="Times New Roman"/>
          <w:sz w:val="24"/>
          <w:szCs w:val="24"/>
        </w:rPr>
        <w:t>. </w:t>
      </w:r>
      <w:r w:rsidRPr="00AB435B">
        <w:rPr>
          <w:rFonts w:ascii="Times New Roman" w:hAnsi="Times New Roman" w:cs="Times New Roman"/>
          <w:i/>
          <w:iCs/>
          <w:sz w:val="24"/>
          <w:szCs w:val="24"/>
        </w:rPr>
        <w:t>Food and chemical toxicology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40</w:t>
      </w:r>
      <w:r w:rsidRPr="00AB435B">
        <w:rPr>
          <w:rFonts w:ascii="Times New Roman" w:hAnsi="Times New Roman" w:cs="Times New Roman"/>
          <w:sz w:val="24"/>
          <w:szCs w:val="24"/>
        </w:rPr>
        <w:t>(9), 1243-1255.</w:t>
      </w:r>
    </w:p>
    <w:p w14:paraId="6C5FBC85"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Stroop, J. R. (1935). Stroop </w:t>
      </w:r>
      <w:proofErr w:type="spellStart"/>
      <w:r w:rsidRPr="00AB435B">
        <w:rPr>
          <w:rFonts w:ascii="Times New Roman" w:hAnsi="Times New Roman" w:cs="Times New Roman"/>
          <w:sz w:val="24"/>
          <w:szCs w:val="24"/>
        </w:rPr>
        <w:t>color</w:t>
      </w:r>
      <w:proofErr w:type="spellEnd"/>
      <w:r w:rsidRPr="00AB435B">
        <w:rPr>
          <w:rFonts w:ascii="Times New Roman" w:hAnsi="Times New Roman" w:cs="Times New Roman"/>
          <w:sz w:val="24"/>
          <w:szCs w:val="24"/>
        </w:rPr>
        <w:t xml:space="preserve"> word test. </w:t>
      </w:r>
      <w:r w:rsidRPr="00AB435B">
        <w:rPr>
          <w:rFonts w:ascii="Times New Roman" w:hAnsi="Times New Roman" w:cs="Times New Roman"/>
          <w:i/>
          <w:iCs/>
          <w:sz w:val="24"/>
          <w:szCs w:val="24"/>
        </w:rPr>
        <w:t xml:space="preserve">J Exp </w:t>
      </w:r>
      <w:proofErr w:type="spellStart"/>
      <w:r w:rsidRPr="00AB435B">
        <w:rPr>
          <w:rFonts w:ascii="Times New Roman" w:hAnsi="Times New Roman" w:cs="Times New Roman"/>
          <w:i/>
          <w:iCs/>
          <w:sz w:val="24"/>
          <w:szCs w:val="24"/>
        </w:rPr>
        <w:t>Physiol</w:t>
      </w:r>
      <w:proofErr w:type="spellEnd"/>
      <w:r w:rsidRPr="00AB435B">
        <w:rPr>
          <w:rFonts w:ascii="Times New Roman" w:hAnsi="Times New Roman" w:cs="Times New Roman"/>
          <w:sz w:val="24"/>
          <w:szCs w:val="24"/>
        </w:rPr>
        <w:t>, </w:t>
      </w:r>
      <w:r w:rsidRPr="00AB435B">
        <w:rPr>
          <w:rFonts w:ascii="Times New Roman" w:hAnsi="Times New Roman" w:cs="Times New Roman"/>
          <w:i/>
          <w:iCs/>
          <w:sz w:val="24"/>
          <w:szCs w:val="24"/>
        </w:rPr>
        <w:t>18</w:t>
      </w:r>
      <w:r w:rsidRPr="00AB435B">
        <w:rPr>
          <w:rFonts w:ascii="Times New Roman" w:hAnsi="Times New Roman" w:cs="Times New Roman"/>
          <w:sz w:val="24"/>
          <w:szCs w:val="24"/>
        </w:rPr>
        <w:t>, 643-62.</w:t>
      </w:r>
    </w:p>
    <w:p w14:paraId="2FD01DD3"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266153">
        <w:rPr>
          <w:rFonts w:ascii="Times New Roman" w:hAnsi="Times New Roman" w:cs="Times New Roman"/>
          <w:sz w:val="24"/>
          <w:szCs w:val="24"/>
        </w:rPr>
        <w:t>Tedstone, D., &amp; Coyle, K. (2004). Cognitive impairments in sober alcoholics: performance on selective and divided attention tasks. </w:t>
      </w:r>
      <w:r w:rsidRPr="00266153">
        <w:rPr>
          <w:rFonts w:ascii="Times New Roman" w:hAnsi="Times New Roman" w:cs="Times New Roman"/>
          <w:i/>
          <w:iCs/>
          <w:sz w:val="24"/>
          <w:szCs w:val="24"/>
        </w:rPr>
        <w:t>Drug and alcohol dependence</w:t>
      </w:r>
      <w:r w:rsidRPr="00266153">
        <w:rPr>
          <w:rFonts w:ascii="Times New Roman" w:hAnsi="Times New Roman" w:cs="Times New Roman"/>
          <w:sz w:val="24"/>
          <w:szCs w:val="24"/>
        </w:rPr>
        <w:t>, </w:t>
      </w:r>
      <w:r w:rsidRPr="00266153">
        <w:rPr>
          <w:rFonts w:ascii="Times New Roman" w:hAnsi="Times New Roman" w:cs="Times New Roman"/>
          <w:i/>
          <w:iCs/>
          <w:sz w:val="24"/>
          <w:szCs w:val="24"/>
        </w:rPr>
        <w:t>75</w:t>
      </w:r>
      <w:r w:rsidRPr="00266153">
        <w:rPr>
          <w:rFonts w:ascii="Times New Roman" w:hAnsi="Times New Roman" w:cs="Times New Roman"/>
          <w:sz w:val="24"/>
          <w:szCs w:val="24"/>
        </w:rPr>
        <w:t>(3), 277-286.</w:t>
      </w:r>
    </w:p>
    <w:p w14:paraId="5E14E385"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Temple, J. L., Bernard, C., </w:t>
      </w:r>
      <w:proofErr w:type="spellStart"/>
      <w:r w:rsidRPr="00AB435B">
        <w:rPr>
          <w:rFonts w:ascii="Times New Roman" w:hAnsi="Times New Roman" w:cs="Times New Roman"/>
          <w:sz w:val="24"/>
          <w:szCs w:val="24"/>
        </w:rPr>
        <w:t>Lipshultz</w:t>
      </w:r>
      <w:proofErr w:type="spellEnd"/>
      <w:r w:rsidRPr="00AB435B">
        <w:rPr>
          <w:rFonts w:ascii="Times New Roman" w:hAnsi="Times New Roman" w:cs="Times New Roman"/>
          <w:sz w:val="24"/>
          <w:szCs w:val="24"/>
        </w:rPr>
        <w:t xml:space="preserve">, S. E., </w:t>
      </w:r>
      <w:proofErr w:type="spellStart"/>
      <w:r w:rsidRPr="00AB435B">
        <w:rPr>
          <w:rFonts w:ascii="Times New Roman" w:hAnsi="Times New Roman" w:cs="Times New Roman"/>
          <w:sz w:val="24"/>
          <w:szCs w:val="24"/>
        </w:rPr>
        <w:t>Czachor</w:t>
      </w:r>
      <w:proofErr w:type="spellEnd"/>
      <w:r w:rsidRPr="00AB435B">
        <w:rPr>
          <w:rFonts w:ascii="Times New Roman" w:hAnsi="Times New Roman" w:cs="Times New Roman"/>
          <w:sz w:val="24"/>
          <w:szCs w:val="24"/>
        </w:rPr>
        <w:t>, J. D., Westphal, J. A., &amp; Mestre, M. A. (2017). The safety of ingested caffeine: a comprehensive review. </w:t>
      </w:r>
      <w:r w:rsidRPr="00AB435B">
        <w:rPr>
          <w:rFonts w:ascii="Times New Roman" w:hAnsi="Times New Roman" w:cs="Times New Roman"/>
          <w:i/>
          <w:iCs/>
          <w:sz w:val="24"/>
          <w:szCs w:val="24"/>
        </w:rPr>
        <w:t>Frontiers in psychiatry</w:t>
      </w:r>
      <w:r w:rsidRPr="00AB435B">
        <w:rPr>
          <w:rFonts w:ascii="Times New Roman" w:hAnsi="Times New Roman" w:cs="Times New Roman"/>
          <w:sz w:val="24"/>
          <w:szCs w:val="24"/>
        </w:rPr>
        <w:t>, </w:t>
      </w:r>
      <w:r w:rsidRPr="00AB435B">
        <w:rPr>
          <w:rFonts w:ascii="Times New Roman" w:hAnsi="Times New Roman" w:cs="Times New Roman"/>
          <w:i/>
          <w:iCs/>
          <w:sz w:val="24"/>
          <w:szCs w:val="24"/>
        </w:rPr>
        <w:t>8</w:t>
      </w:r>
      <w:r w:rsidRPr="00AB435B">
        <w:rPr>
          <w:rFonts w:ascii="Times New Roman" w:hAnsi="Times New Roman" w:cs="Times New Roman"/>
          <w:sz w:val="24"/>
          <w:szCs w:val="24"/>
        </w:rPr>
        <w:t>, 80.</w:t>
      </w:r>
    </w:p>
    <w:p w14:paraId="6269442D"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Tieges, Z., Snel, J., Kok, A., &amp; </w:t>
      </w:r>
      <w:proofErr w:type="spellStart"/>
      <w:r w:rsidRPr="00AB435B">
        <w:rPr>
          <w:rFonts w:ascii="Times New Roman" w:hAnsi="Times New Roman" w:cs="Times New Roman"/>
          <w:sz w:val="24"/>
          <w:szCs w:val="24"/>
        </w:rPr>
        <w:t>Ridderinkhof</w:t>
      </w:r>
      <w:proofErr w:type="spellEnd"/>
      <w:r w:rsidRPr="00AB435B">
        <w:rPr>
          <w:rFonts w:ascii="Times New Roman" w:hAnsi="Times New Roman" w:cs="Times New Roman"/>
          <w:sz w:val="24"/>
          <w:szCs w:val="24"/>
        </w:rPr>
        <w:t>, K. R. (2009). Caffeine does not modulate inhibitory control. </w:t>
      </w:r>
      <w:r w:rsidRPr="00AB435B">
        <w:rPr>
          <w:rFonts w:ascii="Times New Roman" w:hAnsi="Times New Roman" w:cs="Times New Roman"/>
          <w:i/>
          <w:iCs/>
          <w:sz w:val="24"/>
          <w:szCs w:val="24"/>
        </w:rPr>
        <w:t>Brain and cognition</w:t>
      </w:r>
      <w:r w:rsidRPr="00AB435B">
        <w:rPr>
          <w:rFonts w:ascii="Times New Roman" w:hAnsi="Times New Roman" w:cs="Times New Roman"/>
          <w:sz w:val="24"/>
          <w:szCs w:val="24"/>
        </w:rPr>
        <w:t>, </w:t>
      </w:r>
      <w:r w:rsidRPr="00AB435B">
        <w:rPr>
          <w:rFonts w:ascii="Times New Roman" w:hAnsi="Times New Roman" w:cs="Times New Roman"/>
          <w:i/>
          <w:iCs/>
          <w:sz w:val="24"/>
          <w:szCs w:val="24"/>
        </w:rPr>
        <w:t>69</w:t>
      </w:r>
      <w:r w:rsidRPr="00AB435B">
        <w:rPr>
          <w:rFonts w:ascii="Times New Roman" w:hAnsi="Times New Roman" w:cs="Times New Roman"/>
          <w:sz w:val="24"/>
          <w:szCs w:val="24"/>
        </w:rPr>
        <w:t>(2), 316-327.</w:t>
      </w:r>
    </w:p>
    <w:p w14:paraId="7B694A89"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Tieges, Z., Snel, J., Kok, A., </w:t>
      </w:r>
      <w:proofErr w:type="spellStart"/>
      <w:r w:rsidRPr="00AB435B">
        <w:rPr>
          <w:rFonts w:ascii="Times New Roman" w:hAnsi="Times New Roman" w:cs="Times New Roman"/>
          <w:sz w:val="24"/>
          <w:szCs w:val="24"/>
        </w:rPr>
        <w:t>Wijnen</w:t>
      </w:r>
      <w:proofErr w:type="spellEnd"/>
      <w:r w:rsidRPr="00AB435B">
        <w:rPr>
          <w:rFonts w:ascii="Times New Roman" w:hAnsi="Times New Roman" w:cs="Times New Roman"/>
          <w:sz w:val="24"/>
          <w:szCs w:val="24"/>
        </w:rPr>
        <w:t xml:space="preserve">, J. G., Lorist, M. M., &amp; </w:t>
      </w:r>
      <w:proofErr w:type="spellStart"/>
      <w:r w:rsidRPr="00AB435B">
        <w:rPr>
          <w:rFonts w:ascii="Times New Roman" w:hAnsi="Times New Roman" w:cs="Times New Roman"/>
          <w:sz w:val="24"/>
          <w:szCs w:val="24"/>
        </w:rPr>
        <w:t>Ridderinkhof</w:t>
      </w:r>
      <w:proofErr w:type="spellEnd"/>
      <w:r w:rsidRPr="00AB435B">
        <w:rPr>
          <w:rFonts w:ascii="Times New Roman" w:hAnsi="Times New Roman" w:cs="Times New Roman"/>
          <w:sz w:val="24"/>
          <w:szCs w:val="24"/>
        </w:rPr>
        <w:t>, K. R. (2006). Caffeine improves anticipatory processes in task switching. </w:t>
      </w:r>
      <w:r w:rsidRPr="00AB435B">
        <w:rPr>
          <w:rFonts w:ascii="Times New Roman" w:hAnsi="Times New Roman" w:cs="Times New Roman"/>
          <w:i/>
          <w:iCs/>
          <w:sz w:val="24"/>
          <w:szCs w:val="24"/>
        </w:rPr>
        <w:t>Biological Psychology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73</w:t>
      </w:r>
      <w:r w:rsidRPr="00AB435B">
        <w:rPr>
          <w:rFonts w:ascii="Times New Roman" w:hAnsi="Times New Roman" w:cs="Times New Roman"/>
          <w:sz w:val="24"/>
          <w:szCs w:val="24"/>
        </w:rPr>
        <w:t>(2), 101-113.</w:t>
      </w:r>
    </w:p>
    <w:p w14:paraId="115D61F5" w14:textId="77777777" w:rsidR="00AB435B" w:rsidRDefault="00AB435B" w:rsidP="00AB435B">
      <w:pPr>
        <w:spacing w:before="240" w:after="240" w:line="480" w:lineRule="auto"/>
        <w:ind w:firstLine="720"/>
        <w:contextualSpacing/>
        <w:rPr>
          <w:rFonts w:ascii="Times New Roman" w:hAnsi="Times New Roman" w:cs="Times New Roman"/>
          <w:sz w:val="24"/>
          <w:szCs w:val="24"/>
        </w:rPr>
      </w:pPr>
      <w:bookmarkStart w:id="1" w:name="_Hlk26271250"/>
      <w:r w:rsidRPr="00FF5845">
        <w:rPr>
          <w:rFonts w:ascii="Times New Roman" w:hAnsi="Times New Roman" w:cs="Times New Roman"/>
          <w:sz w:val="24"/>
          <w:szCs w:val="24"/>
        </w:rPr>
        <w:t>Tokunaga</w:t>
      </w:r>
      <w:bookmarkEnd w:id="1"/>
      <w:r w:rsidRPr="00FF5845">
        <w:rPr>
          <w:rFonts w:ascii="Times New Roman" w:hAnsi="Times New Roman" w:cs="Times New Roman"/>
          <w:sz w:val="24"/>
          <w:szCs w:val="24"/>
        </w:rPr>
        <w:t>, S., Silvers, J. M., &amp; Matthews, D. B. (2006). Chronic intermittent ethanol exposure during adolescence blocks ethanol‐induced inhibition of spontaneously active hippocampal pyramidal neurons. </w:t>
      </w:r>
      <w:r w:rsidRPr="00FF5845">
        <w:rPr>
          <w:rFonts w:ascii="Times New Roman" w:hAnsi="Times New Roman" w:cs="Times New Roman"/>
          <w:i/>
          <w:iCs/>
          <w:sz w:val="24"/>
          <w:szCs w:val="24"/>
        </w:rPr>
        <w:t>Alcoholism: Clinical and Experimental Research</w:t>
      </w:r>
      <w:r w:rsidRPr="00FF5845">
        <w:rPr>
          <w:rFonts w:ascii="Times New Roman" w:hAnsi="Times New Roman" w:cs="Times New Roman"/>
          <w:sz w:val="24"/>
          <w:szCs w:val="24"/>
        </w:rPr>
        <w:t>, </w:t>
      </w:r>
      <w:r w:rsidRPr="00FF5845">
        <w:rPr>
          <w:rFonts w:ascii="Times New Roman" w:hAnsi="Times New Roman" w:cs="Times New Roman"/>
          <w:i/>
          <w:iCs/>
          <w:sz w:val="24"/>
          <w:szCs w:val="24"/>
        </w:rPr>
        <w:t>30</w:t>
      </w:r>
      <w:r w:rsidRPr="00FF5845">
        <w:rPr>
          <w:rFonts w:ascii="Times New Roman" w:hAnsi="Times New Roman" w:cs="Times New Roman"/>
          <w:sz w:val="24"/>
          <w:szCs w:val="24"/>
        </w:rPr>
        <w:t>(1), 1-6.</w:t>
      </w:r>
    </w:p>
    <w:p w14:paraId="4683B4F7"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lastRenderedPageBreak/>
        <w:t xml:space="preserve">Topiwala, A., Allan, C. L., </w:t>
      </w:r>
      <w:proofErr w:type="spellStart"/>
      <w:r w:rsidRPr="00AB435B">
        <w:rPr>
          <w:rFonts w:ascii="Times New Roman" w:hAnsi="Times New Roman" w:cs="Times New Roman"/>
          <w:sz w:val="24"/>
          <w:szCs w:val="24"/>
        </w:rPr>
        <w:t>Valkanova</w:t>
      </w:r>
      <w:proofErr w:type="spellEnd"/>
      <w:r w:rsidRPr="00AB435B">
        <w:rPr>
          <w:rFonts w:ascii="Times New Roman" w:hAnsi="Times New Roman" w:cs="Times New Roman"/>
          <w:sz w:val="24"/>
          <w:szCs w:val="24"/>
        </w:rPr>
        <w:t xml:space="preserve">, V., </w:t>
      </w:r>
      <w:proofErr w:type="spellStart"/>
      <w:r w:rsidRPr="00AB435B">
        <w:rPr>
          <w:rFonts w:ascii="Times New Roman" w:hAnsi="Times New Roman" w:cs="Times New Roman"/>
          <w:sz w:val="24"/>
          <w:szCs w:val="24"/>
        </w:rPr>
        <w:t>Zsoldos</w:t>
      </w:r>
      <w:proofErr w:type="spellEnd"/>
      <w:r w:rsidRPr="00AB435B">
        <w:rPr>
          <w:rFonts w:ascii="Times New Roman" w:hAnsi="Times New Roman" w:cs="Times New Roman"/>
          <w:sz w:val="24"/>
          <w:szCs w:val="24"/>
        </w:rPr>
        <w:t xml:space="preserve">, E., </w:t>
      </w:r>
      <w:proofErr w:type="spellStart"/>
      <w:r w:rsidRPr="00AB435B">
        <w:rPr>
          <w:rFonts w:ascii="Times New Roman" w:hAnsi="Times New Roman" w:cs="Times New Roman"/>
          <w:sz w:val="24"/>
          <w:szCs w:val="24"/>
        </w:rPr>
        <w:t>Filippini</w:t>
      </w:r>
      <w:proofErr w:type="spellEnd"/>
      <w:r w:rsidRPr="00AB435B">
        <w:rPr>
          <w:rFonts w:ascii="Times New Roman" w:hAnsi="Times New Roman" w:cs="Times New Roman"/>
          <w:sz w:val="24"/>
          <w:szCs w:val="24"/>
        </w:rPr>
        <w:t xml:space="preserve">, N., Sexton, C., ... &amp; </w:t>
      </w:r>
      <w:proofErr w:type="spellStart"/>
      <w:r w:rsidRPr="00AB435B">
        <w:rPr>
          <w:rFonts w:ascii="Times New Roman" w:hAnsi="Times New Roman" w:cs="Times New Roman"/>
          <w:sz w:val="24"/>
          <w:szCs w:val="24"/>
        </w:rPr>
        <w:t>Kivimäki</w:t>
      </w:r>
      <w:proofErr w:type="spellEnd"/>
      <w:r w:rsidRPr="00AB435B">
        <w:rPr>
          <w:rFonts w:ascii="Times New Roman" w:hAnsi="Times New Roman" w:cs="Times New Roman"/>
          <w:sz w:val="24"/>
          <w:szCs w:val="24"/>
        </w:rPr>
        <w:t>, M. (2017). Moderate alcohol consumption as risk factor for adverse brain outcomes and cognitive decline: longitudinal cohort study. </w:t>
      </w:r>
      <w:proofErr w:type="spellStart"/>
      <w:r w:rsidRPr="00AB435B">
        <w:rPr>
          <w:rFonts w:ascii="Times New Roman" w:hAnsi="Times New Roman" w:cs="Times New Roman"/>
          <w:i/>
          <w:iCs/>
          <w:sz w:val="24"/>
          <w:szCs w:val="24"/>
        </w:rPr>
        <w:t>bmj</w:t>
      </w:r>
      <w:proofErr w:type="spellEnd"/>
      <w:r w:rsidRPr="00AB435B">
        <w:rPr>
          <w:rFonts w:ascii="Times New Roman" w:hAnsi="Times New Roman" w:cs="Times New Roman"/>
          <w:sz w:val="24"/>
          <w:szCs w:val="24"/>
        </w:rPr>
        <w:t>, </w:t>
      </w:r>
      <w:r w:rsidRPr="00AB435B">
        <w:rPr>
          <w:rFonts w:ascii="Times New Roman" w:hAnsi="Times New Roman" w:cs="Times New Roman"/>
          <w:i/>
          <w:iCs/>
          <w:sz w:val="24"/>
          <w:szCs w:val="24"/>
        </w:rPr>
        <w:t>357</w:t>
      </w:r>
      <w:r w:rsidRPr="00AB435B">
        <w:rPr>
          <w:rFonts w:ascii="Times New Roman" w:hAnsi="Times New Roman" w:cs="Times New Roman"/>
          <w:sz w:val="24"/>
          <w:szCs w:val="24"/>
        </w:rPr>
        <w:t>, j2353.</w:t>
      </w:r>
    </w:p>
    <w:p w14:paraId="45C25414"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van </w:t>
      </w:r>
      <w:proofErr w:type="spellStart"/>
      <w:r w:rsidRPr="00AB435B">
        <w:rPr>
          <w:rFonts w:ascii="Times New Roman" w:hAnsi="Times New Roman" w:cs="Times New Roman"/>
          <w:sz w:val="24"/>
          <w:szCs w:val="24"/>
        </w:rPr>
        <w:t>Duinen</w:t>
      </w:r>
      <w:proofErr w:type="spellEnd"/>
      <w:r w:rsidRPr="00AB435B">
        <w:rPr>
          <w:rFonts w:ascii="Times New Roman" w:hAnsi="Times New Roman" w:cs="Times New Roman"/>
          <w:sz w:val="24"/>
          <w:szCs w:val="24"/>
        </w:rPr>
        <w:t xml:space="preserve">, H., Lorist, M. M., &amp; </w:t>
      </w:r>
      <w:proofErr w:type="spellStart"/>
      <w:r w:rsidRPr="00AB435B">
        <w:rPr>
          <w:rFonts w:ascii="Times New Roman" w:hAnsi="Times New Roman" w:cs="Times New Roman"/>
          <w:sz w:val="24"/>
          <w:szCs w:val="24"/>
        </w:rPr>
        <w:t>Zijdewind</w:t>
      </w:r>
      <w:proofErr w:type="spellEnd"/>
      <w:r w:rsidRPr="00AB435B">
        <w:rPr>
          <w:rFonts w:ascii="Times New Roman" w:hAnsi="Times New Roman" w:cs="Times New Roman"/>
          <w:sz w:val="24"/>
          <w:szCs w:val="24"/>
        </w:rPr>
        <w:t>, I. (2005). The effect of caffeine on cognitive task performance and motor fatigue. </w:t>
      </w:r>
      <w:r w:rsidRPr="00AB435B">
        <w:rPr>
          <w:rFonts w:ascii="Times New Roman" w:hAnsi="Times New Roman" w:cs="Times New Roman"/>
          <w:i/>
          <w:iCs/>
          <w:sz w:val="24"/>
          <w:szCs w:val="24"/>
        </w:rPr>
        <w:t>Psychopharmacology</w:t>
      </w:r>
      <w:r w:rsidRPr="00AB435B">
        <w:rPr>
          <w:rFonts w:ascii="Times New Roman" w:hAnsi="Times New Roman" w:cs="Times New Roman"/>
          <w:sz w:val="24"/>
          <w:szCs w:val="24"/>
        </w:rPr>
        <w:t>, </w:t>
      </w:r>
      <w:r w:rsidRPr="00AB435B">
        <w:rPr>
          <w:rFonts w:ascii="Times New Roman" w:hAnsi="Times New Roman" w:cs="Times New Roman"/>
          <w:i/>
          <w:iCs/>
          <w:sz w:val="24"/>
          <w:szCs w:val="24"/>
        </w:rPr>
        <w:t>180</w:t>
      </w:r>
      <w:r w:rsidRPr="00AB435B">
        <w:rPr>
          <w:rFonts w:ascii="Times New Roman" w:hAnsi="Times New Roman" w:cs="Times New Roman"/>
          <w:sz w:val="24"/>
          <w:szCs w:val="24"/>
        </w:rPr>
        <w:t>(3), 539-547.</w:t>
      </w:r>
    </w:p>
    <w:p w14:paraId="4B204FC4"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Weiss, B., &amp; Laties, V. G. (1962). Enhancement of human performance by caffeine and the amphetamines. </w:t>
      </w:r>
      <w:proofErr w:type="spellStart"/>
      <w:r w:rsidRPr="00AB435B">
        <w:rPr>
          <w:rFonts w:ascii="Times New Roman" w:hAnsi="Times New Roman" w:cs="Times New Roman"/>
          <w:i/>
          <w:iCs/>
          <w:sz w:val="24"/>
          <w:szCs w:val="24"/>
        </w:rPr>
        <w:t>Pharmacol</w:t>
      </w:r>
      <w:proofErr w:type="spellEnd"/>
      <w:r w:rsidRPr="00AB435B">
        <w:rPr>
          <w:rFonts w:ascii="Times New Roman" w:hAnsi="Times New Roman" w:cs="Times New Roman"/>
          <w:i/>
          <w:iCs/>
          <w:sz w:val="24"/>
          <w:szCs w:val="24"/>
        </w:rPr>
        <w:t xml:space="preserve"> Rev</w:t>
      </w:r>
      <w:r w:rsidRPr="00AB435B">
        <w:rPr>
          <w:rFonts w:ascii="Times New Roman" w:hAnsi="Times New Roman" w:cs="Times New Roman"/>
          <w:sz w:val="24"/>
          <w:szCs w:val="24"/>
        </w:rPr>
        <w:t>, </w:t>
      </w:r>
      <w:r w:rsidRPr="00AB435B">
        <w:rPr>
          <w:rFonts w:ascii="Times New Roman" w:hAnsi="Times New Roman" w:cs="Times New Roman"/>
          <w:i/>
          <w:iCs/>
          <w:sz w:val="24"/>
          <w:szCs w:val="24"/>
        </w:rPr>
        <w:t>14</w:t>
      </w:r>
      <w:r w:rsidRPr="00AB435B">
        <w:rPr>
          <w:rFonts w:ascii="Times New Roman" w:hAnsi="Times New Roman" w:cs="Times New Roman"/>
          <w:sz w:val="24"/>
          <w:szCs w:val="24"/>
        </w:rPr>
        <w:t>(1), 1-36.</w:t>
      </w:r>
    </w:p>
    <w:p w14:paraId="31A0FD80" w14:textId="77777777" w:rsidR="00AB435B" w:rsidRPr="00AB435B" w:rsidRDefault="00AB435B" w:rsidP="00AB435B">
      <w:pPr>
        <w:spacing w:before="240" w:after="240" w:line="480" w:lineRule="auto"/>
        <w:ind w:firstLine="720"/>
        <w:contextualSpacing/>
        <w:rPr>
          <w:rFonts w:ascii="Times New Roman" w:hAnsi="Times New Roman" w:cs="Times New Roman"/>
          <w:sz w:val="24"/>
          <w:szCs w:val="24"/>
        </w:rPr>
      </w:pPr>
      <w:r w:rsidRPr="00AB435B">
        <w:rPr>
          <w:rFonts w:ascii="Times New Roman" w:hAnsi="Times New Roman" w:cs="Times New Roman"/>
          <w:sz w:val="24"/>
          <w:szCs w:val="24"/>
        </w:rPr>
        <w:t xml:space="preserve">Wesensten, N. J., Killgore, W. D., &amp; </w:t>
      </w:r>
      <w:proofErr w:type="spellStart"/>
      <w:r w:rsidRPr="00AB435B">
        <w:rPr>
          <w:rFonts w:ascii="Times New Roman" w:hAnsi="Times New Roman" w:cs="Times New Roman"/>
          <w:sz w:val="24"/>
          <w:szCs w:val="24"/>
        </w:rPr>
        <w:t>Balkin</w:t>
      </w:r>
      <w:proofErr w:type="spellEnd"/>
      <w:r w:rsidRPr="00AB435B">
        <w:rPr>
          <w:rFonts w:ascii="Times New Roman" w:hAnsi="Times New Roman" w:cs="Times New Roman"/>
          <w:sz w:val="24"/>
          <w:szCs w:val="24"/>
        </w:rPr>
        <w:t>, T. J. (2005). Performance and alertness effects of caffeine, dextroamphetamine, and modafinil during sleep deprivation. </w:t>
      </w:r>
      <w:r w:rsidRPr="00AB435B">
        <w:rPr>
          <w:rFonts w:ascii="Times New Roman" w:hAnsi="Times New Roman" w:cs="Times New Roman"/>
          <w:i/>
          <w:iCs/>
          <w:sz w:val="24"/>
          <w:szCs w:val="24"/>
        </w:rPr>
        <w:t>Journal of sleep research</w:t>
      </w:r>
      <w:r w:rsidRPr="00AB435B">
        <w:rPr>
          <w:rFonts w:ascii="Times New Roman" w:hAnsi="Times New Roman" w:cs="Times New Roman"/>
          <w:sz w:val="24"/>
          <w:szCs w:val="24"/>
        </w:rPr>
        <w:t>, </w:t>
      </w:r>
      <w:r w:rsidRPr="00AB435B">
        <w:rPr>
          <w:rFonts w:ascii="Times New Roman" w:hAnsi="Times New Roman" w:cs="Times New Roman"/>
          <w:i/>
          <w:iCs/>
          <w:sz w:val="24"/>
          <w:szCs w:val="24"/>
        </w:rPr>
        <w:t>14</w:t>
      </w:r>
      <w:r w:rsidRPr="00AB435B">
        <w:rPr>
          <w:rFonts w:ascii="Times New Roman" w:hAnsi="Times New Roman" w:cs="Times New Roman"/>
          <w:sz w:val="24"/>
          <w:szCs w:val="24"/>
        </w:rPr>
        <w:t>(3), 255-266.</w:t>
      </w:r>
    </w:p>
    <w:p w14:paraId="0829F58A" w14:textId="77777777" w:rsidR="00AB435B" w:rsidRDefault="00AB435B" w:rsidP="00AB435B">
      <w:pPr>
        <w:spacing w:before="240" w:after="240" w:line="480" w:lineRule="auto"/>
        <w:ind w:firstLine="720"/>
        <w:contextualSpacing/>
        <w:rPr>
          <w:rFonts w:ascii="Times New Roman" w:hAnsi="Times New Roman" w:cs="Times New Roman"/>
          <w:sz w:val="24"/>
          <w:szCs w:val="24"/>
        </w:rPr>
      </w:pPr>
      <w:r w:rsidRPr="00B51555">
        <w:rPr>
          <w:rFonts w:ascii="Times New Roman" w:hAnsi="Times New Roman" w:cs="Times New Roman"/>
          <w:sz w:val="24"/>
          <w:szCs w:val="24"/>
        </w:rPr>
        <w:t>Zhao, X., Zhang, X., &amp; Rong, J. (2014). Study of the effects of alcohol on drivers and driving performance on straight road. </w:t>
      </w:r>
      <w:r w:rsidRPr="00B51555">
        <w:rPr>
          <w:rFonts w:ascii="Times New Roman" w:hAnsi="Times New Roman" w:cs="Times New Roman"/>
          <w:i/>
          <w:iCs/>
          <w:sz w:val="24"/>
          <w:szCs w:val="24"/>
        </w:rPr>
        <w:t>Mathematical Problems in Engineering</w:t>
      </w:r>
      <w:r w:rsidRPr="00B51555">
        <w:rPr>
          <w:rFonts w:ascii="Times New Roman" w:hAnsi="Times New Roman" w:cs="Times New Roman"/>
          <w:sz w:val="24"/>
          <w:szCs w:val="24"/>
        </w:rPr>
        <w:t>, </w:t>
      </w:r>
      <w:r w:rsidRPr="00B51555">
        <w:rPr>
          <w:rFonts w:ascii="Times New Roman" w:hAnsi="Times New Roman" w:cs="Times New Roman"/>
          <w:i/>
          <w:iCs/>
          <w:sz w:val="24"/>
          <w:szCs w:val="24"/>
        </w:rPr>
        <w:t>2014</w:t>
      </w:r>
      <w:r w:rsidRPr="00B51555">
        <w:rPr>
          <w:rFonts w:ascii="Times New Roman" w:hAnsi="Times New Roman" w:cs="Times New Roman"/>
          <w:sz w:val="24"/>
          <w:szCs w:val="24"/>
        </w:rPr>
        <w:t>.</w:t>
      </w:r>
    </w:p>
    <w:sectPr w:rsidR="00AB435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3E0778" w14:textId="77777777" w:rsidR="007A57E5" w:rsidRDefault="007A57E5" w:rsidP="008703AA">
      <w:pPr>
        <w:spacing w:after="0" w:line="240" w:lineRule="auto"/>
      </w:pPr>
      <w:r>
        <w:separator/>
      </w:r>
    </w:p>
  </w:endnote>
  <w:endnote w:type="continuationSeparator" w:id="0">
    <w:p w14:paraId="0263A6D4" w14:textId="77777777" w:rsidR="007A57E5" w:rsidRDefault="007A57E5" w:rsidP="00870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784986"/>
      <w:docPartObj>
        <w:docPartGallery w:val="Page Numbers (Bottom of Page)"/>
        <w:docPartUnique/>
      </w:docPartObj>
    </w:sdtPr>
    <w:sdtEndPr>
      <w:rPr>
        <w:noProof/>
      </w:rPr>
    </w:sdtEndPr>
    <w:sdtContent>
      <w:p w14:paraId="65A11C0F" w14:textId="50F5FCB7" w:rsidR="00587B59" w:rsidRDefault="00587B59">
        <w:pPr>
          <w:pStyle w:val="Footer"/>
        </w:pPr>
        <w:r>
          <w:fldChar w:fldCharType="begin"/>
        </w:r>
        <w:r>
          <w:instrText xml:space="preserve"> PAGE   \* MERGEFORMAT </w:instrText>
        </w:r>
        <w:r>
          <w:fldChar w:fldCharType="separate"/>
        </w:r>
        <w:r>
          <w:rPr>
            <w:noProof/>
          </w:rPr>
          <w:t>2</w:t>
        </w:r>
        <w:r>
          <w:rPr>
            <w:noProof/>
          </w:rPr>
          <w:fldChar w:fldCharType="end"/>
        </w:r>
      </w:p>
    </w:sdtContent>
  </w:sdt>
  <w:p w14:paraId="6AC496D2" w14:textId="77777777" w:rsidR="00587B59" w:rsidRDefault="00587B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859B9" w14:textId="77777777" w:rsidR="007A57E5" w:rsidRDefault="007A57E5" w:rsidP="008703AA">
      <w:pPr>
        <w:spacing w:after="0" w:line="240" w:lineRule="auto"/>
      </w:pPr>
      <w:r>
        <w:separator/>
      </w:r>
    </w:p>
  </w:footnote>
  <w:footnote w:type="continuationSeparator" w:id="0">
    <w:p w14:paraId="30C18DEC" w14:textId="77777777" w:rsidR="007A57E5" w:rsidRDefault="007A57E5" w:rsidP="00870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F6BB0"/>
    <w:multiLevelType w:val="hybridMultilevel"/>
    <w:tmpl w:val="3D88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2A1374"/>
    <w:multiLevelType w:val="hybridMultilevel"/>
    <w:tmpl w:val="EF9E2C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5BD"/>
    <w:rsid w:val="00001F06"/>
    <w:rsid w:val="00025E21"/>
    <w:rsid w:val="000F308F"/>
    <w:rsid w:val="0014248B"/>
    <w:rsid w:val="00147D14"/>
    <w:rsid w:val="00172574"/>
    <w:rsid w:val="001B6BB6"/>
    <w:rsid w:val="001D015C"/>
    <w:rsid w:val="001D1937"/>
    <w:rsid w:val="001E1563"/>
    <w:rsid w:val="001F0CE9"/>
    <w:rsid w:val="00216CFE"/>
    <w:rsid w:val="00266153"/>
    <w:rsid w:val="0027682D"/>
    <w:rsid w:val="00287EF6"/>
    <w:rsid w:val="002B1815"/>
    <w:rsid w:val="002C3F63"/>
    <w:rsid w:val="00315C53"/>
    <w:rsid w:val="003226F9"/>
    <w:rsid w:val="0032766A"/>
    <w:rsid w:val="0035711B"/>
    <w:rsid w:val="003A5D5F"/>
    <w:rsid w:val="00405912"/>
    <w:rsid w:val="0040702E"/>
    <w:rsid w:val="00424A8A"/>
    <w:rsid w:val="004707A3"/>
    <w:rsid w:val="00483BB0"/>
    <w:rsid w:val="00494762"/>
    <w:rsid w:val="004B1135"/>
    <w:rsid w:val="004C4C2B"/>
    <w:rsid w:val="004D0146"/>
    <w:rsid w:val="004E2C61"/>
    <w:rsid w:val="004E5517"/>
    <w:rsid w:val="004E57ED"/>
    <w:rsid w:val="004F1B6E"/>
    <w:rsid w:val="005146D7"/>
    <w:rsid w:val="0051579A"/>
    <w:rsid w:val="00522E27"/>
    <w:rsid w:val="005403F5"/>
    <w:rsid w:val="00544D0C"/>
    <w:rsid w:val="00555C25"/>
    <w:rsid w:val="00587B59"/>
    <w:rsid w:val="00594950"/>
    <w:rsid w:val="006078B5"/>
    <w:rsid w:val="00615AE1"/>
    <w:rsid w:val="006568BB"/>
    <w:rsid w:val="00657EA5"/>
    <w:rsid w:val="006812EC"/>
    <w:rsid w:val="006B761F"/>
    <w:rsid w:val="006D54FC"/>
    <w:rsid w:val="007350F3"/>
    <w:rsid w:val="00773340"/>
    <w:rsid w:val="00776B51"/>
    <w:rsid w:val="00791AC9"/>
    <w:rsid w:val="00791B7F"/>
    <w:rsid w:val="00794B34"/>
    <w:rsid w:val="007A57E5"/>
    <w:rsid w:val="007A7754"/>
    <w:rsid w:val="007F3D3A"/>
    <w:rsid w:val="008131EB"/>
    <w:rsid w:val="008703AA"/>
    <w:rsid w:val="00882824"/>
    <w:rsid w:val="008972CB"/>
    <w:rsid w:val="008F3F1E"/>
    <w:rsid w:val="00915932"/>
    <w:rsid w:val="0095306A"/>
    <w:rsid w:val="0096325E"/>
    <w:rsid w:val="00982E50"/>
    <w:rsid w:val="009964D1"/>
    <w:rsid w:val="00A46479"/>
    <w:rsid w:val="00A667B4"/>
    <w:rsid w:val="00A92D48"/>
    <w:rsid w:val="00AA7C3B"/>
    <w:rsid w:val="00AB435B"/>
    <w:rsid w:val="00B51555"/>
    <w:rsid w:val="00B564B2"/>
    <w:rsid w:val="00B61F64"/>
    <w:rsid w:val="00BA31E5"/>
    <w:rsid w:val="00BD5784"/>
    <w:rsid w:val="00BE670E"/>
    <w:rsid w:val="00C245F1"/>
    <w:rsid w:val="00C569B1"/>
    <w:rsid w:val="00CA7F4B"/>
    <w:rsid w:val="00CE1707"/>
    <w:rsid w:val="00CE626D"/>
    <w:rsid w:val="00CF4659"/>
    <w:rsid w:val="00D26FBD"/>
    <w:rsid w:val="00D41217"/>
    <w:rsid w:val="00D54019"/>
    <w:rsid w:val="00E20871"/>
    <w:rsid w:val="00EB7F22"/>
    <w:rsid w:val="00EE7625"/>
    <w:rsid w:val="00F03F5B"/>
    <w:rsid w:val="00F24AD7"/>
    <w:rsid w:val="00F3202B"/>
    <w:rsid w:val="00F455BD"/>
    <w:rsid w:val="00F511C7"/>
    <w:rsid w:val="00F75D55"/>
    <w:rsid w:val="00F8013C"/>
    <w:rsid w:val="00F86AC9"/>
    <w:rsid w:val="00F94667"/>
    <w:rsid w:val="00FD0A95"/>
    <w:rsid w:val="00FE22EA"/>
    <w:rsid w:val="00FF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B01B4"/>
  <w15:chartTrackingRefBased/>
  <w15:docId w15:val="{0524FCC9-5E6F-4D4B-9A13-33A90F508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949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131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9495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9495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D14"/>
    <w:pPr>
      <w:ind w:left="720"/>
      <w:contextualSpacing/>
    </w:pPr>
  </w:style>
  <w:style w:type="character" w:styleId="Hyperlink">
    <w:name w:val="Hyperlink"/>
    <w:basedOn w:val="DefaultParagraphFont"/>
    <w:uiPriority w:val="99"/>
    <w:unhideWhenUsed/>
    <w:rsid w:val="00791AC9"/>
    <w:rPr>
      <w:color w:val="0563C1" w:themeColor="hyperlink"/>
      <w:u w:val="single"/>
    </w:rPr>
  </w:style>
  <w:style w:type="character" w:styleId="UnresolvedMention">
    <w:name w:val="Unresolved Mention"/>
    <w:basedOn w:val="DefaultParagraphFont"/>
    <w:uiPriority w:val="99"/>
    <w:semiHidden/>
    <w:unhideWhenUsed/>
    <w:rsid w:val="00791AC9"/>
    <w:rPr>
      <w:color w:val="605E5C"/>
      <w:shd w:val="clear" w:color="auto" w:fill="E1DFDD"/>
    </w:rPr>
  </w:style>
  <w:style w:type="character" w:customStyle="1" w:styleId="Heading1Char">
    <w:name w:val="Heading 1 Char"/>
    <w:basedOn w:val="DefaultParagraphFont"/>
    <w:link w:val="Heading1"/>
    <w:uiPriority w:val="9"/>
    <w:rsid w:val="0059495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59495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94950"/>
    <w:rPr>
      <w:rFonts w:ascii="Times New Roman" w:eastAsia="Times New Roman" w:hAnsi="Times New Roman" w:cs="Times New Roman"/>
      <w:b/>
      <w:bCs/>
      <w:sz w:val="24"/>
      <w:szCs w:val="24"/>
      <w:lang w:eastAsia="en-GB"/>
    </w:rPr>
  </w:style>
  <w:style w:type="character" w:customStyle="1" w:styleId="ui-ncbitoggler-master-text">
    <w:name w:val="ui-ncbitoggler-master-text"/>
    <w:basedOn w:val="DefaultParagraphFont"/>
    <w:rsid w:val="00594950"/>
  </w:style>
  <w:style w:type="paragraph" w:styleId="NormalWeb">
    <w:name w:val="Normal (Web)"/>
    <w:basedOn w:val="Normal"/>
    <w:uiPriority w:val="99"/>
    <w:unhideWhenUsed/>
    <w:rsid w:val="00594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131EB"/>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8131EB"/>
  </w:style>
  <w:style w:type="character" w:customStyle="1" w:styleId="sr-only">
    <w:name w:val="sr-only"/>
    <w:basedOn w:val="DefaultParagraphFont"/>
    <w:rsid w:val="008131EB"/>
  </w:style>
  <w:style w:type="character" w:customStyle="1" w:styleId="text">
    <w:name w:val="text"/>
    <w:basedOn w:val="DefaultParagraphFont"/>
    <w:rsid w:val="008131EB"/>
  </w:style>
  <w:style w:type="character" w:customStyle="1" w:styleId="author-ref">
    <w:name w:val="author-ref"/>
    <w:basedOn w:val="DefaultParagraphFont"/>
    <w:rsid w:val="008131EB"/>
  </w:style>
  <w:style w:type="character" w:styleId="Emphasis">
    <w:name w:val="Emphasis"/>
    <w:basedOn w:val="DefaultParagraphFont"/>
    <w:uiPriority w:val="20"/>
    <w:qFormat/>
    <w:rsid w:val="008131EB"/>
    <w:rPr>
      <w:i/>
      <w:iCs/>
    </w:rPr>
  </w:style>
  <w:style w:type="paragraph" w:styleId="Header">
    <w:name w:val="header"/>
    <w:basedOn w:val="Normal"/>
    <w:link w:val="HeaderChar"/>
    <w:uiPriority w:val="99"/>
    <w:unhideWhenUsed/>
    <w:rsid w:val="00870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3AA"/>
  </w:style>
  <w:style w:type="paragraph" w:styleId="Footer">
    <w:name w:val="footer"/>
    <w:basedOn w:val="Normal"/>
    <w:link w:val="FooterChar"/>
    <w:uiPriority w:val="99"/>
    <w:unhideWhenUsed/>
    <w:rsid w:val="00870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858829">
      <w:bodyDiv w:val="1"/>
      <w:marLeft w:val="0"/>
      <w:marRight w:val="0"/>
      <w:marTop w:val="0"/>
      <w:marBottom w:val="0"/>
      <w:divBdr>
        <w:top w:val="none" w:sz="0" w:space="0" w:color="auto"/>
        <w:left w:val="none" w:sz="0" w:space="0" w:color="auto"/>
        <w:bottom w:val="none" w:sz="0" w:space="0" w:color="auto"/>
        <w:right w:val="none" w:sz="0" w:space="0" w:color="auto"/>
      </w:divBdr>
    </w:div>
    <w:div w:id="1438718641">
      <w:bodyDiv w:val="1"/>
      <w:marLeft w:val="0"/>
      <w:marRight w:val="0"/>
      <w:marTop w:val="0"/>
      <w:marBottom w:val="0"/>
      <w:divBdr>
        <w:top w:val="none" w:sz="0" w:space="0" w:color="auto"/>
        <w:left w:val="none" w:sz="0" w:space="0" w:color="auto"/>
        <w:bottom w:val="none" w:sz="0" w:space="0" w:color="auto"/>
        <w:right w:val="none" w:sz="0" w:space="0" w:color="auto"/>
      </w:divBdr>
      <w:divsChild>
        <w:div w:id="842866157">
          <w:marLeft w:val="0"/>
          <w:marRight w:val="0"/>
          <w:marTop w:val="0"/>
          <w:marBottom w:val="120"/>
          <w:divBdr>
            <w:top w:val="none" w:sz="0" w:space="0" w:color="auto"/>
            <w:left w:val="none" w:sz="0" w:space="0" w:color="auto"/>
            <w:bottom w:val="none" w:sz="0" w:space="0" w:color="auto"/>
            <w:right w:val="none" w:sz="0" w:space="0" w:color="auto"/>
          </w:divBdr>
          <w:divsChild>
            <w:div w:id="969088040">
              <w:marLeft w:val="0"/>
              <w:marRight w:val="0"/>
              <w:marTop w:val="0"/>
              <w:marBottom w:val="0"/>
              <w:divBdr>
                <w:top w:val="none" w:sz="0" w:space="0" w:color="auto"/>
                <w:left w:val="none" w:sz="0" w:space="0" w:color="auto"/>
                <w:bottom w:val="none" w:sz="0" w:space="0" w:color="auto"/>
                <w:right w:val="none" w:sz="0" w:space="0" w:color="auto"/>
              </w:divBdr>
              <w:divsChild>
                <w:div w:id="1188983227">
                  <w:marLeft w:val="0"/>
                  <w:marRight w:val="0"/>
                  <w:marTop w:val="0"/>
                  <w:marBottom w:val="0"/>
                  <w:divBdr>
                    <w:top w:val="none" w:sz="0" w:space="0" w:color="auto"/>
                    <w:left w:val="none" w:sz="0" w:space="0" w:color="auto"/>
                    <w:bottom w:val="none" w:sz="0" w:space="0" w:color="auto"/>
                    <w:right w:val="none" w:sz="0" w:space="0" w:color="auto"/>
                  </w:divBdr>
                  <w:divsChild>
                    <w:div w:id="170783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602815">
          <w:marLeft w:val="0"/>
          <w:marRight w:val="0"/>
          <w:marTop w:val="0"/>
          <w:marBottom w:val="0"/>
          <w:divBdr>
            <w:top w:val="none" w:sz="0" w:space="0" w:color="auto"/>
            <w:left w:val="none" w:sz="0" w:space="0" w:color="auto"/>
            <w:bottom w:val="none" w:sz="0" w:space="0" w:color="auto"/>
            <w:right w:val="none" w:sz="0" w:space="0" w:color="auto"/>
          </w:divBdr>
        </w:div>
        <w:div w:id="1288395411">
          <w:marLeft w:val="0"/>
          <w:marRight w:val="0"/>
          <w:marTop w:val="0"/>
          <w:marBottom w:val="0"/>
          <w:divBdr>
            <w:top w:val="none" w:sz="0" w:space="0" w:color="auto"/>
            <w:left w:val="none" w:sz="0" w:space="0" w:color="auto"/>
            <w:bottom w:val="none" w:sz="0" w:space="0" w:color="auto"/>
            <w:right w:val="none" w:sz="0" w:space="0" w:color="auto"/>
          </w:divBdr>
          <w:divsChild>
            <w:div w:id="794107428">
              <w:marLeft w:val="0"/>
              <w:marRight w:val="0"/>
              <w:marTop w:val="0"/>
              <w:marBottom w:val="120"/>
              <w:divBdr>
                <w:top w:val="none" w:sz="0" w:space="0" w:color="auto"/>
                <w:left w:val="none" w:sz="0" w:space="0" w:color="auto"/>
                <w:bottom w:val="none" w:sz="0" w:space="0" w:color="auto"/>
                <w:right w:val="none" w:sz="0" w:space="0" w:color="auto"/>
              </w:divBdr>
              <w:divsChild>
                <w:div w:id="144160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3657">
      <w:bodyDiv w:val="1"/>
      <w:marLeft w:val="0"/>
      <w:marRight w:val="0"/>
      <w:marTop w:val="0"/>
      <w:marBottom w:val="0"/>
      <w:divBdr>
        <w:top w:val="none" w:sz="0" w:space="0" w:color="auto"/>
        <w:left w:val="none" w:sz="0" w:space="0" w:color="auto"/>
        <w:bottom w:val="none" w:sz="0" w:space="0" w:color="auto"/>
        <w:right w:val="none" w:sz="0" w:space="0" w:color="auto"/>
      </w:divBdr>
      <w:divsChild>
        <w:div w:id="1358114581">
          <w:marLeft w:val="0"/>
          <w:marRight w:val="0"/>
          <w:marTop w:val="0"/>
          <w:marBottom w:val="0"/>
          <w:divBdr>
            <w:top w:val="none" w:sz="0" w:space="0" w:color="auto"/>
            <w:left w:val="none" w:sz="0" w:space="0" w:color="auto"/>
            <w:bottom w:val="none" w:sz="0" w:space="0" w:color="auto"/>
            <w:right w:val="none" w:sz="0" w:space="0" w:color="auto"/>
          </w:divBdr>
        </w:div>
        <w:div w:id="824588842">
          <w:marLeft w:val="0"/>
          <w:marRight w:val="0"/>
          <w:marTop w:val="288"/>
          <w:marBottom w:val="100"/>
          <w:divBdr>
            <w:top w:val="none" w:sz="0" w:space="0" w:color="auto"/>
            <w:left w:val="none" w:sz="0" w:space="0" w:color="auto"/>
            <w:bottom w:val="none" w:sz="0" w:space="0" w:color="auto"/>
            <w:right w:val="none" w:sz="0" w:space="0" w:color="auto"/>
          </w:divBdr>
          <w:divsChild>
            <w:div w:id="135083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nagi.2018.00081/full" TargetMode="External"/><Relationship Id="rId3" Type="http://schemas.openxmlformats.org/officeDocument/2006/relationships/settings" Target="settings.xml"/><Relationship Id="rId7" Type="http://schemas.openxmlformats.org/officeDocument/2006/relationships/hyperlink" Target="https://www.frontiersin.org/articles/10.3389/fnagi.2018.00081/ful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14417</TotalTime>
  <Pages>15</Pages>
  <Words>4264</Words>
  <Characters>24310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 (1707419)</dc:creator>
  <cp:keywords/>
  <dc:description/>
  <cp:lastModifiedBy>Stacey Loftus (1707419)</cp:lastModifiedBy>
  <cp:revision>20</cp:revision>
  <dcterms:created xsi:type="dcterms:W3CDTF">2019-11-20T18:38:00Z</dcterms:created>
  <dcterms:modified xsi:type="dcterms:W3CDTF">2019-12-03T19:55:00Z</dcterms:modified>
</cp:coreProperties>
</file>