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191" w14:textId="34680BDA" w:rsidR="001E4E20" w:rsidRDefault="00D63BA1">
      <w:pPr>
        <w:rPr>
          <w:rFonts w:ascii="Times New Roman" w:hAnsi="Times New Roman" w:cs="Times New Roman"/>
          <w:sz w:val="24"/>
          <w:szCs w:val="24"/>
        </w:rPr>
      </w:pPr>
      <w:r>
        <w:rPr>
          <w:rFonts w:ascii="Times New Roman" w:hAnsi="Times New Roman" w:cs="Times New Roman"/>
          <w:sz w:val="24"/>
          <w:szCs w:val="24"/>
        </w:rPr>
        <w:t>University of Wales</w:t>
      </w:r>
    </w:p>
    <w:p w14:paraId="4D4392EA" w14:textId="7D09E5EC" w:rsidR="00D63BA1" w:rsidRDefault="00D63BA1">
      <w:pPr>
        <w:rPr>
          <w:rFonts w:ascii="Times New Roman" w:hAnsi="Times New Roman" w:cs="Times New Roman"/>
          <w:sz w:val="24"/>
          <w:szCs w:val="24"/>
        </w:rPr>
      </w:pPr>
      <w:r>
        <w:rPr>
          <w:rFonts w:ascii="Times New Roman" w:hAnsi="Times New Roman" w:cs="Times New Roman"/>
          <w:sz w:val="24"/>
          <w:szCs w:val="24"/>
        </w:rPr>
        <w:t>Trinity Saint David</w:t>
      </w:r>
    </w:p>
    <w:p w14:paraId="7E5B0B08" w14:textId="774B7B06" w:rsidR="00D63BA1" w:rsidRDefault="00D63BA1">
      <w:pPr>
        <w:rPr>
          <w:rFonts w:ascii="Times New Roman" w:hAnsi="Times New Roman" w:cs="Times New Roman"/>
          <w:sz w:val="24"/>
          <w:szCs w:val="24"/>
        </w:rPr>
      </w:pPr>
      <w:r>
        <w:rPr>
          <w:rFonts w:ascii="Times New Roman" w:hAnsi="Times New Roman" w:cs="Times New Roman"/>
          <w:sz w:val="24"/>
          <w:szCs w:val="24"/>
        </w:rPr>
        <w:t>London</w:t>
      </w:r>
    </w:p>
    <w:p w14:paraId="27EBA786" w14:textId="77777777" w:rsidR="00D63BA1" w:rsidRDefault="00D63BA1">
      <w:pPr>
        <w:rPr>
          <w:rFonts w:ascii="Times New Roman" w:hAnsi="Times New Roman" w:cs="Times New Roman"/>
          <w:sz w:val="24"/>
          <w:szCs w:val="24"/>
        </w:rPr>
      </w:pPr>
    </w:p>
    <w:p w14:paraId="324EE0BA" w14:textId="77777777" w:rsidR="00D63BA1" w:rsidRDefault="00D63BA1">
      <w:pPr>
        <w:rPr>
          <w:rFonts w:ascii="Times New Roman" w:hAnsi="Times New Roman" w:cs="Times New Roman"/>
          <w:sz w:val="24"/>
          <w:szCs w:val="24"/>
        </w:rPr>
      </w:pPr>
    </w:p>
    <w:p w14:paraId="5F0D89ED" w14:textId="77777777" w:rsidR="00D63BA1" w:rsidRDefault="00D63BA1">
      <w:pPr>
        <w:rPr>
          <w:rFonts w:ascii="Times New Roman" w:hAnsi="Times New Roman" w:cs="Times New Roman"/>
          <w:sz w:val="24"/>
          <w:szCs w:val="24"/>
        </w:rPr>
      </w:pPr>
    </w:p>
    <w:p w14:paraId="14547BDC" w14:textId="77777777" w:rsidR="006B6BE7" w:rsidRDefault="006B6BE7" w:rsidP="00D63BA1">
      <w:pPr>
        <w:jc w:val="center"/>
        <w:rPr>
          <w:rFonts w:ascii="Times New Roman" w:hAnsi="Times New Roman" w:cs="Times New Roman"/>
          <w:b/>
          <w:bCs/>
          <w:i/>
          <w:iCs/>
          <w:sz w:val="24"/>
          <w:szCs w:val="24"/>
        </w:rPr>
      </w:pPr>
    </w:p>
    <w:p w14:paraId="600FE07F" w14:textId="77777777" w:rsidR="006B6BE7" w:rsidRDefault="006B6BE7" w:rsidP="00D63BA1">
      <w:pPr>
        <w:jc w:val="center"/>
        <w:rPr>
          <w:rFonts w:ascii="Times New Roman" w:hAnsi="Times New Roman" w:cs="Times New Roman"/>
          <w:b/>
          <w:bCs/>
          <w:i/>
          <w:iCs/>
          <w:sz w:val="24"/>
          <w:szCs w:val="24"/>
        </w:rPr>
      </w:pPr>
    </w:p>
    <w:p w14:paraId="057D8781" w14:textId="08207407" w:rsidR="00D63BA1" w:rsidRPr="009149BA" w:rsidRDefault="00D63BA1" w:rsidP="00D63BA1">
      <w:pPr>
        <w:jc w:val="center"/>
        <w:rPr>
          <w:rFonts w:ascii="Times New Roman" w:hAnsi="Times New Roman" w:cs="Times New Roman"/>
          <w:b/>
          <w:bCs/>
          <w:i/>
          <w:iCs/>
          <w:sz w:val="28"/>
          <w:szCs w:val="28"/>
        </w:rPr>
      </w:pPr>
      <w:r w:rsidRPr="009149BA">
        <w:rPr>
          <w:rFonts w:ascii="Times New Roman" w:hAnsi="Times New Roman" w:cs="Times New Roman"/>
          <w:b/>
          <w:bCs/>
          <w:i/>
          <w:iCs/>
          <w:sz w:val="28"/>
          <w:szCs w:val="28"/>
        </w:rPr>
        <w:t>Coursework: Essay</w:t>
      </w:r>
    </w:p>
    <w:p w14:paraId="139EBB81" w14:textId="77777777" w:rsidR="00D63BA1" w:rsidRPr="009149BA" w:rsidRDefault="00D63BA1" w:rsidP="00D63BA1">
      <w:pPr>
        <w:spacing w:after="200" w:line="480" w:lineRule="auto"/>
        <w:jc w:val="center"/>
        <w:rPr>
          <w:rFonts w:ascii="Times New Roman" w:eastAsia="Times New Roman" w:hAnsi="Times New Roman" w:cs="Times New Roman"/>
          <w:b/>
          <w:bCs/>
          <w:i/>
          <w:iCs/>
          <w:sz w:val="28"/>
          <w:szCs w:val="28"/>
          <w:lang w:val="en-US"/>
        </w:rPr>
      </w:pPr>
    </w:p>
    <w:p w14:paraId="3075E2AD" w14:textId="5791E8D9" w:rsidR="00D63BA1" w:rsidRPr="009149BA" w:rsidRDefault="00D63BA1" w:rsidP="00D63BA1">
      <w:pPr>
        <w:spacing w:after="200" w:line="480" w:lineRule="auto"/>
        <w:jc w:val="center"/>
        <w:rPr>
          <w:rFonts w:ascii="Times New Roman" w:eastAsia="Times New Roman" w:hAnsi="Times New Roman" w:cs="Times New Roman"/>
          <w:b/>
          <w:bCs/>
          <w:i/>
          <w:iCs/>
          <w:sz w:val="28"/>
          <w:szCs w:val="28"/>
          <w:lang w:val="en-US"/>
        </w:rPr>
      </w:pPr>
      <w:r w:rsidRPr="009149BA">
        <w:rPr>
          <w:rFonts w:ascii="Times New Roman" w:eastAsia="Times New Roman" w:hAnsi="Times New Roman" w:cs="Times New Roman"/>
          <w:b/>
          <w:bCs/>
          <w:i/>
          <w:iCs/>
          <w:sz w:val="28"/>
          <w:szCs w:val="28"/>
          <w:lang w:val="en-US"/>
        </w:rPr>
        <w:t xml:space="preserve">Critically Evaluating the Importance of Controlling in Contemporary </w:t>
      </w:r>
      <w:proofErr w:type="spellStart"/>
      <w:r w:rsidRPr="009149BA">
        <w:rPr>
          <w:rFonts w:ascii="Times New Roman" w:eastAsia="Times New Roman" w:hAnsi="Times New Roman" w:cs="Times New Roman"/>
          <w:b/>
          <w:bCs/>
          <w:i/>
          <w:iCs/>
          <w:sz w:val="28"/>
          <w:szCs w:val="28"/>
          <w:lang w:val="en-US"/>
        </w:rPr>
        <w:t>Organisations</w:t>
      </w:r>
      <w:proofErr w:type="spellEnd"/>
    </w:p>
    <w:p w14:paraId="6A52375B" w14:textId="77777777" w:rsidR="00D63BA1" w:rsidRDefault="00D63BA1">
      <w:pPr>
        <w:rPr>
          <w:rFonts w:ascii="Times New Roman" w:hAnsi="Times New Roman" w:cs="Times New Roman"/>
          <w:sz w:val="24"/>
          <w:szCs w:val="24"/>
        </w:rPr>
      </w:pPr>
    </w:p>
    <w:p w14:paraId="553D6386" w14:textId="77777777" w:rsidR="00D63BA1" w:rsidRDefault="00D63BA1">
      <w:pPr>
        <w:rPr>
          <w:rFonts w:ascii="Times New Roman" w:hAnsi="Times New Roman" w:cs="Times New Roman"/>
          <w:sz w:val="24"/>
          <w:szCs w:val="24"/>
        </w:rPr>
      </w:pPr>
    </w:p>
    <w:p w14:paraId="781375B3" w14:textId="77777777" w:rsidR="00D63BA1" w:rsidRDefault="00D63BA1">
      <w:pPr>
        <w:rPr>
          <w:rFonts w:ascii="Times New Roman" w:hAnsi="Times New Roman" w:cs="Times New Roman"/>
          <w:sz w:val="24"/>
          <w:szCs w:val="24"/>
        </w:rPr>
      </w:pPr>
    </w:p>
    <w:p w14:paraId="4DA1B9FB" w14:textId="77777777" w:rsidR="00D63BA1" w:rsidRDefault="00D63BA1">
      <w:pPr>
        <w:rPr>
          <w:rFonts w:ascii="Times New Roman" w:hAnsi="Times New Roman" w:cs="Times New Roman"/>
          <w:sz w:val="24"/>
          <w:szCs w:val="24"/>
        </w:rPr>
      </w:pPr>
    </w:p>
    <w:p w14:paraId="5C204264" w14:textId="77777777" w:rsidR="00D63BA1" w:rsidRDefault="00D63BA1">
      <w:pPr>
        <w:rPr>
          <w:rFonts w:ascii="Times New Roman" w:hAnsi="Times New Roman" w:cs="Times New Roman"/>
          <w:sz w:val="24"/>
          <w:szCs w:val="24"/>
        </w:rPr>
      </w:pPr>
    </w:p>
    <w:p w14:paraId="7CCD9316" w14:textId="77777777" w:rsidR="00D63BA1" w:rsidRDefault="00D63BA1">
      <w:pPr>
        <w:rPr>
          <w:rFonts w:ascii="Times New Roman" w:hAnsi="Times New Roman" w:cs="Times New Roman"/>
          <w:sz w:val="24"/>
          <w:szCs w:val="24"/>
        </w:rPr>
      </w:pPr>
    </w:p>
    <w:p w14:paraId="7773D4EF" w14:textId="77777777" w:rsidR="006B6BE7" w:rsidRDefault="006B6BE7">
      <w:pPr>
        <w:rPr>
          <w:rFonts w:ascii="Times New Roman" w:hAnsi="Times New Roman" w:cs="Times New Roman"/>
          <w:sz w:val="24"/>
          <w:szCs w:val="24"/>
        </w:rPr>
      </w:pPr>
    </w:p>
    <w:p w14:paraId="4C98E714" w14:textId="5C244B91" w:rsidR="00D63BA1" w:rsidRDefault="00D63BA1">
      <w:pPr>
        <w:rPr>
          <w:rFonts w:ascii="Times New Roman" w:hAnsi="Times New Roman" w:cs="Times New Roman"/>
          <w:sz w:val="24"/>
          <w:szCs w:val="24"/>
        </w:rPr>
      </w:pPr>
      <w:r>
        <w:rPr>
          <w:rFonts w:ascii="Times New Roman" w:hAnsi="Times New Roman" w:cs="Times New Roman"/>
          <w:sz w:val="24"/>
          <w:szCs w:val="24"/>
        </w:rPr>
        <w:t>Student name: Silviya Stancheva</w:t>
      </w:r>
    </w:p>
    <w:p w14:paraId="6E1D6BE4" w14:textId="2C8D50AC" w:rsidR="00D63BA1" w:rsidRDefault="00D63BA1">
      <w:pPr>
        <w:rPr>
          <w:rFonts w:ascii="Times New Roman" w:hAnsi="Times New Roman" w:cs="Times New Roman"/>
          <w:sz w:val="24"/>
          <w:szCs w:val="24"/>
        </w:rPr>
      </w:pPr>
      <w:r>
        <w:rPr>
          <w:rFonts w:ascii="Times New Roman" w:hAnsi="Times New Roman" w:cs="Times New Roman"/>
          <w:sz w:val="24"/>
          <w:szCs w:val="24"/>
        </w:rPr>
        <w:t>Student number: 2310452</w:t>
      </w:r>
    </w:p>
    <w:p w14:paraId="30BD4AA8" w14:textId="3FB9802C" w:rsidR="00D63BA1" w:rsidRDefault="00D63BA1">
      <w:pPr>
        <w:rPr>
          <w:rFonts w:ascii="Times New Roman" w:hAnsi="Times New Roman" w:cs="Times New Roman"/>
          <w:sz w:val="24"/>
          <w:szCs w:val="24"/>
        </w:rPr>
      </w:pPr>
      <w:r>
        <w:rPr>
          <w:rFonts w:ascii="Times New Roman" w:hAnsi="Times New Roman" w:cs="Times New Roman"/>
          <w:sz w:val="24"/>
          <w:szCs w:val="24"/>
        </w:rPr>
        <w:t>Module code: LCBB6022</w:t>
      </w:r>
    </w:p>
    <w:p w14:paraId="4E3C7370" w14:textId="4C368B20" w:rsidR="00D63BA1" w:rsidRDefault="006B6BE7">
      <w:pPr>
        <w:rPr>
          <w:rFonts w:ascii="Times New Roman" w:hAnsi="Times New Roman" w:cs="Times New Roman"/>
          <w:sz w:val="24"/>
          <w:szCs w:val="24"/>
        </w:rPr>
      </w:pPr>
      <w:r>
        <w:rPr>
          <w:rFonts w:ascii="Times New Roman" w:hAnsi="Times New Roman" w:cs="Times New Roman"/>
          <w:sz w:val="24"/>
          <w:szCs w:val="24"/>
        </w:rPr>
        <w:t>Module name: Leadership and Management Theory and Practice</w:t>
      </w:r>
    </w:p>
    <w:p w14:paraId="5EA8C436" w14:textId="7EA81502" w:rsidR="006B6BE7" w:rsidRDefault="006B6BE7">
      <w:pPr>
        <w:rPr>
          <w:rFonts w:ascii="Times New Roman" w:hAnsi="Times New Roman" w:cs="Times New Roman"/>
          <w:sz w:val="24"/>
          <w:szCs w:val="24"/>
        </w:rPr>
      </w:pPr>
      <w:r>
        <w:rPr>
          <w:rFonts w:ascii="Times New Roman" w:hAnsi="Times New Roman" w:cs="Times New Roman"/>
          <w:sz w:val="24"/>
          <w:szCs w:val="24"/>
        </w:rPr>
        <w:t>Programme: BA(Hons) Business Management</w:t>
      </w:r>
    </w:p>
    <w:p w14:paraId="4B2251C7" w14:textId="368AFB2E" w:rsidR="006B6BE7" w:rsidRDefault="006B6BE7">
      <w:pPr>
        <w:rPr>
          <w:rFonts w:ascii="Times New Roman" w:hAnsi="Times New Roman" w:cs="Times New Roman"/>
          <w:sz w:val="24"/>
          <w:szCs w:val="24"/>
        </w:rPr>
      </w:pPr>
      <w:r>
        <w:rPr>
          <w:rFonts w:ascii="Times New Roman" w:hAnsi="Times New Roman" w:cs="Times New Roman"/>
          <w:sz w:val="24"/>
          <w:szCs w:val="24"/>
        </w:rPr>
        <w:t>Lecturer name: Dr Faizu Edu</w:t>
      </w:r>
    </w:p>
    <w:p w14:paraId="35A3EF83" w14:textId="77777777" w:rsidR="006B6BE7" w:rsidRDefault="006B6BE7">
      <w:pPr>
        <w:rPr>
          <w:rFonts w:ascii="Times New Roman" w:hAnsi="Times New Roman" w:cs="Times New Roman"/>
          <w:sz w:val="24"/>
          <w:szCs w:val="24"/>
        </w:rPr>
      </w:pPr>
    </w:p>
    <w:p w14:paraId="3EB47F5E" w14:textId="77777777" w:rsidR="006B6BE7" w:rsidRDefault="006B6BE7">
      <w:pPr>
        <w:rPr>
          <w:rFonts w:ascii="Times New Roman" w:hAnsi="Times New Roman" w:cs="Times New Roman"/>
          <w:sz w:val="24"/>
          <w:szCs w:val="24"/>
        </w:rPr>
      </w:pPr>
    </w:p>
    <w:p w14:paraId="2EBFEA50" w14:textId="77777777" w:rsidR="006B6BE7" w:rsidRDefault="006B6BE7">
      <w:pPr>
        <w:rPr>
          <w:rFonts w:ascii="Times New Roman" w:hAnsi="Times New Roman" w:cs="Times New Roman"/>
          <w:sz w:val="24"/>
          <w:szCs w:val="24"/>
        </w:rPr>
      </w:pPr>
    </w:p>
    <w:p w14:paraId="1A8448F5" w14:textId="77777777" w:rsidR="006B6BE7" w:rsidRDefault="006B6BE7">
      <w:pPr>
        <w:rPr>
          <w:rFonts w:ascii="Times New Roman" w:hAnsi="Times New Roman" w:cs="Times New Roman"/>
          <w:sz w:val="24"/>
          <w:szCs w:val="24"/>
        </w:rPr>
      </w:pPr>
    </w:p>
    <w:p w14:paraId="08DE1BCD" w14:textId="77777777" w:rsidR="006B6BE7" w:rsidRDefault="006B6BE7">
      <w:pPr>
        <w:rPr>
          <w:rFonts w:ascii="Times New Roman" w:hAnsi="Times New Roman" w:cs="Times New Roman"/>
          <w:sz w:val="24"/>
          <w:szCs w:val="24"/>
        </w:rPr>
      </w:pPr>
    </w:p>
    <w:p w14:paraId="4F0B487A" w14:textId="77777777" w:rsidR="006B6BE7" w:rsidRPr="006B6BE7" w:rsidRDefault="006B6BE7" w:rsidP="006B6BE7">
      <w:pPr>
        <w:keepNext/>
        <w:keepLines/>
        <w:spacing w:before="480" w:after="0" w:line="360" w:lineRule="auto"/>
        <w:outlineLvl w:val="0"/>
        <w:rPr>
          <w:rFonts w:ascii="Times New Roman" w:eastAsia="MS Gothic" w:hAnsi="Times New Roman" w:cs="Times New Roman"/>
          <w:b/>
          <w:bCs/>
          <w:color w:val="000000" w:themeColor="text1"/>
          <w:sz w:val="24"/>
          <w:szCs w:val="24"/>
          <w:lang w:val="en-US"/>
        </w:rPr>
      </w:pPr>
      <w:r w:rsidRPr="006B6BE7">
        <w:rPr>
          <w:rFonts w:ascii="Times New Roman" w:eastAsia="MS Gothic" w:hAnsi="Times New Roman" w:cs="Times New Roman"/>
          <w:b/>
          <w:bCs/>
          <w:color w:val="000000" w:themeColor="text1"/>
          <w:sz w:val="24"/>
          <w:szCs w:val="24"/>
          <w:lang w:val="en-US"/>
        </w:rPr>
        <w:t>Introduction</w:t>
      </w:r>
    </w:p>
    <w:p w14:paraId="7EE83F24"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Management is the coordination of the resources of an organisation such as people, money, processes and technology to achieve the organisation’s goals (Robbins and Coulter, 2022). Quick Description The functions of management work together in a system that allows the organisation to produce the desired outputs from the inputs that it requires to remain competitive with other organisations within its field. The planning function of management creates the goals of the organisation and determines the actions that are to be taken in order to achieve those goals, the organising function of management creates the structure of the organisation and assigns the resources to each of those tasks to complete the organisation’s goals, and the leading function of management assigns responsibilities to each employee of the organisation and motivates them to achieve the outcomes that the organisation creates through those efforts (Griffin, 2021). Finally, the controlling function of management takes place after the organisation has performed its tasks to ensure that the organisation achieved its goals and became efficient in its operations (Hill, Schilling and Jones, 2020).</w:t>
      </w:r>
    </w:p>
    <w:p w14:paraId="2ECB4B94"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 xml:space="preserve">In the organisations of today’s world, particularly in the context of the globalisation of the economies of the world, the digitalization of the information and communication technologies that power the organisations of those economies, and the increasing regulations that are placed upon those organisations to ensure that they operate in way that is ethical, efficient, and beneficial to the economies in which they exist, it is crucial for each organisation to employ effective management techniques in order to ensure its survival (Johnson, Scholes and Whittington, 2023). </w:t>
      </w:r>
    </w:p>
    <w:p w14:paraId="481F3E36"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 xml:space="preserve">More specifically, the controlling function of management provides each organisation with a means of assessing its performance </w:t>
      </w:r>
      <w:proofErr w:type="gramStart"/>
      <w:r w:rsidRPr="006B6BE7">
        <w:rPr>
          <w:rFonts w:ascii="Times New Roman" w:eastAsia="Times New Roman" w:hAnsi="Times New Roman" w:cs="Times New Roman"/>
          <w:sz w:val="24"/>
          <w:szCs w:val="24"/>
        </w:rPr>
        <w:t>in order to</w:t>
      </w:r>
      <w:proofErr w:type="gramEnd"/>
      <w:r w:rsidRPr="006B6BE7">
        <w:rPr>
          <w:rFonts w:ascii="Times New Roman" w:eastAsia="Times New Roman" w:hAnsi="Times New Roman" w:cs="Times New Roman"/>
          <w:sz w:val="24"/>
          <w:szCs w:val="24"/>
        </w:rPr>
        <w:t xml:space="preserve"> ensure that it remains aligned with its strategic goals and that it </w:t>
      </w:r>
      <w:proofErr w:type="gramStart"/>
      <w:r w:rsidRPr="006B6BE7">
        <w:rPr>
          <w:rFonts w:ascii="Times New Roman" w:eastAsia="Times New Roman" w:hAnsi="Times New Roman" w:cs="Times New Roman"/>
          <w:sz w:val="24"/>
          <w:szCs w:val="24"/>
        </w:rPr>
        <w:t>is able to</w:t>
      </w:r>
      <w:proofErr w:type="gramEnd"/>
      <w:r w:rsidRPr="006B6BE7">
        <w:rPr>
          <w:rFonts w:ascii="Times New Roman" w:eastAsia="Times New Roman" w:hAnsi="Times New Roman" w:cs="Times New Roman"/>
          <w:sz w:val="24"/>
          <w:szCs w:val="24"/>
        </w:rPr>
        <w:t xml:space="preserve"> continually learn from its operations (Schermerhorn, 2020). Furthermore, through examining the ways in which new organisations are often inherently inefficient and without appropriate governance procedures without the incorporation of controlling functions into their management techniques, it becomes evident of the importance of gaining a thorough understanding of the importance of the controlling function of management within the management process.</w:t>
      </w:r>
    </w:p>
    <w:p w14:paraId="71A28876" w14:textId="77777777" w:rsidR="006B6BE7" w:rsidRPr="006B6BE7" w:rsidRDefault="006B6BE7" w:rsidP="006B6BE7">
      <w:pPr>
        <w:spacing w:after="200" w:line="360" w:lineRule="auto"/>
        <w:rPr>
          <w:rFonts w:ascii="Times New Roman" w:eastAsia="Times New Roman" w:hAnsi="Times New Roman" w:cs="Times New Roman"/>
          <w:sz w:val="24"/>
          <w:szCs w:val="24"/>
        </w:rPr>
      </w:pPr>
    </w:p>
    <w:p w14:paraId="3AEDCB76" w14:textId="77777777" w:rsidR="006B6BE7" w:rsidRDefault="006B6BE7" w:rsidP="006B6BE7">
      <w:pPr>
        <w:spacing w:after="200" w:line="360" w:lineRule="auto"/>
        <w:rPr>
          <w:rFonts w:ascii="Times New Roman" w:eastAsia="Times New Roman" w:hAnsi="Times New Roman" w:cs="Times New Roman"/>
          <w:b/>
          <w:bCs/>
          <w:sz w:val="24"/>
          <w:szCs w:val="24"/>
          <w:lang w:val="en-US"/>
        </w:rPr>
      </w:pPr>
    </w:p>
    <w:p w14:paraId="035A17D3" w14:textId="1F527F63" w:rsidR="006B6BE7" w:rsidRPr="006B6BE7" w:rsidRDefault="006B6BE7" w:rsidP="006B6BE7">
      <w:pPr>
        <w:spacing w:after="200" w:line="360" w:lineRule="auto"/>
        <w:rPr>
          <w:rFonts w:ascii="Times New Roman" w:eastAsia="Times New Roman" w:hAnsi="Times New Roman" w:cs="Times New Roman"/>
          <w:b/>
          <w:bCs/>
          <w:sz w:val="24"/>
          <w:szCs w:val="24"/>
          <w:lang w:val="en-US"/>
        </w:rPr>
      </w:pPr>
      <w:r w:rsidRPr="006B6BE7">
        <w:rPr>
          <w:rFonts w:ascii="Times New Roman" w:eastAsia="Times New Roman" w:hAnsi="Times New Roman" w:cs="Times New Roman"/>
          <w:b/>
          <w:bCs/>
          <w:sz w:val="24"/>
          <w:szCs w:val="24"/>
          <w:lang w:val="en-US"/>
        </w:rPr>
        <w:t>Management Functions and the Centrality of Controlling</w:t>
      </w:r>
    </w:p>
    <w:p w14:paraId="32509DFE"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Fayol was the first to conceive of the four classical management functions within the management theories world. These consisted of the planning of the objectives of the organisation, the organising of the staff and their tasks, the leadership required to inspire them, and finally the implementing of controls to ensure that all other management functions were executed properly (Daft, 2021).</w:t>
      </w:r>
    </w:p>
    <w:p w14:paraId="59C9F6C8"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 xml:space="preserve">It is also one of the more important functions of management. Through controlling, managers </w:t>
      </w:r>
      <w:proofErr w:type="gramStart"/>
      <w:r w:rsidRPr="006B6BE7">
        <w:rPr>
          <w:rFonts w:ascii="Times New Roman" w:eastAsia="Times New Roman" w:hAnsi="Times New Roman" w:cs="Times New Roman"/>
          <w:sz w:val="24"/>
          <w:szCs w:val="24"/>
        </w:rPr>
        <w:t>are able to</w:t>
      </w:r>
      <w:proofErr w:type="gramEnd"/>
      <w:r w:rsidRPr="006B6BE7">
        <w:rPr>
          <w:rFonts w:ascii="Times New Roman" w:eastAsia="Times New Roman" w:hAnsi="Times New Roman" w:cs="Times New Roman"/>
          <w:sz w:val="24"/>
          <w:szCs w:val="24"/>
        </w:rPr>
        <w:t xml:space="preserve"> ensure that the organisation’s plans are being followed as required by the management hierarchy, and that the performance of the organisation is in-sync with the strategic management objectives of the company. According to Merchant and Van der Stede (2017), controlling in the management world consists of a series of formal and informal systems that assist the management in directing their staff toward the achievement of the organisational goal. Examples of such controlling systems include the implementation of performance appraisal systems, budgeting systems, KPI systems, balanced scorecards, and compliance systems.</w:t>
      </w:r>
    </w:p>
    <w:p w14:paraId="340D4ADF"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 xml:space="preserve">One of the reasons that controlling is incorporated into management is that it helps to lower the uncertainty of the management plan for the organisation. As established, management within volatile environments requires certain controls to be established </w:t>
      </w:r>
      <w:proofErr w:type="gramStart"/>
      <w:r w:rsidRPr="006B6BE7">
        <w:rPr>
          <w:rFonts w:ascii="Times New Roman" w:eastAsia="Times New Roman" w:hAnsi="Times New Roman" w:cs="Times New Roman"/>
          <w:sz w:val="24"/>
          <w:szCs w:val="24"/>
        </w:rPr>
        <w:t>in order to</w:t>
      </w:r>
      <w:proofErr w:type="gramEnd"/>
      <w:r w:rsidRPr="006B6BE7">
        <w:rPr>
          <w:rFonts w:ascii="Times New Roman" w:eastAsia="Times New Roman" w:hAnsi="Times New Roman" w:cs="Times New Roman"/>
          <w:sz w:val="24"/>
          <w:szCs w:val="24"/>
        </w:rPr>
        <w:t xml:space="preserve"> implement amendments to the management plan as necessary. For instance, Amazon oversees a variety of different performance metrics </w:t>
      </w:r>
      <w:proofErr w:type="gramStart"/>
      <w:r w:rsidRPr="006B6BE7">
        <w:rPr>
          <w:rFonts w:ascii="Times New Roman" w:eastAsia="Times New Roman" w:hAnsi="Times New Roman" w:cs="Times New Roman"/>
          <w:sz w:val="24"/>
          <w:szCs w:val="24"/>
        </w:rPr>
        <w:t>in order to</w:t>
      </w:r>
      <w:proofErr w:type="gramEnd"/>
      <w:r w:rsidRPr="006B6BE7">
        <w:rPr>
          <w:rFonts w:ascii="Times New Roman" w:eastAsia="Times New Roman" w:hAnsi="Times New Roman" w:cs="Times New Roman"/>
          <w:sz w:val="24"/>
          <w:szCs w:val="24"/>
        </w:rPr>
        <w:t xml:space="preserve"> gain an understanding of the state of their organisation on a </w:t>
      </w:r>
      <w:proofErr w:type="gramStart"/>
      <w:r w:rsidRPr="006B6BE7">
        <w:rPr>
          <w:rFonts w:ascii="Times New Roman" w:eastAsia="Times New Roman" w:hAnsi="Times New Roman" w:cs="Times New Roman"/>
          <w:sz w:val="24"/>
          <w:szCs w:val="24"/>
        </w:rPr>
        <w:t>second by second</w:t>
      </w:r>
      <w:proofErr w:type="gramEnd"/>
      <w:r w:rsidRPr="006B6BE7">
        <w:rPr>
          <w:rFonts w:ascii="Times New Roman" w:eastAsia="Times New Roman" w:hAnsi="Times New Roman" w:cs="Times New Roman"/>
          <w:sz w:val="24"/>
          <w:szCs w:val="24"/>
        </w:rPr>
        <w:t xml:space="preserve"> basis. Such control mechanisms enable them to act as necessary to maintain their competitive advantage (Stone, 2022).</w:t>
      </w:r>
    </w:p>
    <w:p w14:paraId="7CFE1C48"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 xml:space="preserve">Another of the reasons that controlling is incorporated into management is </w:t>
      </w:r>
      <w:proofErr w:type="gramStart"/>
      <w:r w:rsidRPr="006B6BE7">
        <w:rPr>
          <w:rFonts w:ascii="Times New Roman" w:eastAsia="Times New Roman" w:hAnsi="Times New Roman" w:cs="Times New Roman"/>
          <w:sz w:val="24"/>
          <w:szCs w:val="24"/>
        </w:rPr>
        <w:t>in order to</w:t>
      </w:r>
      <w:proofErr w:type="gramEnd"/>
      <w:r w:rsidRPr="006B6BE7">
        <w:rPr>
          <w:rFonts w:ascii="Times New Roman" w:eastAsia="Times New Roman" w:hAnsi="Times New Roman" w:cs="Times New Roman"/>
          <w:sz w:val="24"/>
          <w:szCs w:val="24"/>
        </w:rPr>
        <w:t xml:space="preserve"> provide accountability within corporate environments. Shareholders, as well as other stakeholders in many corporate environments, are adamant about accountability and governance within those organisations. For instance, the financial controls in place in corporations ensure that the organisations are complying with the economic regulations and ethical standards that are required of them. The scandal that occurred within Enron Company and its subsequent bankruptcy in 2001 is one example of why controlling is essential in corporate environments </w:t>
      </w:r>
      <w:r w:rsidRPr="006B6BE7">
        <w:rPr>
          <w:rFonts w:ascii="Times New Roman" w:eastAsia="Times New Roman" w:hAnsi="Times New Roman" w:cs="Times New Roman"/>
          <w:sz w:val="24"/>
          <w:szCs w:val="24"/>
        </w:rPr>
        <w:lastRenderedPageBreak/>
        <w:t>(Healy &amp; Palepu, 2003). The greed and lacking ethics of corporate managers resulted in the largest corporate scandal in history.</w:t>
      </w:r>
    </w:p>
    <w:p w14:paraId="3B8FFD1A" w14:textId="77777777" w:rsidR="006B6BE7" w:rsidRPr="006B6BE7" w:rsidRDefault="006B6BE7" w:rsidP="006B6BE7">
      <w:pPr>
        <w:spacing w:after="200" w:line="360" w:lineRule="auto"/>
        <w:rPr>
          <w:rFonts w:ascii="Times New Roman" w:eastAsia="Times New Roman" w:hAnsi="Times New Roman" w:cs="Times New Roman"/>
          <w:sz w:val="24"/>
          <w:szCs w:val="24"/>
        </w:rPr>
      </w:pPr>
      <w:r w:rsidRPr="006B6BE7">
        <w:rPr>
          <w:rFonts w:ascii="Times New Roman" w:eastAsia="Times New Roman" w:hAnsi="Times New Roman" w:cs="Times New Roman"/>
          <w:sz w:val="24"/>
          <w:szCs w:val="24"/>
        </w:rPr>
        <w:t>Finally, controlling is the key to ensure that the strategy of the organisation is executed, that all aspects of the organisation are accountable for their duties, that all processes are predictable, and that the organisation continues to learn and improve their processes. Thus, controlling is the process that unifies the other management functions into one administrative process of management.</w:t>
      </w:r>
    </w:p>
    <w:p w14:paraId="1DEDAD88" w14:textId="77777777" w:rsidR="006B6BE7" w:rsidRPr="006B6BE7" w:rsidRDefault="006B6BE7" w:rsidP="006B6BE7">
      <w:pPr>
        <w:spacing w:after="200" w:line="360" w:lineRule="auto"/>
        <w:rPr>
          <w:rFonts w:ascii="Times New Roman" w:eastAsia="Times New Roman" w:hAnsi="Times New Roman" w:cs="Times New Roman"/>
          <w:b/>
          <w:bCs/>
          <w:sz w:val="24"/>
          <w:szCs w:val="24"/>
          <w:lang w:val="en-US"/>
        </w:rPr>
      </w:pPr>
    </w:p>
    <w:p w14:paraId="42270124" w14:textId="77777777" w:rsidR="006B6BE7" w:rsidRPr="006B6BE7" w:rsidRDefault="006B6BE7" w:rsidP="006B6BE7">
      <w:pPr>
        <w:spacing w:after="200" w:line="360" w:lineRule="auto"/>
        <w:rPr>
          <w:rFonts w:ascii="Times New Roman" w:eastAsia="Times New Roman" w:hAnsi="Times New Roman" w:cs="Times New Roman"/>
          <w:b/>
          <w:bCs/>
          <w:sz w:val="24"/>
          <w:szCs w:val="24"/>
          <w:lang w:val="en-US"/>
        </w:rPr>
      </w:pPr>
      <w:r w:rsidRPr="006B6BE7">
        <w:rPr>
          <w:rFonts w:ascii="Times New Roman" w:eastAsia="Times New Roman" w:hAnsi="Times New Roman" w:cs="Times New Roman"/>
          <w:b/>
          <w:bCs/>
          <w:sz w:val="24"/>
          <w:szCs w:val="24"/>
          <w:lang w:val="en-US"/>
        </w:rPr>
        <w:t>Challenges Associated with Controlling</w:t>
      </w:r>
    </w:p>
    <w:p w14:paraId="6D638789"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Nonetheless, establishing efficient control frameworks is a daunting task for most organizations. In many instances, it is exceptionally difficult to measure the performance of a highly knowledge-based and dynamic environment. Financial metrics will never do a good job of measuring the intangible aspects of an organization’s performance. Kaplan and Norton (1996) claim that relying on only financial measures to evaluate organizational performance will distort the decisions that managers make within the organization. As a result of this issue, there is a significant challenge in creating a framework for performance measurement that </w:t>
      </w:r>
      <w:proofErr w:type="gramStart"/>
      <w:r w:rsidRPr="006B6BE7">
        <w:rPr>
          <w:rFonts w:ascii="Times New Roman" w:eastAsia="Times New Roman" w:hAnsi="Times New Roman" w:cs="Times New Roman"/>
          <w:sz w:val="24"/>
          <w:szCs w:val="24"/>
          <w:lang w:eastAsia="en-GB"/>
        </w:rPr>
        <w:t>takes into account</w:t>
      </w:r>
      <w:proofErr w:type="gramEnd"/>
      <w:r w:rsidRPr="006B6BE7">
        <w:rPr>
          <w:rFonts w:ascii="Times New Roman" w:eastAsia="Times New Roman" w:hAnsi="Times New Roman" w:cs="Times New Roman"/>
          <w:sz w:val="24"/>
          <w:szCs w:val="24"/>
          <w:lang w:eastAsia="en-GB"/>
        </w:rPr>
        <w:t xml:space="preserve"> the various aspects of the organization’s strategy.</w:t>
      </w:r>
    </w:p>
    <w:p w14:paraId="1E537B39"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Another of the major challenges to establishing a system of control within an organization is the resistance that employees may exhibit towards such systems. In many digitalized organizations, the idea of monitoring employees is seen as invasive of their rights and privacy. The increase of remote workers and digital surveillance technologies has brought to light the challenges of monitoring employees and respecting their rights to privacy. Ball (2010) explains that excessive monitoring of employees through electronic means can begin to demoralize the employees and create a significant relationship between the managers and the workers within the organization. These systems will result in workers becoming disengaged from the organization and exhibiting decreased performance from the tasks that they accomplish.</w:t>
      </w:r>
    </w:p>
    <w:p w14:paraId="03AAF547"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Globalisation of businesses presents another of the major challenges to effectively implementing control systems within organizations. As many firms expand their area of operations globally, they must find ways to implement standardized control systems that </w:t>
      </w:r>
      <w:r w:rsidRPr="006B6BE7">
        <w:rPr>
          <w:rFonts w:ascii="Times New Roman" w:eastAsia="Times New Roman" w:hAnsi="Times New Roman" w:cs="Times New Roman"/>
          <w:sz w:val="24"/>
          <w:szCs w:val="24"/>
          <w:lang w:eastAsia="en-GB"/>
        </w:rPr>
        <w:lastRenderedPageBreak/>
        <w:t xml:space="preserve">allow for both global and local operations of organizations. For instance, Starbucks </w:t>
      </w:r>
      <w:proofErr w:type="gramStart"/>
      <w:r w:rsidRPr="006B6BE7">
        <w:rPr>
          <w:rFonts w:ascii="Times New Roman" w:eastAsia="Times New Roman" w:hAnsi="Times New Roman" w:cs="Times New Roman"/>
          <w:sz w:val="24"/>
          <w:szCs w:val="24"/>
          <w:lang w:eastAsia="en-GB"/>
        </w:rPr>
        <w:t>has to</w:t>
      </w:r>
      <w:proofErr w:type="gramEnd"/>
      <w:r w:rsidRPr="006B6BE7">
        <w:rPr>
          <w:rFonts w:ascii="Times New Roman" w:eastAsia="Times New Roman" w:hAnsi="Times New Roman" w:cs="Times New Roman"/>
          <w:sz w:val="24"/>
          <w:szCs w:val="24"/>
          <w:lang w:eastAsia="en-GB"/>
        </w:rPr>
        <w:t xml:space="preserve"> ensure that their coffee quality is the same globally, but they must also adapt to the palate of the individuals in the various regions in which they operate (gowns, legs, jackets, etc.). Finding a balance between these two needs poses a significant challenge for the organization, one that requires an understanding of the complexities of overcoming the frictions between these cultures.</w:t>
      </w:r>
    </w:p>
    <w:p w14:paraId="509067C7"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One of the challenges of controlling organizations is the growing importance placed on the ethical and regulatory challenges of organizations. As the need for organizations to disclose their environmental, social, and governance (ESG) reports increases in importance and significance, there is a challenge in measuring and managing these aspects of organizations. For instance, sustainability metrics are a challenge for organizations. Take BP, for example, their sustainability reports did not align with the literature on sustainability and their environmental impact on the planet (Lyon and Montgomery, 2015). Thus, they took risks in relation to their public perception of their organizations and their level of control over their ESG reports.</w:t>
      </w:r>
    </w:p>
    <w:p w14:paraId="4EEA25F8"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Finally, control within new and emerging industries is difficult for a variety of reasons. The innovation that exists within these industries requires a level of creativity from the employees within the organization. Too much control within these environments can kill creativity. Google, for example, works to allow employees to exhibit creativity by providing them with time away from their projects to work on their individual projects.</w:t>
      </w:r>
    </w:p>
    <w:p w14:paraId="07BF6B6C" w14:textId="77777777" w:rsidR="006B6BE7" w:rsidRPr="006B6BE7" w:rsidRDefault="006B6BE7" w:rsidP="006B6BE7">
      <w:pPr>
        <w:spacing w:after="200" w:line="360" w:lineRule="auto"/>
        <w:rPr>
          <w:rFonts w:ascii="Times New Roman" w:eastAsia="Times New Roman" w:hAnsi="Times New Roman" w:cs="Times New Roman"/>
          <w:b/>
          <w:bCs/>
          <w:sz w:val="24"/>
          <w:szCs w:val="24"/>
          <w:lang w:val="en-US"/>
        </w:rPr>
      </w:pPr>
      <w:r w:rsidRPr="006B6BE7">
        <w:rPr>
          <w:rFonts w:ascii="Times New Roman" w:eastAsia="Times New Roman" w:hAnsi="Times New Roman" w:cs="Times New Roman"/>
          <w:b/>
          <w:bCs/>
          <w:sz w:val="24"/>
          <w:szCs w:val="24"/>
          <w:lang w:val="en-US"/>
        </w:rPr>
        <w:t>Mitigating the Challenges of Controlling</w:t>
      </w:r>
    </w:p>
    <w:p w14:paraId="5588B6EB"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To overcome these challenges created by anti-fragility, it is crucial for managers to implement controls that are balanced in their approach and flexible to changing conditions within the organisation and environment in which they function. One of the many strategies for overcoming the challenges of controlling in an organisation is the use of multidimensional performance frameworks, such as the Balanced Scorecard01 (Kaplan and Norton, 1996). These scorecards provide organisations with a more holistic view of the performance of the </w:t>
      </w:r>
      <w:proofErr w:type="gramStart"/>
      <w:r w:rsidRPr="006B6BE7">
        <w:rPr>
          <w:rFonts w:ascii="Times New Roman" w:eastAsia="Times New Roman" w:hAnsi="Times New Roman" w:cs="Times New Roman"/>
          <w:sz w:val="24"/>
          <w:szCs w:val="24"/>
          <w:lang w:eastAsia="en-GB"/>
        </w:rPr>
        <w:t>organisation as a whole, allowing</w:t>
      </w:r>
      <w:proofErr w:type="gramEnd"/>
      <w:r w:rsidRPr="006B6BE7">
        <w:rPr>
          <w:rFonts w:ascii="Times New Roman" w:eastAsia="Times New Roman" w:hAnsi="Times New Roman" w:cs="Times New Roman"/>
          <w:sz w:val="24"/>
          <w:szCs w:val="24"/>
          <w:lang w:eastAsia="en-GB"/>
        </w:rPr>
        <w:t xml:space="preserve"> them to avoid a focus too much on financial metrics alone or the connection of tasks to the organisation’s strategy over the longer time frame.</w:t>
      </w:r>
    </w:p>
    <w:p w14:paraId="78DE4769"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lastRenderedPageBreak/>
        <w:t>Another strategy for overcoming these challenges is the development of a culture of trust and transparency within the organisation. These environments are often challenged by the detrimental influences of interactive control systems on the organisation as described by Simons (1995). For instance, Satya Nadella, the former CEO of Microsoft, transformed the company by changing how managers assessed their employees towards a focus on goal setting as a means of encouraging the employees and developing skills within the organisation (Ibarra, Rattan and Johnston, 2018).</w:t>
      </w:r>
    </w:p>
    <w:p w14:paraId="02667285"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Another strategy for overcoming these challenges is the implementation of a governance system that is hybrid in its structure. This type of system is well-suited to the complex environments created by anti-fragility. This type of governance system allows for each local division of an organisation to make decisions based on local conditions while the overall structure of the company remains anti-fragile and able to weather the challenges that may result from the local decisions of its separate units. For instance, Unilever created a strategy for its companies that mandated that their reporting systems would be standardised for the company </w:t>
      </w:r>
      <w:proofErr w:type="gramStart"/>
      <w:r w:rsidRPr="006B6BE7">
        <w:rPr>
          <w:rFonts w:ascii="Times New Roman" w:eastAsia="Times New Roman" w:hAnsi="Times New Roman" w:cs="Times New Roman"/>
          <w:sz w:val="24"/>
          <w:szCs w:val="24"/>
          <w:lang w:eastAsia="en-GB"/>
        </w:rPr>
        <w:t>as a whole as well as</w:t>
      </w:r>
      <w:proofErr w:type="gramEnd"/>
      <w:r w:rsidRPr="006B6BE7">
        <w:rPr>
          <w:rFonts w:ascii="Times New Roman" w:eastAsia="Times New Roman" w:hAnsi="Times New Roman" w:cs="Times New Roman"/>
          <w:sz w:val="24"/>
          <w:szCs w:val="24"/>
          <w:lang w:eastAsia="en-GB"/>
        </w:rPr>
        <w:t xml:space="preserve"> adapted to the needs of the individual regions in which they operate.</w:t>
      </w:r>
    </w:p>
    <w:p w14:paraId="2F441708"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Investments in the managers within an organization can help to mitigate the challenges related to the information and communication technology within the company. Even the implementation of data analytics tools will be ineffective unless the managers have the necessary skills in data analysis. For instance, Davenport and Harris (2017) state that one of the first steps in the implementation of a data-driven organisation is to translate the data into a strategy that the company can follow.</w:t>
      </w:r>
    </w:p>
    <w:p w14:paraId="62346905"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Related to the strategy in an organisation is the discussion of the ethics that relate to the challenges of controlling. The codes of ethics and the policies regarding whistleblowing and audits can provide a strong base of internal controls and ethical behaviour within an organisation. One example of such a use case within organisations like Unilever is that the compensation of executives is linked to targets for their ESG initiatives as these goals relate to the work that the managers have within the company and the </w:t>
      </w:r>
      <w:proofErr w:type="gramStart"/>
      <w:r w:rsidRPr="006B6BE7">
        <w:rPr>
          <w:rFonts w:ascii="Times New Roman" w:eastAsia="Times New Roman" w:hAnsi="Times New Roman" w:cs="Times New Roman"/>
          <w:sz w:val="24"/>
          <w:szCs w:val="24"/>
          <w:lang w:eastAsia="en-GB"/>
        </w:rPr>
        <w:t>company as a whole</w:t>
      </w:r>
      <w:proofErr w:type="gramEnd"/>
      <w:r w:rsidRPr="006B6BE7">
        <w:rPr>
          <w:rFonts w:ascii="Times New Roman" w:eastAsia="Times New Roman" w:hAnsi="Times New Roman" w:cs="Times New Roman"/>
          <w:sz w:val="24"/>
          <w:szCs w:val="24"/>
          <w:lang w:eastAsia="en-GB"/>
        </w:rPr>
        <w:t xml:space="preserve"> (Eccles, Ioannou and Serafeim, 2014).</w:t>
      </w:r>
    </w:p>
    <w:p w14:paraId="0FADD0DE"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Finally, </w:t>
      </w:r>
      <w:proofErr w:type="gramStart"/>
      <w:r w:rsidRPr="006B6BE7">
        <w:rPr>
          <w:rFonts w:ascii="Times New Roman" w:eastAsia="Times New Roman" w:hAnsi="Times New Roman" w:cs="Times New Roman"/>
          <w:sz w:val="24"/>
          <w:szCs w:val="24"/>
          <w:lang w:eastAsia="en-GB"/>
        </w:rPr>
        <w:t>in order to</w:t>
      </w:r>
      <w:proofErr w:type="gramEnd"/>
      <w:r w:rsidRPr="006B6BE7">
        <w:rPr>
          <w:rFonts w:ascii="Times New Roman" w:eastAsia="Times New Roman" w:hAnsi="Times New Roman" w:cs="Times New Roman"/>
          <w:sz w:val="24"/>
          <w:szCs w:val="24"/>
          <w:lang w:eastAsia="en-GB"/>
        </w:rPr>
        <w:t xml:space="preserve"> avoid any dysfunctional behaviours towards the organisation and its members, managers have a duty to establish performance targets that are realistic, </w:t>
      </w:r>
      <w:r w:rsidRPr="006B6BE7">
        <w:rPr>
          <w:rFonts w:ascii="Times New Roman" w:eastAsia="Times New Roman" w:hAnsi="Times New Roman" w:cs="Times New Roman"/>
          <w:sz w:val="24"/>
          <w:szCs w:val="24"/>
          <w:lang w:eastAsia="en-GB"/>
        </w:rPr>
        <w:lastRenderedPageBreak/>
        <w:t>transparent, and reflective of the values that are represented by that organisation. By implementing such targets, any negative behaviour to “game” the system will be avoided. Other factors that will aid in the creation of a strong control system within the company are the factors of open communication and ethical leadership.</w:t>
      </w:r>
    </w:p>
    <w:p w14:paraId="1A328548" w14:textId="77777777" w:rsidR="006B6BE7" w:rsidRPr="006B6BE7" w:rsidRDefault="006B6BE7" w:rsidP="006B6BE7">
      <w:pPr>
        <w:keepNext/>
        <w:keepLines/>
        <w:spacing w:before="480" w:after="0" w:line="360" w:lineRule="auto"/>
        <w:outlineLvl w:val="0"/>
        <w:rPr>
          <w:rFonts w:ascii="Times New Roman" w:eastAsia="MS Gothic" w:hAnsi="Times New Roman" w:cs="Times New Roman"/>
          <w:b/>
          <w:bCs/>
          <w:color w:val="000000" w:themeColor="text1"/>
          <w:sz w:val="24"/>
          <w:szCs w:val="24"/>
          <w:lang w:val="en-US"/>
        </w:rPr>
      </w:pPr>
      <w:r w:rsidRPr="006B6BE7">
        <w:rPr>
          <w:rFonts w:ascii="Times New Roman" w:eastAsia="MS Gothic" w:hAnsi="Times New Roman" w:cs="Times New Roman"/>
          <w:b/>
          <w:bCs/>
          <w:color w:val="000000" w:themeColor="text1"/>
          <w:sz w:val="24"/>
          <w:szCs w:val="24"/>
          <w:lang w:val="en-US"/>
        </w:rPr>
        <w:t>Conclusion</w:t>
      </w:r>
    </w:p>
    <w:p w14:paraId="1F2FCA37"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Control is an essential part of a manager as their goal is to ensure that the organisation does what they ought to do as per the strategic goals that have been set. It allows management to gain feedback on how well the organisation is functioning and where they need to improve. Examples of controlling in several companies such as Amazon, Toyota and Microsoft allow people to see how this function is vital to the success of the companies.</w:t>
      </w:r>
    </w:p>
    <w:p w14:paraId="076D5628"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However, there are also challenges to the function of controlling. Some of these challenges include measurement complexities, employee resistance, the diversity of the global population, technological overload, ethical dilemmas and the difficulty in controlling innovation. Furthermore, there are numerous examples of the secondary effects of a weak regulatory system in place for the governing body of an organisation.</w:t>
      </w:r>
    </w:p>
    <w:p w14:paraId="088EFC86"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Management can alleviate these challenges by implementing multidimensional performance frameworks, trust-based cultures, a balance between global and local controlling systems, analytical controlling systems, governance systems and ethical leaders within the organisation. Controlling is not just a system that measures the performances of the organisation. It is a process that allows them to continuously seek improvements in the way that they execute their strategies.</w:t>
      </w:r>
    </w:p>
    <w:p w14:paraId="707A58CC" w14:textId="77777777" w:rsidR="006B6BE7" w:rsidRPr="006B6BE7" w:rsidRDefault="006B6BE7" w:rsidP="006B6BE7">
      <w:pPr>
        <w:spacing w:before="100" w:beforeAutospacing="1" w:after="100" w:afterAutospacing="1" w:line="360" w:lineRule="auto"/>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Today in the world of management and business, controlling is a function that cannot be overlooked. Overall, the organisations that include a controlling system that is thought out, balanced and ethical will find themselves in a better position to succeed in their areas of influence.</w:t>
      </w:r>
    </w:p>
    <w:p w14:paraId="20AD8C30" w14:textId="77777777" w:rsidR="006B6BE7" w:rsidRPr="006B6BE7" w:rsidRDefault="006B6BE7" w:rsidP="006B6BE7">
      <w:pPr>
        <w:spacing w:after="200" w:line="360" w:lineRule="auto"/>
        <w:rPr>
          <w:rFonts w:ascii="Times New Roman" w:eastAsia="Times New Roman" w:hAnsi="Times New Roman" w:cs="Times New Roman"/>
          <w:b/>
          <w:bCs/>
          <w:sz w:val="24"/>
          <w:szCs w:val="24"/>
          <w:lang w:val="en-US"/>
        </w:rPr>
      </w:pPr>
      <w:r w:rsidRPr="006B6BE7">
        <w:rPr>
          <w:rFonts w:ascii="Times New Roman" w:eastAsia="Times New Roman" w:hAnsi="Times New Roman" w:cs="Times New Roman"/>
          <w:b/>
          <w:bCs/>
          <w:sz w:val="24"/>
          <w:szCs w:val="24"/>
          <w:lang w:val="en-US"/>
        </w:rPr>
        <w:br w:type="page"/>
      </w:r>
    </w:p>
    <w:p w14:paraId="3CE7CD80" w14:textId="77777777" w:rsidR="006B6BE7" w:rsidRPr="006B6BE7" w:rsidRDefault="006B6BE7" w:rsidP="006B6BE7">
      <w:pPr>
        <w:keepNext/>
        <w:keepLines/>
        <w:spacing w:before="480" w:after="0" w:line="360" w:lineRule="auto"/>
        <w:outlineLvl w:val="0"/>
        <w:rPr>
          <w:rFonts w:ascii="Times New Roman" w:eastAsia="MS Gothic" w:hAnsi="Times New Roman" w:cs="Times New Roman"/>
          <w:b/>
          <w:bCs/>
          <w:color w:val="000000" w:themeColor="text1"/>
          <w:sz w:val="24"/>
          <w:szCs w:val="24"/>
          <w:lang w:val="en-US"/>
        </w:rPr>
      </w:pPr>
      <w:r w:rsidRPr="006B6BE7">
        <w:rPr>
          <w:rFonts w:ascii="Times New Roman" w:eastAsia="MS Gothic" w:hAnsi="Times New Roman" w:cs="Times New Roman"/>
          <w:b/>
          <w:bCs/>
          <w:color w:val="000000" w:themeColor="text1"/>
          <w:sz w:val="24"/>
          <w:szCs w:val="24"/>
          <w:lang w:val="en-US"/>
        </w:rPr>
        <w:lastRenderedPageBreak/>
        <w:t>References</w:t>
      </w:r>
    </w:p>
    <w:p w14:paraId="23C38CF4"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Ball, K. (2010) ‘Workplace surveillance: An overview’, </w:t>
      </w:r>
      <w:r w:rsidRPr="006B6BE7">
        <w:rPr>
          <w:rFonts w:ascii="Times New Roman" w:eastAsia="Times New Roman" w:hAnsi="Times New Roman" w:cs="Times New Roman"/>
          <w:i/>
          <w:iCs/>
          <w:sz w:val="24"/>
          <w:szCs w:val="24"/>
          <w:lang w:eastAsia="en-GB"/>
        </w:rPr>
        <w:t>Labor History</w:t>
      </w:r>
      <w:r w:rsidRPr="006B6BE7">
        <w:rPr>
          <w:rFonts w:ascii="Times New Roman" w:eastAsia="Times New Roman" w:hAnsi="Times New Roman" w:cs="Times New Roman"/>
          <w:sz w:val="24"/>
          <w:szCs w:val="24"/>
          <w:lang w:eastAsia="en-GB"/>
        </w:rPr>
        <w:t>, 51(1), pp. 87–106.</w:t>
      </w:r>
    </w:p>
    <w:p w14:paraId="2003443C"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Corkery, M. and Cowley, S. (2016) ‘Wells Fargo fined $185 million for fraudulently opening accounts’, </w:t>
      </w:r>
      <w:r w:rsidRPr="006B6BE7">
        <w:rPr>
          <w:rFonts w:ascii="Times New Roman" w:eastAsia="Times New Roman" w:hAnsi="Times New Roman" w:cs="Times New Roman"/>
          <w:i/>
          <w:iCs/>
          <w:sz w:val="24"/>
          <w:szCs w:val="24"/>
          <w:lang w:eastAsia="en-GB"/>
        </w:rPr>
        <w:t>The New York Times</w:t>
      </w:r>
      <w:r w:rsidRPr="006B6BE7">
        <w:rPr>
          <w:rFonts w:ascii="Times New Roman" w:eastAsia="Times New Roman" w:hAnsi="Times New Roman" w:cs="Times New Roman"/>
          <w:sz w:val="24"/>
          <w:szCs w:val="24"/>
          <w:lang w:eastAsia="en-GB"/>
        </w:rPr>
        <w:t>, 8 September.</w:t>
      </w:r>
    </w:p>
    <w:p w14:paraId="385D723C"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Daft, R.L. (2021) </w:t>
      </w:r>
      <w:r w:rsidRPr="006B6BE7">
        <w:rPr>
          <w:rFonts w:ascii="Times New Roman" w:eastAsia="Times New Roman" w:hAnsi="Times New Roman" w:cs="Times New Roman"/>
          <w:i/>
          <w:iCs/>
          <w:sz w:val="24"/>
          <w:szCs w:val="24"/>
          <w:lang w:eastAsia="en-GB"/>
        </w:rPr>
        <w:t>Management</w:t>
      </w:r>
      <w:r w:rsidRPr="006B6BE7">
        <w:rPr>
          <w:rFonts w:ascii="Times New Roman" w:eastAsia="Times New Roman" w:hAnsi="Times New Roman" w:cs="Times New Roman"/>
          <w:sz w:val="24"/>
          <w:szCs w:val="24"/>
          <w:lang w:eastAsia="en-GB"/>
        </w:rPr>
        <w:t xml:space="preserve">. 14th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Boston: Cengage Learning.</w:t>
      </w:r>
    </w:p>
    <w:p w14:paraId="73F449BA"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Davenport, T.H. and Harris, J.G. (2017) </w:t>
      </w:r>
      <w:r w:rsidRPr="006B6BE7">
        <w:rPr>
          <w:rFonts w:ascii="Times New Roman" w:eastAsia="Times New Roman" w:hAnsi="Times New Roman" w:cs="Times New Roman"/>
          <w:i/>
          <w:iCs/>
          <w:sz w:val="24"/>
          <w:szCs w:val="24"/>
          <w:lang w:eastAsia="en-GB"/>
        </w:rPr>
        <w:t>Competing on Analytics: The New Science of Winning</w:t>
      </w:r>
      <w:r w:rsidRPr="006B6BE7">
        <w:rPr>
          <w:rFonts w:ascii="Times New Roman" w:eastAsia="Times New Roman" w:hAnsi="Times New Roman" w:cs="Times New Roman"/>
          <w:sz w:val="24"/>
          <w:szCs w:val="24"/>
          <w:lang w:eastAsia="en-GB"/>
        </w:rPr>
        <w:t xml:space="preserve">. Updated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Boston: Harvard Business Review Press.</w:t>
      </w:r>
    </w:p>
    <w:p w14:paraId="7DBD4DEB"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Eccles, R.G., Ioannou, I. and Serafeim, G. (2014) ‘The impact of corporate sustainability on organizational processes and performance’, </w:t>
      </w:r>
      <w:r w:rsidRPr="006B6BE7">
        <w:rPr>
          <w:rFonts w:ascii="Times New Roman" w:eastAsia="Times New Roman" w:hAnsi="Times New Roman" w:cs="Times New Roman"/>
          <w:i/>
          <w:iCs/>
          <w:sz w:val="24"/>
          <w:szCs w:val="24"/>
          <w:lang w:eastAsia="en-GB"/>
        </w:rPr>
        <w:t>Management Science</w:t>
      </w:r>
      <w:r w:rsidRPr="006B6BE7">
        <w:rPr>
          <w:rFonts w:ascii="Times New Roman" w:eastAsia="Times New Roman" w:hAnsi="Times New Roman" w:cs="Times New Roman"/>
          <w:sz w:val="24"/>
          <w:szCs w:val="24"/>
          <w:lang w:eastAsia="en-GB"/>
        </w:rPr>
        <w:t>, 60(11), pp. 2835–2857.</w:t>
      </w:r>
    </w:p>
    <w:p w14:paraId="62631932"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Griffin, R.W. (2021) </w:t>
      </w:r>
      <w:r w:rsidRPr="006B6BE7">
        <w:rPr>
          <w:rFonts w:ascii="Times New Roman" w:eastAsia="Times New Roman" w:hAnsi="Times New Roman" w:cs="Times New Roman"/>
          <w:i/>
          <w:iCs/>
          <w:sz w:val="24"/>
          <w:szCs w:val="24"/>
          <w:lang w:eastAsia="en-GB"/>
        </w:rPr>
        <w:t>Management</w:t>
      </w:r>
      <w:r w:rsidRPr="006B6BE7">
        <w:rPr>
          <w:rFonts w:ascii="Times New Roman" w:eastAsia="Times New Roman" w:hAnsi="Times New Roman" w:cs="Times New Roman"/>
          <w:sz w:val="24"/>
          <w:szCs w:val="24"/>
          <w:lang w:eastAsia="en-GB"/>
        </w:rPr>
        <w:t xml:space="preserve">. 13th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Boston: Cengage Learning.</w:t>
      </w:r>
    </w:p>
    <w:p w14:paraId="0ECA7181"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Healy, P.M. and Palepu, K.G. (2003) ‘The fall of Enron’, </w:t>
      </w:r>
      <w:r w:rsidRPr="006B6BE7">
        <w:rPr>
          <w:rFonts w:ascii="Times New Roman" w:eastAsia="Times New Roman" w:hAnsi="Times New Roman" w:cs="Times New Roman"/>
          <w:i/>
          <w:iCs/>
          <w:sz w:val="24"/>
          <w:szCs w:val="24"/>
          <w:lang w:eastAsia="en-GB"/>
        </w:rPr>
        <w:t>Journal of Economic Perspectives</w:t>
      </w:r>
      <w:r w:rsidRPr="006B6BE7">
        <w:rPr>
          <w:rFonts w:ascii="Times New Roman" w:eastAsia="Times New Roman" w:hAnsi="Times New Roman" w:cs="Times New Roman"/>
          <w:sz w:val="24"/>
          <w:szCs w:val="24"/>
          <w:lang w:eastAsia="en-GB"/>
        </w:rPr>
        <w:t>, 17(2), pp. 3–26.</w:t>
      </w:r>
    </w:p>
    <w:p w14:paraId="07710948"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Hill, C.W.L., Schilling, M.A. and Jones, G.R. (2020) </w:t>
      </w:r>
      <w:r w:rsidRPr="006B6BE7">
        <w:rPr>
          <w:rFonts w:ascii="Times New Roman" w:eastAsia="Times New Roman" w:hAnsi="Times New Roman" w:cs="Times New Roman"/>
          <w:i/>
          <w:iCs/>
          <w:sz w:val="24"/>
          <w:szCs w:val="24"/>
          <w:lang w:eastAsia="en-GB"/>
        </w:rPr>
        <w:t>Strategic Management: Theory and Cases</w:t>
      </w:r>
      <w:r w:rsidRPr="006B6BE7">
        <w:rPr>
          <w:rFonts w:ascii="Times New Roman" w:eastAsia="Times New Roman" w:hAnsi="Times New Roman" w:cs="Times New Roman"/>
          <w:sz w:val="24"/>
          <w:szCs w:val="24"/>
          <w:lang w:eastAsia="en-GB"/>
        </w:rPr>
        <w:t xml:space="preserve">. 13th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Boston: Cengage Learning.</w:t>
      </w:r>
    </w:p>
    <w:p w14:paraId="167DB11A"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Ibarra, H., Rattan, A. and Johnston, S. (2018) ‘Satya Nadella at Microsoft: Instilling a growth mindset’, </w:t>
      </w:r>
      <w:r w:rsidRPr="006B6BE7">
        <w:rPr>
          <w:rFonts w:ascii="Times New Roman" w:eastAsia="Times New Roman" w:hAnsi="Times New Roman" w:cs="Times New Roman"/>
          <w:i/>
          <w:iCs/>
          <w:sz w:val="24"/>
          <w:szCs w:val="24"/>
          <w:lang w:eastAsia="en-GB"/>
        </w:rPr>
        <w:t>Harvard Business School Case</w:t>
      </w:r>
      <w:r w:rsidRPr="006B6BE7">
        <w:rPr>
          <w:rFonts w:ascii="Times New Roman" w:eastAsia="Times New Roman" w:hAnsi="Times New Roman" w:cs="Times New Roman"/>
          <w:sz w:val="24"/>
          <w:szCs w:val="24"/>
          <w:lang w:eastAsia="en-GB"/>
        </w:rPr>
        <w:t>.</w:t>
      </w:r>
    </w:p>
    <w:p w14:paraId="6EFFF0C8"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Johnson, G., Scholes, K. and Whittington, R. (2023) </w:t>
      </w:r>
      <w:r w:rsidRPr="006B6BE7">
        <w:rPr>
          <w:rFonts w:ascii="Times New Roman" w:eastAsia="Times New Roman" w:hAnsi="Times New Roman" w:cs="Times New Roman"/>
          <w:i/>
          <w:iCs/>
          <w:sz w:val="24"/>
          <w:szCs w:val="24"/>
          <w:lang w:eastAsia="en-GB"/>
        </w:rPr>
        <w:t>Exploring Strategy</w:t>
      </w:r>
      <w:r w:rsidRPr="006B6BE7">
        <w:rPr>
          <w:rFonts w:ascii="Times New Roman" w:eastAsia="Times New Roman" w:hAnsi="Times New Roman" w:cs="Times New Roman"/>
          <w:sz w:val="24"/>
          <w:szCs w:val="24"/>
          <w:lang w:eastAsia="en-GB"/>
        </w:rPr>
        <w:t xml:space="preserve">. 13th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Harlow: Pearson.</w:t>
      </w:r>
    </w:p>
    <w:p w14:paraId="6BC52DA7"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Kaplan, R.S. and Norton, D.P. (1996) </w:t>
      </w:r>
      <w:r w:rsidRPr="006B6BE7">
        <w:rPr>
          <w:rFonts w:ascii="Times New Roman" w:eastAsia="Times New Roman" w:hAnsi="Times New Roman" w:cs="Times New Roman"/>
          <w:i/>
          <w:iCs/>
          <w:sz w:val="24"/>
          <w:szCs w:val="24"/>
          <w:lang w:eastAsia="en-GB"/>
        </w:rPr>
        <w:t>The Balanced Scorecard: Translating Strategy into Action</w:t>
      </w:r>
      <w:r w:rsidRPr="006B6BE7">
        <w:rPr>
          <w:rFonts w:ascii="Times New Roman" w:eastAsia="Times New Roman" w:hAnsi="Times New Roman" w:cs="Times New Roman"/>
          <w:sz w:val="24"/>
          <w:szCs w:val="24"/>
          <w:lang w:eastAsia="en-GB"/>
        </w:rPr>
        <w:t>. Boston: Harvard Business School Press.</w:t>
      </w:r>
    </w:p>
    <w:p w14:paraId="06754965"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Liker, J.K. (2021) </w:t>
      </w:r>
      <w:r w:rsidRPr="006B6BE7">
        <w:rPr>
          <w:rFonts w:ascii="Times New Roman" w:eastAsia="Times New Roman" w:hAnsi="Times New Roman" w:cs="Times New Roman"/>
          <w:i/>
          <w:iCs/>
          <w:sz w:val="24"/>
          <w:szCs w:val="24"/>
          <w:lang w:eastAsia="en-GB"/>
        </w:rPr>
        <w:t>The Toyota Way</w:t>
      </w:r>
      <w:r w:rsidRPr="006B6BE7">
        <w:rPr>
          <w:rFonts w:ascii="Times New Roman" w:eastAsia="Times New Roman" w:hAnsi="Times New Roman" w:cs="Times New Roman"/>
          <w:sz w:val="24"/>
          <w:szCs w:val="24"/>
          <w:lang w:eastAsia="en-GB"/>
        </w:rPr>
        <w:t xml:space="preserve">. 2nd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New York: McGraw-Hill.</w:t>
      </w:r>
    </w:p>
    <w:p w14:paraId="5C8D668E"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Lyon, T.P. and Montgomery, A.W. (2015) ‘The means and end of greenwash’, </w:t>
      </w:r>
      <w:r w:rsidRPr="006B6BE7">
        <w:rPr>
          <w:rFonts w:ascii="Times New Roman" w:eastAsia="Times New Roman" w:hAnsi="Times New Roman" w:cs="Times New Roman"/>
          <w:i/>
          <w:iCs/>
          <w:sz w:val="24"/>
          <w:szCs w:val="24"/>
          <w:lang w:eastAsia="en-GB"/>
        </w:rPr>
        <w:t>Organization &amp; Environment</w:t>
      </w:r>
      <w:r w:rsidRPr="006B6BE7">
        <w:rPr>
          <w:rFonts w:ascii="Times New Roman" w:eastAsia="Times New Roman" w:hAnsi="Times New Roman" w:cs="Times New Roman"/>
          <w:sz w:val="24"/>
          <w:szCs w:val="24"/>
          <w:lang w:eastAsia="en-GB"/>
        </w:rPr>
        <w:t>, 28(2), pp. 223–249.</w:t>
      </w:r>
    </w:p>
    <w:p w14:paraId="37A43EA3"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Merchant, K.A. and Van der Stede, W.A. (2017) </w:t>
      </w:r>
      <w:r w:rsidRPr="006B6BE7">
        <w:rPr>
          <w:rFonts w:ascii="Times New Roman" w:eastAsia="Times New Roman" w:hAnsi="Times New Roman" w:cs="Times New Roman"/>
          <w:i/>
          <w:iCs/>
          <w:sz w:val="24"/>
          <w:szCs w:val="24"/>
          <w:lang w:eastAsia="en-GB"/>
        </w:rPr>
        <w:t>Management Control Systems</w:t>
      </w:r>
      <w:r w:rsidRPr="006B6BE7">
        <w:rPr>
          <w:rFonts w:ascii="Times New Roman" w:eastAsia="Times New Roman" w:hAnsi="Times New Roman" w:cs="Times New Roman"/>
          <w:sz w:val="24"/>
          <w:szCs w:val="24"/>
          <w:lang w:eastAsia="en-GB"/>
        </w:rPr>
        <w:t xml:space="preserve">. 4th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Harlow: Pearson.</w:t>
      </w:r>
    </w:p>
    <w:p w14:paraId="3303C004"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Robbins, S.P. and Coulter, M. (2022) </w:t>
      </w:r>
      <w:r w:rsidRPr="006B6BE7">
        <w:rPr>
          <w:rFonts w:ascii="Times New Roman" w:eastAsia="Times New Roman" w:hAnsi="Times New Roman" w:cs="Times New Roman"/>
          <w:i/>
          <w:iCs/>
          <w:sz w:val="24"/>
          <w:szCs w:val="24"/>
          <w:lang w:eastAsia="en-GB"/>
        </w:rPr>
        <w:t>Management</w:t>
      </w:r>
      <w:r w:rsidRPr="006B6BE7">
        <w:rPr>
          <w:rFonts w:ascii="Times New Roman" w:eastAsia="Times New Roman" w:hAnsi="Times New Roman" w:cs="Times New Roman"/>
          <w:sz w:val="24"/>
          <w:szCs w:val="24"/>
          <w:lang w:eastAsia="en-GB"/>
        </w:rPr>
        <w:t xml:space="preserve">. 15th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Harlow: Pearson.</w:t>
      </w:r>
    </w:p>
    <w:p w14:paraId="31EA3A43"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lastRenderedPageBreak/>
        <w:t xml:space="preserve">Schermerhorn, J.R. (2020) </w:t>
      </w:r>
      <w:r w:rsidRPr="006B6BE7">
        <w:rPr>
          <w:rFonts w:ascii="Times New Roman" w:eastAsia="Times New Roman" w:hAnsi="Times New Roman" w:cs="Times New Roman"/>
          <w:i/>
          <w:iCs/>
          <w:sz w:val="24"/>
          <w:szCs w:val="24"/>
          <w:lang w:eastAsia="en-GB"/>
        </w:rPr>
        <w:t>Management</w:t>
      </w:r>
      <w:r w:rsidRPr="006B6BE7">
        <w:rPr>
          <w:rFonts w:ascii="Times New Roman" w:eastAsia="Times New Roman" w:hAnsi="Times New Roman" w:cs="Times New Roman"/>
          <w:sz w:val="24"/>
          <w:szCs w:val="24"/>
          <w:lang w:eastAsia="en-GB"/>
        </w:rPr>
        <w:t xml:space="preserve">. 14th </w:t>
      </w:r>
      <w:proofErr w:type="spellStart"/>
      <w:r w:rsidRPr="006B6BE7">
        <w:rPr>
          <w:rFonts w:ascii="Times New Roman" w:eastAsia="Times New Roman" w:hAnsi="Times New Roman" w:cs="Times New Roman"/>
          <w:sz w:val="24"/>
          <w:szCs w:val="24"/>
          <w:lang w:eastAsia="en-GB"/>
        </w:rPr>
        <w:t>edn</w:t>
      </w:r>
      <w:proofErr w:type="spellEnd"/>
      <w:r w:rsidRPr="006B6BE7">
        <w:rPr>
          <w:rFonts w:ascii="Times New Roman" w:eastAsia="Times New Roman" w:hAnsi="Times New Roman" w:cs="Times New Roman"/>
          <w:sz w:val="24"/>
          <w:szCs w:val="24"/>
          <w:lang w:eastAsia="en-GB"/>
        </w:rPr>
        <w:t>. Hoboken: Wiley.</w:t>
      </w:r>
    </w:p>
    <w:p w14:paraId="01C9E9E5"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Simons, R. (1995) </w:t>
      </w:r>
      <w:r w:rsidRPr="006B6BE7">
        <w:rPr>
          <w:rFonts w:ascii="Times New Roman" w:eastAsia="Times New Roman" w:hAnsi="Times New Roman" w:cs="Times New Roman"/>
          <w:i/>
          <w:iCs/>
          <w:sz w:val="24"/>
          <w:szCs w:val="24"/>
          <w:lang w:eastAsia="en-GB"/>
        </w:rPr>
        <w:t>Levers of Control: How Managers Use Innovative Control Systems to Drive Strategic Renewal</w:t>
      </w:r>
      <w:r w:rsidRPr="006B6BE7">
        <w:rPr>
          <w:rFonts w:ascii="Times New Roman" w:eastAsia="Times New Roman" w:hAnsi="Times New Roman" w:cs="Times New Roman"/>
          <w:sz w:val="24"/>
          <w:szCs w:val="24"/>
          <w:lang w:eastAsia="en-GB"/>
        </w:rPr>
        <w:t>. Boston: Harvard Business School Press.</w:t>
      </w:r>
    </w:p>
    <w:p w14:paraId="3A1EA998" w14:textId="77777777" w:rsidR="006B6BE7" w:rsidRPr="006B6BE7" w:rsidRDefault="006B6BE7" w:rsidP="006B6BE7">
      <w:pPr>
        <w:spacing w:after="200" w:line="360" w:lineRule="auto"/>
        <w:jc w:val="both"/>
        <w:rPr>
          <w:rFonts w:ascii="Times New Roman" w:eastAsia="Times New Roman" w:hAnsi="Times New Roman" w:cs="Times New Roman"/>
          <w:sz w:val="24"/>
          <w:szCs w:val="24"/>
          <w:lang w:eastAsia="en-GB"/>
        </w:rPr>
      </w:pPr>
      <w:r w:rsidRPr="006B6BE7">
        <w:rPr>
          <w:rFonts w:ascii="Times New Roman" w:eastAsia="Times New Roman" w:hAnsi="Times New Roman" w:cs="Times New Roman"/>
          <w:sz w:val="24"/>
          <w:szCs w:val="24"/>
          <w:lang w:eastAsia="en-GB"/>
        </w:rPr>
        <w:t xml:space="preserve">Stone, B. (2022) </w:t>
      </w:r>
      <w:r w:rsidRPr="006B6BE7">
        <w:rPr>
          <w:rFonts w:ascii="Times New Roman" w:eastAsia="Times New Roman" w:hAnsi="Times New Roman" w:cs="Times New Roman"/>
          <w:i/>
          <w:iCs/>
          <w:sz w:val="24"/>
          <w:szCs w:val="24"/>
          <w:lang w:eastAsia="en-GB"/>
        </w:rPr>
        <w:t>Amazon Unbound</w:t>
      </w:r>
      <w:r w:rsidRPr="006B6BE7">
        <w:rPr>
          <w:rFonts w:ascii="Times New Roman" w:eastAsia="Times New Roman" w:hAnsi="Times New Roman" w:cs="Times New Roman"/>
          <w:sz w:val="24"/>
          <w:szCs w:val="24"/>
          <w:lang w:eastAsia="en-GB"/>
        </w:rPr>
        <w:t>. New York: Simon &amp; Schuster.</w:t>
      </w:r>
    </w:p>
    <w:p w14:paraId="455CF6ED" w14:textId="77777777" w:rsidR="006B6BE7" w:rsidRPr="006B6BE7" w:rsidRDefault="006B6BE7" w:rsidP="006B6BE7">
      <w:pPr>
        <w:spacing w:after="200" w:line="480" w:lineRule="auto"/>
        <w:jc w:val="both"/>
        <w:rPr>
          <w:rFonts w:ascii="Times New Roman" w:eastAsia="Times New Roman" w:hAnsi="Times New Roman" w:cs="Times New Roman"/>
          <w:sz w:val="24"/>
          <w:lang w:val="en-US"/>
        </w:rPr>
      </w:pPr>
    </w:p>
    <w:p w14:paraId="02FCF901" w14:textId="77777777" w:rsidR="006B6BE7" w:rsidRPr="00D63BA1" w:rsidRDefault="006B6BE7" w:rsidP="006B6BE7">
      <w:pPr>
        <w:jc w:val="both"/>
        <w:rPr>
          <w:rFonts w:ascii="Times New Roman" w:hAnsi="Times New Roman" w:cs="Times New Roman"/>
          <w:sz w:val="24"/>
          <w:szCs w:val="24"/>
        </w:rPr>
      </w:pPr>
    </w:p>
    <w:sectPr w:rsidR="006B6BE7" w:rsidRPr="00D63BA1" w:rsidSect="0023430E">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4AA6E" w14:textId="77777777" w:rsidR="00857663" w:rsidRDefault="00857663" w:rsidP="0023430E">
      <w:pPr>
        <w:spacing w:after="0" w:line="240" w:lineRule="auto"/>
      </w:pPr>
      <w:r>
        <w:separator/>
      </w:r>
    </w:p>
  </w:endnote>
  <w:endnote w:type="continuationSeparator" w:id="0">
    <w:p w14:paraId="46D9F69F" w14:textId="77777777" w:rsidR="00857663" w:rsidRDefault="00857663" w:rsidP="00234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571753"/>
      <w:docPartObj>
        <w:docPartGallery w:val="Page Numbers (Bottom of Page)"/>
        <w:docPartUnique/>
      </w:docPartObj>
    </w:sdtPr>
    <w:sdtContent>
      <w:p w14:paraId="0CFA49D9" w14:textId="216C23CB" w:rsidR="0023430E" w:rsidRDefault="0023430E">
        <w:pPr>
          <w:pStyle w:val="Footer"/>
          <w:jc w:val="right"/>
        </w:pPr>
        <w:r>
          <w:fldChar w:fldCharType="begin"/>
        </w:r>
        <w:r>
          <w:instrText>PAGE   \* MERGEFORMAT</w:instrText>
        </w:r>
        <w:r>
          <w:fldChar w:fldCharType="separate"/>
        </w:r>
        <w:r>
          <w:t>2</w:t>
        </w:r>
        <w:r>
          <w:fldChar w:fldCharType="end"/>
        </w:r>
      </w:p>
    </w:sdtContent>
  </w:sdt>
  <w:p w14:paraId="3037C490" w14:textId="77777777" w:rsidR="0023430E" w:rsidRDefault="00234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03CCE" w14:textId="77777777" w:rsidR="00857663" w:rsidRDefault="00857663" w:rsidP="0023430E">
      <w:pPr>
        <w:spacing w:after="0" w:line="240" w:lineRule="auto"/>
      </w:pPr>
      <w:r>
        <w:separator/>
      </w:r>
    </w:p>
  </w:footnote>
  <w:footnote w:type="continuationSeparator" w:id="0">
    <w:p w14:paraId="100165BC" w14:textId="77777777" w:rsidR="00857663" w:rsidRDefault="00857663" w:rsidP="002343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BA1"/>
    <w:rsid w:val="00014E13"/>
    <w:rsid w:val="00130452"/>
    <w:rsid w:val="001968BF"/>
    <w:rsid w:val="001E4E20"/>
    <w:rsid w:val="0023430E"/>
    <w:rsid w:val="0025587E"/>
    <w:rsid w:val="00266345"/>
    <w:rsid w:val="005B7FD4"/>
    <w:rsid w:val="006B6BE7"/>
    <w:rsid w:val="00857663"/>
    <w:rsid w:val="009149BA"/>
    <w:rsid w:val="00D63BA1"/>
    <w:rsid w:val="00E81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91457"/>
  <w15:chartTrackingRefBased/>
  <w15:docId w15:val="{96E64748-3202-4BC3-820E-E0EAAA5B7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3B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3B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B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B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B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B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3B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3B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3B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3B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3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BA1"/>
    <w:rPr>
      <w:rFonts w:eastAsiaTheme="majorEastAsia" w:cstheme="majorBidi"/>
      <w:color w:val="272727" w:themeColor="text1" w:themeTint="D8"/>
    </w:rPr>
  </w:style>
  <w:style w:type="paragraph" w:styleId="Title">
    <w:name w:val="Title"/>
    <w:basedOn w:val="Normal"/>
    <w:next w:val="Normal"/>
    <w:link w:val="TitleChar"/>
    <w:uiPriority w:val="10"/>
    <w:qFormat/>
    <w:rsid w:val="00D63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BA1"/>
    <w:pPr>
      <w:spacing w:before="160"/>
      <w:jc w:val="center"/>
    </w:pPr>
    <w:rPr>
      <w:i/>
      <w:iCs/>
      <w:color w:val="404040" w:themeColor="text1" w:themeTint="BF"/>
    </w:rPr>
  </w:style>
  <w:style w:type="character" w:customStyle="1" w:styleId="QuoteChar">
    <w:name w:val="Quote Char"/>
    <w:basedOn w:val="DefaultParagraphFont"/>
    <w:link w:val="Quote"/>
    <w:uiPriority w:val="29"/>
    <w:rsid w:val="00D63BA1"/>
    <w:rPr>
      <w:i/>
      <w:iCs/>
      <w:color w:val="404040" w:themeColor="text1" w:themeTint="BF"/>
    </w:rPr>
  </w:style>
  <w:style w:type="paragraph" w:styleId="ListParagraph">
    <w:name w:val="List Paragraph"/>
    <w:basedOn w:val="Normal"/>
    <w:uiPriority w:val="34"/>
    <w:qFormat/>
    <w:rsid w:val="00D63BA1"/>
    <w:pPr>
      <w:ind w:left="720"/>
      <w:contextualSpacing/>
    </w:pPr>
  </w:style>
  <w:style w:type="character" w:styleId="IntenseEmphasis">
    <w:name w:val="Intense Emphasis"/>
    <w:basedOn w:val="DefaultParagraphFont"/>
    <w:uiPriority w:val="21"/>
    <w:qFormat/>
    <w:rsid w:val="00D63BA1"/>
    <w:rPr>
      <w:i/>
      <w:iCs/>
      <w:color w:val="0F4761" w:themeColor="accent1" w:themeShade="BF"/>
    </w:rPr>
  </w:style>
  <w:style w:type="paragraph" w:styleId="IntenseQuote">
    <w:name w:val="Intense Quote"/>
    <w:basedOn w:val="Normal"/>
    <w:next w:val="Normal"/>
    <w:link w:val="IntenseQuoteChar"/>
    <w:uiPriority w:val="30"/>
    <w:qFormat/>
    <w:rsid w:val="00D63B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BA1"/>
    <w:rPr>
      <w:i/>
      <w:iCs/>
      <w:color w:val="0F4761" w:themeColor="accent1" w:themeShade="BF"/>
    </w:rPr>
  </w:style>
  <w:style w:type="character" w:styleId="IntenseReference">
    <w:name w:val="Intense Reference"/>
    <w:basedOn w:val="DefaultParagraphFont"/>
    <w:uiPriority w:val="32"/>
    <w:qFormat/>
    <w:rsid w:val="00D63BA1"/>
    <w:rPr>
      <w:b/>
      <w:bCs/>
      <w:smallCaps/>
      <w:color w:val="0F4761" w:themeColor="accent1" w:themeShade="BF"/>
      <w:spacing w:val="5"/>
    </w:rPr>
  </w:style>
  <w:style w:type="paragraph" w:styleId="Header">
    <w:name w:val="header"/>
    <w:basedOn w:val="Normal"/>
    <w:link w:val="HeaderChar"/>
    <w:uiPriority w:val="99"/>
    <w:unhideWhenUsed/>
    <w:rsid w:val="00234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30E"/>
  </w:style>
  <w:style w:type="paragraph" w:styleId="Footer">
    <w:name w:val="footer"/>
    <w:basedOn w:val="Normal"/>
    <w:link w:val="FooterChar"/>
    <w:uiPriority w:val="99"/>
    <w:unhideWhenUsed/>
    <w:rsid w:val="00234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3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2457</Words>
  <Characters>14007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3</cp:revision>
  <dcterms:created xsi:type="dcterms:W3CDTF">2026-04-21T15:54:00Z</dcterms:created>
  <dcterms:modified xsi:type="dcterms:W3CDTF">2026-04-22T12:36:00Z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005894eb-dbf6-4f66-8485-5535d530bb76</vt:lpwstr>
  </property>
</Properties>
</file>