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jc w:val="center"/>
        <w:rPr>
          <w:rFonts w:ascii="Times New Roman" w:hAnsi="Times New Roman" w:cs="Times New Roman"/>
          <w:bCs/>
          <w:sz w:val="24"/>
          <w:szCs w:val="24"/>
        </w:rPr>
      </w:pPr>
    </w:p>
    <w:p>
      <w:pPr>
        <w:spacing w:before="240"/>
        <w:jc w:val="center"/>
        <w:rPr>
          <w:rFonts w:ascii="Times New Roman" w:hAnsi="Times New Roman" w:cs="Times New Roman"/>
          <w:bCs/>
          <w:sz w:val="24"/>
          <w:szCs w:val="24"/>
        </w:rPr>
      </w:pPr>
    </w:p>
    <w:p>
      <w:pPr>
        <w:spacing w:before="240"/>
        <w:jc w:val="center"/>
        <w:rPr>
          <w:rFonts w:hint="default" w:ascii="Times New Roman" w:hAnsi="Times New Roman" w:eastAsia="宋体" w:cs="Times New Roman"/>
          <w:bCs/>
          <w:sz w:val="24"/>
          <w:szCs w:val="24"/>
          <w:lang w:val="en-US" w:eastAsia="zh-CN"/>
        </w:rPr>
      </w:pPr>
      <w:r>
        <w:rPr>
          <w:rFonts w:ascii="Times New Roman" w:hAnsi="Times New Roman" w:cs="Times New Roman"/>
          <w:bCs/>
          <w:sz w:val="24"/>
          <w:szCs w:val="24"/>
        </w:rPr>
        <w:t>Students’ Name</w:t>
      </w:r>
      <w:r>
        <w:rPr>
          <w:rFonts w:hint="eastAsia" w:ascii="Times New Roman" w:hAnsi="Times New Roman" w:eastAsia="宋体" w:cs="Times New Roman"/>
          <w:bCs/>
          <w:sz w:val="24"/>
          <w:szCs w:val="24"/>
          <w:lang w:eastAsia="zh-CN"/>
        </w:rPr>
        <w:t>：</w:t>
      </w:r>
      <w:r>
        <w:rPr>
          <w:rFonts w:hint="eastAsia" w:ascii="Times New Roman" w:hAnsi="Times New Roman" w:eastAsia="宋体" w:cs="Times New Roman"/>
          <w:bCs/>
          <w:sz w:val="24"/>
          <w:szCs w:val="24"/>
          <w:lang w:val="en-US" w:eastAsia="zh-CN"/>
        </w:rPr>
        <w:t>TingtingZhang</w:t>
      </w:r>
    </w:p>
    <w:p>
      <w:pPr>
        <w:spacing w:before="240"/>
        <w:jc w:val="center"/>
        <w:rPr>
          <w:rFonts w:hint="eastAsia" w:ascii="Times New Roman" w:hAnsi="Times New Roman" w:cs="Times New Roman"/>
          <w:bCs/>
          <w:sz w:val="24"/>
          <w:szCs w:val="24"/>
          <w:lang w:eastAsia="zh-CN"/>
        </w:rPr>
      </w:pPr>
      <w:r>
        <w:rPr>
          <w:rFonts w:ascii="Times New Roman" w:hAnsi="Times New Roman" w:cs="Times New Roman"/>
          <w:bCs/>
          <w:sz w:val="24"/>
          <w:szCs w:val="24"/>
        </w:rPr>
        <w:t>Course</w:t>
      </w:r>
      <w:r>
        <w:rPr>
          <w:rFonts w:hint="eastAsia" w:ascii="Times New Roman" w:hAnsi="Times New Roman" w:eastAsia="宋体" w:cs="Times New Roman"/>
          <w:bCs/>
          <w:sz w:val="24"/>
          <w:szCs w:val="24"/>
          <w:lang w:eastAsia="zh-CN"/>
        </w:rPr>
        <w:t>：</w:t>
      </w:r>
      <w:r>
        <w:rPr>
          <w:rFonts w:ascii="Times New Roman" w:hAnsi="Times New Roman" w:cs="Times New Roman"/>
          <w:bCs/>
          <w:sz w:val="24"/>
          <w:szCs w:val="24"/>
        </w:rPr>
        <w:t>BMMB7013</w:t>
      </w:r>
    </w:p>
    <w:p>
      <w:pPr>
        <w:spacing w:before="240"/>
        <w:jc w:val="center"/>
        <w:rPr>
          <w:rFonts w:hint="eastAsia" w:ascii="Times New Roman" w:hAnsi="Times New Roman" w:cs="Times New Roman"/>
          <w:bCs/>
          <w:sz w:val="24"/>
          <w:szCs w:val="24"/>
          <w:lang w:eastAsia="zh-CN"/>
        </w:rPr>
      </w:pPr>
      <w:r>
        <w:rPr>
          <w:rFonts w:ascii="Times New Roman" w:hAnsi="Times New Roman" w:cs="Times New Roman"/>
          <w:bCs/>
          <w:sz w:val="24"/>
          <w:szCs w:val="24"/>
        </w:rPr>
        <w:t>Professor’s Name</w:t>
      </w:r>
      <w:r>
        <w:rPr>
          <w:rFonts w:hint="eastAsia" w:ascii="Times New Roman" w:hAnsi="Times New Roman" w:eastAsia="宋体" w:cs="Times New Roman"/>
          <w:bCs/>
          <w:sz w:val="24"/>
          <w:szCs w:val="24"/>
          <w:lang w:eastAsia="zh-CN"/>
        </w:rPr>
        <w:t>：</w:t>
      </w:r>
      <w:r>
        <w:rPr>
          <w:rFonts w:ascii="Times New Roman" w:hAnsi="Times New Roman" w:cs="Times New Roman"/>
          <w:bCs/>
          <w:sz w:val="24"/>
          <w:szCs w:val="24"/>
        </w:rPr>
        <w:t>Daniela Hellyer</w:t>
      </w:r>
    </w:p>
    <w:p>
      <w:pPr>
        <w:spacing w:before="240"/>
        <w:jc w:val="center"/>
        <w:rPr>
          <w:rFonts w:hint="eastAsia" w:ascii="Times New Roman" w:hAnsi="Times New Roman" w:eastAsia="宋体" w:cs="Times New Roman"/>
          <w:bCs/>
          <w:sz w:val="24"/>
          <w:szCs w:val="24"/>
          <w:lang w:val="en-US" w:eastAsia="zh-CN"/>
        </w:rPr>
      </w:pPr>
      <w:r>
        <w:rPr>
          <w:rFonts w:ascii="Times New Roman" w:hAnsi="Times New Roman" w:cs="Times New Roman"/>
          <w:bCs/>
          <w:sz w:val="24"/>
          <w:szCs w:val="24"/>
        </w:rPr>
        <w:t>University</w:t>
      </w:r>
      <w:r>
        <w:rPr>
          <w:rFonts w:hint="eastAsia" w:ascii="Times New Roman" w:hAnsi="Times New Roman" w:eastAsia="宋体" w:cs="Times New Roman"/>
          <w:bCs/>
          <w:sz w:val="24"/>
          <w:szCs w:val="24"/>
          <w:lang w:eastAsia="zh-CN"/>
        </w:rPr>
        <w:t>：</w:t>
      </w:r>
      <w:r>
        <w:rPr>
          <w:rFonts w:hint="eastAsia" w:ascii="Times New Roman" w:hAnsi="Times New Roman" w:eastAsia="宋体" w:cs="Times New Roman"/>
          <w:bCs/>
          <w:sz w:val="24"/>
          <w:szCs w:val="24"/>
          <w:lang w:val="en-US" w:eastAsia="zh-CN"/>
        </w:rPr>
        <w:t>UWTSD</w:t>
      </w:r>
    </w:p>
    <w:p>
      <w:pPr>
        <w:spacing w:before="240"/>
        <w:jc w:val="center"/>
        <w:rPr>
          <w:rFonts w:hint="default" w:ascii="Times New Roman" w:hAnsi="Times New Roman" w:eastAsia="宋体" w:cs="Times New Roman"/>
          <w:bCs/>
          <w:sz w:val="24"/>
          <w:szCs w:val="24"/>
          <w:lang w:val="en-US" w:eastAsia="zh-CN"/>
        </w:rPr>
      </w:pPr>
      <w:r>
        <w:rPr>
          <w:rFonts w:ascii="Times New Roman" w:hAnsi="Times New Roman" w:cs="Times New Roman"/>
          <w:bCs/>
          <w:sz w:val="24"/>
          <w:szCs w:val="24"/>
        </w:rPr>
        <w:t>Date</w:t>
      </w:r>
      <w:r>
        <w:rPr>
          <w:rFonts w:hint="eastAsia" w:ascii="Times New Roman" w:hAnsi="Times New Roman" w:eastAsia="宋体" w:cs="Times New Roman"/>
          <w:bCs/>
          <w:sz w:val="24"/>
          <w:szCs w:val="24"/>
          <w:lang w:eastAsia="zh-CN"/>
        </w:rPr>
        <w:t>：</w:t>
      </w:r>
      <w:r>
        <w:rPr>
          <w:rFonts w:hint="eastAsia" w:ascii="Times New Roman" w:hAnsi="Times New Roman" w:eastAsia="宋体" w:cs="Times New Roman"/>
          <w:bCs/>
          <w:sz w:val="24"/>
          <w:szCs w:val="24"/>
          <w:lang w:val="en-US" w:eastAsia="zh-CN"/>
        </w:rPr>
        <w:t>21/07/2023</w:t>
      </w:r>
      <w:bookmarkStart w:id="20" w:name="_GoBack"/>
      <w:bookmarkEnd w:id="20"/>
    </w:p>
    <w:p>
      <w:pPr>
        <w:spacing w:before="240"/>
        <w:rPr>
          <w:rFonts w:ascii="Times New Roman" w:hAnsi="Times New Roman" w:cs="Times New Roman"/>
          <w:sz w:val="24"/>
          <w:szCs w:val="24"/>
        </w:rPr>
      </w:pPr>
    </w:p>
    <w:p>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imes New Roman" w:hAnsi="Times New Roman" w:cs="Times New Roman" w:eastAsiaTheme="minorHAnsi"/>
          <w:color w:val="auto"/>
          <w:sz w:val="28"/>
          <w:szCs w:val="28"/>
        </w:rPr>
        <w:id w:val="2088562345"/>
        <w:docPartObj>
          <w:docPartGallery w:val="Table of Contents"/>
          <w:docPartUnique/>
        </w:docPartObj>
      </w:sdtPr>
      <w:sdtEndPr>
        <w:rPr>
          <w:rFonts w:ascii="Times New Roman" w:hAnsi="Times New Roman" w:cs="Times New Roman" w:eastAsiaTheme="minorHAnsi"/>
          <w:bCs/>
          <w:color w:val="auto"/>
          <w:sz w:val="24"/>
          <w:szCs w:val="24"/>
        </w:rPr>
      </w:sdtEndPr>
      <w:sdtContent>
        <w:p>
          <w:pPr>
            <w:pStyle w:val="14"/>
            <w:spacing w:line="360" w:lineRule="auto"/>
            <w:rPr>
              <w:rFonts w:ascii="Times New Roman" w:hAnsi="Times New Roman" w:cs="Times New Roman"/>
              <w:sz w:val="28"/>
              <w:szCs w:val="28"/>
            </w:rPr>
          </w:pPr>
          <w:r>
            <w:rPr>
              <w:rFonts w:ascii="Times New Roman" w:hAnsi="Times New Roman" w:cs="Times New Roman"/>
              <w:sz w:val="28"/>
              <w:szCs w:val="28"/>
            </w:rPr>
            <w:t>Table of Contents</w:t>
          </w:r>
        </w:p>
        <w:p>
          <w:pPr>
            <w:pStyle w:val="8"/>
            <w:tabs>
              <w:tab w:val="left" w:pos="1100"/>
              <w:tab w:val="right" w:leader="dot" w:pos="9350"/>
            </w:tabs>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"_Toc140836000" </w:instrText>
          </w:r>
          <w:r>
            <w:fldChar w:fldCharType="separate"/>
          </w:r>
          <w:r>
            <w:rPr>
              <w:rStyle w:val="13"/>
              <w:rFonts w:ascii="Times New Roman" w:hAnsi="Times New Roman" w:cs="Times New Roman"/>
              <w:b/>
              <w:sz w:val="24"/>
              <w:szCs w:val="24"/>
            </w:rPr>
            <w:t>1.</w:t>
          </w:r>
          <w:r>
            <w:rPr>
              <w:rFonts w:ascii="Times New Roman" w:hAnsi="Times New Roman" w:cs="Times New Roman" w:eastAsiaTheme="minorEastAsia"/>
              <w:sz w:val="24"/>
              <w:szCs w:val="24"/>
            </w:rPr>
            <w:tab/>
          </w:r>
          <w:r>
            <w:rPr>
              <w:rStyle w:val="13"/>
              <w:rFonts w:ascii="Times New Roman" w:hAnsi="Times New Roman" w:cs="Times New Roman"/>
              <w:b/>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left" w:pos="1100"/>
              <w:tab w:val="right" w:leader="dot" w:pos="9350"/>
            </w:tabs>
            <w:rPr>
              <w:rFonts w:ascii="Times New Roman" w:hAnsi="Times New Roman" w:cs="Times New Roman" w:eastAsiaTheme="minorEastAsia"/>
              <w:sz w:val="24"/>
              <w:szCs w:val="24"/>
            </w:rPr>
          </w:pPr>
          <w:r>
            <w:fldChar w:fldCharType="begin"/>
          </w:r>
          <w:r>
            <w:instrText xml:space="preserve"> HYPERLINK \l "_Toc140836001" </w:instrText>
          </w:r>
          <w:r>
            <w:fldChar w:fldCharType="separate"/>
          </w:r>
          <w:r>
            <w:rPr>
              <w:rStyle w:val="13"/>
              <w:rFonts w:ascii="Times New Roman" w:hAnsi="Times New Roman" w:cs="Times New Roman"/>
              <w:b/>
              <w:sz w:val="24"/>
              <w:szCs w:val="24"/>
            </w:rPr>
            <w:t>2.</w:t>
          </w:r>
          <w:r>
            <w:rPr>
              <w:rFonts w:ascii="Times New Roman" w:hAnsi="Times New Roman" w:cs="Times New Roman" w:eastAsiaTheme="minorEastAsia"/>
              <w:sz w:val="24"/>
              <w:szCs w:val="24"/>
            </w:rPr>
            <w:tab/>
          </w:r>
          <w:r>
            <w:rPr>
              <w:rStyle w:val="13"/>
              <w:rFonts w:ascii="Times New Roman" w:hAnsi="Times New Roman" w:cs="Times New Roman"/>
              <w:b/>
              <w:sz w:val="24"/>
              <w:szCs w:val="24"/>
              <w:lang w:val="en-GB"/>
            </w:rPr>
            <w:t>Main findings of strategic analysis and critical evaluation of the strategic options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_Toc140836001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"_Toc140836002" </w:instrText>
          </w:r>
          <w:r>
            <w:fldChar w:fldCharType="separate"/>
          </w:r>
          <w:r>
            <w:rPr>
              <w:rStyle w:val="13"/>
              <w:rFonts w:ascii="Times New Roman" w:hAnsi="Times New Roman" w:cs="Times New Roman"/>
              <w:b/>
              <w:sz w:val="24"/>
              <w:szCs w:val="24"/>
            </w:rPr>
            <w:t>2.1.</w:t>
          </w:r>
          <w:r>
            <w:rPr>
              <w:rFonts w:ascii="Times New Roman" w:hAnsi="Times New Roman" w:cs="Times New Roman" w:eastAsiaTheme="minorEastAsia"/>
              <w:sz w:val="24"/>
              <w:szCs w:val="24"/>
            </w:rPr>
            <w:tab/>
          </w:r>
          <w:r>
            <w:rPr>
              <w:rStyle w:val="13"/>
              <w:rFonts w:ascii="Times New Roman" w:hAnsi="Times New Roman" w:cs="Times New Roman"/>
              <w:b/>
              <w:sz w:val="24"/>
              <w:szCs w:val="24"/>
            </w:rPr>
            <w:t>Uber's Strategy: Disruption and Innovation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_Toc140836002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"_Toc140836003" </w:instrText>
          </w:r>
          <w:r>
            <w:fldChar w:fldCharType="separate"/>
          </w:r>
          <w:r>
            <w:rPr>
              <w:rStyle w:val="13"/>
              <w:rFonts w:ascii="Times New Roman" w:hAnsi="Times New Roman" w:cs="Times New Roman"/>
              <w:b/>
              <w:sz w:val="24"/>
              <w:szCs w:val="24"/>
            </w:rPr>
            <w:t>2.2.</w:t>
          </w:r>
          <w:r>
            <w:rPr>
              <w:rFonts w:ascii="Times New Roman" w:hAnsi="Times New Roman" w:cs="Times New Roman" w:eastAsiaTheme="minorEastAsia"/>
              <w:sz w:val="24"/>
              <w:szCs w:val="24"/>
            </w:rPr>
            <w:tab/>
          </w:r>
          <w:r>
            <w:rPr>
              <w:rStyle w:val="13"/>
              <w:rFonts w:ascii="Times New Roman" w:hAnsi="Times New Roman" w:cs="Times New Roman"/>
              <w:b/>
              <w:sz w:val="24"/>
              <w:szCs w:val="24"/>
            </w:rPr>
            <w:t>Uber's Strategy: Market entry and pricing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"_Toc140836004" </w:instrText>
          </w:r>
          <w:r>
            <w:fldChar w:fldCharType="separate"/>
          </w:r>
          <w:r>
            <w:rPr>
              <w:rStyle w:val="13"/>
              <w:rFonts w:ascii="Times New Roman" w:hAnsi="Times New Roman" w:cs="Times New Roman"/>
              <w:b/>
              <w:sz w:val="24"/>
              <w:szCs w:val="24"/>
            </w:rPr>
            <w:t>2.3.</w:t>
          </w:r>
          <w:r>
            <w:rPr>
              <w:rFonts w:ascii="Times New Roman" w:hAnsi="Times New Roman" w:cs="Times New Roman" w:eastAsiaTheme="minorEastAsia"/>
              <w:sz w:val="24"/>
              <w:szCs w:val="24"/>
            </w:rPr>
            <w:tab/>
          </w:r>
          <w:r>
            <w:rPr>
              <w:rStyle w:val="13"/>
              <w:rFonts w:ascii="Times New Roman" w:hAnsi="Times New Roman" w:cs="Times New Roman"/>
              <w:b/>
              <w:sz w:val="24"/>
              <w:szCs w:val="24"/>
            </w:rPr>
            <w:t>Product Development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_Toc140836004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"_Toc140836005" </w:instrText>
          </w:r>
          <w:r>
            <w:fldChar w:fldCharType="separate"/>
          </w:r>
          <w:r>
            <w:rPr>
              <w:rStyle w:val="13"/>
              <w:rFonts w:ascii="Times New Roman" w:hAnsi="Times New Roman" w:cs="Times New Roman"/>
              <w:b/>
              <w:sz w:val="24"/>
              <w:szCs w:val="24"/>
            </w:rPr>
            <w:t>2.4.</w:t>
          </w:r>
          <w:r>
            <w:rPr>
              <w:rFonts w:ascii="Times New Roman" w:hAnsi="Times New Roman" w:cs="Times New Roman" w:eastAsiaTheme="minorEastAsia"/>
              <w:sz w:val="24"/>
              <w:szCs w:val="24"/>
            </w:rPr>
            <w:tab/>
          </w:r>
          <w:r>
            <w:rPr>
              <w:rStyle w:val="13"/>
              <w:rFonts w:ascii="Times New Roman" w:hAnsi="Times New Roman" w:cs="Times New Roman"/>
              <w:b/>
              <w:sz w:val="24"/>
              <w:szCs w:val="24"/>
            </w:rPr>
            <w:t>M&amp;A Integration: Unveiling the Myths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_Toc140836005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"_Toc140836006" </w:instrText>
          </w:r>
          <w:r>
            <w:fldChar w:fldCharType="separate"/>
          </w:r>
          <w:r>
            <w:rPr>
              <w:rStyle w:val="13"/>
              <w:rFonts w:ascii="Times New Roman" w:hAnsi="Times New Roman" w:cs="Times New Roman"/>
              <w:b/>
              <w:sz w:val="24"/>
              <w:szCs w:val="24"/>
            </w:rPr>
            <w:t>2.5.</w:t>
          </w:r>
          <w:r>
            <w:rPr>
              <w:rFonts w:ascii="Times New Roman" w:hAnsi="Times New Roman" w:cs="Times New Roman" w:eastAsiaTheme="minorEastAsia"/>
              <w:sz w:val="24"/>
              <w:szCs w:val="24"/>
            </w:rPr>
            <w:tab/>
          </w:r>
          <w:r>
            <w:rPr>
              <w:rStyle w:val="13"/>
              <w:rFonts w:ascii="Times New Roman" w:hAnsi="Times New Roman" w:cs="Times New Roman"/>
              <w:b/>
              <w:sz w:val="24"/>
              <w:szCs w:val="24"/>
            </w:rPr>
            <w:t>Future Viewpoint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rPr>
              <w:rFonts w:ascii="Times New Roman" w:hAnsi="Times New Roman" w:cs="Times New Roman" w:eastAsiaTheme="minorEastAsia"/>
              <w:sz w:val="24"/>
              <w:szCs w:val="24"/>
            </w:rPr>
          </w:pPr>
          <w:r>
            <w:fldChar w:fldCharType="begin"/>
          </w:r>
          <w:r>
            <w:instrText xml:space="preserve"> HYPERLINK \l "_Toc140836007" </w:instrText>
          </w:r>
          <w:r>
            <w:fldChar w:fldCharType="separate"/>
          </w:r>
          <w:r>
            <w:rPr>
              <w:rStyle w:val="13"/>
              <w:rFonts w:ascii="Times New Roman" w:hAnsi="Times New Roman" w:cs="Times New Roman"/>
              <w:b/>
              <w:sz w:val="24"/>
              <w:szCs w:val="24"/>
            </w:rPr>
            <w:t>Investing in Talent: A Capabilities-Driven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_Toc140836007 \h </w:instrText>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rPr>
              <w:rFonts w:ascii="Times New Roman" w:hAnsi="Times New Roman" w:cs="Times New Roman" w:eastAsiaTheme="minorEastAsia"/>
              <w:sz w:val="24"/>
              <w:szCs w:val="24"/>
            </w:rPr>
          </w:pPr>
          <w:r>
            <w:fldChar w:fldCharType="begin"/>
          </w:r>
          <w:r>
            <w:instrText xml:space="preserve"> HYPERLINK \l "_Toc140836008" </w:instrText>
          </w:r>
          <w:r>
            <w:fldChar w:fldCharType="separate"/>
          </w:r>
          <w:r>
            <w:rPr>
              <w:rStyle w:val="13"/>
              <w:rFonts w:ascii="Times New Roman" w:hAnsi="Times New Roman" w:cs="Times New Roman"/>
              <w:b/>
              <w:sz w:val="24"/>
              <w:szCs w:val="24"/>
            </w:rPr>
            <w:t>Examination of Uber's Talent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_Toc140836008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5"/>
            <w:tabs>
              <w:tab w:val="right" w:leader="dot" w:pos="9350"/>
            </w:tabs>
            <w:rPr>
              <w:rFonts w:ascii="Times New Roman" w:hAnsi="Times New Roman" w:cs="Times New Roman" w:eastAsiaTheme="minorEastAsia"/>
              <w:sz w:val="24"/>
              <w:szCs w:val="24"/>
            </w:rPr>
          </w:pPr>
          <w:r>
            <w:fldChar w:fldCharType="begin"/>
          </w:r>
          <w:r>
            <w:instrText xml:space="preserve"> HYPERLINK \l "_Toc140836009" </w:instrText>
          </w:r>
          <w:r>
            <w:fldChar w:fldCharType="separate"/>
          </w:r>
          <w:r>
            <w:rPr>
              <w:rStyle w:val="13"/>
              <w:rFonts w:ascii="Times New Roman" w:hAnsi="Times New Roman" w:cs="Times New Roman"/>
              <w:b/>
              <w:sz w:val="24"/>
              <w:szCs w:val="24"/>
            </w:rPr>
            <w:t>How Uber Adjusts its Talent Strategy to Its Capacities-Driven Approach</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_Toc140836009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"_Toc140836010" </w:instrText>
          </w:r>
          <w:r>
            <w:fldChar w:fldCharType="separate"/>
          </w:r>
          <w:r>
            <w:rPr>
              <w:rStyle w:val="13"/>
              <w:rFonts w:ascii="Times New Roman" w:hAnsi="Times New Roman" w:cs="Times New Roman"/>
              <w:b/>
              <w:sz w:val="24"/>
              <w:szCs w:val="24"/>
            </w:rPr>
            <w:t>2.6.</w:t>
          </w:r>
          <w:r>
            <w:rPr>
              <w:rFonts w:ascii="Times New Roman" w:hAnsi="Times New Roman" w:cs="Times New Roman" w:eastAsiaTheme="minorEastAsia"/>
              <w:sz w:val="24"/>
              <w:szCs w:val="24"/>
            </w:rPr>
            <w:tab/>
          </w:r>
          <w:r>
            <w:rPr>
              <w:rStyle w:val="13"/>
              <w:rFonts w:ascii="Times New Roman" w:hAnsi="Times New Roman" w:cs="Times New Roman"/>
              <w:b/>
              <w:sz w:val="24"/>
              <w:szCs w:val="24"/>
            </w:rPr>
            <w:t>Uber's Advanced Technologies Group (ATG):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_Toc140836010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"_Toc140836011" </w:instrText>
          </w:r>
          <w:r>
            <w:fldChar w:fldCharType="separate"/>
          </w:r>
          <w:r>
            <w:rPr>
              <w:rStyle w:val="13"/>
              <w:rFonts w:ascii="Times New Roman" w:hAnsi="Times New Roman" w:cs="Times New Roman"/>
              <w:b/>
              <w:sz w:val="24"/>
              <w:szCs w:val="24"/>
            </w:rPr>
            <w:t>2.7.</w:t>
          </w:r>
          <w:r>
            <w:rPr>
              <w:rFonts w:ascii="Times New Roman" w:hAnsi="Times New Roman" w:cs="Times New Roman" w:eastAsiaTheme="minorEastAsia"/>
              <w:sz w:val="24"/>
              <w:szCs w:val="24"/>
            </w:rPr>
            <w:tab/>
          </w:r>
          <w:r>
            <w:rPr>
              <w:rStyle w:val="13"/>
              <w:rFonts w:ascii="Times New Roman" w:hAnsi="Times New Roman" w:cs="Times New Roman"/>
              <w:b/>
              <w:sz w:val="24"/>
              <w:szCs w:val="24"/>
            </w:rPr>
            <w:t>Uber's Data Science Team:</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_Toc140836011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"_Toc140836012" </w:instrText>
          </w:r>
          <w:r>
            <w:fldChar w:fldCharType="separate"/>
          </w:r>
          <w:r>
            <w:rPr>
              <w:rStyle w:val="13"/>
              <w:rFonts w:ascii="Times New Roman" w:hAnsi="Times New Roman" w:cs="Times New Roman"/>
              <w:b/>
              <w:sz w:val="24"/>
              <w:szCs w:val="24"/>
            </w:rPr>
            <w:t>2.8.</w:t>
          </w:r>
          <w:r>
            <w:rPr>
              <w:rFonts w:ascii="Times New Roman" w:hAnsi="Times New Roman" w:cs="Times New Roman" w:eastAsiaTheme="minorEastAsia"/>
              <w:sz w:val="24"/>
              <w:szCs w:val="24"/>
            </w:rPr>
            <w:tab/>
          </w:r>
          <w:r>
            <w:rPr>
              <w:rStyle w:val="13"/>
              <w:rFonts w:ascii="Times New Roman" w:hAnsi="Times New Roman" w:cs="Times New Roman"/>
              <w:b/>
              <w:sz w:val="24"/>
              <w:szCs w:val="24"/>
            </w:rPr>
            <w:t>Investing in Leadership Development: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_Toc140836012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"_Toc140836013" </w:instrText>
          </w:r>
          <w:r>
            <w:fldChar w:fldCharType="separate"/>
          </w:r>
          <w:r>
            <w:rPr>
              <w:rStyle w:val="13"/>
              <w:rFonts w:ascii="Times New Roman" w:hAnsi="Times New Roman" w:cs="Times New Roman"/>
              <w:b/>
              <w:sz w:val="24"/>
              <w:szCs w:val="24"/>
            </w:rPr>
            <w:t>2.9.</w:t>
          </w:r>
          <w:r>
            <w:rPr>
              <w:rFonts w:ascii="Times New Roman" w:hAnsi="Times New Roman" w:cs="Times New Roman" w:eastAsiaTheme="minorEastAsia"/>
              <w:sz w:val="24"/>
              <w:szCs w:val="24"/>
            </w:rPr>
            <w:tab/>
          </w:r>
          <w:r>
            <w:rPr>
              <w:rStyle w:val="13"/>
              <w:rFonts w:ascii="Times New Roman" w:hAnsi="Times New Roman" w:cs="Times New Roman"/>
              <w:b/>
              <w:sz w:val="24"/>
              <w:szCs w:val="24"/>
            </w:rPr>
            <w:t>Uber's Diverse Growth Initiatives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_Toc140836013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"_Toc140836014" </w:instrText>
          </w:r>
          <w:r>
            <w:fldChar w:fldCharType="separate"/>
          </w:r>
          <w:r>
            <w:rPr>
              <w:rStyle w:val="13"/>
              <w:rFonts w:ascii="Times New Roman" w:hAnsi="Times New Roman" w:cs="Times New Roman"/>
              <w:b/>
              <w:sz w:val="24"/>
              <w:szCs w:val="24"/>
            </w:rPr>
            <w:t>2.10.</w:t>
          </w:r>
          <w:r>
            <w:rPr>
              <w:rFonts w:ascii="Times New Roman" w:hAnsi="Times New Roman" w:cs="Times New Roman" w:eastAsiaTheme="minorEastAsia"/>
              <w:sz w:val="24"/>
              <w:szCs w:val="24"/>
            </w:rPr>
            <w:tab/>
          </w:r>
          <w:r>
            <w:rPr>
              <w:rStyle w:val="13"/>
              <w:rFonts w:ascii="Times New Roman" w:hAnsi="Times New Roman" w:cs="Times New Roman"/>
              <w:b/>
              <w:sz w:val="24"/>
              <w:szCs w:val="24"/>
            </w:rPr>
            <w:t>Global Expansion and Market Penetration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_Toc140836014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"_Toc140836015" </w:instrText>
          </w:r>
          <w:r>
            <w:fldChar w:fldCharType="separate"/>
          </w:r>
          <w:r>
            <w:rPr>
              <w:rStyle w:val="13"/>
              <w:rFonts w:ascii="Times New Roman" w:hAnsi="Times New Roman" w:cs="Times New Roman"/>
              <w:b/>
              <w:sz w:val="24"/>
              <w:szCs w:val="24"/>
            </w:rPr>
            <w:t>2.11.</w:t>
          </w:r>
          <w:r>
            <w:rPr>
              <w:rFonts w:ascii="Times New Roman" w:hAnsi="Times New Roman" w:cs="Times New Roman" w:eastAsiaTheme="minorEastAsia"/>
              <w:sz w:val="24"/>
              <w:szCs w:val="24"/>
            </w:rPr>
            <w:tab/>
          </w:r>
          <w:r>
            <w:rPr>
              <w:rStyle w:val="13"/>
              <w:rFonts w:ascii="Times New Roman" w:hAnsi="Times New Roman" w:cs="Times New Roman"/>
              <w:b/>
              <w:sz w:val="24"/>
              <w:szCs w:val="24"/>
            </w:rPr>
            <w:t>Diversification of Service Offerings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_Toc140836015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"_Toc140836016" </w:instrText>
          </w:r>
          <w:r>
            <w:fldChar w:fldCharType="separate"/>
          </w:r>
          <w:r>
            <w:rPr>
              <w:rStyle w:val="13"/>
              <w:rFonts w:ascii="Times New Roman" w:hAnsi="Times New Roman" w:cs="Times New Roman"/>
              <w:b/>
              <w:sz w:val="24"/>
              <w:szCs w:val="24"/>
            </w:rPr>
            <w:t>2.12.</w:t>
          </w:r>
          <w:r>
            <w:rPr>
              <w:rFonts w:ascii="Times New Roman" w:hAnsi="Times New Roman" w:cs="Times New Roman" w:eastAsiaTheme="minorEastAsia"/>
              <w:sz w:val="24"/>
              <w:szCs w:val="24"/>
            </w:rPr>
            <w:tab/>
          </w:r>
          <w:r>
            <w:rPr>
              <w:rStyle w:val="13"/>
              <w:rFonts w:ascii="Times New Roman" w:hAnsi="Times New Roman" w:cs="Times New Roman"/>
              <w:b/>
              <w:sz w:val="24"/>
              <w:szCs w:val="24"/>
            </w:rPr>
            <w:t>Strategic Partnerships and Collaborations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_Toc140836016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9"/>
            <w:tabs>
              <w:tab w:val="left" w:pos="1540"/>
              <w:tab w:val="right" w:leader="dot" w:pos="9350"/>
            </w:tabs>
            <w:rPr>
              <w:rFonts w:ascii="Times New Roman" w:hAnsi="Times New Roman" w:cs="Times New Roman" w:eastAsiaTheme="minorEastAsia"/>
              <w:sz w:val="24"/>
              <w:szCs w:val="24"/>
            </w:rPr>
          </w:pPr>
          <w:r>
            <w:fldChar w:fldCharType="begin"/>
          </w:r>
          <w:r>
            <w:instrText xml:space="preserve"> HYPERLINK \l "_Toc140836017" </w:instrText>
          </w:r>
          <w:r>
            <w:fldChar w:fldCharType="separate"/>
          </w:r>
          <w:r>
            <w:rPr>
              <w:rStyle w:val="13"/>
              <w:rFonts w:ascii="Times New Roman" w:hAnsi="Times New Roman" w:cs="Times New Roman"/>
              <w:b/>
              <w:sz w:val="24"/>
              <w:szCs w:val="24"/>
            </w:rPr>
            <w:t>2.13.</w:t>
          </w:r>
          <w:r>
            <w:rPr>
              <w:rFonts w:ascii="Times New Roman" w:hAnsi="Times New Roman" w:cs="Times New Roman" w:eastAsiaTheme="minorEastAsia"/>
              <w:sz w:val="24"/>
              <w:szCs w:val="24"/>
            </w:rPr>
            <w:tab/>
          </w:r>
          <w:r>
            <w:rPr>
              <w:rStyle w:val="13"/>
              <w:rFonts w:ascii="Times New Roman" w:hAnsi="Times New Roman" w:cs="Times New Roman"/>
              <w:b/>
              <w:sz w:val="24"/>
              <w:szCs w:val="24"/>
            </w:rPr>
            <w:t>Challenges and Future Possibilities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_Toc140836017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left" w:pos="1100"/>
              <w:tab w:val="right" w:leader="dot" w:pos="9350"/>
            </w:tabs>
            <w:rPr>
              <w:rFonts w:ascii="Times New Roman" w:hAnsi="Times New Roman" w:cs="Times New Roman" w:eastAsiaTheme="minorEastAsia"/>
              <w:sz w:val="24"/>
              <w:szCs w:val="24"/>
            </w:rPr>
          </w:pPr>
          <w:r>
            <w:fldChar w:fldCharType="begin"/>
          </w:r>
          <w:r>
            <w:instrText xml:space="preserve"> HYPERLINK \l "_Toc140836018" </w:instrText>
          </w:r>
          <w:r>
            <w:fldChar w:fldCharType="separate"/>
          </w:r>
          <w:r>
            <w:rPr>
              <w:rStyle w:val="13"/>
              <w:rFonts w:ascii="Times New Roman" w:hAnsi="Times New Roman" w:cs="Times New Roman"/>
              <w:b/>
              <w:sz w:val="24"/>
              <w:szCs w:val="24"/>
            </w:rPr>
            <w:t>3.</w:t>
          </w:r>
          <w:r>
            <w:rPr>
              <w:rFonts w:ascii="Times New Roman" w:hAnsi="Times New Roman" w:cs="Times New Roman" w:eastAsiaTheme="minorEastAsia"/>
              <w:sz w:val="24"/>
              <w:szCs w:val="24"/>
            </w:rPr>
            <w:tab/>
          </w:r>
          <w:r>
            <w:rPr>
              <w:rStyle w:val="13"/>
              <w:rFonts w:ascii="Times New Roman" w:hAnsi="Times New Roman" w:cs="Times New Roman"/>
              <w:b/>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_Toc140836018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8"/>
            <w:tabs>
              <w:tab w:val="left" w:pos="1100"/>
              <w:tab w:val="right" w:leader="dot" w:pos="9350"/>
            </w:tabs>
            <w:rPr>
              <w:rFonts w:ascii="Times New Roman" w:hAnsi="Times New Roman" w:cs="Times New Roman" w:eastAsiaTheme="minorEastAsia"/>
              <w:sz w:val="24"/>
              <w:szCs w:val="24"/>
            </w:rPr>
          </w:pPr>
          <w:r>
            <w:fldChar w:fldCharType="begin"/>
          </w:r>
          <w:r>
            <w:instrText xml:space="preserve"> HYPERLINK \l "_Toc140836019" </w:instrText>
          </w:r>
          <w:r>
            <w:fldChar w:fldCharType="separate"/>
          </w:r>
          <w:r>
            <w:rPr>
              <w:rStyle w:val="13"/>
              <w:rFonts w:ascii="Times New Roman" w:hAnsi="Times New Roman" w:cs="Times New Roman"/>
              <w:b/>
              <w:sz w:val="24"/>
              <w:szCs w:val="24"/>
            </w:rPr>
            <w:t>4.</w:t>
          </w:r>
          <w:r>
            <w:rPr>
              <w:rFonts w:ascii="Times New Roman" w:hAnsi="Times New Roman" w:cs="Times New Roman" w:eastAsiaTheme="minorEastAsia"/>
              <w:sz w:val="24"/>
              <w:szCs w:val="24"/>
            </w:rPr>
            <w:tab/>
          </w:r>
          <w:r>
            <w:rPr>
              <w:rStyle w:val="13"/>
              <w:rFonts w:ascii="Times New Roman" w:hAnsi="Times New Roman" w:cs="Times New Roman"/>
              <w:b/>
              <w:sz w:val="24"/>
              <w:szCs w:val="24"/>
            </w:rPr>
            <w:t>Bibliography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_Toc140836019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spacing w:line="360" w:lineRule="auto"/>
            <w:rPr>
              <w:rFonts w:ascii="Times New Roman" w:hAnsi="Times New Roman" w:cs="Times New Roman"/>
              <w:sz w:val="24"/>
              <w:szCs w:val="24"/>
            </w:rPr>
          </w:pPr>
          <w:r>
            <w:rPr>
              <w:rFonts w:ascii="Times New Roman" w:hAnsi="Times New Roman" w:cs="Times New Roman"/>
              <w:bCs/>
              <w:sz w:val="24"/>
              <w:szCs w:val="24"/>
            </w:rPr>
            <w:fldChar w:fldCharType="end"/>
          </w:r>
        </w:p>
      </w:sdtContent>
    </w:sdt>
    <w:p>
      <w:pPr>
        <w:rPr>
          <w:rFonts w:ascii="Times New Roman" w:hAnsi="Times New Roman" w:cs="Times New Roman"/>
          <w:b/>
          <w:bCs/>
          <w:sz w:val="24"/>
          <w:szCs w:val="24"/>
        </w:rPr>
      </w:pPr>
      <w:r>
        <w:rPr>
          <w:rFonts w:ascii="Times New Roman" w:hAnsi="Times New Roman" w:cs="Times New Roman"/>
          <w:b/>
          <w:bCs/>
          <w:sz w:val="24"/>
          <w:szCs w:val="24"/>
        </w:rPr>
        <w:br w:type="page"/>
      </w:r>
    </w:p>
    <w:p>
      <w:pPr>
        <w:spacing w:before="240"/>
        <w:jc w:val="center"/>
        <w:rPr>
          <w:rFonts w:ascii="Times New Roman" w:hAnsi="Times New Roman" w:cs="Times New Roman"/>
          <w:b/>
          <w:bCs/>
          <w:sz w:val="24"/>
          <w:szCs w:val="24"/>
        </w:rPr>
      </w:pPr>
      <w:r>
        <w:rPr>
          <w:rFonts w:ascii="Times New Roman" w:hAnsi="Times New Roman" w:cs="Times New Roman"/>
          <w:b/>
          <w:bCs/>
          <w:sz w:val="24"/>
          <w:szCs w:val="24"/>
        </w:rPr>
        <w:t>UBER: REVOLUTIONIZING MOBILITY AND SUSTAINED GROWTH THROUGH STRATEGIC APPROACHES</w:t>
      </w:r>
    </w:p>
    <w:p>
      <w:pPr>
        <w:pStyle w:val="2"/>
        <w:numPr>
          <w:ilvl w:val="0"/>
          <w:numId w:val="1"/>
        </w:numPr>
        <w:rPr>
          <w:rFonts w:ascii="Times New Roman" w:hAnsi="Times New Roman" w:cs="Times New Roman"/>
          <w:b/>
          <w:sz w:val="28"/>
          <w:szCs w:val="28"/>
        </w:rPr>
      </w:pPr>
      <w:bookmarkStart w:id="0" w:name="_Toc140836000"/>
      <w:r>
        <w:rPr>
          <w:rFonts w:ascii="Times New Roman" w:hAnsi="Times New Roman" w:cs="Times New Roman"/>
          <w:b/>
          <w:sz w:val="28"/>
          <w:szCs w:val="28"/>
        </w:rPr>
        <w:t>Introduction</w:t>
      </w:r>
      <w:bookmarkEnd w:id="0"/>
      <w:r>
        <w:rPr>
          <w:rFonts w:ascii="Times New Roman" w:hAnsi="Times New Roman" w:cs="Times New Roman"/>
          <w:b/>
          <w:sz w:val="28"/>
          <w:szCs w:val="28"/>
        </w:rPr>
        <w:t xml:space="preserve"> </w:t>
      </w:r>
    </w:p>
    <w:p>
      <w:pPr>
        <w:spacing w:before="240"/>
        <w:ind w:firstLine="720"/>
        <w:rPr>
          <w:rFonts w:ascii="Times New Roman" w:hAnsi="Times New Roman" w:cs="Times New Roman"/>
          <w:sz w:val="24"/>
          <w:szCs w:val="24"/>
        </w:rPr>
      </w:pPr>
      <w:r>
        <w:rPr>
          <w:rFonts w:ascii="Times New Roman" w:hAnsi="Times New Roman" w:cs="Times New Roman"/>
          <w:sz w:val="24"/>
          <w:szCs w:val="24"/>
        </w:rPr>
        <w:t>The transportation business has seen a massive upset in recent years, and Uber is at the bleeding edge of this upheaval. This startup has re-imagined mobility and questioned conventional wisdom. Uber's impact on how individuals move from one place to another has been revolutionary, making it one of the most prominent examples of the sharing economy. This essay attempts to dig further into Uber's unbelievable excursion while examining the tactical decisions that have added to its success. Uber's constant quest for innovation and customer-focused services has been apparent through its ascent to popularity (Rainsberger, 2023, pp 50). Uber has improved the customer experience and streamlined transportation by interfacing drivers and passengers through a seamless mobile app (Jiang et al., 2023). When we examine Uber's strategic decisions, it is clear that its strategy has been innovative and flexible, adding to its rapid ascent to the status of an overall phenomenon.</w:t>
      </w:r>
    </w:p>
    <w:p>
      <w:pPr>
        <w:spacing w:before="240"/>
        <w:rPr>
          <w:rFonts w:ascii="Times New Roman" w:hAnsi="Times New Roman" w:cs="Times New Roman"/>
          <w:sz w:val="24"/>
          <w:szCs w:val="24"/>
        </w:rPr>
      </w:pPr>
      <w:r>
        <w:rPr>
          <w:rFonts w:ascii="Times New Roman" w:hAnsi="Times New Roman" w:cs="Times New Roman"/>
          <w:sz w:val="24"/>
          <w:szCs w:val="24"/>
        </w:rPr>
        <w:t xml:space="preserve">This report explains Uber's strategy decisions, especially considering numerous business factors, including talent investment and mergers and acquisitions (M&amp;A) integration. We may learn about Uber's exceptional growth and comprehend how it overcomes obstacles and creates open doors by checking these important factors out. Additionally, as Uber disturbs the business, understanding its strategies' effects on many industries and the overall economy is crucial. </w:t>
      </w:r>
    </w:p>
    <w:p>
      <w:pPr>
        <w:spacing w:before="240"/>
        <w:rPr>
          <w:rFonts w:ascii="Times New Roman" w:hAnsi="Times New Roman" w:cs="Times New Roman"/>
          <w:sz w:val="24"/>
          <w:szCs w:val="24"/>
        </w:rPr>
      </w:pPr>
      <w:r>
        <w:rPr>
          <w:rFonts w:ascii="Times New Roman" w:hAnsi="Times New Roman" w:cs="Times New Roman"/>
          <w:sz w:val="24"/>
          <w:szCs w:val="24"/>
        </w:rPr>
        <w:t>In the accompanying areas, the report explores Uber's disruptive impact on the transportation area, its strategic acquisitions, and how it contributes talent to cultivate sustained development. Through this comprehensive analysis, we aim to gain an all-encompassing understanding of Uber's exceptional excursion and the examples it offers to aspiring business visionaries, businesses, and policymakers alike. By revealing insight into Uber's achievements, we can glean valuable knowledge into the core principles of successful strategy and how they drive transformative outcomes in a consistently changing business landscape.</w:t>
      </w:r>
    </w:p>
    <w:p>
      <w:pPr>
        <w:pStyle w:val="2"/>
        <w:numPr>
          <w:ilvl w:val="0"/>
          <w:numId w:val="1"/>
        </w:numPr>
        <w:rPr>
          <w:rFonts w:ascii="Times New Roman" w:hAnsi="Times New Roman" w:cs="Times New Roman"/>
          <w:b/>
          <w:sz w:val="28"/>
          <w:szCs w:val="28"/>
        </w:rPr>
      </w:pPr>
      <w:bookmarkStart w:id="1" w:name="_Toc140836001"/>
      <w:r>
        <w:rPr>
          <w:rFonts w:ascii="Times New Roman" w:hAnsi="Times New Roman" w:cs="Times New Roman"/>
          <w:b/>
          <w:sz w:val="28"/>
          <w:szCs w:val="28"/>
          <w:lang w:val="en-GB"/>
        </w:rPr>
        <w:t>Main findings of strategic analysis and critical evaluation of the strategic options</w:t>
      </w:r>
      <w:bookmarkEnd w:id="1"/>
    </w:p>
    <w:p>
      <w:pPr>
        <w:pStyle w:val="3"/>
        <w:numPr>
          <w:ilvl w:val="1"/>
          <w:numId w:val="1"/>
        </w:numPr>
        <w:rPr>
          <w:rFonts w:ascii="Times New Roman" w:hAnsi="Times New Roman" w:cs="Times New Roman"/>
          <w:b/>
          <w:color w:val="auto"/>
          <w:sz w:val="28"/>
          <w:szCs w:val="28"/>
        </w:rPr>
      </w:pPr>
      <w:bookmarkStart w:id="2" w:name="_Toc140836002"/>
      <w:r>
        <w:rPr>
          <w:rFonts w:ascii="Times New Roman" w:hAnsi="Times New Roman" w:cs="Times New Roman"/>
          <w:b/>
          <w:color w:val="auto"/>
          <w:sz w:val="28"/>
          <w:szCs w:val="28"/>
        </w:rPr>
        <w:t>Uber's Strategy: Disruption and Innovation</w:t>
      </w:r>
      <w:bookmarkEnd w:id="2"/>
    </w:p>
    <w:p>
      <w:pPr>
        <w:spacing w:before="240"/>
        <w:rPr>
          <w:rFonts w:ascii="Times New Roman" w:hAnsi="Times New Roman" w:cs="Times New Roman"/>
          <w:sz w:val="24"/>
          <w:szCs w:val="24"/>
        </w:rPr>
      </w:pPr>
      <w:r>
        <w:rPr>
          <w:rFonts w:ascii="Times New Roman" w:hAnsi="Times New Roman" w:cs="Times New Roman"/>
          <w:sz w:val="24"/>
          <w:szCs w:val="24"/>
        </w:rPr>
        <w:t>Uber's plan of action and initial strategy established its disruptive presence in the transportation business. This part will outline Uber's action plan, highlighting its vital elements and examining how it challenged the traditional taxi industry (Horn, 2016). Uber's strategy, first and foremost, spun around leveraging innovation to associate riders with drivers supportively and proficiently. By presenting a mobile app that seamlessly matched riders' transportation needs with available drivers, Uber reformed how individuals accessed transportation services (Root et al., 2023).  This disruptive approach offered greater comfort and accessibility and provided a platform for drivers to monetize their vehicles successfully.</w:t>
      </w:r>
    </w:p>
    <w:p>
      <w:pPr>
        <w:spacing w:before="240"/>
        <w:rPr>
          <w:rFonts w:ascii="Times New Roman" w:hAnsi="Times New Roman" w:cs="Times New Roman"/>
          <w:sz w:val="24"/>
          <w:szCs w:val="24"/>
        </w:rPr>
      </w:pPr>
      <w:r>
        <w:rPr>
          <w:rFonts w:ascii="Times New Roman" w:hAnsi="Times New Roman" w:cs="Times New Roman"/>
          <w:sz w:val="24"/>
          <w:szCs w:val="24"/>
        </w:rPr>
        <w:t>Uber's strategic situating played a crucial job in its prosperity. Uber zeroed in on the perfect quality market, unlike traditional taxi services, by offering a superior customer experience and many services (Figueiredo et al., 2023). Through its innovative features, like forthright pricing, cashless transactions, and driver rating systems, Uber aimed to differentiate itself and offer support that surpassed traditional taxi services. This part will dive into the strategies Uber employs to attract top-of-the-line customers and create significant strength areas for a presence in the business (weiss, 2023).</w:t>
      </w:r>
    </w:p>
    <w:p>
      <w:pPr>
        <w:spacing w:before="240"/>
        <w:rPr>
          <w:rFonts w:ascii="Times New Roman" w:hAnsi="Times New Roman" w:cs="Times New Roman"/>
          <w:sz w:val="24"/>
          <w:szCs w:val="24"/>
        </w:rPr>
      </w:pPr>
      <w:r>
        <w:rPr>
          <w:rFonts w:ascii="Times New Roman" w:hAnsi="Times New Roman" w:cs="Times New Roman"/>
          <w:sz w:val="24"/>
          <w:szCs w:val="24"/>
        </w:rPr>
        <w:t>Furthermore, Uber's entrance into new markets and its expansion strategies will be examined. The company's aggressive global expansion, regularly entering cities without seeking local authorities' permission, was a critical component of its disruptive strategy (Lyon, 2023). This approach allowed Uber to rapidly establish a presence in numerous markets worldwide while facing regulatory and legal challenges. The segment will explore how Uber navigated these obstacles and adapted its strategies to prevail in diverse geographical contexts (Horn, 2016).</w:t>
      </w:r>
    </w:p>
    <w:p>
      <w:pPr>
        <w:spacing w:before="240"/>
        <w:rPr>
          <w:rFonts w:ascii="Times New Roman" w:hAnsi="Times New Roman" w:cs="Times New Roman"/>
          <w:sz w:val="24"/>
          <w:szCs w:val="24"/>
        </w:rPr>
      </w:pPr>
      <w:r>
        <w:rPr>
          <w:rFonts w:ascii="Times New Roman" w:hAnsi="Times New Roman" w:cs="Times New Roman"/>
          <w:sz w:val="24"/>
          <w:szCs w:val="24"/>
        </w:rPr>
        <w:t>By analyzing Uber's initial strategy and its disruptive impact on the transportation business, we can gain experience in its innovative approach and ability to challenge well-established norms (Horn, 2016).  Understanding Uber's strategic situating and its emphasis on the top-of-the-line market provides a foundation for comprehending its subsequent strategic decisions and their implications for its development and sustainability (Horn, 2016).</w:t>
      </w:r>
    </w:p>
    <w:p>
      <w:pPr>
        <w:pStyle w:val="3"/>
        <w:numPr>
          <w:ilvl w:val="1"/>
          <w:numId w:val="1"/>
        </w:numPr>
        <w:rPr>
          <w:rFonts w:ascii="Times New Roman" w:hAnsi="Times New Roman" w:cs="Times New Roman"/>
          <w:b/>
          <w:color w:val="auto"/>
          <w:sz w:val="28"/>
          <w:szCs w:val="28"/>
        </w:rPr>
      </w:pPr>
      <w:bookmarkStart w:id="3" w:name="_Toc140836003"/>
      <w:r>
        <w:rPr>
          <w:rFonts w:ascii="Times New Roman" w:hAnsi="Times New Roman" w:cs="Times New Roman"/>
          <w:b/>
          <w:color w:val="auto"/>
          <w:sz w:val="28"/>
          <w:szCs w:val="28"/>
        </w:rPr>
        <w:t>Uber's Strategy: Market entry and pricing</w:t>
      </w:r>
      <w:bookmarkEnd w:id="3"/>
      <w:r>
        <w:rPr>
          <w:rFonts w:ascii="Times New Roman" w:hAnsi="Times New Roman" w:cs="Times New Roman"/>
          <w:b/>
          <w:color w:val="auto"/>
          <w:sz w:val="28"/>
          <w:szCs w:val="28"/>
        </w:rPr>
        <w:t xml:space="preserve"> </w:t>
      </w:r>
    </w:p>
    <w:p>
      <w:pPr>
        <w:spacing w:before="240"/>
        <w:rPr>
          <w:rFonts w:ascii="Times New Roman" w:hAnsi="Times New Roman" w:cs="Times New Roman"/>
          <w:bCs/>
          <w:sz w:val="24"/>
          <w:szCs w:val="24"/>
        </w:rPr>
      </w:pPr>
      <w:r>
        <w:rPr>
          <w:rFonts w:ascii="Times New Roman" w:hAnsi="Times New Roman" w:cs="Times New Roman"/>
          <w:bCs/>
          <w:sz w:val="24"/>
          <w:szCs w:val="24"/>
        </w:rPr>
        <w:t>While Tesla entered the automotive market with a disruptive approach, targeting the high-end segment with premium electric vehicles, Uber's market entry strategy was different (David et al., 2014). Uber entered the transportation industry as a technology-based platform connecting riders with drivers. The company did not manufacture vehicles yet leveraged existing resources — personal cars and drivers — to give transportation services (</w:t>
      </w:r>
      <w:r>
        <w:rPr>
          <w:rFonts w:ascii="Times New Roman" w:hAnsi="Times New Roman" w:cs="Times New Roman"/>
          <w:sz w:val="24"/>
          <w:szCs w:val="24"/>
        </w:rPr>
        <w:t xml:space="preserve">Ogbo and Nwaobasi 2021). </w:t>
      </w:r>
    </w:p>
    <w:p>
      <w:pPr>
        <w:spacing w:before="240"/>
        <w:rPr>
          <w:rFonts w:ascii="Times New Roman" w:hAnsi="Times New Roman" w:cs="Times New Roman"/>
          <w:bCs/>
          <w:sz w:val="24"/>
          <w:szCs w:val="24"/>
        </w:rPr>
      </w:pPr>
      <w:r>
        <w:rPr>
          <w:rFonts w:ascii="Times New Roman" w:hAnsi="Times New Roman" w:cs="Times New Roman"/>
          <w:bCs/>
          <w:sz w:val="24"/>
          <w:szCs w:val="24"/>
        </w:rPr>
        <w:t>Uber's approach to market entry focused on rapid expansion and disruption. Instead of targeting a specific high-end segment, Uber aimed for widespread adoption and convenience for all customers (</w:t>
      </w:r>
      <w:r>
        <w:rPr>
          <w:rFonts w:ascii="Times New Roman" w:hAnsi="Times New Roman" w:cs="Times New Roman"/>
          <w:sz w:val="24"/>
          <w:szCs w:val="24"/>
        </w:rPr>
        <w:t xml:space="preserve">Ogbo and Nwaobasi 2021). </w:t>
      </w:r>
      <w:r>
        <w:rPr>
          <w:rFonts w:ascii="Times New Roman" w:hAnsi="Times New Roman" w:cs="Times New Roman"/>
          <w:bCs/>
          <w:sz w:val="24"/>
          <w:szCs w:val="24"/>
        </w:rPr>
        <w:t>The company's strategy was to penetrate various markets aggressively, expanding globally while adapting to local regulations and demands. This approach differed from Tesla's targeted entry into the extravagance automotive market (</w:t>
      </w:r>
      <w:r>
        <w:rPr>
          <w:rFonts w:ascii="Times New Roman" w:hAnsi="Times New Roman" w:cs="Times New Roman"/>
          <w:sz w:val="24"/>
          <w:szCs w:val="24"/>
        </w:rPr>
        <w:t>Ogbo and Nwaobasi 2021).</w:t>
      </w:r>
    </w:p>
    <w:p>
      <w:pPr>
        <w:spacing w:before="240"/>
        <w:rPr>
          <w:rFonts w:ascii="Times New Roman" w:hAnsi="Times New Roman" w:cs="Times New Roman"/>
          <w:bCs/>
          <w:sz w:val="24"/>
          <w:szCs w:val="24"/>
        </w:rPr>
      </w:pPr>
      <w:r>
        <w:rPr>
          <w:rFonts w:ascii="Times New Roman" w:hAnsi="Times New Roman" w:cs="Times New Roman"/>
          <w:bCs/>
          <w:sz w:val="24"/>
          <w:szCs w:val="24"/>
        </w:rPr>
        <w:t>Uber's pricing strategy depended on dynamic pricing, also known as surge pricing, which fluctuated based on demand and supply conditions (</w:t>
      </w:r>
      <w:r>
        <w:rPr>
          <w:rFonts w:ascii="Times New Roman" w:hAnsi="Times New Roman" w:cs="Times New Roman"/>
          <w:sz w:val="24"/>
          <w:szCs w:val="24"/>
        </w:rPr>
        <w:t xml:space="preserve">Ogbo and Nwaobasi 2021). </w:t>
      </w:r>
      <w:r>
        <w:rPr>
          <w:rFonts w:ascii="Times New Roman" w:hAnsi="Times New Roman" w:cs="Times New Roman"/>
          <w:bCs/>
          <w:sz w:val="24"/>
          <w:szCs w:val="24"/>
        </w:rPr>
        <w:t>Unlike Tesla's premium pricing for its electric vehicles, Uber's pricing strategy was adaptive and market-driven. During peak times or high demand, fares would increase, encouraging more drivers to come on the web and meet the demand (</w:t>
      </w:r>
      <w:r>
        <w:rPr>
          <w:rFonts w:ascii="Times New Roman" w:hAnsi="Times New Roman" w:cs="Times New Roman"/>
          <w:sz w:val="24"/>
          <w:szCs w:val="24"/>
        </w:rPr>
        <w:t xml:space="preserve">Ogbo and Nwaobasi 2021). </w:t>
      </w:r>
      <w:r>
        <w:rPr>
          <w:rFonts w:ascii="Times New Roman" w:hAnsi="Times New Roman" w:cs="Times New Roman"/>
          <w:bCs/>
          <w:sz w:val="24"/>
          <w:szCs w:val="24"/>
        </w:rPr>
        <w:t>This dynamic pricing model assisted Uber with balancing supply and demand, ensuring availability during busy periods. Then again, Tesla's premium pricing strategy for its electric vehicles communicated exclusivity and positioned the brand as an extravagance product (</w:t>
      </w:r>
      <w:r>
        <w:rPr>
          <w:rFonts w:ascii="Times New Roman" w:hAnsi="Times New Roman" w:cs="Times New Roman"/>
          <w:sz w:val="24"/>
          <w:szCs w:val="24"/>
        </w:rPr>
        <w:t>Ogbo and Nwaobasi 2021).</w:t>
      </w:r>
      <w:r>
        <w:rPr>
          <w:rFonts w:ascii="Times New Roman" w:hAnsi="Times New Roman" w:cs="Times New Roman"/>
          <w:bCs/>
          <w:sz w:val="24"/>
          <w:szCs w:val="24"/>
        </w:rPr>
        <w:t xml:space="preserve"> The pricing was not subject to real-time fluctuations like Uber's dynamic pricing.</w:t>
      </w:r>
    </w:p>
    <w:p>
      <w:pPr>
        <w:pStyle w:val="3"/>
        <w:numPr>
          <w:ilvl w:val="1"/>
          <w:numId w:val="1"/>
        </w:numPr>
        <w:rPr>
          <w:rFonts w:ascii="Times New Roman" w:hAnsi="Times New Roman" w:cs="Times New Roman"/>
          <w:b/>
          <w:color w:val="auto"/>
          <w:sz w:val="28"/>
          <w:szCs w:val="28"/>
        </w:rPr>
      </w:pPr>
      <w:bookmarkStart w:id="4" w:name="_Toc140836004"/>
      <w:r>
        <w:rPr>
          <w:rFonts w:ascii="Times New Roman" w:hAnsi="Times New Roman" w:cs="Times New Roman"/>
          <w:b/>
          <w:color w:val="auto"/>
          <w:sz w:val="28"/>
          <w:szCs w:val="28"/>
        </w:rPr>
        <w:t>Product Development Strategy</w:t>
      </w:r>
      <w:bookmarkEnd w:id="4"/>
    </w:p>
    <w:p>
      <w:pPr>
        <w:spacing w:before="240"/>
        <w:rPr>
          <w:rFonts w:ascii="Times New Roman" w:hAnsi="Times New Roman" w:cs="Times New Roman"/>
          <w:b/>
          <w:bCs/>
          <w:sz w:val="24"/>
          <w:szCs w:val="24"/>
        </w:rPr>
      </w:pPr>
      <w:r>
        <w:rPr>
          <w:rFonts w:ascii="Times New Roman" w:hAnsi="Times New Roman" w:cs="Times New Roman"/>
          <w:bCs/>
          <w:sz w:val="24"/>
          <w:szCs w:val="24"/>
        </w:rPr>
        <w:t xml:space="preserve">Uber's product development strategy centered around its technology platform, continuously improving its app and driver-partner interface. The company invested heavily in research and development to enhance the app's functionality, user experience, and safety features </w:t>
      </w:r>
      <w:r>
        <w:rPr>
          <w:rFonts w:ascii="Times New Roman" w:hAnsi="Times New Roman" w:cs="Times New Roman"/>
          <w:sz w:val="24"/>
          <w:szCs w:val="24"/>
        </w:rPr>
        <w:t xml:space="preserve">(Dudovskiy, 2021). </w:t>
      </w:r>
      <w:r>
        <w:rPr>
          <w:rFonts w:ascii="Times New Roman" w:hAnsi="Times New Roman" w:cs="Times New Roman"/>
          <w:bCs/>
          <w:sz w:val="24"/>
          <w:szCs w:val="24"/>
        </w:rPr>
        <w:t xml:space="preserve">While not manufacturing physical products, Uber's product development efforts were crucial to its success in the transportation industry </w:t>
      </w:r>
      <w:r>
        <w:rPr>
          <w:rFonts w:ascii="Times New Roman" w:hAnsi="Times New Roman" w:cs="Times New Roman"/>
          <w:sz w:val="24"/>
          <w:szCs w:val="24"/>
        </w:rPr>
        <w:t xml:space="preserve">(Dudovskiy, 2021). </w:t>
      </w:r>
    </w:p>
    <w:p>
      <w:pPr>
        <w:spacing w:before="240"/>
        <w:rPr>
          <w:rFonts w:ascii="Times New Roman" w:hAnsi="Times New Roman" w:cs="Times New Roman"/>
          <w:bCs/>
          <w:sz w:val="24"/>
          <w:szCs w:val="24"/>
        </w:rPr>
      </w:pPr>
      <w:r>
        <w:rPr>
          <w:rFonts w:ascii="Times New Roman" w:hAnsi="Times New Roman" w:cs="Times New Roman"/>
          <w:bCs/>
          <w:sz w:val="24"/>
          <w:szCs w:val="24"/>
        </w:rPr>
        <w:t xml:space="preserve">In contrast, Tesla's product development strategy included continuous innovation in electric vehicle technology. The company designed and manufactured electric vehicles, improving each model through iterative development </w:t>
      </w:r>
      <w:r>
        <w:rPr>
          <w:rFonts w:ascii="Times New Roman" w:hAnsi="Times New Roman" w:cs="Times New Roman"/>
          <w:sz w:val="24"/>
          <w:szCs w:val="24"/>
        </w:rPr>
        <w:t xml:space="preserve">(Dudovskiy, 2021). </w:t>
      </w:r>
      <w:r>
        <w:rPr>
          <w:rFonts w:ascii="Times New Roman" w:hAnsi="Times New Roman" w:cs="Times New Roman"/>
          <w:bCs/>
          <w:sz w:val="24"/>
          <w:szCs w:val="24"/>
        </w:rPr>
        <w:t xml:space="preserve">Tesla's focus on electric vehicle technology and the Gigafactory investment mirrored its commitment to advancing electric cars' performance, range, and affordability. Uber and Tesla, though operating in different industries, share a disruptive and innovative approach to their respective markets. Uber disrupted the transportation industry by leveraging technology, while Tesla upset the automotive industry with electric vehicles </w:t>
      </w:r>
      <w:r>
        <w:rPr>
          <w:rFonts w:ascii="Times New Roman" w:hAnsi="Times New Roman" w:cs="Times New Roman"/>
          <w:sz w:val="24"/>
          <w:szCs w:val="24"/>
        </w:rPr>
        <w:t xml:space="preserve">(Dudovskiy, 2021). </w:t>
      </w:r>
      <w:r>
        <w:rPr>
          <w:rFonts w:ascii="Times New Roman" w:hAnsi="Times New Roman" w:cs="Times New Roman"/>
          <w:bCs/>
          <w:sz w:val="24"/>
          <w:szCs w:val="24"/>
        </w:rPr>
        <w:t>The two companies strategically focused on superior customer experiences to gain competitive advantages.</w:t>
      </w:r>
    </w:p>
    <w:p>
      <w:pPr>
        <w:spacing w:before="240"/>
        <w:rPr>
          <w:rFonts w:ascii="Times New Roman" w:hAnsi="Times New Roman" w:cs="Times New Roman"/>
          <w:bCs/>
          <w:sz w:val="24"/>
          <w:szCs w:val="24"/>
        </w:rPr>
      </w:pPr>
      <w:r>
        <w:rPr>
          <w:rFonts w:ascii="Times New Roman" w:hAnsi="Times New Roman" w:cs="Times New Roman"/>
          <w:bCs/>
          <w:sz w:val="24"/>
          <w:szCs w:val="24"/>
        </w:rPr>
        <w:t xml:space="preserve">Uber's strategy centered on rapid expansion, dynamic pricing, and continuous improvement of its technology platform. Then again, Tesla's strategy emphasized entering the high-end automotive market, employing premium pricing, and iteratively creating electric vehicle technology </w:t>
      </w:r>
      <w:r>
        <w:rPr>
          <w:rFonts w:ascii="Times New Roman" w:hAnsi="Times New Roman" w:cs="Times New Roman"/>
          <w:sz w:val="24"/>
          <w:szCs w:val="24"/>
        </w:rPr>
        <w:t>(Dudovskiy, 2021)</w:t>
      </w:r>
    </w:p>
    <w:p>
      <w:pPr>
        <w:spacing w:before="240"/>
        <w:rPr>
          <w:rFonts w:ascii="Times New Roman" w:hAnsi="Times New Roman" w:cs="Times New Roman"/>
          <w:bCs/>
          <w:sz w:val="24"/>
          <w:szCs w:val="24"/>
        </w:rPr>
      </w:pPr>
      <w:r>
        <w:rPr>
          <w:rFonts w:ascii="Times New Roman" w:hAnsi="Times New Roman" w:cs="Times New Roman"/>
          <w:bCs/>
          <w:sz w:val="24"/>
          <w:szCs w:val="24"/>
        </w:rPr>
        <w:t xml:space="preserve">While each company's strategy aligns with its unique business model and objectives, Uber and Tesla's success can be attributed to their commitment to innovation, adaptability, and strategic focus on meeting customer needs in novel and transformative ways </w:t>
      </w:r>
      <w:r>
        <w:rPr>
          <w:rFonts w:ascii="Times New Roman" w:hAnsi="Times New Roman" w:cs="Times New Roman"/>
          <w:sz w:val="24"/>
          <w:szCs w:val="24"/>
        </w:rPr>
        <w:t xml:space="preserve">(Dudovskiy, 2021). </w:t>
      </w:r>
      <w:r>
        <w:rPr>
          <w:rFonts w:ascii="Times New Roman" w:hAnsi="Times New Roman" w:cs="Times New Roman"/>
          <w:bCs/>
          <w:sz w:val="24"/>
          <w:szCs w:val="24"/>
        </w:rPr>
        <w:t xml:space="preserve">Their strategies offer valuable lessons for businesses aiming to disrupt traditional industries and achieve sustained growth through transformative value creation. As disruptive forces in their respective sectors, both Uber and Tesla have changed their industries' landscape and keep shaping the eventual fate of transportation and energy </w:t>
      </w:r>
      <w:r>
        <w:rPr>
          <w:rFonts w:ascii="Times New Roman" w:hAnsi="Times New Roman" w:cs="Times New Roman"/>
          <w:sz w:val="24"/>
          <w:szCs w:val="24"/>
        </w:rPr>
        <w:t xml:space="preserve">(Dudovskiy, 2021). </w:t>
      </w:r>
    </w:p>
    <w:p>
      <w:pPr>
        <w:pStyle w:val="3"/>
        <w:numPr>
          <w:ilvl w:val="1"/>
          <w:numId w:val="1"/>
        </w:numPr>
        <w:rPr>
          <w:rFonts w:ascii="Times New Roman" w:hAnsi="Times New Roman" w:cs="Times New Roman"/>
          <w:b/>
          <w:color w:val="auto"/>
          <w:sz w:val="28"/>
          <w:szCs w:val="28"/>
        </w:rPr>
      </w:pPr>
      <w:bookmarkStart w:id="5" w:name="_Toc140836005"/>
      <w:r>
        <w:rPr>
          <w:rFonts w:ascii="Times New Roman" w:hAnsi="Times New Roman" w:cs="Times New Roman"/>
          <w:b/>
          <w:color w:val="auto"/>
          <w:sz w:val="28"/>
          <w:szCs w:val="28"/>
        </w:rPr>
        <w:t>M&amp;A Integration: Unveiling the Myths</w:t>
      </w:r>
      <w:bookmarkEnd w:id="5"/>
    </w:p>
    <w:p>
      <w:pPr>
        <w:spacing w:before="240"/>
        <w:rPr>
          <w:rFonts w:ascii="Times New Roman" w:hAnsi="Times New Roman" w:cs="Times New Roman"/>
          <w:bCs/>
          <w:sz w:val="24"/>
          <w:szCs w:val="24"/>
        </w:rPr>
      </w:pPr>
      <w:r>
        <w:rPr>
          <w:rFonts w:ascii="Times New Roman" w:hAnsi="Times New Roman" w:cs="Times New Roman"/>
          <w:bCs/>
          <w:sz w:val="24"/>
          <w:szCs w:val="24"/>
        </w:rPr>
        <w:t xml:space="preserve">Mergers and acquisitions (M&amp;A) have become prominent strategies for companies seeking growth, market expansion, and competitive advantage. M&amp;A deals promise synergies, increased market share, access to new technologies, and the potential for accelerated growth (Florian et al., 2015, p 20). However, successful M&amp;A integration is frequently challenging, and the failure to achieve anticipated benefits can result in significant financial losses and negative impacts on organizational performance. </w:t>
      </w:r>
    </w:p>
    <w:p>
      <w:pPr>
        <w:spacing w:before="240"/>
        <w:rPr>
          <w:rFonts w:ascii="Times New Roman" w:hAnsi="Times New Roman" w:cs="Times New Roman"/>
          <w:bCs/>
          <w:sz w:val="24"/>
          <w:szCs w:val="24"/>
        </w:rPr>
      </w:pPr>
      <w:r>
        <w:rPr>
          <w:rFonts w:ascii="Times New Roman" w:hAnsi="Times New Roman" w:cs="Times New Roman"/>
          <w:bCs/>
          <w:sz w:val="24"/>
          <w:szCs w:val="24"/>
        </w:rPr>
        <w:t>Analysis of the Article "Unveiling the Myths of M&amp;A Integration" by Florian Bauer et al. The article challenges conventional general management and consulting practices related to M&amp;A integration. The authors highlight prevalent myths and misconceptions that frustrate successful integration processes (Florian et al., 2015, p 20). They argue that traditional M&amp;A practices frequently must address integration complexities, resulting in suboptimal outcomes and value destruction.</w:t>
      </w:r>
    </w:p>
    <w:p>
      <w:pPr>
        <w:spacing w:before="240"/>
        <w:rPr>
          <w:rFonts w:ascii="Times New Roman" w:hAnsi="Times New Roman" w:cs="Times New Roman"/>
          <w:bCs/>
          <w:sz w:val="24"/>
          <w:szCs w:val="24"/>
        </w:rPr>
      </w:pPr>
      <w:r>
        <w:rPr>
          <w:rFonts w:ascii="Times New Roman" w:hAnsi="Times New Roman" w:cs="Times New Roman"/>
          <w:bCs/>
          <w:sz w:val="24"/>
          <w:szCs w:val="24"/>
        </w:rPr>
        <w:t>The article critically examines myths such as "speed is of the essence" and "the earlier, the better," challenging the thought that rushing through the integration process yields positive results (Florian et al., 2015, p 20). Additionally, the authors explore the misconception that "big is beautiful" and that large-scale, transformative deals are innately superior to smaller, more focused acquisitions. Through empirical evidence and case studies, the article emphasizes the importance of strategic fit, cultural alignment, and meticulous planning in M&amp;A integration (Florian et al., 2015, p 20).</w:t>
      </w:r>
    </w:p>
    <w:p>
      <w:pPr>
        <w:spacing w:before="240"/>
        <w:ind w:firstLine="0"/>
        <w:jc w:val="center"/>
        <w:rPr>
          <w:rFonts w:ascii="Times New Roman" w:hAnsi="Times New Roman" w:cs="Times New Roman"/>
          <w:b/>
          <w:bCs/>
          <w:sz w:val="28"/>
          <w:szCs w:val="28"/>
        </w:rPr>
      </w:pPr>
      <w:r>
        <w:rPr>
          <w:rFonts w:ascii="Times New Roman" w:hAnsi="Times New Roman" w:cs="Times New Roman"/>
          <w:b/>
          <w:bCs/>
          <w:sz w:val="28"/>
          <w:szCs w:val="28"/>
        </w:rPr>
        <w:t>Application of M&amp;A Insights to Uber's Acquisition Strategies and Their Impact on Success</w:t>
      </w:r>
    </w:p>
    <w:p>
      <w:pPr>
        <w:spacing w:before="240"/>
        <w:rPr>
          <w:rFonts w:ascii="Times New Roman" w:hAnsi="Times New Roman" w:cs="Times New Roman"/>
          <w:bCs/>
          <w:sz w:val="24"/>
          <w:szCs w:val="24"/>
        </w:rPr>
      </w:pPr>
      <w:r>
        <w:rPr>
          <w:rFonts w:ascii="Times New Roman" w:hAnsi="Times New Roman" w:cs="Times New Roman"/>
          <w:bCs/>
          <w:sz w:val="24"/>
          <w:szCs w:val="24"/>
        </w:rPr>
        <w:t xml:space="preserve">As a company known for its aggressive expansion and disruptive approach, Uber has used mergers and acquisitions (M&amp;A) as an integral part of its growth strategy. There are different acquisition strategies Uber used. The first one is recognizing Strategic Fit. One essential aspect of successful M&amp;A is distinguishing target companies that align strategically with the acquiring firm's vision and objectives. Uber's acquisitions of companies like Jump Bikes and Careem focus on enhancing its core ride-hailing business and expanding into adjacent markets </w:t>
      </w:r>
      <w:r>
        <w:rPr>
          <w:rFonts w:ascii="Times New Roman" w:hAnsi="Times New Roman" w:cs="Times New Roman"/>
          <w:sz w:val="24"/>
          <w:szCs w:val="24"/>
        </w:rPr>
        <w:t xml:space="preserve">(Evans, 2019). </w:t>
      </w:r>
    </w:p>
    <w:p>
      <w:pPr>
        <w:spacing w:before="240"/>
        <w:rPr>
          <w:rFonts w:ascii="Times New Roman" w:hAnsi="Times New Roman" w:cs="Times New Roman"/>
          <w:bCs/>
          <w:sz w:val="24"/>
          <w:szCs w:val="24"/>
        </w:rPr>
      </w:pPr>
      <w:r>
        <w:rPr>
          <w:rFonts w:ascii="Times New Roman" w:hAnsi="Times New Roman" w:cs="Times New Roman"/>
          <w:bCs/>
          <w:sz w:val="24"/>
          <w:szCs w:val="24"/>
        </w:rPr>
        <w:t>The second acquisition strategy is cultural compatibility. M&amp;A deals frequently face challenges because of cultural clashes between the acquiring and target companies. Uber's acquisition of Otto, a self-driving shipping startup, was followed by legal disputes with Waymo over intellectual property rights. This highlights the significance of addressing cultural integration during M&amp;A processes. Besides, Uber used talent Retention and integration as a strategy to acquire businesses. Acquiring companies must ensure that key talent is retained and effectively integrated into the organization. Uber's acquisition of food conveyance platform Postmates aimed to strengthen its Uber Eats division and leverage Postmates' existing network of couriers and restaurant partnerships.</w:t>
      </w:r>
    </w:p>
    <w:p>
      <w:pPr>
        <w:spacing w:before="240"/>
        <w:rPr>
          <w:rFonts w:ascii="Times New Roman" w:hAnsi="Times New Roman" w:cs="Times New Roman"/>
          <w:bCs/>
          <w:sz w:val="24"/>
          <w:szCs w:val="24"/>
        </w:rPr>
      </w:pPr>
      <w:r>
        <w:rPr>
          <w:rFonts w:ascii="Times New Roman" w:hAnsi="Times New Roman" w:cs="Times New Roman"/>
          <w:bCs/>
          <w:sz w:val="24"/>
          <w:szCs w:val="24"/>
        </w:rPr>
        <w:t xml:space="preserve">Acquiring different businesses has helped Uber to gain a strategic edge on the market. Through strategic acquisitions, Uber has successfully expanded its portfolio past ride-hailing to incorporate food conveyance, micro-mobility, and cargo </w:t>
      </w:r>
      <w:r>
        <w:rPr>
          <w:rFonts w:ascii="Times New Roman" w:hAnsi="Times New Roman" w:cs="Times New Roman"/>
          <w:sz w:val="24"/>
          <w:szCs w:val="24"/>
        </w:rPr>
        <w:t>(Alonso, 2021)</w:t>
      </w:r>
      <w:r>
        <w:rPr>
          <w:rFonts w:ascii="Times New Roman" w:hAnsi="Times New Roman" w:cs="Times New Roman"/>
          <w:bCs/>
          <w:sz w:val="24"/>
          <w:szCs w:val="24"/>
        </w:rPr>
        <w:t>. This diversification has allowed Uber to tap into new revenue streams and increase its market reach. Acquiring innovative startups like Otto and Jump Bikes has given Uber access to cutting-edge technologies, particularly in autonomous vehicles and micro-mobility</w:t>
      </w:r>
      <w:r>
        <w:rPr>
          <w:rFonts w:ascii="Times New Roman" w:hAnsi="Times New Roman" w:cs="Times New Roman"/>
          <w:sz w:val="24"/>
          <w:szCs w:val="24"/>
        </w:rPr>
        <w:t xml:space="preserve"> (Alonso, 2021)</w:t>
      </w:r>
      <w:r>
        <w:rPr>
          <w:rFonts w:ascii="Times New Roman" w:hAnsi="Times New Roman" w:cs="Times New Roman"/>
          <w:bCs/>
          <w:sz w:val="24"/>
          <w:szCs w:val="24"/>
        </w:rPr>
        <w:t xml:space="preserve">. These technological advancements have reinforced Uber's position as a forward-looking tech-driven company. Furthermore, Uber's acquisitions have expanded its market presence and thwarted competition. The acquisition of Careem in the Middle East was a strategic move to gain dominance in a critical locale and fend off competitors like Lyft </w:t>
      </w:r>
      <w:r>
        <w:rPr>
          <w:rFonts w:ascii="Times New Roman" w:hAnsi="Times New Roman" w:cs="Times New Roman"/>
          <w:sz w:val="24"/>
          <w:szCs w:val="24"/>
        </w:rPr>
        <w:t>(Evans, 2019)</w:t>
      </w:r>
    </w:p>
    <w:p>
      <w:pPr>
        <w:pStyle w:val="3"/>
        <w:numPr>
          <w:ilvl w:val="1"/>
          <w:numId w:val="1"/>
        </w:numPr>
        <w:rPr>
          <w:rFonts w:ascii="Times New Roman" w:hAnsi="Times New Roman" w:cs="Times New Roman"/>
          <w:b/>
          <w:color w:val="auto"/>
          <w:sz w:val="28"/>
          <w:szCs w:val="28"/>
        </w:rPr>
      </w:pPr>
      <w:bookmarkStart w:id="6" w:name="_Toc140836006"/>
      <w:r>
        <w:rPr>
          <w:rFonts w:ascii="Times New Roman" w:hAnsi="Times New Roman" w:cs="Times New Roman"/>
          <w:b/>
          <w:color w:val="auto"/>
          <w:sz w:val="28"/>
          <w:szCs w:val="28"/>
        </w:rPr>
        <w:t>Future Viewpoint</w:t>
      </w:r>
      <w:bookmarkEnd w:id="6"/>
    </w:p>
    <w:p>
      <w:pPr>
        <w:spacing w:before="240"/>
        <w:rPr>
          <w:rFonts w:ascii="Times New Roman" w:hAnsi="Times New Roman" w:cs="Times New Roman"/>
          <w:bCs/>
          <w:sz w:val="24"/>
          <w:szCs w:val="24"/>
        </w:rPr>
      </w:pPr>
      <w:r>
        <w:rPr>
          <w:rFonts w:ascii="Times New Roman" w:hAnsi="Times New Roman" w:cs="Times New Roman"/>
          <w:bCs/>
          <w:sz w:val="24"/>
          <w:szCs w:val="24"/>
        </w:rPr>
        <w:t xml:space="preserve">As Uber continues to develop and advance, its approach to M&amp;A may have to adapt. Uber should focus on seamless integration, long-haul value creation, and continuous assessment of acquisition targets in alignment with its strategic goals to ensure sustained success </w:t>
      </w:r>
      <w:r>
        <w:rPr>
          <w:rFonts w:ascii="Times New Roman" w:hAnsi="Times New Roman" w:cs="Times New Roman"/>
          <w:sz w:val="24"/>
          <w:szCs w:val="24"/>
        </w:rPr>
        <w:t>(Alonso, 2021)</w:t>
      </w:r>
      <w:r>
        <w:rPr>
          <w:rFonts w:ascii="Times New Roman" w:hAnsi="Times New Roman" w:cs="Times New Roman"/>
          <w:bCs/>
          <w:sz w:val="24"/>
          <w:szCs w:val="24"/>
        </w:rPr>
        <w:t xml:space="preserve">. Uber's use of mergers and acquisitions has played a crucial role in its growth and development as a transportation and technology powerhouse. By analyzing the successes and challenges of its acquisition strategies and applying M&amp;A insights, Uber can enhance its future M&amp;A endeavors and solidify its position as a leading force in the industry </w:t>
      </w:r>
      <w:r>
        <w:rPr>
          <w:rFonts w:ascii="Times New Roman" w:hAnsi="Times New Roman" w:cs="Times New Roman"/>
          <w:sz w:val="24"/>
          <w:szCs w:val="24"/>
        </w:rPr>
        <w:t>(Alonso, 2021)</w:t>
      </w:r>
      <w:r>
        <w:rPr>
          <w:rFonts w:ascii="Times New Roman" w:hAnsi="Times New Roman" w:cs="Times New Roman"/>
          <w:bCs/>
          <w:sz w:val="24"/>
          <w:szCs w:val="24"/>
        </w:rPr>
        <w:t>. The lessons learned from Uber's M&amp;A experiences can also guide other companies in navigating the complexities of M&amp;A integration in a rapidly changing business landscape.</w:t>
      </w:r>
    </w:p>
    <w:p>
      <w:pPr>
        <w:pStyle w:val="4"/>
        <w:ind w:firstLine="0"/>
        <w:rPr>
          <w:rFonts w:ascii="Times New Roman" w:hAnsi="Times New Roman" w:cs="Times New Roman"/>
          <w:b/>
          <w:sz w:val="28"/>
          <w:szCs w:val="28"/>
        </w:rPr>
      </w:pPr>
      <w:bookmarkStart w:id="7" w:name="_Toc140836007"/>
      <w:r>
        <w:rPr>
          <w:rFonts w:ascii="Times New Roman" w:hAnsi="Times New Roman" w:cs="Times New Roman"/>
          <w:b/>
          <w:sz w:val="28"/>
          <w:szCs w:val="28"/>
        </w:rPr>
        <w:t>Investing in Talent: A Capabilities-Driven Approach</w:t>
      </w:r>
      <w:bookmarkEnd w:id="7"/>
    </w:p>
    <w:p>
      <w:pPr>
        <w:spacing w:before="240"/>
        <w:rPr>
          <w:rFonts w:ascii="Times New Roman" w:hAnsi="Times New Roman" w:cs="Times New Roman"/>
          <w:bCs/>
          <w:sz w:val="24"/>
          <w:szCs w:val="24"/>
        </w:rPr>
      </w:pPr>
      <w:r>
        <w:rPr>
          <w:rFonts w:ascii="Times New Roman" w:hAnsi="Times New Roman" w:cs="Times New Roman"/>
          <w:bCs/>
          <w:sz w:val="24"/>
          <w:szCs w:val="24"/>
        </w:rPr>
        <w:t>The outcome of any organization is firmly linked to its talent strategy, as drawing in, developing, and holding gifted employees is urgent for sustained growth (Aguirre et al., 2012). In this section, we will investigate the significance of talent investment, analyze the Booz and Company article "Investing in Talent for Sustained Growth," and assess Uber's approach to talent acquisition, development, and maintenance.</w:t>
      </w:r>
    </w:p>
    <w:p>
      <w:pPr>
        <w:spacing w:before="240"/>
        <w:ind w:firstLine="0"/>
        <w:rPr>
          <w:rFonts w:ascii="Times New Roman" w:hAnsi="Times New Roman" w:cs="Times New Roman"/>
          <w:b/>
          <w:bCs/>
          <w:sz w:val="28"/>
          <w:szCs w:val="28"/>
        </w:rPr>
      </w:pPr>
      <w:r>
        <w:rPr>
          <w:rFonts w:ascii="Times New Roman" w:hAnsi="Times New Roman" w:cs="Times New Roman"/>
          <w:b/>
          <w:bCs/>
          <w:sz w:val="28"/>
          <w:szCs w:val="28"/>
        </w:rPr>
        <w:t>The Significance of Talent Investment</w:t>
      </w:r>
    </w:p>
    <w:p>
      <w:pPr>
        <w:spacing w:before="240"/>
        <w:ind w:firstLine="0"/>
        <w:rPr>
          <w:rFonts w:ascii="Times New Roman" w:hAnsi="Times New Roman" w:cs="Times New Roman"/>
          <w:bCs/>
          <w:sz w:val="24"/>
          <w:szCs w:val="24"/>
        </w:rPr>
      </w:pPr>
      <w:r>
        <w:rPr>
          <w:rFonts w:ascii="Times New Roman" w:hAnsi="Times New Roman" w:cs="Times New Roman"/>
          <w:b/>
          <w:bCs/>
          <w:sz w:val="24"/>
          <w:szCs w:val="24"/>
        </w:rPr>
        <w:t xml:space="preserve">Sustained Growth: </w:t>
      </w:r>
      <w:r>
        <w:rPr>
          <w:rFonts w:ascii="Times New Roman" w:hAnsi="Times New Roman" w:cs="Times New Roman"/>
          <w:bCs/>
          <w:sz w:val="24"/>
          <w:szCs w:val="24"/>
        </w:rPr>
        <w:t>A competent and drew in the workforce is a vital driver of organizational achievement. Investing in talent empowers companies to build a competitive advantage, improve, and adjust to changing market dynamics, prompting sustained growth.</w:t>
      </w:r>
    </w:p>
    <w:p>
      <w:pPr>
        <w:spacing w:before="240"/>
        <w:ind w:firstLine="0"/>
        <w:rPr>
          <w:rFonts w:ascii="Times New Roman" w:hAnsi="Times New Roman" w:cs="Times New Roman"/>
          <w:bCs/>
          <w:sz w:val="24"/>
          <w:szCs w:val="24"/>
        </w:rPr>
      </w:pPr>
      <w:r>
        <w:rPr>
          <w:rFonts w:ascii="Times New Roman" w:hAnsi="Times New Roman" w:cs="Times New Roman"/>
          <w:b/>
          <w:bCs/>
          <w:sz w:val="24"/>
          <w:szCs w:val="24"/>
        </w:rPr>
        <w:t xml:space="preserve">Capability-Driven Approach: </w:t>
      </w:r>
      <w:r>
        <w:rPr>
          <w:rFonts w:ascii="Times New Roman" w:hAnsi="Times New Roman" w:cs="Times New Roman"/>
          <w:bCs/>
          <w:sz w:val="24"/>
          <w:szCs w:val="24"/>
        </w:rPr>
        <w:t>Booz and Company emphasize the meaning of adjusting talent strategies to the organization's abilities system — the exciting arrangement of abilities, knowledge, and processes that separate it from competitors. This approach guarantees that talent investments straightforwardly support the organization's strategic objectives.</w:t>
      </w:r>
    </w:p>
    <w:p>
      <w:pPr>
        <w:spacing w:before="240"/>
        <w:ind w:firstLine="0"/>
        <w:rPr>
          <w:rFonts w:ascii="Times New Roman" w:hAnsi="Times New Roman" w:cs="Times New Roman"/>
          <w:bCs/>
          <w:sz w:val="28"/>
          <w:szCs w:val="28"/>
        </w:rPr>
      </w:pPr>
      <w:r>
        <w:rPr>
          <w:rFonts w:ascii="Times New Roman" w:hAnsi="Times New Roman" w:cs="Times New Roman"/>
          <w:b/>
          <w:bCs/>
          <w:sz w:val="28"/>
          <w:szCs w:val="28"/>
        </w:rPr>
        <w:t>Overview of the Booz and Company Article</w:t>
      </w:r>
    </w:p>
    <w:p>
      <w:pPr>
        <w:spacing w:before="240"/>
        <w:ind w:firstLine="0"/>
        <w:rPr>
          <w:rFonts w:ascii="Times New Roman" w:hAnsi="Times New Roman" w:cs="Times New Roman"/>
          <w:b/>
          <w:bCs/>
          <w:sz w:val="24"/>
          <w:szCs w:val="24"/>
        </w:rPr>
      </w:pPr>
      <w:r>
        <w:rPr>
          <w:rFonts w:ascii="Times New Roman" w:hAnsi="Times New Roman" w:cs="Times New Roman"/>
          <w:b/>
          <w:bCs/>
          <w:sz w:val="24"/>
          <w:szCs w:val="24"/>
        </w:rPr>
        <w:t xml:space="preserve">a. Key Insights: </w:t>
      </w:r>
      <w:r>
        <w:rPr>
          <w:rFonts w:ascii="Times New Roman" w:hAnsi="Times New Roman" w:cs="Times New Roman"/>
          <w:bCs/>
          <w:sz w:val="24"/>
          <w:szCs w:val="24"/>
        </w:rPr>
        <w:t>The Booz and Company article features the requirement for an all-encompassing and incorporated approach to talent investment. It emphasizes the significance of understanding the organization's capacities and adjusting talent strategies. The article likewise emphasizes the job of leadership and organizational culture in driving talent development</w:t>
      </w:r>
      <w:r>
        <w:rPr>
          <w:rFonts w:ascii="Times New Roman" w:hAnsi="Times New Roman" w:cs="Times New Roman"/>
          <w:b/>
          <w:bCs/>
          <w:sz w:val="24"/>
          <w:szCs w:val="24"/>
        </w:rPr>
        <w:t>.</w:t>
      </w:r>
    </w:p>
    <w:p>
      <w:pPr>
        <w:spacing w:before="240"/>
        <w:ind w:firstLine="0"/>
        <w:rPr>
          <w:rFonts w:ascii="Times New Roman" w:hAnsi="Times New Roman" w:cs="Times New Roman"/>
          <w:bCs/>
          <w:sz w:val="24"/>
          <w:szCs w:val="24"/>
        </w:rPr>
      </w:pPr>
      <w:r>
        <w:rPr>
          <w:rFonts w:ascii="Times New Roman" w:hAnsi="Times New Roman" w:cs="Times New Roman"/>
          <w:b/>
          <w:bCs/>
          <w:sz w:val="24"/>
          <w:szCs w:val="24"/>
        </w:rPr>
        <w:t>b. Capability-Driven Talent Strategy</w:t>
      </w:r>
      <w:r>
        <w:rPr>
          <w:rFonts w:ascii="Times New Roman" w:hAnsi="Times New Roman" w:cs="Times New Roman"/>
          <w:bCs/>
          <w:sz w:val="24"/>
          <w:szCs w:val="24"/>
        </w:rPr>
        <w:t>: Booz and Company recommends that organizations recognize primary employee segments and invest in their development. By zeroing in on these critical segments, companies can upgrade their abilities and drive execution.</w:t>
      </w:r>
    </w:p>
    <w:p>
      <w:pPr>
        <w:pStyle w:val="4"/>
        <w:rPr>
          <w:rFonts w:ascii="Times New Roman" w:hAnsi="Times New Roman" w:cs="Times New Roman"/>
          <w:b/>
          <w:sz w:val="28"/>
          <w:szCs w:val="28"/>
        </w:rPr>
      </w:pPr>
      <w:bookmarkStart w:id="8" w:name="_Toc140836008"/>
      <w:r>
        <w:rPr>
          <w:rFonts w:ascii="Times New Roman" w:hAnsi="Times New Roman" w:cs="Times New Roman"/>
          <w:b/>
          <w:sz w:val="28"/>
          <w:szCs w:val="28"/>
        </w:rPr>
        <w:t>Examination of Uber's Talent Approach</w:t>
      </w:r>
      <w:bookmarkEnd w:id="8"/>
    </w:p>
    <w:p>
      <w:pPr>
        <w:spacing w:before="240"/>
        <w:ind w:firstLine="0"/>
        <w:rPr>
          <w:rFonts w:ascii="Times New Roman" w:hAnsi="Times New Roman" w:cs="Times New Roman"/>
          <w:bCs/>
          <w:sz w:val="24"/>
          <w:szCs w:val="24"/>
        </w:rPr>
      </w:pPr>
      <w:r>
        <w:rPr>
          <w:rFonts w:ascii="Times New Roman" w:hAnsi="Times New Roman" w:cs="Times New Roman"/>
          <w:b/>
          <w:bCs/>
          <w:sz w:val="24"/>
          <w:szCs w:val="24"/>
        </w:rPr>
        <w:t xml:space="preserve">a. Talent Acquisition: </w:t>
      </w:r>
      <w:r>
        <w:rPr>
          <w:rFonts w:ascii="Times New Roman" w:hAnsi="Times New Roman" w:cs="Times New Roman"/>
          <w:bCs/>
          <w:sz w:val="24"/>
          <w:szCs w:val="24"/>
        </w:rPr>
        <w:t>Uber has utilized different strategies to draw in top talent, including offering competitive remuneration bundles, leveraging its image advance as an imaginative disruptor, and effectively enrolling from assorted talent pools. Uber's talent acquisition approach aligns with the notion of building abilities in areas essential to its prosperity.</w:t>
      </w:r>
    </w:p>
    <w:p>
      <w:pPr>
        <w:spacing w:before="240"/>
        <w:ind w:firstLine="0"/>
        <w:rPr>
          <w:rFonts w:ascii="Times New Roman" w:hAnsi="Times New Roman" w:cs="Times New Roman"/>
          <w:bCs/>
          <w:sz w:val="24"/>
          <w:szCs w:val="24"/>
        </w:rPr>
      </w:pPr>
      <w:r>
        <w:rPr>
          <w:rFonts w:ascii="Times New Roman" w:hAnsi="Times New Roman" w:cs="Times New Roman"/>
          <w:b/>
          <w:bCs/>
          <w:sz w:val="24"/>
          <w:szCs w:val="24"/>
        </w:rPr>
        <w:t xml:space="preserve">b. Talent Development: </w:t>
      </w:r>
      <w:r>
        <w:rPr>
          <w:rFonts w:ascii="Times New Roman" w:hAnsi="Times New Roman" w:cs="Times New Roman"/>
          <w:bCs/>
          <w:sz w:val="24"/>
          <w:szCs w:val="24"/>
        </w:rPr>
        <w:t>Uber has invested in projects to foster the abilities and capacities of its employees. For instance, Uber has laid out the Uber Technology Focuses, where designers work on cutting-edge projects. Furthermore, Uber has executed learning and development initiatives to upskill its workforce.</w:t>
      </w:r>
    </w:p>
    <w:p>
      <w:pPr>
        <w:spacing w:before="240"/>
        <w:ind w:firstLine="0"/>
        <w:rPr>
          <w:rFonts w:ascii="Times New Roman" w:hAnsi="Times New Roman" w:cs="Times New Roman"/>
          <w:bCs/>
          <w:sz w:val="24"/>
          <w:szCs w:val="24"/>
        </w:rPr>
      </w:pPr>
      <w:r>
        <w:rPr>
          <w:rFonts w:ascii="Times New Roman" w:hAnsi="Times New Roman" w:cs="Times New Roman"/>
          <w:b/>
          <w:bCs/>
          <w:sz w:val="24"/>
          <w:szCs w:val="24"/>
        </w:rPr>
        <w:t xml:space="preserve">c. Maintenance Strategies: </w:t>
      </w:r>
      <w:r>
        <w:rPr>
          <w:rFonts w:ascii="Times New Roman" w:hAnsi="Times New Roman" w:cs="Times New Roman"/>
          <w:bCs/>
          <w:sz w:val="24"/>
          <w:szCs w:val="24"/>
        </w:rPr>
        <w:t>Uber has carried out measures to hold talent, like contribution profession growth opportunities, giving competitive advantages, and cultivating an inclusive and various workplace. These strategies are lined up with the significance of talent maintenance for sustained growth.</w:t>
      </w:r>
    </w:p>
    <w:p>
      <w:pPr>
        <w:spacing w:before="240"/>
        <w:rPr>
          <w:rFonts w:ascii="Times New Roman" w:hAnsi="Times New Roman" w:cs="Times New Roman"/>
          <w:bCs/>
          <w:sz w:val="24"/>
          <w:szCs w:val="24"/>
        </w:rPr>
      </w:pPr>
      <w:r>
        <w:rPr>
          <w:rFonts w:ascii="Times New Roman" w:hAnsi="Times New Roman" w:cs="Times New Roman"/>
          <w:bCs/>
          <w:sz w:val="24"/>
          <w:szCs w:val="24"/>
        </w:rPr>
        <w:t>Investing in talent is essential to Uber's strategy for sustained growth. By adjusting talent acquisition, development, and maintenance rehearses with its capacities-driven approach, Uber upgrades its capacity to drive advancement, adjust to market changes, and keep a competitive advantage (Zhong et al., 2023, pp 147). Uber's emphasis on talent as a strategic asset positions the company to draw in and hold top talent in a profoundly competitive industry. By continuously refining its talent strategy and encouraging a culture of development and growth, Uber can support its prosperity and position itself as a talent magnet in the market.</w:t>
      </w:r>
    </w:p>
    <w:p>
      <w:pPr>
        <w:pStyle w:val="4"/>
        <w:ind w:firstLine="0"/>
        <w:rPr>
          <w:rFonts w:ascii="Times New Roman" w:hAnsi="Times New Roman" w:cs="Times New Roman"/>
          <w:b/>
          <w:sz w:val="28"/>
          <w:szCs w:val="28"/>
        </w:rPr>
      </w:pPr>
      <w:bookmarkStart w:id="9" w:name="_Toc140836009"/>
      <w:r>
        <w:rPr>
          <w:rFonts w:ascii="Times New Roman" w:hAnsi="Times New Roman" w:cs="Times New Roman"/>
          <w:b/>
          <w:sz w:val="28"/>
          <w:szCs w:val="28"/>
        </w:rPr>
        <w:t>How Uber Adjusts its Talent Strategy to Its Capacities-Driven Approach</w:t>
      </w:r>
      <w:bookmarkEnd w:id="9"/>
    </w:p>
    <w:p>
      <w:pPr>
        <w:spacing w:before="240"/>
        <w:rPr>
          <w:rFonts w:ascii="Times New Roman" w:hAnsi="Times New Roman" w:cs="Times New Roman"/>
          <w:bCs/>
          <w:sz w:val="24"/>
          <w:szCs w:val="24"/>
        </w:rPr>
      </w:pPr>
      <w:r>
        <w:rPr>
          <w:rFonts w:ascii="Times New Roman" w:hAnsi="Times New Roman" w:cs="Times New Roman"/>
          <w:bCs/>
          <w:sz w:val="24"/>
          <w:szCs w:val="24"/>
        </w:rPr>
        <w:t>Uber's prosperity as a disruptive power in the transportation business can be credited to its tenacious spotlight on development and customer-centricity (</w:t>
      </w:r>
      <w:r>
        <w:rPr>
          <w:rFonts w:ascii="Times New Roman" w:hAnsi="Times New Roman" w:cs="Times New Roman"/>
          <w:color w:val="222222"/>
          <w:sz w:val="24"/>
          <w:szCs w:val="24"/>
          <w:shd w:val="clear" w:color="auto" w:fill="FFFFFF"/>
        </w:rPr>
        <w:t>Hsieh, 2010, p 43)</w:t>
      </w:r>
      <w:r>
        <w:rPr>
          <w:rFonts w:ascii="Times New Roman" w:hAnsi="Times New Roman" w:cs="Times New Roman"/>
          <w:bCs/>
          <w:sz w:val="24"/>
          <w:szCs w:val="24"/>
        </w:rPr>
        <w:t>. Uber's capability-driven approach to talent strategy is fundamental to this achievement, where the company adjusts its human asset practices to its center competencies and special abilities. In this section, we will investigate how Uber strategically invests in talent to help its abilities-driven approach, giving case studies and examples that exhibit the effect of these investments on the organization (</w:t>
      </w:r>
      <w:r>
        <w:rPr>
          <w:rFonts w:ascii="Times New Roman" w:hAnsi="Times New Roman" w:cs="Times New Roman"/>
          <w:sz w:val="24"/>
          <w:szCs w:val="24"/>
        </w:rPr>
        <w:t xml:space="preserve">Alonso, 2021). </w:t>
      </w:r>
    </w:p>
    <w:p>
      <w:pPr>
        <w:spacing w:before="240"/>
        <w:rPr>
          <w:rFonts w:ascii="Times New Roman" w:hAnsi="Times New Roman" w:cs="Times New Roman"/>
          <w:b/>
          <w:bCs/>
          <w:sz w:val="28"/>
          <w:szCs w:val="28"/>
        </w:rPr>
      </w:pPr>
      <w:r>
        <w:rPr>
          <w:rFonts w:ascii="Times New Roman" w:hAnsi="Times New Roman" w:cs="Times New Roman"/>
          <w:b/>
          <w:bCs/>
          <w:sz w:val="28"/>
          <w:szCs w:val="28"/>
        </w:rPr>
        <w:t>1. Distinguishing Basic Employee Segments</w:t>
      </w:r>
    </w:p>
    <w:p>
      <w:pPr>
        <w:spacing w:before="240"/>
        <w:rPr>
          <w:rFonts w:ascii="Times New Roman" w:hAnsi="Times New Roman" w:cs="Times New Roman"/>
          <w:bCs/>
          <w:sz w:val="24"/>
          <w:szCs w:val="24"/>
        </w:rPr>
      </w:pPr>
      <w:r>
        <w:rPr>
          <w:rFonts w:ascii="Times New Roman" w:hAnsi="Times New Roman" w:cs="Times New Roman"/>
          <w:bCs/>
          <w:sz w:val="24"/>
          <w:szCs w:val="24"/>
        </w:rPr>
        <w:t>Uber's capacities-driven talent strategy begins with recognizing the primary employee segments integral to the company's prosperity. These segments encompass jobs that straightforwardly contribute to Uber's center competencies and differentiators. For instance, software specialists and data scientists are significant in developing and improving Uber's technology stage, an essential differentiator in the ride-hailing industry.</w:t>
      </w:r>
    </w:p>
    <w:p>
      <w:pPr>
        <w:spacing w:before="240"/>
        <w:rPr>
          <w:rFonts w:ascii="Times New Roman" w:hAnsi="Times New Roman" w:cs="Times New Roman"/>
          <w:b/>
          <w:bCs/>
          <w:sz w:val="28"/>
          <w:szCs w:val="28"/>
        </w:rPr>
      </w:pPr>
      <w:r>
        <w:rPr>
          <w:rFonts w:ascii="Times New Roman" w:hAnsi="Times New Roman" w:cs="Times New Roman"/>
          <w:b/>
          <w:bCs/>
          <w:sz w:val="28"/>
          <w:szCs w:val="28"/>
        </w:rPr>
        <w:t>2. Talent Acquisition Strategies</w:t>
      </w:r>
    </w:p>
    <w:p>
      <w:pPr>
        <w:spacing w:before="240"/>
        <w:rPr>
          <w:rFonts w:ascii="Times New Roman" w:hAnsi="Times New Roman" w:cs="Times New Roman"/>
          <w:bCs/>
          <w:sz w:val="24"/>
          <w:szCs w:val="24"/>
        </w:rPr>
      </w:pPr>
      <w:r>
        <w:rPr>
          <w:rFonts w:ascii="Times New Roman" w:hAnsi="Times New Roman" w:cs="Times New Roman"/>
          <w:bCs/>
          <w:sz w:val="24"/>
          <w:szCs w:val="24"/>
        </w:rPr>
        <w:t>Uber adopts a multi-faceted talent acquisition approach to draw in people with the right abilities and capacities. The company effectively enlists top talent from prestigious universities, technology firms, and new businesses, offering competitive pay bundles and stock choices. For instance, Uber's acquisition of oneself driving trucking fire-up Otto in 2016 got a pool of talented designers and advanced technologies to support its independent vehicle endeavors.</w:t>
      </w:r>
    </w:p>
    <w:p>
      <w:pPr>
        <w:spacing w:before="240"/>
        <w:rPr>
          <w:rFonts w:ascii="Times New Roman" w:hAnsi="Times New Roman" w:cs="Times New Roman"/>
          <w:bCs/>
          <w:sz w:val="24"/>
          <w:szCs w:val="24"/>
        </w:rPr>
      </w:pPr>
      <w:r>
        <w:rPr>
          <w:rFonts w:ascii="Times New Roman" w:hAnsi="Times New Roman" w:cs="Times New Roman"/>
          <w:bCs/>
          <w:sz w:val="24"/>
          <w:szCs w:val="24"/>
        </w:rPr>
        <w:t>Uber likewise centers around variety and consideration in its talent acquisition endeavors. By building a different workforce, Uber plans to take advantage of a more extensive range of points of view and ideas, encouraging development and problem-solving capacities inside the organization.</w:t>
      </w:r>
    </w:p>
    <w:p>
      <w:pPr>
        <w:spacing w:before="240"/>
        <w:rPr>
          <w:rFonts w:ascii="Times New Roman" w:hAnsi="Times New Roman" w:cs="Times New Roman"/>
          <w:b/>
          <w:bCs/>
          <w:sz w:val="28"/>
          <w:szCs w:val="28"/>
        </w:rPr>
      </w:pPr>
      <w:r>
        <w:rPr>
          <w:rFonts w:ascii="Times New Roman" w:hAnsi="Times New Roman" w:cs="Times New Roman"/>
          <w:b/>
          <w:bCs/>
          <w:sz w:val="28"/>
          <w:szCs w:val="28"/>
        </w:rPr>
        <w:t>3. Talent Development Initiatives</w:t>
      </w:r>
    </w:p>
    <w:p>
      <w:pPr>
        <w:spacing w:before="240"/>
        <w:rPr>
          <w:rFonts w:ascii="Times New Roman" w:hAnsi="Times New Roman" w:cs="Times New Roman"/>
          <w:bCs/>
          <w:sz w:val="24"/>
          <w:szCs w:val="24"/>
        </w:rPr>
      </w:pPr>
      <w:r>
        <w:rPr>
          <w:rFonts w:ascii="Times New Roman" w:hAnsi="Times New Roman" w:cs="Times New Roman"/>
          <w:bCs/>
          <w:sz w:val="24"/>
          <w:szCs w:val="24"/>
        </w:rPr>
        <w:t>Uber significantly emphasizes talent development, intending to consistently upskill and support its workforce. The company invests in learning and development projects to upgrade the abilities of its employees. For instance, Uber's Technology Places in urban areas like San Francisco and Bangalore serve as hubs for engineering talent to chip away at cutting-edge projects. These focuses encourage development and give architects opportunities to gain from each other and develop their abilities.</w:t>
      </w:r>
    </w:p>
    <w:p>
      <w:pPr>
        <w:spacing w:before="240"/>
        <w:rPr>
          <w:rFonts w:ascii="Times New Roman" w:hAnsi="Times New Roman" w:cs="Times New Roman"/>
          <w:bCs/>
          <w:sz w:val="24"/>
          <w:szCs w:val="24"/>
        </w:rPr>
      </w:pPr>
      <w:r>
        <w:rPr>
          <w:rFonts w:ascii="Times New Roman" w:hAnsi="Times New Roman" w:cs="Times New Roman"/>
          <w:bCs/>
          <w:sz w:val="24"/>
          <w:szCs w:val="24"/>
        </w:rPr>
        <w:t>Notwithstanding formal preparation programs, Uber encourages a culture of continuous learning and self-improvement. This incorporates mentorship opportunities, hackathons, and admittance to web-based learning stages. By giving resources and backing to expertise development, Uber guarantees its workforce remains versatile and fit for meeting the advancing requirements of the business.</w:t>
      </w:r>
    </w:p>
    <w:p>
      <w:pPr>
        <w:spacing w:before="240"/>
        <w:rPr>
          <w:rFonts w:ascii="Times New Roman" w:hAnsi="Times New Roman" w:cs="Times New Roman"/>
          <w:b/>
          <w:bCs/>
          <w:sz w:val="28"/>
          <w:szCs w:val="28"/>
        </w:rPr>
      </w:pPr>
      <w:r>
        <w:rPr>
          <w:rFonts w:ascii="Times New Roman" w:hAnsi="Times New Roman" w:cs="Times New Roman"/>
          <w:b/>
          <w:bCs/>
          <w:sz w:val="28"/>
          <w:szCs w:val="28"/>
        </w:rPr>
        <w:t>4. Talent Maintenance and Employee Commitment</w:t>
      </w:r>
    </w:p>
    <w:p>
      <w:pPr>
        <w:spacing w:before="240"/>
        <w:rPr>
          <w:rFonts w:ascii="Times New Roman" w:hAnsi="Times New Roman" w:cs="Times New Roman"/>
          <w:bCs/>
          <w:sz w:val="24"/>
          <w:szCs w:val="24"/>
        </w:rPr>
      </w:pPr>
      <w:r>
        <w:rPr>
          <w:rFonts w:ascii="Times New Roman" w:hAnsi="Times New Roman" w:cs="Times New Roman"/>
          <w:bCs/>
          <w:sz w:val="24"/>
          <w:szCs w:val="24"/>
        </w:rPr>
        <w:t>Holding top talent is fundamental for Uber's proceeded with growth and achievement. To accomplish this, the company offers vocational growth opportunities and makes ways for progression. Uber provides a challenging and dynamic workplace that permits employees to take responsibility for projects and make a genuine effect. This empowerment fosters a sense of proprietorship and pride in their work, contributing to higher employee satisfaction and maintenance.</w:t>
      </w:r>
    </w:p>
    <w:p>
      <w:pPr>
        <w:spacing w:before="240"/>
        <w:rPr>
          <w:rFonts w:ascii="Times New Roman" w:hAnsi="Times New Roman" w:cs="Times New Roman"/>
          <w:bCs/>
          <w:sz w:val="24"/>
          <w:szCs w:val="24"/>
        </w:rPr>
      </w:pPr>
      <w:r>
        <w:rPr>
          <w:rFonts w:ascii="Times New Roman" w:hAnsi="Times New Roman" w:cs="Times New Roman"/>
          <w:bCs/>
          <w:sz w:val="24"/>
          <w:szCs w:val="24"/>
        </w:rPr>
        <w:t>Uber likewise puts severe strength areas in encouraging a positive organizational culture. By promoting an inclusive and steady workplace, the company guarantees that employees feel esteemed and appreciated. Uber's Kin and Spots team progresses toward building a culture that celebrates variety and encourages open communication and coordinated effort.</w:t>
      </w:r>
    </w:p>
    <w:p>
      <w:pPr>
        <w:pStyle w:val="3"/>
        <w:numPr>
          <w:ilvl w:val="1"/>
          <w:numId w:val="1"/>
        </w:numPr>
        <w:rPr>
          <w:rFonts w:ascii="Times New Roman" w:hAnsi="Times New Roman" w:cs="Times New Roman"/>
          <w:b/>
          <w:color w:val="auto"/>
          <w:sz w:val="28"/>
          <w:szCs w:val="24"/>
        </w:rPr>
      </w:pPr>
      <w:bookmarkStart w:id="10" w:name="_Toc140836010"/>
      <w:r>
        <w:rPr>
          <w:rFonts w:ascii="Times New Roman" w:hAnsi="Times New Roman" w:cs="Times New Roman"/>
          <w:b/>
          <w:color w:val="auto"/>
          <w:sz w:val="28"/>
          <w:szCs w:val="24"/>
        </w:rPr>
        <w:t>Uber's Advanced Technologies Group (ATG):</w:t>
      </w:r>
      <w:bookmarkEnd w:id="10"/>
      <w:r>
        <w:rPr>
          <w:rFonts w:ascii="Times New Roman" w:hAnsi="Times New Roman" w:cs="Times New Roman"/>
          <w:b/>
          <w:color w:val="auto"/>
          <w:sz w:val="28"/>
          <w:szCs w:val="24"/>
        </w:rPr>
        <w:t xml:space="preserve"> </w:t>
      </w:r>
    </w:p>
    <w:p>
      <w:pPr>
        <w:spacing w:before="240"/>
        <w:ind w:firstLine="720"/>
        <w:rPr>
          <w:rFonts w:ascii="Times New Roman" w:hAnsi="Times New Roman" w:cs="Times New Roman"/>
          <w:bCs/>
          <w:sz w:val="24"/>
          <w:szCs w:val="24"/>
        </w:rPr>
      </w:pPr>
      <w:r>
        <w:rPr>
          <w:rFonts w:ascii="Times New Roman" w:hAnsi="Times New Roman" w:cs="Times New Roman"/>
          <w:bCs/>
          <w:sz w:val="24"/>
          <w:szCs w:val="24"/>
        </w:rPr>
        <w:t>The ATG represents how Uber strategically invests in talent to help its capacities-driven approach. ATG centers around developing independent vehicle technologies, a primary differentiator for Uber's drawn-out vision. Uber's acquisition of Otto, a self-driving trucking fire-up, brought a team of talented designers driven by Anthony Levandowski, a prestigious expert in independent vehicles. This acquisition has accelerated Uber's progress in the independent vehicle space, enabling the company to keep a central situation in the business.</w:t>
      </w:r>
    </w:p>
    <w:p>
      <w:pPr>
        <w:pStyle w:val="3"/>
        <w:numPr>
          <w:ilvl w:val="1"/>
          <w:numId w:val="1"/>
        </w:numPr>
        <w:rPr>
          <w:rFonts w:ascii="Times New Roman" w:hAnsi="Times New Roman" w:cs="Times New Roman"/>
          <w:b/>
          <w:color w:val="auto"/>
          <w:sz w:val="28"/>
          <w:szCs w:val="24"/>
        </w:rPr>
      </w:pPr>
      <w:bookmarkStart w:id="11" w:name="_Toc140836011"/>
      <w:r>
        <w:rPr>
          <w:rFonts w:ascii="Times New Roman" w:hAnsi="Times New Roman" w:cs="Times New Roman"/>
          <w:b/>
          <w:color w:val="auto"/>
          <w:sz w:val="28"/>
          <w:szCs w:val="24"/>
        </w:rPr>
        <w:t>Uber's Data Science Team:</w:t>
      </w:r>
      <w:bookmarkEnd w:id="11"/>
      <w:r>
        <w:rPr>
          <w:rFonts w:ascii="Times New Roman" w:hAnsi="Times New Roman" w:cs="Times New Roman"/>
          <w:b/>
          <w:color w:val="auto"/>
          <w:sz w:val="28"/>
          <w:szCs w:val="24"/>
        </w:rPr>
        <w:t xml:space="preserve"> </w:t>
      </w:r>
    </w:p>
    <w:p>
      <w:pPr>
        <w:spacing w:before="240"/>
        <w:ind w:firstLine="720"/>
        <w:rPr>
          <w:rFonts w:ascii="Times New Roman" w:hAnsi="Times New Roman" w:cs="Times New Roman"/>
          <w:bCs/>
          <w:sz w:val="24"/>
          <w:szCs w:val="24"/>
        </w:rPr>
      </w:pPr>
      <w:r>
        <w:rPr>
          <w:rFonts w:ascii="Times New Roman" w:hAnsi="Times New Roman" w:cs="Times New Roman"/>
          <w:bCs/>
          <w:sz w:val="24"/>
          <w:szCs w:val="24"/>
        </w:rPr>
        <w:t>Uber vigorously depends on data to upgrade its tasks and give a seamless encounter to riders and drivers. The company has assembled a world-class data science team that investigates vast measures of data to drive independent direction and work on functional efficiency. This investment in data examination capacities has permitted Uber to streamline pricing, upgrade driver portion, and further develop course arranging, prompting better customer experiences and increased efficiency.</w:t>
      </w:r>
    </w:p>
    <w:p>
      <w:pPr>
        <w:pStyle w:val="3"/>
        <w:numPr>
          <w:ilvl w:val="1"/>
          <w:numId w:val="1"/>
        </w:numPr>
        <w:rPr>
          <w:rFonts w:ascii="Times New Roman" w:hAnsi="Times New Roman" w:cs="Times New Roman"/>
          <w:b/>
          <w:color w:val="auto"/>
          <w:sz w:val="28"/>
          <w:szCs w:val="24"/>
        </w:rPr>
      </w:pPr>
      <w:bookmarkStart w:id="12" w:name="_Toc140836012"/>
      <w:r>
        <w:rPr>
          <w:rFonts w:ascii="Times New Roman" w:hAnsi="Times New Roman" w:cs="Times New Roman"/>
          <w:b/>
          <w:color w:val="auto"/>
          <w:sz w:val="28"/>
          <w:szCs w:val="24"/>
        </w:rPr>
        <w:t>Investing in Leadership Development:</w:t>
      </w:r>
      <w:bookmarkEnd w:id="12"/>
      <w:r>
        <w:rPr>
          <w:rFonts w:ascii="Times New Roman" w:hAnsi="Times New Roman" w:cs="Times New Roman"/>
          <w:b/>
          <w:color w:val="auto"/>
          <w:sz w:val="28"/>
          <w:szCs w:val="24"/>
        </w:rPr>
        <w:t xml:space="preserve"> </w:t>
      </w:r>
    </w:p>
    <w:p>
      <w:pPr>
        <w:spacing w:before="240"/>
        <w:rPr>
          <w:rFonts w:ascii="Times New Roman" w:hAnsi="Times New Roman" w:cs="Times New Roman"/>
          <w:bCs/>
          <w:sz w:val="24"/>
          <w:szCs w:val="24"/>
        </w:rPr>
      </w:pPr>
      <w:r>
        <w:rPr>
          <w:rFonts w:ascii="Times New Roman" w:hAnsi="Times New Roman" w:cs="Times New Roman"/>
          <w:bCs/>
          <w:sz w:val="24"/>
          <w:szCs w:val="24"/>
        </w:rPr>
        <w:t>Uber perceives the significance of solid leadership to drive its capacities and cultivate a culture of advancement. The company invests in leadership development programs, including executive coaching and workshops, to groom future leaders inside the organization (Brian, 2014). By nurturing leadership abilities, Uber guarantees its leaders can effectively steer the company through challenges and capitalize on growth opportunities.</w:t>
      </w:r>
    </w:p>
    <w:p>
      <w:pPr>
        <w:spacing w:before="240"/>
        <w:rPr>
          <w:rFonts w:ascii="Times New Roman" w:hAnsi="Times New Roman" w:cs="Times New Roman"/>
          <w:bCs/>
          <w:sz w:val="24"/>
          <w:szCs w:val="24"/>
        </w:rPr>
      </w:pPr>
      <w:r>
        <w:rPr>
          <w:rFonts w:ascii="Times New Roman" w:hAnsi="Times New Roman" w:cs="Times New Roman"/>
          <w:bCs/>
          <w:sz w:val="24"/>
          <w:szCs w:val="24"/>
        </w:rPr>
        <w:t>Uber's abilities-driven approach to talent strategy has fueled the company's disruptive growth and achievement. By strategically adjusting talent acquisition, development, and maintenance with its center competencies, Uber guarantees to keep a competitive advantage and adjust to robust market conditions. The case studies and examples presented exhibit what Uber's talent investments have straightforwardly meant for its capacities, driving development and contributing to the company's situation as a market leader in the transportation business. As Uber continues to evolve, its commitment to talent investment will remain a fundamental pillar in its journey towards sustained growth and proceed with market disruption.</w:t>
      </w:r>
    </w:p>
    <w:p>
      <w:pPr>
        <w:pStyle w:val="3"/>
        <w:numPr>
          <w:ilvl w:val="1"/>
          <w:numId w:val="1"/>
        </w:numPr>
        <w:rPr>
          <w:rFonts w:ascii="Times New Roman" w:hAnsi="Times New Roman" w:cs="Times New Roman"/>
          <w:b/>
          <w:color w:val="auto"/>
          <w:sz w:val="28"/>
          <w:szCs w:val="24"/>
        </w:rPr>
      </w:pPr>
      <w:bookmarkStart w:id="13" w:name="_Toc140836013"/>
      <w:r>
        <w:rPr>
          <w:rFonts w:ascii="Times New Roman" w:hAnsi="Times New Roman" w:cs="Times New Roman"/>
          <w:b/>
          <w:color w:val="auto"/>
          <w:sz w:val="28"/>
          <w:szCs w:val="24"/>
        </w:rPr>
        <w:t>Uber's Diverse Growth Initiatives</w:t>
      </w:r>
      <w:bookmarkEnd w:id="13"/>
    </w:p>
    <w:p>
      <w:pPr>
        <w:spacing w:before="240"/>
        <w:rPr>
          <w:rFonts w:ascii="Times New Roman" w:hAnsi="Times New Roman" w:cs="Times New Roman"/>
          <w:sz w:val="24"/>
          <w:szCs w:val="24"/>
        </w:rPr>
      </w:pPr>
      <w:r>
        <w:rPr>
          <w:rFonts w:ascii="Times New Roman" w:hAnsi="Times New Roman" w:cs="Times New Roman"/>
          <w:sz w:val="24"/>
          <w:szCs w:val="24"/>
        </w:rPr>
        <w:t>Bold and various growth initiatives have characterized Uber's excursion as a global disruptor in the transportation industry (Lenox, 2023, pp56). From its commencement as a ride-hailing platform, Uber has strategically expanded into various markets and service offerings, catering to a wide range of customer needs. Additionally, the company has forged numerous partnerships and collaborations to accelerate its growth and expand its influence in the mobility ecosystem (Perkin et al., 2023, p24). This segment digs into Uber's assorted growth initiatives, examining its expansion strategies and the significance of partnerships in achieving its goals.</w:t>
      </w:r>
    </w:p>
    <w:p>
      <w:pPr>
        <w:pStyle w:val="3"/>
        <w:numPr>
          <w:ilvl w:val="1"/>
          <w:numId w:val="1"/>
        </w:numPr>
        <w:rPr>
          <w:rFonts w:ascii="Times New Roman" w:hAnsi="Times New Roman" w:cs="Times New Roman"/>
          <w:b/>
          <w:color w:val="auto"/>
          <w:sz w:val="28"/>
          <w:szCs w:val="24"/>
        </w:rPr>
      </w:pPr>
      <w:bookmarkStart w:id="14" w:name="_Toc140836014"/>
      <w:r>
        <w:rPr>
          <w:rFonts w:ascii="Times New Roman" w:hAnsi="Times New Roman" w:cs="Times New Roman"/>
          <w:b/>
          <w:color w:val="auto"/>
          <w:sz w:val="28"/>
          <w:szCs w:val="24"/>
        </w:rPr>
        <w:t>Global Expansion and Market Penetration</w:t>
      </w:r>
      <w:bookmarkEnd w:id="14"/>
    </w:p>
    <w:p>
      <w:pPr>
        <w:spacing w:before="240"/>
        <w:rPr>
          <w:rFonts w:ascii="Times New Roman" w:hAnsi="Times New Roman" w:cs="Times New Roman"/>
          <w:sz w:val="24"/>
          <w:szCs w:val="24"/>
        </w:rPr>
      </w:pPr>
      <w:r>
        <w:rPr>
          <w:rFonts w:ascii="Times New Roman" w:hAnsi="Times New Roman" w:cs="Times New Roman"/>
          <w:sz w:val="24"/>
          <w:szCs w:val="24"/>
        </w:rPr>
        <w:t>Uber's global expansion strategy has been one of its most remarkable growth drivers. The company's ambitious vision of providing seamless transportation worldwide prompted rapid expansion across the mainland (Keegan et al., 2023). Uber's early spotlight was on penetrating significant cities, and it immediately gained traction in urban centers around the globe. The company's model of utilizing technology to interface riders with drivers resonated with urban commuters looking for advantageous and affordable transportation choices.</w:t>
      </w:r>
    </w:p>
    <w:p>
      <w:pPr>
        <w:spacing w:before="240"/>
        <w:rPr>
          <w:rFonts w:ascii="Times New Roman" w:hAnsi="Times New Roman" w:cs="Times New Roman"/>
          <w:sz w:val="24"/>
          <w:szCs w:val="24"/>
        </w:rPr>
      </w:pPr>
      <w:r>
        <w:rPr>
          <w:rFonts w:ascii="Times New Roman" w:hAnsi="Times New Roman" w:cs="Times New Roman"/>
          <w:sz w:val="24"/>
          <w:szCs w:val="24"/>
        </w:rPr>
        <w:t>Uber's approach to market passage was dynamic and adaptable. In some markets, Uber faced regulatory challenges and resistance from established taxi industries (Wells et al., 2023). Even so, the company frequently tracked down ways to work with regulators and adapt its services to comply with local regulations. For instance, in some regions, Uber introduced cash payment choices to cater to customers who preferred this payment method. This adaptability allowed Uber to enter and flourish in different markets.</w:t>
      </w:r>
    </w:p>
    <w:p>
      <w:pPr>
        <w:pStyle w:val="3"/>
        <w:numPr>
          <w:ilvl w:val="1"/>
          <w:numId w:val="1"/>
        </w:numPr>
        <w:rPr>
          <w:rFonts w:ascii="Times New Roman" w:hAnsi="Times New Roman" w:cs="Times New Roman"/>
          <w:b/>
          <w:color w:val="auto"/>
          <w:sz w:val="28"/>
          <w:szCs w:val="24"/>
        </w:rPr>
      </w:pPr>
      <w:bookmarkStart w:id="15" w:name="_Toc140836015"/>
      <w:r>
        <w:rPr>
          <w:rFonts w:ascii="Times New Roman" w:hAnsi="Times New Roman" w:cs="Times New Roman"/>
          <w:b/>
          <w:color w:val="auto"/>
          <w:sz w:val="28"/>
          <w:szCs w:val="24"/>
        </w:rPr>
        <w:t>Diversification of Service Offerings</w:t>
      </w:r>
      <w:bookmarkEnd w:id="15"/>
    </w:p>
    <w:p>
      <w:pPr>
        <w:spacing w:before="240"/>
        <w:rPr>
          <w:rFonts w:ascii="Times New Roman" w:hAnsi="Times New Roman" w:cs="Times New Roman"/>
          <w:sz w:val="24"/>
          <w:szCs w:val="24"/>
        </w:rPr>
      </w:pPr>
      <w:r>
        <w:rPr>
          <w:rFonts w:ascii="Times New Roman" w:hAnsi="Times New Roman" w:cs="Times New Roman"/>
          <w:sz w:val="24"/>
          <w:szCs w:val="24"/>
        </w:rPr>
        <w:t>Uber's growth initiatives stretched past ride-hailing to incorporate different service offerings. Uber Eats, the company's food conveyance platform, has emerged as a significant revenue giver (Velut et al., 2023). Uber Eats immediately expanded to serve customers in major cities worldwide, leveraging its vast network of drivers and competing straightforwardly with established food conveyance services. Uber Eats capitalized on its current customer base and brand acknowledgment to gain a competitive advantage in the food conveyance market.</w:t>
      </w:r>
    </w:p>
    <w:p>
      <w:pPr>
        <w:spacing w:before="240"/>
        <w:rPr>
          <w:rFonts w:ascii="Times New Roman" w:hAnsi="Times New Roman" w:cs="Times New Roman"/>
          <w:sz w:val="24"/>
          <w:szCs w:val="24"/>
        </w:rPr>
      </w:pPr>
      <w:r>
        <w:rPr>
          <w:rFonts w:ascii="Times New Roman" w:hAnsi="Times New Roman" w:cs="Times New Roman"/>
          <w:sz w:val="24"/>
          <w:szCs w:val="24"/>
        </w:rPr>
        <w:t>Uber also ventured into the freight transportation industry with Uber Freight. The platform interfaces transporters and carriers, streamlining the finding and booking of freight services (Dunn et al., 2023). Uber Freight's technology-driven approach addressed pain focuses in the trucking industry, offering enhanced effectiveness and transparency.</w:t>
      </w:r>
    </w:p>
    <w:p>
      <w:pPr>
        <w:spacing w:before="240"/>
        <w:rPr>
          <w:rFonts w:ascii="Times New Roman" w:hAnsi="Times New Roman" w:cs="Times New Roman"/>
          <w:sz w:val="24"/>
          <w:szCs w:val="24"/>
        </w:rPr>
      </w:pPr>
      <w:r>
        <w:rPr>
          <w:rFonts w:ascii="Times New Roman" w:hAnsi="Times New Roman" w:cs="Times New Roman"/>
          <w:sz w:val="24"/>
          <w:szCs w:val="24"/>
        </w:rPr>
        <w:t>Furthermore, Uber expanded its offerings to incorporate micro-mobility arrangements through Uber Jump and Scooter (Schneider et al., 2023). These services catered to short-distance commuting needs in blocked urban areas, complementing Uber's traditional ride-hailing service.</w:t>
      </w:r>
    </w:p>
    <w:p>
      <w:pPr>
        <w:pStyle w:val="3"/>
        <w:numPr>
          <w:ilvl w:val="1"/>
          <w:numId w:val="1"/>
        </w:numPr>
        <w:rPr>
          <w:rFonts w:ascii="Times New Roman" w:hAnsi="Times New Roman" w:cs="Times New Roman"/>
          <w:b/>
          <w:color w:val="auto"/>
          <w:sz w:val="28"/>
          <w:szCs w:val="28"/>
        </w:rPr>
      </w:pPr>
      <w:bookmarkStart w:id="16" w:name="_Toc140836016"/>
      <w:r>
        <w:rPr>
          <w:rFonts w:ascii="Times New Roman" w:hAnsi="Times New Roman" w:cs="Times New Roman"/>
          <w:b/>
          <w:color w:val="auto"/>
          <w:sz w:val="28"/>
          <w:szCs w:val="28"/>
        </w:rPr>
        <w:t>Strategic Partnerships and Collaborations</w:t>
      </w:r>
      <w:bookmarkEnd w:id="16"/>
    </w:p>
    <w:p>
      <w:pPr>
        <w:spacing w:before="240"/>
        <w:rPr>
          <w:rFonts w:ascii="Times New Roman" w:hAnsi="Times New Roman" w:cs="Times New Roman"/>
          <w:sz w:val="24"/>
          <w:szCs w:val="24"/>
        </w:rPr>
      </w:pPr>
      <w:r>
        <w:rPr>
          <w:rFonts w:ascii="Times New Roman" w:hAnsi="Times New Roman" w:cs="Times New Roman"/>
          <w:sz w:val="24"/>
          <w:szCs w:val="24"/>
        </w:rPr>
        <w:t>Perceiving the power of partnerships, Uber has engaged in strategic collaborations to accelerate its growth and differentiate its services further (Meenakshi et al., 2023, pp450). These partnerships span various sectors, including transportation, technology, and public services. One notable collaboration is Uber's integration with public transit systems in some cities. Through these integrations, Uber clients can see public transportation choices inside the app, promoting multimodal transportation and easing commuting for riders. Additionally, Uber has partnered with numerous car manufacturers to investigate the development of autonomous vehicles. Partnerships with Volvo and Toyota have allowed Uber to access advanced vehicle innovations and accelerate its autonomous driving efforts.</w:t>
      </w:r>
    </w:p>
    <w:p>
      <w:pPr>
        <w:spacing w:before="240"/>
        <w:rPr>
          <w:rFonts w:ascii="Times New Roman" w:hAnsi="Times New Roman" w:cs="Times New Roman"/>
          <w:sz w:val="24"/>
          <w:szCs w:val="24"/>
        </w:rPr>
      </w:pPr>
      <w:r>
        <w:rPr>
          <w:rFonts w:ascii="Times New Roman" w:hAnsi="Times New Roman" w:cs="Times New Roman"/>
          <w:sz w:val="24"/>
          <w:szCs w:val="24"/>
        </w:rPr>
        <w:t>Uber's partnership with various rental car companies and armada operators has enabled the company to offer rental car services to clients straightforwardly through the app. This expansion into car rental services broadened Uber's offerings and appealed to customers looking for longer-duration transportation options.</w:t>
      </w:r>
    </w:p>
    <w:p>
      <w:pPr>
        <w:spacing w:before="240"/>
        <w:jc w:val="center"/>
        <w:rPr>
          <w:rFonts w:ascii="Times New Roman" w:hAnsi="Times New Roman" w:cs="Times New Roman"/>
          <w:b/>
          <w:sz w:val="24"/>
          <w:szCs w:val="24"/>
        </w:rPr>
      </w:pPr>
    </w:p>
    <w:p>
      <w:pPr>
        <w:spacing w:before="240"/>
        <w:jc w:val="center"/>
        <w:rPr>
          <w:rFonts w:ascii="Times New Roman" w:hAnsi="Times New Roman" w:cs="Times New Roman"/>
          <w:b/>
          <w:sz w:val="24"/>
          <w:szCs w:val="24"/>
        </w:rPr>
      </w:pPr>
    </w:p>
    <w:p>
      <w:pPr>
        <w:spacing w:before="240"/>
        <w:ind w:firstLine="0"/>
        <w:rPr>
          <w:rFonts w:ascii="Times New Roman" w:hAnsi="Times New Roman" w:cs="Times New Roman"/>
          <w:b/>
          <w:sz w:val="28"/>
          <w:szCs w:val="28"/>
        </w:rPr>
      </w:pPr>
      <w:r>
        <w:rPr>
          <w:rFonts w:ascii="Times New Roman" w:hAnsi="Times New Roman" w:cs="Times New Roman"/>
          <w:b/>
          <w:sz w:val="28"/>
          <w:szCs w:val="28"/>
        </w:rPr>
        <w:t>Case Studies and Examples of Growth Initiatives</w:t>
      </w:r>
    </w:p>
    <w:p>
      <w:pPr>
        <w:spacing w:before="240"/>
        <w:ind w:firstLine="0"/>
        <w:rPr>
          <w:rFonts w:ascii="Times New Roman" w:hAnsi="Times New Roman" w:cs="Times New Roman"/>
          <w:sz w:val="24"/>
          <w:szCs w:val="24"/>
        </w:rPr>
      </w:pPr>
      <w:r>
        <w:rPr>
          <w:rFonts w:ascii="Times New Roman" w:hAnsi="Times New Roman" w:cs="Times New Roman"/>
          <w:b/>
          <w:sz w:val="24"/>
          <w:szCs w:val="24"/>
        </w:rPr>
        <w:t>Uber's Expansion in India</w:t>
      </w:r>
      <w:r>
        <w:rPr>
          <w:rFonts w:ascii="Times New Roman" w:hAnsi="Times New Roman" w:cs="Times New Roman"/>
          <w:sz w:val="24"/>
          <w:szCs w:val="24"/>
        </w:rPr>
        <w:t>: India's vast and different market introduced a unique growth opportunity for Uber. In 2013, Uber entered India, launching its services in Bangalore. The company faced competition from local ride-hailing platforms (Vatal, 2023, pp 140). However, it strategically expanded to different cities, including Delhi and Mumbai. To cater to customers in smaller towns, Uber introduced innovative arrangements like Uber Auto and Uber Moto, offering affordable rides on auto-rickshaws and motorcycles. This localization approach enabled Uber to tap into new customer segments and gain market share in India's ride-hailing market.</w:t>
      </w:r>
    </w:p>
    <w:p>
      <w:pPr>
        <w:spacing w:before="240"/>
        <w:ind w:firstLine="0"/>
        <w:rPr>
          <w:rFonts w:ascii="Times New Roman" w:hAnsi="Times New Roman" w:cs="Times New Roman"/>
          <w:sz w:val="24"/>
          <w:szCs w:val="24"/>
        </w:rPr>
      </w:pPr>
      <w:r>
        <w:rPr>
          <w:rFonts w:ascii="Times New Roman" w:hAnsi="Times New Roman" w:cs="Times New Roman"/>
          <w:b/>
          <w:sz w:val="24"/>
          <w:szCs w:val="24"/>
        </w:rPr>
        <w:t>Uber's Acquisition of Careem</w:t>
      </w:r>
      <w:r>
        <w:rPr>
          <w:rFonts w:ascii="Times New Roman" w:hAnsi="Times New Roman" w:cs="Times New Roman"/>
          <w:sz w:val="24"/>
          <w:szCs w:val="24"/>
        </w:rPr>
        <w:t xml:space="preserve">: In 2019, Uber announced the acquisition of Careem, a ride-hailing platform with a solid presence in the Middle East. The deal, valued at $3.1 billion, aimed to consolidate Uber's situation in the region and unlock growth open doors (Evans, 2019). The acquisition allowed Uber to access Careem's broad network of drivers and riders in Egypt, Saudi Arabia, and the United Arab Emirates, reinforcing its competitive advantage in the Middle East (Evans, 2019). </w:t>
      </w:r>
    </w:p>
    <w:p>
      <w:pPr>
        <w:spacing w:before="240"/>
        <w:ind w:firstLine="0"/>
        <w:rPr>
          <w:rFonts w:ascii="Times New Roman" w:hAnsi="Times New Roman" w:cs="Times New Roman"/>
          <w:sz w:val="24"/>
          <w:szCs w:val="24"/>
        </w:rPr>
      </w:pPr>
      <w:r>
        <w:rPr>
          <w:rFonts w:ascii="Times New Roman" w:hAnsi="Times New Roman" w:cs="Times New Roman"/>
          <w:b/>
          <w:sz w:val="24"/>
          <w:szCs w:val="24"/>
        </w:rPr>
        <w:t>Uber's Collaboration with Lime</w:t>
      </w:r>
      <w:r>
        <w:rPr>
          <w:rFonts w:ascii="Times New Roman" w:hAnsi="Times New Roman" w:cs="Times New Roman"/>
          <w:sz w:val="24"/>
          <w:szCs w:val="24"/>
        </w:rPr>
        <w:t>: In 2018, Uber invested in Lime, an electric scooter rental startup. This partnership enabled Uber to integrate Lime's scooters into its app, offering clients a sustainable and helpful micro mobility choice for short-distance trips (Belhadi et al., 2023). The collaboration expanded Uber's service offerings, positioning the company as a comprehensive mobility platform.</w:t>
      </w:r>
    </w:p>
    <w:p>
      <w:pPr>
        <w:spacing w:before="240"/>
        <w:rPr>
          <w:rFonts w:ascii="Times New Roman" w:hAnsi="Times New Roman" w:cs="Times New Roman"/>
          <w:sz w:val="24"/>
          <w:szCs w:val="24"/>
        </w:rPr>
      </w:pPr>
      <w:r>
        <w:rPr>
          <w:rFonts w:ascii="Times New Roman" w:hAnsi="Times New Roman" w:cs="Times New Roman"/>
          <w:sz w:val="24"/>
          <w:szCs w:val="24"/>
        </w:rPr>
        <w:t>Uber's ability to maintain a different portfolio of offerings while staying consistent with its central mission is a testament to its strategic agility and customer-centric approach. At its center, Uber remains committed to giving clients helpful, reliable, and affordable transportation solutions (Bustad et al., 2023, pp 575). This mission is the core value behind all its initiatives, guaranteeing a reliable spotlight on enhancing the overall client experience.</w:t>
      </w:r>
    </w:p>
    <w:p>
      <w:pPr>
        <w:spacing w:before="240"/>
        <w:rPr>
          <w:rFonts w:ascii="Times New Roman" w:hAnsi="Times New Roman" w:cs="Times New Roman"/>
          <w:sz w:val="24"/>
          <w:szCs w:val="24"/>
        </w:rPr>
      </w:pPr>
      <w:r>
        <w:rPr>
          <w:rFonts w:ascii="Times New Roman" w:hAnsi="Times New Roman" w:cs="Times New Roman"/>
          <w:sz w:val="24"/>
          <w:szCs w:val="24"/>
        </w:rPr>
        <w:t>Regardless of enhancing services like food conveyance, freight transportation, and micro-mobility, Uber's expansion has been anchored in its center competency - using technology to associate customers with transportation choices (Gorachinova et al., 2023, pp1-2). This approach allows Uber to leverage its current client base and brand acknowledgment while exploring new growth and unique open doors.</w:t>
      </w:r>
    </w:p>
    <w:p>
      <w:pPr>
        <w:spacing w:before="240"/>
        <w:rPr>
          <w:rFonts w:ascii="Times New Roman" w:hAnsi="Times New Roman" w:cs="Times New Roman"/>
          <w:sz w:val="24"/>
          <w:szCs w:val="24"/>
        </w:rPr>
      </w:pPr>
      <w:r>
        <w:rPr>
          <w:rFonts w:ascii="Times New Roman" w:hAnsi="Times New Roman" w:cs="Times New Roman"/>
          <w:sz w:val="24"/>
          <w:szCs w:val="24"/>
        </w:rPr>
        <w:t>Uber's emphasis on strategic partnerships is crucial in maintaining its different portfolio. Collaborations with different companies, including car manufacturers, rental car suppliers, and public transit systems, enable Uber to offer services without neglecting to focus on its central mission (Hasselwander, 2023, pp14). These partnerships assist Uber with staying relevant in the consistently advancing mobility landscape and address varying customer needs.</w:t>
      </w:r>
    </w:p>
    <w:p>
      <w:pPr>
        <w:pStyle w:val="3"/>
        <w:numPr>
          <w:ilvl w:val="1"/>
          <w:numId w:val="1"/>
        </w:numPr>
        <w:rPr>
          <w:rFonts w:ascii="Times New Roman" w:hAnsi="Times New Roman" w:cs="Times New Roman"/>
          <w:b/>
          <w:color w:val="auto"/>
          <w:sz w:val="28"/>
          <w:szCs w:val="24"/>
        </w:rPr>
      </w:pPr>
      <w:bookmarkStart w:id="17" w:name="_Toc140836017"/>
      <w:r>
        <w:rPr>
          <w:rFonts w:ascii="Times New Roman" w:hAnsi="Times New Roman" w:cs="Times New Roman"/>
          <w:b/>
          <w:color w:val="auto"/>
          <w:sz w:val="28"/>
          <w:szCs w:val="24"/>
        </w:rPr>
        <w:t>Challenges and Future Possibilities</w:t>
      </w:r>
      <w:bookmarkEnd w:id="17"/>
    </w:p>
    <w:p>
      <w:pPr>
        <w:spacing w:before="240"/>
        <w:rPr>
          <w:rFonts w:ascii="Times New Roman" w:hAnsi="Times New Roman" w:cs="Times New Roman"/>
          <w:sz w:val="24"/>
          <w:szCs w:val="24"/>
        </w:rPr>
      </w:pPr>
      <w:r>
        <w:rPr>
          <w:rFonts w:ascii="Times New Roman" w:hAnsi="Times New Roman" w:cs="Times New Roman"/>
          <w:sz w:val="24"/>
          <w:szCs w:val="24"/>
        </w:rPr>
        <w:t>Uber's growth process has not been without its fair share of challenges. One significant challenge has been regulatory obstacles and legal battles in various markets (de Oliviera et al., 2023, p 8). Uber has faced opposition from traditional taxi operators and local governments worried about fair competition, safety regulations, and driver labor rights. Navigating these complex and developing regulatory landscapes has required strategic adaptability and diplomacy.</w:t>
      </w:r>
    </w:p>
    <w:p>
      <w:pPr>
        <w:spacing w:before="240"/>
        <w:rPr>
          <w:rFonts w:ascii="Times New Roman" w:hAnsi="Times New Roman" w:cs="Times New Roman"/>
          <w:sz w:val="24"/>
          <w:szCs w:val="24"/>
        </w:rPr>
      </w:pPr>
      <w:r>
        <w:rPr>
          <w:rFonts w:ascii="Times New Roman" w:hAnsi="Times New Roman" w:cs="Times New Roman"/>
          <w:sz w:val="24"/>
          <w:szCs w:val="24"/>
        </w:rPr>
        <w:t>Ethical worries have also emerged, particularly regarding the treatment of drivers and the gig economy's broader implications on labor practices (Cameron et al., 2023, p 23). Uber has faced criticism for classifying drivers as self-employed entities rather than employees, sparking debates about worker rights and benefits. Addressing these ethical issues while maintaining a profitable business model is a continuous challenge for Uber.</w:t>
      </w:r>
    </w:p>
    <w:p>
      <w:pPr>
        <w:spacing w:before="240"/>
        <w:rPr>
          <w:rFonts w:ascii="Times New Roman" w:hAnsi="Times New Roman" w:cs="Times New Roman"/>
          <w:sz w:val="24"/>
          <w:szCs w:val="24"/>
        </w:rPr>
      </w:pPr>
      <w:r>
        <w:rPr>
          <w:rFonts w:ascii="Times New Roman" w:hAnsi="Times New Roman" w:cs="Times New Roman"/>
          <w:sz w:val="24"/>
          <w:szCs w:val="24"/>
        </w:rPr>
        <w:t>Social challenges have also emerged, mainly related to safety and security worries for riders and drivers. Episodes of violence and harassment have been reported on the platform, necessitating strong safety measures and initiatives to entrust clients (Li et al, 2023, p 26). To address these challenges, Uber has tried to improve its safety conventions, present driver support programs, and engage in dialog with regulators and stakeholders. The company's ability to adapt and implement changes rapidly has been instrumental in mitigating some of these challenges.</w:t>
      </w:r>
    </w:p>
    <w:p>
      <w:pPr>
        <w:spacing w:before="240"/>
        <w:rPr>
          <w:rFonts w:ascii="Times New Roman" w:hAnsi="Times New Roman" w:cs="Times New Roman"/>
          <w:sz w:val="24"/>
          <w:szCs w:val="24"/>
        </w:rPr>
      </w:pPr>
      <w:r>
        <w:rPr>
          <w:rFonts w:ascii="Times New Roman" w:hAnsi="Times New Roman" w:cs="Times New Roman"/>
          <w:sz w:val="24"/>
          <w:szCs w:val="24"/>
        </w:rPr>
        <w:t>Uber's future possibilities remain promising, driven by its persistent innovation and diversification. As technology and consumer behavior evolve, Uber has the potential to investigate new markets (Neupane, 2023, p 14), like autonomous vehicles and electric mobility arrangements. Investments in state-of-the-art advancements and partnerships with central participants in these emerging areas could situate Uber as a leader in the store for transportation.</w:t>
      </w:r>
    </w:p>
    <w:p>
      <w:pPr>
        <w:spacing w:before="240"/>
        <w:rPr>
          <w:rFonts w:ascii="Times New Roman" w:hAnsi="Times New Roman" w:cs="Times New Roman"/>
          <w:sz w:val="24"/>
          <w:szCs w:val="24"/>
        </w:rPr>
      </w:pPr>
      <w:r>
        <w:rPr>
          <w:rFonts w:ascii="Times New Roman" w:hAnsi="Times New Roman" w:cs="Times New Roman"/>
          <w:sz w:val="24"/>
          <w:szCs w:val="24"/>
        </w:rPr>
        <w:t>Additionally, Uber's expansion into conveyance services, particularly during the pandemic, has shown flexibility and adaptability in meeting changing consumer demands (Valdez, 2023, pp180). Uber can capitalize on the demand for on-demand conveyance services, leveraging its coordinated operations mastery, creating new revenue streams, and enhancing customer loyalty.</w:t>
      </w:r>
    </w:p>
    <w:p>
      <w:pPr>
        <w:pStyle w:val="2"/>
        <w:numPr>
          <w:ilvl w:val="0"/>
          <w:numId w:val="1"/>
        </w:numPr>
        <w:rPr>
          <w:rFonts w:ascii="Times New Roman" w:hAnsi="Times New Roman" w:cs="Times New Roman"/>
          <w:b/>
          <w:sz w:val="28"/>
          <w:szCs w:val="24"/>
        </w:rPr>
      </w:pPr>
      <w:bookmarkStart w:id="18" w:name="_Toc140836018"/>
      <w:r>
        <w:rPr>
          <w:rFonts w:ascii="Times New Roman" w:hAnsi="Times New Roman" w:cs="Times New Roman"/>
          <w:b/>
          <w:sz w:val="28"/>
          <w:szCs w:val="24"/>
        </w:rPr>
        <w:t>Conclusion</w:t>
      </w:r>
      <w:bookmarkEnd w:id="18"/>
    </w:p>
    <w:p>
      <w:pPr>
        <w:spacing w:before="240"/>
        <w:rPr>
          <w:rFonts w:ascii="Times New Roman" w:hAnsi="Times New Roman" w:cs="Times New Roman"/>
          <w:sz w:val="24"/>
          <w:szCs w:val="24"/>
        </w:rPr>
      </w:pPr>
      <w:r>
        <w:rPr>
          <w:rFonts w:ascii="Times New Roman" w:hAnsi="Times New Roman" w:cs="Times New Roman"/>
          <w:sz w:val="24"/>
          <w:szCs w:val="24"/>
        </w:rPr>
        <w:t>Uber's excursion from a pained ride-hailing startup to a revolutionary power in the mobility business is downright extraordinary (Huang et al., 2023). Through an unwavering spotlight on innovation, customer experience, and technology, the company has made due and flourished in an immensely competitive market.</w:t>
      </w:r>
    </w:p>
    <w:p>
      <w:pPr>
        <w:spacing w:before="240"/>
        <w:rPr>
          <w:rFonts w:ascii="Times New Roman" w:hAnsi="Times New Roman" w:cs="Times New Roman"/>
          <w:sz w:val="24"/>
          <w:szCs w:val="24"/>
        </w:rPr>
      </w:pPr>
      <w:r>
        <w:rPr>
          <w:rFonts w:ascii="Times New Roman" w:hAnsi="Times New Roman" w:cs="Times New Roman"/>
          <w:sz w:val="24"/>
          <w:szCs w:val="24"/>
        </w:rPr>
        <w:t>A pivotal factor in Uber's expansion has been its strategic approach to mergers and acquisitions (M&amp;A), allowing the company to acquire valuable talent, state-of-the-art advancements, and crucial market access (Khan et al., 2023). Capably evaluating potential synergies and cultural compatibility, Uber has seamlessly integrated acquired companies, supporting its presence in assorted markets and services. This approach has been demonstrated to be a masterstroke in their development trajectory.</w:t>
      </w:r>
    </w:p>
    <w:p>
      <w:pPr>
        <w:spacing w:before="240"/>
        <w:rPr>
          <w:rFonts w:ascii="Times New Roman" w:hAnsi="Times New Roman" w:cs="Times New Roman"/>
          <w:sz w:val="24"/>
          <w:szCs w:val="24"/>
        </w:rPr>
      </w:pPr>
      <w:r>
        <w:rPr>
          <w:rFonts w:ascii="Times New Roman" w:hAnsi="Times New Roman" w:cs="Times New Roman"/>
          <w:sz w:val="24"/>
          <w:szCs w:val="24"/>
        </w:rPr>
        <w:t>Uber's commitment to supporting talent has undeniably been a driving power behind its sustained success. By aligning its talent strategy with a capabilities-driven approach, the company can recognize and uphold key employee segments vital to its differentiation and overall success (Obagbuwa et al., 2023).</w:t>
      </w:r>
    </w:p>
    <w:p>
      <w:pPr>
        <w:spacing w:before="240"/>
        <w:rPr>
          <w:rFonts w:ascii="Times New Roman" w:hAnsi="Times New Roman" w:cs="Times New Roman"/>
          <w:sz w:val="24"/>
          <w:szCs w:val="24"/>
        </w:rPr>
      </w:pPr>
      <w:r>
        <w:rPr>
          <w:rFonts w:ascii="Times New Roman" w:hAnsi="Times New Roman" w:cs="Times New Roman"/>
          <w:sz w:val="24"/>
          <w:szCs w:val="24"/>
        </w:rPr>
        <w:t>In the early days, Uber was primarily perceived as a problematic ride-hailing platform. Yet, it rapidly developed into a multifaceted mobility specialist co-op thanks to its tenacious emphasis on innovation (Radhakrishnan et al., 2023, pp 180). The company reliably puts resources into research and development, encouraging its teams to push the boundaries of technological potential outcomes. This unwavering dedication to staying ahead of the bend has enabled Uber to present various services, from food conveyance to micro-mobility arrangements, transforming how individuals navigate and access essential services in cities worldwide (da Silva correa, 2023, p113).</w:t>
      </w:r>
    </w:p>
    <w:p>
      <w:pPr>
        <w:spacing w:before="240"/>
        <w:rPr>
          <w:rFonts w:ascii="Times New Roman" w:hAnsi="Times New Roman" w:cs="Times New Roman"/>
          <w:sz w:val="24"/>
          <w:szCs w:val="24"/>
        </w:rPr>
      </w:pPr>
      <w:r>
        <w:rPr>
          <w:rFonts w:ascii="Times New Roman" w:hAnsi="Times New Roman" w:cs="Times New Roman"/>
          <w:sz w:val="24"/>
          <w:szCs w:val="24"/>
        </w:rPr>
        <w:t>Critical to Uber's success has been its enduring spotlight on enhancing the customer experience. Perceiving that satisfaction and loyalty are vital to sustainability, and the company has consistently strived to improve its platform's accommodation, reliability, and safety (Agarwal et al., 2023). Customer feedback has been invaluable in this cycle, allowing Uber to make data-driven choices and tailor its services to meet the consistently changing requirements of its global customer base.</w:t>
      </w:r>
    </w:p>
    <w:p>
      <w:pPr>
        <w:spacing w:before="240"/>
        <w:rPr>
          <w:rFonts w:ascii="Times New Roman" w:hAnsi="Times New Roman" w:cs="Times New Roman"/>
          <w:sz w:val="24"/>
          <w:szCs w:val="24"/>
        </w:rPr>
      </w:pPr>
      <w:r>
        <w:rPr>
          <w:rFonts w:ascii="Times New Roman" w:hAnsi="Times New Roman" w:cs="Times New Roman"/>
          <w:sz w:val="24"/>
          <w:szCs w:val="24"/>
        </w:rPr>
        <w:t>A critical aspect of Uber's M&amp;A strategy has been its ability to recognize innovative startups and companies with complementary skills. By acquiring these elements, Uber has gained access to groundbreaking technologies and tapped into a pool of gifted professionals who bring new perspectives and ideas. Cultivating a culture of collaboration and openness has allowed Uber to harness the maximum capacity of its recently acquired assets, prodding further innovation and development.</w:t>
      </w:r>
    </w:p>
    <w:p>
      <w:pPr>
        <w:spacing w:before="240"/>
        <w:rPr>
          <w:rFonts w:ascii="Times New Roman" w:hAnsi="Times New Roman" w:cs="Times New Roman"/>
          <w:sz w:val="24"/>
          <w:szCs w:val="24"/>
        </w:rPr>
      </w:pPr>
      <w:r>
        <w:rPr>
          <w:rFonts w:ascii="Times New Roman" w:hAnsi="Times New Roman" w:cs="Times New Roman"/>
          <w:sz w:val="24"/>
          <w:szCs w:val="24"/>
        </w:rPr>
        <w:t>Uber's remarkable transformation from a troublesome ride-hailing startup to a trailblazing force in the mobility business can be attributed to its unwavering commitment to innovation, customer-centricity, and strategic M&amp;A integration. By fostering a culture of creativity and ceaseless improvement, Uber has had the option to adapt, expand, and lead the way in a wildly competitive market. With a talented labor force driving its capabilities-driven approach, Uber is strategically situated to keep upsetting how we experience and engage with urban transportation and essential services in the future.</w:t>
      </w:r>
    </w:p>
    <w:p>
      <w:pPr>
        <w:spacing w:before="240"/>
        <w:rPr>
          <w:rFonts w:ascii="Times New Roman" w:hAnsi="Times New Roman" w:cs="Times New Roman"/>
          <w:sz w:val="24"/>
          <w:szCs w:val="24"/>
        </w:rPr>
      </w:pPr>
    </w:p>
    <w:p>
      <w:pPr>
        <w:spacing w:before="240"/>
        <w:rPr>
          <w:rFonts w:ascii="Times New Roman" w:hAnsi="Times New Roman" w:cs="Times New Roman"/>
          <w:sz w:val="24"/>
          <w:szCs w:val="24"/>
        </w:rPr>
      </w:pPr>
    </w:p>
    <w:p>
      <w:pPr>
        <w:spacing w:before="240"/>
        <w:rPr>
          <w:rFonts w:ascii="Times New Roman" w:hAnsi="Times New Roman" w:cs="Times New Roman"/>
          <w:b/>
          <w:sz w:val="24"/>
          <w:szCs w:val="24"/>
        </w:rPr>
      </w:pPr>
      <w:r>
        <w:rPr>
          <w:rFonts w:ascii="Times New Roman" w:hAnsi="Times New Roman" w:cs="Times New Roman"/>
          <w:b/>
          <w:sz w:val="24"/>
          <w:szCs w:val="24"/>
        </w:rPr>
        <w:br w:type="page"/>
      </w:r>
    </w:p>
    <w:p>
      <w:pPr>
        <w:pStyle w:val="2"/>
        <w:numPr>
          <w:ilvl w:val="0"/>
          <w:numId w:val="1"/>
        </w:numPr>
        <w:jc w:val="center"/>
        <w:rPr>
          <w:rFonts w:ascii="Times New Roman" w:hAnsi="Times New Roman" w:cs="Times New Roman"/>
          <w:b/>
          <w:sz w:val="28"/>
          <w:szCs w:val="24"/>
        </w:rPr>
      </w:pPr>
      <w:bookmarkStart w:id="19" w:name="_Toc140836019"/>
      <w:r>
        <w:rPr>
          <w:rFonts w:ascii="Times New Roman" w:hAnsi="Times New Roman" w:cs="Times New Roman"/>
          <w:b/>
          <w:sz w:val="28"/>
          <w:szCs w:val="24"/>
        </w:rPr>
        <w:t>Bibliography</w:t>
      </w:r>
      <w:bookmarkEnd w:id="19"/>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Agarwal, S., Mani, D. and Telang, R., 2023. The impact of ride-hailing services on congestion: Evidence from indian cities. </w:t>
      </w:r>
      <w:r>
        <w:rPr>
          <w:i/>
          <w:iCs/>
          <w:color w:val="222222"/>
          <w:shd w:val="clear" w:color="auto" w:fill="FFFFFF"/>
        </w:rPr>
        <w:t>Manufacturing &amp; Service Operations Management</w:t>
      </w:r>
      <w:r>
        <w:rPr>
          <w:color w:val="222222"/>
          <w:shd w:val="clear" w:color="auto" w:fill="FFFFFF"/>
        </w:rPr>
        <w:t>, </w:t>
      </w:r>
      <w:r>
        <w:rPr>
          <w:i/>
          <w:iCs/>
          <w:color w:val="222222"/>
          <w:shd w:val="clear" w:color="auto" w:fill="FFFFFF"/>
        </w:rPr>
        <w:t>25</w:t>
      </w:r>
      <w:r>
        <w:rPr>
          <w:color w:val="222222"/>
          <w:shd w:val="clear" w:color="auto" w:fill="FFFFFF"/>
        </w:rPr>
        <w:t>(3), pp.862-883.</w:t>
      </w:r>
    </w:p>
    <w:p>
      <w:pPr>
        <w:spacing w:before="240"/>
        <w:ind w:left="567" w:hanging="567"/>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Aguirre, D., Harshak, A., Post, L. and Storr, S., 2012. Investing in talent for sustained growth &amp; A capabilitiesdriven approach to people strategy. </w:t>
      </w:r>
      <w:r>
        <w:rPr>
          <w:rFonts w:ascii="Times New Roman" w:hAnsi="Times New Roman" w:cs="Times New Roman"/>
          <w:i/>
          <w:iCs/>
          <w:color w:val="222222"/>
          <w:sz w:val="24"/>
          <w:szCs w:val="24"/>
          <w:shd w:val="clear" w:color="auto" w:fill="FFFFFF"/>
        </w:rPr>
        <w:t>New York: NY</w:t>
      </w:r>
      <w:r>
        <w:rPr>
          <w:rFonts w:ascii="Times New Roman" w:hAnsi="Times New Roman" w:cs="Times New Roman"/>
          <w:color w:val="222222"/>
          <w:sz w:val="24"/>
          <w:szCs w:val="24"/>
          <w:shd w:val="clear" w:color="auto" w:fill="FFFFFF"/>
        </w:rPr>
        <w:t>.</w:t>
      </w:r>
    </w:p>
    <w:p>
      <w:pPr>
        <w:pStyle w:val="10"/>
        <w:spacing w:before="0" w:beforeAutospacing="0" w:after="0" w:afterAutospacing="0" w:line="480" w:lineRule="auto"/>
        <w:ind w:left="720" w:hanging="720"/>
      </w:pPr>
      <w:r>
        <w:t xml:space="preserve">Alonso, T. (2021) </w:t>
      </w:r>
      <w:r>
        <w:rPr>
          <w:i/>
          <w:iCs/>
        </w:rPr>
        <w:t>Strategy Study: How Uber Disrupted an Industry With An Explosive Approach</w:t>
      </w:r>
      <w:r>
        <w:t xml:space="preserve">. Available at: </w:t>
      </w:r>
      <w:r>
        <w:fldChar w:fldCharType="begin"/>
      </w:r>
      <w:r>
        <w:instrText xml:space="preserve"> HYPERLINK "https://www.cascade.app/studies/uber-strategy-study" </w:instrText>
      </w:r>
      <w:r>
        <w:fldChar w:fldCharType="separate"/>
      </w:r>
      <w:r>
        <w:rPr>
          <w:rStyle w:val="13"/>
        </w:rPr>
        <w:t>https://www.cascade.app/studies/uber-strategy-study</w:t>
      </w:r>
      <w:r>
        <w:rPr>
          <w:rStyle w:val="13"/>
        </w:rPr>
        <w:fldChar w:fldCharType="end"/>
      </w:r>
      <w:r>
        <w:t>.</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Belhadi, D. and Gilson, N., L’Ubérisation: L’économie collaborative, participative et de réseaux. Étude d’un point de vue microéconomique et macroéconomique d’un nouveau contexte socio-économique et environnemental. Analyse du core business Uber et projet d’étude future.</w:t>
      </w:r>
    </w:p>
    <w:p>
      <w:pPr>
        <w:pStyle w:val="10"/>
        <w:spacing w:before="0" w:beforeAutospacing="0" w:after="0" w:afterAutospacing="0" w:line="480" w:lineRule="auto"/>
        <w:ind w:left="720" w:hanging="720"/>
      </w:pPr>
      <w:r>
        <w:t xml:space="preserve">Bernabe, J. (2020) “Grab–Uber merger: challenges faced by a young competition agency,” </w:t>
      </w:r>
      <w:r>
        <w:rPr>
          <w:i/>
          <w:iCs/>
        </w:rPr>
        <w:t>Journal of Antitrust Enforcement</w:t>
      </w:r>
      <w:r>
        <w:t xml:space="preserve">, 8(3), pp. 627–637. Available at: </w:t>
      </w:r>
      <w:r>
        <w:fldChar w:fldCharType="begin"/>
      </w:r>
      <w:r>
        <w:instrText xml:space="preserve"> HYPERLINK "https://doi.org/10.1093/jaenfo/jnaa050" </w:instrText>
      </w:r>
      <w:r>
        <w:fldChar w:fldCharType="separate"/>
      </w:r>
      <w:r>
        <w:rPr>
          <w:rStyle w:val="13"/>
        </w:rPr>
        <w:t>https://doi.org/10.1093/jaenfo/jnaa050</w:t>
      </w:r>
      <w:r>
        <w:rPr>
          <w:rStyle w:val="13"/>
        </w:rPr>
        <w:fldChar w:fldCharType="end"/>
      </w:r>
      <w:r>
        <w:t>.</w:t>
      </w:r>
    </w:p>
    <w:p>
      <w:pPr>
        <w:pStyle w:val="10"/>
        <w:spacing w:before="0" w:beforeAutospacing="0" w:after="0" w:afterAutospacing="0" w:line="480" w:lineRule="auto"/>
        <w:ind w:left="720" w:hanging="720"/>
      </w:pPr>
      <w:r>
        <w:t xml:space="preserve">Bostoen, F. (2020) </w:t>
      </w:r>
      <w:r>
        <w:rPr>
          <w:i/>
          <w:iCs/>
        </w:rPr>
        <w:t>The Uber-Grab merger and the potentially Anti-Competitive consequences of the battle for Ride-Hailing dominance</w:t>
      </w:r>
      <w:r>
        <w:t xml:space="preserve">. Available at: </w:t>
      </w:r>
      <w:r>
        <w:fldChar w:fldCharType="begin"/>
      </w:r>
      <w:r>
        <w:instrText xml:space="preserve"> HYPERLINK "https://papers.ssrn.com/sol3/papers.cfm?abstract_id=3575422" </w:instrText>
      </w:r>
      <w:r>
        <w:fldChar w:fldCharType="separate"/>
      </w:r>
      <w:r>
        <w:rPr>
          <w:rStyle w:val="13"/>
        </w:rPr>
        <w:t>https://papers.ssrn.com/sol3/papers.cfm?abstract_id=3575422</w:t>
      </w:r>
      <w:r>
        <w:rPr>
          <w:rStyle w:val="13"/>
        </w:rPr>
        <w:fldChar w:fldCharType="end"/>
      </w:r>
      <w:r>
        <w:t>.</w:t>
      </w:r>
    </w:p>
    <w:p>
      <w:pPr>
        <w:spacing w:before="240"/>
        <w:ind w:left="567" w:hanging="567"/>
        <w:contextualSpacing/>
        <w:rPr>
          <w:rFonts w:ascii="Times New Roman" w:hAnsi="Times New Roman" w:cs="Times New Roman"/>
          <w:sz w:val="24"/>
          <w:szCs w:val="24"/>
        </w:rPr>
      </w:pPr>
      <w:r>
        <w:rPr>
          <w:rFonts w:ascii="Times New Roman" w:hAnsi="Times New Roman" w:cs="Times New Roman"/>
          <w:sz w:val="24"/>
          <w:szCs w:val="24"/>
        </w:rPr>
        <w:t xml:space="preserve">Brian Leavy , (2014),"Venkat Ramaswamy – how value co-creation with stakeholders is transformative for producers, consumers and society", Strategy &amp; Leadership, Vol. 42 Iss 1 pp. 9 - 16 Permanent link to this document: </w:t>
      </w:r>
      <w:r>
        <w:fldChar w:fldCharType="begin"/>
      </w:r>
      <w:r>
        <w:instrText xml:space="preserve"> HYPERLINK "http://dx.doi.org/10.1108/SL-09-2013-0072" </w:instrText>
      </w:r>
      <w:r>
        <w:fldChar w:fldCharType="separate"/>
      </w:r>
      <w:r>
        <w:rPr>
          <w:rStyle w:val="13"/>
          <w:rFonts w:ascii="Times New Roman" w:hAnsi="Times New Roman" w:cs="Times New Roman"/>
          <w:sz w:val="24"/>
          <w:szCs w:val="24"/>
        </w:rPr>
        <w:t>http://dx.doi.org/10.1108/SL-09-2013-0072</w:t>
      </w:r>
      <w:r>
        <w:rPr>
          <w:rStyle w:val="13"/>
          <w:rFonts w:ascii="Times New Roman" w:hAnsi="Times New Roman" w:cs="Times New Roman"/>
          <w:sz w:val="24"/>
          <w:szCs w:val="24"/>
        </w:rPr>
        <w:fldChar w:fldCharType="end"/>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Bustad, J.J. and Andrews, D.L., 2023. The circus comes to town: Formula 1, globalization, and the Uber-sport spectacle. In </w:t>
      </w:r>
      <w:r>
        <w:rPr>
          <w:i/>
          <w:iCs/>
          <w:color w:val="222222"/>
          <w:shd w:val="clear" w:color="auto" w:fill="FFFFFF"/>
        </w:rPr>
        <w:t>The History and Politics of Motor Racing: Lives in the Fast Lane</w:t>
      </w:r>
      <w:r>
        <w:rPr>
          <w:color w:val="222222"/>
          <w:shd w:val="clear" w:color="auto" w:fill="FFFFFF"/>
        </w:rPr>
        <w:t> (pp. 595-617). Cham: Springer International Publishing.</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Cameron, L., Lamers, L., Leicht-Deobald, U., Lutz, C., Meijerink, J. and Möhlmann, M., 2023. Algorithmic management: Its implications for information systems research. </w:t>
      </w:r>
      <w:r>
        <w:rPr>
          <w:i/>
          <w:iCs/>
          <w:color w:val="222222"/>
          <w:shd w:val="clear" w:color="auto" w:fill="FFFFFF"/>
        </w:rPr>
        <w:t>Communications of the Association for Information Systems</w:t>
      </w:r>
      <w:r>
        <w:rPr>
          <w:color w:val="222222"/>
          <w:shd w:val="clear" w:color="auto" w:fill="FFFFFF"/>
        </w:rPr>
        <w:t>, </w:t>
      </w:r>
      <w:r>
        <w:rPr>
          <w:i/>
          <w:iCs/>
          <w:color w:val="222222"/>
          <w:shd w:val="clear" w:color="auto" w:fill="FFFFFF"/>
        </w:rPr>
        <w:t>52</w:t>
      </w:r>
      <w:r>
        <w:rPr>
          <w:color w:val="222222"/>
          <w:shd w:val="clear" w:color="auto" w:fill="FFFFFF"/>
        </w:rPr>
        <w:t>(1), p.23.</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da Silva Correa, L. and Perl, A., 2023. 9. Sustainability and shared ride-hailing in a mega-city: the rhetoric and impacts of Uber Juntos in São Paulo. </w:t>
      </w:r>
      <w:r>
        <w:rPr>
          <w:i/>
          <w:iCs/>
          <w:color w:val="222222"/>
          <w:shd w:val="clear" w:color="auto" w:fill="FFFFFF"/>
        </w:rPr>
        <w:t>Discourse Analysis in Transport and Urban Development: Interpretation, Diversity and Controversy</w:t>
      </w:r>
      <w:r>
        <w:rPr>
          <w:color w:val="222222"/>
          <w:shd w:val="clear" w:color="auto" w:fill="FFFFFF"/>
        </w:rPr>
        <w:t>, p.113.</w:t>
      </w:r>
    </w:p>
    <w:p>
      <w:pPr>
        <w:spacing w:before="240"/>
        <w:ind w:left="567" w:hanging="567"/>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Dav</w:t>
      </w:r>
      <w:r>
        <w:rPr>
          <w:rFonts w:ascii="Times New Roman" w:hAnsi="Times New Roman" w:cs="Times New Roman"/>
          <w:b/>
          <w:color w:val="222222"/>
          <w:sz w:val="24"/>
          <w:szCs w:val="24"/>
          <w:shd w:val="clear" w:color="auto" w:fill="FFFFFF"/>
        </w:rPr>
        <w:t>i</w:t>
      </w:r>
      <w:r>
        <w:rPr>
          <w:rFonts w:ascii="Times New Roman" w:hAnsi="Times New Roman" w:cs="Times New Roman"/>
          <w:color w:val="222222"/>
          <w:sz w:val="24"/>
          <w:szCs w:val="24"/>
          <w:shd w:val="clear" w:color="auto" w:fill="FFFFFF"/>
        </w:rPr>
        <w:t>d, M.E., David, F.R. and David, F.R., 2014. Mission Statement Theory And Practice: A Content Analysis And New Direction. </w:t>
      </w:r>
      <w:r>
        <w:rPr>
          <w:rFonts w:ascii="Times New Roman" w:hAnsi="Times New Roman" w:cs="Times New Roman"/>
          <w:i/>
          <w:iCs/>
          <w:color w:val="222222"/>
          <w:sz w:val="24"/>
          <w:szCs w:val="24"/>
          <w:shd w:val="clear" w:color="auto" w:fill="FFFFFF"/>
        </w:rPr>
        <w:t>International Journal of Business, Marketing, &amp; Decision Science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(1).</w:t>
      </w:r>
      <w:r>
        <w:rPr>
          <w:rFonts w:ascii="Times New Roman" w:hAnsi="Times New Roman" w:cs="Times New Roman"/>
          <w:sz w:val="24"/>
          <w:szCs w:val="24"/>
        </w:rPr>
        <w:t xml:space="preserve"> </w:t>
      </w:r>
      <w:r>
        <w:fldChar w:fldCharType="begin"/>
      </w:r>
      <w:r>
        <w:instrText xml:space="preserve"> HYPERLINK "https://www.strategyclub.com/wp-content/uploads/2014/09/David-pdf-file.pdf" </w:instrText>
      </w:r>
      <w:r>
        <w:fldChar w:fldCharType="separate"/>
      </w:r>
      <w:r>
        <w:rPr>
          <w:rStyle w:val="13"/>
          <w:rFonts w:ascii="Times New Roman" w:hAnsi="Times New Roman" w:cs="Times New Roman"/>
          <w:sz w:val="24"/>
          <w:szCs w:val="24"/>
          <w:shd w:val="clear" w:color="auto" w:fill="FFFFFF"/>
        </w:rPr>
        <w:t>https://www.strategyclub.com/wp-content/uploads/2014/09/David-pdf-file.pdf</w:t>
      </w:r>
      <w:r>
        <w:rPr>
          <w:rStyle w:val="13"/>
          <w:rFonts w:ascii="Times New Roman" w:hAnsi="Times New Roman" w:cs="Times New Roman"/>
          <w:sz w:val="24"/>
          <w:szCs w:val="24"/>
          <w:shd w:val="clear" w:color="auto" w:fill="FFFFFF"/>
        </w:rPr>
        <w:fldChar w:fldCharType="end"/>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de Oliveira, G.L., Silva, I., Lima, L. and Costa, D.G., 2023. A composite indicator of liveability based on sociodemographic and Uber quality service dimensions: A data-driven approach. </w:t>
      </w:r>
      <w:r>
        <w:rPr>
          <w:i/>
          <w:iCs/>
          <w:color w:val="222222"/>
          <w:shd w:val="clear" w:color="auto" w:fill="FFFFFF"/>
        </w:rPr>
        <w:t>Transport Policy</w:t>
      </w:r>
      <w:r>
        <w:rPr>
          <w:color w:val="222222"/>
          <w:shd w:val="clear" w:color="auto" w:fill="FFFFFF"/>
        </w:rPr>
        <w:t>.</w:t>
      </w:r>
    </w:p>
    <w:p>
      <w:pPr>
        <w:pStyle w:val="10"/>
        <w:spacing w:before="0" w:beforeAutospacing="0" w:after="0" w:afterAutospacing="0" w:line="480" w:lineRule="auto"/>
        <w:ind w:left="720" w:hanging="720"/>
        <w:rPr>
          <w:color w:val="000000"/>
          <w:lang w:val="en-GB" w:eastAsia="en-GB"/>
        </w:rPr>
      </w:pPr>
      <w:r>
        <w:rPr>
          <w:color w:val="000000"/>
          <w:lang w:val="en-GB" w:eastAsia="en-GB"/>
        </w:rPr>
        <w:t>Dess, G. G., Eisner, A., McNamara, G., (2016), Strategic Management: Texts and Cases, McGraw-Hill</w:t>
      </w:r>
    </w:p>
    <w:p>
      <w:pPr>
        <w:pStyle w:val="10"/>
        <w:spacing w:before="0" w:beforeAutospacing="0" w:after="0" w:afterAutospacing="0" w:line="480" w:lineRule="auto"/>
        <w:ind w:left="720" w:hanging="720"/>
      </w:pPr>
      <w:r>
        <w:t xml:space="preserve">Dudovskiy, J. (2021) </w:t>
      </w:r>
      <w:r>
        <w:rPr>
          <w:i/>
          <w:iCs/>
        </w:rPr>
        <w:t>Uber Ansoff Matrix</w:t>
      </w:r>
      <w:r>
        <w:t xml:space="preserve">. Available at: </w:t>
      </w:r>
      <w:r>
        <w:fldChar w:fldCharType="begin"/>
      </w:r>
      <w:r>
        <w:instrText xml:space="preserve"> HYPERLINK "https://research-methodology.net/uber-ansoff-matrix-2/" </w:instrText>
      </w:r>
      <w:r>
        <w:fldChar w:fldCharType="separate"/>
      </w:r>
      <w:r>
        <w:rPr>
          <w:rStyle w:val="13"/>
        </w:rPr>
        <w:t>https://research-methodology.net/uber-ansoff-matrix-2/</w:t>
      </w:r>
      <w:r>
        <w:rPr>
          <w:rStyle w:val="13"/>
        </w:rPr>
        <w:fldChar w:fldCharType="end"/>
      </w:r>
      <w:r>
        <w:t>.</w:t>
      </w:r>
    </w:p>
    <w:p>
      <w:pPr>
        <w:pStyle w:val="10"/>
        <w:spacing w:before="0" w:beforeAutospacing="0" w:after="0" w:afterAutospacing="0" w:line="480" w:lineRule="auto"/>
        <w:ind w:left="720" w:hanging="720"/>
      </w:pPr>
      <w:r>
        <w:rPr>
          <w:color w:val="222222"/>
          <w:shd w:val="clear" w:color="auto" w:fill="FFFFFF"/>
        </w:rPr>
        <w:t>Dunn, M., Munoz, I. and Jarrahi, M.H., 2023. Dynamics of flexible work and digital platforms: Task and spatial flexibility in the platform economy. </w:t>
      </w:r>
      <w:r>
        <w:rPr>
          <w:i/>
          <w:iCs/>
          <w:color w:val="222222"/>
          <w:shd w:val="clear" w:color="auto" w:fill="FFFFFF"/>
        </w:rPr>
        <w:t>Digital Business</w:t>
      </w:r>
      <w:r>
        <w:rPr>
          <w:color w:val="222222"/>
          <w:shd w:val="clear" w:color="auto" w:fill="FFFFFF"/>
        </w:rPr>
        <w:t>, </w:t>
      </w:r>
      <w:r>
        <w:rPr>
          <w:i/>
          <w:iCs/>
          <w:color w:val="222222"/>
          <w:shd w:val="clear" w:color="auto" w:fill="FFFFFF"/>
        </w:rPr>
        <w:t>3</w:t>
      </w:r>
      <w:r>
        <w:rPr>
          <w:color w:val="222222"/>
          <w:shd w:val="clear" w:color="auto" w:fill="FFFFFF"/>
        </w:rPr>
        <w:t>(1), p.100052.</w:t>
      </w:r>
    </w:p>
    <w:p>
      <w:pPr>
        <w:pStyle w:val="10"/>
        <w:spacing w:before="0" w:beforeAutospacing="0" w:after="0" w:afterAutospacing="0" w:line="480" w:lineRule="auto"/>
        <w:ind w:left="720" w:hanging="720"/>
      </w:pPr>
      <w:r>
        <w:t xml:space="preserve">Evans, M. (2019) “Uber Acquires Careem For $3.1 Billion As The Middle East Startup Pushes To Become A Super App,” </w:t>
      </w:r>
      <w:r>
        <w:rPr>
          <w:i/>
          <w:iCs/>
        </w:rPr>
        <w:t>Forbes</w:t>
      </w:r>
      <w:r>
        <w:t xml:space="preserve">, 26 March. Available at: </w:t>
      </w:r>
      <w:r>
        <w:fldChar w:fldCharType="begin"/>
      </w:r>
      <w:r>
        <w:instrText xml:space="preserve"> HYPERLINK "https://www.forbes.com/sites/michelleevans1/2019/03/26/meet-careem-ubers-3-1-billion-new-acquisition-in-the-middle-east/?sh=f5a6de31e3cd" </w:instrText>
      </w:r>
      <w:r>
        <w:fldChar w:fldCharType="separate"/>
      </w:r>
      <w:r>
        <w:rPr>
          <w:rStyle w:val="13"/>
        </w:rPr>
        <w:t>https://www.forbes.com/sites/michelleevans1/2019/03/26/meet-careem-ubers-3-1-billion-new-acquisition-in-the-middle-east/?sh=f5a6de31e3cd</w:t>
      </w:r>
      <w:r>
        <w:rPr>
          <w:rStyle w:val="13"/>
        </w:rPr>
        <w:fldChar w:fldCharType="end"/>
      </w:r>
      <w:r>
        <w:t>.</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Figueiredo, B.A.D., 2023. </w:t>
      </w:r>
      <w:r>
        <w:rPr>
          <w:i/>
          <w:iCs/>
          <w:color w:val="222222"/>
          <w:shd w:val="clear" w:color="auto" w:fill="FFFFFF"/>
        </w:rPr>
        <w:t>Smart governance in a case of contextual inequality</w:t>
      </w:r>
      <w:r>
        <w:rPr>
          <w:color w:val="222222"/>
          <w:shd w:val="clear" w:color="auto" w:fill="FFFFFF"/>
        </w:rPr>
        <w:t> (Doctoral dissertation).</w:t>
      </w:r>
    </w:p>
    <w:p>
      <w:pPr>
        <w:spacing w:before="240"/>
        <w:ind w:left="567" w:hanging="567"/>
        <w:contextualSpacing/>
        <w:rPr>
          <w:rFonts w:ascii="Times New Roman" w:hAnsi="Times New Roman" w:cs="Times New Roman"/>
          <w:sz w:val="24"/>
          <w:szCs w:val="24"/>
        </w:rPr>
      </w:pPr>
      <w:r>
        <w:rPr>
          <w:rFonts w:ascii="Times New Roman" w:hAnsi="Times New Roman" w:cs="Times New Roman"/>
          <w:sz w:val="24"/>
          <w:szCs w:val="24"/>
        </w:rPr>
        <w:t xml:space="preserve">Florian Bauer Julia Hautz Kurt Matzler , (2015),"Unveiling the myths of M&amp;A integration: challenging general management and consulting practice", Journal of Business Strategy, Vol. 36 Iss 2 pp. 16 - 24 Permanent link to this document: </w:t>
      </w:r>
      <w:r>
        <w:fldChar w:fldCharType="begin"/>
      </w:r>
      <w:r>
        <w:instrText xml:space="preserve"> HYPERLINK "http://dx.doi.org/10.1108/JBS-12-2013-0123" </w:instrText>
      </w:r>
      <w:r>
        <w:fldChar w:fldCharType="separate"/>
      </w:r>
      <w:r>
        <w:rPr>
          <w:rStyle w:val="13"/>
          <w:rFonts w:ascii="Times New Roman" w:hAnsi="Times New Roman" w:cs="Times New Roman"/>
          <w:sz w:val="24"/>
          <w:szCs w:val="24"/>
        </w:rPr>
        <w:t>http://dx.doi.org/10.1108/JBS-12-2013-0123</w:t>
      </w:r>
      <w:r>
        <w:rPr>
          <w:rStyle w:val="13"/>
          <w:rFonts w:ascii="Times New Roman" w:hAnsi="Times New Roman" w:cs="Times New Roman"/>
          <w:sz w:val="24"/>
          <w:szCs w:val="24"/>
        </w:rPr>
        <w:fldChar w:fldCharType="end"/>
      </w:r>
    </w:p>
    <w:p>
      <w:pPr>
        <w:spacing w:before="240"/>
        <w:ind w:left="567" w:hanging="567"/>
        <w:contextualSpacing/>
        <w:rPr>
          <w:rFonts w:ascii="Times New Roman" w:hAnsi="Times New Roman" w:cs="Times New Roman"/>
          <w:sz w:val="24"/>
          <w:szCs w:val="24"/>
        </w:rPr>
      </w:pPr>
      <w:r>
        <w:rPr>
          <w:rFonts w:ascii="Times New Roman" w:hAnsi="Times New Roman" w:cs="Times New Roman"/>
          <w:sz w:val="24"/>
          <w:szCs w:val="24"/>
        </w:rPr>
        <w:t xml:space="preserve">Frank Lattuch Richard J. Pech Frank Riemenschneider Matthias Weigert , (2013),"Market and technology drivers: shaping an innovation strategy", Journal of Business Strategy, Vol. 34 Iss 5 pp. 4 - 11 Permanent link to this document: </w:t>
      </w:r>
      <w:r>
        <w:fldChar w:fldCharType="begin"/>
      </w:r>
      <w:r>
        <w:instrText xml:space="preserve"> HYPERLINK "http://dx.doi.org/10.1108/JBS-05-2013-0034" </w:instrText>
      </w:r>
      <w:r>
        <w:fldChar w:fldCharType="separate"/>
      </w:r>
      <w:r>
        <w:rPr>
          <w:rStyle w:val="13"/>
          <w:rFonts w:ascii="Times New Roman" w:hAnsi="Times New Roman" w:cs="Times New Roman"/>
          <w:sz w:val="24"/>
          <w:szCs w:val="24"/>
        </w:rPr>
        <w:t>http://dx.doi.org/10.1108/JBS-05-2013-0034</w:t>
      </w:r>
      <w:r>
        <w:rPr>
          <w:rStyle w:val="13"/>
          <w:rFonts w:ascii="Times New Roman" w:hAnsi="Times New Roman" w:cs="Times New Roman"/>
          <w:sz w:val="24"/>
          <w:szCs w:val="24"/>
        </w:rPr>
        <w:fldChar w:fldCharType="end"/>
      </w:r>
    </w:p>
    <w:p>
      <w:pPr>
        <w:pStyle w:val="10"/>
        <w:spacing w:before="0" w:beforeAutospacing="0" w:after="0" w:afterAutospacing="0" w:line="480" w:lineRule="auto"/>
        <w:ind w:left="720" w:hanging="720"/>
        <w:rPr>
          <w:color w:val="000000"/>
          <w:lang w:val="en-GB" w:eastAsia="en-GB"/>
        </w:rPr>
      </w:pPr>
      <w:r>
        <w:rPr>
          <w:color w:val="000000"/>
          <w:lang w:val="en-GB" w:eastAsia="en-GB"/>
        </w:rPr>
        <w:t>Garner, J., Stead, W., Stead, E., (2014), Sustainable Strategic Management 2nd edition, London: England: Greenleaf Pub.</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Gorachinova, E. and Wolfe, D.A., 2023. New Path Development in a Semi-peripheral Auto Region: The Case of Ontario. </w:t>
      </w:r>
      <w:r>
        <w:rPr>
          <w:i/>
          <w:iCs/>
          <w:color w:val="222222"/>
          <w:shd w:val="clear" w:color="auto" w:fill="FFFFFF"/>
        </w:rPr>
        <w:t>Economic Geography</w:t>
      </w:r>
      <w:r>
        <w:rPr>
          <w:color w:val="222222"/>
          <w:shd w:val="clear" w:color="auto" w:fill="FFFFFF"/>
        </w:rPr>
        <w:t>, pp.1-22.</w:t>
      </w:r>
    </w:p>
    <w:p>
      <w:pPr>
        <w:pStyle w:val="10"/>
        <w:spacing w:before="0" w:beforeAutospacing="0" w:after="0" w:afterAutospacing="0" w:line="480" w:lineRule="auto"/>
        <w:ind w:left="720" w:hanging="720"/>
        <w:rPr>
          <w:color w:val="000000"/>
        </w:rPr>
      </w:pPr>
      <w:r>
        <w:rPr>
          <w:color w:val="000000"/>
        </w:rPr>
        <w:t>Grant, R.M., (2015), Contemporary Strategy Analysis: Texts and Cases 9th edition</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Hasselwander, M., 2023. Mobility as a Feature (MaaF): Why and how ride sharing platforms have evolved into super apps.</w:t>
      </w:r>
    </w:p>
    <w:p>
      <w:pPr>
        <w:pStyle w:val="10"/>
        <w:spacing w:before="0" w:beforeAutospacing="0" w:after="0" w:afterAutospacing="0" w:line="480" w:lineRule="auto"/>
        <w:ind w:left="720" w:hanging="720"/>
      </w:pPr>
      <w:r>
        <w:t xml:space="preserve">Horn, M.B. (2016) “Uber, Disruptive Innovation and Regulated Markets,” </w:t>
      </w:r>
      <w:r>
        <w:rPr>
          <w:i/>
          <w:iCs/>
        </w:rPr>
        <w:t>Forbes</w:t>
      </w:r>
      <w:r>
        <w:t xml:space="preserve">, 20 June. Available at: </w:t>
      </w:r>
      <w:r>
        <w:fldChar w:fldCharType="begin"/>
      </w:r>
      <w:r>
        <w:instrText xml:space="preserve"> HYPERLINK "https://www.forbes.com/sites/michaelhorn/2016/06/20/uber-disruptive-innovation-and-regulated-markets/" </w:instrText>
      </w:r>
      <w:r>
        <w:fldChar w:fldCharType="separate"/>
      </w:r>
      <w:r>
        <w:rPr>
          <w:rStyle w:val="13"/>
        </w:rPr>
        <w:t>https://www.forbes.com/sites/michaelhorn/2016/06/20/uber-disruptive-innovation-and-regulated-markets/</w:t>
      </w:r>
      <w:r>
        <w:rPr>
          <w:rStyle w:val="13"/>
        </w:rPr>
        <w:fldChar w:fldCharType="end"/>
      </w:r>
      <w:r>
        <w:t>.</w:t>
      </w:r>
    </w:p>
    <w:p>
      <w:pPr>
        <w:spacing w:before="240"/>
        <w:ind w:left="567" w:hanging="567"/>
        <w:contextualSpacing/>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Hsieh, T., 2010. Zappos's CEO on Going to Extremes for Customers. </w:t>
      </w:r>
      <w:r>
        <w:rPr>
          <w:rFonts w:ascii="Times New Roman" w:hAnsi="Times New Roman" w:cs="Times New Roman"/>
          <w:i/>
          <w:iCs/>
          <w:color w:val="222222"/>
          <w:sz w:val="24"/>
          <w:szCs w:val="24"/>
          <w:shd w:val="clear" w:color="auto" w:fill="FFFFFF"/>
        </w:rPr>
        <w:t>Harvard business review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88</w:t>
      </w:r>
      <w:r>
        <w:rPr>
          <w:rFonts w:ascii="Times New Roman" w:hAnsi="Times New Roman" w:cs="Times New Roman"/>
          <w:color w:val="222222"/>
          <w:sz w:val="24"/>
          <w:szCs w:val="24"/>
          <w:shd w:val="clear" w:color="auto" w:fill="FFFFFF"/>
        </w:rPr>
        <w:t>(7-8), pp.41-45.</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Jiang, Y., Tran, T.H. and Williams, L., 2023. Machine learning and mixed reality for smart aviation: Applications and challenges. </w:t>
      </w:r>
      <w:r>
        <w:rPr>
          <w:i/>
          <w:iCs/>
          <w:color w:val="222222"/>
          <w:shd w:val="clear" w:color="auto" w:fill="FFFFFF"/>
        </w:rPr>
        <w:t>Journal of Air Transport Management</w:t>
      </w:r>
      <w:r>
        <w:rPr>
          <w:color w:val="222222"/>
          <w:shd w:val="clear" w:color="auto" w:fill="FFFFFF"/>
        </w:rPr>
        <w:t>, </w:t>
      </w:r>
      <w:r>
        <w:rPr>
          <w:i/>
          <w:iCs/>
          <w:color w:val="222222"/>
          <w:shd w:val="clear" w:color="auto" w:fill="FFFFFF"/>
        </w:rPr>
        <w:t>111</w:t>
      </w:r>
      <w:r>
        <w:rPr>
          <w:color w:val="222222"/>
          <w:shd w:val="clear" w:color="auto" w:fill="FFFFFF"/>
        </w:rPr>
        <w:t>, p.102437.</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Keegan, A. and Meijerink, J., 2023. Dynamism and realignment in the HR architecture: Online labor platform ecosystems and the key role of contractors. </w:t>
      </w:r>
      <w:r>
        <w:rPr>
          <w:i/>
          <w:iCs/>
          <w:color w:val="222222"/>
          <w:shd w:val="clear" w:color="auto" w:fill="FFFFFF"/>
        </w:rPr>
        <w:t>Human Resource Management</w:t>
      </w:r>
      <w:r>
        <w:rPr>
          <w:color w:val="222222"/>
          <w:shd w:val="clear" w:color="auto" w:fill="FFFFFF"/>
        </w:rPr>
        <w:t>, </w:t>
      </w:r>
      <w:r>
        <w:rPr>
          <w:i/>
          <w:iCs/>
          <w:color w:val="222222"/>
          <w:shd w:val="clear" w:color="auto" w:fill="FFFFFF"/>
        </w:rPr>
        <w:t>62</w:t>
      </w:r>
      <w:r>
        <w:rPr>
          <w:color w:val="222222"/>
          <w:shd w:val="clear" w:color="auto" w:fill="FFFFFF"/>
        </w:rPr>
        <w:t>(1), pp.15-29.</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Lenox, M., 2023. </w:t>
      </w:r>
      <w:r>
        <w:rPr>
          <w:i/>
          <w:iCs/>
          <w:color w:val="222222"/>
          <w:shd w:val="clear" w:color="auto" w:fill="FFFFFF"/>
        </w:rPr>
        <w:t>Strategy in the Digital Age: Mastering Digital Transformation</w:t>
      </w:r>
      <w:r>
        <w:rPr>
          <w:color w:val="222222"/>
          <w:shd w:val="clear" w:color="auto" w:fill="FFFFFF"/>
        </w:rPr>
        <w:t>. Stanford University Press.</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Li, H., Jin, Z., Cui, H. and Tu, H., 2023. An exploration of the preferences and mode choice behavior between autonomous demand-responsive transit and traditional buses. </w:t>
      </w:r>
      <w:r>
        <w:rPr>
          <w:i/>
          <w:iCs/>
          <w:color w:val="222222"/>
          <w:shd w:val="clear" w:color="auto" w:fill="FFFFFF"/>
        </w:rPr>
        <w:t>International Journal of Transportation Science and Technology</w:t>
      </w:r>
      <w:r>
        <w:rPr>
          <w:color w:val="222222"/>
          <w:shd w:val="clear" w:color="auto" w:fill="FFFFFF"/>
        </w:rPr>
        <w:t>.</w:t>
      </w:r>
    </w:p>
    <w:p>
      <w:pPr>
        <w:pStyle w:val="10"/>
        <w:spacing w:before="0" w:beforeAutospacing="0" w:after="0" w:afterAutospacing="0" w:line="480" w:lineRule="auto"/>
        <w:ind w:left="720" w:hanging="720"/>
        <w:rPr>
          <w:color w:val="000000"/>
        </w:rPr>
      </w:pPr>
      <w:r>
        <w:rPr>
          <w:color w:val="000000"/>
        </w:rPr>
        <w:t>Lynch, R., (2015), Strategic Management 7th edition, Pearson: Harlow</w:t>
      </w:r>
    </w:p>
    <w:p>
      <w:pPr>
        <w:pStyle w:val="10"/>
        <w:spacing w:before="0" w:beforeAutospacing="0" w:after="0" w:afterAutospacing="0" w:line="480" w:lineRule="auto"/>
        <w:ind w:left="720" w:hanging="720"/>
      </w:pPr>
      <w:r>
        <w:rPr>
          <w:color w:val="222222"/>
          <w:shd w:val="clear" w:color="auto" w:fill="FFFFFF"/>
        </w:rPr>
        <w:t>Lyon, D., 2023. Surveillance and the power of platforms. </w:t>
      </w:r>
      <w:r>
        <w:rPr>
          <w:i/>
          <w:iCs/>
          <w:color w:val="222222"/>
          <w:shd w:val="clear" w:color="auto" w:fill="FFFFFF"/>
        </w:rPr>
        <w:t>Cambridge Journal of Regions, Economy and Society</w:t>
      </w:r>
      <w:r>
        <w:rPr>
          <w:color w:val="222222"/>
          <w:shd w:val="clear" w:color="auto" w:fill="FFFFFF"/>
        </w:rPr>
        <w:t>, p.rsad006.</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Meenakshi, N., 2023. Post-COVID reorientation of the Sharing economy in a hyperconnected world. </w:t>
      </w:r>
      <w:r>
        <w:rPr>
          <w:i/>
          <w:iCs/>
          <w:color w:val="222222"/>
          <w:shd w:val="clear" w:color="auto" w:fill="FFFFFF"/>
        </w:rPr>
        <w:t>Journal of Strategic Marketing</w:t>
      </w:r>
      <w:r>
        <w:rPr>
          <w:color w:val="222222"/>
          <w:shd w:val="clear" w:color="auto" w:fill="FFFFFF"/>
        </w:rPr>
        <w:t>, </w:t>
      </w:r>
      <w:r>
        <w:rPr>
          <w:i/>
          <w:iCs/>
          <w:color w:val="222222"/>
          <w:shd w:val="clear" w:color="auto" w:fill="FFFFFF"/>
        </w:rPr>
        <w:t>31</w:t>
      </w:r>
      <w:r>
        <w:rPr>
          <w:color w:val="222222"/>
          <w:shd w:val="clear" w:color="auto" w:fill="FFFFFF"/>
        </w:rPr>
        <w:t>(2), pp.446-470.</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Neupane, P., 2023. Failed Business Case Study of Uber In Thailand: Lessons Learned and Recommendations for Future Market Entry: Extracting Insights and Offering Recommendations for Future Market Entry. </w:t>
      </w:r>
      <w:r>
        <w:rPr>
          <w:i/>
          <w:iCs/>
          <w:color w:val="222222"/>
          <w:shd w:val="clear" w:color="auto" w:fill="FFFFFF"/>
        </w:rPr>
        <w:t>ScienceOpen Preprints</w:t>
      </w:r>
      <w:r>
        <w:rPr>
          <w:color w:val="222222"/>
          <w:shd w:val="clear" w:color="auto" w:fill="FFFFFF"/>
        </w:rPr>
        <w:t>.</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Ogbo, A.I. and Nwaobasi, R.O., 2021. Uber Strategies and Competitiveness of Taxi Business in Areas of Operations in Nigeria. </w:t>
      </w:r>
      <w:r>
        <w:rPr>
          <w:i/>
          <w:iCs/>
          <w:color w:val="222222"/>
          <w:shd w:val="clear" w:color="auto" w:fill="FFFFFF"/>
        </w:rPr>
        <w:t>Bullion</w:t>
      </w:r>
      <w:r>
        <w:rPr>
          <w:color w:val="222222"/>
          <w:shd w:val="clear" w:color="auto" w:fill="FFFFFF"/>
        </w:rPr>
        <w:t>, </w:t>
      </w:r>
      <w:r>
        <w:rPr>
          <w:i/>
          <w:iCs/>
          <w:color w:val="222222"/>
          <w:shd w:val="clear" w:color="auto" w:fill="FFFFFF"/>
        </w:rPr>
        <w:t>45</w:t>
      </w:r>
      <w:r>
        <w:rPr>
          <w:color w:val="222222"/>
          <w:shd w:val="clear" w:color="auto" w:fill="FFFFFF"/>
        </w:rPr>
        <w:t xml:space="preserve">(3), pp.74-95. </w:t>
      </w:r>
      <w:r>
        <w:fldChar w:fldCharType="begin"/>
      </w:r>
      <w:r>
        <w:instrText xml:space="preserve"> HYPERLINK "https://dc.cbn.gov.ng/cgi/viewcontent.cgi?article=1488&amp;context=bullion" </w:instrText>
      </w:r>
      <w:r>
        <w:fldChar w:fldCharType="separate"/>
      </w:r>
      <w:r>
        <w:rPr>
          <w:rStyle w:val="13"/>
          <w:shd w:val="clear" w:color="auto" w:fill="FFFFFF"/>
        </w:rPr>
        <w:t>https://dc.cbn.gov.ng/cgi/viewcontent.cgi?article=1488&amp;context=bullion</w:t>
      </w:r>
      <w:r>
        <w:rPr>
          <w:rStyle w:val="13"/>
          <w:shd w:val="clear" w:color="auto" w:fill="FFFFFF"/>
        </w:rPr>
        <w:fldChar w:fldCharType="end"/>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Perkin, N., 2023. </w:t>
      </w:r>
      <w:r>
        <w:rPr>
          <w:i/>
          <w:iCs/>
          <w:color w:val="222222"/>
          <w:shd w:val="clear" w:color="auto" w:fill="FFFFFF"/>
        </w:rPr>
        <w:t>Agile transformation: structures, processes and mindsets for the digital age</w:t>
      </w:r>
      <w:r>
        <w:rPr>
          <w:color w:val="222222"/>
          <w:shd w:val="clear" w:color="auto" w:fill="FFFFFF"/>
        </w:rPr>
        <w:t>. Kogan Page Publishers.</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Radhakrishnan, A. and Roy, N.S., 2023. Gig Economy Workers’ Livelihood: A Qualitative Study of Ride-Hailing Platforms in Bangalore City, India. </w:t>
      </w:r>
      <w:r>
        <w:rPr>
          <w:i/>
          <w:iCs/>
          <w:color w:val="222222"/>
          <w:shd w:val="clear" w:color="auto" w:fill="FFFFFF"/>
        </w:rPr>
        <w:t>VOL. LXV NO. II June 2023</w:t>
      </w:r>
      <w:r>
        <w:rPr>
          <w:color w:val="222222"/>
          <w:shd w:val="clear" w:color="auto" w:fill="FFFFFF"/>
        </w:rPr>
        <w:t>, </w:t>
      </w:r>
      <w:r>
        <w:rPr>
          <w:i/>
          <w:iCs/>
          <w:color w:val="222222"/>
          <w:shd w:val="clear" w:color="auto" w:fill="FFFFFF"/>
        </w:rPr>
        <w:t>65</w:t>
      </w:r>
      <w:r>
        <w:rPr>
          <w:color w:val="222222"/>
          <w:shd w:val="clear" w:color="auto" w:fill="FFFFFF"/>
        </w:rPr>
        <w:t>(2), pp.171-187.</w:t>
      </w:r>
    </w:p>
    <w:p>
      <w:pPr>
        <w:pStyle w:val="10"/>
        <w:spacing w:before="0" w:beforeAutospacing="0" w:after="0" w:afterAutospacing="0" w:line="480" w:lineRule="auto"/>
        <w:ind w:left="720" w:hanging="720"/>
      </w:pPr>
      <w:r>
        <w:rPr>
          <w:color w:val="222222"/>
          <w:shd w:val="clear" w:color="auto" w:fill="FFFFFF"/>
        </w:rPr>
        <w:t>Rainsberger, L., 2023. 7W Strategy for Digital Transformation in Sales: HOW Do We Close the Gaps?. In </w:t>
      </w:r>
      <w:r>
        <w:rPr>
          <w:i/>
          <w:iCs/>
          <w:color w:val="222222"/>
          <w:shd w:val="clear" w:color="auto" w:fill="FFFFFF"/>
        </w:rPr>
        <w:t>Digital Transformation in Sales: How to Turn a Buzzword into Real Sales Practice–A 21-Step Guide</w:t>
      </w:r>
      <w:r>
        <w:rPr>
          <w:color w:val="222222"/>
          <w:shd w:val="clear" w:color="auto" w:fill="FFFFFF"/>
        </w:rPr>
        <w:t> (pp. 43-188). Wiesbaden: Springer Fachmedien Wiesbaden.</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Root, M.C.E., 2023. Smartness and the City: A Comparative Study of Smart-City Ambitions and the Infrastructures of Smartness in Canadian Cities.</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Schneider, P. and Koska, T., 2023. </w:t>
      </w:r>
      <w:r>
        <w:rPr>
          <w:i/>
          <w:iCs/>
          <w:color w:val="222222"/>
          <w:shd w:val="clear" w:color="auto" w:fill="FFFFFF"/>
        </w:rPr>
        <w:t>Mobility data for a just transition: the case for multimodal platforms and data-driven transportation planning</w:t>
      </w:r>
      <w:r>
        <w:rPr>
          <w:color w:val="222222"/>
          <w:shd w:val="clear" w:color="auto" w:fill="FFFFFF"/>
        </w:rPr>
        <w:t>. Heinrich-Böll-Stiftung.</w:t>
      </w:r>
    </w:p>
    <w:p>
      <w:pPr>
        <w:pStyle w:val="10"/>
        <w:spacing w:before="0" w:beforeAutospacing="0" w:after="0" w:afterAutospacing="0" w:line="480" w:lineRule="auto"/>
        <w:ind w:left="720" w:hanging="720"/>
      </w:pPr>
      <w:r>
        <w:t xml:space="preserve">Tarzijan, J. (2021) </w:t>
      </w:r>
      <w:r>
        <w:rPr>
          <w:i/>
          <w:iCs/>
        </w:rPr>
        <w:t>Uber and CornerShop: an acquisition in the multi-sided platform space ^ W21148</w:t>
      </w:r>
      <w:r>
        <w:t xml:space="preserve">. Available at: </w:t>
      </w:r>
      <w:r>
        <w:fldChar w:fldCharType="begin"/>
      </w:r>
      <w:r>
        <w:instrText xml:space="preserve"> HYPERLINK "https://store.hbr.org/product/uber-and-cornershop-an-acquisition-in-the-multi-sided-platform-space/W21148" </w:instrText>
      </w:r>
      <w:r>
        <w:fldChar w:fldCharType="separate"/>
      </w:r>
      <w:r>
        <w:rPr>
          <w:rStyle w:val="13"/>
        </w:rPr>
        <w:t>https://store.hbr.org/product/uber-and-cornershop-an-acquisition-in-the-multi-sided-platform-space/W21148</w:t>
      </w:r>
      <w:r>
        <w:rPr>
          <w:rStyle w:val="13"/>
        </w:rPr>
        <w:fldChar w:fldCharType="end"/>
      </w:r>
      <w:r>
        <w:t>.</w:t>
      </w:r>
    </w:p>
    <w:p>
      <w:pPr>
        <w:pStyle w:val="10"/>
        <w:spacing w:before="0" w:beforeAutospacing="0" w:after="0" w:afterAutospacing="0" w:line="480" w:lineRule="auto"/>
        <w:ind w:left="720" w:hanging="720"/>
      </w:pPr>
      <w:r>
        <w:t xml:space="preserve">Toms, M.P. (2022) “Ola and Uber in merger talks; Bhavish Aggarwal meets Uber executives in San Francisco,” </w:t>
      </w:r>
      <w:r>
        <w:rPr>
          <w:i/>
          <w:iCs/>
        </w:rPr>
        <w:t>The Economic Times</w:t>
      </w:r>
      <w:r>
        <w:t xml:space="preserve">, 29 July. Available at: </w:t>
      </w:r>
      <w:r>
        <w:fldChar w:fldCharType="begin"/>
      </w:r>
      <w:r>
        <w:instrText xml:space="preserve"> HYPERLINK "https://economictimes.indiatimes.com/tech/startups/ola-and-uber-in-merger-talks-bhavish-aggarwal-meets-uber-executives-in-san-francisco/articleshow/93217579.cms" </w:instrText>
      </w:r>
      <w:r>
        <w:fldChar w:fldCharType="separate"/>
      </w:r>
      <w:r>
        <w:rPr>
          <w:rStyle w:val="13"/>
        </w:rPr>
        <w:t>https://economictimes.indiatimes.com/tech/startups/ola-and-uber-in-merger-talks-bhavish-aggarwal-meets-uber-executives-in-san-francisco/articleshow/93217579.cms</w:t>
      </w:r>
      <w:r>
        <w:rPr>
          <w:rStyle w:val="13"/>
        </w:rPr>
        <w:fldChar w:fldCharType="end"/>
      </w:r>
      <w:r>
        <w:t>.</w:t>
      </w:r>
    </w:p>
    <w:p>
      <w:pPr>
        <w:pStyle w:val="10"/>
        <w:spacing w:before="0" w:beforeAutospacing="0" w:after="0" w:afterAutospacing="0" w:line="480" w:lineRule="auto"/>
        <w:ind w:left="720" w:hanging="720"/>
      </w:pPr>
      <w:r>
        <w:t xml:space="preserve">Tracxn (2023). “Acquisitions by Uber,” </w:t>
      </w:r>
      <w:r>
        <w:rPr>
          <w:i/>
          <w:iCs/>
        </w:rPr>
        <w:t>Acquisitions | Tracxn</w:t>
      </w:r>
      <w:r>
        <w:t xml:space="preserve">, 14 May. Available at: </w:t>
      </w:r>
      <w:r>
        <w:fldChar w:fldCharType="begin"/>
      </w:r>
      <w:r>
        <w:instrText xml:space="preserve"> HYPERLINK "https://tracxn.com/d/acquisitions/acquisitionsbyUber" \l ":~:text=Uber%20has%20made%2015%20acquisitions,Grocery%2C%20Autonomous%20Vehicles%20and%20more" </w:instrText>
      </w:r>
      <w:r>
        <w:fldChar w:fldCharType="separate"/>
      </w:r>
      <w:r>
        <w:rPr>
          <w:rStyle w:val="13"/>
        </w:rPr>
        <w:t>https://tracxn.com/d/acquisitions/acquisitionsbyUber#:~:text=Uber%20has%20made%2015%20acquisitions,Grocery%2C%20Autonomous%20Vehicles%20and%20more</w:t>
      </w:r>
      <w:r>
        <w:rPr>
          <w:rStyle w:val="13"/>
        </w:rPr>
        <w:fldChar w:fldCharType="end"/>
      </w:r>
      <w:r>
        <w:t>.</w:t>
      </w:r>
    </w:p>
    <w:p>
      <w:pPr>
        <w:pStyle w:val="10"/>
        <w:spacing w:before="0" w:beforeAutospacing="0" w:after="0" w:afterAutospacing="0" w:line="480" w:lineRule="auto"/>
        <w:ind w:left="720" w:hanging="720"/>
      </w:pPr>
      <w:r>
        <w:t xml:space="preserve">Uber (2023) </w:t>
      </w:r>
      <w:r>
        <w:rPr>
          <w:i/>
          <w:iCs/>
        </w:rPr>
        <w:t>About us | Uber</w:t>
      </w:r>
      <w:r>
        <w:t xml:space="preserve">. Available at: </w:t>
      </w:r>
      <w:r>
        <w:fldChar w:fldCharType="begin"/>
      </w:r>
      <w:r>
        <w:instrText xml:space="preserve"> HYPERLINK "https://www.uber.com/ke/en/about/" </w:instrText>
      </w:r>
      <w:r>
        <w:fldChar w:fldCharType="separate"/>
      </w:r>
      <w:r>
        <w:rPr>
          <w:rStyle w:val="13"/>
        </w:rPr>
        <w:t>https://www.uber.com/ke/en/about/</w:t>
      </w:r>
      <w:r>
        <w:rPr>
          <w:rStyle w:val="13"/>
        </w:rPr>
        <w:fldChar w:fldCharType="end"/>
      </w:r>
      <w:r>
        <w:t>.</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Valdez, J., 2023. The politics of Uber: Infrastructural power in the United States and Europe. </w:t>
      </w:r>
      <w:r>
        <w:rPr>
          <w:i/>
          <w:iCs/>
          <w:color w:val="222222"/>
          <w:shd w:val="clear" w:color="auto" w:fill="FFFFFF"/>
        </w:rPr>
        <w:t>Regulation &amp; Governance</w:t>
      </w:r>
      <w:r>
        <w:rPr>
          <w:color w:val="222222"/>
          <w:shd w:val="clear" w:color="auto" w:fill="FFFFFF"/>
        </w:rPr>
        <w:t>, </w:t>
      </w:r>
      <w:r>
        <w:rPr>
          <w:i/>
          <w:iCs/>
          <w:color w:val="222222"/>
          <w:shd w:val="clear" w:color="auto" w:fill="FFFFFF"/>
        </w:rPr>
        <w:t>17</w:t>
      </w:r>
      <w:r>
        <w:rPr>
          <w:color w:val="222222"/>
          <w:shd w:val="clear" w:color="auto" w:fill="FFFFFF"/>
        </w:rPr>
        <w:t>(1), pp.177-194.</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Vatal, A., 2023. Impact of Uber on the Autorickshaw Industry–Consumer Perspectives in Pune. </w:t>
      </w:r>
      <w:r>
        <w:rPr>
          <w:i/>
          <w:iCs/>
          <w:color w:val="222222"/>
          <w:shd w:val="clear" w:color="auto" w:fill="FFFFFF"/>
        </w:rPr>
        <w:t>International Journal of Research in Engineering, Science and Management</w:t>
      </w:r>
      <w:r>
        <w:rPr>
          <w:color w:val="222222"/>
          <w:shd w:val="clear" w:color="auto" w:fill="FFFFFF"/>
        </w:rPr>
        <w:t>, </w:t>
      </w:r>
      <w:r>
        <w:rPr>
          <w:i/>
          <w:iCs/>
          <w:color w:val="222222"/>
          <w:shd w:val="clear" w:color="auto" w:fill="FFFFFF"/>
        </w:rPr>
        <w:t>6</w:t>
      </w:r>
      <w:r>
        <w:rPr>
          <w:color w:val="222222"/>
          <w:shd w:val="clear" w:color="auto" w:fill="FFFFFF"/>
        </w:rPr>
        <w:t>(3), pp.135-143.</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Velut, J.B., 2023. Trade linkages or disconnects? Labor rights and data privacy in US digital trade policy. </w:t>
      </w:r>
      <w:r>
        <w:rPr>
          <w:i/>
          <w:iCs/>
          <w:color w:val="222222"/>
          <w:shd w:val="clear" w:color="auto" w:fill="FFFFFF"/>
        </w:rPr>
        <w:t>Politics and Governance</w:t>
      </w:r>
      <w:r>
        <w:rPr>
          <w:color w:val="222222"/>
          <w:shd w:val="clear" w:color="auto" w:fill="FFFFFF"/>
        </w:rPr>
        <w:t>, </w:t>
      </w:r>
      <w:r>
        <w:rPr>
          <w:i/>
          <w:iCs/>
          <w:color w:val="222222"/>
          <w:shd w:val="clear" w:color="auto" w:fill="FFFFFF"/>
        </w:rPr>
        <w:t>11</w:t>
      </w:r>
      <w:r>
        <w:rPr>
          <w:color w:val="222222"/>
          <w:shd w:val="clear" w:color="auto" w:fill="FFFFFF"/>
        </w:rPr>
        <w:t>(1), pp.249-260.</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Weiss, A. (2023). </w:t>
      </w:r>
      <w:r>
        <w:rPr>
          <w:i/>
          <w:iCs/>
          <w:color w:val="222222"/>
          <w:shd w:val="clear" w:color="auto" w:fill="FFFFFF"/>
        </w:rPr>
        <w:t>Sentient Strategy: How to Create Market-Dominating Strategies in Turbulent Economies</w:t>
      </w:r>
      <w:r>
        <w:rPr>
          <w:color w:val="222222"/>
          <w:shd w:val="clear" w:color="auto" w:fill="FFFFFF"/>
        </w:rPr>
        <w:t>. CRC Press.</w:t>
      </w:r>
    </w:p>
    <w:p>
      <w:pPr>
        <w:pStyle w:val="10"/>
        <w:spacing w:before="0" w:beforeAutospacing="0" w:after="0" w:afterAutospacing="0" w:line="480" w:lineRule="auto"/>
        <w:ind w:left="720" w:hanging="720"/>
        <w:rPr>
          <w:color w:val="222222"/>
          <w:shd w:val="clear" w:color="auto" w:fill="FFFFFF"/>
        </w:rPr>
      </w:pPr>
      <w:r>
        <w:rPr>
          <w:color w:val="222222"/>
          <w:shd w:val="clear" w:color="auto" w:fill="FFFFFF"/>
        </w:rPr>
        <w:t>Wells, K.J., Attoh, K. and Cullen, D., 2023. </w:t>
      </w:r>
      <w:r>
        <w:rPr>
          <w:i/>
          <w:iCs/>
          <w:color w:val="222222"/>
          <w:shd w:val="clear" w:color="auto" w:fill="FFFFFF"/>
        </w:rPr>
        <w:t>Disrupting DC: The Rise of Uber and the Fall of the City</w:t>
      </w:r>
      <w:r>
        <w:rPr>
          <w:color w:val="222222"/>
          <w:shd w:val="clear" w:color="auto" w:fill="FFFFFF"/>
        </w:rPr>
        <w:t>. Princeton University Press.</w:t>
      </w:r>
    </w:p>
    <w:p>
      <w:pPr>
        <w:pStyle w:val="10"/>
        <w:spacing w:before="0" w:beforeAutospacing="0" w:after="0" w:afterAutospacing="0" w:line="480" w:lineRule="auto"/>
        <w:ind w:left="720" w:hanging="720"/>
      </w:pPr>
    </w:p>
    <w:p>
      <w:pPr>
        <w:pStyle w:val="10"/>
        <w:spacing w:before="0" w:beforeAutospacing="0" w:after="0" w:afterAutospacing="0" w:line="480" w:lineRule="auto"/>
        <w:ind w:left="720" w:hanging="720"/>
      </w:pPr>
    </w:p>
    <w:p>
      <w:pPr>
        <w:spacing w:before="240"/>
        <w:ind w:left="567" w:hanging="567"/>
        <w:contextualSpacing/>
        <w:rPr>
          <w:rFonts w:ascii="Times New Roman" w:hAnsi="Times New Roman" w:cs="Times New Roman"/>
          <w:color w:val="222222"/>
          <w:sz w:val="24"/>
          <w:szCs w:val="24"/>
          <w:shd w:val="clear" w:color="auto" w:fill="FFFFFF"/>
        </w:rPr>
      </w:pPr>
    </w:p>
    <w:p/>
    <w:sectPr>
      <w:headerReference r:id="rId7" w:type="first"/>
      <w:headerReference r:id="rId5" w:type="default"/>
      <w:headerReference r:id="rId6" w:type="even"/>
      <w:footerReference r:id="rId8" w:type="even"/>
      <w:pgSz w:w="12240" w:h="15840"/>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48051190"/>
      <w:docPartObj>
        <w:docPartGallery w:val="autotext"/>
      </w:docPartObj>
    </w:sdtPr>
    <w:sdtEndPr>
      <w:rPr>
        <w:rFonts w:ascii="Times New Roman" w:hAnsi="Times New Roman" w:cs="Times New Roman"/>
        <w:sz w:val="24"/>
        <w:szCs w:val="24"/>
      </w:rPr>
    </w:sdtEndPr>
    <w:sdtContent>
      <w:p>
        <w:pPr>
          <w:pStyle w:val="7"/>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25</w:t>
        </w:r>
        <w:r>
          <w:rPr>
            <w:rFonts w:ascii="Times New Roman" w:hAnsi="Times New Roman" w:cs="Times New Roman"/>
            <w:sz w:val="24"/>
            <w:szCs w:val="24"/>
          </w:rPr>
          <w:fldChar w:fldCharType="end"/>
        </w:r>
      </w:p>
    </w:sdtContent>
  </w:sdt>
  <w:p>
    <w:pPr>
      <w:pStyle w:val="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spacing w:before="240"/>
      <w:jc w:val="center"/>
      <w:rPr>
        <w:rFonts w:ascii="Times New Roman" w:hAnsi="Times New Roman" w:cs="Times New Roman"/>
        <w:b/>
        <w:bCs/>
        <w:sz w:val="24"/>
        <w:szCs w:val="24"/>
      </w:rPr>
    </w:pPr>
    <w:r>
      <w:rPr>
        <w:rFonts w:ascii="Times New Roman" w:hAnsi="Times New Roman" w:cs="Times New Roman"/>
        <w:b/>
        <w:bCs/>
        <w:sz w:val="24"/>
        <w:szCs w:val="24"/>
      </w:rPr>
      <w:t>UBER: REVOLUTIONIZING MOBILITY AND SUSTAINED GROWTH THROUGH STRATEGIC APPROACHES</w:t>
    </w:r>
  </w:p>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F3212C"/>
    <w:multiLevelType w:val="multilevel"/>
    <w:tmpl w:val="03F3212C"/>
    <w:lvl w:ilvl="0" w:tentative="0">
      <w:start w:val="1"/>
      <w:numFmt w:val="decimal"/>
      <w:lvlText w:val="%1."/>
      <w:lvlJc w:val="left"/>
      <w:pPr>
        <w:ind w:left="360" w:hanging="360"/>
      </w:pPr>
      <w:rPr>
        <w:rFonts w:hint="default"/>
      </w:rPr>
    </w:lvl>
    <w:lvl w:ilvl="1" w:tentative="0">
      <w:start w:val="1"/>
      <w:numFmt w:val="decimal"/>
      <w:isLgl/>
      <w:lvlText w:val="%1.%2."/>
      <w:lvlJc w:val="left"/>
      <w:pPr>
        <w:ind w:left="972" w:hanging="405"/>
      </w:pPr>
      <w:rPr>
        <w:rFonts w:hint="default"/>
      </w:rPr>
    </w:lvl>
    <w:lvl w:ilvl="2" w:tentative="0">
      <w:start w:val="1"/>
      <w:numFmt w:val="decimal"/>
      <w:isLgl/>
      <w:lvlText w:val="%1.%2.%3."/>
      <w:lvlJc w:val="left"/>
      <w:pPr>
        <w:ind w:left="1854" w:hanging="720"/>
      </w:pPr>
      <w:rPr>
        <w:rFonts w:hint="default"/>
      </w:rPr>
    </w:lvl>
    <w:lvl w:ilvl="3" w:tentative="0">
      <w:start w:val="1"/>
      <w:numFmt w:val="decimal"/>
      <w:isLgl/>
      <w:lvlText w:val="%1.%2.%3.%4."/>
      <w:lvlJc w:val="left"/>
      <w:pPr>
        <w:ind w:left="2421" w:hanging="720"/>
      </w:pPr>
      <w:rPr>
        <w:rFonts w:hint="default"/>
      </w:rPr>
    </w:lvl>
    <w:lvl w:ilvl="4" w:tentative="0">
      <w:start w:val="1"/>
      <w:numFmt w:val="decimal"/>
      <w:isLgl/>
      <w:lvlText w:val="%1.%2.%3.%4.%5."/>
      <w:lvlJc w:val="left"/>
      <w:pPr>
        <w:ind w:left="3348" w:hanging="1080"/>
      </w:pPr>
      <w:rPr>
        <w:rFonts w:hint="default"/>
      </w:rPr>
    </w:lvl>
    <w:lvl w:ilvl="5" w:tentative="0">
      <w:start w:val="1"/>
      <w:numFmt w:val="decimal"/>
      <w:isLgl/>
      <w:lvlText w:val="%1.%2.%3.%4.%5.%6."/>
      <w:lvlJc w:val="left"/>
      <w:pPr>
        <w:ind w:left="3915" w:hanging="1080"/>
      </w:pPr>
      <w:rPr>
        <w:rFonts w:hint="default"/>
      </w:rPr>
    </w:lvl>
    <w:lvl w:ilvl="6" w:tentative="0">
      <w:start w:val="1"/>
      <w:numFmt w:val="decimal"/>
      <w:isLgl/>
      <w:lvlText w:val="%1.%2.%3.%4.%5.%6.%7."/>
      <w:lvlJc w:val="left"/>
      <w:pPr>
        <w:ind w:left="4842" w:hanging="1440"/>
      </w:pPr>
      <w:rPr>
        <w:rFonts w:hint="default"/>
      </w:rPr>
    </w:lvl>
    <w:lvl w:ilvl="7" w:tentative="0">
      <w:start w:val="1"/>
      <w:numFmt w:val="decimal"/>
      <w:isLgl/>
      <w:lvlText w:val="%1.%2.%3.%4.%5.%6.%7.%8."/>
      <w:lvlJc w:val="left"/>
      <w:pPr>
        <w:ind w:left="5409" w:hanging="1440"/>
      </w:pPr>
      <w:rPr>
        <w:rFonts w:hint="default"/>
      </w:rPr>
    </w:lvl>
    <w:lvl w:ilvl="8" w:tentative="0">
      <w:start w:val="1"/>
      <w:numFmt w:val="decimal"/>
      <w:isLgl/>
      <w:lvlText w:val="%1.%2.%3.%4.%5.%6.%7.%8.%9."/>
      <w:lvlJc w:val="left"/>
      <w:pPr>
        <w:ind w:left="6336"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JiZjMzNjk1ZWU3ZDJiYWIxYTFhY2E3MGUzNGQ1M2UifQ=="/>
  </w:docVars>
  <w:rsids>
    <w:rsidRoot w:val="00000000"/>
    <w:rsid w:val="08DE1F9C"/>
    <w:rsid w:val="1A9F4562"/>
    <w:rsid w:val="5FCA589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567"/>
    </w:pPr>
    <w:rPr>
      <w:rFonts w:asciiTheme="minorHAnsi" w:hAnsiTheme="minorHAnsi" w:eastAsiaTheme="minorHAnsi" w:cstheme="minorBidi"/>
      <w:sz w:val="22"/>
      <w:szCs w:val="22"/>
      <w:lang w:val="en-US" w:eastAsia="en-US" w:bidi="ar-SA"/>
    </w:rPr>
  </w:style>
  <w:style w:type="paragraph" w:styleId="2">
    <w:name w:val="heading 1"/>
    <w:basedOn w:val="1"/>
    <w:next w:val="1"/>
    <w:qFormat/>
    <w:uiPriority w:val="9"/>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40"/>
      <w:outlineLvl w:val="2"/>
    </w:pPr>
    <w:rPr>
      <w:rFonts w:asciiTheme="majorHAnsi" w:hAnsiTheme="majorHAnsi" w:eastAsiaTheme="majorEastAsia" w:cstheme="majorBidi"/>
      <w:color w:val="1F4E79" w:themeColor="accent1" w:themeShade="80"/>
      <w:sz w:val="24"/>
      <w:szCs w:val="24"/>
    </w:rPr>
  </w:style>
  <w:style w:type="character" w:default="1" w:styleId="12">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40"/>
    </w:pPr>
  </w:style>
  <w:style w:type="paragraph" w:styleId="6">
    <w:name w:val="footer"/>
    <w:basedOn w:val="1"/>
    <w:unhideWhenUsed/>
    <w:qFormat/>
    <w:uiPriority w:val="99"/>
    <w:pPr>
      <w:tabs>
        <w:tab w:val="center" w:pos="4680"/>
        <w:tab w:val="right" w:pos="9360"/>
      </w:tabs>
      <w:spacing w:line="240" w:lineRule="auto"/>
    </w:pPr>
  </w:style>
  <w:style w:type="paragraph" w:styleId="7">
    <w:name w:val="header"/>
    <w:basedOn w:val="1"/>
    <w:unhideWhenUsed/>
    <w:qFormat/>
    <w:uiPriority w:val="99"/>
    <w:pPr>
      <w:tabs>
        <w:tab w:val="center" w:pos="4680"/>
        <w:tab w:val="right" w:pos="9360"/>
      </w:tabs>
      <w:spacing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paragraph" w:styleId="10">
    <w:name w:val="Normal (Web)"/>
    <w:basedOn w:val="1"/>
    <w:unhideWhenUsed/>
    <w:qFormat/>
    <w:uiPriority w:val="99"/>
    <w:pPr>
      <w:spacing w:before="100" w:beforeAutospacing="1" w:after="100" w:afterAutospacing="1" w:line="240" w:lineRule="auto"/>
      <w:ind w:firstLine="0"/>
    </w:pPr>
    <w:rPr>
      <w:rFonts w:ascii="Times New Roman" w:hAnsi="Times New Roman" w:eastAsia="Times New Roman" w:cs="Times New Roman"/>
      <w:sz w:val="24"/>
      <w:szCs w:val="24"/>
    </w:rPr>
  </w:style>
  <w:style w:type="character" w:styleId="13">
    <w:name w:val="Hyperlink"/>
    <w:basedOn w:val="12"/>
    <w:unhideWhenUsed/>
    <w:qFormat/>
    <w:uiPriority w:val="99"/>
    <w:rPr>
      <w:color w:val="0563C1" w:themeColor="hyperlink"/>
      <w:u w:val="single"/>
      <w14:textFill>
        <w14:solidFill>
          <w14:schemeClr w14:val="hlink"/>
        </w14:solidFill>
      </w14:textFill>
    </w:rPr>
  </w:style>
  <w:style w:type="paragraph" w:customStyle="1" w:styleId="14">
    <w:name w:val="TOC Heading"/>
    <w:basedOn w:val="2"/>
    <w:next w:val="1"/>
    <w:unhideWhenUsed/>
    <w:qFormat/>
    <w:uiPriority w:val="39"/>
    <w:pPr>
      <w:spacing w:line="259" w:lineRule="auto"/>
      <w:ind w:firstLine="0"/>
      <w:outlineLvl w:val="9"/>
    </w:p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30</Pages>
  <Words>6153</Words>
  <Characters>39128</Characters>
  <Lines>0</Lines>
  <Paragraphs>0</Paragraphs>
  <TotalTime>1</TotalTime>
  <ScaleCrop>false</ScaleCrop>
  <LinksUpToDate>false</LinksUpToDate>
  <CharactersWithSpaces>45193</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2023-07-21T23:02:00Z</dcterms:created>
  <dc:creator>79258</dc:creator>
  <cp:lastModifiedBy>肇熹亭</cp:lastModifiedBy>
  <dcterms:modified xsi:type="dcterms:W3CDTF">2023-07-21T23:10:12Z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F718CCBD30054345978CEC4FDBAB0F75</vt:lpwstr>
  </property>
</Properties>
</file>