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E8106" w14:textId="77777777" w:rsidR="00BF6C12" w:rsidRDefault="00BF6C12" w:rsidP="00BF6C12">
      <w:pPr>
        <w:spacing w:before="0" w:after="160" w:line="259" w:lineRule="auto"/>
        <w:jc w:val="center"/>
        <w:rPr>
          <w:b/>
          <w:bCs/>
          <w:color w:val="1F4E79" w:themeColor="accent5" w:themeShade="80"/>
          <w:sz w:val="52"/>
          <w:szCs w:val="48"/>
        </w:rPr>
      </w:pPr>
    </w:p>
    <w:p w14:paraId="14E2C1CE" w14:textId="77777777" w:rsidR="00BF6C12" w:rsidRDefault="00BF6C12" w:rsidP="00BF6C12">
      <w:pPr>
        <w:spacing w:before="0" w:after="160" w:line="259" w:lineRule="auto"/>
        <w:jc w:val="center"/>
        <w:rPr>
          <w:b/>
          <w:bCs/>
          <w:color w:val="1F4E79" w:themeColor="accent5" w:themeShade="80"/>
          <w:sz w:val="52"/>
          <w:szCs w:val="48"/>
        </w:rPr>
      </w:pPr>
    </w:p>
    <w:p w14:paraId="42D3F70F" w14:textId="77777777" w:rsidR="00BF6C12" w:rsidRDefault="00BF6C12" w:rsidP="00BF6C12">
      <w:pPr>
        <w:spacing w:before="0" w:after="160" w:line="259" w:lineRule="auto"/>
        <w:jc w:val="center"/>
        <w:rPr>
          <w:b/>
          <w:bCs/>
          <w:color w:val="1F4E79" w:themeColor="accent5" w:themeShade="80"/>
          <w:sz w:val="52"/>
          <w:szCs w:val="48"/>
        </w:rPr>
      </w:pPr>
    </w:p>
    <w:p w14:paraId="696B8B13" w14:textId="77777777" w:rsidR="00BF6C12" w:rsidRDefault="00BF6C12" w:rsidP="00BF6C12">
      <w:pPr>
        <w:spacing w:before="0" w:after="160" w:line="259" w:lineRule="auto"/>
        <w:jc w:val="center"/>
        <w:rPr>
          <w:b/>
          <w:bCs/>
          <w:color w:val="1F4E79" w:themeColor="accent5" w:themeShade="80"/>
          <w:sz w:val="52"/>
          <w:szCs w:val="48"/>
        </w:rPr>
      </w:pPr>
    </w:p>
    <w:p w14:paraId="264C4132" w14:textId="77777777" w:rsidR="00BF6C12" w:rsidRDefault="00BF6C12" w:rsidP="00BF6C12">
      <w:pPr>
        <w:spacing w:before="0" w:after="160" w:line="259" w:lineRule="auto"/>
        <w:jc w:val="center"/>
        <w:rPr>
          <w:b/>
          <w:bCs/>
          <w:color w:val="1F4E79" w:themeColor="accent5" w:themeShade="80"/>
          <w:sz w:val="52"/>
          <w:szCs w:val="48"/>
        </w:rPr>
      </w:pPr>
    </w:p>
    <w:p w14:paraId="4F522798" w14:textId="77777777" w:rsidR="00BF6C12" w:rsidRDefault="00BF6C12" w:rsidP="00BF6C12">
      <w:pPr>
        <w:spacing w:before="0" w:after="160" w:line="259" w:lineRule="auto"/>
        <w:jc w:val="center"/>
        <w:rPr>
          <w:b/>
          <w:bCs/>
          <w:color w:val="1F4E79" w:themeColor="accent5" w:themeShade="80"/>
          <w:sz w:val="52"/>
          <w:szCs w:val="48"/>
        </w:rPr>
      </w:pPr>
    </w:p>
    <w:p w14:paraId="463E03A0" w14:textId="77777777" w:rsidR="00BF6C12" w:rsidRDefault="00BF6C12" w:rsidP="00BF6C12">
      <w:pPr>
        <w:spacing w:before="0" w:after="160" w:line="259" w:lineRule="auto"/>
        <w:jc w:val="center"/>
        <w:rPr>
          <w:b/>
          <w:bCs/>
          <w:color w:val="1F4E79" w:themeColor="accent5" w:themeShade="80"/>
          <w:sz w:val="52"/>
          <w:szCs w:val="48"/>
        </w:rPr>
      </w:pPr>
    </w:p>
    <w:p w14:paraId="076B74D8" w14:textId="77777777" w:rsidR="007C0E9A" w:rsidRDefault="00BF6C12" w:rsidP="00BF6C12">
      <w:pPr>
        <w:spacing w:before="0" w:after="160" w:line="259" w:lineRule="auto"/>
        <w:jc w:val="center"/>
        <w:rPr>
          <w:b/>
          <w:bCs/>
          <w:color w:val="1F4E79" w:themeColor="accent5" w:themeShade="80"/>
          <w:sz w:val="52"/>
          <w:szCs w:val="48"/>
        </w:rPr>
      </w:pPr>
      <w:r w:rsidRPr="00BF6C12">
        <w:rPr>
          <w:b/>
          <w:bCs/>
          <w:color w:val="1F4E79" w:themeColor="accent5" w:themeShade="80"/>
          <w:sz w:val="52"/>
          <w:szCs w:val="48"/>
        </w:rPr>
        <w:t>Culture Inside Google</w:t>
      </w:r>
    </w:p>
    <w:p w14:paraId="60EA01A2" w14:textId="77777777" w:rsidR="007C0E9A" w:rsidRDefault="007C0E9A">
      <w:pPr>
        <w:spacing w:before="0" w:after="160" w:line="259" w:lineRule="auto"/>
        <w:jc w:val="left"/>
        <w:rPr>
          <w:b/>
          <w:bCs/>
          <w:color w:val="1F4E79" w:themeColor="accent5" w:themeShade="80"/>
          <w:sz w:val="52"/>
          <w:szCs w:val="48"/>
        </w:rPr>
      </w:pPr>
      <w:r>
        <w:rPr>
          <w:b/>
          <w:bCs/>
          <w:color w:val="1F4E79" w:themeColor="accent5" w:themeShade="80"/>
          <w:sz w:val="52"/>
          <w:szCs w:val="48"/>
        </w:rPr>
        <w:br w:type="page"/>
      </w:r>
    </w:p>
    <w:p w14:paraId="3C058BB0" w14:textId="77777777" w:rsidR="007C0E9A" w:rsidRPr="009B758B" w:rsidRDefault="007C0E9A" w:rsidP="007C0E9A">
      <w:pPr>
        <w:spacing w:before="0" w:after="160"/>
        <w:rPr>
          <w:b/>
          <w:bCs/>
          <w:color w:val="1F4E79" w:themeColor="accent5" w:themeShade="80"/>
          <w:sz w:val="32"/>
          <w:szCs w:val="28"/>
        </w:rPr>
      </w:pPr>
      <w:r w:rsidRPr="009B758B">
        <w:rPr>
          <w:b/>
          <w:bCs/>
          <w:color w:val="1F4E79" w:themeColor="accent5" w:themeShade="80"/>
          <w:sz w:val="32"/>
          <w:szCs w:val="28"/>
        </w:rPr>
        <w:lastRenderedPageBreak/>
        <w:t>Executive Summary</w:t>
      </w:r>
    </w:p>
    <w:p w14:paraId="1CA9D754" w14:textId="7ECCF97F" w:rsidR="005B3DA2" w:rsidRPr="001612C4" w:rsidRDefault="005B3DA2" w:rsidP="005B3DA2">
      <w:pPr>
        <w:spacing w:before="0" w:after="160"/>
      </w:pPr>
      <w:r w:rsidRPr="001612C4">
        <w:t xml:space="preserve">With a focus on employee well-being initiatives, environmental practices, and fundamental values, this report explores the many facets of Google's corporate culture. Apart from its cutting-edge goods, Google, a multinational technology giant, is renowned for its unique work environment. The identity, values, and operational structure of an organization are significantly shaped by its organizational culture in modern workplaces. To attract top personnel, encourage innovation, and maintain growth in a market that is changing quickly, it is imperative to comprehend and take advantage of this culture. The paper commences with an exhaustive investigation of Google's organizational structure, succeeded by an exhaustive scrutiny of its core principles and values. The evaluation of Google's sustainability initiatives and their effects on business operations follows. </w:t>
      </w:r>
      <w:proofErr w:type="gramStart"/>
      <w:r w:rsidRPr="001612C4">
        <w:t>In order to</w:t>
      </w:r>
      <w:proofErr w:type="gramEnd"/>
      <w:r w:rsidRPr="001612C4">
        <w:t xml:space="preserve"> provide insightful insights into the elements supporting Google's status as a worldwide industry leader, the paper concludes with a series of suggestions aimed at improving the company's work environment. This report provides a comprehensive understanding of the organizational </w:t>
      </w:r>
      <w:r w:rsidR="00DE47EF" w:rsidRPr="001612C4">
        <w:t>strategies</w:t>
      </w:r>
      <w:r w:rsidRPr="001612C4">
        <w:t xml:space="preserve"> that have enabled Google to become a leader in the tech industry through an in-depth analysis of six key components of Google's culture.</w:t>
      </w:r>
    </w:p>
    <w:p w14:paraId="27F99B69" w14:textId="7E0FB7A7" w:rsidR="004D057F" w:rsidRPr="00BF6C12" w:rsidRDefault="004D057F" w:rsidP="007C0E9A">
      <w:pPr>
        <w:spacing w:before="0" w:after="160"/>
        <w:rPr>
          <w:b/>
          <w:bCs/>
        </w:rPr>
      </w:pPr>
      <w:r w:rsidRPr="00BF6C12">
        <w:rPr>
          <w:b/>
          <w:bCs/>
        </w:rPr>
        <w:br w:type="page"/>
      </w:r>
    </w:p>
    <w:sdt>
      <w:sdtPr>
        <w:rPr>
          <w:rFonts w:ascii="Times New Roman" w:eastAsiaTheme="minorHAnsi" w:hAnsi="Times New Roman" w:cstheme="minorBidi"/>
          <w:color w:val="auto"/>
          <w:sz w:val="24"/>
          <w:szCs w:val="22"/>
        </w:rPr>
        <w:id w:val="133697370"/>
        <w:docPartObj>
          <w:docPartGallery w:val="Table of Contents"/>
          <w:docPartUnique/>
        </w:docPartObj>
      </w:sdtPr>
      <w:sdtEndPr>
        <w:rPr>
          <w:b/>
          <w:bCs/>
          <w:noProof/>
        </w:rPr>
      </w:sdtEndPr>
      <w:sdtContent>
        <w:p w14:paraId="22836113" w14:textId="7393B10F" w:rsidR="00D731E5" w:rsidRPr="00D731E5" w:rsidRDefault="00D731E5">
          <w:pPr>
            <w:pStyle w:val="TOCHeading"/>
            <w:rPr>
              <w:rFonts w:ascii="Times New Roman" w:hAnsi="Times New Roman" w:cs="Times New Roman"/>
              <w:b/>
              <w:bCs/>
              <w:color w:val="1F4E79" w:themeColor="accent5" w:themeShade="80"/>
            </w:rPr>
          </w:pPr>
          <w:r w:rsidRPr="00D731E5">
            <w:rPr>
              <w:rFonts w:ascii="Times New Roman" w:hAnsi="Times New Roman" w:cs="Times New Roman"/>
              <w:b/>
              <w:bCs/>
              <w:color w:val="1F4E79" w:themeColor="accent5" w:themeShade="80"/>
            </w:rPr>
            <w:t>Table of Contents</w:t>
          </w:r>
        </w:p>
        <w:p w14:paraId="7AEFA16E" w14:textId="65F91441" w:rsidR="00D731E5" w:rsidRPr="00D731E5" w:rsidRDefault="00D731E5">
          <w:pPr>
            <w:pStyle w:val="TOC1"/>
            <w:tabs>
              <w:tab w:val="right" w:leader="dot" w:pos="9350"/>
            </w:tabs>
            <w:rPr>
              <w:noProof/>
            </w:rPr>
          </w:pPr>
          <w:r>
            <w:fldChar w:fldCharType="begin"/>
          </w:r>
          <w:r>
            <w:instrText xml:space="preserve"> TOC \o "1-3" \h \z \u </w:instrText>
          </w:r>
          <w:r>
            <w:fldChar w:fldCharType="separate"/>
          </w:r>
          <w:hyperlink w:anchor="_Toc149608872" w:history="1">
            <w:r w:rsidRPr="00D731E5">
              <w:rPr>
                <w:rStyle w:val="Hyperlink"/>
                <w:rFonts w:cs="Times New Roman"/>
                <w:b/>
                <w:bCs/>
                <w:noProof/>
                <w:color w:val="auto"/>
              </w:rPr>
              <w:t>Introduction</w:t>
            </w:r>
            <w:r w:rsidRPr="00D731E5">
              <w:rPr>
                <w:noProof/>
                <w:webHidden/>
              </w:rPr>
              <w:tab/>
            </w:r>
            <w:r w:rsidRPr="00D731E5">
              <w:rPr>
                <w:noProof/>
                <w:webHidden/>
              </w:rPr>
              <w:fldChar w:fldCharType="begin"/>
            </w:r>
            <w:r w:rsidRPr="00D731E5">
              <w:rPr>
                <w:noProof/>
                <w:webHidden/>
              </w:rPr>
              <w:instrText xml:space="preserve"> PAGEREF _Toc149608872 \h </w:instrText>
            </w:r>
            <w:r w:rsidRPr="00D731E5">
              <w:rPr>
                <w:noProof/>
                <w:webHidden/>
              </w:rPr>
            </w:r>
            <w:r w:rsidRPr="00D731E5">
              <w:rPr>
                <w:noProof/>
                <w:webHidden/>
              </w:rPr>
              <w:fldChar w:fldCharType="separate"/>
            </w:r>
            <w:r w:rsidRPr="00D731E5">
              <w:rPr>
                <w:noProof/>
                <w:webHidden/>
              </w:rPr>
              <w:t>3</w:t>
            </w:r>
            <w:r w:rsidRPr="00D731E5">
              <w:rPr>
                <w:noProof/>
                <w:webHidden/>
              </w:rPr>
              <w:fldChar w:fldCharType="end"/>
            </w:r>
          </w:hyperlink>
        </w:p>
        <w:p w14:paraId="5610E54E" w14:textId="586C0A94" w:rsidR="00D731E5" w:rsidRPr="00D731E5" w:rsidRDefault="00000000">
          <w:pPr>
            <w:pStyle w:val="TOC1"/>
            <w:tabs>
              <w:tab w:val="right" w:leader="dot" w:pos="9350"/>
            </w:tabs>
            <w:rPr>
              <w:noProof/>
            </w:rPr>
          </w:pPr>
          <w:hyperlink w:anchor="_Toc149608873" w:history="1">
            <w:r w:rsidR="00D731E5" w:rsidRPr="00D731E5">
              <w:rPr>
                <w:rStyle w:val="Hyperlink"/>
                <w:rFonts w:cs="Times New Roman"/>
                <w:b/>
                <w:bCs/>
                <w:noProof/>
                <w:color w:val="auto"/>
              </w:rPr>
              <w:t>Section 01: Organizational Culture, Ethos, and Values of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_Toc149608873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6139D459" w14:textId="76E4C3A6" w:rsidR="00D731E5" w:rsidRPr="00D731E5" w:rsidRDefault="00000000">
          <w:pPr>
            <w:pStyle w:val="TOC2"/>
            <w:tabs>
              <w:tab w:val="right" w:leader="dot" w:pos="9350"/>
            </w:tabs>
            <w:rPr>
              <w:noProof/>
            </w:rPr>
          </w:pPr>
          <w:hyperlink w:anchor="_Toc149608874" w:history="1">
            <w:r w:rsidR="00D731E5" w:rsidRPr="00D731E5">
              <w:rPr>
                <w:rStyle w:val="Hyperlink"/>
                <w:rFonts w:cs="Times New Roman"/>
                <w:b/>
                <w:bCs/>
                <w:i/>
                <w:iCs/>
                <w:noProof/>
                <w:color w:val="auto"/>
              </w:rPr>
              <w:t>1.1 Defining Organizational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_Toc149608874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02945392" w14:textId="1363702A" w:rsidR="00D731E5" w:rsidRPr="00D731E5" w:rsidRDefault="00000000">
          <w:pPr>
            <w:pStyle w:val="TOC3"/>
            <w:tabs>
              <w:tab w:val="right" w:leader="dot" w:pos="9350"/>
            </w:tabs>
            <w:rPr>
              <w:noProof/>
            </w:rPr>
          </w:pPr>
          <w:hyperlink w:anchor="_Toc149608875" w:history="1">
            <w:r w:rsidR="00D731E5" w:rsidRPr="00D731E5">
              <w:rPr>
                <w:rStyle w:val="Hyperlink"/>
                <w:rFonts w:cs="Times New Roman"/>
                <w:b/>
                <w:bCs/>
                <w:noProof/>
                <w:color w:val="auto"/>
              </w:rPr>
              <w:t>1.1.1 Organizational Culture Theories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_Toc149608875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0F56B779" w14:textId="0706732E" w:rsidR="00D731E5" w:rsidRPr="00D731E5" w:rsidRDefault="00000000">
          <w:pPr>
            <w:pStyle w:val="TOC3"/>
            <w:tabs>
              <w:tab w:val="right" w:leader="dot" w:pos="9350"/>
            </w:tabs>
            <w:rPr>
              <w:noProof/>
            </w:rPr>
          </w:pPr>
          <w:hyperlink w:anchor="_Toc149608876" w:history="1">
            <w:r w:rsidR="00D731E5" w:rsidRPr="00D731E5">
              <w:rPr>
                <w:rStyle w:val="Hyperlink"/>
                <w:rFonts w:cs="Times New Roman"/>
                <w:b/>
                <w:bCs/>
                <w:noProof/>
                <w:color w:val="auto"/>
              </w:rPr>
              <w:t>1.1.2 How Google Aligns Its Organizational Culture with Theories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_Toc149608876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0CC94F9D" w14:textId="26B4C9D9" w:rsidR="00D731E5" w:rsidRPr="00D731E5" w:rsidRDefault="00000000">
          <w:pPr>
            <w:pStyle w:val="TOC2"/>
            <w:tabs>
              <w:tab w:val="right" w:leader="dot" w:pos="9350"/>
            </w:tabs>
            <w:rPr>
              <w:noProof/>
            </w:rPr>
          </w:pPr>
          <w:hyperlink w:anchor="_Toc149608877" w:history="1">
            <w:r w:rsidR="00D731E5" w:rsidRPr="00D731E5">
              <w:rPr>
                <w:rStyle w:val="Hyperlink"/>
                <w:rFonts w:cs="Times New Roman"/>
                <w:b/>
                <w:bCs/>
                <w:i/>
                <w:iCs/>
                <w:noProof/>
                <w:color w:val="auto"/>
              </w:rPr>
              <w:t>1.2 Ethos and Values in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_Toc149608877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21FFFC6C" w14:textId="2ACFA128" w:rsidR="00D731E5" w:rsidRPr="00D731E5" w:rsidRDefault="00000000">
          <w:pPr>
            <w:pStyle w:val="TOC3"/>
            <w:tabs>
              <w:tab w:val="right" w:leader="dot" w:pos="9350"/>
            </w:tabs>
            <w:rPr>
              <w:noProof/>
            </w:rPr>
          </w:pPr>
          <w:hyperlink w:anchor="_Toc149608878" w:history="1">
            <w:r w:rsidR="00D731E5" w:rsidRPr="00D731E5">
              <w:rPr>
                <w:rStyle w:val="Hyperlink"/>
                <w:rFonts w:cs="Times New Roman"/>
                <w:b/>
                <w:bCs/>
                <w:noProof/>
                <w:color w:val="auto"/>
              </w:rPr>
              <w:t>1.2.1 Principles and Beliefs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_Toc149608878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74839286" w14:textId="46F47761" w:rsidR="00D731E5" w:rsidRPr="00D731E5" w:rsidRDefault="00000000">
          <w:pPr>
            <w:pStyle w:val="TOC3"/>
            <w:tabs>
              <w:tab w:val="right" w:leader="dot" w:pos="9350"/>
            </w:tabs>
            <w:rPr>
              <w:noProof/>
            </w:rPr>
          </w:pPr>
          <w:hyperlink w:anchor="_Toc149608879" w:history="1">
            <w:r w:rsidR="00D731E5" w:rsidRPr="00D731E5">
              <w:rPr>
                <w:rStyle w:val="Hyperlink"/>
                <w:rFonts w:cs="Times New Roman"/>
                <w:b/>
                <w:bCs/>
                <w:noProof/>
                <w:color w:val="auto"/>
              </w:rPr>
              <w:t>1.2.2 Google’s Value Reinforcing Strategy</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_Toc149608879 \h </w:instrText>
            </w:r>
            <w:r w:rsidR="00D731E5" w:rsidRPr="00D731E5">
              <w:rPr>
                <w:noProof/>
                <w:webHidden/>
              </w:rPr>
            </w:r>
            <w:r w:rsidR="00D731E5" w:rsidRPr="00D731E5">
              <w:rPr>
                <w:noProof/>
                <w:webHidden/>
              </w:rPr>
              <w:fldChar w:fldCharType="separate"/>
            </w:r>
            <w:r w:rsidR="00D731E5" w:rsidRPr="00D731E5">
              <w:rPr>
                <w:noProof/>
                <w:webHidden/>
              </w:rPr>
              <w:t>6</w:t>
            </w:r>
            <w:r w:rsidR="00D731E5" w:rsidRPr="00D731E5">
              <w:rPr>
                <w:noProof/>
                <w:webHidden/>
              </w:rPr>
              <w:fldChar w:fldCharType="end"/>
            </w:r>
          </w:hyperlink>
        </w:p>
        <w:p w14:paraId="76990FF8" w14:textId="406061C1" w:rsidR="00D731E5" w:rsidRPr="00D731E5" w:rsidRDefault="00000000">
          <w:pPr>
            <w:pStyle w:val="TOC2"/>
            <w:tabs>
              <w:tab w:val="right" w:leader="dot" w:pos="9350"/>
            </w:tabs>
            <w:rPr>
              <w:noProof/>
            </w:rPr>
          </w:pPr>
          <w:hyperlink w:anchor="_Toc149608880" w:history="1">
            <w:r w:rsidR="00D731E5" w:rsidRPr="00D731E5">
              <w:rPr>
                <w:rStyle w:val="Hyperlink"/>
                <w:rFonts w:cs="Times New Roman"/>
                <w:b/>
                <w:bCs/>
                <w:i/>
                <w:iCs/>
                <w:noProof/>
                <w:color w:val="auto"/>
              </w:rPr>
              <w:t>1.3 The Role of Leadership in Building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_Toc149608880 \h </w:instrText>
            </w:r>
            <w:r w:rsidR="00D731E5" w:rsidRPr="00D731E5">
              <w:rPr>
                <w:noProof/>
                <w:webHidden/>
              </w:rPr>
            </w:r>
            <w:r w:rsidR="00D731E5" w:rsidRPr="00D731E5">
              <w:rPr>
                <w:noProof/>
                <w:webHidden/>
              </w:rPr>
              <w:fldChar w:fldCharType="separate"/>
            </w:r>
            <w:r w:rsidR="00D731E5" w:rsidRPr="00D731E5">
              <w:rPr>
                <w:noProof/>
                <w:webHidden/>
              </w:rPr>
              <w:t>7</w:t>
            </w:r>
            <w:r w:rsidR="00D731E5" w:rsidRPr="00D731E5">
              <w:rPr>
                <w:noProof/>
                <w:webHidden/>
              </w:rPr>
              <w:fldChar w:fldCharType="end"/>
            </w:r>
          </w:hyperlink>
        </w:p>
        <w:p w14:paraId="69068F82" w14:textId="60E4A978" w:rsidR="00D731E5" w:rsidRPr="00D731E5" w:rsidRDefault="00000000">
          <w:pPr>
            <w:pStyle w:val="TOC1"/>
            <w:tabs>
              <w:tab w:val="right" w:leader="dot" w:pos="9350"/>
            </w:tabs>
            <w:rPr>
              <w:noProof/>
            </w:rPr>
          </w:pPr>
          <w:hyperlink w:anchor="_Toc149608881" w:history="1">
            <w:r w:rsidR="00D731E5" w:rsidRPr="00D731E5">
              <w:rPr>
                <w:rStyle w:val="Hyperlink"/>
                <w:rFonts w:cs="Times New Roman"/>
                <w:b/>
                <w:bCs/>
                <w:noProof/>
                <w:color w:val="auto"/>
              </w:rPr>
              <w:t>Section 02: Practice of Sustainability at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_Toc149608881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3BBC5627" w14:textId="7EE4A471" w:rsidR="00D731E5" w:rsidRPr="00D731E5" w:rsidRDefault="00000000">
          <w:pPr>
            <w:pStyle w:val="TOC2"/>
            <w:tabs>
              <w:tab w:val="right" w:leader="dot" w:pos="9350"/>
            </w:tabs>
            <w:rPr>
              <w:noProof/>
            </w:rPr>
          </w:pPr>
          <w:hyperlink w:anchor="_Toc149608882" w:history="1">
            <w:r w:rsidR="00D731E5" w:rsidRPr="00D731E5">
              <w:rPr>
                <w:rStyle w:val="Hyperlink"/>
                <w:rFonts w:cs="Times New Roman"/>
                <w:b/>
                <w:bCs/>
                <w:i/>
                <w:iCs/>
                <w:noProof/>
                <w:color w:val="auto"/>
              </w:rPr>
              <w:t>2.1 Sustainability Practice in Organizational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_Toc149608882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4341ED89" w14:textId="31CB33A1" w:rsidR="00D731E5" w:rsidRPr="00D731E5" w:rsidRDefault="00000000">
          <w:pPr>
            <w:pStyle w:val="TOC2"/>
            <w:tabs>
              <w:tab w:val="right" w:leader="dot" w:pos="9350"/>
            </w:tabs>
            <w:rPr>
              <w:noProof/>
            </w:rPr>
          </w:pPr>
          <w:hyperlink w:anchor="_Toc149608883" w:history="1">
            <w:r w:rsidR="00D731E5" w:rsidRPr="00D731E5">
              <w:rPr>
                <w:rStyle w:val="Hyperlink"/>
                <w:rFonts w:cs="Times New Roman"/>
                <w:b/>
                <w:bCs/>
                <w:i/>
                <w:iCs/>
                <w:noProof/>
                <w:color w:val="auto"/>
              </w:rPr>
              <w:t>2.2 Theories to Evaluate Organizational Sustainability</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_Toc149608883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534272AA" w14:textId="257F5ABA" w:rsidR="00D731E5" w:rsidRPr="00D731E5" w:rsidRDefault="00000000">
          <w:pPr>
            <w:pStyle w:val="TOC3"/>
            <w:tabs>
              <w:tab w:val="right" w:leader="dot" w:pos="9350"/>
            </w:tabs>
            <w:rPr>
              <w:noProof/>
            </w:rPr>
          </w:pPr>
          <w:hyperlink w:anchor="_Toc149608884" w:history="1">
            <w:r w:rsidR="00D731E5" w:rsidRPr="00D731E5">
              <w:rPr>
                <w:rStyle w:val="Hyperlink"/>
                <w:rFonts w:cs="Times New Roman"/>
                <w:b/>
                <w:bCs/>
                <w:noProof/>
                <w:color w:val="auto"/>
              </w:rPr>
              <w:t>2.2.1 Theories and Their Implications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_Toc149608884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3735D20E" w14:textId="028914CA" w:rsidR="00D731E5" w:rsidRPr="00D731E5" w:rsidRDefault="00000000">
          <w:pPr>
            <w:pStyle w:val="TOC3"/>
            <w:tabs>
              <w:tab w:val="right" w:leader="dot" w:pos="9350"/>
            </w:tabs>
            <w:rPr>
              <w:noProof/>
            </w:rPr>
          </w:pPr>
          <w:hyperlink w:anchor="_Toc149608885" w:history="1">
            <w:r w:rsidR="00D731E5" w:rsidRPr="00D731E5">
              <w:rPr>
                <w:rStyle w:val="Hyperlink"/>
                <w:rFonts w:cs="Times New Roman"/>
                <w:b/>
                <w:bCs/>
                <w:noProof/>
                <w:color w:val="auto"/>
              </w:rPr>
              <w:t>2.2.2 Comparative Analysis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_Toc149608885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26C824F3" w14:textId="64F23EFD" w:rsidR="00D731E5" w:rsidRPr="00D731E5" w:rsidRDefault="00000000">
          <w:pPr>
            <w:pStyle w:val="TOC2"/>
            <w:tabs>
              <w:tab w:val="right" w:leader="dot" w:pos="9350"/>
            </w:tabs>
            <w:rPr>
              <w:noProof/>
            </w:rPr>
          </w:pPr>
          <w:hyperlink w:anchor="_Toc149608886" w:history="1">
            <w:r w:rsidR="00D731E5" w:rsidRPr="00D731E5">
              <w:rPr>
                <w:rStyle w:val="Hyperlink"/>
                <w:rFonts w:cs="Times New Roman"/>
                <w:b/>
                <w:bCs/>
                <w:i/>
                <w:iCs/>
                <w:noProof/>
                <w:color w:val="auto"/>
              </w:rPr>
              <w:t>2.3 Assessing Google’s Sustainability Practices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_Toc149608886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673E4B27" w14:textId="6FBC0AB1" w:rsidR="00D731E5" w:rsidRPr="00D731E5" w:rsidRDefault="00000000">
          <w:pPr>
            <w:pStyle w:val="TOC3"/>
            <w:tabs>
              <w:tab w:val="right" w:leader="dot" w:pos="9350"/>
            </w:tabs>
            <w:rPr>
              <w:noProof/>
            </w:rPr>
          </w:pPr>
          <w:hyperlink w:anchor="_Toc149608887" w:history="1">
            <w:r w:rsidR="00D731E5" w:rsidRPr="00D731E5">
              <w:rPr>
                <w:rStyle w:val="Hyperlink"/>
                <w:rFonts w:cs="Times New Roman"/>
                <w:b/>
                <w:bCs/>
                <w:noProof/>
                <w:color w:val="auto"/>
              </w:rPr>
              <w:t>2.3.1 Strengths and Weaknesses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_Toc149608887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5BD5FEF1" w14:textId="65271869" w:rsidR="00D731E5" w:rsidRPr="00D731E5" w:rsidRDefault="00000000">
          <w:pPr>
            <w:pStyle w:val="TOC3"/>
            <w:tabs>
              <w:tab w:val="right" w:leader="dot" w:pos="9350"/>
            </w:tabs>
            <w:rPr>
              <w:noProof/>
            </w:rPr>
          </w:pPr>
          <w:hyperlink w:anchor="_Toc149608888" w:history="1">
            <w:r w:rsidR="00D731E5" w:rsidRPr="00D731E5">
              <w:rPr>
                <w:rStyle w:val="Hyperlink"/>
                <w:rFonts w:cs="Times New Roman"/>
                <w:b/>
                <w:bCs/>
                <w:noProof/>
                <w:color w:val="auto"/>
              </w:rPr>
              <w:t>2.3.2 Areas for Improvement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_Toc149608888 \h </w:instrText>
            </w:r>
            <w:r w:rsidR="00D731E5" w:rsidRPr="00D731E5">
              <w:rPr>
                <w:noProof/>
                <w:webHidden/>
              </w:rPr>
            </w:r>
            <w:r w:rsidR="00D731E5" w:rsidRPr="00D731E5">
              <w:rPr>
                <w:noProof/>
                <w:webHidden/>
              </w:rPr>
              <w:fldChar w:fldCharType="separate"/>
            </w:r>
            <w:r w:rsidR="00D731E5" w:rsidRPr="00D731E5">
              <w:rPr>
                <w:noProof/>
                <w:webHidden/>
              </w:rPr>
              <w:t>12</w:t>
            </w:r>
            <w:r w:rsidR="00D731E5" w:rsidRPr="00D731E5">
              <w:rPr>
                <w:noProof/>
                <w:webHidden/>
              </w:rPr>
              <w:fldChar w:fldCharType="end"/>
            </w:r>
          </w:hyperlink>
        </w:p>
        <w:p w14:paraId="3BA25358" w14:textId="107D5D05" w:rsidR="00D731E5" w:rsidRPr="00D731E5" w:rsidRDefault="00000000">
          <w:pPr>
            <w:pStyle w:val="TOC1"/>
            <w:tabs>
              <w:tab w:val="right" w:leader="dot" w:pos="9350"/>
            </w:tabs>
            <w:rPr>
              <w:noProof/>
            </w:rPr>
          </w:pPr>
          <w:hyperlink w:anchor="_Toc149608889" w:history="1">
            <w:r w:rsidR="00D731E5" w:rsidRPr="00D731E5">
              <w:rPr>
                <w:rStyle w:val="Hyperlink"/>
                <w:rFonts w:cs="Times New Roman"/>
                <w:b/>
                <w:bCs/>
                <w:noProof/>
                <w:color w:val="auto"/>
              </w:rPr>
              <w:t>Section 03: Recommendations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_Toc149608889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5D64311B" w14:textId="35B6D422" w:rsidR="00D731E5" w:rsidRPr="00D731E5" w:rsidRDefault="00000000">
          <w:pPr>
            <w:pStyle w:val="TOC2"/>
            <w:tabs>
              <w:tab w:val="right" w:leader="dot" w:pos="9350"/>
            </w:tabs>
            <w:rPr>
              <w:noProof/>
            </w:rPr>
          </w:pPr>
          <w:hyperlink w:anchor="_Toc149608890" w:history="1">
            <w:r w:rsidR="00D731E5" w:rsidRPr="00D731E5">
              <w:rPr>
                <w:rStyle w:val="Hyperlink"/>
                <w:rFonts w:cs="Times New Roman"/>
                <w:b/>
                <w:bCs/>
                <w:i/>
                <w:iCs/>
                <w:noProof/>
                <w:color w:val="auto"/>
              </w:rPr>
              <w:t>Ensuring an Inclusive Work Environment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_Toc149608890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67BCC65A" w14:textId="38146819" w:rsidR="00D731E5" w:rsidRPr="00D731E5" w:rsidRDefault="00000000">
          <w:pPr>
            <w:pStyle w:val="TOC2"/>
            <w:tabs>
              <w:tab w:val="right" w:leader="dot" w:pos="9350"/>
            </w:tabs>
            <w:rPr>
              <w:noProof/>
            </w:rPr>
          </w:pPr>
          <w:hyperlink w:anchor="_Toc149608891" w:history="1">
            <w:r w:rsidR="00D731E5" w:rsidRPr="00D731E5">
              <w:rPr>
                <w:rStyle w:val="Hyperlink"/>
                <w:rFonts w:cs="Times New Roman"/>
                <w:b/>
                <w:bCs/>
                <w:i/>
                <w:iCs/>
                <w:noProof/>
                <w:color w:val="auto"/>
              </w:rPr>
              <w:t>Ensuring Employee Well-being</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_Toc149608891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501259F7" w14:textId="002017C3" w:rsidR="00D731E5" w:rsidRPr="00D731E5" w:rsidRDefault="00000000">
          <w:pPr>
            <w:pStyle w:val="TOC2"/>
            <w:tabs>
              <w:tab w:val="right" w:leader="dot" w:pos="9350"/>
            </w:tabs>
            <w:rPr>
              <w:noProof/>
            </w:rPr>
          </w:pPr>
          <w:hyperlink w:anchor="_Toc149608892" w:history="1">
            <w:r w:rsidR="00D731E5" w:rsidRPr="00D731E5">
              <w:rPr>
                <w:rStyle w:val="Hyperlink"/>
                <w:rFonts w:cs="Times New Roman"/>
                <w:b/>
                <w:bCs/>
                <w:i/>
                <w:iCs/>
                <w:noProof/>
                <w:color w:val="auto"/>
              </w:rPr>
              <w:t>Motivating Continuous Development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_Toc149608892 \h </w:instrText>
            </w:r>
            <w:r w:rsidR="00D731E5" w:rsidRPr="00D731E5">
              <w:rPr>
                <w:noProof/>
                <w:webHidden/>
              </w:rPr>
            </w:r>
            <w:r w:rsidR="00D731E5" w:rsidRPr="00D731E5">
              <w:rPr>
                <w:noProof/>
                <w:webHidden/>
              </w:rPr>
              <w:fldChar w:fldCharType="separate"/>
            </w:r>
            <w:r w:rsidR="00D731E5" w:rsidRPr="00D731E5">
              <w:rPr>
                <w:noProof/>
                <w:webHidden/>
              </w:rPr>
              <w:t>14</w:t>
            </w:r>
            <w:r w:rsidR="00D731E5" w:rsidRPr="00D731E5">
              <w:rPr>
                <w:noProof/>
                <w:webHidden/>
              </w:rPr>
              <w:fldChar w:fldCharType="end"/>
            </w:r>
          </w:hyperlink>
        </w:p>
        <w:p w14:paraId="6B122874" w14:textId="1FE4E234" w:rsidR="00D731E5" w:rsidRPr="00D731E5" w:rsidRDefault="00000000">
          <w:pPr>
            <w:pStyle w:val="TOC2"/>
            <w:tabs>
              <w:tab w:val="right" w:leader="dot" w:pos="9350"/>
            </w:tabs>
            <w:rPr>
              <w:noProof/>
            </w:rPr>
          </w:pPr>
          <w:hyperlink w:anchor="_Toc149608893" w:history="1">
            <w:r w:rsidR="00D731E5" w:rsidRPr="00D731E5">
              <w:rPr>
                <w:rStyle w:val="Hyperlink"/>
                <w:rFonts w:cs="Times New Roman"/>
                <w:b/>
                <w:bCs/>
                <w:i/>
                <w:iCs/>
                <w:noProof/>
                <w:color w:val="auto"/>
              </w:rPr>
              <w:t>Increasing Collaboration Using Technologies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_Toc149608893 \h </w:instrText>
            </w:r>
            <w:r w:rsidR="00D731E5" w:rsidRPr="00D731E5">
              <w:rPr>
                <w:noProof/>
                <w:webHidden/>
              </w:rPr>
            </w:r>
            <w:r w:rsidR="00D731E5" w:rsidRPr="00D731E5">
              <w:rPr>
                <w:noProof/>
                <w:webHidden/>
              </w:rPr>
              <w:fldChar w:fldCharType="separate"/>
            </w:r>
            <w:r w:rsidR="00D731E5" w:rsidRPr="00D731E5">
              <w:rPr>
                <w:noProof/>
                <w:webHidden/>
              </w:rPr>
              <w:t>15</w:t>
            </w:r>
            <w:r w:rsidR="00D731E5" w:rsidRPr="00D731E5">
              <w:rPr>
                <w:noProof/>
                <w:webHidden/>
              </w:rPr>
              <w:fldChar w:fldCharType="end"/>
            </w:r>
          </w:hyperlink>
        </w:p>
        <w:p w14:paraId="32A6CE2C" w14:textId="31392F5D" w:rsidR="00D731E5" w:rsidRPr="00D731E5" w:rsidRDefault="00000000">
          <w:pPr>
            <w:pStyle w:val="TOC1"/>
            <w:tabs>
              <w:tab w:val="right" w:leader="dot" w:pos="9350"/>
            </w:tabs>
            <w:rPr>
              <w:noProof/>
            </w:rPr>
          </w:pPr>
          <w:hyperlink w:anchor="_Toc149608894" w:history="1">
            <w:r w:rsidR="00D731E5" w:rsidRPr="00D731E5">
              <w:rPr>
                <w:rStyle w:val="Hyperlink"/>
                <w:rFonts w:cs="Times New Roman"/>
                <w:b/>
                <w:bCs/>
                <w:noProof/>
                <w:color w:val="auto"/>
              </w:rPr>
              <w:t>Conclusion</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_Toc149608894 \h </w:instrText>
            </w:r>
            <w:r w:rsidR="00D731E5" w:rsidRPr="00D731E5">
              <w:rPr>
                <w:noProof/>
                <w:webHidden/>
              </w:rPr>
            </w:r>
            <w:r w:rsidR="00D731E5" w:rsidRPr="00D731E5">
              <w:rPr>
                <w:noProof/>
                <w:webHidden/>
              </w:rPr>
              <w:fldChar w:fldCharType="separate"/>
            </w:r>
            <w:r w:rsidR="00D731E5" w:rsidRPr="00D731E5">
              <w:rPr>
                <w:noProof/>
                <w:webHidden/>
              </w:rPr>
              <w:t>16</w:t>
            </w:r>
            <w:r w:rsidR="00D731E5" w:rsidRPr="00D731E5">
              <w:rPr>
                <w:noProof/>
                <w:webHidden/>
              </w:rPr>
              <w:fldChar w:fldCharType="end"/>
            </w:r>
          </w:hyperlink>
        </w:p>
        <w:p w14:paraId="44403458" w14:textId="160676F6" w:rsidR="00D731E5" w:rsidRDefault="00000000">
          <w:pPr>
            <w:pStyle w:val="TOC1"/>
            <w:tabs>
              <w:tab w:val="right" w:leader="dot" w:pos="9350"/>
            </w:tabs>
            <w:rPr>
              <w:noProof/>
            </w:rPr>
          </w:pPr>
          <w:hyperlink w:anchor="_Toc149608895" w:history="1">
            <w:r w:rsidR="00D731E5" w:rsidRPr="00D731E5">
              <w:rPr>
                <w:rStyle w:val="Hyperlink"/>
                <w:rFonts w:cs="Times New Roman"/>
                <w:b/>
                <w:bCs/>
                <w:noProof/>
                <w:color w:val="auto"/>
              </w:rPr>
              <w:t>References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_Toc149608895 \h </w:instrText>
            </w:r>
            <w:r w:rsidR="00D731E5" w:rsidRPr="00D731E5">
              <w:rPr>
                <w:noProof/>
                <w:webHidden/>
              </w:rPr>
            </w:r>
            <w:r w:rsidR="00D731E5" w:rsidRPr="00D731E5">
              <w:rPr>
                <w:noProof/>
                <w:webHidden/>
              </w:rPr>
              <w:fldChar w:fldCharType="separate"/>
            </w:r>
            <w:r w:rsidR="00D731E5" w:rsidRPr="00D731E5">
              <w:rPr>
                <w:noProof/>
                <w:webHidden/>
              </w:rPr>
              <w:t>17</w:t>
            </w:r>
            <w:r w:rsidR="00D731E5" w:rsidRPr="00D731E5">
              <w:rPr>
                <w:noProof/>
                <w:webHidden/>
              </w:rPr>
              <w:fldChar w:fldCharType="end"/>
            </w:r>
          </w:hyperlink>
        </w:p>
        <w:p w14:paraId="252FDAEA" w14:textId="110E7B0F" w:rsidR="00D731E5" w:rsidRDefault="00D731E5">
          <w:r>
            <w:rPr>
              <w:b/>
              <w:bCs/>
              <w:noProof/>
            </w:rPr>
            <w:fldChar w:fldCharType="end"/>
          </w:r>
        </w:p>
      </w:sdtContent>
    </w:sdt>
    <w:p w14:paraId="7CAA47F0" w14:textId="77777777" w:rsidR="004D057F" w:rsidRDefault="004D057F">
      <w:pPr>
        <w:spacing w:before="0" w:after="160" w:line="259" w:lineRule="auto"/>
        <w:jc w:val="left"/>
      </w:pPr>
      <w:r>
        <w:br w:type="page"/>
      </w:r>
    </w:p>
    <w:p w14:paraId="045DCF46" w14:textId="34ED6B30" w:rsidR="009C33D0" w:rsidRPr="0067011B" w:rsidRDefault="004D057F" w:rsidP="0067011B">
      <w:pPr>
        <w:pStyle w:val="Heading1"/>
        <w:rPr>
          <w:rFonts w:ascii="Times New Roman" w:hAnsi="Times New Roman" w:cs="Times New Roman"/>
          <w:b/>
          <w:bCs/>
          <w:color w:val="1F4E79" w:themeColor="accent5" w:themeShade="80"/>
        </w:rPr>
      </w:pPr>
      <w:bookmarkStart w:id="0" w:name="_Toc149608872"/>
      <w:r w:rsidRPr="0067011B">
        <w:rPr>
          <w:rFonts w:ascii="Times New Roman" w:hAnsi="Times New Roman" w:cs="Times New Roman"/>
          <w:b/>
          <w:bCs/>
          <w:color w:val="1F4E79" w:themeColor="accent5" w:themeShade="80"/>
        </w:rPr>
        <w:lastRenderedPageBreak/>
        <w:t>Introduction</w:t>
      </w:r>
      <w:bookmarkEnd w:id="0"/>
    </w:p>
    <w:p w14:paraId="6075E6EB" w14:textId="3F5279B2" w:rsidR="00296153" w:rsidRDefault="00E874BD" w:rsidP="00E874BD">
      <w:pPr>
        <w:spacing w:after="160"/>
      </w:pPr>
      <w:r>
        <w:t xml:space="preserve">As a well-known worldwide IT behemoth, Google leads the way in innovation and is reshaping the digital market with its ground-breaking goods and services. In addition to its technological competence, Google's organizational culture has drawn much attention and appreciation. Examining Google's environmental initiatives, staff well-being plans, and fundamental values, this research explores the complex web of Google culture. Organizational culture has a significant impact on an organization's ability to succeed, adapt, and maintain the general well-being of both its employees and itself in modern settings. It acts as the foundation for the identity, principles, and methods of operation of an organization. In an ever-changing global economy, attracting top personnel, fostering innovation, and achieving sustained success all depend on an understanding of and ability to use this culture. </w:t>
      </w:r>
      <w:r w:rsidRPr="00E874BD">
        <w:t xml:space="preserve">This </w:t>
      </w:r>
      <w:r>
        <w:t>report</w:t>
      </w:r>
      <w:r w:rsidRPr="00E874BD">
        <w:t xml:space="preserve"> begins with an introduction </w:t>
      </w:r>
      <w:r w:rsidR="00140554">
        <w:t>to</w:t>
      </w:r>
      <w:r w:rsidRPr="00E874BD">
        <w:t xml:space="preserve"> Google</w:t>
      </w:r>
      <w:r>
        <w:t>’s culture</w:t>
      </w:r>
      <w:r w:rsidRPr="00E874BD">
        <w:t xml:space="preserve"> and an examination of its basic </w:t>
      </w:r>
      <w:r>
        <w:t>values</w:t>
      </w:r>
      <w:r w:rsidRPr="00E874BD">
        <w:t xml:space="preserve"> before delving deeply into the company's organizational culture. It then closely examines Google's sustainability policies and how they affect the company's operations. The report evaluates areas that could use development as well and makes suggestions for improving Google's working culture. We hope that our analysis will offer insightful information on the factors that have helped Google become the market leader it is today.</w:t>
      </w:r>
    </w:p>
    <w:p w14:paraId="6AAB47E7" w14:textId="5A137715" w:rsidR="00296153" w:rsidRDefault="00B939C1" w:rsidP="00E874BD">
      <w:pPr>
        <w:spacing w:after="160"/>
      </w:pPr>
      <w:r>
        <w:rPr>
          <w:noProof/>
        </w:rPr>
        <w:drawing>
          <wp:anchor distT="0" distB="0" distL="114300" distR="114300" simplePos="0" relativeHeight="251658240" behindDoc="0" locked="0" layoutInCell="1" allowOverlap="1" wp14:anchorId="1E9DF7FD" wp14:editId="1D629226">
            <wp:simplePos x="0" y="0"/>
            <wp:positionH relativeFrom="margin">
              <wp:align>center</wp:align>
            </wp:positionH>
            <wp:positionV relativeFrom="paragraph">
              <wp:posOffset>184785</wp:posOffset>
            </wp:positionV>
            <wp:extent cx="2628900" cy="2628900"/>
            <wp:effectExtent l="0" t="0" r="0" b="0"/>
            <wp:wrapTopAndBottom/>
            <wp:docPr id="173694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0EF0D" w14:textId="77777777" w:rsidR="00B939C1" w:rsidRDefault="00B939C1" w:rsidP="00296153">
      <w:pPr>
        <w:spacing w:after="160"/>
        <w:jc w:val="center"/>
        <w:rPr>
          <w:i/>
          <w:iCs/>
        </w:rPr>
      </w:pPr>
    </w:p>
    <w:p w14:paraId="522DA22E" w14:textId="5C6341D2" w:rsidR="004D057F" w:rsidRPr="00296153" w:rsidRDefault="00296153" w:rsidP="00296153">
      <w:pPr>
        <w:spacing w:after="160"/>
        <w:jc w:val="center"/>
        <w:rPr>
          <w:i/>
          <w:iCs/>
        </w:rPr>
      </w:pPr>
      <w:r w:rsidRPr="00296153">
        <w:rPr>
          <w:i/>
          <w:iCs/>
        </w:rPr>
        <w:t>Image: Google Logo (Source: Google)</w:t>
      </w:r>
      <w:r w:rsidR="004D057F" w:rsidRPr="00296153">
        <w:rPr>
          <w:i/>
          <w:iCs/>
        </w:rPr>
        <w:br w:type="page"/>
      </w:r>
    </w:p>
    <w:p w14:paraId="3C0DE80B" w14:textId="13858742" w:rsidR="00B36F42" w:rsidRPr="0067011B" w:rsidRDefault="00AE7048" w:rsidP="0067011B">
      <w:pPr>
        <w:pStyle w:val="Heading1"/>
        <w:rPr>
          <w:rFonts w:ascii="Times New Roman" w:hAnsi="Times New Roman" w:cs="Times New Roman"/>
          <w:b/>
          <w:bCs/>
          <w:color w:val="1F4E79" w:themeColor="accent5" w:themeShade="80"/>
        </w:rPr>
      </w:pPr>
      <w:bookmarkStart w:id="1" w:name="_Toc149608873"/>
      <w:r w:rsidRPr="0067011B">
        <w:rPr>
          <w:rFonts w:ascii="Times New Roman" w:hAnsi="Times New Roman" w:cs="Times New Roman"/>
          <w:b/>
          <w:bCs/>
          <w:color w:val="1F4E79" w:themeColor="accent5" w:themeShade="80"/>
        </w:rPr>
        <w:lastRenderedPageBreak/>
        <w:t>Section 01: Organizational Culture, Ethos</w:t>
      </w:r>
      <w:r w:rsidR="00140554" w:rsidRPr="0067011B">
        <w:rPr>
          <w:rFonts w:ascii="Times New Roman" w:hAnsi="Times New Roman" w:cs="Times New Roman"/>
          <w:b/>
          <w:bCs/>
          <w:color w:val="1F4E79" w:themeColor="accent5" w:themeShade="80"/>
        </w:rPr>
        <w:t>,</w:t>
      </w:r>
      <w:r w:rsidRPr="0067011B">
        <w:rPr>
          <w:rFonts w:ascii="Times New Roman" w:hAnsi="Times New Roman" w:cs="Times New Roman"/>
          <w:b/>
          <w:bCs/>
          <w:color w:val="1F4E79" w:themeColor="accent5" w:themeShade="80"/>
        </w:rPr>
        <w:t xml:space="preserve"> and Values of Google</w:t>
      </w:r>
      <w:bookmarkEnd w:id="1"/>
    </w:p>
    <w:p w14:paraId="6B122C38" w14:textId="03E36010" w:rsidR="009E3E1B" w:rsidRDefault="009E3E1B">
      <w:r w:rsidRPr="009E3E1B">
        <w:t>The common values, attitudes, customs, and behaviors that define an organization are referred to as its organizational culture. It stands for the psychological and social climate of a business, affecting how people interact, make choices, and view their jobs</w:t>
      </w:r>
      <w:r w:rsidR="0019557C">
        <w:t xml:space="preserve"> (Schein, 2010)</w:t>
      </w:r>
      <w:r w:rsidRPr="009E3E1B">
        <w:t>. A common description of organizational culture is that it is the "personality" of the organization, defining its identity and offering a framework for comprehending and handling diverse circumstances.</w:t>
      </w:r>
    </w:p>
    <w:p w14:paraId="6DC40C7A" w14:textId="44E8E74E" w:rsidR="0045019E" w:rsidRDefault="0045019E" w:rsidP="0045019E">
      <w:pPr>
        <w:jc w:val="center"/>
        <w:rPr>
          <w:i/>
          <w:iCs/>
        </w:rPr>
      </w:pPr>
      <w:r>
        <w:rPr>
          <w:noProof/>
        </w:rPr>
        <w:drawing>
          <wp:anchor distT="0" distB="0" distL="114300" distR="114300" simplePos="0" relativeHeight="251659264" behindDoc="1" locked="0" layoutInCell="1" allowOverlap="1" wp14:anchorId="41DCF09A" wp14:editId="4CCDD94B">
            <wp:simplePos x="0" y="0"/>
            <wp:positionH relativeFrom="margin">
              <wp:align>center</wp:align>
            </wp:positionH>
            <wp:positionV relativeFrom="paragraph">
              <wp:posOffset>1270</wp:posOffset>
            </wp:positionV>
            <wp:extent cx="3901440" cy="2924614"/>
            <wp:effectExtent l="0" t="0" r="3810" b="9525"/>
            <wp:wrapNone/>
            <wp:docPr id="244493936" name="Picture 2" descr="Google Offices Worldwide: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Offices Worldwide: PHOT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01440" cy="29246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95561A" w14:textId="77777777" w:rsidR="0045019E" w:rsidRDefault="0045019E" w:rsidP="0045019E">
      <w:pPr>
        <w:jc w:val="center"/>
        <w:rPr>
          <w:i/>
          <w:iCs/>
        </w:rPr>
      </w:pPr>
    </w:p>
    <w:p w14:paraId="7AC6D9DC" w14:textId="77777777" w:rsidR="0045019E" w:rsidRDefault="0045019E" w:rsidP="0045019E">
      <w:pPr>
        <w:jc w:val="center"/>
        <w:rPr>
          <w:i/>
          <w:iCs/>
        </w:rPr>
      </w:pPr>
    </w:p>
    <w:p w14:paraId="66943145" w14:textId="77777777" w:rsidR="0045019E" w:rsidRDefault="0045019E" w:rsidP="0045019E">
      <w:pPr>
        <w:jc w:val="center"/>
        <w:rPr>
          <w:i/>
          <w:iCs/>
        </w:rPr>
      </w:pPr>
    </w:p>
    <w:p w14:paraId="68377CF0" w14:textId="77777777" w:rsidR="0045019E" w:rsidRDefault="0045019E" w:rsidP="0045019E">
      <w:pPr>
        <w:jc w:val="center"/>
        <w:rPr>
          <w:i/>
          <w:iCs/>
        </w:rPr>
      </w:pPr>
    </w:p>
    <w:p w14:paraId="0D27D676" w14:textId="77777777" w:rsidR="0045019E" w:rsidRDefault="0045019E" w:rsidP="0045019E">
      <w:pPr>
        <w:jc w:val="center"/>
        <w:rPr>
          <w:i/>
          <w:iCs/>
        </w:rPr>
      </w:pPr>
    </w:p>
    <w:p w14:paraId="61C6212E" w14:textId="77777777" w:rsidR="0045019E" w:rsidRDefault="0045019E" w:rsidP="0045019E">
      <w:pPr>
        <w:jc w:val="center"/>
        <w:rPr>
          <w:i/>
          <w:iCs/>
        </w:rPr>
      </w:pPr>
    </w:p>
    <w:p w14:paraId="188C736D" w14:textId="4C5B3326" w:rsidR="0045019E" w:rsidRPr="0045019E" w:rsidRDefault="0045019E" w:rsidP="0045019E">
      <w:pPr>
        <w:jc w:val="center"/>
        <w:rPr>
          <w:i/>
          <w:iCs/>
        </w:rPr>
      </w:pPr>
      <w:r w:rsidRPr="0045019E">
        <w:rPr>
          <w:i/>
          <w:iCs/>
        </w:rPr>
        <w:t>Image: Inside Google Office (Source: Business Insider)</w:t>
      </w:r>
    </w:p>
    <w:p w14:paraId="7B1E95EF" w14:textId="0125A170" w:rsidR="009E3E1B" w:rsidRPr="0067011B" w:rsidRDefault="009E3E1B" w:rsidP="0067011B">
      <w:pPr>
        <w:pStyle w:val="Heading2"/>
        <w:rPr>
          <w:rFonts w:ascii="Times New Roman" w:hAnsi="Times New Roman" w:cs="Times New Roman"/>
          <w:b/>
          <w:bCs/>
          <w:i/>
          <w:iCs/>
          <w:color w:val="1F4E79" w:themeColor="accent5" w:themeShade="80"/>
        </w:rPr>
      </w:pPr>
      <w:bookmarkStart w:id="2" w:name="_Toc149608874"/>
      <w:r w:rsidRPr="0067011B">
        <w:rPr>
          <w:rFonts w:ascii="Times New Roman" w:hAnsi="Times New Roman" w:cs="Times New Roman"/>
          <w:b/>
          <w:bCs/>
          <w:i/>
          <w:iCs/>
          <w:color w:val="1F4E79" w:themeColor="accent5" w:themeShade="80"/>
        </w:rPr>
        <w:t>1.1 Defining Organizational Culture</w:t>
      </w:r>
      <w:bookmarkEnd w:id="2"/>
    </w:p>
    <w:p w14:paraId="667CB3CC" w14:textId="6ECE454C" w:rsidR="00AE7048" w:rsidRPr="0067011B" w:rsidRDefault="009E3E1B" w:rsidP="0067011B">
      <w:pPr>
        <w:pStyle w:val="Heading3"/>
        <w:rPr>
          <w:rFonts w:ascii="Times New Roman" w:hAnsi="Times New Roman" w:cs="Times New Roman"/>
          <w:b/>
          <w:bCs/>
          <w:color w:val="auto"/>
        </w:rPr>
      </w:pPr>
      <w:bookmarkStart w:id="3" w:name="_Toc149608875"/>
      <w:r w:rsidRPr="0067011B">
        <w:rPr>
          <w:rFonts w:ascii="Times New Roman" w:hAnsi="Times New Roman" w:cs="Times New Roman"/>
          <w:b/>
          <w:bCs/>
          <w:color w:val="auto"/>
        </w:rPr>
        <w:t xml:space="preserve">1.1.1 </w:t>
      </w:r>
      <w:r w:rsidR="00AE7048" w:rsidRPr="0067011B">
        <w:rPr>
          <w:rFonts w:ascii="Times New Roman" w:hAnsi="Times New Roman" w:cs="Times New Roman"/>
          <w:b/>
          <w:bCs/>
          <w:color w:val="auto"/>
        </w:rPr>
        <w:t>Organizational Culture Theories</w:t>
      </w:r>
      <w:bookmarkEnd w:id="3"/>
    </w:p>
    <w:p w14:paraId="6D433EC9" w14:textId="5338CB9A" w:rsidR="009E3E1B" w:rsidRDefault="009E3E1B">
      <w:r>
        <w:t>There are some prominent theories of organizational culture. They are explained in the following-</w:t>
      </w:r>
    </w:p>
    <w:p w14:paraId="56CB1717" w14:textId="583959C9" w:rsidR="009E3E1B" w:rsidRDefault="009E3E1B" w:rsidP="009E3E1B">
      <w:r w:rsidRPr="009E3E1B">
        <w:rPr>
          <w:b/>
          <w:bCs/>
          <w:i/>
          <w:iCs/>
        </w:rPr>
        <w:t>Theory of Socialization:</w:t>
      </w:r>
      <w:r>
        <w:t xml:space="preserve"> According to this theory, people go through a socialization process when they work in an organization, where they pick up and absorb the values and cultural norms of the group. This procedure aids in the integration of new hires into the current culture.</w:t>
      </w:r>
    </w:p>
    <w:p w14:paraId="4841BFD9" w14:textId="765E9357" w:rsidR="009E3E1B" w:rsidRDefault="009E3E1B" w:rsidP="009E3E1B">
      <w:r w:rsidRPr="009E3E1B">
        <w:rPr>
          <w:b/>
          <w:bCs/>
          <w:i/>
          <w:iCs/>
        </w:rPr>
        <w:t>Theory of Cultural Evaluation:</w:t>
      </w:r>
      <w:r>
        <w:t xml:space="preserve"> According to this view, corporate culture changes throughout time in response to both internal and external influences. It is not static. It highlights how leaders and followers may consciously shape culture, which is dynamic.</w:t>
      </w:r>
    </w:p>
    <w:p w14:paraId="06D0ED36" w14:textId="43F91E84" w:rsidR="009E3E1B" w:rsidRDefault="009E3E1B" w:rsidP="009E3E1B">
      <w:r w:rsidRPr="009E3E1B">
        <w:rPr>
          <w:b/>
          <w:bCs/>
          <w:i/>
          <w:iCs/>
        </w:rPr>
        <w:lastRenderedPageBreak/>
        <w:t>Theory of Sociocultural:</w:t>
      </w:r>
      <w:r>
        <w:t xml:space="preserve"> This theory, which draws on sociology and anthropology, contends that organizations can be thought of as miniature communities with distinct cultures of their own. It highlights how rituals, shared language, and symbols shape organizational culture</w:t>
      </w:r>
      <w:r w:rsidR="0019557C">
        <w:t xml:space="preserve"> (Alvesson and Sveningsson, 2015)</w:t>
      </w:r>
      <w:r>
        <w:t>.</w:t>
      </w:r>
    </w:p>
    <w:p w14:paraId="23CA4439" w14:textId="66CF7362" w:rsidR="009E3E1B" w:rsidRPr="0067011B" w:rsidRDefault="009E3E1B" w:rsidP="0067011B">
      <w:pPr>
        <w:pStyle w:val="Heading3"/>
        <w:rPr>
          <w:rFonts w:ascii="Times New Roman" w:hAnsi="Times New Roman" w:cs="Times New Roman"/>
          <w:b/>
          <w:bCs/>
          <w:color w:val="auto"/>
        </w:rPr>
      </w:pPr>
      <w:bookmarkStart w:id="4" w:name="_Toc149608876"/>
      <w:r w:rsidRPr="0067011B">
        <w:rPr>
          <w:rFonts w:ascii="Times New Roman" w:hAnsi="Times New Roman" w:cs="Times New Roman"/>
          <w:b/>
          <w:bCs/>
          <w:color w:val="auto"/>
        </w:rPr>
        <w:t xml:space="preserve">1.1.2 </w:t>
      </w:r>
      <w:r w:rsidR="00037977" w:rsidRPr="0067011B">
        <w:rPr>
          <w:rFonts w:ascii="Times New Roman" w:hAnsi="Times New Roman" w:cs="Times New Roman"/>
          <w:b/>
          <w:bCs/>
          <w:color w:val="auto"/>
        </w:rPr>
        <w:t xml:space="preserve">How Google Aligns </w:t>
      </w:r>
      <w:r w:rsidR="00AD0C51" w:rsidRPr="0067011B">
        <w:rPr>
          <w:rFonts w:ascii="Times New Roman" w:hAnsi="Times New Roman" w:cs="Times New Roman"/>
          <w:b/>
          <w:bCs/>
          <w:color w:val="auto"/>
        </w:rPr>
        <w:t xml:space="preserve">Its Organizational Culture </w:t>
      </w:r>
      <w:r w:rsidR="00037977" w:rsidRPr="0067011B">
        <w:rPr>
          <w:rFonts w:ascii="Times New Roman" w:hAnsi="Times New Roman" w:cs="Times New Roman"/>
          <w:b/>
          <w:bCs/>
          <w:color w:val="auto"/>
        </w:rPr>
        <w:t>with T</w:t>
      </w:r>
      <w:r w:rsidR="00AD0C51" w:rsidRPr="0067011B">
        <w:rPr>
          <w:rFonts w:ascii="Times New Roman" w:hAnsi="Times New Roman" w:cs="Times New Roman"/>
          <w:b/>
          <w:bCs/>
          <w:color w:val="auto"/>
        </w:rPr>
        <w:t>heories</w:t>
      </w:r>
      <w:bookmarkEnd w:id="4"/>
    </w:p>
    <w:p w14:paraId="7E295945" w14:textId="77777777" w:rsidR="00EB0DC5" w:rsidRDefault="00EB0DC5" w:rsidP="00EB0DC5">
      <w:r>
        <w:t>There are various ways in which Google's corporate culture corresponds with these theoretical frameworks:</w:t>
      </w:r>
    </w:p>
    <w:p w14:paraId="1352B32A" w14:textId="0F401A85" w:rsidR="00EB0DC5" w:rsidRDefault="00EB0DC5" w:rsidP="00EB0DC5">
      <w:r>
        <w:t>Firstly, Google prioritizes orientation and onboarding initiatives. Through immersive events, the company's culture is conveyed to new hires, helping them internalize Google's principles and develop a sense of belonging.</w:t>
      </w:r>
    </w:p>
    <w:p w14:paraId="66B018EA" w14:textId="2F4D4986" w:rsidR="00EB0DC5" w:rsidRDefault="00EB0DC5" w:rsidP="00EB0DC5">
      <w:r>
        <w:t>Secondly, Google is renowned for its innovative and flexible culture. The organization promotes experimentation and risk-taking, which is consistent with the Cultural Evolution Theory's description of organizational culture as dynamic</w:t>
      </w:r>
      <w:r w:rsidR="0019557C">
        <w:t xml:space="preserve"> (Zohar and Hofmann, 2012)</w:t>
      </w:r>
      <w:r>
        <w:t>.</w:t>
      </w:r>
    </w:p>
    <w:p w14:paraId="0CB8ADDD" w14:textId="4C260674" w:rsidR="00EB0DC5" w:rsidRDefault="00EB0DC5" w:rsidP="00EB0DC5">
      <w:r>
        <w:t xml:space="preserve">Lastly, </w:t>
      </w:r>
      <w:r w:rsidR="00F22C01">
        <w:t>the</w:t>
      </w:r>
      <w:r>
        <w:t xml:space="preserve"> sociocultural approach is in line with Google's emphasis on open communication, cross-functional cooperation, and the use of technology to enhance engagement. Through these procedures, workers develop a common language and sense of belonging.</w:t>
      </w:r>
    </w:p>
    <w:p w14:paraId="53D63F0A" w14:textId="61AEA446" w:rsidR="00753007" w:rsidRPr="0067011B" w:rsidRDefault="00F22C01" w:rsidP="0067011B">
      <w:pPr>
        <w:pStyle w:val="Heading2"/>
        <w:rPr>
          <w:rFonts w:ascii="Times New Roman" w:hAnsi="Times New Roman" w:cs="Times New Roman"/>
          <w:b/>
          <w:bCs/>
          <w:i/>
          <w:iCs/>
          <w:color w:val="1F4E79" w:themeColor="accent5" w:themeShade="80"/>
        </w:rPr>
      </w:pPr>
      <w:bookmarkStart w:id="5" w:name="_Toc149608877"/>
      <w:r w:rsidRPr="0067011B">
        <w:rPr>
          <w:rFonts w:ascii="Times New Roman" w:hAnsi="Times New Roman" w:cs="Times New Roman"/>
          <w:b/>
          <w:bCs/>
          <w:i/>
          <w:iCs/>
          <w:color w:val="1F4E79" w:themeColor="accent5" w:themeShade="80"/>
        </w:rPr>
        <w:t>1.2 Ethos and Values in Google</w:t>
      </w:r>
      <w:bookmarkEnd w:id="5"/>
    </w:p>
    <w:p w14:paraId="536C8672" w14:textId="77777777" w:rsidR="00241C31" w:rsidRDefault="00241C31" w:rsidP="00241C31">
      <w:r>
        <w:t>Google's organizational culture is built around its ethos and principles. The aforementioned principles serve as the foundation for the organization's operations and decision-making procedures.</w:t>
      </w:r>
    </w:p>
    <w:p w14:paraId="6B06F5B0" w14:textId="1CBCF7F1" w:rsidR="00F22C01" w:rsidRPr="001612C4" w:rsidRDefault="00F22C01" w:rsidP="0067011B">
      <w:pPr>
        <w:pStyle w:val="Heading3"/>
        <w:rPr>
          <w:rFonts w:ascii="Times New Roman" w:hAnsi="Times New Roman" w:cs="Times New Roman"/>
          <w:b/>
          <w:bCs/>
          <w:color w:val="auto"/>
        </w:rPr>
      </w:pPr>
      <w:bookmarkStart w:id="6" w:name="_Toc149608878"/>
      <w:r w:rsidRPr="001612C4">
        <w:rPr>
          <w:rFonts w:ascii="Times New Roman" w:hAnsi="Times New Roman" w:cs="Times New Roman"/>
          <w:b/>
          <w:bCs/>
          <w:color w:val="auto"/>
        </w:rPr>
        <w:t>1.2.1 Principles and Beliefs</w:t>
      </w:r>
      <w:bookmarkEnd w:id="6"/>
    </w:p>
    <w:p w14:paraId="5D7CA220" w14:textId="72FFDA1D" w:rsidR="004141CE" w:rsidRPr="001612C4" w:rsidRDefault="004141CE" w:rsidP="00241C31">
      <w:r w:rsidRPr="001612C4">
        <w:rPr>
          <w:b/>
          <w:bCs/>
          <w:i/>
          <w:iCs/>
        </w:rPr>
        <w:t xml:space="preserve">Equal opportunity for staff: </w:t>
      </w:r>
      <w:r w:rsidRPr="001612C4">
        <w:t xml:space="preserve">Creating a diverse and equitable workplace where every employee has an equal chance to succeed is a top priority for Google. The </w:t>
      </w:r>
      <w:proofErr w:type="gramStart"/>
      <w:r w:rsidRPr="001612C4">
        <w:t>aforementioned principle</w:t>
      </w:r>
      <w:proofErr w:type="gramEnd"/>
      <w:r w:rsidRPr="001612C4">
        <w:t xml:space="preserve"> highlights the organization's dedication to diversity by guaranteeing that recruitment, advancement, and development prospects are determined by ability and merit, irrespective of an </w:t>
      </w:r>
      <w:r w:rsidRPr="001612C4">
        <w:lastRenderedPageBreak/>
        <w:t>individual's identity or history. Google's commitment to equal opportunity cultivates a bright and diverse workforce, which in turn stimulates creativity and innovation.</w:t>
      </w:r>
    </w:p>
    <w:p w14:paraId="58E71FFE" w14:textId="3CF69424" w:rsidR="004141CE" w:rsidRPr="001612C4" w:rsidRDefault="004141CE" w:rsidP="00241C31">
      <w:r w:rsidRPr="001612C4">
        <w:rPr>
          <w:b/>
          <w:bCs/>
          <w:i/>
          <w:iCs/>
        </w:rPr>
        <w:t>Long-term commitment strategy:</w:t>
      </w:r>
      <w:r w:rsidRPr="001612C4">
        <w:t xml:space="preserve"> In terms of its business strategy and its dedication to environmental responsibility, Google continues to strategically prioritize long-term sustainability. Investing in sustainable operations, innovative product development, and renewable energy sources are all part of this concept. Google makes sure its influence on the environment and society is long-lasting and constructive by giving long-term initiatives top priority.</w:t>
      </w:r>
    </w:p>
    <w:p w14:paraId="61F45127" w14:textId="48824F07" w:rsidR="004141CE" w:rsidRPr="001612C4" w:rsidRDefault="004141CE" w:rsidP="004141CE">
      <w:r w:rsidRPr="001612C4">
        <w:rPr>
          <w:noProof/>
        </w:rPr>
        <w:drawing>
          <wp:anchor distT="0" distB="0" distL="114300" distR="114300" simplePos="0" relativeHeight="251660288" behindDoc="1" locked="0" layoutInCell="1" allowOverlap="1" wp14:anchorId="01EE6F5C" wp14:editId="04389EE9">
            <wp:simplePos x="0" y="0"/>
            <wp:positionH relativeFrom="margin">
              <wp:posOffset>1447800</wp:posOffset>
            </wp:positionH>
            <wp:positionV relativeFrom="paragraph">
              <wp:posOffset>1195705</wp:posOffset>
            </wp:positionV>
            <wp:extent cx="2971800" cy="2434590"/>
            <wp:effectExtent l="0" t="0" r="0" b="3810"/>
            <wp:wrapNone/>
            <wp:docPr id="1810623336" name="Picture 3" descr="Google's Corporate Values and Goals - 1428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s Corporate Values and Goals - 1428 Words | Essay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2434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12C4">
        <w:rPr>
          <w:b/>
          <w:bCs/>
          <w:i/>
          <w:iCs/>
        </w:rPr>
        <w:t>Motivation of employees:</w:t>
      </w:r>
      <w:r w:rsidRPr="001612C4">
        <w:t xml:space="preserve"> Google prioritizes the motivation, happiness, and well-being of its employees. The business understands that creativity and production depend on an engaged team. This is accomplished by </w:t>
      </w:r>
      <w:proofErr w:type="gramStart"/>
      <w:r w:rsidRPr="001612C4">
        <w:t>a number of</w:t>
      </w:r>
      <w:proofErr w:type="gramEnd"/>
      <w:r w:rsidRPr="001612C4">
        <w:t xml:space="preserve"> programs, such as extensive benefit plans, chances for professional growth, and an upbeat, welcoming workplace environment that promotes a feeling of purpose and belonging.</w:t>
      </w:r>
    </w:p>
    <w:p w14:paraId="1076B2BA" w14:textId="77777777" w:rsidR="004141CE" w:rsidRPr="00C26C93" w:rsidRDefault="004141CE" w:rsidP="004141CE">
      <w:pPr>
        <w:rPr>
          <w:b/>
          <w:bCs/>
          <w:i/>
          <w:iCs/>
          <w:color w:val="FF0000"/>
        </w:rPr>
      </w:pPr>
    </w:p>
    <w:p w14:paraId="5ECBDDE7" w14:textId="77777777" w:rsidR="004141CE" w:rsidRPr="00C26C93" w:rsidRDefault="004141CE" w:rsidP="004141CE">
      <w:pPr>
        <w:rPr>
          <w:b/>
          <w:bCs/>
          <w:i/>
          <w:iCs/>
          <w:color w:val="FF0000"/>
        </w:rPr>
      </w:pPr>
    </w:p>
    <w:p w14:paraId="5F0E6D50" w14:textId="77777777" w:rsidR="004141CE" w:rsidRPr="00C26C93" w:rsidRDefault="004141CE" w:rsidP="004141CE">
      <w:pPr>
        <w:rPr>
          <w:b/>
          <w:bCs/>
          <w:i/>
          <w:iCs/>
          <w:color w:val="FF0000"/>
        </w:rPr>
      </w:pPr>
    </w:p>
    <w:p w14:paraId="414F655D" w14:textId="77777777" w:rsidR="004141CE" w:rsidRPr="00C26C93" w:rsidRDefault="004141CE" w:rsidP="004141CE">
      <w:pPr>
        <w:rPr>
          <w:b/>
          <w:bCs/>
          <w:i/>
          <w:iCs/>
          <w:color w:val="FF0000"/>
        </w:rPr>
      </w:pPr>
    </w:p>
    <w:p w14:paraId="2BF3B0F0" w14:textId="77777777" w:rsidR="004141CE" w:rsidRPr="00C26C93" w:rsidRDefault="004141CE" w:rsidP="004141CE">
      <w:pPr>
        <w:rPr>
          <w:b/>
          <w:bCs/>
          <w:i/>
          <w:iCs/>
          <w:color w:val="FF0000"/>
        </w:rPr>
      </w:pPr>
    </w:p>
    <w:p w14:paraId="756E42B6" w14:textId="18F6592D" w:rsidR="004141CE" w:rsidRPr="001612C4" w:rsidRDefault="004141CE" w:rsidP="004141CE">
      <w:pPr>
        <w:jc w:val="center"/>
        <w:rPr>
          <w:i/>
          <w:iCs/>
        </w:rPr>
      </w:pPr>
      <w:r w:rsidRPr="001612C4">
        <w:rPr>
          <w:i/>
          <w:iCs/>
        </w:rPr>
        <w:t>Image: Google’s Corporate Values and Goals (Source: Ivy Panda)</w:t>
      </w:r>
    </w:p>
    <w:p w14:paraId="7CEECAB1" w14:textId="3ED7BCAE" w:rsidR="004141CE" w:rsidRPr="001612C4" w:rsidRDefault="004141CE" w:rsidP="004141CE">
      <w:r w:rsidRPr="001612C4">
        <w:rPr>
          <w:b/>
          <w:bCs/>
          <w:i/>
          <w:iCs/>
        </w:rPr>
        <w:t>Conducive working environment:</w:t>
      </w:r>
      <w:r w:rsidRPr="001612C4">
        <w:t xml:space="preserve"> Google deliberately fosters an environment at work that encourages innovation, teamwork, and productivity. The organization makes an investment in creating an environment where workers feel motivated, at ease, and empowered to perform at their highest level. This includes offering flexible work arrangements, open office spaces, and leisure places.</w:t>
      </w:r>
    </w:p>
    <w:p w14:paraId="243B3728" w14:textId="38378BDF" w:rsidR="000A040B" w:rsidRPr="001612C4" w:rsidRDefault="004141CE" w:rsidP="004141CE">
      <w:r w:rsidRPr="001612C4">
        <w:rPr>
          <w:b/>
          <w:bCs/>
          <w:i/>
          <w:iCs/>
        </w:rPr>
        <w:lastRenderedPageBreak/>
        <w:t xml:space="preserve">Leadership capacity and informal interaction to enhance innovation: </w:t>
      </w:r>
      <w:r w:rsidRPr="001612C4">
        <w:t xml:space="preserve">The culture at Google values strong information exchange and capable leadership. </w:t>
      </w:r>
      <w:proofErr w:type="gramStart"/>
      <w:r w:rsidRPr="001612C4">
        <w:t>In order to</w:t>
      </w:r>
      <w:proofErr w:type="gramEnd"/>
      <w:r w:rsidRPr="001612C4">
        <w:t xml:space="preserve"> empower staff members to freely share ideas and thoughts, the organization promotes an environment of open communication and knowledge exchange. Innovation flourishes in an atmosphere that is fostered by this approach and capable leadership</w:t>
      </w:r>
      <w:r w:rsidR="00E67484" w:rsidRPr="001612C4">
        <w:t xml:space="preserve"> (Hogan and Coote, 2014)</w:t>
      </w:r>
      <w:r w:rsidRPr="001612C4">
        <w:t>. Overseeing their teams and encouraging a culture of experimentation, investigation, and curiosity are among the duties assigned to Google leaders. Google's continuous success in the IT sector is fueled by this encouragement of innovative ideas and solutions to emerge.</w:t>
      </w:r>
    </w:p>
    <w:p w14:paraId="176BD000" w14:textId="558E1689" w:rsidR="00F22C01" w:rsidRPr="0067011B" w:rsidRDefault="00F22C01" w:rsidP="0067011B">
      <w:pPr>
        <w:pStyle w:val="Heading3"/>
        <w:rPr>
          <w:rFonts w:ascii="Times New Roman" w:hAnsi="Times New Roman" w:cs="Times New Roman"/>
          <w:b/>
          <w:bCs/>
          <w:color w:val="auto"/>
        </w:rPr>
      </w:pPr>
      <w:bookmarkStart w:id="7" w:name="_Toc149608879"/>
      <w:r w:rsidRPr="0067011B">
        <w:rPr>
          <w:rFonts w:ascii="Times New Roman" w:hAnsi="Times New Roman" w:cs="Times New Roman"/>
          <w:b/>
          <w:bCs/>
          <w:color w:val="auto"/>
        </w:rPr>
        <w:t>1.2.2 Google’s Value Reinforcing Strategy</w:t>
      </w:r>
      <w:bookmarkEnd w:id="7"/>
    </w:p>
    <w:p w14:paraId="35D4DDE6" w14:textId="7C706706" w:rsidR="001E7354" w:rsidRDefault="001E7354" w:rsidP="001E7354">
      <w:r>
        <w:t>Google uses a variety of strategies to spread awareness of and uphold its principles among its employees:</w:t>
      </w:r>
    </w:p>
    <w:p w14:paraId="42519526" w14:textId="2DCC8150" w:rsidR="001E7354" w:rsidRDefault="001E7354" w:rsidP="001E7354">
      <w:r w:rsidRPr="0098423A">
        <w:rPr>
          <w:b/>
          <w:bCs/>
          <w:i/>
          <w:iCs/>
        </w:rPr>
        <w:t>Clarity of Values:</w:t>
      </w:r>
      <w:r>
        <w:t xml:space="preserve"> Official declarations from the company, including its mission statement and code of conduct, clearly indicate its values. For staff members, these documents provide a set of guidelines.</w:t>
      </w:r>
    </w:p>
    <w:p w14:paraId="4ED3AF6A" w14:textId="229EF702" w:rsidR="001E7354" w:rsidRDefault="001E7354" w:rsidP="001E7354">
      <w:r w:rsidRPr="0098423A">
        <w:rPr>
          <w:b/>
          <w:bCs/>
          <w:i/>
          <w:iCs/>
        </w:rPr>
        <w:t>Exemplification of Leadership:</w:t>
      </w:r>
      <w:r>
        <w:t xml:space="preserve"> The leaders of Google are vital in promoting and living up to the company's ideals. They provide an exemplary example by acting and making decisions that highlight the value of creativity, teamwork, and user-centricity</w:t>
      </w:r>
      <w:r w:rsidR="0019557C">
        <w:t xml:space="preserve"> (</w:t>
      </w:r>
      <w:proofErr w:type="spellStart"/>
      <w:r w:rsidR="0019557C">
        <w:t>Linnenluecke</w:t>
      </w:r>
      <w:proofErr w:type="spellEnd"/>
      <w:r w:rsidR="0019557C">
        <w:t xml:space="preserve"> and Griffiths, 2010)</w:t>
      </w:r>
      <w:r>
        <w:t>.</w:t>
      </w:r>
    </w:p>
    <w:p w14:paraId="4DD7241B" w14:textId="14A2BCA5" w:rsidR="00241C31" w:rsidRDefault="001E7354" w:rsidP="001E7354">
      <w:r w:rsidRPr="0098423A">
        <w:rPr>
          <w:b/>
          <w:bCs/>
          <w:i/>
          <w:iCs/>
        </w:rPr>
        <w:t>Recognition:</w:t>
      </w:r>
      <w:r>
        <w:t xml:space="preserve"> Employees </w:t>
      </w:r>
      <w:r w:rsidR="00140554">
        <w:t>who</w:t>
      </w:r>
      <w:r>
        <w:t xml:space="preserve"> embody Google's values are acknowledged and rewarded by the firm. Recognition from the public, honors, and chances for professional growth might all fall under this category.</w:t>
      </w:r>
    </w:p>
    <w:p w14:paraId="5FC3E1C2" w14:textId="68B3B35F" w:rsidR="0098423A" w:rsidRDefault="0098423A" w:rsidP="0098423A">
      <w:r w:rsidRPr="0098423A">
        <w:rPr>
          <w:b/>
          <w:bCs/>
          <w:i/>
          <w:iCs/>
        </w:rPr>
        <w:t>Providing Training:</w:t>
      </w:r>
      <w:r>
        <w:t xml:space="preserve"> Google funds training and development initiatives for staff members that highlight the significance of the organization's principles. The expectations and norms of the culture are strengthened by these activities.</w:t>
      </w:r>
    </w:p>
    <w:p w14:paraId="0B764BE5" w14:textId="2A817E84" w:rsidR="001E7354" w:rsidRDefault="0098423A" w:rsidP="0098423A">
      <w:r w:rsidRPr="0098423A">
        <w:rPr>
          <w:b/>
          <w:bCs/>
          <w:i/>
          <w:iCs/>
        </w:rPr>
        <w:t>Evaluation:</w:t>
      </w:r>
      <w:r>
        <w:t xml:space="preserve"> Frequent performance reviews and feedback systems gauge how well employees align with Google's core values. This makes it easier for people to understand how they fit into maintaining the company's values.</w:t>
      </w:r>
    </w:p>
    <w:p w14:paraId="19D4CF91" w14:textId="761EB351" w:rsidR="000A4806" w:rsidRPr="0067011B" w:rsidRDefault="000A4806" w:rsidP="0067011B">
      <w:pPr>
        <w:pStyle w:val="Heading2"/>
        <w:rPr>
          <w:rFonts w:ascii="Times New Roman" w:hAnsi="Times New Roman" w:cs="Times New Roman"/>
          <w:b/>
          <w:bCs/>
          <w:i/>
          <w:iCs/>
          <w:color w:val="1F4E79" w:themeColor="accent5" w:themeShade="80"/>
        </w:rPr>
      </w:pPr>
      <w:bookmarkStart w:id="8" w:name="_Toc149608880"/>
      <w:r w:rsidRPr="0067011B">
        <w:rPr>
          <w:rFonts w:ascii="Times New Roman" w:hAnsi="Times New Roman" w:cs="Times New Roman"/>
          <w:b/>
          <w:bCs/>
          <w:i/>
          <w:iCs/>
          <w:color w:val="1F4E79" w:themeColor="accent5" w:themeShade="80"/>
        </w:rPr>
        <w:lastRenderedPageBreak/>
        <w:t>1.3 The Role of Leadership in Building Culture</w:t>
      </w:r>
      <w:bookmarkEnd w:id="8"/>
    </w:p>
    <w:p w14:paraId="236C97A7" w14:textId="7A936FC3" w:rsidR="000A4806" w:rsidRDefault="000A4806" w:rsidP="0098423A">
      <w:r w:rsidRPr="000A4806">
        <w:t>Since leaders are the creators and defenders of the standards, values, and beliefs that make up an organization's culture, their influence on its culture is crucial. This influence is especially noticeable at Google. Google's distinctive culture has been fostered and maintained in large part by important leaders</w:t>
      </w:r>
      <w:r w:rsidR="0019557C">
        <w:t xml:space="preserve"> (Naranjo-Valencia et al, 2011)</w:t>
      </w:r>
      <w:r w:rsidRPr="000A4806">
        <w:t>. For example, Google's co-founders, Larry Page and Sergey Brin, instilled an innovative culture in the organization from the beginning. Their innovative methodology placed a strong emphasis on being willing to take chances, venture into unknown areas, and question accepted wisdom. Projects like Google X, which explored bold, moonshot concepts, were an example of this mentality in action.</w:t>
      </w:r>
    </w:p>
    <w:p w14:paraId="06892C75" w14:textId="505AAB1E" w:rsidR="000A4806" w:rsidRDefault="000A4806" w:rsidP="0098423A">
      <w:r w:rsidRPr="000A4806">
        <w:t>Recalling the value of data-driven decision-making, former Google CEO Eric Schmidt made additional contributions to the company's culture. In problem-solving, his analytical style reaffirmed Google's dedication to objectivity and empirical data. Following in Schmidt's footsteps, Sundar Pichai has promoted an approachable and empathic culture, carrying on the legacy. One of Google's key values is in line with Pichai's leadership style, which places a strong emphasis on comprehending and satisfying consumer requirements.</w:t>
      </w:r>
    </w:p>
    <w:p w14:paraId="23568E9F" w14:textId="64D89392" w:rsidR="00C2403B" w:rsidRDefault="00C2403B" w:rsidP="000A4806">
      <w:r>
        <w:rPr>
          <w:noProof/>
        </w:rPr>
        <w:drawing>
          <wp:anchor distT="0" distB="0" distL="114300" distR="114300" simplePos="0" relativeHeight="251661312" behindDoc="1" locked="0" layoutInCell="1" allowOverlap="1" wp14:anchorId="0C3A74D9" wp14:editId="52817E0F">
            <wp:simplePos x="0" y="0"/>
            <wp:positionH relativeFrom="margin">
              <wp:align>center</wp:align>
            </wp:positionH>
            <wp:positionV relativeFrom="paragraph">
              <wp:posOffset>0</wp:posOffset>
            </wp:positionV>
            <wp:extent cx="3987165" cy="2453640"/>
            <wp:effectExtent l="0" t="0" r="0" b="3810"/>
            <wp:wrapNone/>
            <wp:docPr id="1903536177" name="Picture 4" descr="We're Paying For Defaults&quot;: Sundar Pichai In US Antitrust 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re Paying For Defaults&quot;: Sundar Pichai In US Antitrust Tri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7165" cy="2453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35BC0A" w14:textId="77777777" w:rsidR="00C2403B" w:rsidRDefault="00C2403B" w:rsidP="000A4806"/>
    <w:p w14:paraId="1ECEBC7D" w14:textId="77777777" w:rsidR="00C2403B" w:rsidRDefault="00C2403B" w:rsidP="000A4806"/>
    <w:p w14:paraId="173318B2" w14:textId="77777777" w:rsidR="00C2403B" w:rsidRDefault="00C2403B" w:rsidP="000A4806"/>
    <w:p w14:paraId="2767BAE9" w14:textId="77777777" w:rsidR="00C2403B" w:rsidRDefault="00C2403B" w:rsidP="000A4806"/>
    <w:p w14:paraId="5813613E" w14:textId="77777777" w:rsidR="00C2403B" w:rsidRDefault="00C2403B" w:rsidP="000A4806"/>
    <w:p w14:paraId="11D32D21" w14:textId="7B15B967" w:rsidR="00C2403B" w:rsidRPr="00C2403B" w:rsidRDefault="00C2403B" w:rsidP="00C2403B">
      <w:pPr>
        <w:jc w:val="center"/>
        <w:rPr>
          <w:i/>
          <w:iCs/>
        </w:rPr>
      </w:pPr>
      <w:r w:rsidRPr="00C2403B">
        <w:rPr>
          <w:i/>
          <w:iCs/>
        </w:rPr>
        <w:t>Image: Sundar Pichai (Source: NDTV)</w:t>
      </w:r>
    </w:p>
    <w:p w14:paraId="1E549216" w14:textId="6E7BCF5B" w:rsidR="006F0FCA" w:rsidRDefault="000A4806" w:rsidP="000A4806">
      <w:r>
        <w:t xml:space="preserve">Google emphasizes distributed leadership heavily in addition to top-level leadership, which fosters creativity at all organizational levels. This methodology enables staff members to assume responsibility for their tasks and enhance the organization's collaborative and innovative culture. </w:t>
      </w:r>
      <w:r>
        <w:lastRenderedPageBreak/>
        <w:t>The 20</w:t>
      </w:r>
      <w:r w:rsidR="00140554">
        <w:t>%</w:t>
      </w:r>
      <w:r>
        <w:t xml:space="preserve"> policy, for example, shows how Google believes in its workers' ability to spur innovation by allowing them to set aside a portion of their workweek for personal projects</w:t>
      </w:r>
      <w:r w:rsidR="0019557C">
        <w:t xml:space="preserve"> (Cheung et al, 2012)</w:t>
      </w:r>
      <w:r>
        <w:t>. Additionally, the leadership of Google has demonstrated a dedication to diversity and inclusion, which has grown to be ingrained in the company's ethos. A more inclusive workplace has been established by leaders through the implementation of programs and policies, realizing the importance of many viewpoints in fostering creativity.</w:t>
      </w:r>
    </w:p>
    <w:p w14:paraId="79A8570C" w14:textId="77777777" w:rsidR="006F0FCA" w:rsidRDefault="006F0FCA">
      <w:pPr>
        <w:spacing w:before="0" w:after="160" w:line="259" w:lineRule="auto"/>
        <w:jc w:val="left"/>
      </w:pPr>
      <w:r>
        <w:br w:type="page"/>
      </w:r>
    </w:p>
    <w:p w14:paraId="51547B1C" w14:textId="762BEC47" w:rsidR="000A4806" w:rsidRPr="0067011B" w:rsidRDefault="00FB1124" w:rsidP="0067011B">
      <w:pPr>
        <w:pStyle w:val="Heading1"/>
        <w:rPr>
          <w:rFonts w:ascii="Times New Roman" w:hAnsi="Times New Roman" w:cs="Times New Roman"/>
          <w:b/>
          <w:bCs/>
          <w:color w:val="1F4E79" w:themeColor="accent5" w:themeShade="80"/>
        </w:rPr>
      </w:pPr>
      <w:bookmarkStart w:id="9" w:name="_Toc149608881"/>
      <w:r w:rsidRPr="0067011B">
        <w:rPr>
          <w:rFonts w:ascii="Times New Roman" w:hAnsi="Times New Roman" w:cs="Times New Roman"/>
          <w:b/>
          <w:bCs/>
          <w:color w:val="1F4E79" w:themeColor="accent5" w:themeShade="80"/>
        </w:rPr>
        <w:lastRenderedPageBreak/>
        <w:t>Section 02: Practice of Sustainability at Google</w:t>
      </w:r>
      <w:bookmarkEnd w:id="9"/>
    </w:p>
    <w:p w14:paraId="3E744E3B" w14:textId="4FE45D5F" w:rsidR="00FB1124" w:rsidRPr="0067011B" w:rsidRDefault="00FB1124" w:rsidP="0067011B">
      <w:pPr>
        <w:pStyle w:val="Heading2"/>
        <w:rPr>
          <w:rFonts w:ascii="Times New Roman" w:hAnsi="Times New Roman" w:cs="Times New Roman"/>
          <w:b/>
          <w:bCs/>
          <w:i/>
          <w:iCs/>
          <w:color w:val="1F4E79" w:themeColor="accent5" w:themeShade="80"/>
        </w:rPr>
      </w:pPr>
      <w:bookmarkStart w:id="10" w:name="_Toc149608882"/>
      <w:r w:rsidRPr="0067011B">
        <w:rPr>
          <w:rFonts w:ascii="Times New Roman" w:hAnsi="Times New Roman" w:cs="Times New Roman"/>
          <w:b/>
          <w:bCs/>
          <w:i/>
          <w:iCs/>
          <w:color w:val="1F4E79" w:themeColor="accent5" w:themeShade="80"/>
        </w:rPr>
        <w:t>2.1 Sustainability Practice in Organizational Culture</w:t>
      </w:r>
      <w:bookmarkEnd w:id="10"/>
    </w:p>
    <w:p w14:paraId="5D92D2E8" w14:textId="34BB76A5" w:rsidR="00883FBE" w:rsidRDefault="00883FBE" w:rsidP="00883FBE">
      <w:r>
        <w:t>Integrating ethically and socially conscious practices into an organization's operations, decision-making processes, and way of thinking is known as embedding sustainability in organizational culture. This means coordinating corporate plans with values that put society's and the environment's welfare first.</w:t>
      </w:r>
      <w:r w:rsidR="00CD1444">
        <w:t xml:space="preserve"> </w:t>
      </w:r>
      <w:r>
        <w:t>Google has come a long way in incorporating sustainability into its corporate culture. The business has set high standards for itself, including running totally on renewable energy and becoming carbon neutral. Google has also pledged to end waste in its operations and use only 100% recyclable materials in its products. These goals are firmly ingrained in the mission and values of the organization; they are not merely stand-alone projects. For example, Google's Code of Conduct, which places a strong emphasis on ethical behavior and environmental stewardship, reflects the company's dedication to sustainability.</w:t>
      </w:r>
    </w:p>
    <w:p w14:paraId="13EE17E4" w14:textId="5BA335A4" w:rsidR="00883FBE" w:rsidRDefault="00883FBE" w:rsidP="00883FBE">
      <w:r>
        <w:t>Google invests in renewable energy initiatives as one of the main ways it promotes sustainability. By entering into power purchase agreements for solar and wind energy, the corporation has made a direct contribution to the growth of renewable energy sources</w:t>
      </w:r>
      <w:r w:rsidR="0019557C">
        <w:t xml:space="preserve"> (</w:t>
      </w:r>
      <w:proofErr w:type="spellStart"/>
      <w:r w:rsidR="0019557C" w:rsidRPr="00EC78E6">
        <w:rPr>
          <w:rFonts w:cs="Times New Roman"/>
          <w:color w:val="222222"/>
          <w:szCs w:val="24"/>
          <w:shd w:val="clear" w:color="auto" w:fill="FFFFFF"/>
        </w:rPr>
        <w:t>Büschgens</w:t>
      </w:r>
      <w:proofErr w:type="spellEnd"/>
      <w:r w:rsidR="0019557C">
        <w:rPr>
          <w:rFonts w:cs="Times New Roman"/>
          <w:color w:val="222222"/>
          <w:szCs w:val="24"/>
          <w:shd w:val="clear" w:color="auto" w:fill="FFFFFF"/>
        </w:rPr>
        <w:t xml:space="preserve"> ET AL, 2013)</w:t>
      </w:r>
      <w:r>
        <w:t xml:space="preserve">. Furthermore, Google actively contributes to the reduction of electronic waste </w:t>
      </w:r>
      <w:r w:rsidR="00140554">
        <w:t>utilizing</w:t>
      </w:r>
      <w:r>
        <w:t xml:space="preserve"> programs like "Circular Google," which tries to prolong the life of electronic gadgets. </w:t>
      </w:r>
      <w:r w:rsidRPr="00883FBE">
        <w:t>These environmentally friendly policies have a significant effect on Google's operations. Google lowers its carbon footprint and protects itself from potential hazards brought on by volatile energy prices by investing in renewable energy. Additionally, stakeholders—such as investors and customers—resonate with sustainability initiatives, as they increasingly give preference to businesses that have a track record of environmental stewardship. This has the potential to improve Google's standing, foster client loyalty, and draw in top personnel.</w:t>
      </w:r>
      <w:r w:rsidR="00702859">
        <w:t xml:space="preserve"> </w:t>
      </w:r>
      <w:r w:rsidR="00702859" w:rsidRPr="00702859">
        <w:t xml:space="preserve">Moreover, Google's eco-friendly efforts encourage creativity among staff members. </w:t>
      </w:r>
      <w:r w:rsidR="00140554">
        <w:t>T</w:t>
      </w:r>
      <w:r w:rsidR="00702859" w:rsidRPr="00702859">
        <w:t>o find sustainable solutions, Google frequently develops innovative technologies and procedures that have wider industry applicability than just Google.</w:t>
      </w:r>
    </w:p>
    <w:p w14:paraId="32D46735" w14:textId="5492DA57" w:rsidR="00FB1124" w:rsidRPr="0067011B" w:rsidRDefault="00FB1124" w:rsidP="0067011B">
      <w:pPr>
        <w:pStyle w:val="Heading2"/>
        <w:rPr>
          <w:rFonts w:ascii="Times New Roman" w:hAnsi="Times New Roman" w:cs="Times New Roman"/>
          <w:b/>
          <w:bCs/>
          <w:i/>
          <w:iCs/>
          <w:color w:val="1F4E79" w:themeColor="accent5" w:themeShade="80"/>
        </w:rPr>
      </w:pPr>
      <w:bookmarkStart w:id="11" w:name="_Toc149608883"/>
      <w:r w:rsidRPr="0067011B">
        <w:rPr>
          <w:rFonts w:ascii="Times New Roman" w:hAnsi="Times New Roman" w:cs="Times New Roman"/>
          <w:b/>
          <w:bCs/>
          <w:i/>
          <w:iCs/>
          <w:color w:val="1F4E79" w:themeColor="accent5" w:themeShade="80"/>
        </w:rPr>
        <w:t>2.2 Theories to Evaluate Organizational Sustainability</w:t>
      </w:r>
      <w:bookmarkEnd w:id="11"/>
    </w:p>
    <w:p w14:paraId="5F5EC074" w14:textId="1C2EA32B" w:rsidR="00CD1444" w:rsidRPr="0067011B" w:rsidRDefault="00DF26C3" w:rsidP="0067011B">
      <w:pPr>
        <w:pStyle w:val="Heading3"/>
        <w:rPr>
          <w:rFonts w:ascii="Times New Roman" w:hAnsi="Times New Roman" w:cs="Times New Roman"/>
          <w:b/>
          <w:bCs/>
          <w:color w:val="auto"/>
        </w:rPr>
      </w:pPr>
      <w:bookmarkStart w:id="12" w:name="_Toc149608884"/>
      <w:r w:rsidRPr="0067011B">
        <w:rPr>
          <w:rFonts w:ascii="Times New Roman" w:hAnsi="Times New Roman" w:cs="Times New Roman"/>
          <w:b/>
          <w:bCs/>
          <w:color w:val="auto"/>
        </w:rPr>
        <w:t>2.2.1 Theories and Their Implications</w:t>
      </w:r>
      <w:bookmarkEnd w:id="12"/>
    </w:p>
    <w:p w14:paraId="493D7F97" w14:textId="77777777" w:rsidR="00DF26C3" w:rsidRDefault="00DF26C3" w:rsidP="00DF26C3">
      <w:r>
        <w:t xml:space="preserve">Tripple Bottom Line: An organization's performance is evaluated in three areas under the TBL framework: economic, social, and environmental. It assesses how corporate activities affect </w:t>
      </w:r>
      <w:r>
        <w:lastRenderedPageBreak/>
        <w:t>revenue, people, and the environment. Making decisions that affect the environment, society, and finances all takes sustainability into account thanks to this all-encompassing approach.</w:t>
      </w:r>
    </w:p>
    <w:p w14:paraId="771B7E5C" w14:textId="3F7F45D2" w:rsidR="00DF26C3" w:rsidRDefault="00DF26C3" w:rsidP="00DF26C3">
      <w:r>
        <w:t>Google's efforts in sustainability are in line with the TBL model. The company makes financial investments in renewable energy, which lowers its operating costs and promotes economic development in the localities where its projects are located. Google places a high value on diversity and the well-being of its workforce, fostering a happy work atmosphere</w:t>
      </w:r>
      <w:r w:rsidR="0019557C">
        <w:t xml:space="preserve"> (Tsai, 2011)</w:t>
      </w:r>
      <w:r>
        <w:t>. The company's efforts to reduce its ecological footprint are exemplified by its use of recycled materials in its products and its aim to becom</w:t>
      </w:r>
      <w:r w:rsidR="00140554">
        <w:t>e</w:t>
      </w:r>
      <w:r>
        <w:t xml:space="preserve"> carbon neutral.</w:t>
      </w:r>
    </w:p>
    <w:p w14:paraId="0FDF2F0B" w14:textId="247C0AF6" w:rsidR="008E6B9F" w:rsidRDefault="008E6B9F" w:rsidP="00DF26C3">
      <w:r>
        <w:rPr>
          <w:noProof/>
        </w:rPr>
        <w:drawing>
          <wp:anchor distT="0" distB="0" distL="114300" distR="114300" simplePos="0" relativeHeight="251662336" behindDoc="1" locked="0" layoutInCell="1" allowOverlap="1" wp14:anchorId="63DE2D8C" wp14:editId="1EAEA7AC">
            <wp:simplePos x="0" y="0"/>
            <wp:positionH relativeFrom="margin">
              <wp:posOffset>1247775</wp:posOffset>
            </wp:positionH>
            <wp:positionV relativeFrom="paragraph">
              <wp:posOffset>7620</wp:posOffset>
            </wp:positionV>
            <wp:extent cx="3442956" cy="2331720"/>
            <wp:effectExtent l="0" t="0" r="5715" b="0"/>
            <wp:wrapNone/>
            <wp:docPr id="667242094" name="Picture 5" descr="The triple bottom line (TBL) of sustainable dimensions (see onlin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triple bottom line (TBL) of sustainable dimensions (see online...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2956" cy="233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B0307" w14:textId="1ECF03FB" w:rsidR="008E6B9F" w:rsidRDefault="008E6B9F" w:rsidP="00DF26C3"/>
    <w:p w14:paraId="22FAD9ED" w14:textId="1CB69B99" w:rsidR="008E6B9F" w:rsidRDefault="008E6B9F" w:rsidP="00DF26C3"/>
    <w:p w14:paraId="064E9A67" w14:textId="77777777" w:rsidR="008E6B9F" w:rsidRDefault="008E6B9F" w:rsidP="00DF26C3"/>
    <w:p w14:paraId="48AAFF08" w14:textId="77777777" w:rsidR="008E6B9F" w:rsidRDefault="008E6B9F" w:rsidP="00DF26C3"/>
    <w:p w14:paraId="71C14578" w14:textId="77777777" w:rsidR="008E6B9F" w:rsidRDefault="008E6B9F" w:rsidP="008E6B9F">
      <w:pPr>
        <w:jc w:val="center"/>
        <w:rPr>
          <w:i/>
          <w:iCs/>
        </w:rPr>
      </w:pPr>
    </w:p>
    <w:p w14:paraId="114C32AD" w14:textId="0DC5A114" w:rsidR="008E6B9F" w:rsidRPr="008E6B9F" w:rsidRDefault="008E6B9F" w:rsidP="008E6B9F">
      <w:pPr>
        <w:jc w:val="center"/>
        <w:rPr>
          <w:i/>
          <w:iCs/>
        </w:rPr>
      </w:pPr>
      <w:r w:rsidRPr="008E6B9F">
        <w:rPr>
          <w:i/>
          <w:iCs/>
        </w:rPr>
        <w:t>Image: TBL Model (Source: ResearchGate)</w:t>
      </w:r>
    </w:p>
    <w:p w14:paraId="1C3CFFCA" w14:textId="77777777" w:rsidR="00DF26C3" w:rsidRDefault="00DF26C3" w:rsidP="00DF26C3">
      <w:r>
        <w:t>Sustainability Development Goals: The Sustainable Development Goals (SDGs) are a group of 17 international objectives created by the UN to address diverse social, economic, and environmental issues. They give organizations a thorough framework to match their objectives with those of global sustainability.</w:t>
      </w:r>
    </w:p>
    <w:p w14:paraId="6FE44EA0" w14:textId="6B2D9DF4" w:rsidR="00DF26C3" w:rsidRDefault="00DF26C3" w:rsidP="00DF26C3">
      <w:r>
        <w:t>There are multiple SDGs that Google's sustainability initiatives align with. For example, its focus on carbon neutrality and renewable energy helps achieve Goals 13 (Climate Action) and 7 (Affordable and Clean Energy). Moreover, the company's programs to advance education and improve digital accessibility are in line with Goals 10 (Reduced Inequalities) and 4 (Quality Education).</w:t>
      </w:r>
    </w:p>
    <w:p w14:paraId="4D8CEDB2" w14:textId="03E60AC7" w:rsidR="00DF26C3" w:rsidRPr="0067011B" w:rsidRDefault="00DF26C3" w:rsidP="0067011B">
      <w:pPr>
        <w:pStyle w:val="Heading3"/>
        <w:rPr>
          <w:rFonts w:ascii="Times New Roman" w:hAnsi="Times New Roman" w:cs="Times New Roman"/>
          <w:b/>
          <w:bCs/>
          <w:color w:val="auto"/>
        </w:rPr>
      </w:pPr>
      <w:bookmarkStart w:id="13" w:name="_Toc149608885"/>
      <w:r w:rsidRPr="0067011B">
        <w:rPr>
          <w:rFonts w:ascii="Times New Roman" w:hAnsi="Times New Roman" w:cs="Times New Roman"/>
          <w:b/>
          <w:bCs/>
          <w:color w:val="auto"/>
        </w:rPr>
        <w:lastRenderedPageBreak/>
        <w:t>2.2.2 Comparative Analysis</w:t>
      </w:r>
      <w:bookmarkEnd w:id="13"/>
    </w:p>
    <w:p w14:paraId="7FCE2C1B" w14:textId="1E92F831" w:rsidR="00DF26C3" w:rsidRDefault="00DF26C3" w:rsidP="000A4806">
      <w:r w:rsidRPr="00DF26C3">
        <w:t>Google's eco-friendly efforts surpass numerous industry benchmarks. The company goes above and above what its peers in the industry expect in terms of its commitment to being carbon</w:t>
      </w:r>
      <w:r w:rsidR="00140554">
        <w:t>-</w:t>
      </w:r>
      <w:r w:rsidRPr="00DF26C3">
        <w:t>neutral and utilizing only renewable energy. Furthermore, Google goes above and beyond the typical standards of many technology companies by investing in circular economy techniques like product refurbishment and recycling. This shows a proactive attitude to minimizing electronic waste.</w:t>
      </w:r>
    </w:p>
    <w:p w14:paraId="424B9589" w14:textId="05D2B749" w:rsidR="00FB1124" w:rsidRPr="0067011B" w:rsidRDefault="00FB1124" w:rsidP="0067011B">
      <w:pPr>
        <w:pStyle w:val="Heading2"/>
        <w:rPr>
          <w:rFonts w:ascii="Times New Roman" w:hAnsi="Times New Roman" w:cs="Times New Roman"/>
          <w:b/>
          <w:bCs/>
          <w:i/>
          <w:iCs/>
          <w:color w:val="1F4E79" w:themeColor="accent5" w:themeShade="80"/>
        </w:rPr>
      </w:pPr>
      <w:bookmarkStart w:id="14" w:name="_Toc149608886"/>
      <w:r w:rsidRPr="0067011B">
        <w:rPr>
          <w:rFonts w:ascii="Times New Roman" w:hAnsi="Times New Roman" w:cs="Times New Roman"/>
          <w:b/>
          <w:bCs/>
          <w:i/>
          <w:iCs/>
          <w:color w:val="1F4E79" w:themeColor="accent5" w:themeShade="80"/>
        </w:rPr>
        <w:t>2.3 Assessing Google’s Sustainability Practices</w:t>
      </w:r>
      <w:bookmarkEnd w:id="14"/>
    </w:p>
    <w:p w14:paraId="23EC1BE0" w14:textId="66064D76" w:rsidR="00FB1124" w:rsidRPr="0067011B" w:rsidRDefault="00C523AD" w:rsidP="0067011B">
      <w:pPr>
        <w:pStyle w:val="Heading3"/>
        <w:rPr>
          <w:rFonts w:ascii="Times New Roman" w:hAnsi="Times New Roman" w:cs="Times New Roman"/>
          <w:b/>
          <w:bCs/>
          <w:color w:val="auto"/>
        </w:rPr>
      </w:pPr>
      <w:bookmarkStart w:id="15" w:name="_Toc149608887"/>
      <w:r w:rsidRPr="0067011B">
        <w:rPr>
          <w:rFonts w:ascii="Times New Roman" w:hAnsi="Times New Roman" w:cs="Times New Roman"/>
          <w:b/>
          <w:bCs/>
          <w:color w:val="auto"/>
        </w:rPr>
        <w:t>2.3.1 Strengths and Weaknesses</w:t>
      </w:r>
      <w:bookmarkEnd w:id="15"/>
    </w:p>
    <w:tbl>
      <w:tblPr>
        <w:tblStyle w:val="PlainTable1"/>
        <w:tblW w:w="0" w:type="auto"/>
        <w:tblLook w:val="04A0" w:firstRow="1" w:lastRow="0" w:firstColumn="1" w:lastColumn="0" w:noHBand="0" w:noVBand="1"/>
      </w:tblPr>
      <w:tblGrid>
        <w:gridCol w:w="4675"/>
        <w:gridCol w:w="4675"/>
      </w:tblGrid>
      <w:tr w:rsidR="00C523AD" w14:paraId="35678665" w14:textId="77777777" w:rsidTr="00C52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3947E1" w14:textId="67C32ABA" w:rsidR="00C523AD" w:rsidRDefault="00C523AD" w:rsidP="00595B39">
            <w:pPr>
              <w:spacing w:after="0"/>
              <w:jc w:val="center"/>
            </w:pPr>
            <w:r>
              <w:t>Strengths</w:t>
            </w:r>
          </w:p>
        </w:tc>
        <w:tc>
          <w:tcPr>
            <w:tcW w:w="4675" w:type="dxa"/>
          </w:tcPr>
          <w:p w14:paraId="05875F81" w14:textId="0E215C2A" w:rsidR="00C523AD" w:rsidRDefault="00C523AD" w:rsidP="00595B39">
            <w:pPr>
              <w:spacing w:after="0"/>
              <w:jc w:val="center"/>
              <w:cnfStyle w:val="100000000000" w:firstRow="1" w:lastRow="0" w:firstColumn="0" w:lastColumn="0" w:oddVBand="0" w:evenVBand="0" w:oddHBand="0" w:evenHBand="0" w:firstRowFirstColumn="0" w:firstRowLastColumn="0" w:lastRowFirstColumn="0" w:lastRowLastColumn="0"/>
            </w:pPr>
            <w:r>
              <w:t>Weaknesses</w:t>
            </w:r>
          </w:p>
        </w:tc>
      </w:tr>
      <w:tr w:rsidR="00C523AD" w14:paraId="59173EEA" w14:textId="77777777" w:rsidTr="00C52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C2B253" w14:textId="4501BF3C" w:rsidR="00C523AD" w:rsidRPr="00C523AD" w:rsidRDefault="00140554" w:rsidP="00595B39">
            <w:pPr>
              <w:pStyle w:val="ListParagraph"/>
              <w:numPr>
                <w:ilvl w:val="0"/>
                <w:numId w:val="1"/>
              </w:numPr>
              <w:spacing w:after="0"/>
            </w:pPr>
            <w:r>
              <w:t>Intending to run</w:t>
            </w:r>
            <w:r w:rsidR="00C523AD" w:rsidRPr="00C523AD">
              <w:t xml:space="preserve"> entirely on renewable energy, Google has made significant investments in the field. This pledge shows how committed the business is to lowering its carbon footprint and supporting international efforts to tackle climate change.</w:t>
            </w:r>
          </w:p>
          <w:p w14:paraId="6F3FFBDB" w14:textId="168B9C3F" w:rsidR="00C523AD" w:rsidRPr="00C523AD" w:rsidRDefault="00C523AD" w:rsidP="00595B39">
            <w:pPr>
              <w:pStyle w:val="ListParagraph"/>
              <w:numPr>
                <w:ilvl w:val="0"/>
                <w:numId w:val="1"/>
              </w:numPr>
              <w:spacing w:after="0"/>
            </w:pPr>
            <w:r w:rsidRPr="00C523AD">
              <w:t>Google has demonstrated its commitment to responsible resource management with the "Circular Google" program and its efforts to incorporate recycled materials into its products. This strategy encourages a more sustainable product lifespan and reduces waste</w:t>
            </w:r>
            <w:r w:rsidR="0019557C">
              <w:t xml:space="preserve"> (Warrick, 2017)</w:t>
            </w:r>
            <w:r w:rsidRPr="00C523AD">
              <w:t>.</w:t>
            </w:r>
          </w:p>
          <w:p w14:paraId="5F9BA2D0" w14:textId="04ADFB5F" w:rsidR="00C523AD" w:rsidRPr="00C523AD" w:rsidRDefault="00C523AD" w:rsidP="00595B39">
            <w:pPr>
              <w:pStyle w:val="ListParagraph"/>
              <w:numPr>
                <w:ilvl w:val="0"/>
                <w:numId w:val="1"/>
              </w:numPr>
              <w:spacing w:after="0"/>
            </w:pPr>
            <w:r w:rsidRPr="00C523AD">
              <w:rPr>
                <w:b w:val="0"/>
                <w:bCs w:val="0"/>
              </w:rPr>
              <w:t xml:space="preserve">Google leverages its technological capabilities to create creative answers for problems related to sustainability. Google Earth Engine and DeepMind for Climate are just two examples of projects that show </w:t>
            </w:r>
            <w:r w:rsidRPr="00C523AD">
              <w:rPr>
                <w:b w:val="0"/>
                <w:bCs w:val="0"/>
              </w:rPr>
              <w:lastRenderedPageBreak/>
              <w:t>a commitment to using technology to improve the environment.</w:t>
            </w:r>
          </w:p>
        </w:tc>
        <w:tc>
          <w:tcPr>
            <w:tcW w:w="4675" w:type="dxa"/>
          </w:tcPr>
          <w:p w14:paraId="54ED9C3B" w14:textId="77777777"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lastRenderedPageBreak/>
              <w:t>Although Google has made progress in enhancing the sustainability of its internal operations, it still has to improve in terms of addressing the environmental impact of its supply chain. This covers things like the procurement of raw materials and manufacturing procedures.</w:t>
            </w:r>
          </w:p>
          <w:p w14:paraId="3A8F5CF9" w14:textId="6F1229ED"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t>Google may improve openness by offering sustainability reports that are more thorough. Stakeholders could gain a better understanding of the company's sustainability objectives and success with the use of more transparent measurements and comparisons.</w:t>
            </w:r>
          </w:p>
          <w:p w14:paraId="70C1E265" w14:textId="367543E0"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t>Even though Google is a leader in environmental sustainability, social sustainability factors including labor practices, community involvement, and ethical sourcing could need more attention</w:t>
            </w:r>
            <w:r w:rsidR="0019557C">
              <w:t xml:space="preserve"> (Cheung et al, 2012)</w:t>
            </w:r>
            <w:r>
              <w:t>.</w:t>
            </w:r>
          </w:p>
        </w:tc>
      </w:tr>
    </w:tbl>
    <w:p w14:paraId="7A4C751C" w14:textId="77777777" w:rsidR="008E6B9F" w:rsidRDefault="008E6B9F" w:rsidP="0067011B">
      <w:pPr>
        <w:pStyle w:val="Heading3"/>
        <w:rPr>
          <w:rFonts w:ascii="Times New Roman" w:hAnsi="Times New Roman" w:cs="Times New Roman"/>
          <w:b/>
          <w:bCs/>
          <w:color w:val="auto"/>
        </w:rPr>
      </w:pPr>
    </w:p>
    <w:p w14:paraId="3A423972" w14:textId="0748435A" w:rsidR="00AD0C51" w:rsidRPr="0067011B" w:rsidRDefault="0067011B" w:rsidP="0067011B">
      <w:pPr>
        <w:pStyle w:val="Heading3"/>
        <w:rPr>
          <w:rFonts w:ascii="Times New Roman" w:hAnsi="Times New Roman" w:cs="Times New Roman"/>
          <w:b/>
          <w:bCs/>
          <w:color w:val="auto"/>
        </w:rPr>
      </w:pPr>
      <w:bookmarkStart w:id="16" w:name="_Toc149608888"/>
      <w:r w:rsidRPr="0067011B">
        <w:rPr>
          <w:rFonts w:ascii="Times New Roman" w:hAnsi="Times New Roman" w:cs="Times New Roman"/>
          <w:b/>
          <w:bCs/>
          <w:color w:val="auto"/>
        </w:rPr>
        <w:t xml:space="preserve">2.3.2 </w:t>
      </w:r>
      <w:r w:rsidR="00676BF7" w:rsidRPr="0067011B">
        <w:rPr>
          <w:rFonts w:ascii="Times New Roman" w:hAnsi="Times New Roman" w:cs="Times New Roman"/>
          <w:b/>
          <w:bCs/>
          <w:color w:val="auto"/>
        </w:rPr>
        <w:t>Areas for Improvement</w:t>
      </w:r>
      <w:bookmarkEnd w:id="16"/>
    </w:p>
    <w:p w14:paraId="32B9A77D" w14:textId="3319143A" w:rsidR="00676BF7" w:rsidRDefault="00676BF7" w:rsidP="00676BF7">
      <w:r w:rsidRPr="00676BF7">
        <w:rPr>
          <w:b/>
          <w:bCs/>
          <w:i/>
          <w:iCs/>
        </w:rPr>
        <w:t>Reducing Emission:</w:t>
      </w:r>
      <w:r>
        <w:t xml:space="preserve"> Google might aim for net-zero emissions throughout its whole value chain, setting even more challenging carbon reduction targets. This would strengthen the business's will to tackle climate change.</w:t>
      </w:r>
    </w:p>
    <w:p w14:paraId="175B3084" w14:textId="4051F94E" w:rsidR="00676BF7" w:rsidRDefault="00676BF7" w:rsidP="00676BF7">
      <w:r w:rsidRPr="00676BF7">
        <w:rPr>
          <w:b/>
          <w:bCs/>
          <w:i/>
          <w:iCs/>
        </w:rPr>
        <w:t>Diversification:</w:t>
      </w:r>
      <w:r>
        <w:t xml:space="preserve"> Despite Google's best efforts, there is still space for improvement when it comes to representation, especially in senior roles. Increasing the effectiveness of these programs would promote an inclusive and fair workplace</w:t>
      </w:r>
      <w:r w:rsidR="0019557C">
        <w:t xml:space="preserve"> (</w:t>
      </w:r>
      <w:proofErr w:type="spellStart"/>
      <w:r w:rsidR="0019557C">
        <w:t>Paais</w:t>
      </w:r>
      <w:proofErr w:type="spellEnd"/>
      <w:r w:rsidR="0019557C">
        <w:t xml:space="preserve"> and </w:t>
      </w:r>
      <w:proofErr w:type="spellStart"/>
      <w:r w:rsidR="0019557C">
        <w:t>Pattiruhu</w:t>
      </w:r>
      <w:proofErr w:type="spellEnd"/>
      <w:r w:rsidR="0019557C">
        <w:t>, 2020)</w:t>
      </w:r>
      <w:r>
        <w:t>.</w:t>
      </w:r>
    </w:p>
    <w:p w14:paraId="1167E706" w14:textId="2086C240" w:rsidR="00676BF7" w:rsidRDefault="00676BF7" w:rsidP="00676BF7">
      <w:r w:rsidRPr="00676BF7">
        <w:rPr>
          <w:b/>
          <w:bCs/>
          <w:i/>
          <w:iCs/>
        </w:rPr>
        <w:t>Stakeholder Engagement:</w:t>
      </w:r>
      <w:r>
        <w:t xml:space="preserve"> Improving communication with outside parties, such as the communities affected by Google's operations, can result in more knowledgeable and cooperative sustainability initiatives. This can entail collaborations with neighborhood groups and hands-on participation in neighborhood projects.</w:t>
      </w:r>
    </w:p>
    <w:p w14:paraId="3741D545" w14:textId="4C8242BE" w:rsidR="00C02B4C" w:rsidRDefault="00C02B4C">
      <w:pPr>
        <w:spacing w:before="0" w:after="160" w:line="259" w:lineRule="auto"/>
        <w:jc w:val="left"/>
      </w:pPr>
      <w:r>
        <w:br w:type="page"/>
      </w:r>
    </w:p>
    <w:p w14:paraId="3C474D16" w14:textId="67E5A1B4" w:rsidR="0009397B" w:rsidRPr="0067011B" w:rsidRDefault="00387951" w:rsidP="0067011B">
      <w:pPr>
        <w:pStyle w:val="Heading1"/>
        <w:rPr>
          <w:rFonts w:ascii="Times New Roman" w:hAnsi="Times New Roman" w:cs="Times New Roman"/>
          <w:b/>
          <w:bCs/>
          <w:color w:val="1F4E79" w:themeColor="accent5" w:themeShade="80"/>
        </w:rPr>
      </w:pPr>
      <w:bookmarkStart w:id="17" w:name="_Toc149608889"/>
      <w:r w:rsidRPr="0067011B">
        <w:rPr>
          <w:rFonts w:ascii="Times New Roman" w:hAnsi="Times New Roman" w:cs="Times New Roman"/>
          <w:b/>
          <w:bCs/>
          <w:color w:val="1F4E79" w:themeColor="accent5" w:themeShade="80"/>
        </w:rPr>
        <w:lastRenderedPageBreak/>
        <w:t>Section 03: Recommendations</w:t>
      </w:r>
      <w:bookmarkEnd w:id="17"/>
    </w:p>
    <w:p w14:paraId="21741AA5" w14:textId="26DF4DBA" w:rsidR="00387951" w:rsidRPr="0067011B" w:rsidRDefault="00387951" w:rsidP="0067011B">
      <w:pPr>
        <w:pStyle w:val="Heading2"/>
        <w:rPr>
          <w:rFonts w:ascii="Times New Roman" w:hAnsi="Times New Roman" w:cs="Times New Roman"/>
          <w:b/>
          <w:bCs/>
          <w:i/>
          <w:iCs/>
          <w:color w:val="1F4E79" w:themeColor="accent5" w:themeShade="80"/>
        </w:rPr>
      </w:pPr>
      <w:bookmarkStart w:id="18" w:name="_Toc149608890"/>
      <w:r w:rsidRPr="0067011B">
        <w:rPr>
          <w:rFonts w:ascii="Times New Roman" w:hAnsi="Times New Roman" w:cs="Times New Roman"/>
          <w:b/>
          <w:bCs/>
          <w:i/>
          <w:iCs/>
          <w:color w:val="1F4E79" w:themeColor="accent5" w:themeShade="80"/>
        </w:rPr>
        <w:t xml:space="preserve">Ensuring </w:t>
      </w:r>
      <w:r w:rsidR="00140554" w:rsidRPr="0067011B">
        <w:rPr>
          <w:rFonts w:ascii="Times New Roman" w:hAnsi="Times New Roman" w:cs="Times New Roman"/>
          <w:b/>
          <w:bCs/>
          <w:i/>
          <w:iCs/>
          <w:color w:val="1F4E79" w:themeColor="accent5" w:themeShade="80"/>
        </w:rPr>
        <w:t xml:space="preserve">an </w:t>
      </w:r>
      <w:r w:rsidRPr="0067011B">
        <w:rPr>
          <w:rFonts w:ascii="Times New Roman" w:hAnsi="Times New Roman" w:cs="Times New Roman"/>
          <w:b/>
          <w:bCs/>
          <w:i/>
          <w:iCs/>
          <w:color w:val="1F4E79" w:themeColor="accent5" w:themeShade="80"/>
        </w:rPr>
        <w:t>Inclusive Work Environment</w:t>
      </w:r>
      <w:bookmarkEnd w:id="18"/>
    </w:p>
    <w:p w14:paraId="382B1372" w14:textId="16DA936C" w:rsidR="00387951" w:rsidRDefault="00387951" w:rsidP="00676BF7">
      <w:r w:rsidRPr="00387951">
        <w:t>Encouraging diversity and inclusivity among employees is essential to developing a lively and dynamic company culture. Regardless of characteristics like color, gender, age, or cultural origin, it entails appreciating and acknowledging the distinct histories, experiences, and viewpoints of every employee. Policies to aggressively seek and hire people with a variety of backgrounds may be put in place by Google. This might be doing inclusive job postings, focused outreach, and getting rid of prejudices in the hiring process. Additionally, they may set up anti-discrimination laws and flexible work schedules, among other rules, to foster an inclusive workplace</w:t>
      </w:r>
      <w:r w:rsidR="0019557C">
        <w:t xml:space="preserve"> (Plantin et al, 2018)</w:t>
      </w:r>
      <w:r w:rsidRPr="00387951">
        <w:t>.</w:t>
      </w:r>
      <w:r>
        <w:t xml:space="preserve"> </w:t>
      </w:r>
      <w:r w:rsidRPr="00387951">
        <w:t>They might offer educational courses that emphasize the value of inclusivity and diversity and give staff members the tools they need to create a welcoming workplace environment. They might assign workers to sponsors or mentors who can offer direction, encouragement, and chances for professional growth, especially to members of disadvantaged groups.</w:t>
      </w:r>
    </w:p>
    <w:p w14:paraId="3FB3E2D0" w14:textId="71CDBD39" w:rsidR="00521FC5" w:rsidRPr="0067011B" w:rsidRDefault="00DD4CD5" w:rsidP="0067011B">
      <w:pPr>
        <w:pStyle w:val="Heading2"/>
        <w:rPr>
          <w:rFonts w:ascii="Times New Roman" w:hAnsi="Times New Roman" w:cs="Times New Roman"/>
          <w:b/>
          <w:bCs/>
          <w:i/>
          <w:iCs/>
          <w:color w:val="1F4E79" w:themeColor="accent5" w:themeShade="80"/>
        </w:rPr>
      </w:pPr>
      <w:bookmarkStart w:id="19" w:name="_Toc149608891"/>
      <w:r w:rsidRPr="0067011B">
        <w:rPr>
          <w:rFonts w:ascii="Times New Roman" w:hAnsi="Times New Roman" w:cs="Times New Roman"/>
          <w:b/>
          <w:bCs/>
          <w:i/>
          <w:iCs/>
          <w:color w:val="1F4E79" w:themeColor="accent5" w:themeShade="80"/>
        </w:rPr>
        <w:t>Ensuring Employee Well-being</w:t>
      </w:r>
      <w:bookmarkEnd w:id="19"/>
    </w:p>
    <w:p w14:paraId="33810B17" w14:textId="5839BB70" w:rsidR="00DD52D2" w:rsidRDefault="00DD4CD5" w:rsidP="00676BF7">
      <w:r w:rsidRPr="00DD4CD5">
        <w:t>The term "employee well-being" refers to a person's contentment and physical, mental, and emotional health at work. A key element of well</w:t>
      </w:r>
      <w:r w:rsidR="00140554">
        <w:t>-</w:t>
      </w:r>
      <w:r w:rsidRPr="00DD4CD5">
        <w:t xml:space="preserve">being is work-life balance, which emphasizes the necessity for people to have the time and means to take care of their personal needs outside of the workplace. </w:t>
      </w:r>
    </w:p>
    <w:p w14:paraId="4379A8B4" w14:textId="77777777" w:rsidR="00DD52D2" w:rsidRDefault="00DD4CD5" w:rsidP="00DD52D2">
      <w:pPr>
        <w:pStyle w:val="ListParagraph"/>
        <w:numPr>
          <w:ilvl w:val="0"/>
          <w:numId w:val="3"/>
        </w:numPr>
      </w:pPr>
      <w:r w:rsidRPr="00DD4CD5">
        <w:t xml:space="preserve">Giving workers choices like shorter workweeks, flexible scheduling, and remote work enables them to better balance their personal and professional obligations. </w:t>
      </w:r>
    </w:p>
    <w:p w14:paraId="63A5E504" w14:textId="78933C35" w:rsidR="00DD4CD5" w:rsidRDefault="00DD4CD5" w:rsidP="00DD52D2">
      <w:pPr>
        <w:pStyle w:val="ListParagraph"/>
        <w:numPr>
          <w:ilvl w:val="0"/>
          <w:numId w:val="3"/>
        </w:numPr>
      </w:pPr>
      <w:r w:rsidRPr="00DD4CD5">
        <w:t>Employee mental health can be considerably enhanced by offering counseling services, mental health resources, and a stigma-free environment for asking for assistance.</w:t>
      </w:r>
    </w:p>
    <w:p w14:paraId="49A39EAD" w14:textId="77777777" w:rsidR="00DD52D2" w:rsidRDefault="00DD4CD5" w:rsidP="00676BF7">
      <w:r w:rsidRPr="00DD4CD5">
        <w:t xml:space="preserve">Long-term job happiness and career advancement depend on striking a balance between the demands of the workplace and one's own personal and professional development. It includes: </w:t>
      </w:r>
    </w:p>
    <w:p w14:paraId="3953A6E3" w14:textId="77777777" w:rsidR="00DD52D2" w:rsidRDefault="00DD4CD5" w:rsidP="00DD52D2">
      <w:pPr>
        <w:pStyle w:val="ListParagraph"/>
        <w:numPr>
          <w:ilvl w:val="0"/>
          <w:numId w:val="2"/>
        </w:numPr>
      </w:pPr>
      <w:r w:rsidRPr="00DD4CD5">
        <w:t xml:space="preserve">Giving staff members access to conferences, workshops, and training promotes professional growth and makes them feel like they've accomplished something personally. </w:t>
      </w:r>
    </w:p>
    <w:p w14:paraId="0ADEE596" w14:textId="71F56D62" w:rsidR="00DD52D2" w:rsidRDefault="00DD4CD5" w:rsidP="00DD52D2">
      <w:pPr>
        <w:pStyle w:val="ListParagraph"/>
        <w:numPr>
          <w:ilvl w:val="0"/>
          <w:numId w:val="2"/>
        </w:numPr>
      </w:pPr>
      <w:r w:rsidRPr="00DD4CD5">
        <w:lastRenderedPageBreak/>
        <w:t>Transparent career progression frameworks enable staff members to manage their current work obligations while setting goals and pursuing their long-term objectives</w:t>
      </w:r>
      <w:r w:rsidR="0019557C">
        <w:t xml:space="preserve"> (Chirico and Nordqvist, 2010)</w:t>
      </w:r>
      <w:r w:rsidRPr="00DD4CD5">
        <w:t xml:space="preserve">. </w:t>
      </w:r>
    </w:p>
    <w:p w14:paraId="640CBE84" w14:textId="444DF9F9" w:rsidR="00DD4CD5" w:rsidRDefault="00DD4CD5" w:rsidP="00DD52D2">
      <w:pPr>
        <w:pStyle w:val="ListParagraph"/>
        <w:numPr>
          <w:ilvl w:val="0"/>
          <w:numId w:val="2"/>
        </w:numPr>
      </w:pPr>
      <w:r w:rsidRPr="00DD4CD5">
        <w:t xml:space="preserve">Employees can develop new skills and find joy in their work when they are </w:t>
      </w:r>
      <w:r w:rsidR="00140554">
        <w:t>allowed</w:t>
      </w:r>
      <w:r w:rsidRPr="00DD4CD5">
        <w:t xml:space="preserve"> to try out other projects or roles inside the company.</w:t>
      </w:r>
    </w:p>
    <w:p w14:paraId="761BA492" w14:textId="27FEDAA1" w:rsidR="00DD4CD5" w:rsidRPr="0067011B" w:rsidRDefault="009614D2" w:rsidP="0067011B">
      <w:pPr>
        <w:pStyle w:val="Heading2"/>
        <w:rPr>
          <w:rFonts w:ascii="Times New Roman" w:hAnsi="Times New Roman" w:cs="Times New Roman"/>
          <w:b/>
          <w:bCs/>
          <w:i/>
          <w:iCs/>
          <w:color w:val="1F4E79" w:themeColor="accent5" w:themeShade="80"/>
        </w:rPr>
      </w:pPr>
      <w:bookmarkStart w:id="20" w:name="_Toc149608892"/>
      <w:r w:rsidRPr="0067011B">
        <w:rPr>
          <w:rFonts w:ascii="Times New Roman" w:hAnsi="Times New Roman" w:cs="Times New Roman"/>
          <w:b/>
          <w:bCs/>
          <w:i/>
          <w:iCs/>
          <w:color w:val="1F4E79" w:themeColor="accent5" w:themeShade="80"/>
        </w:rPr>
        <w:t>Motivating Continuous Development</w:t>
      </w:r>
      <w:bookmarkEnd w:id="20"/>
    </w:p>
    <w:p w14:paraId="533DC5D4" w14:textId="7E7BA716" w:rsidR="00DD52D2" w:rsidRDefault="003F7999" w:rsidP="00676BF7">
      <w:r w:rsidRPr="003F7999">
        <w:t>Throughout one's career, gaining new knowledge, skills, and competenc</w:t>
      </w:r>
      <w:r w:rsidR="00140554">
        <w:t>i</w:t>
      </w:r>
      <w:r w:rsidRPr="003F7999">
        <w:t xml:space="preserve">es is referred to as continuous learning and development. Individuals must remain relevant in a continuously changing professional environment. </w:t>
      </w:r>
    </w:p>
    <w:p w14:paraId="0D9EF584" w14:textId="77777777" w:rsidR="00DD52D2" w:rsidRDefault="003F7999" w:rsidP="00DD52D2">
      <w:pPr>
        <w:pStyle w:val="ListParagraph"/>
        <w:numPr>
          <w:ilvl w:val="0"/>
          <w:numId w:val="4"/>
        </w:numPr>
      </w:pPr>
      <w:r w:rsidRPr="003F7999">
        <w:t xml:space="preserve">Providing employees with a diverse range of training programs, workshops, and seminars covering pertinent topics enables them to gain new skills and information. </w:t>
      </w:r>
    </w:p>
    <w:p w14:paraId="1EC4862E" w14:textId="77777777" w:rsidR="00DD52D2" w:rsidRDefault="003F7999" w:rsidP="00DD52D2">
      <w:pPr>
        <w:pStyle w:val="ListParagraph"/>
        <w:numPr>
          <w:ilvl w:val="0"/>
          <w:numId w:val="4"/>
        </w:numPr>
      </w:pPr>
      <w:r w:rsidRPr="003F7999">
        <w:t xml:space="preserve">Matching staff members with seasoned mentors or coaches offers individualized coaching and promotes skill development in a nurturing setting. </w:t>
      </w:r>
    </w:p>
    <w:p w14:paraId="2836CB87" w14:textId="263D752A" w:rsidR="009614D2" w:rsidRDefault="003F7999" w:rsidP="00DD52D2">
      <w:pPr>
        <w:pStyle w:val="ListParagraph"/>
        <w:numPr>
          <w:ilvl w:val="0"/>
          <w:numId w:val="4"/>
        </w:numPr>
      </w:pPr>
      <w:r w:rsidRPr="003F7999">
        <w:t>Offering employees options for growth inside the company and clear professional advancement pathways motivates them to make personal development investments. Employees' long-term growth is demonstrated by providing financial assistance or paid time off for higher education, such as obtaining advanced degrees or certificates.</w:t>
      </w:r>
    </w:p>
    <w:p w14:paraId="364EA387" w14:textId="77777777" w:rsidR="006100C8" w:rsidRDefault="006100C8" w:rsidP="006100C8">
      <w:r>
        <w:t xml:space="preserve">The acquisition of skills and knowledge by employees that directly contribute to the success of the firm is ensured when learning and development activities are in line with organizational goals. You can accomplish this by: </w:t>
      </w:r>
    </w:p>
    <w:p w14:paraId="01E43EB3" w14:textId="2B0FD8FA" w:rsidR="006100C8" w:rsidRDefault="006100C8" w:rsidP="006100C8">
      <w:pPr>
        <w:pStyle w:val="ListParagraph"/>
        <w:numPr>
          <w:ilvl w:val="0"/>
          <w:numId w:val="5"/>
        </w:numPr>
      </w:pPr>
      <w:r>
        <w:t>Learning initiatives can be guided by clearly outlining the talents and skills that are essential to accomplishing company goals</w:t>
      </w:r>
      <w:r w:rsidR="0019557C">
        <w:t xml:space="preserve"> (</w:t>
      </w:r>
      <w:proofErr w:type="spellStart"/>
      <w:r w:rsidR="0019557C">
        <w:t>Sarooghi</w:t>
      </w:r>
      <w:proofErr w:type="spellEnd"/>
      <w:r w:rsidR="0019557C">
        <w:t xml:space="preserve"> et al, 2015)</w:t>
      </w:r>
      <w:r>
        <w:t>.</w:t>
      </w:r>
    </w:p>
    <w:p w14:paraId="2C461100" w14:textId="15B50CEB" w:rsidR="006100C8" w:rsidRDefault="006100C8" w:rsidP="006100C8">
      <w:pPr>
        <w:pStyle w:val="ListParagraph"/>
        <w:numPr>
          <w:ilvl w:val="0"/>
          <w:numId w:val="5"/>
        </w:numPr>
      </w:pPr>
      <w:r>
        <w:t xml:space="preserve">Managers can determine which areas require further training and development to accomplish corporate objectives by conducting evaluations </w:t>
      </w:r>
      <w:r w:rsidR="00140554">
        <w:t>regularly</w:t>
      </w:r>
      <w:r>
        <w:t>.</w:t>
      </w:r>
    </w:p>
    <w:p w14:paraId="50F99036" w14:textId="7D466484" w:rsidR="006100C8" w:rsidRDefault="006100C8" w:rsidP="006100C8">
      <w:pPr>
        <w:pStyle w:val="ListParagraph"/>
        <w:numPr>
          <w:ilvl w:val="0"/>
          <w:numId w:val="5"/>
        </w:numPr>
      </w:pPr>
      <w:r>
        <w:t>Establishing avenues for staff members to offer input on their educational experiences aids in ensuring that subsequent endeavors are more closely aligned with the requirements of the company.</w:t>
      </w:r>
    </w:p>
    <w:p w14:paraId="5C951338" w14:textId="01933AAB" w:rsidR="006100C8" w:rsidRPr="0067011B" w:rsidRDefault="00A16D54" w:rsidP="0067011B">
      <w:pPr>
        <w:pStyle w:val="Heading2"/>
        <w:rPr>
          <w:rFonts w:ascii="Times New Roman" w:hAnsi="Times New Roman" w:cs="Times New Roman"/>
          <w:b/>
          <w:bCs/>
          <w:i/>
          <w:iCs/>
          <w:color w:val="1F4E79" w:themeColor="accent5" w:themeShade="80"/>
        </w:rPr>
      </w:pPr>
      <w:bookmarkStart w:id="21" w:name="_Toc149608893"/>
      <w:r w:rsidRPr="0067011B">
        <w:rPr>
          <w:rFonts w:ascii="Times New Roman" w:hAnsi="Times New Roman" w:cs="Times New Roman"/>
          <w:b/>
          <w:bCs/>
          <w:i/>
          <w:iCs/>
          <w:color w:val="1F4E79" w:themeColor="accent5" w:themeShade="80"/>
        </w:rPr>
        <w:lastRenderedPageBreak/>
        <w:t>Increasing Collaboration Using Technologies</w:t>
      </w:r>
      <w:bookmarkEnd w:id="21"/>
    </w:p>
    <w:p w14:paraId="757C79A7" w14:textId="77777777" w:rsidR="0086251D" w:rsidRDefault="0086251D" w:rsidP="0086251D">
      <w:r>
        <w:t>Using digital tools and platforms to promote smooth communication, information sharing, and teamwork among employees, regardless of their location or time zone, is known as "leveraging technology for enhanced collaboration." It helps businesses to remove geographical obstacles and build a staff that is more cohesive and effective.</w:t>
      </w:r>
    </w:p>
    <w:p w14:paraId="4353E312" w14:textId="77777777" w:rsidR="0086251D" w:rsidRDefault="0086251D" w:rsidP="0086251D">
      <w:pPr>
        <w:pStyle w:val="ListParagraph"/>
        <w:numPr>
          <w:ilvl w:val="0"/>
          <w:numId w:val="6"/>
        </w:numPr>
      </w:pPr>
      <w:r>
        <w:t>Collaboration and communication among team members are improved by real-time messaging, file sharing, and video conferencing made possible by platforms like Slack, Microsoft Teams, and Zoom.</w:t>
      </w:r>
    </w:p>
    <w:p w14:paraId="043AF67F" w14:textId="7A91275A" w:rsidR="0086251D" w:rsidRDefault="0086251D" w:rsidP="0086251D">
      <w:pPr>
        <w:pStyle w:val="ListParagraph"/>
        <w:numPr>
          <w:ilvl w:val="0"/>
          <w:numId w:val="6"/>
        </w:numPr>
      </w:pPr>
      <w:r>
        <w:t>Teams may arrange work, establish priorities, and monitor progress with the use of platforms like Trello, Asana, and Jira. This keeps everyone on the same page and informed about project deadlines and milestones</w:t>
      </w:r>
      <w:r w:rsidR="0019557C">
        <w:t xml:space="preserve"> (Plantin et al, 2018)</w:t>
      </w:r>
      <w:r>
        <w:t>.</w:t>
      </w:r>
    </w:p>
    <w:p w14:paraId="7602B4EB" w14:textId="40960D0A" w:rsidR="00574003" w:rsidRDefault="00574003" w:rsidP="00574003">
      <w:pPr>
        <w:pStyle w:val="ListParagraph"/>
        <w:numPr>
          <w:ilvl w:val="0"/>
          <w:numId w:val="6"/>
        </w:numPr>
      </w:pPr>
      <w:r>
        <w:t>Version control concerns are removed when several users work together in real</w:t>
      </w:r>
      <w:r w:rsidR="00140554">
        <w:t>-</w:t>
      </w:r>
      <w:r>
        <w:t>time on documents, spreadsheets, and presentations using cloud-based storage systems, Google Workspace, and Microsoft Office 365.</w:t>
      </w:r>
    </w:p>
    <w:p w14:paraId="1FDAE072" w14:textId="60E3828C" w:rsidR="0086251D" w:rsidRDefault="00574003" w:rsidP="00574003">
      <w:pPr>
        <w:pStyle w:val="ListParagraph"/>
        <w:numPr>
          <w:ilvl w:val="0"/>
          <w:numId w:val="6"/>
        </w:numPr>
      </w:pPr>
      <w:r>
        <w:t>Employee knowledge sharing, feedback seeking, and project collaboration are made possible via internal social networks and forums like as Yammer and Workplace by Facebook.</w:t>
      </w:r>
    </w:p>
    <w:p w14:paraId="218FCED8" w14:textId="1978CB9A" w:rsidR="00CA3E1A" w:rsidRDefault="00CA3E1A" w:rsidP="00CA3E1A">
      <w:r>
        <w:t>To improve communication and knowledge sharing across its global workforce, Coca-Cola deployed Salesforce Chatter, a social collaboration tool. This enhanced the productivity of the sales team and promoted cross-functional cooperation and decision-making</w:t>
      </w:r>
      <w:r w:rsidR="0019557C">
        <w:t xml:space="preserve"> (Zheng et al, 2010)</w:t>
      </w:r>
      <w:r>
        <w:t xml:space="preserve">. </w:t>
      </w:r>
    </w:p>
    <w:p w14:paraId="24FEE5D9" w14:textId="77777777" w:rsidR="00CA3E1A" w:rsidRDefault="00CA3E1A" w:rsidP="00CA3E1A">
      <w:r>
        <w:t>Slack is used by e-commerce company Shopify to facilitate communication amongst its geographically dispersed workforce. Employees now communicate more effectively, solve problems more quickly, and feel more a part of the team as a whole.</w:t>
      </w:r>
    </w:p>
    <w:p w14:paraId="1EDC1401" w14:textId="1D205BBC" w:rsidR="0019557C" w:rsidRDefault="00CA3E1A" w:rsidP="009E3E1B">
      <w:r>
        <w:t>Microsoft Teams was used by General Electronic to improve collaboration and communication between its many business divisions. As a result of the platform's enhanced project coordination, real-time interactions, and decreased email overload, productivity</w:t>
      </w:r>
      <w:r w:rsidR="00140554">
        <w:t>,</w:t>
      </w:r>
      <w:r>
        <w:t xml:space="preserve"> and teamwork were eventually increased</w:t>
      </w:r>
      <w:r w:rsidR="00BB4660">
        <w:t>.</w:t>
      </w:r>
    </w:p>
    <w:p w14:paraId="045B44BD" w14:textId="20F62ADF" w:rsidR="00BB4660" w:rsidRPr="0067011B" w:rsidRDefault="000E1425" w:rsidP="0067011B">
      <w:pPr>
        <w:pStyle w:val="Heading1"/>
        <w:rPr>
          <w:rFonts w:ascii="Times New Roman" w:hAnsi="Times New Roman" w:cs="Times New Roman"/>
          <w:b/>
          <w:bCs/>
          <w:color w:val="1F4E79" w:themeColor="accent5" w:themeShade="80"/>
        </w:rPr>
      </w:pPr>
      <w:bookmarkStart w:id="22" w:name="_Toc149608894"/>
      <w:r w:rsidRPr="0067011B">
        <w:rPr>
          <w:rFonts w:ascii="Times New Roman" w:hAnsi="Times New Roman" w:cs="Times New Roman"/>
          <w:b/>
          <w:bCs/>
          <w:color w:val="1F4E79" w:themeColor="accent5" w:themeShade="80"/>
        </w:rPr>
        <w:lastRenderedPageBreak/>
        <w:t>Conclusion</w:t>
      </w:r>
      <w:bookmarkEnd w:id="22"/>
    </w:p>
    <w:p w14:paraId="4860E44A" w14:textId="237DCC02" w:rsidR="001C6FA9" w:rsidRDefault="007154A6" w:rsidP="007154A6">
      <w:r>
        <w:t xml:space="preserve">A review of Google's sustainability policies and organizational culture demonstrates the company's admirable dedication to environmental stewardship, innovation, and inclusivity. The organization demonstrates a progressive mindset by prioritizing renewable energy, implementing circular economy efforts, and implementing diversity and inclusion programs that meet industry standards. Google has the chance to strengthen its sustainability efforts in the areas that have been suggested for development, such as supply chain sustainability and reporting transparency. In addition to boosting morale and productivity, fostering inclusivity, diversity, and employee well-being as well as ongoing learning and development can help create a staff that is more resilient and adaptable. </w:t>
      </w:r>
      <w:r w:rsidRPr="007154A6">
        <w:t>Putting these suggestions into practice might greatly improve Google's organizational effectiveness, which would help it better handle changing obstacles and stay ahead of the competition. Eventually, Google's dynamic and forward-thinking corporate culture is largely responsible for its success, acting as a catalyst for the company's continuous expansion and influence on the world scene. Google's culture is a driving force behind its success in the digital industry, drawing in top talent and creating an environment that is conducive to creativity.</w:t>
      </w:r>
    </w:p>
    <w:p w14:paraId="2C082113" w14:textId="77777777" w:rsidR="001C6FA9" w:rsidRDefault="001C6FA9">
      <w:pPr>
        <w:spacing w:before="0" w:after="160" w:line="259" w:lineRule="auto"/>
        <w:jc w:val="left"/>
      </w:pPr>
      <w:r>
        <w:br w:type="page"/>
      </w:r>
    </w:p>
    <w:p w14:paraId="4545D80A" w14:textId="78BD7196" w:rsidR="000E1425" w:rsidRPr="0067011B" w:rsidRDefault="001C6FA9" w:rsidP="0067011B">
      <w:pPr>
        <w:pStyle w:val="Heading1"/>
        <w:rPr>
          <w:rFonts w:ascii="Times New Roman" w:hAnsi="Times New Roman" w:cs="Times New Roman"/>
          <w:b/>
          <w:bCs/>
          <w:color w:val="1F4E79" w:themeColor="accent5" w:themeShade="80"/>
        </w:rPr>
      </w:pPr>
      <w:bookmarkStart w:id="23" w:name="_Toc149608895"/>
      <w:r w:rsidRPr="0067011B">
        <w:rPr>
          <w:rFonts w:ascii="Times New Roman" w:hAnsi="Times New Roman" w:cs="Times New Roman"/>
          <w:b/>
          <w:bCs/>
          <w:color w:val="1F4E79" w:themeColor="accent5" w:themeShade="80"/>
        </w:rPr>
        <w:lastRenderedPageBreak/>
        <w:t>References</w:t>
      </w:r>
      <w:bookmarkEnd w:id="23"/>
    </w:p>
    <w:p w14:paraId="298351F8"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Alvesson, M. and Sveningsson, S., 2015. </w:t>
      </w:r>
      <w:r w:rsidRPr="006B79C4">
        <w:rPr>
          <w:rFonts w:cs="Times New Roman"/>
          <w:i/>
          <w:iCs/>
          <w:color w:val="222222"/>
          <w:szCs w:val="24"/>
          <w:shd w:val="clear" w:color="auto" w:fill="FFFFFF"/>
        </w:rPr>
        <w:t>Changing organizational culture: Cultural change work in progress</w:t>
      </w:r>
      <w:r w:rsidRPr="006B79C4">
        <w:rPr>
          <w:rFonts w:cs="Times New Roman"/>
          <w:color w:val="222222"/>
          <w:szCs w:val="24"/>
          <w:shd w:val="clear" w:color="auto" w:fill="FFFFFF"/>
        </w:rPr>
        <w:t>. Routledge.</w:t>
      </w:r>
    </w:p>
    <w:p w14:paraId="2DEC7103" w14:textId="77777777" w:rsidR="0067011B" w:rsidRPr="006B79C4" w:rsidRDefault="0067011B" w:rsidP="0067011B">
      <w:pPr>
        <w:rPr>
          <w:rFonts w:cs="Times New Roman"/>
          <w:color w:val="222222"/>
          <w:szCs w:val="24"/>
          <w:shd w:val="clear" w:color="auto" w:fill="FFFFFF"/>
        </w:rPr>
      </w:pPr>
      <w:proofErr w:type="spellStart"/>
      <w:r w:rsidRPr="006B79C4">
        <w:rPr>
          <w:rFonts w:cs="Times New Roman"/>
          <w:color w:val="222222"/>
          <w:szCs w:val="24"/>
          <w:shd w:val="clear" w:color="auto" w:fill="FFFFFF"/>
        </w:rPr>
        <w:t>Büschgens</w:t>
      </w:r>
      <w:proofErr w:type="spellEnd"/>
      <w:r w:rsidRPr="006B79C4">
        <w:rPr>
          <w:rFonts w:cs="Times New Roman"/>
          <w:color w:val="222222"/>
          <w:szCs w:val="24"/>
          <w:shd w:val="clear" w:color="auto" w:fill="FFFFFF"/>
        </w:rPr>
        <w:t>, T., Bausch, A. and Balkin, D.B., 2013. Organizational culture and innovation: A meta‐analytic review. </w:t>
      </w:r>
      <w:r w:rsidRPr="006B79C4">
        <w:rPr>
          <w:rFonts w:cs="Times New Roman"/>
          <w:i/>
          <w:iCs/>
          <w:color w:val="222222"/>
          <w:szCs w:val="24"/>
          <w:shd w:val="clear" w:color="auto" w:fill="FFFFFF"/>
        </w:rPr>
        <w:t>Journal of product innovation management</w:t>
      </w:r>
      <w:r w:rsidRPr="006B79C4">
        <w:rPr>
          <w:rFonts w:cs="Times New Roman"/>
          <w:color w:val="222222"/>
          <w:szCs w:val="24"/>
          <w:shd w:val="clear" w:color="auto" w:fill="FFFFFF"/>
        </w:rPr>
        <w:t>, </w:t>
      </w:r>
      <w:r w:rsidRPr="006B79C4">
        <w:rPr>
          <w:rFonts w:cs="Times New Roman"/>
          <w:i/>
          <w:iCs/>
          <w:color w:val="222222"/>
          <w:szCs w:val="24"/>
          <w:shd w:val="clear" w:color="auto" w:fill="FFFFFF"/>
        </w:rPr>
        <w:t>30</w:t>
      </w:r>
      <w:r w:rsidRPr="006B79C4">
        <w:rPr>
          <w:rFonts w:cs="Times New Roman"/>
          <w:color w:val="222222"/>
          <w:szCs w:val="24"/>
          <w:shd w:val="clear" w:color="auto" w:fill="FFFFFF"/>
        </w:rPr>
        <w:t>(4), pp.763-781.</w:t>
      </w:r>
    </w:p>
    <w:p w14:paraId="62B83DDE"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Cheung, S.O., Wong, P.S. and Lam, A.L., 2012. An investigation of the relationship between organizational culture and the performance of construction organizations. </w:t>
      </w:r>
      <w:r w:rsidRPr="006B79C4">
        <w:rPr>
          <w:rFonts w:cs="Times New Roman"/>
          <w:i/>
          <w:iCs/>
          <w:color w:val="222222"/>
          <w:szCs w:val="24"/>
          <w:shd w:val="clear" w:color="auto" w:fill="FFFFFF"/>
        </w:rPr>
        <w:t>Journal of Business Economics and Management</w:t>
      </w:r>
      <w:r w:rsidRPr="006B79C4">
        <w:rPr>
          <w:rFonts w:cs="Times New Roman"/>
          <w:color w:val="222222"/>
          <w:szCs w:val="24"/>
          <w:shd w:val="clear" w:color="auto" w:fill="FFFFFF"/>
        </w:rPr>
        <w:t>, </w:t>
      </w:r>
      <w:r w:rsidRPr="006B79C4">
        <w:rPr>
          <w:rFonts w:cs="Times New Roman"/>
          <w:i/>
          <w:iCs/>
          <w:color w:val="222222"/>
          <w:szCs w:val="24"/>
          <w:shd w:val="clear" w:color="auto" w:fill="FFFFFF"/>
        </w:rPr>
        <w:t>13</w:t>
      </w:r>
      <w:r w:rsidRPr="006B79C4">
        <w:rPr>
          <w:rFonts w:cs="Times New Roman"/>
          <w:color w:val="222222"/>
          <w:szCs w:val="24"/>
          <w:shd w:val="clear" w:color="auto" w:fill="FFFFFF"/>
        </w:rPr>
        <w:t>(4), pp.688-704.</w:t>
      </w:r>
    </w:p>
    <w:p w14:paraId="512A5191"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Chirico, F. and Nordqvist, M., 2010. Dynamic capabilities and trans-generational value creation in family firms: The role of organizational culture. </w:t>
      </w:r>
      <w:r w:rsidRPr="006B79C4">
        <w:rPr>
          <w:rFonts w:cs="Times New Roman"/>
          <w:i/>
          <w:iCs/>
          <w:color w:val="222222"/>
          <w:szCs w:val="24"/>
          <w:shd w:val="clear" w:color="auto" w:fill="FFFFFF"/>
        </w:rPr>
        <w:t>International Small Business Journal</w:t>
      </w:r>
      <w:r w:rsidRPr="006B79C4">
        <w:rPr>
          <w:rFonts w:cs="Times New Roman"/>
          <w:color w:val="222222"/>
          <w:szCs w:val="24"/>
          <w:shd w:val="clear" w:color="auto" w:fill="FFFFFF"/>
        </w:rPr>
        <w:t>, </w:t>
      </w:r>
      <w:r w:rsidRPr="006B79C4">
        <w:rPr>
          <w:rFonts w:cs="Times New Roman"/>
          <w:i/>
          <w:iCs/>
          <w:color w:val="222222"/>
          <w:szCs w:val="24"/>
          <w:shd w:val="clear" w:color="auto" w:fill="FFFFFF"/>
        </w:rPr>
        <w:t>28</w:t>
      </w:r>
      <w:r w:rsidRPr="006B79C4">
        <w:rPr>
          <w:rFonts w:cs="Times New Roman"/>
          <w:color w:val="222222"/>
          <w:szCs w:val="24"/>
          <w:shd w:val="clear" w:color="auto" w:fill="FFFFFF"/>
        </w:rPr>
        <w:t>(5), pp.487-504.</w:t>
      </w:r>
    </w:p>
    <w:p w14:paraId="5F87F6A6"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Hogan, S.J. and Coote, L.V., 2014. Organizational culture, innovation, and performance: A test of Schein's model. </w:t>
      </w:r>
      <w:r w:rsidRPr="006B79C4">
        <w:rPr>
          <w:rFonts w:cs="Times New Roman"/>
          <w:i/>
          <w:iCs/>
          <w:color w:val="222222"/>
          <w:szCs w:val="24"/>
          <w:shd w:val="clear" w:color="auto" w:fill="FFFFFF"/>
        </w:rPr>
        <w:t>Journal of business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67</w:t>
      </w:r>
      <w:r w:rsidRPr="006B79C4">
        <w:rPr>
          <w:rFonts w:cs="Times New Roman"/>
          <w:color w:val="222222"/>
          <w:szCs w:val="24"/>
          <w:shd w:val="clear" w:color="auto" w:fill="FFFFFF"/>
        </w:rPr>
        <w:t>(8), pp.1609-1621.</w:t>
      </w:r>
    </w:p>
    <w:p w14:paraId="7E0E2960" w14:textId="77777777" w:rsidR="0067011B" w:rsidRPr="006B79C4" w:rsidRDefault="0067011B" w:rsidP="0067011B">
      <w:pPr>
        <w:rPr>
          <w:rFonts w:cs="Times New Roman"/>
          <w:color w:val="222222"/>
          <w:szCs w:val="24"/>
          <w:shd w:val="clear" w:color="auto" w:fill="FFFFFF"/>
        </w:rPr>
      </w:pPr>
      <w:proofErr w:type="spellStart"/>
      <w:r w:rsidRPr="006B79C4">
        <w:rPr>
          <w:rFonts w:cs="Times New Roman"/>
          <w:color w:val="222222"/>
          <w:szCs w:val="24"/>
          <w:shd w:val="clear" w:color="auto" w:fill="FFFFFF"/>
        </w:rPr>
        <w:t>Linnenluecke</w:t>
      </w:r>
      <w:proofErr w:type="spellEnd"/>
      <w:r w:rsidRPr="006B79C4">
        <w:rPr>
          <w:rFonts w:cs="Times New Roman"/>
          <w:color w:val="222222"/>
          <w:szCs w:val="24"/>
          <w:shd w:val="clear" w:color="auto" w:fill="FFFFFF"/>
        </w:rPr>
        <w:t>, M.K. and Griffiths, A., 2010. Corporate sustainability and organizational culture. </w:t>
      </w:r>
      <w:r w:rsidRPr="006B79C4">
        <w:rPr>
          <w:rFonts w:cs="Times New Roman"/>
          <w:i/>
          <w:iCs/>
          <w:color w:val="222222"/>
          <w:szCs w:val="24"/>
          <w:shd w:val="clear" w:color="auto" w:fill="FFFFFF"/>
        </w:rPr>
        <w:t>Journal of world business</w:t>
      </w:r>
      <w:r w:rsidRPr="006B79C4">
        <w:rPr>
          <w:rFonts w:cs="Times New Roman"/>
          <w:color w:val="222222"/>
          <w:szCs w:val="24"/>
          <w:shd w:val="clear" w:color="auto" w:fill="FFFFFF"/>
        </w:rPr>
        <w:t>, </w:t>
      </w:r>
      <w:r w:rsidRPr="006B79C4">
        <w:rPr>
          <w:rFonts w:cs="Times New Roman"/>
          <w:i/>
          <w:iCs/>
          <w:color w:val="222222"/>
          <w:szCs w:val="24"/>
          <w:shd w:val="clear" w:color="auto" w:fill="FFFFFF"/>
        </w:rPr>
        <w:t>45</w:t>
      </w:r>
      <w:r w:rsidRPr="006B79C4">
        <w:rPr>
          <w:rFonts w:cs="Times New Roman"/>
          <w:color w:val="222222"/>
          <w:szCs w:val="24"/>
          <w:shd w:val="clear" w:color="auto" w:fill="FFFFFF"/>
        </w:rPr>
        <w:t>(4), pp.357-366.</w:t>
      </w:r>
    </w:p>
    <w:p w14:paraId="0056375F"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Naranjo‐Valencia, J.C., Jiménez‐Jiménez, D. and Sanz‐Valle, R., 2011. Innovation or imitation? The role of organizational culture. </w:t>
      </w:r>
      <w:r w:rsidRPr="006B79C4">
        <w:rPr>
          <w:rFonts w:cs="Times New Roman"/>
          <w:i/>
          <w:iCs/>
          <w:color w:val="222222"/>
          <w:szCs w:val="24"/>
          <w:shd w:val="clear" w:color="auto" w:fill="FFFFFF"/>
        </w:rPr>
        <w:t>Management decision</w:t>
      </w:r>
      <w:r w:rsidRPr="006B79C4">
        <w:rPr>
          <w:rFonts w:cs="Times New Roman"/>
          <w:color w:val="222222"/>
          <w:szCs w:val="24"/>
          <w:shd w:val="clear" w:color="auto" w:fill="FFFFFF"/>
        </w:rPr>
        <w:t>, </w:t>
      </w:r>
      <w:r w:rsidRPr="006B79C4">
        <w:rPr>
          <w:rFonts w:cs="Times New Roman"/>
          <w:i/>
          <w:iCs/>
          <w:color w:val="222222"/>
          <w:szCs w:val="24"/>
          <w:shd w:val="clear" w:color="auto" w:fill="FFFFFF"/>
        </w:rPr>
        <w:t>49</w:t>
      </w:r>
      <w:r w:rsidRPr="006B79C4">
        <w:rPr>
          <w:rFonts w:cs="Times New Roman"/>
          <w:color w:val="222222"/>
          <w:szCs w:val="24"/>
          <w:shd w:val="clear" w:color="auto" w:fill="FFFFFF"/>
        </w:rPr>
        <w:t>(1), pp.55-72.</w:t>
      </w:r>
    </w:p>
    <w:p w14:paraId="0696F5C8" w14:textId="77777777" w:rsidR="0067011B" w:rsidRPr="006B79C4" w:rsidRDefault="0067011B" w:rsidP="0067011B">
      <w:pPr>
        <w:rPr>
          <w:rFonts w:cs="Times New Roman"/>
          <w:color w:val="222222"/>
          <w:szCs w:val="24"/>
          <w:shd w:val="clear" w:color="auto" w:fill="FFFFFF"/>
        </w:rPr>
      </w:pPr>
      <w:proofErr w:type="spellStart"/>
      <w:r w:rsidRPr="006B79C4">
        <w:rPr>
          <w:rFonts w:cs="Times New Roman"/>
          <w:color w:val="222222"/>
          <w:szCs w:val="24"/>
          <w:shd w:val="clear" w:color="auto" w:fill="FFFFFF"/>
        </w:rPr>
        <w:t>Paais</w:t>
      </w:r>
      <w:proofErr w:type="spellEnd"/>
      <w:r w:rsidRPr="006B79C4">
        <w:rPr>
          <w:rFonts w:cs="Times New Roman"/>
          <w:color w:val="222222"/>
          <w:szCs w:val="24"/>
          <w:shd w:val="clear" w:color="auto" w:fill="FFFFFF"/>
        </w:rPr>
        <w:t xml:space="preserve">, M. and </w:t>
      </w:r>
      <w:proofErr w:type="spellStart"/>
      <w:r w:rsidRPr="006B79C4">
        <w:rPr>
          <w:rFonts w:cs="Times New Roman"/>
          <w:color w:val="222222"/>
          <w:szCs w:val="24"/>
          <w:shd w:val="clear" w:color="auto" w:fill="FFFFFF"/>
        </w:rPr>
        <w:t>Pattiruhu</w:t>
      </w:r>
      <w:proofErr w:type="spellEnd"/>
      <w:r w:rsidRPr="006B79C4">
        <w:rPr>
          <w:rFonts w:cs="Times New Roman"/>
          <w:color w:val="222222"/>
          <w:szCs w:val="24"/>
          <w:shd w:val="clear" w:color="auto" w:fill="FFFFFF"/>
        </w:rPr>
        <w:t>, J.R., 2020. Effect of motivation, leadership, and organizational culture on satisfaction and employee performance. </w:t>
      </w:r>
      <w:r w:rsidRPr="006B79C4">
        <w:rPr>
          <w:rFonts w:cs="Times New Roman"/>
          <w:i/>
          <w:iCs/>
          <w:color w:val="222222"/>
          <w:szCs w:val="24"/>
          <w:shd w:val="clear" w:color="auto" w:fill="FFFFFF"/>
        </w:rPr>
        <w:t>The Journal of Asian Finance, Economics and Business</w:t>
      </w:r>
      <w:r w:rsidRPr="006B79C4">
        <w:rPr>
          <w:rFonts w:cs="Times New Roman"/>
          <w:color w:val="222222"/>
          <w:szCs w:val="24"/>
          <w:shd w:val="clear" w:color="auto" w:fill="FFFFFF"/>
        </w:rPr>
        <w:t>, </w:t>
      </w:r>
      <w:r w:rsidRPr="006B79C4">
        <w:rPr>
          <w:rFonts w:cs="Times New Roman"/>
          <w:i/>
          <w:iCs/>
          <w:color w:val="222222"/>
          <w:szCs w:val="24"/>
          <w:shd w:val="clear" w:color="auto" w:fill="FFFFFF"/>
        </w:rPr>
        <w:t>7</w:t>
      </w:r>
      <w:r w:rsidRPr="006B79C4">
        <w:rPr>
          <w:rFonts w:cs="Times New Roman"/>
          <w:color w:val="222222"/>
          <w:szCs w:val="24"/>
          <w:shd w:val="clear" w:color="auto" w:fill="FFFFFF"/>
        </w:rPr>
        <w:t>(8), pp.577-588.</w:t>
      </w:r>
    </w:p>
    <w:p w14:paraId="685FAAF5"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 xml:space="preserve">Plantin, J.C., </w:t>
      </w:r>
      <w:proofErr w:type="spellStart"/>
      <w:r w:rsidRPr="006B79C4">
        <w:rPr>
          <w:rFonts w:cs="Times New Roman"/>
          <w:color w:val="222222"/>
          <w:szCs w:val="24"/>
          <w:shd w:val="clear" w:color="auto" w:fill="FFFFFF"/>
        </w:rPr>
        <w:t>Lagoze</w:t>
      </w:r>
      <w:proofErr w:type="spellEnd"/>
      <w:r w:rsidRPr="006B79C4">
        <w:rPr>
          <w:rFonts w:cs="Times New Roman"/>
          <w:color w:val="222222"/>
          <w:szCs w:val="24"/>
          <w:shd w:val="clear" w:color="auto" w:fill="FFFFFF"/>
        </w:rPr>
        <w:t>, C., Edwards, P.N. and Sandvig, C., 2018. Infrastructure studies meet platform studies in the age of Google and Facebook. </w:t>
      </w:r>
      <w:r w:rsidRPr="006B79C4">
        <w:rPr>
          <w:rFonts w:cs="Times New Roman"/>
          <w:i/>
          <w:iCs/>
          <w:color w:val="222222"/>
          <w:szCs w:val="24"/>
          <w:shd w:val="clear" w:color="auto" w:fill="FFFFFF"/>
        </w:rPr>
        <w:t>New media &amp; society</w:t>
      </w:r>
      <w:r w:rsidRPr="006B79C4">
        <w:rPr>
          <w:rFonts w:cs="Times New Roman"/>
          <w:color w:val="222222"/>
          <w:szCs w:val="24"/>
          <w:shd w:val="clear" w:color="auto" w:fill="FFFFFF"/>
        </w:rPr>
        <w:t>, </w:t>
      </w:r>
      <w:r w:rsidRPr="006B79C4">
        <w:rPr>
          <w:rFonts w:cs="Times New Roman"/>
          <w:i/>
          <w:iCs/>
          <w:color w:val="222222"/>
          <w:szCs w:val="24"/>
          <w:shd w:val="clear" w:color="auto" w:fill="FFFFFF"/>
        </w:rPr>
        <w:t>20</w:t>
      </w:r>
      <w:r w:rsidRPr="006B79C4">
        <w:rPr>
          <w:rFonts w:cs="Times New Roman"/>
          <w:color w:val="222222"/>
          <w:szCs w:val="24"/>
          <w:shd w:val="clear" w:color="auto" w:fill="FFFFFF"/>
        </w:rPr>
        <w:t>(1), pp.293-310.</w:t>
      </w:r>
    </w:p>
    <w:p w14:paraId="392E7526" w14:textId="77777777" w:rsidR="0067011B" w:rsidRPr="006B79C4" w:rsidRDefault="0067011B" w:rsidP="0067011B">
      <w:pPr>
        <w:rPr>
          <w:rFonts w:cs="Times New Roman"/>
          <w:color w:val="222222"/>
          <w:szCs w:val="24"/>
          <w:shd w:val="clear" w:color="auto" w:fill="FFFFFF"/>
        </w:rPr>
      </w:pPr>
      <w:proofErr w:type="spellStart"/>
      <w:r w:rsidRPr="006B79C4">
        <w:rPr>
          <w:rFonts w:cs="Times New Roman"/>
          <w:color w:val="222222"/>
          <w:szCs w:val="24"/>
          <w:shd w:val="clear" w:color="auto" w:fill="FFFFFF"/>
        </w:rPr>
        <w:lastRenderedPageBreak/>
        <w:t>Sarooghi</w:t>
      </w:r>
      <w:proofErr w:type="spellEnd"/>
      <w:r w:rsidRPr="006B79C4">
        <w:rPr>
          <w:rFonts w:cs="Times New Roman"/>
          <w:color w:val="222222"/>
          <w:szCs w:val="24"/>
          <w:shd w:val="clear" w:color="auto" w:fill="FFFFFF"/>
        </w:rPr>
        <w:t xml:space="preserve">, H., </w:t>
      </w:r>
      <w:proofErr w:type="spellStart"/>
      <w:r w:rsidRPr="006B79C4">
        <w:rPr>
          <w:rFonts w:cs="Times New Roman"/>
          <w:color w:val="222222"/>
          <w:szCs w:val="24"/>
          <w:shd w:val="clear" w:color="auto" w:fill="FFFFFF"/>
        </w:rPr>
        <w:t>Libaers</w:t>
      </w:r>
      <w:proofErr w:type="spellEnd"/>
      <w:r w:rsidRPr="006B79C4">
        <w:rPr>
          <w:rFonts w:cs="Times New Roman"/>
          <w:color w:val="222222"/>
          <w:szCs w:val="24"/>
          <w:shd w:val="clear" w:color="auto" w:fill="FFFFFF"/>
        </w:rPr>
        <w:t>, D. and Burkemper, A., 2015. Examining the relationship between creativity and innovation: A meta-analysis of organizational, cultural, and environmental factors. </w:t>
      </w:r>
      <w:r w:rsidRPr="006B79C4">
        <w:rPr>
          <w:rFonts w:cs="Times New Roman"/>
          <w:i/>
          <w:iCs/>
          <w:color w:val="222222"/>
          <w:szCs w:val="24"/>
          <w:shd w:val="clear" w:color="auto" w:fill="FFFFFF"/>
        </w:rPr>
        <w:t>Journal of business venturing</w:t>
      </w:r>
      <w:r w:rsidRPr="006B79C4">
        <w:rPr>
          <w:rFonts w:cs="Times New Roman"/>
          <w:color w:val="222222"/>
          <w:szCs w:val="24"/>
          <w:shd w:val="clear" w:color="auto" w:fill="FFFFFF"/>
        </w:rPr>
        <w:t>, </w:t>
      </w:r>
      <w:r w:rsidRPr="006B79C4">
        <w:rPr>
          <w:rFonts w:cs="Times New Roman"/>
          <w:i/>
          <w:iCs/>
          <w:color w:val="222222"/>
          <w:szCs w:val="24"/>
          <w:shd w:val="clear" w:color="auto" w:fill="FFFFFF"/>
        </w:rPr>
        <w:t>30</w:t>
      </w:r>
      <w:r w:rsidRPr="006B79C4">
        <w:rPr>
          <w:rFonts w:cs="Times New Roman"/>
          <w:color w:val="222222"/>
          <w:szCs w:val="24"/>
          <w:shd w:val="clear" w:color="auto" w:fill="FFFFFF"/>
        </w:rPr>
        <w:t>(5), pp.714-731.</w:t>
      </w:r>
    </w:p>
    <w:p w14:paraId="4650F4F7"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Schein, E.H., 2010. </w:t>
      </w:r>
      <w:r w:rsidRPr="006B79C4">
        <w:rPr>
          <w:rFonts w:cs="Times New Roman"/>
          <w:i/>
          <w:iCs/>
          <w:color w:val="222222"/>
          <w:szCs w:val="24"/>
          <w:shd w:val="clear" w:color="auto" w:fill="FFFFFF"/>
        </w:rPr>
        <w:t>Organizational culture and leadership</w:t>
      </w:r>
      <w:r w:rsidRPr="006B79C4">
        <w:rPr>
          <w:rFonts w:cs="Times New Roman"/>
          <w:color w:val="222222"/>
          <w:szCs w:val="24"/>
          <w:shd w:val="clear" w:color="auto" w:fill="FFFFFF"/>
        </w:rPr>
        <w:t> (Vol. 2). John Wiley &amp; Sons.</w:t>
      </w:r>
    </w:p>
    <w:p w14:paraId="2AD2907B"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Tsai, Y., 2011. Relationship between organizational culture, leadership behavior and job satisfaction. </w:t>
      </w:r>
      <w:r w:rsidRPr="006B79C4">
        <w:rPr>
          <w:rFonts w:cs="Times New Roman"/>
          <w:i/>
          <w:iCs/>
          <w:color w:val="222222"/>
          <w:szCs w:val="24"/>
          <w:shd w:val="clear" w:color="auto" w:fill="FFFFFF"/>
        </w:rPr>
        <w:t>BMC health services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11</w:t>
      </w:r>
      <w:r w:rsidRPr="006B79C4">
        <w:rPr>
          <w:rFonts w:cs="Times New Roman"/>
          <w:color w:val="222222"/>
          <w:szCs w:val="24"/>
          <w:shd w:val="clear" w:color="auto" w:fill="FFFFFF"/>
        </w:rPr>
        <w:t>(1), pp.1-9.</w:t>
      </w:r>
    </w:p>
    <w:p w14:paraId="6AFD95F9"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Warrick, D.D., 2017. What leaders need to know about organizational culture. </w:t>
      </w:r>
      <w:r w:rsidRPr="006B79C4">
        <w:rPr>
          <w:rFonts w:cs="Times New Roman"/>
          <w:i/>
          <w:iCs/>
          <w:color w:val="222222"/>
          <w:szCs w:val="24"/>
          <w:shd w:val="clear" w:color="auto" w:fill="FFFFFF"/>
        </w:rPr>
        <w:t>Business Horizons</w:t>
      </w:r>
      <w:r w:rsidRPr="006B79C4">
        <w:rPr>
          <w:rFonts w:cs="Times New Roman"/>
          <w:color w:val="222222"/>
          <w:szCs w:val="24"/>
          <w:shd w:val="clear" w:color="auto" w:fill="FFFFFF"/>
        </w:rPr>
        <w:t>, </w:t>
      </w:r>
      <w:r w:rsidRPr="006B79C4">
        <w:rPr>
          <w:rFonts w:cs="Times New Roman"/>
          <w:i/>
          <w:iCs/>
          <w:color w:val="222222"/>
          <w:szCs w:val="24"/>
          <w:shd w:val="clear" w:color="auto" w:fill="FFFFFF"/>
        </w:rPr>
        <w:t>60</w:t>
      </w:r>
      <w:r w:rsidRPr="006B79C4">
        <w:rPr>
          <w:rFonts w:cs="Times New Roman"/>
          <w:color w:val="222222"/>
          <w:szCs w:val="24"/>
          <w:shd w:val="clear" w:color="auto" w:fill="FFFFFF"/>
        </w:rPr>
        <w:t>(3), pp.395-404.</w:t>
      </w:r>
    </w:p>
    <w:p w14:paraId="1D6F62C0"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Zheng, W., Yang, B. and McLean, G.N., 2010. Linking organizational culture, structure, strategy, and organizational effectiveness: Mediating role of knowledge management. </w:t>
      </w:r>
      <w:r w:rsidRPr="006B79C4">
        <w:rPr>
          <w:rFonts w:cs="Times New Roman"/>
          <w:i/>
          <w:iCs/>
          <w:color w:val="222222"/>
          <w:szCs w:val="24"/>
          <w:shd w:val="clear" w:color="auto" w:fill="FFFFFF"/>
        </w:rPr>
        <w:t>Journal of Business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63</w:t>
      </w:r>
      <w:r w:rsidRPr="006B79C4">
        <w:rPr>
          <w:rFonts w:cs="Times New Roman"/>
          <w:color w:val="222222"/>
          <w:szCs w:val="24"/>
          <w:shd w:val="clear" w:color="auto" w:fill="FFFFFF"/>
        </w:rPr>
        <w:t>(7), pp.763-771.</w:t>
      </w:r>
    </w:p>
    <w:p w14:paraId="552C2BCD"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Zohar, D. and Hofmann, D.A., 2012. Organizational culture and climate.</w:t>
      </w:r>
    </w:p>
    <w:p w14:paraId="320F97E6" w14:textId="77777777" w:rsidR="001C6FA9" w:rsidRDefault="001C6FA9" w:rsidP="007154A6"/>
    <w:sectPr w:rsidR="001C6FA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7EF1F" w14:textId="77777777" w:rsidR="00435E9E" w:rsidRDefault="00435E9E" w:rsidP="00D731E5">
      <w:pPr>
        <w:spacing w:before="0" w:after="0" w:line="240" w:lineRule="auto"/>
      </w:pPr>
      <w:r>
        <w:separator/>
      </w:r>
    </w:p>
  </w:endnote>
  <w:endnote w:type="continuationSeparator" w:id="0">
    <w:p w14:paraId="33DA399E" w14:textId="77777777" w:rsidR="00435E9E" w:rsidRDefault="00435E9E" w:rsidP="00D731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041397"/>
      <w:docPartObj>
        <w:docPartGallery w:val="Page Numbers (Bottom of Page)"/>
        <w:docPartUnique/>
      </w:docPartObj>
    </w:sdtPr>
    <w:sdtEndPr>
      <w:rPr>
        <w:color w:val="7F7F7F" w:themeColor="background1" w:themeShade="7F"/>
        <w:spacing w:val="60"/>
      </w:rPr>
    </w:sdtEndPr>
    <w:sdtContent>
      <w:p w14:paraId="5271E082" w14:textId="1EEEA8FB" w:rsidR="00D731E5" w:rsidRDefault="00D731E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A2602C" w14:textId="77777777" w:rsidR="00D731E5" w:rsidRDefault="00D73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2F3B5" w14:textId="77777777" w:rsidR="00435E9E" w:rsidRDefault="00435E9E" w:rsidP="00D731E5">
      <w:pPr>
        <w:spacing w:before="0" w:after="0" w:line="240" w:lineRule="auto"/>
      </w:pPr>
      <w:r>
        <w:separator/>
      </w:r>
    </w:p>
  </w:footnote>
  <w:footnote w:type="continuationSeparator" w:id="0">
    <w:p w14:paraId="22563728" w14:textId="77777777" w:rsidR="00435E9E" w:rsidRDefault="00435E9E" w:rsidP="00D731E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65E89"/>
    <w:multiLevelType w:val="hybridMultilevel"/>
    <w:tmpl w:val="D220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31123"/>
    <w:multiLevelType w:val="hybridMultilevel"/>
    <w:tmpl w:val="338C0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8D28D0"/>
    <w:multiLevelType w:val="hybridMultilevel"/>
    <w:tmpl w:val="FAF4F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9D01D7"/>
    <w:multiLevelType w:val="hybridMultilevel"/>
    <w:tmpl w:val="614C2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3D44F50"/>
    <w:multiLevelType w:val="hybridMultilevel"/>
    <w:tmpl w:val="F120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93C57"/>
    <w:multiLevelType w:val="hybridMultilevel"/>
    <w:tmpl w:val="23D6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108813">
    <w:abstractNumId w:val="3"/>
  </w:num>
  <w:num w:numId="2" w16cid:durableId="1440685524">
    <w:abstractNumId w:val="4"/>
  </w:num>
  <w:num w:numId="3" w16cid:durableId="1834106169">
    <w:abstractNumId w:val="2"/>
  </w:num>
  <w:num w:numId="4" w16cid:durableId="996222374">
    <w:abstractNumId w:val="5"/>
  </w:num>
  <w:num w:numId="5" w16cid:durableId="1738896105">
    <w:abstractNumId w:val="1"/>
  </w:num>
  <w:num w:numId="6" w16cid:durableId="1738898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0MzAwNja1MDIyMbdQ0lEKTi0uzszPAykwqgUA9HPyhywAAAA="/>
  </w:docVars>
  <w:rsids>
    <w:rsidRoot w:val="008A17B7"/>
    <w:rsid w:val="000106C7"/>
    <w:rsid w:val="00037977"/>
    <w:rsid w:val="00053816"/>
    <w:rsid w:val="0009397B"/>
    <w:rsid w:val="0009642B"/>
    <w:rsid w:val="000A040B"/>
    <w:rsid w:val="000A316B"/>
    <w:rsid w:val="000A4806"/>
    <w:rsid w:val="000A6586"/>
    <w:rsid w:val="000E1425"/>
    <w:rsid w:val="000E47C5"/>
    <w:rsid w:val="001260F3"/>
    <w:rsid w:val="00140554"/>
    <w:rsid w:val="001612C4"/>
    <w:rsid w:val="00181C64"/>
    <w:rsid w:val="0019557C"/>
    <w:rsid w:val="001C6FA9"/>
    <w:rsid w:val="001D3FC2"/>
    <w:rsid w:val="001D471E"/>
    <w:rsid w:val="001E66F9"/>
    <w:rsid w:val="001E7354"/>
    <w:rsid w:val="00212580"/>
    <w:rsid w:val="00241C31"/>
    <w:rsid w:val="002846DE"/>
    <w:rsid w:val="00296153"/>
    <w:rsid w:val="002B0677"/>
    <w:rsid w:val="003320BF"/>
    <w:rsid w:val="003334CD"/>
    <w:rsid w:val="00340112"/>
    <w:rsid w:val="00370159"/>
    <w:rsid w:val="0038426F"/>
    <w:rsid w:val="00387951"/>
    <w:rsid w:val="003A078A"/>
    <w:rsid w:val="003A742D"/>
    <w:rsid w:val="003F7999"/>
    <w:rsid w:val="004141CE"/>
    <w:rsid w:val="00435E9E"/>
    <w:rsid w:val="00443AD2"/>
    <w:rsid w:val="0044490D"/>
    <w:rsid w:val="0045019E"/>
    <w:rsid w:val="004545FC"/>
    <w:rsid w:val="004A1AD2"/>
    <w:rsid w:val="004A7250"/>
    <w:rsid w:val="004A772D"/>
    <w:rsid w:val="004D057F"/>
    <w:rsid w:val="00503D2D"/>
    <w:rsid w:val="00504E17"/>
    <w:rsid w:val="00521FC5"/>
    <w:rsid w:val="00522D4F"/>
    <w:rsid w:val="00531C3C"/>
    <w:rsid w:val="0054402B"/>
    <w:rsid w:val="00570000"/>
    <w:rsid w:val="00574003"/>
    <w:rsid w:val="00595B39"/>
    <w:rsid w:val="005B06BF"/>
    <w:rsid w:val="005B0AB2"/>
    <w:rsid w:val="005B3873"/>
    <w:rsid w:val="005B3DA2"/>
    <w:rsid w:val="006100C8"/>
    <w:rsid w:val="00616847"/>
    <w:rsid w:val="00641DF0"/>
    <w:rsid w:val="00643A7D"/>
    <w:rsid w:val="00644D3D"/>
    <w:rsid w:val="00650C67"/>
    <w:rsid w:val="0067011B"/>
    <w:rsid w:val="00676BF7"/>
    <w:rsid w:val="00695120"/>
    <w:rsid w:val="006A434E"/>
    <w:rsid w:val="006B41F9"/>
    <w:rsid w:val="006D1ADB"/>
    <w:rsid w:val="006F0FCA"/>
    <w:rsid w:val="006F66FE"/>
    <w:rsid w:val="00702859"/>
    <w:rsid w:val="007154A6"/>
    <w:rsid w:val="007238DF"/>
    <w:rsid w:val="00753007"/>
    <w:rsid w:val="00771F16"/>
    <w:rsid w:val="007C0E9A"/>
    <w:rsid w:val="007C2958"/>
    <w:rsid w:val="007D6E60"/>
    <w:rsid w:val="007E5740"/>
    <w:rsid w:val="00845306"/>
    <w:rsid w:val="0086251D"/>
    <w:rsid w:val="00883FBE"/>
    <w:rsid w:val="008851F9"/>
    <w:rsid w:val="008A17B7"/>
    <w:rsid w:val="008D090D"/>
    <w:rsid w:val="008E3BAD"/>
    <w:rsid w:val="008E6B9F"/>
    <w:rsid w:val="00903860"/>
    <w:rsid w:val="00910425"/>
    <w:rsid w:val="009112F7"/>
    <w:rsid w:val="009614D2"/>
    <w:rsid w:val="00976B95"/>
    <w:rsid w:val="0098423A"/>
    <w:rsid w:val="009911C2"/>
    <w:rsid w:val="009B758B"/>
    <w:rsid w:val="009C33D0"/>
    <w:rsid w:val="009E38D0"/>
    <w:rsid w:val="009E3E1B"/>
    <w:rsid w:val="009E542F"/>
    <w:rsid w:val="009F51E3"/>
    <w:rsid w:val="00A16D54"/>
    <w:rsid w:val="00A3721F"/>
    <w:rsid w:val="00A42C85"/>
    <w:rsid w:val="00A4535B"/>
    <w:rsid w:val="00A80E58"/>
    <w:rsid w:val="00AC0D13"/>
    <w:rsid w:val="00AD0C51"/>
    <w:rsid w:val="00AD1597"/>
    <w:rsid w:val="00AE7048"/>
    <w:rsid w:val="00B00DDF"/>
    <w:rsid w:val="00B36F42"/>
    <w:rsid w:val="00B45D51"/>
    <w:rsid w:val="00B72351"/>
    <w:rsid w:val="00B939C1"/>
    <w:rsid w:val="00BB4660"/>
    <w:rsid w:val="00BC0ED7"/>
    <w:rsid w:val="00BD0129"/>
    <w:rsid w:val="00BF6C12"/>
    <w:rsid w:val="00C02B4C"/>
    <w:rsid w:val="00C160BE"/>
    <w:rsid w:val="00C23709"/>
    <w:rsid w:val="00C2403B"/>
    <w:rsid w:val="00C26C93"/>
    <w:rsid w:val="00C523AD"/>
    <w:rsid w:val="00C527D1"/>
    <w:rsid w:val="00C553C3"/>
    <w:rsid w:val="00C579EC"/>
    <w:rsid w:val="00CA3E1A"/>
    <w:rsid w:val="00CB5A20"/>
    <w:rsid w:val="00CD1444"/>
    <w:rsid w:val="00CF5438"/>
    <w:rsid w:val="00D033B4"/>
    <w:rsid w:val="00D15E2F"/>
    <w:rsid w:val="00D731E5"/>
    <w:rsid w:val="00D9243E"/>
    <w:rsid w:val="00D95D35"/>
    <w:rsid w:val="00DA40EC"/>
    <w:rsid w:val="00DC77F7"/>
    <w:rsid w:val="00DD4CD5"/>
    <w:rsid w:val="00DD52D2"/>
    <w:rsid w:val="00DD6094"/>
    <w:rsid w:val="00DE47EF"/>
    <w:rsid w:val="00DF26C3"/>
    <w:rsid w:val="00DF388F"/>
    <w:rsid w:val="00E34DA3"/>
    <w:rsid w:val="00E5787F"/>
    <w:rsid w:val="00E67484"/>
    <w:rsid w:val="00E874BD"/>
    <w:rsid w:val="00EB0DC5"/>
    <w:rsid w:val="00EB370D"/>
    <w:rsid w:val="00F229BC"/>
    <w:rsid w:val="00F22C01"/>
    <w:rsid w:val="00F32142"/>
    <w:rsid w:val="00F4746C"/>
    <w:rsid w:val="00F6122B"/>
    <w:rsid w:val="00F63607"/>
    <w:rsid w:val="00F70E97"/>
    <w:rsid w:val="00F7198A"/>
    <w:rsid w:val="00F839BF"/>
    <w:rsid w:val="00FB1124"/>
    <w:rsid w:val="00FC41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D35B"/>
  <w15:chartTrackingRefBased/>
  <w15:docId w15:val="{DE4F2136-8F3C-4578-8967-6A06A265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B95"/>
    <w:pPr>
      <w:spacing w:before="120" w:after="28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6701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01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011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2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523A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523AD"/>
    <w:pPr>
      <w:ind w:left="720"/>
      <w:contextualSpacing/>
    </w:pPr>
  </w:style>
  <w:style w:type="character" w:customStyle="1" w:styleId="Heading1Char">
    <w:name w:val="Heading 1 Char"/>
    <w:basedOn w:val="DefaultParagraphFont"/>
    <w:link w:val="Heading1"/>
    <w:uiPriority w:val="9"/>
    <w:rsid w:val="0067011B"/>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7011B"/>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67011B"/>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iPriority w:val="99"/>
    <w:unhideWhenUsed/>
    <w:rsid w:val="00D731E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31E5"/>
    <w:rPr>
      <w:rFonts w:ascii="Times New Roman" w:hAnsi="Times New Roman"/>
      <w:kern w:val="0"/>
      <w:sz w:val="24"/>
      <w14:ligatures w14:val="none"/>
    </w:rPr>
  </w:style>
  <w:style w:type="paragraph" w:styleId="Footer">
    <w:name w:val="footer"/>
    <w:basedOn w:val="Normal"/>
    <w:link w:val="FooterChar"/>
    <w:uiPriority w:val="99"/>
    <w:unhideWhenUsed/>
    <w:rsid w:val="00D731E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31E5"/>
    <w:rPr>
      <w:rFonts w:ascii="Times New Roman" w:hAnsi="Times New Roman"/>
      <w:kern w:val="0"/>
      <w:sz w:val="24"/>
      <w14:ligatures w14:val="none"/>
    </w:rPr>
  </w:style>
  <w:style w:type="paragraph" w:styleId="TOCHeading">
    <w:name w:val="TOC Heading"/>
    <w:basedOn w:val="Heading1"/>
    <w:next w:val="Normal"/>
    <w:uiPriority w:val="39"/>
    <w:unhideWhenUsed/>
    <w:qFormat/>
    <w:rsid w:val="00D731E5"/>
    <w:pPr>
      <w:spacing w:line="259" w:lineRule="auto"/>
      <w:jc w:val="left"/>
      <w:outlineLvl w:val="9"/>
    </w:pPr>
  </w:style>
  <w:style w:type="paragraph" w:styleId="TOC1">
    <w:name w:val="toc 1"/>
    <w:basedOn w:val="Normal"/>
    <w:next w:val="Normal"/>
    <w:autoRedefine/>
    <w:uiPriority w:val="39"/>
    <w:unhideWhenUsed/>
    <w:rsid w:val="00D731E5"/>
    <w:pPr>
      <w:spacing w:after="100"/>
    </w:pPr>
  </w:style>
  <w:style w:type="paragraph" w:styleId="TOC2">
    <w:name w:val="toc 2"/>
    <w:basedOn w:val="Normal"/>
    <w:next w:val="Normal"/>
    <w:autoRedefine/>
    <w:uiPriority w:val="39"/>
    <w:unhideWhenUsed/>
    <w:rsid w:val="00D731E5"/>
    <w:pPr>
      <w:spacing w:after="100"/>
      <w:ind w:left="240"/>
    </w:pPr>
  </w:style>
  <w:style w:type="paragraph" w:styleId="TOC3">
    <w:name w:val="toc 3"/>
    <w:basedOn w:val="Normal"/>
    <w:next w:val="Normal"/>
    <w:autoRedefine/>
    <w:uiPriority w:val="39"/>
    <w:unhideWhenUsed/>
    <w:rsid w:val="00D731E5"/>
    <w:pPr>
      <w:spacing w:after="100"/>
      <w:ind w:left="480"/>
    </w:pPr>
  </w:style>
  <w:style w:type="character" w:styleId="Hyperlink">
    <w:name w:val="Hyperlink"/>
    <w:basedOn w:val="DefaultParagraphFont"/>
    <w:uiPriority w:val="99"/>
    <w:unhideWhenUsed/>
    <w:rsid w:val="00D731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C37AD-5550-48E4-BD0E-C6BDDEC0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21</Pages>
  <Words>4618</Words>
  <Characters>26324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2127550@student.uwtsd.ac.uk</dc:creator>
  <cp:keywords/>
  <dc:description/>
  <cp:lastModifiedBy>Yanko Yankov (2127550)</cp:lastModifiedBy>
  <cp:revision>73</cp:revision>
  <dcterms:created xsi:type="dcterms:W3CDTF">2023-10-30T17:20:00Z</dcterms:created>
  <dcterms:modified xsi:type="dcterms:W3CDTF">2023-11-10T07:23:00Z</dcterms:modified>
</cp:coreProperties>
</file>