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4FEF0" w14:textId="77777777" w:rsidR="00E96C81" w:rsidRDefault="00E96C81">
      <w:pPr>
        <w:rPr>
          <w:rFonts w:ascii="Times New Roman" w:hAnsi="Times New Roman" w:cs="Times New Roman"/>
          <w:b/>
          <w:bCs/>
          <w:lang w:val="en-GB"/>
        </w:rPr>
      </w:pPr>
      <w:r w:rsidRPr="00A406E5">
        <w:rPr>
          <w:rFonts w:ascii="Arial" w:hAnsi="Arial" w:cs="Arial"/>
          <w:noProof/>
          <w:lang w:val="en-US"/>
        </w:rPr>
        <w:drawing>
          <wp:anchor distT="0" distB="0" distL="114300" distR="114300" simplePos="0" relativeHeight="251659264" behindDoc="0" locked="0" layoutInCell="1" allowOverlap="1" wp14:anchorId="56719CE8" wp14:editId="5CFA8A38">
            <wp:simplePos x="0" y="0"/>
            <wp:positionH relativeFrom="column">
              <wp:posOffset>10160</wp:posOffset>
            </wp:positionH>
            <wp:positionV relativeFrom="paragraph">
              <wp:posOffset>0</wp:posOffset>
            </wp:positionV>
            <wp:extent cx="1386840" cy="59880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386840" cy="598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A17548" w14:textId="77777777" w:rsidR="00E96C81" w:rsidRDefault="00E96C81">
      <w:pPr>
        <w:rPr>
          <w:rFonts w:ascii="Times New Roman" w:hAnsi="Times New Roman" w:cs="Times New Roman"/>
          <w:b/>
          <w:bCs/>
          <w:lang w:val="en-GB"/>
        </w:rPr>
      </w:pPr>
    </w:p>
    <w:p w14:paraId="59192ABC" w14:textId="59CAE238" w:rsidR="00E96C81" w:rsidRDefault="00146699">
      <w:pPr>
        <w:rPr>
          <w:rFonts w:ascii="Times New Roman" w:hAnsi="Times New Roman" w:cs="Times New Roman"/>
          <w:b/>
          <w:bCs/>
          <w:lang w:val="en-GB"/>
        </w:rPr>
      </w:pPr>
      <w:r>
        <w:rPr>
          <w:rFonts w:ascii="Times New Roman" w:hAnsi="Times New Roman" w:cs="Times New Roman"/>
          <w:b/>
          <w:bCs/>
          <w:lang w:val="en-GB"/>
        </w:rPr>
        <w:t xml:space="preserve">                   </w:t>
      </w:r>
    </w:p>
    <w:p w14:paraId="1BBA1C56" w14:textId="68C55B85" w:rsidR="00146699" w:rsidRDefault="00146699">
      <w:pPr>
        <w:rPr>
          <w:rFonts w:ascii="Times New Roman" w:hAnsi="Times New Roman" w:cs="Times New Roman"/>
          <w:b/>
          <w:bCs/>
          <w:lang w:val="en-GB"/>
        </w:rPr>
      </w:pPr>
    </w:p>
    <w:p w14:paraId="71CEB3C9" w14:textId="330577D3" w:rsidR="00E96C81" w:rsidRDefault="000D57C9">
      <w:pPr>
        <w:rPr>
          <w:rFonts w:ascii="Arial" w:eastAsia="Times New Roman" w:hAnsi="Arial" w:cs="Arial"/>
          <w:b/>
          <w:bCs/>
          <w:color w:val="000000"/>
          <w:sz w:val="17"/>
          <w:szCs w:val="17"/>
          <w:shd w:val="clear" w:color="auto" w:fill="FFFFFF"/>
        </w:rPr>
      </w:pPr>
      <w:r>
        <w:rPr>
          <w:rFonts w:ascii="Arial" w:eastAsia="Times New Roman" w:hAnsi="Arial" w:cs="Arial"/>
          <w:b/>
          <w:bCs/>
          <w:color w:val="000000"/>
          <w:sz w:val="17"/>
          <w:szCs w:val="17"/>
          <w:shd w:val="clear" w:color="auto" w:fill="FFFFFF"/>
        </w:rPr>
        <w:t>Protecting and Supporting Families in Health and Care</w:t>
      </w:r>
    </w:p>
    <w:p w14:paraId="706E2848" w14:textId="302884FA" w:rsidR="000D57C9" w:rsidRDefault="000D57C9">
      <w:pPr>
        <w:rPr>
          <w:rFonts w:ascii="Times New Roman" w:hAnsi="Times New Roman" w:cs="Times New Roman"/>
          <w:b/>
          <w:bCs/>
          <w:lang w:val="en-GB"/>
        </w:rPr>
      </w:pPr>
      <w:r>
        <w:rPr>
          <w:rFonts w:ascii="Arial" w:eastAsia="Times New Roman" w:hAnsi="Arial" w:cs="Arial"/>
          <w:b/>
          <w:bCs/>
          <w:color w:val="000000"/>
          <w:sz w:val="17"/>
          <w:szCs w:val="17"/>
          <w:shd w:val="clear" w:color="auto" w:fill="FFFFFF"/>
        </w:rPr>
        <w:t xml:space="preserve">Component 2 </w:t>
      </w:r>
    </w:p>
    <w:p w14:paraId="606CA5AA" w14:textId="77777777" w:rsidR="00E96C81" w:rsidRDefault="00E96C81">
      <w:pPr>
        <w:rPr>
          <w:rFonts w:ascii="Times New Roman" w:hAnsi="Times New Roman" w:cs="Times New Roman"/>
          <w:b/>
          <w:bCs/>
          <w:lang w:val="en-GB"/>
        </w:rPr>
      </w:pPr>
    </w:p>
    <w:p w14:paraId="56929E4B" w14:textId="171B8633" w:rsidR="00E96C81" w:rsidRPr="00E96C81" w:rsidRDefault="00E96C81">
      <w:pPr>
        <w:rPr>
          <w:rFonts w:ascii="Times New Roman" w:hAnsi="Times New Roman" w:cs="Times New Roman"/>
          <w:b/>
          <w:bCs/>
          <w:i/>
          <w:iCs/>
          <w:lang w:val="en-GB"/>
        </w:rPr>
      </w:pPr>
      <w:r w:rsidRPr="00E96C81">
        <w:rPr>
          <w:rFonts w:ascii="Times New Roman" w:hAnsi="Times New Roman" w:cs="Times New Roman"/>
          <w:b/>
          <w:bCs/>
          <w:i/>
          <w:iCs/>
          <w:lang w:val="en-GB"/>
        </w:rPr>
        <w:t>Student name:</w:t>
      </w:r>
      <w:r w:rsidR="00146699">
        <w:rPr>
          <w:rFonts w:ascii="Times New Roman" w:hAnsi="Times New Roman" w:cs="Times New Roman"/>
          <w:b/>
          <w:bCs/>
          <w:i/>
          <w:iCs/>
          <w:lang w:val="en-GB"/>
        </w:rPr>
        <w:t xml:space="preserve">  Alexandra Elena Galiceanu</w:t>
      </w:r>
    </w:p>
    <w:p w14:paraId="6429A261" w14:textId="77D233B8" w:rsidR="00E96C81" w:rsidRDefault="00E96C81">
      <w:pPr>
        <w:rPr>
          <w:rFonts w:ascii="Times New Roman" w:hAnsi="Times New Roman" w:cs="Times New Roman"/>
          <w:b/>
          <w:bCs/>
          <w:i/>
          <w:iCs/>
          <w:lang w:val="en-GB"/>
        </w:rPr>
      </w:pPr>
      <w:r w:rsidRPr="00E96C81">
        <w:rPr>
          <w:rFonts w:ascii="Times New Roman" w:hAnsi="Times New Roman" w:cs="Times New Roman"/>
          <w:b/>
          <w:bCs/>
          <w:i/>
          <w:iCs/>
          <w:lang w:val="en-GB"/>
        </w:rPr>
        <w:t>ID:</w:t>
      </w:r>
      <w:r>
        <w:rPr>
          <w:rFonts w:ascii="Times New Roman" w:hAnsi="Times New Roman" w:cs="Times New Roman"/>
          <w:b/>
          <w:bCs/>
          <w:i/>
          <w:iCs/>
          <w:lang w:val="en-GB"/>
        </w:rPr>
        <w:t xml:space="preserve"> </w:t>
      </w:r>
      <w:r w:rsidR="00146699">
        <w:rPr>
          <w:rFonts w:ascii="Times New Roman" w:hAnsi="Times New Roman" w:cs="Times New Roman"/>
          <w:b/>
          <w:bCs/>
          <w:i/>
          <w:iCs/>
          <w:lang w:val="en-GB"/>
        </w:rPr>
        <w:t xml:space="preserve">2330542 </w:t>
      </w:r>
    </w:p>
    <w:p w14:paraId="3E74B6EC" w14:textId="77777777" w:rsidR="00E96C81" w:rsidRDefault="00E96C81">
      <w:pPr>
        <w:rPr>
          <w:rFonts w:ascii="Times New Roman" w:hAnsi="Times New Roman" w:cs="Times New Roman"/>
          <w:b/>
          <w:bCs/>
          <w:i/>
          <w:iCs/>
          <w:lang w:val="en-GB"/>
        </w:rPr>
      </w:pPr>
    </w:p>
    <w:p w14:paraId="1E6221A6" w14:textId="77777777" w:rsidR="00E96C81" w:rsidRDefault="00E96C81">
      <w:pPr>
        <w:rPr>
          <w:rFonts w:ascii="Times New Roman" w:hAnsi="Times New Roman" w:cs="Times New Roman"/>
          <w:b/>
          <w:bCs/>
          <w:i/>
          <w:iCs/>
          <w:lang w:val="en-GB"/>
        </w:rPr>
      </w:pPr>
    </w:p>
    <w:p w14:paraId="7CFCE16C" w14:textId="77777777" w:rsidR="00E96C81" w:rsidRDefault="00E96C81">
      <w:pPr>
        <w:rPr>
          <w:rFonts w:ascii="Times New Roman" w:hAnsi="Times New Roman" w:cs="Times New Roman"/>
          <w:b/>
          <w:bCs/>
          <w:i/>
          <w:iCs/>
          <w:lang w:val="en-GB"/>
        </w:rPr>
      </w:pPr>
    </w:p>
    <w:p w14:paraId="7BC328CC" w14:textId="77777777" w:rsidR="00E96C81" w:rsidRDefault="00E96C81">
      <w:pPr>
        <w:rPr>
          <w:rFonts w:ascii="Times New Roman" w:hAnsi="Times New Roman" w:cs="Times New Roman"/>
          <w:b/>
          <w:bCs/>
          <w:i/>
          <w:iCs/>
          <w:lang w:val="en-GB"/>
        </w:rPr>
      </w:pPr>
    </w:p>
    <w:p w14:paraId="070B46E4" w14:textId="77777777" w:rsidR="00E96C81" w:rsidRDefault="00E96C81">
      <w:pPr>
        <w:rPr>
          <w:rFonts w:ascii="Times New Roman" w:hAnsi="Times New Roman" w:cs="Times New Roman"/>
          <w:b/>
          <w:bCs/>
          <w:i/>
          <w:iCs/>
          <w:lang w:val="en-GB"/>
        </w:rPr>
      </w:pPr>
    </w:p>
    <w:p w14:paraId="02C0D35A" w14:textId="77777777" w:rsidR="00E96C81" w:rsidRDefault="00E96C81">
      <w:pPr>
        <w:rPr>
          <w:rFonts w:ascii="Times New Roman" w:hAnsi="Times New Roman" w:cs="Times New Roman"/>
          <w:b/>
          <w:bCs/>
          <w:i/>
          <w:iCs/>
          <w:lang w:val="en-GB"/>
        </w:rPr>
      </w:pPr>
    </w:p>
    <w:p w14:paraId="473CF7AB" w14:textId="77777777" w:rsidR="00E96C81" w:rsidRDefault="00E96C81">
      <w:pPr>
        <w:rPr>
          <w:rFonts w:ascii="Times New Roman" w:hAnsi="Times New Roman" w:cs="Times New Roman"/>
          <w:b/>
          <w:bCs/>
          <w:i/>
          <w:iCs/>
          <w:lang w:val="en-GB"/>
        </w:rPr>
      </w:pPr>
    </w:p>
    <w:p w14:paraId="6A8839F3" w14:textId="77777777" w:rsidR="00E96C81" w:rsidRPr="00E96C81" w:rsidRDefault="00E96C81">
      <w:pPr>
        <w:rPr>
          <w:rFonts w:ascii="Times New Roman" w:hAnsi="Times New Roman" w:cs="Times New Roman"/>
          <w:b/>
          <w:bCs/>
          <w:i/>
          <w:iCs/>
          <w:lang w:val="en-GB"/>
        </w:rPr>
      </w:pPr>
    </w:p>
    <w:sdt>
      <w:sdtPr>
        <w:rPr>
          <w:rFonts w:ascii="Arial" w:eastAsiaTheme="minorHAnsi" w:hAnsi="Arial" w:cs="Arial"/>
          <w:b w:val="0"/>
          <w:bCs w:val="0"/>
          <w:color w:val="auto"/>
          <w:kern w:val="2"/>
          <w:sz w:val="22"/>
          <w:szCs w:val="22"/>
          <w:lang w:val="en-IN"/>
          <w14:ligatures w14:val="standardContextual"/>
        </w:rPr>
        <w:id w:val="1427003728"/>
        <w:docPartObj>
          <w:docPartGallery w:val="Table of Contents"/>
          <w:docPartUnique/>
        </w:docPartObj>
      </w:sdtPr>
      <w:sdtEndPr>
        <w:rPr>
          <w:noProof/>
        </w:rPr>
      </w:sdtEndPr>
      <w:sdtContent>
        <w:p w14:paraId="7F19E12A" w14:textId="1DCBB265" w:rsidR="00E96C81" w:rsidRPr="00543B29" w:rsidRDefault="00E96C81" w:rsidP="00543B29">
          <w:pPr>
            <w:pStyle w:val="TOCHeading"/>
            <w:spacing w:line="360" w:lineRule="auto"/>
            <w:jc w:val="both"/>
            <w:rPr>
              <w:rFonts w:ascii="Arial" w:hAnsi="Arial" w:cs="Arial"/>
              <w:sz w:val="22"/>
              <w:szCs w:val="22"/>
            </w:rPr>
          </w:pPr>
          <w:r w:rsidRPr="00543B29">
            <w:rPr>
              <w:rFonts w:ascii="Arial" w:hAnsi="Arial" w:cs="Arial"/>
              <w:sz w:val="22"/>
              <w:szCs w:val="22"/>
            </w:rPr>
            <w:t>Table of Contents</w:t>
          </w:r>
        </w:p>
        <w:p w14:paraId="2189C192" w14:textId="5BAB5057" w:rsidR="00E96C81" w:rsidRPr="00543B29" w:rsidRDefault="00E96C81" w:rsidP="00543B29">
          <w:pPr>
            <w:pStyle w:val="TOC1"/>
            <w:tabs>
              <w:tab w:val="right" w:leader="dot" w:pos="9350"/>
            </w:tabs>
            <w:spacing w:line="360" w:lineRule="auto"/>
            <w:jc w:val="both"/>
            <w:rPr>
              <w:rFonts w:ascii="Arial" w:hAnsi="Arial" w:cs="Arial"/>
              <w:b w:val="0"/>
              <w:bCs w:val="0"/>
              <w:noProof/>
              <w:sz w:val="22"/>
              <w:szCs w:val="22"/>
            </w:rPr>
          </w:pPr>
          <w:r w:rsidRPr="00543B29">
            <w:rPr>
              <w:rFonts w:ascii="Arial" w:hAnsi="Arial" w:cs="Arial"/>
              <w:b w:val="0"/>
              <w:bCs w:val="0"/>
              <w:sz w:val="22"/>
              <w:szCs w:val="22"/>
            </w:rPr>
            <w:fldChar w:fldCharType="begin"/>
          </w:r>
          <w:r w:rsidRPr="00543B29">
            <w:rPr>
              <w:rFonts w:ascii="Arial" w:hAnsi="Arial" w:cs="Arial"/>
              <w:b w:val="0"/>
              <w:bCs w:val="0"/>
              <w:sz w:val="22"/>
              <w:szCs w:val="22"/>
            </w:rPr>
            <w:instrText xml:space="preserve"> TOC \o "1-3" \h \z \u </w:instrText>
          </w:r>
          <w:r w:rsidRPr="00543B29">
            <w:rPr>
              <w:rFonts w:ascii="Arial" w:hAnsi="Arial" w:cs="Arial"/>
              <w:b w:val="0"/>
              <w:bCs w:val="0"/>
              <w:sz w:val="22"/>
              <w:szCs w:val="22"/>
            </w:rPr>
            <w:fldChar w:fldCharType="separate"/>
          </w:r>
          <w:hyperlink w:anchor="_Toc221182681" w:history="1">
            <w:r w:rsidRPr="00543B29">
              <w:rPr>
                <w:rStyle w:val="Hyperlink"/>
                <w:rFonts w:ascii="Arial" w:hAnsi="Arial" w:cs="Arial"/>
                <w:b w:val="0"/>
                <w:bCs w:val="0"/>
                <w:noProof/>
                <w:sz w:val="22"/>
                <w:szCs w:val="22"/>
              </w:rPr>
              <w:t>Introduction</w:t>
            </w:r>
            <w:r w:rsidRPr="00543B29">
              <w:rPr>
                <w:rFonts w:ascii="Arial" w:hAnsi="Arial" w:cs="Arial"/>
                <w:b w:val="0"/>
                <w:bCs w:val="0"/>
                <w:noProof/>
                <w:webHidden/>
                <w:sz w:val="22"/>
                <w:szCs w:val="22"/>
              </w:rPr>
              <w:tab/>
            </w:r>
            <w:r w:rsidRPr="00543B29">
              <w:rPr>
                <w:rFonts w:ascii="Arial" w:hAnsi="Arial" w:cs="Arial"/>
                <w:b w:val="0"/>
                <w:bCs w:val="0"/>
                <w:noProof/>
                <w:webHidden/>
                <w:sz w:val="22"/>
                <w:szCs w:val="22"/>
              </w:rPr>
              <w:fldChar w:fldCharType="begin"/>
            </w:r>
            <w:r w:rsidRPr="00543B29">
              <w:rPr>
                <w:rFonts w:ascii="Arial" w:hAnsi="Arial" w:cs="Arial"/>
                <w:b w:val="0"/>
                <w:bCs w:val="0"/>
                <w:noProof/>
                <w:webHidden/>
                <w:sz w:val="22"/>
                <w:szCs w:val="22"/>
              </w:rPr>
              <w:instrText xml:space="preserve"> PAGEREF _Toc221182681 \h </w:instrText>
            </w:r>
            <w:r w:rsidRPr="00543B29">
              <w:rPr>
                <w:rFonts w:ascii="Arial" w:hAnsi="Arial" w:cs="Arial"/>
                <w:b w:val="0"/>
                <w:bCs w:val="0"/>
                <w:noProof/>
                <w:webHidden/>
                <w:sz w:val="22"/>
                <w:szCs w:val="22"/>
              </w:rPr>
            </w:r>
            <w:r w:rsidRPr="00543B29">
              <w:rPr>
                <w:rFonts w:ascii="Arial" w:hAnsi="Arial" w:cs="Arial"/>
                <w:b w:val="0"/>
                <w:bCs w:val="0"/>
                <w:noProof/>
                <w:webHidden/>
                <w:sz w:val="22"/>
                <w:szCs w:val="22"/>
              </w:rPr>
              <w:fldChar w:fldCharType="separate"/>
            </w:r>
            <w:r w:rsidRPr="00543B29">
              <w:rPr>
                <w:rFonts w:ascii="Arial" w:hAnsi="Arial" w:cs="Arial"/>
                <w:b w:val="0"/>
                <w:bCs w:val="0"/>
                <w:noProof/>
                <w:webHidden/>
                <w:sz w:val="22"/>
                <w:szCs w:val="22"/>
              </w:rPr>
              <w:t>3</w:t>
            </w:r>
            <w:r w:rsidRPr="00543B29">
              <w:rPr>
                <w:rFonts w:ascii="Arial" w:hAnsi="Arial" w:cs="Arial"/>
                <w:b w:val="0"/>
                <w:bCs w:val="0"/>
                <w:noProof/>
                <w:webHidden/>
                <w:sz w:val="22"/>
                <w:szCs w:val="22"/>
              </w:rPr>
              <w:fldChar w:fldCharType="end"/>
            </w:r>
          </w:hyperlink>
        </w:p>
        <w:p w14:paraId="3CD3B4E3" w14:textId="71CB8B6D" w:rsidR="00E96C81" w:rsidRPr="00543B29" w:rsidRDefault="00E96C81" w:rsidP="00543B29">
          <w:pPr>
            <w:pStyle w:val="TOC1"/>
            <w:tabs>
              <w:tab w:val="right" w:leader="dot" w:pos="9350"/>
            </w:tabs>
            <w:spacing w:line="360" w:lineRule="auto"/>
            <w:jc w:val="both"/>
            <w:rPr>
              <w:rFonts w:ascii="Arial" w:hAnsi="Arial" w:cs="Arial"/>
              <w:b w:val="0"/>
              <w:bCs w:val="0"/>
              <w:noProof/>
              <w:sz w:val="22"/>
              <w:szCs w:val="22"/>
            </w:rPr>
          </w:pPr>
          <w:hyperlink w:anchor="_Toc221182682" w:history="1">
            <w:r w:rsidRPr="00543B29">
              <w:rPr>
                <w:rStyle w:val="Hyperlink"/>
                <w:rFonts w:ascii="Arial" w:hAnsi="Arial" w:cs="Arial"/>
                <w:b w:val="0"/>
                <w:bCs w:val="0"/>
                <w:noProof/>
                <w:sz w:val="22"/>
                <w:szCs w:val="22"/>
              </w:rPr>
              <w:t>Explanation of the Early Help System</w:t>
            </w:r>
            <w:r w:rsidRPr="00543B29">
              <w:rPr>
                <w:rFonts w:ascii="Arial" w:hAnsi="Arial" w:cs="Arial"/>
                <w:b w:val="0"/>
                <w:bCs w:val="0"/>
                <w:noProof/>
                <w:webHidden/>
                <w:sz w:val="22"/>
                <w:szCs w:val="22"/>
              </w:rPr>
              <w:tab/>
            </w:r>
            <w:r w:rsidRPr="00543B29">
              <w:rPr>
                <w:rFonts w:ascii="Arial" w:hAnsi="Arial" w:cs="Arial"/>
                <w:b w:val="0"/>
                <w:bCs w:val="0"/>
                <w:noProof/>
                <w:webHidden/>
                <w:sz w:val="22"/>
                <w:szCs w:val="22"/>
              </w:rPr>
              <w:fldChar w:fldCharType="begin"/>
            </w:r>
            <w:r w:rsidRPr="00543B29">
              <w:rPr>
                <w:rFonts w:ascii="Arial" w:hAnsi="Arial" w:cs="Arial"/>
                <w:b w:val="0"/>
                <w:bCs w:val="0"/>
                <w:noProof/>
                <w:webHidden/>
                <w:sz w:val="22"/>
                <w:szCs w:val="22"/>
              </w:rPr>
              <w:instrText xml:space="preserve"> PAGEREF _Toc221182682 \h </w:instrText>
            </w:r>
            <w:r w:rsidRPr="00543B29">
              <w:rPr>
                <w:rFonts w:ascii="Arial" w:hAnsi="Arial" w:cs="Arial"/>
                <w:b w:val="0"/>
                <w:bCs w:val="0"/>
                <w:noProof/>
                <w:webHidden/>
                <w:sz w:val="22"/>
                <w:szCs w:val="22"/>
              </w:rPr>
            </w:r>
            <w:r w:rsidRPr="00543B29">
              <w:rPr>
                <w:rFonts w:ascii="Arial" w:hAnsi="Arial" w:cs="Arial"/>
                <w:b w:val="0"/>
                <w:bCs w:val="0"/>
                <w:noProof/>
                <w:webHidden/>
                <w:sz w:val="22"/>
                <w:szCs w:val="22"/>
              </w:rPr>
              <w:fldChar w:fldCharType="separate"/>
            </w:r>
            <w:r w:rsidRPr="00543B29">
              <w:rPr>
                <w:rFonts w:ascii="Arial" w:hAnsi="Arial" w:cs="Arial"/>
                <w:b w:val="0"/>
                <w:bCs w:val="0"/>
                <w:noProof/>
                <w:webHidden/>
                <w:sz w:val="22"/>
                <w:szCs w:val="22"/>
              </w:rPr>
              <w:t>3</w:t>
            </w:r>
            <w:r w:rsidRPr="00543B29">
              <w:rPr>
                <w:rFonts w:ascii="Arial" w:hAnsi="Arial" w:cs="Arial"/>
                <w:b w:val="0"/>
                <w:bCs w:val="0"/>
                <w:noProof/>
                <w:webHidden/>
                <w:sz w:val="22"/>
                <w:szCs w:val="22"/>
              </w:rPr>
              <w:fldChar w:fldCharType="end"/>
            </w:r>
          </w:hyperlink>
        </w:p>
        <w:p w14:paraId="20CF40CF" w14:textId="1E46033F" w:rsidR="00E96C81" w:rsidRPr="00543B29" w:rsidRDefault="00E96C81" w:rsidP="00543B29">
          <w:pPr>
            <w:pStyle w:val="TOC1"/>
            <w:tabs>
              <w:tab w:val="right" w:leader="dot" w:pos="9350"/>
            </w:tabs>
            <w:spacing w:line="360" w:lineRule="auto"/>
            <w:jc w:val="both"/>
            <w:rPr>
              <w:rFonts w:ascii="Arial" w:hAnsi="Arial" w:cs="Arial"/>
              <w:b w:val="0"/>
              <w:bCs w:val="0"/>
              <w:noProof/>
              <w:sz w:val="22"/>
              <w:szCs w:val="22"/>
            </w:rPr>
          </w:pPr>
          <w:hyperlink w:anchor="_Toc221182683" w:history="1">
            <w:r w:rsidRPr="00543B29">
              <w:rPr>
                <w:rStyle w:val="Hyperlink"/>
                <w:rFonts w:ascii="Arial" w:hAnsi="Arial" w:cs="Arial"/>
                <w:b w:val="0"/>
                <w:bCs w:val="0"/>
                <w:noProof/>
                <w:sz w:val="22"/>
                <w:szCs w:val="22"/>
              </w:rPr>
              <w:t>Explanation of Multi-Agency Working</w:t>
            </w:r>
            <w:r w:rsidRPr="00543B29">
              <w:rPr>
                <w:rFonts w:ascii="Arial" w:hAnsi="Arial" w:cs="Arial"/>
                <w:b w:val="0"/>
                <w:bCs w:val="0"/>
                <w:noProof/>
                <w:webHidden/>
                <w:sz w:val="22"/>
                <w:szCs w:val="22"/>
              </w:rPr>
              <w:tab/>
            </w:r>
            <w:r w:rsidRPr="00543B29">
              <w:rPr>
                <w:rFonts w:ascii="Arial" w:hAnsi="Arial" w:cs="Arial"/>
                <w:b w:val="0"/>
                <w:bCs w:val="0"/>
                <w:noProof/>
                <w:webHidden/>
                <w:sz w:val="22"/>
                <w:szCs w:val="22"/>
              </w:rPr>
              <w:fldChar w:fldCharType="begin"/>
            </w:r>
            <w:r w:rsidRPr="00543B29">
              <w:rPr>
                <w:rFonts w:ascii="Arial" w:hAnsi="Arial" w:cs="Arial"/>
                <w:b w:val="0"/>
                <w:bCs w:val="0"/>
                <w:noProof/>
                <w:webHidden/>
                <w:sz w:val="22"/>
                <w:szCs w:val="22"/>
              </w:rPr>
              <w:instrText xml:space="preserve"> PAGEREF _Toc221182683 \h </w:instrText>
            </w:r>
            <w:r w:rsidRPr="00543B29">
              <w:rPr>
                <w:rFonts w:ascii="Arial" w:hAnsi="Arial" w:cs="Arial"/>
                <w:b w:val="0"/>
                <w:bCs w:val="0"/>
                <w:noProof/>
                <w:webHidden/>
                <w:sz w:val="22"/>
                <w:szCs w:val="22"/>
              </w:rPr>
            </w:r>
            <w:r w:rsidRPr="00543B29">
              <w:rPr>
                <w:rFonts w:ascii="Arial" w:hAnsi="Arial" w:cs="Arial"/>
                <w:b w:val="0"/>
                <w:bCs w:val="0"/>
                <w:noProof/>
                <w:webHidden/>
                <w:sz w:val="22"/>
                <w:szCs w:val="22"/>
              </w:rPr>
              <w:fldChar w:fldCharType="separate"/>
            </w:r>
            <w:r w:rsidRPr="00543B29">
              <w:rPr>
                <w:rFonts w:ascii="Arial" w:hAnsi="Arial" w:cs="Arial"/>
                <w:b w:val="0"/>
                <w:bCs w:val="0"/>
                <w:noProof/>
                <w:webHidden/>
                <w:sz w:val="22"/>
                <w:szCs w:val="22"/>
              </w:rPr>
              <w:t>4</w:t>
            </w:r>
            <w:r w:rsidRPr="00543B29">
              <w:rPr>
                <w:rFonts w:ascii="Arial" w:hAnsi="Arial" w:cs="Arial"/>
                <w:b w:val="0"/>
                <w:bCs w:val="0"/>
                <w:noProof/>
                <w:webHidden/>
                <w:sz w:val="22"/>
                <w:szCs w:val="22"/>
              </w:rPr>
              <w:fldChar w:fldCharType="end"/>
            </w:r>
          </w:hyperlink>
        </w:p>
        <w:p w14:paraId="49F5FE98" w14:textId="6EE6825C" w:rsidR="00E96C81" w:rsidRPr="00543B29" w:rsidRDefault="00E96C81" w:rsidP="00543B29">
          <w:pPr>
            <w:pStyle w:val="TOC1"/>
            <w:tabs>
              <w:tab w:val="right" w:leader="dot" w:pos="9350"/>
            </w:tabs>
            <w:spacing w:line="360" w:lineRule="auto"/>
            <w:jc w:val="both"/>
            <w:rPr>
              <w:rFonts w:ascii="Arial" w:hAnsi="Arial" w:cs="Arial"/>
              <w:b w:val="0"/>
              <w:bCs w:val="0"/>
              <w:noProof/>
              <w:sz w:val="22"/>
              <w:szCs w:val="22"/>
            </w:rPr>
          </w:pPr>
          <w:hyperlink w:anchor="_Toc221182684" w:history="1">
            <w:r w:rsidRPr="00543B29">
              <w:rPr>
                <w:rStyle w:val="Hyperlink"/>
                <w:rFonts w:ascii="Arial" w:hAnsi="Arial" w:cs="Arial"/>
                <w:b w:val="0"/>
                <w:bCs w:val="0"/>
                <w:noProof/>
                <w:sz w:val="22"/>
                <w:szCs w:val="22"/>
              </w:rPr>
              <w:t>An evaluation of each of your three local authority websites.</w:t>
            </w:r>
            <w:r w:rsidRPr="00543B29">
              <w:rPr>
                <w:rFonts w:ascii="Arial" w:hAnsi="Arial" w:cs="Arial"/>
                <w:b w:val="0"/>
                <w:bCs w:val="0"/>
                <w:noProof/>
                <w:webHidden/>
                <w:sz w:val="22"/>
                <w:szCs w:val="22"/>
              </w:rPr>
              <w:tab/>
            </w:r>
            <w:r w:rsidRPr="00543B29">
              <w:rPr>
                <w:rFonts w:ascii="Arial" w:hAnsi="Arial" w:cs="Arial"/>
                <w:b w:val="0"/>
                <w:bCs w:val="0"/>
                <w:noProof/>
                <w:webHidden/>
                <w:sz w:val="22"/>
                <w:szCs w:val="22"/>
              </w:rPr>
              <w:fldChar w:fldCharType="begin"/>
            </w:r>
            <w:r w:rsidRPr="00543B29">
              <w:rPr>
                <w:rFonts w:ascii="Arial" w:hAnsi="Arial" w:cs="Arial"/>
                <w:b w:val="0"/>
                <w:bCs w:val="0"/>
                <w:noProof/>
                <w:webHidden/>
                <w:sz w:val="22"/>
                <w:szCs w:val="22"/>
              </w:rPr>
              <w:instrText xml:space="preserve"> PAGEREF _Toc221182684 \h </w:instrText>
            </w:r>
            <w:r w:rsidRPr="00543B29">
              <w:rPr>
                <w:rFonts w:ascii="Arial" w:hAnsi="Arial" w:cs="Arial"/>
                <w:b w:val="0"/>
                <w:bCs w:val="0"/>
                <w:noProof/>
                <w:webHidden/>
                <w:sz w:val="22"/>
                <w:szCs w:val="22"/>
              </w:rPr>
            </w:r>
            <w:r w:rsidRPr="00543B29">
              <w:rPr>
                <w:rFonts w:ascii="Arial" w:hAnsi="Arial" w:cs="Arial"/>
                <w:b w:val="0"/>
                <w:bCs w:val="0"/>
                <w:noProof/>
                <w:webHidden/>
                <w:sz w:val="22"/>
                <w:szCs w:val="22"/>
              </w:rPr>
              <w:fldChar w:fldCharType="separate"/>
            </w:r>
            <w:r w:rsidRPr="00543B29">
              <w:rPr>
                <w:rFonts w:ascii="Arial" w:hAnsi="Arial" w:cs="Arial"/>
                <w:b w:val="0"/>
                <w:bCs w:val="0"/>
                <w:noProof/>
                <w:webHidden/>
                <w:sz w:val="22"/>
                <w:szCs w:val="22"/>
              </w:rPr>
              <w:t>5</w:t>
            </w:r>
            <w:r w:rsidRPr="00543B29">
              <w:rPr>
                <w:rFonts w:ascii="Arial" w:hAnsi="Arial" w:cs="Arial"/>
                <w:b w:val="0"/>
                <w:bCs w:val="0"/>
                <w:noProof/>
                <w:webHidden/>
                <w:sz w:val="22"/>
                <w:szCs w:val="22"/>
              </w:rPr>
              <w:fldChar w:fldCharType="end"/>
            </w:r>
          </w:hyperlink>
        </w:p>
        <w:p w14:paraId="7D34EC4D" w14:textId="288A1277" w:rsidR="00E96C81" w:rsidRPr="00543B29" w:rsidRDefault="00E96C81" w:rsidP="00543B29">
          <w:pPr>
            <w:pStyle w:val="TOC2"/>
            <w:tabs>
              <w:tab w:val="right" w:leader="dot" w:pos="9350"/>
            </w:tabs>
            <w:spacing w:line="360" w:lineRule="auto"/>
            <w:jc w:val="both"/>
            <w:rPr>
              <w:rFonts w:ascii="Arial" w:hAnsi="Arial" w:cs="Arial"/>
              <w:noProof/>
              <w:sz w:val="22"/>
              <w:szCs w:val="22"/>
            </w:rPr>
          </w:pPr>
          <w:hyperlink w:anchor="_Toc221182685" w:history="1">
            <w:r w:rsidRPr="00543B29">
              <w:rPr>
                <w:rStyle w:val="Hyperlink"/>
                <w:rFonts w:ascii="Arial" w:hAnsi="Arial" w:cs="Arial"/>
                <w:noProof/>
                <w:sz w:val="22"/>
                <w:szCs w:val="22"/>
              </w:rPr>
              <w:t>Leeds City Council</w:t>
            </w:r>
            <w:r w:rsidRPr="00543B29">
              <w:rPr>
                <w:rFonts w:ascii="Arial" w:hAnsi="Arial" w:cs="Arial"/>
                <w:noProof/>
                <w:webHidden/>
                <w:sz w:val="22"/>
                <w:szCs w:val="22"/>
              </w:rPr>
              <w:tab/>
            </w:r>
            <w:r w:rsidRPr="00543B29">
              <w:rPr>
                <w:rFonts w:ascii="Arial" w:hAnsi="Arial" w:cs="Arial"/>
                <w:noProof/>
                <w:webHidden/>
                <w:sz w:val="22"/>
                <w:szCs w:val="22"/>
              </w:rPr>
              <w:fldChar w:fldCharType="begin"/>
            </w:r>
            <w:r w:rsidRPr="00543B29">
              <w:rPr>
                <w:rFonts w:ascii="Arial" w:hAnsi="Arial" w:cs="Arial"/>
                <w:noProof/>
                <w:webHidden/>
                <w:sz w:val="22"/>
                <w:szCs w:val="22"/>
              </w:rPr>
              <w:instrText xml:space="preserve"> PAGEREF _Toc221182685 \h </w:instrText>
            </w:r>
            <w:r w:rsidRPr="00543B29">
              <w:rPr>
                <w:rFonts w:ascii="Arial" w:hAnsi="Arial" w:cs="Arial"/>
                <w:noProof/>
                <w:webHidden/>
                <w:sz w:val="22"/>
                <w:szCs w:val="22"/>
              </w:rPr>
            </w:r>
            <w:r w:rsidRPr="00543B29">
              <w:rPr>
                <w:rFonts w:ascii="Arial" w:hAnsi="Arial" w:cs="Arial"/>
                <w:noProof/>
                <w:webHidden/>
                <w:sz w:val="22"/>
                <w:szCs w:val="22"/>
              </w:rPr>
              <w:fldChar w:fldCharType="separate"/>
            </w:r>
            <w:r w:rsidRPr="00543B29">
              <w:rPr>
                <w:rFonts w:ascii="Arial" w:hAnsi="Arial" w:cs="Arial"/>
                <w:noProof/>
                <w:webHidden/>
                <w:sz w:val="22"/>
                <w:szCs w:val="22"/>
              </w:rPr>
              <w:t>5</w:t>
            </w:r>
            <w:r w:rsidRPr="00543B29">
              <w:rPr>
                <w:rFonts w:ascii="Arial" w:hAnsi="Arial" w:cs="Arial"/>
                <w:noProof/>
                <w:webHidden/>
                <w:sz w:val="22"/>
                <w:szCs w:val="22"/>
              </w:rPr>
              <w:fldChar w:fldCharType="end"/>
            </w:r>
          </w:hyperlink>
        </w:p>
        <w:p w14:paraId="725A3311" w14:textId="33296D00" w:rsidR="00E96C81" w:rsidRPr="00543B29" w:rsidRDefault="00E96C81" w:rsidP="00543B29">
          <w:pPr>
            <w:pStyle w:val="TOC2"/>
            <w:tabs>
              <w:tab w:val="right" w:leader="dot" w:pos="9350"/>
            </w:tabs>
            <w:spacing w:line="360" w:lineRule="auto"/>
            <w:jc w:val="both"/>
            <w:rPr>
              <w:rFonts w:ascii="Arial" w:hAnsi="Arial" w:cs="Arial"/>
              <w:noProof/>
              <w:sz w:val="22"/>
              <w:szCs w:val="22"/>
            </w:rPr>
          </w:pPr>
          <w:hyperlink w:anchor="_Toc221182686" w:history="1">
            <w:r w:rsidRPr="00543B29">
              <w:rPr>
                <w:rStyle w:val="Hyperlink"/>
                <w:rFonts w:ascii="Arial" w:hAnsi="Arial" w:cs="Arial"/>
                <w:noProof/>
                <w:sz w:val="22"/>
                <w:szCs w:val="22"/>
              </w:rPr>
              <w:t>Southwark Council</w:t>
            </w:r>
            <w:r w:rsidRPr="00543B29">
              <w:rPr>
                <w:rFonts w:ascii="Arial" w:hAnsi="Arial" w:cs="Arial"/>
                <w:noProof/>
                <w:webHidden/>
                <w:sz w:val="22"/>
                <w:szCs w:val="22"/>
              </w:rPr>
              <w:tab/>
            </w:r>
            <w:r w:rsidRPr="00543B29">
              <w:rPr>
                <w:rFonts w:ascii="Arial" w:hAnsi="Arial" w:cs="Arial"/>
                <w:noProof/>
                <w:webHidden/>
                <w:sz w:val="22"/>
                <w:szCs w:val="22"/>
              </w:rPr>
              <w:fldChar w:fldCharType="begin"/>
            </w:r>
            <w:r w:rsidRPr="00543B29">
              <w:rPr>
                <w:rFonts w:ascii="Arial" w:hAnsi="Arial" w:cs="Arial"/>
                <w:noProof/>
                <w:webHidden/>
                <w:sz w:val="22"/>
                <w:szCs w:val="22"/>
              </w:rPr>
              <w:instrText xml:space="preserve"> PAGEREF _Toc221182686 \h </w:instrText>
            </w:r>
            <w:r w:rsidRPr="00543B29">
              <w:rPr>
                <w:rFonts w:ascii="Arial" w:hAnsi="Arial" w:cs="Arial"/>
                <w:noProof/>
                <w:webHidden/>
                <w:sz w:val="22"/>
                <w:szCs w:val="22"/>
              </w:rPr>
            </w:r>
            <w:r w:rsidRPr="00543B29">
              <w:rPr>
                <w:rFonts w:ascii="Arial" w:hAnsi="Arial" w:cs="Arial"/>
                <w:noProof/>
                <w:webHidden/>
                <w:sz w:val="22"/>
                <w:szCs w:val="22"/>
              </w:rPr>
              <w:fldChar w:fldCharType="separate"/>
            </w:r>
            <w:r w:rsidRPr="00543B29">
              <w:rPr>
                <w:rFonts w:ascii="Arial" w:hAnsi="Arial" w:cs="Arial"/>
                <w:noProof/>
                <w:webHidden/>
                <w:sz w:val="22"/>
                <w:szCs w:val="22"/>
              </w:rPr>
              <w:t>6</w:t>
            </w:r>
            <w:r w:rsidRPr="00543B29">
              <w:rPr>
                <w:rFonts w:ascii="Arial" w:hAnsi="Arial" w:cs="Arial"/>
                <w:noProof/>
                <w:webHidden/>
                <w:sz w:val="22"/>
                <w:szCs w:val="22"/>
              </w:rPr>
              <w:fldChar w:fldCharType="end"/>
            </w:r>
          </w:hyperlink>
        </w:p>
        <w:p w14:paraId="0965FF00" w14:textId="67BD79ED" w:rsidR="00E96C81" w:rsidRPr="00543B29" w:rsidRDefault="00E96C81" w:rsidP="00543B29">
          <w:pPr>
            <w:pStyle w:val="TOC2"/>
            <w:tabs>
              <w:tab w:val="right" w:leader="dot" w:pos="9350"/>
            </w:tabs>
            <w:spacing w:line="360" w:lineRule="auto"/>
            <w:jc w:val="both"/>
            <w:rPr>
              <w:rFonts w:ascii="Arial" w:hAnsi="Arial" w:cs="Arial"/>
              <w:noProof/>
              <w:sz w:val="22"/>
              <w:szCs w:val="22"/>
            </w:rPr>
          </w:pPr>
          <w:hyperlink w:anchor="_Toc221182687" w:history="1">
            <w:r w:rsidRPr="00543B29">
              <w:rPr>
                <w:rStyle w:val="Hyperlink"/>
                <w:rFonts w:ascii="Arial" w:hAnsi="Arial" w:cs="Arial"/>
                <w:noProof/>
                <w:sz w:val="22"/>
                <w:szCs w:val="22"/>
              </w:rPr>
              <w:t>Norfolk County Council</w:t>
            </w:r>
            <w:r w:rsidRPr="00543B29">
              <w:rPr>
                <w:rFonts w:ascii="Arial" w:hAnsi="Arial" w:cs="Arial"/>
                <w:noProof/>
                <w:webHidden/>
                <w:sz w:val="22"/>
                <w:szCs w:val="22"/>
              </w:rPr>
              <w:tab/>
            </w:r>
            <w:r w:rsidRPr="00543B29">
              <w:rPr>
                <w:rFonts w:ascii="Arial" w:hAnsi="Arial" w:cs="Arial"/>
                <w:noProof/>
                <w:webHidden/>
                <w:sz w:val="22"/>
                <w:szCs w:val="22"/>
              </w:rPr>
              <w:fldChar w:fldCharType="begin"/>
            </w:r>
            <w:r w:rsidRPr="00543B29">
              <w:rPr>
                <w:rFonts w:ascii="Arial" w:hAnsi="Arial" w:cs="Arial"/>
                <w:noProof/>
                <w:webHidden/>
                <w:sz w:val="22"/>
                <w:szCs w:val="22"/>
              </w:rPr>
              <w:instrText xml:space="preserve"> PAGEREF _Toc221182687 \h </w:instrText>
            </w:r>
            <w:r w:rsidRPr="00543B29">
              <w:rPr>
                <w:rFonts w:ascii="Arial" w:hAnsi="Arial" w:cs="Arial"/>
                <w:noProof/>
                <w:webHidden/>
                <w:sz w:val="22"/>
                <w:szCs w:val="22"/>
              </w:rPr>
            </w:r>
            <w:r w:rsidRPr="00543B29">
              <w:rPr>
                <w:rFonts w:ascii="Arial" w:hAnsi="Arial" w:cs="Arial"/>
                <w:noProof/>
                <w:webHidden/>
                <w:sz w:val="22"/>
                <w:szCs w:val="22"/>
              </w:rPr>
              <w:fldChar w:fldCharType="separate"/>
            </w:r>
            <w:r w:rsidRPr="00543B29">
              <w:rPr>
                <w:rFonts w:ascii="Arial" w:hAnsi="Arial" w:cs="Arial"/>
                <w:noProof/>
                <w:webHidden/>
                <w:sz w:val="22"/>
                <w:szCs w:val="22"/>
              </w:rPr>
              <w:t>7</w:t>
            </w:r>
            <w:r w:rsidRPr="00543B29">
              <w:rPr>
                <w:rFonts w:ascii="Arial" w:hAnsi="Arial" w:cs="Arial"/>
                <w:noProof/>
                <w:webHidden/>
                <w:sz w:val="22"/>
                <w:szCs w:val="22"/>
              </w:rPr>
              <w:fldChar w:fldCharType="end"/>
            </w:r>
          </w:hyperlink>
        </w:p>
        <w:p w14:paraId="28F4652A" w14:textId="4A8F05FC" w:rsidR="00E96C81" w:rsidRPr="00543B29" w:rsidRDefault="00E96C81" w:rsidP="00543B29">
          <w:pPr>
            <w:pStyle w:val="TOC1"/>
            <w:tabs>
              <w:tab w:val="right" w:leader="dot" w:pos="9350"/>
            </w:tabs>
            <w:spacing w:line="360" w:lineRule="auto"/>
            <w:jc w:val="both"/>
            <w:rPr>
              <w:rFonts w:ascii="Arial" w:hAnsi="Arial" w:cs="Arial"/>
              <w:b w:val="0"/>
              <w:bCs w:val="0"/>
              <w:noProof/>
              <w:sz w:val="22"/>
              <w:szCs w:val="22"/>
            </w:rPr>
          </w:pPr>
          <w:hyperlink w:anchor="_Toc221182688" w:history="1">
            <w:r w:rsidRPr="00543B29">
              <w:rPr>
                <w:rStyle w:val="Hyperlink"/>
                <w:rFonts w:ascii="Arial" w:hAnsi="Arial" w:cs="Arial"/>
                <w:b w:val="0"/>
                <w:bCs w:val="0"/>
                <w:noProof/>
                <w:sz w:val="22"/>
                <w:szCs w:val="22"/>
              </w:rPr>
              <w:t>Comparative Analysis: Strengths and Weaknesses</w:t>
            </w:r>
            <w:r w:rsidRPr="00543B29">
              <w:rPr>
                <w:rFonts w:ascii="Arial" w:hAnsi="Arial" w:cs="Arial"/>
                <w:b w:val="0"/>
                <w:bCs w:val="0"/>
                <w:noProof/>
                <w:webHidden/>
                <w:sz w:val="22"/>
                <w:szCs w:val="22"/>
              </w:rPr>
              <w:tab/>
            </w:r>
            <w:r w:rsidRPr="00543B29">
              <w:rPr>
                <w:rFonts w:ascii="Arial" w:hAnsi="Arial" w:cs="Arial"/>
                <w:b w:val="0"/>
                <w:bCs w:val="0"/>
                <w:noProof/>
                <w:webHidden/>
                <w:sz w:val="22"/>
                <w:szCs w:val="22"/>
              </w:rPr>
              <w:fldChar w:fldCharType="begin"/>
            </w:r>
            <w:r w:rsidRPr="00543B29">
              <w:rPr>
                <w:rFonts w:ascii="Arial" w:hAnsi="Arial" w:cs="Arial"/>
                <w:b w:val="0"/>
                <w:bCs w:val="0"/>
                <w:noProof/>
                <w:webHidden/>
                <w:sz w:val="22"/>
                <w:szCs w:val="22"/>
              </w:rPr>
              <w:instrText xml:space="preserve"> PAGEREF _Toc221182688 \h </w:instrText>
            </w:r>
            <w:r w:rsidRPr="00543B29">
              <w:rPr>
                <w:rFonts w:ascii="Arial" w:hAnsi="Arial" w:cs="Arial"/>
                <w:b w:val="0"/>
                <w:bCs w:val="0"/>
                <w:noProof/>
                <w:webHidden/>
                <w:sz w:val="22"/>
                <w:szCs w:val="22"/>
              </w:rPr>
            </w:r>
            <w:r w:rsidRPr="00543B29">
              <w:rPr>
                <w:rFonts w:ascii="Arial" w:hAnsi="Arial" w:cs="Arial"/>
                <w:b w:val="0"/>
                <w:bCs w:val="0"/>
                <w:noProof/>
                <w:webHidden/>
                <w:sz w:val="22"/>
                <w:szCs w:val="22"/>
              </w:rPr>
              <w:fldChar w:fldCharType="separate"/>
            </w:r>
            <w:r w:rsidRPr="00543B29">
              <w:rPr>
                <w:rFonts w:ascii="Arial" w:hAnsi="Arial" w:cs="Arial"/>
                <w:b w:val="0"/>
                <w:bCs w:val="0"/>
                <w:noProof/>
                <w:webHidden/>
                <w:sz w:val="22"/>
                <w:szCs w:val="22"/>
              </w:rPr>
              <w:t>7</w:t>
            </w:r>
            <w:r w:rsidRPr="00543B29">
              <w:rPr>
                <w:rFonts w:ascii="Arial" w:hAnsi="Arial" w:cs="Arial"/>
                <w:b w:val="0"/>
                <w:bCs w:val="0"/>
                <w:noProof/>
                <w:webHidden/>
                <w:sz w:val="22"/>
                <w:szCs w:val="22"/>
              </w:rPr>
              <w:fldChar w:fldCharType="end"/>
            </w:r>
          </w:hyperlink>
        </w:p>
        <w:p w14:paraId="42D9BEA5" w14:textId="5A24F084" w:rsidR="00E96C81" w:rsidRPr="00543B29" w:rsidRDefault="00E96C81" w:rsidP="00543B29">
          <w:pPr>
            <w:pStyle w:val="TOC1"/>
            <w:tabs>
              <w:tab w:val="right" w:leader="dot" w:pos="9350"/>
            </w:tabs>
            <w:spacing w:line="360" w:lineRule="auto"/>
            <w:jc w:val="both"/>
            <w:rPr>
              <w:rFonts w:ascii="Arial" w:hAnsi="Arial" w:cs="Arial"/>
              <w:b w:val="0"/>
              <w:bCs w:val="0"/>
              <w:noProof/>
              <w:sz w:val="22"/>
              <w:szCs w:val="22"/>
            </w:rPr>
          </w:pPr>
          <w:hyperlink w:anchor="_Toc221182689" w:history="1">
            <w:r w:rsidRPr="00543B29">
              <w:rPr>
                <w:rStyle w:val="Hyperlink"/>
                <w:rFonts w:ascii="Arial" w:hAnsi="Arial" w:cs="Arial"/>
                <w:b w:val="0"/>
                <w:bCs w:val="0"/>
                <w:noProof/>
                <w:sz w:val="22"/>
                <w:szCs w:val="22"/>
              </w:rPr>
              <w:t>Conclusion and Recommendations</w:t>
            </w:r>
            <w:r w:rsidRPr="00543B29">
              <w:rPr>
                <w:rFonts w:ascii="Arial" w:hAnsi="Arial" w:cs="Arial"/>
                <w:b w:val="0"/>
                <w:bCs w:val="0"/>
                <w:noProof/>
                <w:webHidden/>
                <w:sz w:val="22"/>
                <w:szCs w:val="22"/>
              </w:rPr>
              <w:tab/>
            </w:r>
            <w:r w:rsidRPr="00543B29">
              <w:rPr>
                <w:rFonts w:ascii="Arial" w:hAnsi="Arial" w:cs="Arial"/>
                <w:b w:val="0"/>
                <w:bCs w:val="0"/>
                <w:noProof/>
                <w:webHidden/>
                <w:sz w:val="22"/>
                <w:szCs w:val="22"/>
              </w:rPr>
              <w:fldChar w:fldCharType="begin"/>
            </w:r>
            <w:r w:rsidRPr="00543B29">
              <w:rPr>
                <w:rFonts w:ascii="Arial" w:hAnsi="Arial" w:cs="Arial"/>
                <w:b w:val="0"/>
                <w:bCs w:val="0"/>
                <w:noProof/>
                <w:webHidden/>
                <w:sz w:val="22"/>
                <w:szCs w:val="22"/>
              </w:rPr>
              <w:instrText xml:space="preserve"> PAGEREF _Toc221182689 \h </w:instrText>
            </w:r>
            <w:r w:rsidRPr="00543B29">
              <w:rPr>
                <w:rFonts w:ascii="Arial" w:hAnsi="Arial" w:cs="Arial"/>
                <w:b w:val="0"/>
                <w:bCs w:val="0"/>
                <w:noProof/>
                <w:webHidden/>
                <w:sz w:val="22"/>
                <w:szCs w:val="22"/>
              </w:rPr>
            </w:r>
            <w:r w:rsidRPr="00543B29">
              <w:rPr>
                <w:rFonts w:ascii="Arial" w:hAnsi="Arial" w:cs="Arial"/>
                <w:b w:val="0"/>
                <w:bCs w:val="0"/>
                <w:noProof/>
                <w:webHidden/>
                <w:sz w:val="22"/>
                <w:szCs w:val="22"/>
              </w:rPr>
              <w:fldChar w:fldCharType="separate"/>
            </w:r>
            <w:r w:rsidRPr="00543B29">
              <w:rPr>
                <w:rFonts w:ascii="Arial" w:hAnsi="Arial" w:cs="Arial"/>
                <w:b w:val="0"/>
                <w:bCs w:val="0"/>
                <w:noProof/>
                <w:webHidden/>
                <w:sz w:val="22"/>
                <w:szCs w:val="22"/>
              </w:rPr>
              <w:t>8</w:t>
            </w:r>
            <w:r w:rsidRPr="00543B29">
              <w:rPr>
                <w:rFonts w:ascii="Arial" w:hAnsi="Arial" w:cs="Arial"/>
                <w:b w:val="0"/>
                <w:bCs w:val="0"/>
                <w:noProof/>
                <w:webHidden/>
                <w:sz w:val="22"/>
                <w:szCs w:val="22"/>
              </w:rPr>
              <w:fldChar w:fldCharType="end"/>
            </w:r>
          </w:hyperlink>
        </w:p>
        <w:p w14:paraId="3673973C" w14:textId="6DF8FDED" w:rsidR="00E96C81" w:rsidRPr="00543B29" w:rsidRDefault="00E96C81" w:rsidP="00543B29">
          <w:pPr>
            <w:pStyle w:val="TOC1"/>
            <w:tabs>
              <w:tab w:val="right" w:leader="dot" w:pos="9350"/>
            </w:tabs>
            <w:spacing w:line="360" w:lineRule="auto"/>
            <w:jc w:val="both"/>
            <w:rPr>
              <w:rFonts w:ascii="Arial" w:hAnsi="Arial" w:cs="Arial"/>
              <w:b w:val="0"/>
              <w:bCs w:val="0"/>
              <w:noProof/>
              <w:sz w:val="22"/>
              <w:szCs w:val="22"/>
            </w:rPr>
          </w:pPr>
          <w:hyperlink w:anchor="_Toc221182690" w:history="1">
            <w:r w:rsidRPr="00543B29">
              <w:rPr>
                <w:rStyle w:val="Hyperlink"/>
                <w:rFonts w:ascii="Arial" w:hAnsi="Arial" w:cs="Arial"/>
                <w:b w:val="0"/>
                <w:bCs w:val="0"/>
                <w:noProof/>
                <w:sz w:val="22"/>
                <w:szCs w:val="22"/>
                <w:lang w:val="en-GB"/>
              </w:rPr>
              <w:t>References</w:t>
            </w:r>
            <w:r w:rsidRPr="00543B29">
              <w:rPr>
                <w:rFonts w:ascii="Arial" w:hAnsi="Arial" w:cs="Arial"/>
                <w:b w:val="0"/>
                <w:bCs w:val="0"/>
                <w:noProof/>
                <w:webHidden/>
                <w:sz w:val="22"/>
                <w:szCs w:val="22"/>
              </w:rPr>
              <w:tab/>
            </w:r>
            <w:r w:rsidRPr="00543B29">
              <w:rPr>
                <w:rFonts w:ascii="Arial" w:hAnsi="Arial" w:cs="Arial"/>
                <w:b w:val="0"/>
                <w:bCs w:val="0"/>
                <w:noProof/>
                <w:webHidden/>
                <w:sz w:val="22"/>
                <w:szCs w:val="22"/>
              </w:rPr>
              <w:fldChar w:fldCharType="begin"/>
            </w:r>
            <w:r w:rsidRPr="00543B29">
              <w:rPr>
                <w:rFonts w:ascii="Arial" w:hAnsi="Arial" w:cs="Arial"/>
                <w:b w:val="0"/>
                <w:bCs w:val="0"/>
                <w:noProof/>
                <w:webHidden/>
                <w:sz w:val="22"/>
                <w:szCs w:val="22"/>
              </w:rPr>
              <w:instrText xml:space="preserve"> PAGEREF _Toc221182690 \h </w:instrText>
            </w:r>
            <w:r w:rsidRPr="00543B29">
              <w:rPr>
                <w:rFonts w:ascii="Arial" w:hAnsi="Arial" w:cs="Arial"/>
                <w:b w:val="0"/>
                <w:bCs w:val="0"/>
                <w:noProof/>
                <w:webHidden/>
                <w:sz w:val="22"/>
                <w:szCs w:val="22"/>
              </w:rPr>
            </w:r>
            <w:r w:rsidRPr="00543B29">
              <w:rPr>
                <w:rFonts w:ascii="Arial" w:hAnsi="Arial" w:cs="Arial"/>
                <w:b w:val="0"/>
                <w:bCs w:val="0"/>
                <w:noProof/>
                <w:webHidden/>
                <w:sz w:val="22"/>
                <w:szCs w:val="22"/>
              </w:rPr>
              <w:fldChar w:fldCharType="separate"/>
            </w:r>
            <w:r w:rsidRPr="00543B29">
              <w:rPr>
                <w:rFonts w:ascii="Arial" w:hAnsi="Arial" w:cs="Arial"/>
                <w:b w:val="0"/>
                <w:bCs w:val="0"/>
                <w:noProof/>
                <w:webHidden/>
                <w:sz w:val="22"/>
                <w:szCs w:val="22"/>
              </w:rPr>
              <w:t>9</w:t>
            </w:r>
            <w:r w:rsidRPr="00543B29">
              <w:rPr>
                <w:rFonts w:ascii="Arial" w:hAnsi="Arial" w:cs="Arial"/>
                <w:b w:val="0"/>
                <w:bCs w:val="0"/>
                <w:noProof/>
                <w:webHidden/>
                <w:sz w:val="22"/>
                <w:szCs w:val="22"/>
              </w:rPr>
              <w:fldChar w:fldCharType="end"/>
            </w:r>
          </w:hyperlink>
        </w:p>
        <w:p w14:paraId="1EE00B63" w14:textId="04326EA7" w:rsidR="00E96C81" w:rsidRPr="00543B29" w:rsidRDefault="00E96C81" w:rsidP="00543B29">
          <w:pPr>
            <w:spacing w:line="360" w:lineRule="auto"/>
            <w:jc w:val="both"/>
            <w:rPr>
              <w:rFonts w:ascii="Arial" w:hAnsi="Arial" w:cs="Arial"/>
              <w:sz w:val="22"/>
              <w:szCs w:val="22"/>
            </w:rPr>
          </w:pPr>
          <w:r w:rsidRPr="00543B29">
            <w:rPr>
              <w:rFonts w:ascii="Arial" w:hAnsi="Arial" w:cs="Arial"/>
              <w:noProof/>
              <w:sz w:val="22"/>
              <w:szCs w:val="22"/>
            </w:rPr>
            <w:fldChar w:fldCharType="end"/>
          </w:r>
        </w:p>
      </w:sdtContent>
    </w:sdt>
    <w:p w14:paraId="610F7BD8" w14:textId="77777777" w:rsidR="00F526D6" w:rsidRPr="00543B29" w:rsidRDefault="00F526D6" w:rsidP="00543B29">
      <w:pPr>
        <w:spacing w:line="360" w:lineRule="auto"/>
        <w:jc w:val="both"/>
        <w:rPr>
          <w:rFonts w:ascii="Arial" w:eastAsiaTheme="majorEastAsia" w:hAnsi="Arial" w:cs="Arial"/>
          <w:b/>
          <w:bCs/>
          <w:color w:val="2F5496" w:themeColor="accent1" w:themeShade="BF"/>
          <w:sz w:val="22"/>
          <w:szCs w:val="22"/>
          <w:lang w:val="en-GB"/>
        </w:rPr>
      </w:pPr>
      <w:r w:rsidRPr="00543B29">
        <w:rPr>
          <w:rFonts w:ascii="Arial" w:hAnsi="Arial" w:cs="Arial"/>
          <w:b/>
          <w:bCs/>
          <w:sz w:val="22"/>
          <w:szCs w:val="22"/>
          <w:lang w:val="en-GB"/>
        </w:rPr>
        <w:br w:type="page"/>
      </w:r>
    </w:p>
    <w:p w14:paraId="5B535219" w14:textId="77777777" w:rsidR="00E96C81" w:rsidRPr="00543B29" w:rsidRDefault="00E96C81" w:rsidP="00543B29">
      <w:pPr>
        <w:pStyle w:val="Heading1"/>
        <w:spacing w:before="120" w:after="120" w:line="360" w:lineRule="auto"/>
        <w:jc w:val="both"/>
        <w:rPr>
          <w:rFonts w:ascii="Arial" w:hAnsi="Arial" w:cs="Arial"/>
          <w:b/>
          <w:bCs/>
          <w:sz w:val="22"/>
          <w:szCs w:val="22"/>
        </w:rPr>
      </w:pPr>
      <w:bookmarkStart w:id="0" w:name="_Toc221182681"/>
      <w:r w:rsidRPr="00543B29">
        <w:rPr>
          <w:rFonts w:ascii="Arial" w:hAnsi="Arial" w:cs="Arial"/>
          <w:b/>
          <w:bCs/>
          <w:sz w:val="22"/>
          <w:szCs w:val="22"/>
        </w:rPr>
        <w:t>Introduction</w:t>
      </w:r>
      <w:bookmarkEnd w:id="0"/>
    </w:p>
    <w:p w14:paraId="268179C7" w14:textId="1C0B087D" w:rsidR="00E96C81"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Early Help is an essential aspect of a health and social care system in the UK, aimed at the delivery of timely assistance to children, youngsters and families at the first stage of the emergence of challenges. It is mainly aimed at avoiding problems from developing into more sophisticated and expensive solutions like statutory social care intervention. High-quality services in Early Help increase the well-being of children, the stability of their families, education participation, and the overall social outcomes</w:t>
      </w:r>
      <w:r w:rsidRPr="00543B29">
        <w:rPr>
          <w:rFonts w:ascii="Arial" w:hAnsi="Arial" w:cs="Arial"/>
          <w:color w:val="222222"/>
          <w:sz w:val="22"/>
          <w:szCs w:val="22"/>
          <w:shd w:val="clear" w:color="auto" w:fill="FFFFFF"/>
        </w:rPr>
        <w:t xml:space="preserve"> (Lucas and John </w:t>
      </w:r>
      <w:proofErr w:type="spellStart"/>
      <w:r w:rsidRPr="00543B29">
        <w:rPr>
          <w:rFonts w:ascii="Arial" w:hAnsi="Arial" w:cs="Arial"/>
          <w:color w:val="222222"/>
          <w:sz w:val="22"/>
          <w:szCs w:val="22"/>
          <w:shd w:val="clear" w:color="auto" w:fill="FFFFFF"/>
        </w:rPr>
        <w:t>Archard</w:t>
      </w:r>
      <w:proofErr w:type="spellEnd"/>
      <w:r w:rsidRPr="00543B29">
        <w:rPr>
          <w:rFonts w:ascii="Arial" w:hAnsi="Arial" w:cs="Arial"/>
          <w:color w:val="222222"/>
          <w:sz w:val="22"/>
          <w:szCs w:val="22"/>
          <w:shd w:val="clear" w:color="auto" w:fill="FFFFFF"/>
        </w:rPr>
        <w:t>, 2021)</w:t>
      </w:r>
      <w:r w:rsidRPr="00543B29">
        <w:rPr>
          <w:rFonts w:ascii="Arial" w:hAnsi="Arial" w:cs="Arial"/>
          <w:sz w:val="22"/>
          <w:szCs w:val="22"/>
        </w:rPr>
        <w:t>.</w:t>
      </w:r>
    </w:p>
    <w:p w14:paraId="502981F6" w14:textId="6C4D2DF7" w:rsidR="00E96C81" w:rsidRPr="00543B29" w:rsidRDefault="00E96C81" w:rsidP="00543B29">
      <w:pPr>
        <w:autoSpaceDE w:val="0"/>
        <w:autoSpaceDN w:val="0"/>
        <w:adjustRightInd w:val="0"/>
        <w:spacing w:after="0" w:line="360" w:lineRule="auto"/>
        <w:jc w:val="both"/>
        <w:rPr>
          <w:rFonts w:ascii="Arial" w:hAnsi="Arial" w:cs="Arial"/>
          <w:kern w:val="0"/>
          <w:sz w:val="22"/>
          <w:szCs w:val="22"/>
          <w:lang w:val="en-GB"/>
        </w:rPr>
      </w:pPr>
      <w:r w:rsidRPr="00543B29">
        <w:rPr>
          <w:rFonts w:ascii="Arial" w:hAnsi="Arial" w:cs="Arial"/>
          <w:sz w:val="22"/>
          <w:szCs w:val="22"/>
        </w:rPr>
        <w:t>The local authority websites are vital in that they are the initial point of contact for families, carers, and professionals interested in the Early Help support. The websites are digital gateways that help them to access information on pathways of referrals, eligibility, assessment, and the services offered. Good online material that is clear, accessible, and well organised is thus needed in order to access the support in a timely manner and make informed decisions</w:t>
      </w:r>
      <w:r w:rsidR="004A6ABF" w:rsidRPr="00543B29">
        <w:rPr>
          <w:rFonts w:ascii="Arial" w:hAnsi="Arial" w:cs="Arial"/>
          <w:kern w:val="0"/>
          <w:sz w:val="22"/>
          <w:szCs w:val="22"/>
          <w:lang w:val="en-GB"/>
        </w:rPr>
        <w:t xml:space="preserve"> </w:t>
      </w:r>
      <w:r w:rsidR="004A6ABF" w:rsidRPr="00543B29">
        <w:rPr>
          <w:rFonts w:ascii="Arial" w:hAnsi="Arial" w:cs="Arial"/>
          <w:color w:val="222222"/>
          <w:sz w:val="22"/>
          <w:szCs w:val="22"/>
          <w:shd w:val="clear" w:color="auto" w:fill="FFFFFF"/>
        </w:rPr>
        <w:t xml:space="preserve">(Geddes </w:t>
      </w:r>
      <w:r w:rsidR="004A6ABF" w:rsidRPr="00543B29">
        <w:rPr>
          <w:rFonts w:ascii="Arial" w:hAnsi="Arial" w:cs="Arial"/>
          <w:i/>
          <w:iCs/>
          <w:color w:val="222222"/>
          <w:sz w:val="22"/>
          <w:szCs w:val="22"/>
          <w:shd w:val="clear" w:color="auto" w:fill="FFFFFF"/>
        </w:rPr>
        <w:t>et al.,</w:t>
      </w:r>
      <w:r w:rsidR="004A6ABF" w:rsidRPr="00543B29">
        <w:rPr>
          <w:rFonts w:ascii="Arial" w:hAnsi="Arial" w:cs="Arial"/>
          <w:color w:val="222222"/>
          <w:sz w:val="22"/>
          <w:szCs w:val="22"/>
          <w:shd w:val="clear" w:color="auto" w:fill="FFFFFF"/>
        </w:rPr>
        <w:t xml:space="preserve"> 2023)</w:t>
      </w:r>
      <w:r w:rsidRPr="00543B29">
        <w:rPr>
          <w:rFonts w:ascii="Arial" w:hAnsi="Arial" w:cs="Arial"/>
          <w:sz w:val="22"/>
          <w:szCs w:val="22"/>
        </w:rPr>
        <w:t>.</w:t>
      </w:r>
    </w:p>
    <w:p w14:paraId="326C180E" w14:textId="0A4BE051" w:rsidR="00E96C81"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In this report, the author is going to critically examine and compare the presentation of Early Help services on three local authority websites: the Leeds City Council, the Southwark Council and the Norfolk County Council. The sample is a quantitative analysis of web content of these councils conducted through a quantitative analysis of web content to measure and compare the availability, clarity, and consistency of the essential Early Help information</w:t>
      </w:r>
      <w:r w:rsidR="004A6ABF" w:rsidRPr="00543B29">
        <w:rPr>
          <w:rFonts w:ascii="Arial" w:hAnsi="Arial" w:cs="Arial"/>
          <w:color w:val="222222"/>
          <w:sz w:val="22"/>
          <w:szCs w:val="22"/>
          <w:shd w:val="clear" w:color="auto" w:fill="FFFFFF"/>
        </w:rPr>
        <w:t xml:space="preserve"> (</w:t>
      </w:r>
      <w:proofErr w:type="spellStart"/>
      <w:r w:rsidR="004A6ABF" w:rsidRPr="00543B29">
        <w:rPr>
          <w:rFonts w:ascii="Arial" w:hAnsi="Arial" w:cs="Arial"/>
          <w:color w:val="222222"/>
          <w:sz w:val="22"/>
          <w:szCs w:val="22"/>
          <w:shd w:val="clear" w:color="auto" w:fill="FFFFFF"/>
        </w:rPr>
        <w:t>Lewing</w:t>
      </w:r>
      <w:proofErr w:type="spellEnd"/>
      <w:r w:rsidR="004A6ABF" w:rsidRPr="00543B29">
        <w:rPr>
          <w:rFonts w:ascii="Arial" w:hAnsi="Arial" w:cs="Arial"/>
          <w:color w:val="222222"/>
          <w:sz w:val="22"/>
          <w:szCs w:val="22"/>
          <w:shd w:val="clear" w:color="auto" w:fill="FFFFFF"/>
        </w:rPr>
        <w:t xml:space="preserve"> </w:t>
      </w:r>
      <w:r w:rsidR="004A6ABF" w:rsidRPr="00543B29">
        <w:rPr>
          <w:rFonts w:ascii="Arial" w:hAnsi="Arial" w:cs="Arial"/>
          <w:i/>
          <w:iCs/>
          <w:color w:val="222222"/>
          <w:sz w:val="22"/>
          <w:szCs w:val="22"/>
          <w:shd w:val="clear" w:color="auto" w:fill="FFFFFF"/>
        </w:rPr>
        <w:t>et al.,</w:t>
      </w:r>
      <w:r w:rsidR="004A6ABF" w:rsidRPr="00543B29">
        <w:rPr>
          <w:rFonts w:ascii="Arial" w:hAnsi="Arial" w:cs="Arial"/>
          <w:color w:val="222222"/>
          <w:sz w:val="22"/>
          <w:szCs w:val="22"/>
          <w:shd w:val="clear" w:color="auto" w:fill="FFFFFF"/>
        </w:rPr>
        <w:t xml:space="preserve"> 2020).</w:t>
      </w:r>
    </w:p>
    <w:p w14:paraId="77E39CE9" w14:textId="77777777" w:rsidR="00E96C81" w:rsidRPr="00543B29" w:rsidRDefault="00E96C81" w:rsidP="00543B29">
      <w:pPr>
        <w:pStyle w:val="Heading1"/>
        <w:spacing w:before="240" w:after="120" w:line="360" w:lineRule="auto"/>
        <w:jc w:val="both"/>
        <w:rPr>
          <w:rFonts w:ascii="Arial" w:hAnsi="Arial" w:cs="Arial"/>
          <w:b/>
          <w:bCs/>
          <w:sz w:val="22"/>
          <w:szCs w:val="22"/>
        </w:rPr>
      </w:pPr>
      <w:bookmarkStart w:id="1" w:name="_Toc221182682"/>
      <w:r w:rsidRPr="00543B29">
        <w:rPr>
          <w:rFonts w:ascii="Arial" w:hAnsi="Arial" w:cs="Arial"/>
          <w:b/>
          <w:bCs/>
          <w:sz w:val="22"/>
          <w:szCs w:val="22"/>
        </w:rPr>
        <w:t>Explanation of the Early Help System</w:t>
      </w:r>
      <w:bookmarkEnd w:id="1"/>
    </w:p>
    <w:p w14:paraId="72078FF3" w14:textId="296DA840" w:rsidR="00E96C81"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Early Help is a term used that signifies the availability of appropriate, well-coordinated assistance to children, youths and families that are facing emerging or low-to-moderate levels of need. It is based on the national statutory guidelines, such as the Early Help System Guide, which underlines the necessity of intervention at the earliest possible step possible to avoid the issues developing into safeguarding issues or the involvement of the social care risk procedures. Early Help is based on the idea that the sooner the problems are revealed and resolved, the more positive results for children and their families in the long term</w:t>
      </w:r>
      <w:r w:rsidR="004A6ABF" w:rsidRPr="00543B29">
        <w:rPr>
          <w:rFonts w:ascii="Arial" w:hAnsi="Arial" w:cs="Arial"/>
          <w:sz w:val="22"/>
          <w:szCs w:val="22"/>
        </w:rPr>
        <w:t xml:space="preserve"> (</w:t>
      </w:r>
      <w:r w:rsidR="004A6ABF" w:rsidRPr="00543B29">
        <w:rPr>
          <w:rFonts w:ascii="Arial" w:hAnsi="Arial" w:cs="Arial"/>
          <w:color w:val="222222"/>
          <w:sz w:val="22"/>
          <w:szCs w:val="22"/>
          <w:shd w:val="clear" w:color="auto" w:fill="FFFFFF"/>
        </w:rPr>
        <w:t xml:space="preserve">Bennett </w:t>
      </w:r>
      <w:r w:rsidR="004A6ABF" w:rsidRPr="00543B29">
        <w:rPr>
          <w:rFonts w:ascii="Arial" w:hAnsi="Arial" w:cs="Arial"/>
          <w:i/>
          <w:iCs/>
          <w:color w:val="222222"/>
          <w:sz w:val="22"/>
          <w:szCs w:val="22"/>
          <w:shd w:val="clear" w:color="auto" w:fill="FFFFFF"/>
        </w:rPr>
        <w:t>et al.,</w:t>
      </w:r>
      <w:r w:rsidR="004A6ABF" w:rsidRPr="00543B29">
        <w:rPr>
          <w:rFonts w:ascii="Arial" w:hAnsi="Arial" w:cs="Arial"/>
          <w:color w:val="222222"/>
          <w:sz w:val="22"/>
          <w:szCs w:val="22"/>
          <w:shd w:val="clear" w:color="auto" w:fill="FFFFFF"/>
        </w:rPr>
        <w:t xml:space="preserve"> 2024).</w:t>
      </w:r>
    </w:p>
    <w:p w14:paraId="272A607B" w14:textId="06567DE8" w:rsidR="00E96C81"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Early Help has the following key objectives: to enhance child and family wellbeing, decrease the risk of harm, build parenting capacity, improve educational and social outcomes, and improve family resilience. The system is aimed at families who face various challenges, including parenting problems, emotional and behavioural issues, problems in school attendance, domestic pressures, financial problems, substance abuse, and mild mental health issues. Notably, Early Help is not essential only when the situation is crisis-related</w:t>
      </w:r>
      <w:r w:rsidR="00354CBB" w:rsidRPr="00543B29">
        <w:rPr>
          <w:rFonts w:ascii="Arial" w:hAnsi="Arial" w:cs="Arial"/>
          <w:sz w:val="22"/>
          <w:szCs w:val="22"/>
        </w:rPr>
        <w:t xml:space="preserve">, </w:t>
      </w:r>
      <w:r w:rsidRPr="00543B29">
        <w:rPr>
          <w:rFonts w:ascii="Arial" w:hAnsi="Arial" w:cs="Arial"/>
          <w:sz w:val="22"/>
          <w:szCs w:val="22"/>
        </w:rPr>
        <w:t>it is aimed at understanding the vulnerabilities at an initial stage when they do not reach child protection levels.</w:t>
      </w:r>
    </w:p>
    <w:p w14:paraId="1FC40442" w14:textId="4B38DCD9" w:rsidR="00E96C81"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One of the fundamental elements of the Early Help system is the Early Help Assessment (EHA). It is a systematic, holistic evaluation done to determine the needs of the child, the strengths of his/her family, and the support necessary. The evaluation helps in the multi-agency cooperation and makes sure that the interventions are coordinated, as opposed to being disjointed. The thresholds of need are used to decide on support, and they assist professionals in deciding whether a family needs universal services, Early Help support or statutory intervention</w:t>
      </w:r>
      <w:r w:rsidR="004A6ABF" w:rsidRPr="00543B29">
        <w:rPr>
          <w:rFonts w:ascii="Arial" w:hAnsi="Arial" w:cs="Arial"/>
          <w:color w:val="222222"/>
          <w:sz w:val="22"/>
          <w:szCs w:val="22"/>
          <w:shd w:val="clear" w:color="auto" w:fill="FFFFFF"/>
        </w:rPr>
        <w:t xml:space="preserve"> (Winter </w:t>
      </w:r>
      <w:r w:rsidR="004A6ABF" w:rsidRPr="00543B29">
        <w:rPr>
          <w:rFonts w:ascii="Arial" w:hAnsi="Arial" w:cs="Arial"/>
          <w:i/>
          <w:iCs/>
          <w:color w:val="222222"/>
          <w:sz w:val="22"/>
          <w:szCs w:val="22"/>
          <w:shd w:val="clear" w:color="auto" w:fill="FFFFFF"/>
        </w:rPr>
        <w:t>et al.,</w:t>
      </w:r>
      <w:r w:rsidR="004A6ABF" w:rsidRPr="00543B29">
        <w:rPr>
          <w:rFonts w:ascii="Arial" w:hAnsi="Arial" w:cs="Arial"/>
          <w:color w:val="222222"/>
          <w:sz w:val="22"/>
          <w:szCs w:val="22"/>
          <w:shd w:val="clear" w:color="auto" w:fill="FFFFFF"/>
        </w:rPr>
        <w:t xml:space="preserve"> 2024)</w:t>
      </w:r>
      <w:r w:rsidRPr="00543B29">
        <w:rPr>
          <w:rFonts w:ascii="Arial" w:hAnsi="Arial" w:cs="Arial"/>
          <w:sz w:val="22"/>
          <w:szCs w:val="22"/>
        </w:rPr>
        <w:t>.</w:t>
      </w:r>
    </w:p>
    <w:p w14:paraId="3DE42CF2" w14:textId="16B8E261" w:rsidR="00E96C81"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The Lead Professional is the one who helps coordinate the assistance and serves as the primary channel of contact with the family and the verification of the execution of previously agreed actions on cross-agency levels. The Early Help strategy is supported by a model of the whole family, considering the fact that the well-being of children is determined by the family, parental well-being, housing, education, and socio-economic factors. On the whole, the system has a powerful prevention orientation, and it is necessary to decrease the demand on statutory services in the long term and achieve sustainable and positive effects on families</w:t>
      </w:r>
      <w:r w:rsidR="004A6ABF" w:rsidRPr="00543B29">
        <w:rPr>
          <w:rFonts w:ascii="Arial" w:hAnsi="Arial" w:cs="Arial"/>
          <w:color w:val="222222"/>
          <w:sz w:val="22"/>
          <w:szCs w:val="22"/>
          <w:shd w:val="clear" w:color="auto" w:fill="FFFFFF"/>
        </w:rPr>
        <w:t xml:space="preserve"> (Walters </w:t>
      </w:r>
      <w:r w:rsidR="004A6ABF" w:rsidRPr="00543B29">
        <w:rPr>
          <w:rFonts w:ascii="Arial" w:hAnsi="Arial" w:cs="Arial"/>
          <w:i/>
          <w:iCs/>
          <w:color w:val="222222"/>
          <w:sz w:val="22"/>
          <w:szCs w:val="22"/>
          <w:shd w:val="clear" w:color="auto" w:fill="FFFFFF"/>
        </w:rPr>
        <w:t>et al.,</w:t>
      </w:r>
      <w:r w:rsidR="004A6ABF" w:rsidRPr="00543B29">
        <w:rPr>
          <w:rFonts w:ascii="Arial" w:hAnsi="Arial" w:cs="Arial"/>
          <w:color w:val="222222"/>
          <w:sz w:val="22"/>
          <w:szCs w:val="22"/>
          <w:shd w:val="clear" w:color="auto" w:fill="FFFFFF"/>
        </w:rPr>
        <w:t xml:space="preserve"> 2022)</w:t>
      </w:r>
      <w:r w:rsidRPr="00543B29">
        <w:rPr>
          <w:rFonts w:ascii="Arial" w:hAnsi="Arial" w:cs="Arial"/>
          <w:sz w:val="22"/>
          <w:szCs w:val="22"/>
        </w:rPr>
        <w:t>.</w:t>
      </w:r>
    </w:p>
    <w:p w14:paraId="759D1900" w14:textId="77777777" w:rsidR="00E96C81" w:rsidRPr="00543B29" w:rsidRDefault="00E96C81" w:rsidP="00543B29">
      <w:pPr>
        <w:pStyle w:val="Heading1"/>
        <w:spacing w:before="240" w:after="120" w:line="360" w:lineRule="auto"/>
        <w:jc w:val="both"/>
        <w:rPr>
          <w:rFonts w:ascii="Arial" w:hAnsi="Arial" w:cs="Arial"/>
          <w:b/>
          <w:bCs/>
          <w:sz w:val="22"/>
          <w:szCs w:val="22"/>
        </w:rPr>
      </w:pPr>
      <w:bookmarkStart w:id="2" w:name="_Toc221182683"/>
      <w:r w:rsidRPr="00543B29">
        <w:rPr>
          <w:rFonts w:ascii="Arial" w:hAnsi="Arial" w:cs="Arial"/>
          <w:b/>
          <w:bCs/>
          <w:sz w:val="22"/>
          <w:szCs w:val="22"/>
        </w:rPr>
        <w:t>Explanation of Multi-Agency Working</w:t>
      </w:r>
      <w:bookmarkEnd w:id="2"/>
    </w:p>
    <w:p w14:paraId="26D51415" w14:textId="502F83D2" w:rsidR="00E96C81"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Multi-agency working describes the partnership between the various organisations and professionals to protect and advance the well-being of children and families. Welcoming essential joint actions, such as local authorities, health services, education providers, police, voluntary and community organisations, should all be considered good partners in safeguarding and Early Help (Working Together to Safeguard Children 2023). This strategy acknowledges that individual agencies cannot meet the needs of vulnerable children and families in a complex and interrelated manner</w:t>
      </w:r>
      <w:r w:rsidR="00C9456A" w:rsidRPr="00543B29">
        <w:rPr>
          <w:rFonts w:ascii="Arial" w:hAnsi="Arial" w:cs="Arial"/>
          <w:color w:val="222222"/>
          <w:sz w:val="22"/>
          <w:szCs w:val="22"/>
          <w:shd w:val="clear" w:color="auto" w:fill="FFFFFF"/>
        </w:rPr>
        <w:t xml:space="preserve"> (Stevens, 2025)</w:t>
      </w:r>
      <w:r w:rsidRPr="00543B29">
        <w:rPr>
          <w:rFonts w:ascii="Arial" w:hAnsi="Arial" w:cs="Arial"/>
          <w:sz w:val="22"/>
          <w:szCs w:val="22"/>
        </w:rPr>
        <w:t>.</w:t>
      </w:r>
    </w:p>
    <w:p w14:paraId="57701F80" w14:textId="7FF22E76" w:rsidR="00E96C81"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Partnership protection is the key element of multi-agency working in England. These alliances are chaired by three statutory safeguarding partners: the local authority, the Integrated Care Board (ICB), which is the representative of the health services, and the police. All three of them play a role in establishing local safeguarding arrangements, consensus on common priorities and effective collaboration of agencies to safeguard children and provide early intervention. Such collaborations also manage learning through serious incidents and enhance constant practice improvement</w:t>
      </w:r>
      <w:r w:rsidR="00C9456A" w:rsidRPr="00543B29">
        <w:rPr>
          <w:rFonts w:ascii="Arial" w:hAnsi="Arial" w:cs="Arial"/>
          <w:sz w:val="22"/>
          <w:szCs w:val="22"/>
        </w:rPr>
        <w:t xml:space="preserve"> (</w:t>
      </w:r>
      <w:r w:rsidR="00C9456A" w:rsidRPr="00543B29">
        <w:rPr>
          <w:rFonts w:ascii="Arial" w:hAnsi="Arial" w:cs="Arial"/>
          <w:color w:val="222222"/>
          <w:sz w:val="22"/>
          <w:szCs w:val="22"/>
          <w:shd w:val="clear" w:color="auto" w:fill="FFFFFF"/>
        </w:rPr>
        <w:t xml:space="preserve">Ferrell </w:t>
      </w:r>
      <w:r w:rsidR="00C9456A" w:rsidRPr="00543B29">
        <w:rPr>
          <w:rFonts w:ascii="Arial" w:hAnsi="Arial" w:cs="Arial"/>
          <w:i/>
          <w:iCs/>
          <w:color w:val="222222"/>
          <w:sz w:val="22"/>
          <w:szCs w:val="22"/>
          <w:shd w:val="clear" w:color="auto" w:fill="FFFFFF"/>
        </w:rPr>
        <w:t>et al</w:t>
      </w:r>
      <w:r w:rsidR="00C9456A" w:rsidRPr="00543B29">
        <w:rPr>
          <w:rFonts w:ascii="Arial" w:hAnsi="Arial" w:cs="Arial"/>
          <w:color w:val="222222"/>
          <w:sz w:val="22"/>
          <w:szCs w:val="22"/>
          <w:shd w:val="clear" w:color="auto" w:fill="FFFFFF"/>
        </w:rPr>
        <w:t>., 2020).</w:t>
      </w:r>
    </w:p>
    <w:p w14:paraId="03756259" w14:textId="77777777" w:rsidR="00E96C81"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Local jurisdiction is involved in the coordination and leadership aspect of multi-agency safeguarding arrangements. They commission Early Help services, establish local thresholds, process information-sharing, and make sure that practitioners in the different agencies are aware of referral pathways and roles. Efficient leadership by the local authorities aids in building consistency in practice among the services and integrated working on a local basis.</w:t>
      </w:r>
    </w:p>
    <w:p w14:paraId="1B5AD2D9" w14:textId="3F28D37F" w:rsidR="00C9456A"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Multi-agency working is a professional collaboration that helps in the holistic assessment, coordinated planning and joined-up service delivery. This is critical, especially with Early Help since families can have a variety of issues, which are interrelated. Co-working among the agencies allows detecting need early, decreases redundant provision of services, enhances professional interactions, and helps to provide the families with timely, holistic, and efficient assistance before it advances to the statutory safeguarding levels</w:t>
      </w:r>
      <w:r w:rsidR="00354CBB" w:rsidRPr="00543B29">
        <w:rPr>
          <w:rFonts w:ascii="Arial" w:hAnsi="Arial" w:cs="Arial"/>
          <w:sz w:val="22"/>
          <w:szCs w:val="22"/>
        </w:rPr>
        <w:t xml:space="preserve"> </w:t>
      </w:r>
      <w:r w:rsidR="00C9456A" w:rsidRPr="00543B29">
        <w:rPr>
          <w:rFonts w:ascii="Arial" w:hAnsi="Arial" w:cs="Arial"/>
          <w:sz w:val="22"/>
          <w:szCs w:val="22"/>
        </w:rPr>
        <w:t>(</w:t>
      </w:r>
      <w:r w:rsidR="00C9456A" w:rsidRPr="00543B29">
        <w:rPr>
          <w:rFonts w:ascii="Arial" w:hAnsi="Arial" w:cs="Arial"/>
          <w:color w:val="222222"/>
          <w:sz w:val="22"/>
          <w:szCs w:val="22"/>
          <w:shd w:val="clear" w:color="auto" w:fill="FFFFFF"/>
        </w:rPr>
        <w:t xml:space="preserve">Ferrell </w:t>
      </w:r>
      <w:r w:rsidR="00C9456A" w:rsidRPr="00543B29">
        <w:rPr>
          <w:rFonts w:ascii="Arial" w:hAnsi="Arial" w:cs="Arial"/>
          <w:i/>
          <w:iCs/>
          <w:color w:val="222222"/>
          <w:sz w:val="22"/>
          <w:szCs w:val="22"/>
          <w:shd w:val="clear" w:color="auto" w:fill="FFFFFF"/>
        </w:rPr>
        <w:t>et al</w:t>
      </w:r>
      <w:r w:rsidR="00C9456A" w:rsidRPr="00543B29">
        <w:rPr>
          <w:rFonts w:ascii="Arial" w:hAnsi="Arial" w:cs="Arial"/>
          <w:color w:val="222222"/>
          <w:sz w:val="22"/>
          <w:szCs w:val="22"/>
          <w:shd w:val="clear" w:color="auto" w:fill="FFFFFF"/>
        </w:rPr>
        <w:t>., 2020).</w:t>
      </w:r>
      <w:bookmarkStart w:id="3" w:name="_Toc221182684"/>
    </w:p>
    <w:p w14:paraId="2B8CDA8D" w14:textId="0AB6A168" w:rsidR="00E96C81" w:rsidRPr="00543B29" w:rsidRDefault="00E96C81" w:rsidP="00543B29">
      <w:pPr>
        <w:pStyle w:val="Heading1"/>
        <w:spacing w:line="360" w:lineRule="auto"/>
        <w:jc w:val="both"/>
        <w:rPr>
          <w:rFonts w:ascii="Arial" w:hAnsi="Arial" w:cs="Arial"/>
          <w:b/>
          <w:bCs/>
          <w:sz w:val="22"/>
          <w:szCs w:val="22"/>
        </w:rPr>
      </w:pPr>
      <w:r w:rsidRPr="00543B29">
        <w:rPr>
          <w:rFonts w:ascii="Arial" w:hAnsi="Arial" w:cs="Arial"/>
          <w:b/>
          <w:bCs/>
          <w:sz w:val="22"/>
          <w:szCs w:val="22"/>
        </w:rPr>
        <w:t>An evaluation of each of your three local authority websites.</w:t>
      </w:r>
      <w:bookmarkEnd w:id="3"/>
    </w:p>
    <w:p w14:paraId="55A91801" w14:textId="77777777" w:rsidR="00E96C81" w:rsidRPr="00543B29" w:rsidRDefault="00E96C81" w:rsidP="00543B29">
      <w:pPr>
        <w:pStyle w:val="Heading2"/>
        <w:spacing w:line="360" w:lineRule="auto"/>
        <w:jc w:val="both"/>
        <w:rPr>
          <w:rFonts w:ascii="Arial" w:hAnsi="Arial" w:cs="Arial"/>
          <w:b/>
          <w:bCs/>
          <w:sz w:val="22"/>
          <w:szCs w:val="22"/>
        </w:rPr>
      </w:pPr>
      <w:bookmarkStart w:id="4" w:name="_Toc221182685"/>
      <w:r w:rsidRPr="00543B29">
        <w:rPr>
          <w:rFonts w:ascii="Arial" w:hAnsi="Arial" w:cs="Arial"/>
          <w:b/>
          <w:bCs/>
          <w:sz w:val="22"/>
          <w:szCs w:val="22"/>
        </w:rPr>
        <w:t>Leeds City Council</w:t>
      </w:r>
      <w:bookmarkEnd w:id="4"/>
    </w:p>
    <w:p w14:paraId="530AD4D3" w14:textId="30DC66B1" w:rsidR="00E96C81"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The Leeds City Council website has a specific page devoted to Early Help, which is fairly easy to find on the section relating to children and families’ services, but not always visible on the home page. The content is usually easy to understand and organised, and the headings provide an explanation of what Early Help is, to whom it is offered, and where the support is available. The language is generally straightforward and easy to understand by parents and carers, but a little professional vocabulary is still present, and this might not be easy to understand by low-literacy users</w:t>
      </w:r>
      <w:r w:rsidR="00C9456A" w:rsidRPr="00543B29">
        <w:rPr>
          <w:rFonts w:ascii="Arial" w:hAnsi="Arial" w:cs="Arial"/>
          <w:color w:val="222222"/>
          <w:sz w:val="22"/>
          <w:szCs w:val="22"/>
          <w:shd w:val="clear" w:color="auto" w:fill="FFFFFF"/>
        </w:rPr>
        <w:t xml:space="preserve"> </w:t>
      </w:r>
      <w:r w:rsidR="00354CBB" w:rsidRPr="00543B29">
        <w:rPr>
          <w:rFonts w:ascii="Arial" w:hAnsi="Arial" w:cs="Arial"/>
          <w:color w:val="222222"/>
          <w:sz w:val="22"/>
          <w:szCs w:val="22"/>
          <w:shd w:val="clear" w:color="auto" w:fill="FFFFFF"/>
        </w:rPr>
        <w:t>(</w:t>
      </w:r>
      <w:r w:rsidR="00C9456A" w:rsidRPr="00543B29">
        <w:rPr>
          <w:rFonts w:ascii="Arial" w:hAnsi="Arial" w:cs="Arial"/>
          <w:color w:val="222222"/>
          <w:sz w:val="22"/>
          <w:szCs w:val="22"/>
          <w:shd w:val="clear" w:color="auto" w:fill="FFFFFF"/>
        </w:rPr>
        <w:t>Corliss</w:t>
      </w:r>
      <w:r w:rsidR="00354CBB" w:rsidRPr="00543B29">
        <w:rPr>
          <w:rFonts w:ascii="Arial" w:hAnsi="Arial" w:cs="Arial"/>
          <w:color w:val="222222"/>
          <w:sz w:val="22"/>
          <w:szCs w:val="22"/>
          <w:shd w:val="clear" w:color="auto" w:fill="FFFFFF"/>
        </w:rPr>
        <w:t xml:space="preserve"> </w:t>
      </w:r>
      <w:r w:rsidR="00354CBB" w:rsidRPr="00543B29">
        <w:rPr>
          <w:rFonts w:ascii="Arial" w:hAnsi="Arial" w:cs="Arial"/>
          <w:i/>
          <w:iCs/>
          <w:color w:val="222222"/>
          <w:sz w:val="22"/>
          <w:szCs w:val="22"/>
          <w:shd w:val="clear" w:color="auto" w:fill="FFFFFF"/>
        </w:rPr>
        <w:t>et al.,</w:t>
      </w:r>
      <w:r w:rsidR="00354CBB" w:rsidRPr="00543B29">
        <w:rPr>
          <w:rFonts w:ascii="Arial" w:hAnsi="Arial" w:cs="Arial"/>
          <w:color w:val="222222"/>
          <w:sz w:val="22"/>
          <w:szCs w:val="22"/>
          <w:shd w:val="clear" w:color="auto" w:fill="FFFFFF"/>
        </w:rPr>
        <w:t xml:space="preserve"> 2022)</w:t>
      </w:r>
      <w:r w:rsidRPr="00543B29">
        <w:rPr>
          <w:rFonts w:ascii="Arial" w:hAnsi="Arial" w:cs="Arial"/>
          <w:sz w:val="22"/>
          <w:szCs w:val="22"/>
        </w:rPr>
        <w:t>.</w:t>
      </w:r>
    </w:p>
    <w:p w14:paraId="61938329" w14:textId="77777777" w:rsidR="00E96C81"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 xml:space="preserve">Referral pathways are well marked; there are links with online referral forms and contact information about professionals and families. This will help to access the Early Help services in a timely manner and </w:t>
      </w:r>
      <w:proofErr w:type="spellStart"/>
      <w:r w:rsidRPr="00543B29">
        <w:rPr>
          <w:rFonts w:ascii="Arial" w:hAnsi="Arial" w:cs="Arial"/>
          <w:sz w:val="22"/>
          <w:szCs w:val="22"/>
        </w:rPr>
        <w:t>minimize</w:t>
      </w:r>
      <w:proofErr w:type="spellEnd"/>
      <w:r w:rsidRPr="00543B29">
        <w:rPr>
          <w:rFonts w:ascii="Arial" w:hAnsi="Arial" w:cs="Arial"/>
          <w:sz w:val="22"/>
          <w:szCs w:val="22"/>
        </w:rPr>
        <w:t xml:space="preserve"> obstacles to participation. This site also contains references to partner agencies, so it is also a multi-agency approach to support, which is not necessarily described in details.</w:t>
      </w:r>
    </w:p>
    <w:p w14:paraId="731B93EF" w14:textId="6E85A8A4" w:rsidR="00E96C81"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Concerning accessibility, the site has the standard local authority accessibility features like the adjustable text size and a clear layout. The availability of translated material may, however, be limited, and thus limit access to entertainment by families that have English as a second language. Overall, it can be concluded that Leeds has a moderately well-represented Early Help presentation, where the level of referral clarity is high, but the visibility on the primary website is moderate</w:t>
      </w:r>
      <w:r w:rsidR="00354CBB" w:rsidRPr="00543B29">
        <w:rPr>
          <w:rFonts w:ascii="Arial" w:hAnsi="Arial" w:cs="Arial"/>
          <w:sz w:val="22"/>
          <w:szCs w:val="22"/>
        </w:rPr>
        <w:t xml:space="preserve"> </w:t>
      </w:r>
      <w:r w:rsidR="00354CBB" w:rsidRPr="00543B29">
        <w:rPr>
          <w:rFonts w:ascii="Arial" w:hAnsi="Arial" w:cs="Arial"/>
          <w:color w:val="222222"/>
          <w:sz w:val="22"/>
          <w:szCs w:val="22"/>
          <w:shd w:val="clear" w:color="auto" w:fill="FFFFFF"/>
        </w:rPr>
        <w:t xml:space="preserve">(Corliss </w:t>
      </w:r>
      <w:r w:rsidR="00354CBB" w:rsidRPr="00543B29">
        <w:rPr>
          <w:rFonts w:ascii="Arial" w:hAnsi="Arial" w:cs="Arial"/>
          <w:i/>
          <w:iCs/>
          <w:color w:val="222222"/>
          <w:sz w:val="22"/>
          <w:szCs w:val="22"/>
          <w:shd w:val="clear" w:color="auto" w:fill="FFFFFF"/>
        </w:rPr>
        <w:t>et al.,</w:t>
      </w:r>
      <w:r w:rsidR="00354CBB" w:rsidRPr="00543B29">
        <w:rPr>
          <w:rFonts w:ascii="Arial" w:hAnsi="Arial" w:cs="Arial"/>
          <w:color w:val="222222"/>
          <w:sz w:val="22"/>
          <w:szCs w:val="22"/>
          <w:shd w:val="clear" w:color="auto" w:fill="FFFFFF"/>
        </w:rPr>
        <w:t xml:space="preserve"> 2022)</w:t>
      </w:r>
      <w:r w:rsidR="00354CBB" w:rsidRPr="00543B29">
        <w:rPr>
          <w:rFonts w:ascii="Arial" w:hAnsi="Arial" w:cs="Arial"/>
          <w:sz w:val="22"/>
          <w:szCs w:val="22"/>
        </w:rPr>
        <w:t>.</w:t>
      </w:r>
    </w:p>
    <w:p w14:paraId="04072214" w14:textId="77777777" w:rsidR="00E96C81" w:rsidRPr="00543B29" w:rsidRDefault="00E96C81" w:rsidP="00543B29">
      <w:pPr>
        <w:pStyle w:val="Heading2"/>
        <w:spacing w:line="360" w:lineRule="auto"/>
        <w:jc w:val="both"/>
        <w:rPr>
          <w:rFonts w:ascii="Arial" w:hAnsi="Arial" w:cs="Arial"/>
          <w:b/>
          <w:bCs/>
          <w:sz w:val="22"/>
          <w:szCs w:val="22"/>
        </w:rPr>
      </w:pPr>
      <w:bookmarkStart w:id="5" w:name="_Toc221182686"/>
      <w:r w:rsidRPr="00543B29">
        <w:rPr>
          <w:rFonts w:ascii="Arial" w:hAnsi="Arial" w:cs="Arial"/>
          <w:b/>
          <w:bCs/>
          <w:sz w:val="22"/>
          <w:szCs w:val="22"/>
        </w:rPr>
        <w:t>Southwark Council</w:t>
      </w:r>
      <w:bookmarkEnd w:id="5"/>
    </w:p>
    <w:p w14:paraId="20B2FC1C" w14:textId="7623352C" w:rsidR="00E96C81"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The Southwark Council site consists of a good digital display of Early Help information, and the service is well exposed in the children's services section and has been enhanced by well-structured navigation. The text is presented in a non-technical and family-friendly manner, in a supportive and non-technical language that is probable to be easily comprehended by parents and carers. This enhances the user experience and the need to engage the services early</w:t>
      </w:r>
      <w:r w:rsidR="00354CBB" w:rsidRPr="00543B29">
        <w:rPr>
          <w:rFonts w:ascii="Arial" w:hAnsi="Arial" w:cs="Arial"/>
          <w:color w:val="222222"/>
          <w:sz w:val="22"/>
          <w:szCs w:val="22"/>
          <w:shd w:val="clear" w:color="auto" w:fill="FFFFFF"/>
        </w:rPr>
        <w:t xml:space="preserve"> (</w:t>
      </w:r>
      <w:proofErr w:type="spellStart"/>
      <w:r w:rsidR="00354CBB" w:rsidRPr="00543B29">
        <w:rPr>
          <w:rFonts w:ascii="Arial" w:hAnsi="Arial" w:cs="Arial"/>
          <w:color w:val="222222"/>
          <w:sz w:val="22"/>
          <w:szCs w:val="22"/>
          <w:shd w:val="clear" w:color="auto" w:fill="FFFFFF"/>
        </w:rPr>
        <w:t>Jumbe</w:t>
      </w:r>
      <w:proofErr w:type="spellEnd"/>
      <w:r w:rsidR="00354CBB" w:rsidRPr="00543B29">
        <w:rPr>
          <w:rFonts w:ascii="Arial" w:hAnsi="Arial" w:cs="Arial"/>
          <w:color w:val="222222"/>
          <w:sz w:val="22"/>
          <w:szCs w:val="22"/>
          <w:shd w:val="clear" w:color="auto" w:fill="FFFFFF"/>
        </w:rPr>
        <w:t xml:space="preserve"> </w:t>
      </w:r>
      <w:r w:rsidR="00354CBB" w:rsidRPr="00543B29">
        <w:rPr>
          <w:rFonts w:ascii="Arial" w:hAnsi="Arial" w:cs="Arial"/>
          <w:i/>
          <w:iCs/>
          <w:color w:val="222222"/>
          <w:sz w:val="22"/>
          <w:szCs w:val="22"/>
          <w:shd w:val="clear" w:color="auto" w:fill="FFFFFF"/>
        </w:rPr>
        <w:t>et al.,</w:t>
      </w:r>
      <w:r w:rsidR="00354CBB" w:rsidRPr="00543B29">
        <w:rPr>
          <w:rFonts w:ascii="Arial" w:hAnsi="Arial" w:cs="Arial"/>
          <w:color w:val="222222"/>
          <w:sz w:val="22"/>
          <w:szCs w:val="22"/>
          <w:shd w:val="clear" w:color="auto" w:fill="FFFFFF"/>
        </w:rPr>
        <w:t xml:space="preserve"> 2021)</w:t>
      </w:r>
      <w:r w:rsidRPr="00543B29">
        <w:rPr>
          <w:rFonts w:ascii="Arial" w:hAnsi="Arial" w:cs="Arial"/>
          <w:sz w:val="22"/>
          <w:szCs w:val="22"/>
        </w:rPr>
        <w:t>.</w:t>
      </w:r>
    </w:p>
    <w:p w14:paraId="0D7E8369" w14:textId="77777777" w:rsidR="00E96C81"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The clarity of referral pathways is one of the strong aspects of the site of Southwark. Referral forms, contact details, online and guidance to professionals and families have been made available eliminating confusion on how to seek support. Another explicit mention of partner agencies and collaborative working is present on the site as well, transforming the multi-agency aspect of Early Help provision.</w:t>
      </w:r>
    </w:p>
    <w:p w14:paraId="49840053" w14:textId="0CB49406" w:rsidR="00E96C81"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Nevertheless, there are still certain weaknesses. Although this is all inclusive, the number of clicks in order to access certain referral pages might pose small hurdles to users who are not conversant with council websites. Moreover, user-friendly features related to disabled persons or language requirements might be highlighted. Though limited, the overall experience of the Southwark user is very robust, with easy-to-understand and helpful content and well-marked directions</w:t>
      </w:r>
      <w:r w:rsidR="00354CBB" w:rsidRPr="00543B29">
        <w:rPr>
          <w:rFonts w:ascii="Arial" w:hAnsi="Arial" w:cs="Arial"/>
          <w:color w:val="222222"/>
          <w:sz w:val="22"/>
          <w:szCs w:val="22"/>
          <w:shd w:val="clear" w:color="auto" w:fill="FFFFFF"/>
        </w:rPr>
        <w:t>(</w:t>
      </w:r>
      <w:proofErr w:type="spellStart"/>
      <w:r w:rsidR="00354CBB" w:rsidRPr="00543B29">
        <w:rPr>
          <w:rFonts w:ascii="Arial" w:hAnsi="Arial" w:cs="Arial"/>
          <w:color w:val="222222"/>
          <w:sz w:val="22"/>
          <w:szCs w:val="22"/>
          <w:shd w:val="clear" w:color="auto" w:fill="FFFFFF"/>
        </w:rPr>
        <w:t>Jumbe</w:t>
      </w:r>
      <w:proofErr w:type="spellEnd"/>
      <w:r w:rsidR="00354CBB" w:rsidRPr="00543B29">
        <w:rPr>
          <w:rFonts w:ascii="Arial" w:hAnsi="Arial" w:cs="Arial"/>
          <w:color w:val="222222"/>
          <w:sz w:val="22"/>
          <w:szCs w:val="22"/>
          <w:shd w:val="clear" w:color="auto" w:fill="FFFFFF"/>
        </w:rPr>
        <w:t xml:space="preserve"> </w:t>
      </w:r>
      <w:r w:rsidR="00354CBB" w:rsidRPr="00543B29">
        <w:rPr>
          <w:rFonts w:ascii="Arial" w:hAnsi="Arial" w:cs="Arial"/>
          <w:i/>
          <w:iCs/>
          <w:color w:val="222222"/>
          <w:sz w:val="22"/>
          <w:szCs w:val="22"/>
          <w:shd w:val="clear" w:color="auto" w:fill="FFFFFF"/>
        </w:rPr>
        <w:t>et al.,</w:t>
      </w:r>
      <w:r w:rsidR="00354CBB" w:rsidRPr="00543B29">
        <w:rPr>
          <w:rFonts w:ascii="Arial" w:hAnsi="Arial" w:cs="Arial"/>
          <w:color w:val="222222"/>
          <w:sz w:val="22"/>
          <w:szCs w:val="22"/>
          <w:shd w:val="clear" w:color="auto" w:fill="FFFFFF"/>
        </w:rPr>
        <w:t xml:space="preserve"> 2021)</w:t>
      </w:r>
      <w:r w:rsidRPr="00543B29">
        <w:rPr>
          <w:rFonts w:ascii="Arial" w:hAnsi="Arial" w:cs="Arial"/>
          <w:sz w:val="22"/>
          <w:szCs w:val="22"/>
        </w:rPr>
        <w:t>.</w:t>
      </w:r>
    </w:p>
    <w:p w14:paraId="680D5E4B" w14:textId="77777777" w:rsidR="00E96C81" w:rsidRPr="00543B29" w:rsidRDefault="00E96C81" w:rsidP="00543B29">
      <w:pPr>
        <w:pStyle w:val="Heading2"/>
        <w:spacing w:line="360" w:lineRule="auto"/>
        <w:jc w:val="both"/>
        <w:rPr>
          <w:rFonts w:ascii="Arial" w:hAnsi="Arial" w:cs="Arial"/>
          <w:b/>
          <w:bCs/>
          <w:sz w:val="22"/>
          <w:szCs w:val="22"/>
        </w:rPr>
      </w:pPr>
      <w:bookmarkStart w:id="6" w:name="_Toc221182687"/>
      <w:r w:rsidRPr="00543B29">
        <w:rPr>
          <w:rFonts w:ascii="Arial" w:hAnsi="Arial" w:cs="Arial"/>
          <w:b/>
          <w:bCs/>
          <w:sz w:val="22"/>
          <w:szCs w:val="22"/>
        </w:rPr>
        <w:t>Norfolk County Council</w:t>
      </w:r>
      <w:bookmarkEnd w:id="6"/>
    </w:p>
    <w:p w14:paraId="63E763E5" w14:textId="3C025D6A" w:rsidR="00E96C81"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The website of Norfolk County Council corresponds to the interests of a big and essentially rural local authority with a significant emphasis on leading families to a great variety of local support services and community-based provision. Information on the Early Help can be found under the children and family services section, but the navigation can be a bit complicated as it might need more than one or two clicks to get to the corresponding pages, which might make it less convenient to some users</w:t>
      </w:r>
      <w:r w:rsidR="00354CBB" w:rsidRPr="00543B29">
        <w:rPr>
          <w:rFonts w:ascii="Arial" w:hAnsi="Arial" w:cs="Arial"/>
          <w:color w:val="222222"/>
          <w:sz w:val="22"/>
          <w:szCs w:val="22"/>
          <w:shd w:val="clear" w:color="auto" w:fill="FFFFFF"/>
        </w:rPr>
        <w:t xml:space="preserve"> (</w:t>
      </w:r>
      <w:proofErr w:type="spellStart"/>
      <w:r w:rsidR="00354CBB" w:rsidRPr="00543B29">
        <w:rPr>
          <w:rFonts w:ascii="Arial" w:hAnsi="Arial" w:cs="Arial"/>
          <w:color w:val="222222"/>
          <w:sz w:val="22"/>
          <w:szCs w:val="22"/>
          <w:shd w:val="clear" w:color="auto" w:fill="FFFFFF"/>
        </w:rPr>
        <w:t>Fynn</w:t>
      </w:r>
      <w:proofErr w:type="spellEnd"/>
      <w:r w:rsidR="00354CBB" w:rsidRPr="00543B29">
        <w:rPr>
          <w:rFonts w:ascii="Arial" w:hAnsi="Arial" w:cs="Arial"/>
          <w:color w:val="222222"/>
          <w:sz w:val="22"/>
          <w:szCs w:val="22"/>
          <w:shd w:val="clear" w:color="auto" w:fill="FFFFFF"/>
        </w:rPr>
        <w:t xml:space="preserve"> </w:t>
      </w:r>
      <w:r w:rsidR="00354CBB" w:rsidRPr="00543B29">
        <w:rPr>
          <w:rFonts w:ascii="Arial" w:hAnsi="Arial" w:cs="Arial"/>
          <w:i/>
          <w:iCs/>
          <w:color w:val="222222"/>
          <w:sz w:val="22"/>
          <w:szCs w:val="22"/>
          <w:shd w:val="clear" w:color="auto" w:fill="FFFFFF"/>
        </w:rPr>
        <w:t>et al.,</w:t>
      </w:r>
      <w:r w:rsidR="00354CBB" w:rsidRPr="00543B29">
        <w:rPr>
          <w:rFonts w:ascii="Arial" w:hAnsi="Arial" w:cs="Arial"/>
          <w:color w:val="222222"/>
          <w:sz w:val="22"/>
          <w:szCs w:val="22"/>
          <w:shd w:val="clear" w:color="auto" w:fill="FFFFFF"/>
        </w:rPr>
        <w:t xml:space="preserve"> 2021).</w:t>
      </w:r>
    </w:p>
    <w:p w14:paraId="3EF043AC" w14:textId="77777777" w:rsidR="00E96C81"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There is generally no confusion in the content, and it is very informative, putting information on what Early Help is and to whom it is aimed. The site offers helpful links to support directories and local services, which is especially helpful in a rural setting where access to services access may be different depending on location. This detailed signposting facilitates the use of local resources by the families, which are in addition to statutory services.</w:t>
      </w:r>
    </w:p>
    <w:p w14:paraId="22610483" w14:textId="27154096" w:rsidR="00E96C81"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Nonetheless, the layout of the referral pathways is not as conspicuous as it is in Leeds and Southwark, and the user might have to be more active in their search to find referral forms or contact information. The elements of accessibility are evident but not always emphasised, and there is also family-friendly wording; however, certain parts of the information are also professional</w:t>
      </w:r>
      <w:r w:rsidR="00354CBB" w:rsidRPr="00543B29">
        <w:rPr>
          <w:rFonts w:ascii="Arial" w:hAnsi="Arial" w:cs="Arial"/>
          <w:sz w:val="22"/>
          <w:szCs w:val="22"/>
        </w:rPr>
        <w:t xml:space="preserve"> </w:t>
      </w:r>
      <w:r w:rsidR="00354CBB" w:rsidRPr="00543B29">
        <w:rPr>
          <w:rFonts w:ascii="Arial" w:hAnsi="Arial" w:cs="Arial"/>
          <w:color w:val="222222"/>
          <w:sz w:val="22"/>
          <w:szCs w:val="22"/>
          <w:shd w:val="clear" w:color="auto" w:fill="FFFFFF"/>
        </w:rPr>
        <w:t>(</w:t>
      </w:r>
      <w:proofErr w:type="spellStart"/>
      <w:r w:rsidR="00354CBB" w:rsidRPr="00543B29">
        <w:rPr>
          <w:rFonts w:ascii="Arial" w:hAnsi="Arial" w:cs="Arial"/>
          <w:color w:val="222222"/>
          <w:sz w:val="22"/>
          <w:szCs w:val="22"/>
          <w:shd w:val="clear" w:color="auto" w:fill="FFFFFF"/>
        </w:rPr>
        <w:t>Fynn</w:t>
      </w:r>
      <w:proofErr w:type="spellEnd"/>
      <w:r w:rsidR="00354CBB" w:rsidRPr="00543B29">
        <w:rPr>
          <w:rFonts w:ascii="Arial" w:hAnsi="Arial" w:cs="Arial"/>
          <w:color w:val="222222"/>
          <w:sz w:val="22"/>
          <w:szCs w:val="22"/>
          <w:shd w:val="clear" w:color="auto" w:fill="FFFFFF"/>
        </w:rPr>
        <w:t xml:space="preserve"> </w:t>
      </w:r>
      <w:r w:rsidR="00354CBB" w:rsidRPr="00543B29">
        <w:rPr>
          <w:rFonts w:ascii="Arial" w:hAnsi="Arial" w:cs="Arial"/>
          <w:i/>
          <w:iCs/>
          <w:color w:val="222222"/>
          <w:sz w:val="22"/>
          <w:szCs w:val="22"/>
          <w:shd w:val="clear" w:color="auto" w:fill="FFFFFF"/>
        </w:rPr>
        <w:t>et al.,</w:t>
      </w:r>
      <w:r w:rsidR="00354CBB" w:rsidRPr="00543B29">
        <w:rPr>
          <w:rFonts w:ascii="Arial" w:hAnsi="Arial" w:cs="Arial"/>
          <w:color w:val="222222"/>
          <w:sz w:val="22"/>
          <w:szCs w:val="22"/>
          <w:shd w:val="clear" w:color="auto" w:fill="FFFFFF"/>
        </w:rPr>
        <w:t xml:space="preserve"> 2021)</w:t>
      </w:r>
      <w:r w:rsidRPr="00543B29">
        <w:rPr>
          <w:rFonts w:ascii="Arial" w:hAnsi="Arial" w:cs="Arial"/>
          <w:sz w:val="22"/>
          <w:szCs w:val="22"/>
        </w:rPr>
        <w:t>.</w:t>
      </w:r>
    </w:p>
    <w:p w14:paraId="7EF6E60F" w14:textId="77777777" w:rsidR="00E96C81" w:rsidRPr="00543B29" w:rsidRDefault="00E96C81" w:rsidP="00543B29">
      <w:pPr>
        <w:pStyle w:val="Heading1"/>
        <w:spacing w:line="360" w:lineRule="auto"/>
        <w:jc w:val="both"/>
        <w:rPr>
          <w:rFonts w:ascii="Arial" w:hAnsi="Arial" w:cs="Arial"/>
          <w:b/>
          <w:bCs/>
          <w:sz w:val="22"/>
          <w:szCs w:val="22"/>
        </w:rPr>
      </w:pPr>
      <w:bookmarkStart w:id="7" w:name="_Toc221182688"/>
      <w:r w:rsidRPr="00543B29">
        <w:rPr>
          <w:rFonts w:ascii="Arial" w:hAnsi="Arial" w:cs="Arial"/>
          <w:b/>
          <w:bCs/>
          <w:sz w:val="22"/>
          <w:szCs w:val="22"/>
        </w:rPr>
        <w:t>Comparative Analysis: Strengths and Weaknesses</w:t>
      </w:r>
      <w:bookmarkEnd w:id="7"/>
    </w:p>
    <w:p w14:paraId="60E4D0CC" w14:textId="77777777" w:rsidR="00E96C81"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 xml:space="preserve">Viewing the three local authority websites in comparison, it is possible to note significant dissimilarities in the visibility, accessibility, clarity of the referrals, multi-agency signposting, and friendliness towards families. The Southwark Council scored the most when it came to the overall score, but the definite use of language, making it family friendly, the clear </w:t>
      </w:r>
      <w:proofErr w:type="spellStart"/>
      <w:r w:rsidRPr="00543B29">
        <w:rPr>
          <w:rFonts w:ascii="Arial" w:hAnsi="Arial" w:cs="Arial"/>
          <w:sz w:val="22"/>
          <w:szCs w:val="22"/>
        </w:rPr>
        <w:t>organization</w:t>
      </w:r>
      <w:proofErr w:type="spellEnd"/>
      <w:r w:rsidRPr="00543B29">
        <w:rPr>
          <w:rFonts w:ascii="Arial" w:hAnsi="Arial" w:cs="Arial"/>
          <w:sz w:val="22"/>
          <w:szCs w:val="22"/>
        </w:rPr>
        <w:t xml:space="preserve"> of the navigation and the obvious pathways to referrals contributed significantly to the overall score. This could indicate the high level of user experience and close contact with families. Leeds was also doing well, especially regarding the clarity of the referral process and organised information, although the homepage visibility was low and there were fewer adaptations towards accessibility, which lowered its total score.</w:t>
      </w:r>
    </w:p>
    <w:p w14:paraId="711B4487" w14:textId="33F27779" w:rsidR="00354CBB"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On all three websites, there was multi-agency signposting that was different in its level of clarity and depth. Partner agencies were mentioned most explicitly in Southwark, and they support the idea of working together, but they were mentioned in Leeds and Norfolk more broadly. Regarding accessibility, all of the websites did not maximise every language option and disability-friendly aspect, which means a common point of improvement. All in all, Southwark sets a good example of digital presentation of Early Help, whereas Leeds and Norfolk would use the visibility and easy navigation to improve the early access to support</w:t>
      </w:r>
      <w:r w:rsidR="00543B29" w:rsidRPr="00543B29">
        <w:rPr>
          <w:rFonts w:ascii="Arial" w:hAnsi="Arial" w:cs="Arial"/>
          <w:color w:val="222222"/>
          <w:sz w:val="22"/>
          <w:szCs w:val="22"/>
          <w:shd w:val="clear" w:color="auto" w:fill="FFFFFF"/>
        </w:rPr>
        <w:t xml:space="preserve"> (</w:t>
      </w:r>
      <w:proofErr w:type="spellStart"/>
      <w:r w:rsidR="00543B29" w:rsidRPr="00543B29">
        <w:rPr>
          <w:rFonts w:ascii="Arial" w:hAnsi="Arial" w:cs="Arial"/>
          <w:color w:val="222222"/>
          <w:sz w:val="22"/>
          <w:szCs w:val="22"/>
          <w:shd w:val="clear" w:color="auto" w:fill="FFFFFF"/>
        </w:rPr>
        <w:t>Strudwick</w:t>
      </w:r>
      <w:proofErr w:type="spellEnd"/>
      <w:r w:rsidR="00543B29" w:rsidRPr="00543B29">
        <w:rPr>
          <w:rFonts w:ascii="Arial" w:hAnsi="Arial" w:cs="Arial"/>
          <w:color w:val="222222"/>
          <w:sz w:val="22"/>
          <w:szCs w:val="22"/>
          <w:shd w:val="clear" w:color="auto" w:fill="FFFFFF"/>
        </w:rPr>
        <w:t>, Johnson and Dyer, 2024)</w:t>
      </w:r>
      <w:r w:rsidRPr="00543B29">
        <w:rPr>
          <w:rFonts w:ascii="Arial" w:hAnsi="Arial" w:cs="Arial"/>
          <w:sz w:val="22"/>
          <w:szCs w:val="22"/>
        </w:rPr>
        <w:t>.</w:t>
      </w:r>
      <w:bookmarkStart w:id="8" w:name="_Toc221182689"/>
    </w:p>
    <w:p w14:paraId="70D9716B" w14:textId="77DE33CC" w:rsidR="00E96C81" w:rsidRPr="00543B29" w:rsidRDefault="00354CBB" w:rsidP="00543B29">
      <w:pPr>
        <w:pStyle w:val="Heading1"/>
        <w:spacing w:line="360" w:lineRule="auto"/>
        <w:jc w:val="both"/>
        <w:rPr>
          <w:rFonts w:ascii="Arial" w:hAnsi="Arial" w:cs="Arial"/>
          <w:b/>
          <w:bCs/>
          <w:sz w:val="24"/>
          <w:szCs w:val="24"/>
        </w:rPr>
      </w:pPr>
      <w:r w:rsidRPr="00543B29">
        <w:br w:type="page"/>
      </w:r>
      <w:r w:rsidR="00E96C81" w:rsidRPr="00543B29">
        <w:rPr>
          <w:rFonts w:ascii="Arial" w:hAnsi="Arial" w:cs="Arial"/>
          <w:b/>
          <w:bCs/>
          <w:sz w:val="24"/>
          <w:szCs w:val="24"/>
        </w:rPr>
        <w:t>Conclusion and Recommendations</w:t>
      </w:r>
      <w:bookmarkEnd w:id="8"/>
    </w:p>
    <w:p w14:paraId="60E1122D" w14:textId="1BE937E1" w:rsidR="00E96C81"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 xml:space="preserve">On the whole, the Southwark Council was the most successful local authority in this assessment. It scored maximum because of its explicit presentation of the Early Help information, family-friendly, non-technical language, clearly marked referral pathways, and better presence of multi-agency working. </w:t>
      </w:r>
    </w:p>
    <w:p w14:paraId="35832F60" w14:textId="77777777" w:rsidR="00E96C81" w:rsidRPr="00543B29" w:rsidRDefault="00E96C81" w:rsidP="00543B29">
      <w:pPr>
        <w:spacing w:line="360" w:lineRule="auto"/>
        <w:jc w:val="both"/>
        <w:rPr>
          <w:rFonts w:ascii="Arial" w:hAnsi="Arial" w:cs="Arial"/>
          <w:sz w:val="22"/>
          <w:szCs w:val="22"/>
        </w:rPr>
      </w:pPr>
      <w:r w:rsidRPr="00543B29">
        <w:rPr>
          <w:rFonts w:ascii="Arial" w:hAnsi="Arial" w:cs="Arial"/>
          <w:sz w:val="22"/>
          <w:szCs w:val="22"/>
        </w:rPr>
        <w:t xml:space="preserve">Although all three councils have good practice, some suggestions would be made to make access to Early Help services better. First, the Early Help button should be visible, and placed on the homepage of all of the local authority websites to make it more visible. Second, language should be simplified and made friendly to the family on a uniform basis to enhance understanding. Third, access in different languages has to be extended to assist in various societies. Fourth, there should be an option of one-click referral, with proper contact details, to minimise barriers to access. Lastly, the application of visual flowcharts and mobile-friendly design would also make the navigation and accessibility more convenient to users </w:t>
      </w:r>
      <w:proofErr w:type="spellStart"/>
      <w:r w:rsidRPr="00543B29">
        <w:rPr>
          <w:rFonts w:ascii="Arial" w:hAnsi="Arial" w:cs="Arial"/>
          <w:sz w:val="22"/>
          <w:szCs w:val="22"/>
        </w:rPr>
        <w:t>utilizing</w:t>
      </w:r>
      <w:proofErr w:type="spellEnd"/>
      <w:r w:rsidRPr="00543B29">
        <w:rPr>
          <w:rFonts w:ascii="Arial" w:hAnsi="Arial" w:cs="Arial"/>
          <w:sz w:val="22"/>
          <w:szCs w:val="22"/>
        </w:rPr>
        <w:t xml:space="preserve"> the services via smartphones.</w:t>
      </w:r>
    </w:p>
    <w:p w14:paraId="04BD465A" w14:textId="77777777" w:rsidR="00E96C81" w:rsidRPr="00543B29" w:rsidRDefault="00E96C81" w:rsidP="00543B29">
      <w:pPr>
        <w:spacing w:line="360" w:lineRule="auto"/>
        <w:jc w:val="both"/>
        <w:rPr>
          <w:rFonts w:ascii="Arial" w:hAnsi="Arial" w:cs="Arial"/>
          <w:sz w:val="22"/>
          <w:szCs w:val="22"/>
        </w:rPr>
      </w:pPr>
    </w:p>
    <w:p w14:paraId="760F1AB5" w14:textId="77777777" w:rsidR="00E96C81" w:rsidRPr="00543B29" w:rsidRDefault="00E96C81" w:rsidP="00543B29">
      <w:pPr>
        <w:spacing w:line="360" w:lineRule="auto"/>
        <w:jc w:val="both"/>
        <w:rPr>
          <w:rFonts w:ascii="Arial" w:eastAsiaTheme="majorEastAsia" w:hAnsi="Arial" w:cs="Arial"/>
          <w:b/>
          <w:bCs/>
          <w:color w:val="2F5496" w:themeColor="accent1" w:themeShade="BF"/>
          <w:sz w:val="22"/>
          <w:szCs w:val="22"/>
          <w:lang w:val="en-GB"/>
        </w:rPr>
      </w:pPr>
      <w:r w:rsidRPr="00543B29">
        <w:rPr>
          <w:rFonts w:ascii="Arial" w:hAnsi="Arial" w:cs="Arial"/>
          <w:b/>
          <w:bCs/>
          <w:sz w:val="22"/>
          <w:szCs w:val="22"/>
          <w:lang w:val="en-GB"/>
        </w:rPr>
        <w:br w:type="page"/>
      </w:r>
    </w:p>
    <w:p w14:paraId="1A696163" w14:textId="78733041" w:rsidR="00F526D6" w:rsidRPr="00543B29" w:rsidRDefault="005945AF" w:rsidP="00543B29">
      <w:pPr>
        <w:pStyle w:val="Heading1"/>
        <w:spacing w:line="360" w:lineRule="auto"/>
        <w:jc w:val="both"/>
        <w:rPr>
          <w:rFonts w:ascii="Arial" w:hAnsi="Arial" w:cs="Arial"/>
          <w:b/>
          <w:bCs/>
          <w:sz w:val="22"/>
          <w:szCs w:val="22"/>
          <w:lang w:val="en-GB"/>
        </w:rPr>
      </w:pPr>
      <w:bookmarkStart w:id="9" w:name="_Toc221182690"/>
      <w:r w:rsidRPr="00543B29">
        <w:rPr>
          <w:rFonts w:ascii="Arial" w:hAnsi="Arial" w:cs="Arial"/>
          <w:b/>
          <w:bCs/>
          <w:sz w:val="22"/>
          <w:szCs w:val="22"/>
          <w:lang w:val="en-GB"/>
        </w:rPr>
        <w:t>References</w:t>
      </w:r>
      <w:bookmarkEnd w:id="9"/>
      <w:r w:rsidRPr="00543B29">
        <w:rPr>
          <w:rFonts w:ascii="Arial" w:hAnsi="Arial" w:cs="Arial"/>
          <w:b/>
          <w:bCs/>
          <w:sz w:val="22"/>
          <w:szCs w:val="22"/>
          <w:lang w:val="en-GB"/>
        </w:rPr>
        <w:t xml:space="preserve"> </w:t>
      </w:r>
    </w:p>
    <w:p w14:paraId="3069F56A" w14:textId="77777777" w:rsidR="00354CBB" w:rsidRPr="00543B29" w:rsidRDefault="00354CBB" w:rsidP="00543B29">
      <w:pPr>
        <w:spacing w:line="360" w:lineRule="auto"/>
        <w:jc w:val="both"/>
        <w:rPr>
          <w:rFonts w:ascii="Arial" w:hAnsi="Arial" w:cs="Arial"/>
          <w:color w:val="222222"/>
          <w:sz w:val="22"/>
          <w:szCs w:val="22"/>
          <w:shd w:val="clear" w:color="auto" w:fill="FFFFFF"/>
        </w:rPr>
      </w:pPr>
      <w:r w:rsidRPr="00543B29">
        <w:rPr>
          <w:rFonts w:ascii="Arial" w:hAnsi="Arial" w:cs="Arial"/>
          <w:color w:val="222222"/>
          <w:sz w:val="22"/>
          <w:szCs w:val="22"/>
          <w:shd w:val="clear" w:color="auto" w:fill="FFFFFF"/>
        </w:rPr>
        <w:t xml:space="preserve">Bennett, D.L., </w:t>
      </w:r>
      <w:proofErr w:type="spellStart"/>
      <w:r w:rsidRPr="00543B29">
        <w:rPr>
          <w:rFonts w:ascii="Arial" w:hAnsi="Arial" w:cs="Arial"/>
          <w:color w:val="222222"/>
          <w:sz w:val="22"/>
          <w:szCs w:val="22"/>
          <w:shd w:val="clear" w:color="auto" w:fill="FFFFFF"/>
        </w:rPr>
        <w:t>Wickham</w:t>
      </w:r>
      <w:proofErr w:type="spellEnd"/>
      <w:r w:rsidRPr="00543B29">
        <w:rPr>
          <w:rFonts w:ascii="Arial" w:hAnsi="Arial" w:cs="Arial"/>
          <w:color w:val="222222"/>
          <w:sz w:val="22"/>
          <w:szCs w:val="22"/>
          <w:shd w:val="clear" w:color="auto" w:fill="FFFFFF"/>
        </w:rPr>
        <w:t>, S., Barr, B. and Taylor-Robinson, D. (2024) ‘Poverty and children entering care in England: A qualitative study of local authority policymakers’ perspectives of challenges in Children’s Services’. </w:t>
      </w:r>
      <w:r w:rsidRPr="00543B29">
        <w:rPr>
          <w:rFonts w:ascii="Arial" w:hAnsi="Arial" w:cs="Arial"/>
          <w:i/>
          <w:iCs/>
          <w:color w:val="222222"/>
          <w:sz w:val="22"/>
          <w:szCs w:val="22"/>
          <w:shd w:val="clear" w:color="auto" w:fill="FFFFFF"/>
        </w:rPr>
        <w:t>Children and Youth Services Review</w:t>
      </w:r>
      <w:r w:rsidRPr="00543B29">
        <w:rPr>
          <w:rFonts w:ascii="Arial" w:hAnsi="Arial" w:cs="Arial"/>
          <w:color w:val="222222"/>
          <w:sz w:val="22"/>
          <w:szCs w:val="22"/>
          <w:shd w:val="clear" w:color="auto" w:fill="FFFFFF"/>
        </w:rPr>
        <w:t>, </w:t>
      </w:r>
      <w:r w:rsidRPr="00543B29">
        <w:rPr>
          <w:rFonts w:ascii="Arial" w:hAnsi="Arial" w:cs="Arial"/>
          <w:i/>
          <w:iCs/>
          <w:color w:val="222222"/>
          <w:sz w:val="22"/>
          <w:szCs w:val="22"/>
          <w:shd w:val="clear" w:color="auto" w:fill="FFFFFF"/>
        </w:rPr>
        <w:t>162</w:t>
      </w:r>
      <w:r w:rsidRPr="00543B29">
        <w:rPr>
          <w:rFonts w:ascii="Arial" w:hAnsi="Arial" w:cs="Arial"/>
          <w:color w:val="222222"/>
          <w:sz w:val="22"/>
          <w:szCs w:val="22"/>
          <w:shd w:val="clear" w:color="auto" w:fill="FFFFFF"/>
        </w:rPr>
        <w:t xml:space="preserve">, p.107689. Available at: </w:t>
      </w:r>
      <w:hyperlink r:id="rId10" w:history="1">
        <w:r w:rsidRPr="00543B29">
          <w:rPr>
            <w:rStyle w:val="Hyperlink"/>
            <w:rFonts w:ascii="Arial" w:hAnsi="Arial" w:cs="Arial"/>
            <w:sz w:val="22"/>
            <w:szCs w:val="22"/>
            <w:shd w:val="clear" w:color="auto" w:fill="FFFFFF"/>
          </w:rPr>
          <w:t>https://www.sciencedirect.com/science/article/pii/S0190740924002615</w:t>
        </w:r>
      </w:hyperlink>
      <w:r w:rsidRPr="00543B29">
        <w:rPr>
          <w:rFonts w:ascii="Arial" w:hAnsi="Arial" w:cs="Arial"/>
          <w:color w:val="222222"/>
          <w:sz w:val="22"/>
          <w:szCs w:val="22"/>
          <w:shd w:val="clear" w:color="auto" w:fill="FFFFFF"/>
        </w:rPr>
        <w:t xml:space="preserve"> (Accessed 05/02/2026).</w:t>
      </w:r>
    </w:p>
    <w:p w14:paraId="6BF8AD16" w14:textId="77777777" w:rsidR="00354CBB" w:rsidRPr="00543B29" w:rsidRDefault="00354CBB" w:rsidP="00543B29">
      <w:pPr>
        <w:spacing w:line="360" w:lineRule="auto"/>
        <w:jc w:val="both"/>
        <w:rPr>
          <w:rFonts w:ascii="Arial" w:hAnsi="Arial" w:cs="Arial"/>
          <w:color w:val="222222"/>
          <w:sz w:val="22"/>
          <w:szCs w:val="22"/>
          <w:shd w:val="clear" w:color="auto" w:fill="FFFFFF"/>
        </w:rPr>
      </w:pPr>
      <w:r w:rsidRPr="00543B29">
        <w:rPr>
          <w:rFonts w:ascii="Arial" w:hAnsi="Arial" w:cs="Arial"/>
          <w:color w:val="222222"/>
          <w:sz w:val="22"/>
          <w:szCs w:val="22"/>
          <w:shd w:val="clear" w:color="auto" w:fill="FFFFFF"/>
        </w:rPr>
        <w:t xml:space="preserve">Corliss, C., Addis, S., </w:t>
      </w:r>
      <w:proofErr w:type="spellStart"/>
      <w:r w:rsidRPr="00543B29">
        <w:rPr>
          <w:rFonts w:ascii="Arial" w:hAnsi="Arial" w:cs="Arial"/>
          <w:color w:val="222222"/>
          <w:sz w:val="22"/>
          <w:szCs w:val="22"/>
          <w:shd w:val="clear" w:color="auto" w:fill="FFFFFF"/>
        </w:rPr>
        <w:t>El-Banna</w:t>
      </w:r>
      <w:proofErr w:type="spellEnd"/>
      <w:r w:rsidRPr="00543B29">
        <w:rPr>
          <w:rFonts w:ascii="Arial" w:hAnsi="Arial" w:cs="Arial"/>
          <w:color w:val="222222"/>
          <w:sz w:val="22"/>
          <w:szCs w:val="22"/>
          <w:shd w:val="clear" w:color="auto" w:fill="FFFFFF"/>
        </w:rPr>
        <w:t xml:space="preserve">, A., Maxwell, N., </w:t>
      </w:r>
      <w:proofErr w:type="spellStart"/>
      <w:r w:rsidRPr="00543B29">
        <w:rPr>
          <w:rFonts w:ascii="Arial" w:hAnsi="Arial" w:cs="Arial"/>
          <w:color w:val="222222"/>
          <w:sz w:val="22"/>
          <w:szCs w:val="22"/>
          <w:shd w:val="clear" w:color="auto" w:fill="FFFFFF"/>
        </w:rPr>
        <w:t>Scourfield</w:t>
      </w:r>
      <w:proofErr w:type="spellEnd"/>
      <w:r w:rsidRPr="00543B29">
        <w:rPr>
          <w:rFonts w:ascii="Arial" w:hAnsi="Arial" w:cs="Arial"/>
          <w:color w:val="222222"/>
          <w:sz w:val="22"/>
          <w:szCs w:val="22"/>
          <w:shd w:val="clear" w:color="auto" w:fill="FFFFFF"/>
        </w:rPr>
        <w:t>, J., Warner, N. and Williams, A. (2022) ‘The views of local authorities in England on how to prevent children being in care’. </w:t>
      </w:r>
      <w:r w:rsidRPr="00543B29">
        <w:rPr>
          <w:rFonts w:ascii="Arial" w:hAnsi="Arial" w:cs="Arial"/>
          <w:i/>
          <w:iCs/>
          <w:color w:val="222222"/>
          <w:sz w:val="22"/>
          <w:szCs w:val="22"/>
          <w:shd w:val="clear" w:color="auto" w:fill="FFFFFF"/>
        </w:rPr>
        <w:t>Child Care in Practice</w:t>
      </w:r>
      <w:r w:rsidRPr="00543B29">
        <w:rPr>
          <w:rFonts w:ascii="Arial" w:hAnsi="Arial" w:cs="Arial"/>
          <w:color w:val="222222"/>
          <w:sz w:val="22"/>
          <w:szCs w:val="22"/>
          <w:shd w:val="clear" w:color="auto" w:fill="FFFFFF"/>
        </w:rPr>
        <w:t>, </w:t>
      </w:r>
      <w:r w:rsidRPr="00543B29">
        <w:rPr>
          <w:rFonts w:ascii="Arial" w:hAnsi="Arial" w:cs="Arial"/>
          <w:i/>
          <w:iCs/>
          <w:color w:val="222222"/>
          <w:sz w:val="22"/>
          <w:szCs w:val="22"/>
          <w:shd w:val="clear" w:color="auto" w:fill="FFFFFF"/>
        </w:rPr>
        <w:t>28</w:t>
      </w:r>
      <w:r w:rsidRPr="00543B29">
        <w:rPr>
          <w:rFonts w:ascii="Arial" w:hAnsi="Arial" w:cs="Arial"/>
          <w:color w:val="222222"/>
          <w:sz w:val="22"/>
          <w:szCs w:val="22"/>
          <w:shd w:val="clear" w:color="auto" w:fill="FFFFFF"/>
        </w:rPr>
        <w:t xml:space="preserve">(4), pp.576-592. Available at: </w:t>
      </w:r>
      <w:hyperlink r:id="rId11" w:history="1">
        <w:r w:rsidRPr="00543B29">
          <w:rPr>
            <w:rStyle w:val="Hyperlink"/>
            <w:rFonts w:ascii="Arial" w:hAnsi="Arial" w:cs="Arial"/>
            <w:sz w:val="22"/>
            <w:szCs w:val="22"/>
            <w:shd w:val="clear" w:color="auto" w:fill="FFFFFF"/>
          </w:rPr>
          <w:t>https://www.tandfonline.com/doi/full/10.1080/13575279.2021.1975648</w:t>
        </w:r>
      </w:hyperlink>
      <w:r w:rsidRPr="00543B29">
        <w:rPr>
          <w:rFonts w:ascii="Arial" w:hAnsi="Arial" w:cs="Arial"/>
          <w:color w:val="222222"/>
          <w:sz w:val="22"/>
          <w:szCs w:val="22"/>
          <w:shd w:val="clear" w:color="auto" w:fill="FFFFFF"/>
        </w:rPr>
        <w:t xml:space="preserve"> (Accessed 05/02/2026). </w:t>
      </w:r>
    </w:p>
    <w:p w14:paraId="3E150D11" w14:textId="77777777" w:rsidR="00354CBB" w:rsidRPr="00543B29" w:rsidRDefault="00354CBB" w:rsidP="00543B29">
      <w:pPr>
        <w:spacing w:line="360" w:lineRule="auto"/>
        <w:jc w:val="both"/>
        <w:rPr>
          <w:rFonts w:ascii="Arial" w:hAnsi="Arial" w:cs="Arial"/>
          <w:color w:val="222222"/>
          <w:sz w:val="22"/>
          <w:szCs w:val="22"/>
          <w:shd w:val="clear" w:color="auto" w:fill="FFFFFF"/>
        </w:rPr>
      </w:pPr>
      <w:r w:rsidRPr="00543B29">
        <w:rPr>
          <w:rFonts w:ascii="Arial" w:hAnsi="Arial" w:cs="Arial"/>
          <w:color w:val="222222"/>
          <w:sz w:val="22"/>
          <w:szCs w:val="22"/>
          <w:shd w:val="clear" w:color="auto" w:fill="FFFFFF"/>
        </w:rPr>
        <w:t>Ferrell, W., Ellis, K., Kaminsky, P. and Rainwater, C (2020) ‘Horizontal collaboration: opportunities for improved logistics planning’. </w:t>
      </w:r>
      <w:r w:rsidRPr="00543B29">
        <w:rPr>
          <w:rFonts w:ascii="Arial" w:hAnsi="Arial" w:cs="Arial"/>
          <w:i/>
          <w:iCs/>
          <w:color w:val="222222"/>
          <w:sz w:val="22"/>
          <w:szCs w:val="22"/>
          <w:shd w:val="clear" w:color="auto" w:fill="FFFFFF"/>
        </w:rPr>
        <w:t>International Journal of Production Research</w:t>
      </w:r>
      <w:r w:rsidRPr="00543B29">
        <w:rPr>
          <w:rFonts w:ascii="Arial" w:hAnsi="Arial" w:cs="Arial"/>
          <w:color w:val="222222"/>
          <w:sz w:val="22"/>
          <w:szCs w:val="22"/>
          <w:shd w:val="clear" w:color="auto" w:fill="FFFFFF"/>
        </w:rPr>
        <w:t>, </w:t>
      </w:r>
      <w:r w:rsidRPr="00543B29">
        <w:rPr>
          <w:rFonts w:ascii="Arial" w:hAnsi="Arial" w:cs="Arial"/>
          <w:i/>
          <w:iCs/>
          <w:color w:val="222222"/>
          <w:sz w:val="22"/>
          <w:szCs w:val="22"/>
          <w:shd w:val="clear" w:color="auto" w:fill="FFFFFF"/>
        </w:rPr>
        <w:t>58</w:t>
      </w:r>
      <w:r w:rsidRPr="00543B29">
        <w:rPr>
          <w:rFonts w:ascii="Arial" w:hAnsi="Arial" w:cs="Arial"/>
          <w:color w:val="222222"/>
          <w:sz w:val="22"/>
          <w:szCs w:val="22"/>
          <w:shd w:val="clear" w:color="auto" w:fill="FFFFFF"/>
        </w:rPr>
        <w:t>(14), pp.4267-4284. Available at:</w:t>
      </w:r>
      <w:r w:rsidRPr="00543B29">
        <w:rPr>
          <w:rFonts w:ascii="Arial" w:hAnsi="Arial" w:cs="Arial"/>
          <w:sz w:val="22"/>
          <w:szCs w:val="22"/>
        </w:rPr>
        <w:t xml:space="preserve"> </w:t>
      </w:r>
      <w:hyperlink r:id="rId12" w:history="1">
        <w:r w:rsidRPr="00543B29">
          <w:rPr>
            <w:rStyle w:val="Hyperlink"/>
            <w:rFonts w:ascii="Arial" w:hAnsi="Arial" w:cs="Arial"/>
            <w:sz w:val="22"/>
            <w:szCs w:val="22"/>
            <w:shd w:val="clear" w:color="auto" w:fill="FFFFFF"/>
          </w:rPr>
          <w:t>https://www.tandfonline.com/doi/abs/10.1080/00207543.2019.1651457</w:t>
        </w:r>
      </w:hyperlink>
      <w:r w:rsidRPr="00543B29">
        <w:rPr>
          <w:rFonts w:ascii="Arial" w:hAnsi="Arial" w:cs="Arial"/>
          <w:color w:val="222222"/>
          <w:sz w:val="22"/>
          <w:szCs w:val="22"/>
          <w:shd w:val="clear" w:color="auto" w:fill="FFFFFF"/>
        </w:rPr>
        <w:t xml:space="preserve"> (Accessed 05/02/2026). </w:t>
      </w:r>
    </w:p>
    <w:p w14:paraId="48A32A8E" w14:textId="77777777" w:rsidR="00354CBB" w:rsidRPr="00543B29" w:rsidRDefault="00354CBB" w:rsidP="00543B29">
      <w:pPr>
        <w:spacing w:line="360" w:lineRule="auto"/>
        <w:jc w:val="both"/>
        <w:rPr>
          <w:rFonts w:ascii="Arial" w:hAnsi="Arial" w:cs="Arial"/>
          <w:color w:val="222222"/>
          <w:sz w:val="22"/>
          <w:szCs w:val="22"/>
          <w:shd w:val="clear" w:color="auto" w:fill="FFFFFF"/>
        </w:rPr>
      </w:pPr>
      <w:proofErr w:type="spellStart"/>
      <w:r w:rsidRPr="00543B29">
        <w:rPr>
          <w:rFonts w:ascii="Arial" w:hAnsi="Arial" w:cs="Arial"/>
          <w:color w:val="222222"/>
          <w:sz w:val="22"/>
          <w:szCs w:val="22"/>
          <w:shd w:val="clear" w:color="auto" w:fill="FFFFFF"/>
        </w:rPr>
        <w:t>Fynn</w:t>
      </w:r>
      <w:proofErr w:type="spellEnd"/>
      <w:r w:rsidRPr="00543B29">
        <w:rPr>
          <w:rFonts w:ascii="Arial" w:hAnsi="Arial" w:cs="Arial"/>
          <w:color w:val="222222"/>
          <w:sz w:val="22"/>
          <w:szCs w:val="22"/>
          <w:shd w:val="clear" w:color="auto" w:fill="FFFFFF"/>
        </w:rPr>
        <w:t>, J.F., Jones, J. and Jones, A. (2021) ‘A systems approach to the exploration of research activity and relationships within a local authority’. </w:t>
      </w:r>
      <w:r w:rsidRPr="00543B29">
        <w:rPr>
          <w:rFonts w:ascii="Arial" w:hAnsi="Arial" w:cs="Arial"/>
          <w:i/>
          <w:iCs/>
          <w:color w:val="222222"/>
          <w:sz w:val="22"/>
          <w:szCs w:val="22"/>
          <w:shd w:val="clear" w:color="auto" w:fill="FFFFFF"/>
        </w:rPr>
        <w:t>Health Research Policy and Systems</w:t>
      </w:r>
      <w:r w:rsidRPr="00543B29">
        <w:rPr>
          <w:rFonts w:ascii="Arial" w:hAnsi="Arial" w:cs="Arial"/>
          <w:color w:val="222222"/>
          <w:sz w:val="22"/>
          <w:szCs w:val="22"/>
          <w:shd w:val="clear" w:color="auto" w:fill="FFFFFF"/>
        </w:rPr>
        <w:t>, </w:t>
      </w:r>
      <w:r w:rsidRPr="00543B29">
        <w:rPr>
          <w:rFonts w:ascii="Arial" w:hAnsi="Arial" w:cs="Arial"/>
          <w:i/>
          <w:iCs/>
          <w:color w:val="222222"/>
          <w:sz w:val="22"/>
          <w:szCs w:val="22"/>
          <w:shd w:val="clear" w:color="auto" w:fill="FFFFFF"/>
        </w:rPr>
        <w:t>19</w:t>
      </w:r>
      <w:r w:rsidRPr="00543B29">
        <w:rPr>
          <w:rFonts w:ascii="Arial" w:hAnsi="Arial" w:cs="Arial"/>
          <w:color w:val="222222"/>
          <w:sz w:val="22"/>
          <w:szCs w:val="22"/>
          <w:shd w:val="clear" w:color="auto" w:fill="FFFFFF"/>
        </w:rPr>
        <w:t>(1), p.137. Available at:</w:t>
      </w:r>
      <w:r w:rsidRPr="00543B29">
        <w:rPr>
          <w:rFonts w:ascii="Arial" w:hAnsi="Arial" w:cs="Arial"/>
          <w:sz w:val="22"/>
          <w:szCs w:val="22"/>
        </w:rPr>
        <w:t xml:space="preserve"> </w:t>
      </w:r>
      <w:hyperlink r:id="rId13" w:history="1">
        <w:r w:rsidRPr="00543B29">
          <w:rPr>
            <w:rStyle w:val="Hyperlink"/>
            <w:rFonts w:ascii="Arial" w:hAnsi="Arial" w:cs="Arial"/>
            <w:sz w:val="22"/>
            <w:szCs w:val="22"/>
            <w:shd w:val="clear" w:color="auto" w:fill="FFFFFF"/>
          </w:rPr>
          <w:t>https://link.springer.com/article/10.1186/s12961-021-00792-0</w:t>
        </w:r>
      </w:hyperlink>
      <w:r w:rsidRPr="00543B29">
        <w:rPr>
          <w:rFonts w:ascii="Arial" w:hAnsi="Arial" w:cs="Arial"/>
          <w:color w:val="222222"/>
          <w:sz w:val="22"/>
          <w:szCs w:val="22"/>
          <w:shd w:val="clear" w:color="auto" w:fill="FFFFFF"/>
        </w:rPr>
        <w:t xml:space="preserve"> (Accessed 05/02/2026). </w:t>
      </w:r>
    </w:p>
    <w:p w14:paraId="36A45A36" w14:textId="77777777" w:rsidR="00354CBB" w:rsidRPr="00543B29" w:rsidRDefault="00354CBB" w:rsidP="00543B29">
      <w:pPr>
        <w:spacing w:line="360" w:lineRule="auto"/>
        <w:jc w:val="both"/>
        <w:rPr>
          <w:rFonts w:ascii="Arial" w:hAnsi="Arial" w:cs="Arial"/>
          <w:color w:val="222222"/>
          <w:sz w:val="22"/>
          <w:szCs w:val="22"/>
          <w:shd w:val="clear" w:color="auto" w:fill="FFFFFF"/>
        </w:rPr>
      </w:pPr>
      <w:r w:rsidRPr="00543B29">
        <w:rPr>
          <w:rFonts w:ascii="Arial" w:hAnsi="Arial" w:cs="Arial"/>
          <w:color w:val="222222"/>
          <w:sz w:val="22"/>
          <w:szCs w:val="22"/>
          <w:shd w:val="clear" w:color="auto" w:fill="FFFFFF"/>
        </w:rPr>
        <w:t xml:space="preserve">Geddes, E., </w:t>
      </w:r>
      <w:proofErr w:type="spellStart"/>
      <w:r w:rsidRPr="00543B29">
        <w:rPr>
          <w:rFonts w:ascii="Arial" w:hAnsi="Arial" w:cs="Arial"/>
          <w:color w:val="222222"/>
          <w:sz w:val="22"/>
          <w:szCs w:val="22"/>
          <w:shd w:val="clear" w:color="auto" w:fill="FFFFFF"/>
        </w:rPr>
        <w:t>Harford</w:t>
      </w:r>
      <w:proofErr w:type="spellEnd"/>
      <w:r w:rsidRPr="00543B29">
        <w:rPr>
          <w:rFonts w:ascii="Arial" w:hAnsi="Arial" w:cs="Arial"/>
          <w:color w:val="222222"/>
          <w:sz w:val="22"/>
          <w:szCs w:val="22"/>
          <w:shd w:val="clear" w:color="auto" w:fill="FFFFFF"/>
        </w:rPr>
        <w:t xml:space="preserve">, T., Hill, D., </w:t>
      </w:r>
      <w:proofErr w:type="spellStart"/>
      <w:r w:rsidRPr="00543B29">
        <w:rPr>
          <w:rFonts w:ascii="Arial" w:hAnsi="Arial" w:cs="Arial"/>
          <w:color w:val="222222"/>
          <w:sz w:val="22"/>
          <w:szCs w:val="22"/>
          <w:shd w:val="clear" w:color="auto" w:fill="FFFFFF"/>
        </w:rPr>
        <w:t>O'Keefe</w:t>
      </w:r>
      <w:proofErr w:type="spellEnd"/>
      <w:r w:rsidRPr="00543B29">
        <w:rPr>
          <w:rFonts w:ascii="Arial" w:hAnsi="Arial" w:cs="Arial"/>
          <w:color w:val="222222"/>
          <w:sz w:val="22"/>
          <w:szCs w:val="22"/>
          <w:shd w:val="clear" w:color="auto" w:fill="FFFFFF"/>
        </w:rPr>
        <w:t>, R. and Skinner, A.(2023) ‘Evaluation of the Early Help services provided as a part of the Cluster Collaborative in Leeds’. </w:t>
      </w:r>
      <w:r w:rsidRPr="00543B29">
        <w:rPr>
          <w:rFonts w:ascii="Arial" w:hAnsi="Arial" w:cs="Arial"/>
          <w:i/>
          <w:iCs/>
          <w:color w:val="222222"/>
          <w:sz w:val="22"/>
          <w:szCs w:val="22"/>
          <w:shd w:val="clear" w:color="auto" w:fill="FFFFFF"/>
        </w:rPr>
        <w:t>Leeds Beckett University</w:t>
      </w:r>
      <w:r w:rsidRPr="00543B29">
        <w:rPr>
          <w:rFonts w:ascii="Arial" w:hAnsi="Arial" w:cs="Arial"/>
          <w:color w:val="222222"/>
          <w:sz w:val="22"/>
          <w:szCs w:val="22"/>
          <w:shd w:val="clear" w:color="auto" w:fill="FFFFFF"/>
        </w:rPr>
        <w:t xml:space="preserve">. Available at: </w:t>
      </w:r>
      <w:hyperlink r:id="rId14" w:history="1">
        <w:r w:rsidRPr="00543B29">
          <w:rPr>
            <w:rStyle w:val="Hyperlink"/>
            <w:rFonts w:ascii="Arial" w:hAnsi="Arial" w:cs="Arial"/>
            <w:sz w:val="22"/>
            <w:szCs w:val="22"/>
            <w:shd w:val="clear" w:color="auto" w:fill="FFFFFF"/>
          </w:rPr>
          <w:t>https://ray.yorksj.ac.uk/id/eprint/10648/1/evaluation-of-the-early-help-services-provided-as-part-of-the-Cluster-Collaborative-in-Leeds-final-002.pdf</w:t>
        </w:r>
      </w:hyperlink>
      <w:r w:rsidRPr="00543B29">
        <w:rPr>
          <w:rFonts w:ascii="Arial" w:hAnsi="Arial" w:cs="Arial"/>
          <w:color w:val="222222"/>
          <w:sz w:val="22"/>
          <w:szCs w:val="22"/>
          <w:shd w:val="clear" w:color="auto" w:fill="FFFFFF"/>
        </w:rPr>
        <w:t xml:space="preserve"> (Accessed 05/02/2026).</w:t>
      </w:r>
    </w:p>
    <w:p w14:paraId="5A258E2D" w14:textId="77777777" w:rsidR="00354CBB" w:rsidRPr="00543B29" w:rsidRDefault="00354CBB" w:rsidP="00543B29">
      <w:pPr>
        <w:spacing w:line="360" w:lineRule="auto"/>
        <w:jc w:val="both"/>
        <w:rPr>
          <w:rFonts w:ascii="Arial" w:hAnsi="Arial" w:cs="Arial"/>
          <w:color w:val="222222"/>
          <w:sz w:val="22"/>
          <w:szCs w:val="22"/>
          <w:shd w:val="clear" w:color="auto" w:fill="FFFFFF"/>
        </w:rPr>
      </w:pPr>
      <w:proofErr w:type="spellStart"/>
      <w:r w:rsidRPr="00543B29">
        <w:rPr>
          <w:rFonts w:ascii="Arial" w:hAnsi="Arial" w:cs="Arial"/>
          <w:color w:val="222222"/>
          <w:sz w:val="22"/>
          <w:szCs w:val="22"/>
          <w:shd w:val="clear" w:color="auto" w:fill="FFFFFF"/>
        </w:rPr>
        <w:t>Jumbe</w:t>
      </w:r>
      <w:proofErr w:type="spellEnd"/>
      <w:r w:rsidRPr="00543B29">
        <w:rPr>
          <w:rFonts w:ascii="Arial" w:hAnsi="Arial" w:cs="Arial"/>
          <w:color w:val="222222"/>
          <w:sz w:val="22"/>
          <w:szCs w:val="22"/>
          <w:shd w:val="clear" w:color="auto" w:fill="FFFFFF"/>
        </w:rPr>
        <w:t xml:space="preserve">, S., Milner, A., Clinch, M., Kennedy, J., </w:t>
      </w:r>
      <w:proofErr w:type="spellStart"/>
      <w:r w:rsidRPr="00543B29">
        <w:rPr>
          <w:rFonts w:ascii="Arial" w:hAnsi="Arial" w:cs="Arial"/>
          <w:color w:val="222222"/>
          <w:sz w:val="22"/>
          <w:szCs w:val="22"/>
          <w:shd w:val="clear" w:color="auto" w:fill="FFFFFF"/>
        </w:rPr>
        <w:t>Pinder</w:t>
      </w:r>
      <w:proofErr w:type="spellEnd"/>
      <w:r w:rsidRPr="00543B29">
        <w:rPr>
          <w:rFonts w:ascii="Arial" w:hAnsi="Arial" w:cs="Arial"/>
          <w:color w:val="222222"/>
          <w:sz w:val="22"/>
          <w:szCs w:val="22"/>
          <w:shd w:val="clear" w:color="auto" w:fill="FFFFFF"/>
        </w:rPr>
        <w:t xml:space="preserve">, R.J., Sharpe, C.A. and Fenton, K. (2021) ‘A qualitative evaluation of Southwark Council’s public health approach for mitigating the mental health impact of the 2017 London Bridge and Borough Market terror attack’. Available at: </w:t>
      </w:r>
      <w:hyperlink r:id="rId15" w:history="1">
        <w:r w:rsidRPr="00543B29">
          <w:rPr>
            <w:rStyle w:val="Hyperlink"/>
            <w:rFonts w:ascii="Arial" w:hAnsi="Arial" w:cs="Arial"/>
            <w:sz w:val="22"/>
            <w:szCs w:val="22"/>
            <w:shd w:val="clear" w:color="auto" w:fill="FFFFFF"/>
          </w:rPr>
          <w:t>https://assets-eu.researchsquare.com/files/rs-27881/v2/4e457fc2-fea3-4285-a277-7385c001a4e1.pdf</w:t>
        </w:r>
      </w:hyperlink>
      <w:r w:rsidRPr="00543B29">
        <w:rPr>
          <w:rFonts w:ascii="Arial" w:hAnsi="Arial" w:cs="Arial"/>
          <w:color w:val="222222"/>
          <w:sz w:val="22"/>
          <w:szCs w:val="22"/>
          <w:shd w:val="clear" w:color="auto" w:fill="FFFFFF"/>
        </w:rPr>
        <w:t xml:space="preserve"> (Accessed 05/02/2026). </w:t>
      </w:r>
    </w:p>
    <w:p w14:paraId="6DCC35E7" w14:textId="77777777" w:rsidR="00354CBB" w:rsidRPr="00543B29" w:rsidRDefault="00354CBB" w:rsidP="00543B29">
      <w:pPr>
        <w:spacing w:line="360" w:lineRule="auto"/>
        <w:jc w:val="both"/>
        <w:rPr>
          <w:rFonts w:ascii="Arial" w:hAnsi="Arial" w:cs="Arial"/>
          <w:color w:val="222222"/>
          <w:sz w:val="22"/>
          <w:szCs w:val="22"/>
          <w:shd w:val="clear" w:color="auto" w:fill="FFFFFF"/>
        </w:rPr>
      </w:pPr>
      <w:proofErr w:type="spellStart"/>
      <w:r w:rsidRPr="00543B29">
        <w:rPr>
          <w:rFonts w:ascii="Arial" w:hAnsi="Arial" w:cs="Arial"/>
          <w:color w:val="222222"/>
          <w:sz w:val="22"/>
          <w:szCs w:val="22"/>
          <w:shd w:val="clear" w:color="auto" w:fill="FFFFFF"/>
        </w:rPr>
        <w:t>Lewing</w:t>
      </w:r>
      <w:proofErr w:type="spellEnd"/>
      <w:r w:rsidRPr="00543B29">
        <w:rPr>
          <w:rFonts w:ascii="Arial" w:hAnsi="Arial" w:cs="Arial"/>
          <w:color w:val="222222"/>
          <w:sz w:val="22"/>
          <w:szCs w:val="22"/>
          <w:shd w:val="clear" w:color="auto" w:fill="FFFFFF"/>
        </w:rPr>
        <w:t xml:space="preserve">, B., Stanford, M. and Redmond, T. (2020) ‘Planning early childhood services in 2020 Learning from practice and research’. </w:t>
      </w:r>
    </w:p>
    <w:p w14:paraId="4E3CCBCA" w14:textId="77777777" w:rsidR="00354CBB" w:rsidRPr="00543B29" w:rsidRDefault="00354CBB" w:rsidP="00543B29">
      <w:pPr>
        <w:spacing w:line="360" w:lineRule="auto"/>
        <w:jc w:val="both"/>
        <w:rPr>
          <w:rFonts w:ascii="Arial" w:hAnsi="Arial" w:cs="Arial"/>
          <w:sz w:val="22"/>
          <w:szCs w:val="22"/>
          <w:lang w:val="en-GB"/>
        </w:rPr>
      </w:pPr>
      <w:r w:rsidRPr="00543B29">
        <w:rPr>
          <w:rFonts w:ascii="Arial" w:hAnsi="Arial" w:cs="Arial"/>
          <w:color w:val="222222"/>
          <w:sz w:val="22"/>
          <w:szCs w:val="22"/>
          <w:shd w:val="clear" w:color="auto" w:fill="FFFFFF"/>
        </w:rPr>
        <w:t xml:space="preserve">Lucas, S. and John </w:t>
      </w:r>
      <w:proofErr w:type="spellStart"/>
      <w:r w:rsidRPr="00543B29">
        <w:rPr>
          <w:rFonts w:ascii="Arial" w:hAnsi="Arial" w:cs="Arial"/>
          <w:color w:val="222222"/>
          <w:sz w:val="22"/>
          <w:szCs w:val="22"/>
          <w:shd w:val="clear" w:color="auto" w:fill="FFFFFF"/>
        </w:rPr>
        <w:t>Archard</w:t>
      </w:r>
      <w:proofErr w:type="spellEnd"/>
      <w:r w:rsidRPr="00543B29">
        <w:rPr>
          <w:rFonts w:ascii="Arial" w:hAnsi="Arial" w:cs="Arial"/>
          <w:color w:val="222222"/>
          <w:sz w:val="22"/>
          <w:szCs w:val="22"/>
          <w:shd w:val="clear" w:color="auto" w:fill="FFFFFF"/>
        </w:rPr>
        <w:t>, P. (2021) ‘Early help and children’s services: exploring provision and practice across English local authorities Introduction’. </w:t>
      </w:r>
      <w:r w:rsidRPr="00543B29">
        <w:rPr>
          <w:rFonts w:ascii="Arial" w:hAnsi="Arial" w:cs="Arial"/>
          <w:i/>
          <w:iCs/>
          <w:color w:val="222222"/>
          <w:sz w:val="22"/>
          <w:szCs w:val="22"/>
          <w:shd w:val="clear" w:color="auto" w:fill="FFFFFF"/>
        </w:rPr>
        <w:t>Journal of Children's Services</w:t>
      </w:r>
      <w:r w:rsidRPr="00543B29">
        <w:rPr>
          <w:rFonts w:ascii="Arial" w:hAnsi="Arial" w:cs="Arial"/>
          <w:color w:val="222222"/>
          <w:sz w:val="22"/>
          <w:szCs w:val="22"/>
          <w:shd w:val="clear" w:color="auto" w:fill="FFFFFF"/>
        </w:rPr>
        <w:t>, </w:t>
      </w:r>
      <w:r w:rsidRPr="00543B29">
        <w:rPr>
          <w:rFonts w:ascii="Arial" w:hAnsi="Arial" w:cs="Arial"/>
          <w:i/>
          <w:iCs/>
          <w:color w:val="222222"/>
          <w:sz w:val="22"/>
          <w:szCs w:val="22"/>
          <w:shd w:val="clear" w:color="auto" w:fill="FFFFFF"/>
        </w:rPr>
        <w:t>16</w:t>
      </w:r>
      <w:r w:rsidRPr="00543B29">
        <w:rPr>
          <w:rFonts w:ascii="Arial" w:hAnsi="Arial" w:cs="Arial"/>
          <w:color w:val="222222"/>
          <w:sz w:val="22"/>
          <w:szCs w:val="22"/>
          <w:shd w:val="clear" w:color="auto" w:fill="FFFFFF"/>
        </w:rPr>
        <w:t xml:space="preserve">(1), pp.74-86. Available at: </w:t>
      </w:r>
      <w:hyperlink r:id="rId16" w:history="1">
        <w:r w:rsidRPr="00543B29">
          <w:rPr>
            <w:rStyle w:val="Hyperlink"/>
            <w:rFonts w:ascii="Arial" w:hAnsi="Arial" w:cs="Arial"/>
            <w:sz w:val="22"/>
            <w:szCs w:val="22"/>
            <w:shd w:val="clear" w:color="auto" w:fill="FFFFFF"/>
          </w:rPr>
          <w:t>https://www.emerald.com/jcs/article-abstract/16/1/74/194121/Early-help-and-children-s-services-exploring?redirectedFrom=fulltext</w:t>
        </w:r>
      </w:hyperlink>
      <w:r w:rsidRPr="00543B29">
        <w:rPr>
          <w:rFonts w:ascii="Arial" w:hAnsi="Arial" w:cs="Arial"/>
          <w:color w:val="222222"/>
          <w:sz w:val="22"/>
          <w:szCs w:val="22"/>
          <w:shd w:val="clear" w:color="auto" w:fill="FFFFFF"/>
        </w:rPr>
        <w:t xml:space="preserve"> (Accessed 05/02/2026).</w:t>
      </w:r>
    </w:p>
    <w:p w14:paraId="0D62DB61" w14:textId="77777777" w:rsidR="00354CBB" w:rsidRPr="00543B29" w:rsidRDefault="00354CBB" w:rsidP="00543B29">
      <w:pPr>
        <w:spacing w:line="360" w:lineRule="auto"/>
        <w:jc w:val="both"/>
        <w:rPr>
          <w:rFonts w:ascii="Arial" w:hAnsi="Arial" w:cs="Arial"/>
          <w:color w:val="222222"/>
          <w:sz w:val="22"/>
          <w:szCs w:val="22"/>
          <w:shd w:val="clear" w:color="auto" w:fill="FFFFFF"/>
        </w:rPr>
      </w:pPr>
      <w:r w:rsidRPr="00543B29">
        <w:rPr>
          <w:rFonts w:ascii="Arial" w:hAnsi="Arial" w:cs="Arial"/>
          <w:color w:val="222222"/>
          <w:sz w:val="22"/>
          <w:szCs w:val="22"/>
          <w:shd w:val="clear" w:color="auto" w:fill="FFFFFF"/>
        </w:rPr>
        <w:t xml:space="preserve">Stevens, M.J., (2025) ‘Safeguarding and Child Protection Policy and Procedures’. Available at: </w:t>
      </w:r>
      <w:hyperlink r:id="rId17" w:history="1">
        <w:r w:rsidRPr="00543B29">
          <w:rPr>
            <w:rStyle w:val="Hyperlink"/>
            <w:rFonts w:ascii="Arial" w:hAnsi="Arial" w:cs="Arial"/>
            <w:sz w:val="22"/>
            <w:szCs w:val="22"/>
            <w:shd w:val="clear" w:color="auto" w:fill="FFFFFF"/>
          </w:rPr>
          <w:t>https://www.cokethorpe.org/wp-content/uploads/2025/10/Safeguarding-and-Child-Protection-Policy-and-Procedures-3.pdf</w:t>
        </w:r>
      </w:hyperlink>
      <w:r w:rsidRPr="00543B29">
        <w:rPr>
          <w:rFonts w:ascii="Arial" w:hAnsi="Arial" w:cs="Arial"/>
          <w:color w:val="222222"/>
          <w:sz w:val="22"/>
          <w:szCs w:val="22"/>
          <w:shd w:val="clear" w:color="auto" w:fill="FFFFFF"/>
        </w:rPr>
        <w:t xml:space="preserve"> (Accessed 05/02/2026). </w:t>
      </w:r>
    </w:p>
    <w:p w14:paraId="6BBE4D68" w14:textId="42FA0762" w:rsidR="00543B29" w:rsidRPr="00543B29" w:rsidRDefault="00543B29" w:rsidP="00543B29">
      <w:pPr>
        <w:spacing w:line="360" w:lineRule="auto"/>
        <w:jc w:val="both"/>
        <w:rPr>
          <w:rFonts w:ascii="Arial" w:hAnsi="Arial" w:cs="Arial"/>
          <w:color w:val="222222"/>
          <w:sz w:val="22"/>
          <w:szCs w:val="22"/>
          <w:shd w:val="clear" w:color="auto" w:fill="FFFFFF"/>
        </w:rPr>
      </w:pPr>
      <w:proofErr w:type="spellStart"/>
      <w:r w:rsidRPr="00543B29">
        <w:rPr>
          <w:rFonts w:ascii="Arial" w:hAnsi="Arial" w:cs="Arial"/>
          <w:color w:val="222222"/>
          <w:sz w:val="22"/>
          <w:szCs w:val="22"/>
          <w:shd w:val="clear" w:color="auto" w:fill="FFFFFF"/>
        </w:rPr>
        <w:t>Strudwick</w:t>
      </w:r>
      <w:proofErr w:type="spellEnd"/>
      <w:r w:rsidRPr="00543B29">
        <w:rPr>
          <w:rFonts w:ascii="Arial" w:hAnsi="Arial" w:cs="Arial"/>
          <w:color w:val="222222"/>
          <w:sz w:val="22"/>
          <w:szCs w:val="22"/>
          <w:shd w:val="clear" w:color="auto" w:fill="FFFFFF"/>
        </w:rPr>
        <w:t>, K., Johnson, L. and Dyer, P., 2024. Collaborative working and building partnership: Bringing the two worlds together. </w:t>
      </w:r>
      <w:r w:rsidRPr="00543B29">
        <w:rPr>
          <w:rFonts w:ascii="Arial" w:hAnsi="Arial" w:cs="Arial"/>
          <w:i/>
          <w:iCs/>
          <w:color w:val="222222"/>
          <w:sz w:val="22"/>
          <w:szCs w:val="22"/>
          <w:shd w:val="clear" w:color="auto" w:fill="FFFFFF"/>
        </w:rPr>
        <w:t>The Police Journal</w:t>
      </w:r>
      <w:r w:rsidRPr="00543B29">
        <w:rPr>
          <w:rFonts w:ascii="Arial" w:hAnsi="Arial" w:cs="Arial"/>
          <w:color w:val="222222"/>
          <w:sz w:val="22"/>
          <w:szCs w:val="22"/>
          <w:shd w:val="clear" w:color="auto" w:fill="FFFFFF"/>
        </w:rPr>
        <w:t>, </w:t>
      </w:r>
      <w:r w:rsidRPr="00543B29">
        <w:rPr>
          <w:rFonts w:ascii="Arial" w:hAnsi="Arial" w:cs="Arial"/>
          <w:i/>
          <w:iCs/>
          <w:color w:val="222222"/>
          <w:sz w:val="22"/>
          <w:szCs w:val="22"/>
          <w:shd w:val="clear" w:color="auto" w:fill="FFFFFF"/>
        </w:rPr>
        <w:t>97</w:t>
      </w:r>
      <w:r w:rsidRPr="00543B29">
        <w:rPr>
          <w:rFonts w:ascii="Arial" w:hAnsi="Arial" w:cs="Arial"/>
          <w:color w:val="222222"/>
          <w:sz w:val="22"/>
          <w:szCs w:val="22"/>
          <w:shd w:val="clear" w:color="auto" w:fill="FFFFFF"/>
        </w:rPr>
        <w:t xml:space="preserve">(1), pp.41-55. Available at:  </w:t>
      </w:r>
      <w:hyperlink r:id="rId18" w:history="1">
        <w:r w:rsidRPr="00543B29">
          <w:rPr>
            <w:rStyle w:val="Hyperlink"/>
            <w:rFonts w:ascii="Arial" w:hAnsi="Arial" w:cs="Arial"/>
            <w:sz w:val="22"/>
            <w:szCs w:val="22"/>
            <w:shd w:val="clear" w:color="auto" w:fill="FFFFFF"/>
          </w:rPr>
          <w:t>https://journals.sagepub.com/doi/full/10.1177/0032258X221128406</w:t>
        </w:r>
      </w:hyperlink>
      <w:r w:rsidRPr="00543B29">
        <w:rPr>
          <w:rFonts w:ascii="Arial" w:hAnsi="Arial" w:cs="Arial"/>
          <w:color w:val="222222"/>
          <w:sz w:val="22"/>
          <w:szCs w:val="22"/>
          <w:shd w:val="clear" w:color="auto" w:fill="FFFFFF"/>
        </w:rPr>
        <w:t xml:space="preserve"> (Accessed 05/02/2026). </w:t>
      </w:r>
    </w:p>
    <w:p w14:paraId="2486C74C" w14:textId="77777777" w:rsidR="00354CBB" w:rsidRPr="00543B29" w:rsidRDefault="00354CBB" w:rsidP="00543B29">
      <w:pPr>
        <w:spacing w:line="360" w:lineRule="auto"/>
        <w:jc w:val="both"/>
        <w:rPr>
          <w:rFonts w:ascii="Arial" w:hAnsi="Arial" w:cs="Arial"/>
          <w:color w:val="222222"/>
          <w:sz w:val="22"/>
          <w:szCs w:val="22"/>
          <w:shd w:val="clear" w:color="auto" w:fill="FFFFFF"/>
        </w:rPr>
      </w:pPr>
      <w:r w:rsidRPr="00543B29">
        <w:rPr>
          <w:rFonts w:ascii="Arial" w:hAnsi="Arial" w:cs="Arial"/>
          <w:color w:val="222222"/>
          <w:sz w:val="22"/>
          <w:szCs w:val="22"/>
          <w:shd w:val="clear" w:color="auto" w:fill="FFFFFF"/>
        </w:rPr>
        <w:t xml:space="preserve">Walters, D., Johnstone, R., Bluff, E., </w:t>
      </w:r>
      <w:proofErr w:type="spellStart"/>
      <w:r w:rsidRPr="00543B29">
        <w:rPr>
          <w:rFonts w:ascii="Arial" w:hAnsi="Arial" w:cs="Arial"/>
          <w:color w:val="222222"/>
          <w:sz w:val="22"/>
          <w:szCs w:val="22"/>
          <w:shd w:val="clear" w:color="auto" w:fill="FFFFFF"/>
        </w:rPr>
        <w:t>Limborg</w:t>
      </w:r>
      <w:proofErr w:type="spellEnd"/>
      <w:r w:rsidRPr="00543B29">
        <w:rPr>
          <w:rFonts w:ascii="Arial" w:hAnsi="Arial" w:cs="Arial"/>
          <w:color w:val="222222"/>
          <w:sz w:val="22"/>
          <w:szCs w:val="22"/>
          <w:shd w:val="clear" w:color="auto" w:fill="FFFFFF"/>
        </w:rPr>
        <w:t xml:space="preserve">, H.J. and </w:t>
      </w:r>
      <w:proofErr w:type="spellStart"/>
      <w:r w:rsidRPr="00543B29">
        <w:rPr>
          <w:rFonts w:ascii="Arial" w:hAnsi="Arial" w:cs="Arial"/>
          <w:color w:val="222222"/>
          <w:sz w:val="22"/>
          <w:szCs w:val="22"/>
          <w:shd w:val="clear" w:color="auto" w:fill="FFFFFF"/>
        </w:rPr>
        <w:t>Gensby</w:t>
      </w:r>
      <w:proofErr w:type="spellEnd"/>
      <w:r w:rsidRPr="00543B29">
        <w:rPr>
          <w:rFonts w:ascii="Arial" w:hAnsi="Arial" w:cs="Arial"/>
          <w:color w:val="222222"/>
          <w:sz w:val="22"/>
          <w:szCs w:val="22"/>
          <w:shd w:val="clear" w:color="auto" w:fill="FFFFFF"/>
        </w:rPr>
        <w:t>, U. (2022) ‘Prevention services for occupational safety and health in the European Union: Anachronisms or supports for better practice?’. </w:t>
      </w:r>
      <w:r w:rsidRPr="00543B29">
        <w:rPr>
          <w:rFonts w:ascii="Arial" w:hAnsi="Arial" w:cs="Arial"/>
          <w:i/>
          <w:iCs/>
          <w:color w:val="222222"/>
          <w:sz w:val="22"/>
          <w:szCs w:val="22"/>
          <w:shd w:val="clear" w:color="auto" w:fill="FFFFFF"/>
        </w:rPr>
        <w:t>Safety science</w:t>
      </w:r>
      <w:r w:rsidRPr="00543B29">
        <w:rPr>
          <w:rFonts w:ascii="Arial" w:hAnsi="Arial" w:cs="Arial"/>
          <w:color w:val="222222"/>
          <w:sz w:val="22"/>
          <w:szCs w:val="22"/>
          <w:shd w:val="clear" w:color="auto" w:fill="FFFFFF"/>
        </w:rPr>
        <w:t>, </w:t>
      </w:r>
      <w:r w:rsidRPr="00543B29">
        <w:rPr>
          <w:rFonts w:ascii="Arial" w:hAnsi="Arial" w:cs="Arial"/>
          <w:i/>
          <w:iCs/>
          <w:color w:val="222222"/>
          <w:sz w:val="22"/>
          <w:szCs w:val="22"/>
          <w:shd w:val="clear" w:color="auto" w:fill="FFFFFF"/>
        </w:rPr>
        <w:t>152</w:t>
      </w:r>
      <w:r w:rsidRPr="00543B29">
        <w:rPr>
          <w:rFonts w:ascii="Arial" w:hAnsi="Arial" w:cs="Arial"/>
          <w:color w:val="222222"/>
          <w:sz w:val="22"/>
          <w:szCs w:val="22"/>
          <w:shd w:val="clear" w:color="auto" w:fill="FFFFFF"/>
        </w:rPr>
        <w:t xml:space="preserve">, p.105793. Available at: </w:t>
      </w:r>
      <w:hyperlink r:id="rId19" w:history="1">
        <w:r w:rsidRPr="00543B29">
          <w:rPr>
            <w:rStyle w:val="Hyperlink"/>
            <w:rFonts w:ascii="Arial" w:hAnsi="Arial" w:cs="Arial"/>
            <w:sz w:val="22"/>
            <w:szCs w:val="22"/>
            <w:shd w:val="clear" w:color="auto" w:fill="FFFFFF"/>
          </w:rPr>
          <w:t>https://www.sciencedirect.com/science/article/pii/S0925753522001321</w:t>
        </w:r>
      </w:hyperlink>
      <w:r w:rsidRPr="00543B29">
        <w:rPr>
          <w:rFonts w:ascii="Arial" w:hAnsi="Arial" w:cs="Arial"/>
          <w:color w:val="222222"/>
          <w:sz w:val="22"/>
          <w:szCs w:val="22"/>
          <w:shd w:val="clear" w:color="auto" w:fill="FFFFFF"/>
        </w:rPr>
        <w:t xml:space="preserve"> (Accessed 05/02/2026). </w:t>
      </w:r>
    </w:p>
    <w:p w14:paraId="619864C8" w14:textId="77777777" w:rsidR="00354CBB" w:rsidRPr="00543B29" w:rsidRDefault="00354CBB" w:rsidP="00543B29">
      <w:pPr>
        <w:spacing w:line="360" w:lineRule="auto"/>
        <w:jc w:val="both"/>
        <w:rPr>
          <w:rFonts w:ascii="Arial" w:hAnsi="Arial" w:cs="Arial"/>
          <w:color w:val="222222"/>
          <w:sz w:val="22"/>
          <w:szCs w:val="22"/>
          <w:shd w:val="clear" w:color="auto" w:fill="FFFFFF"/>
        </w:rPr>
      </w:pPr>
      <w:r w:rsidRPr="00543B29">
        <w:rPr>
          <w:rFonts w:ascii="Arial" w:hAnsi="Arial" w:cs="Arial"/>
          <w:color w:val="222222"/>
          <w:sz w:val="22"/>
          <w:szCs w:val="22"/>
          <w:shd w:val="clear" w:color="auto" w:fill="FFFFFF"/>
        </w:rPr>
        <w:t xml:space="preserve">Wilson, S., Cowan, T., Flynn, J. and </w:t>
      </w:r>
      <w:proofErr w:type="spellStart"/>
      <w:r w:rsidRPr="00543B29">
        <w:rPr>
          <w:rFonts w:ascii="Arial" w:hAnsi="Arial" w:cs="Arial"/>
          <w:color w:val="222222"/>
          <w:sz w:val="22"/>
          <w:szCs w:val="22"/>
          <w:shd w:val="clear" w:color="auto" w:fill="FFFFFF"/>
        </w:rPr>
        <w:t>Heaslip</w:t>
      </w:r>
      <w:proofErr w:type="spellEnd"/>
      <w:r w:rsidRPr="00543B29">
        <w:rPr>
          <w:rFonts w:ascii="Arial" w:hAnsi="Arial" w:cs="Arial"/>
          <w:color w:val="222222"/>
          <w:sz w:val="22"/>
          <w:szCs w:val="22"/>
          <w:shd w:val="clear" w:color="auto" w:fill="FFFFFF"/>
        </w:rPr>
        <w:t>, V. (2025) ‘Child Protection and Safeguarding’. In </w:t>
      </w:r>
      <w:r w:rsidRPr="00543B29">
        <w:rPr>
          <w:rFonts w:ascii="Arial" w:hAnsi="Arial" w:cs="Arial"/>
          <w:i/>
          <w:iCs/>
          <w:color w:val="222222"/>
          <w:sz w:val="22"/>
          <w:szCs w:val="22"/>
          <w:shd w:val="clear" w:color="auto" w:fill="FFFFFF"/>
        </w:rPr>
        <w:t>Needs of Children and Young People Living with Complex Mental Health Difficulties: Why it’s Everyone’s Business</w:t>
      </w:r>
      <w:r w:rsidRPr="00543B29">
        <w:rPr>
          <w:rFonts w:ascii="Arial" w:hAnsi="Arial" w:cs="Arial"/>
          <w:color w:val="222222"/>
          <w:sz w:val="22"/>
          <w:szCs w:val="22"/>
          <w:shd w:val="clear" w:color="auto" w:fill="FFFFFF"/>
        </w:rPr>
        <w:t xml:space="preserve"> (pp. 139-156). Cham: Springer Nature Switzerland. Available at: </w:t>
      </w:r>
      <w:hyperlink r:id="rId20" w:history="1">
        <w:r w:rsidRPr="00543B29">
          <w:rPr>
            <w:rStyle w:val="Hyperlink"/>
            <w:rFonts w:ascii="Arial" w:hAnsi="Arial" w:cs="Arial"/>
            <w:sz w:val="22"/>
            <w:szCs w:val="22"/>
            <w:shd w:val="clear" w:color="auto" w:fill="FFFFFF"/>
          </w:rPr>
          <w:t>https://link.springer.com/chapter/10.1007/978-3-031-84532-1_8</w:t>
        </w:r>
      </w:hyperlink>
      <w:r w:rsidRPr="00543B29">
        <w:rPr>
          <w:rFonts w:ascii="Arial" w:hAnsi="Arial" w:cs="Arial"/>
          <w:color w:val="222222"/>
          <w:sz w:val="22"/>
          <w:szCs w:val="22"/>
          <w:shd w:val="clear" w:color="auto" w:fill="FFFFFF"/>
        </w:rPr>
        <w:t xml:space="preserve"> (Accessed 05/02/2026). </w:t>
      </w:r>
    </w:p>
    <w:p w14:paraId="2E5F3302" w14:textId="77777777" w:rsidR="00354CBB" w:rsidRPr="00543B29" w:rsidRDefault="00354CBB" w:rsidP="00543B29">
      <w:pPr>
        <w:spacing w:line="360" w:lineRule="auto"/>
        <w:jc w:val="both"/>
        <w:rPr>
          <w:rFonts w:ascii="Arial" w:hAnsi="Arial" w:cs="Arial"/>
          <w:color w:val="222222"/>
          <w:sz w:val="22"/>
          <w:szCs w:val="22"/>
          <w:shd w:val="clear" w:color="auto" w:fill="FFFFFF"/>
        </w:rPr>
      </w:pPr>
      <w:r w:rsidRPr="00543B29">
        <w:rPr>
          <w:rFonts w:ascii="Arial" w:hAnsi="Arial" w:cs="Arial"/>
          <w:color w:val="222222"/>
          <w:sz w:val="22"/>
          <w:szCs w:val="22"/>
          <w:shd w:val="clear" w:color="auto" w:fill="FFFFFF"/>
        </w:rPr>
        <w:t xml:space="preserve">Winter, K., Connolly, P., </w:t>
      </w:r>
      <w:proofErr w:type="spellStart"/>
      <w:r w:rsidRPr="00543B29">
        <w:rPr>
          <w:rFonts w:ascii="Arial" w:hAnsi="Arial" w:cs="Arial"/>
          <w:color w:val="222222"/>
          <w:sz w:val="22"/>
          <w:szCs w:val="22"/>
          <w:shd w:val="clear" w:color="auto" w:fill="FFFFFF"/>
        </w:rPr>
        <w:t>Millen</w:t>
      </w:r>
      <w:proofErr w:type="spellEnd"/>
      <w:r w:rsidRPr="00543B29">
        <w:rPr>
          <w:rFonts w:ascii="Arial" w:hAnsi="Arial" w:cs="Arial"/>
          <w:color w:val="222222"/>
          <w:sz w:val="22"/>
          <w:szCs w:val="22"/>
          <w:shd w:val="clear" w:color="auto" w:fill="FFFFFF"/>
        </w:rPr>
        <w:t>, S. and Sweet, D. (2024) ‘The UNCRC and family support: A case study of the early intervention support service. </w:t>
      </w:r>
      <w:r w:rsidRPr="00543B29">
        <w:rPr>
          <w:rFonts w:ascii="Arial" w:hAnsi="Arial" w:cs="Arial"/>
          <w:i/>
          <w:iCs/>
          <w:color w:val="222222"/>
          <w:sz w:val="22"/>
          <w:szCs w:val="22"/>
          <w:shd w:val="clear" w:color="auto" w:fill="FFFFFF"/>
        </w:rPr>
        <w:t>Child Care in Practice</w:t>
      </w:r>
      <w:r w:rsidRPr="00543B29">
        <w:rPr>
          <w:rFonts w:ascii="Arial" w:hAnsi="Arial" w:cs="Arial"/>
          <w:color w:val="222222"/>
          <w:sz w:val="22"/>
          <w:szCs w:val="22"/>
          <w:shd w:val="clear" w:color="auto" w:fill="FFFFFF"/>
        </w:rPr>
        <w:t>, </w:t>
      </w:r>
      <w:r w:rsidRPr="00543B29">
        <w:rPr>
          <w:rFonts w:ascii="Arial" w:hAnsi="Arial" w:cs="Arial"/>
          <w:i/>
          <w:iCs/>
          <w:color w:val="222222"/>
          <w:sz w:val="22"/>
          <w:szCs w:val="22"/>
          <w:shd w:val="clear" w:color="auto" w:fill="FFFFFF"/>
        </w:rPr>
        <w:t>30</w:t>
      </w:r>
      <w:r w:rsidRPr="00543B29">
        <w:rPr>
          <w:rFonts w:ascii="Arial" w:hAnsi="Arial" w:cs="Arial"/>
          <w:color w:val="222222"/>
          <w:sz w:val="22"/>
          <w:szCs w:val="22"/>
          <w:shd w:val="clear" w:color="auto" w:fill="FFFFFF"/>
        </w:rPr>
        <w:t xml:space="preserve">(4), pp.502-516’. Available at: </w:t>
      </w:r>
      <w:hyperlink r:id="rId21" w:history="1">
        <w:r w:rsidRPr="00543B29">
          <w:rPr>
            <w:rStyle w:val="Hyperlink"/>
            <w:rFonts w:ascii="Arial" w:hAnsi="Arial" w:cs="Arial"/>
            <w:sz w:val="22"/>
            <w:szCs w:val="22"/>
            <w:shd w:val="clear" w:color="auto" w:fill="FFFFFF"/>
          </w:rPr>
          <w:t>https://www.tandfonline.com/doi/full/10.1080/13575279.2022.2088473</w:t>
        </w:r>
      </w:hyperlink>
      <w:r w:rsidRPr="00543B29">
        <w:rPr>
          <w:rFonts w:ascii="Arial" w:hAnsi="Arial" w:cs="Arial"/>
          <w:color w:val="222222"/>
          <w:sz w:val="22"/>
          <w:szCs w:val="22"/>
          <w:shd w:val="clear" w:color="auto" w:fill="FFFFFF"/>
        </w:rPr>
        <w:t xml:space="preserve"> (Accessed 05/02/2026).</w:t>
      </w:r>
    </w:p>
    <w:p w14:paraId="5633FCA2" w14:textId="77777777" w:rsidR="00F526D6" w:rsidRPr="00543B29" w:rsidRDefault="00F526D6" w:rsidP="00543B29">
      <w:pPr>
        <w:spacing w:line="360" w:lineRule="auto"/>
        <w:jc w:val="both"/>
        <w:rPr>
          <w:rFonts w:ascii="Arial" w:hAnsi="Arial" w:cs="Arial"/>
          <w:sz w:val="22"/>
          <w:szCs w:val="22"/>
        </w:rPr>
      </w:pPr>
    </w:p>
    <w:sectPr w:rsidR="00F526D6" w:rsidRPr="00543B29" w:rsidSect="00F526D6">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1CF3B" w14:textId="77777777" w:rsidR="00382505" w:rsidRDefault="00382505" w:rsidP="005945AF">
      <w:pPr>
        <w:spacing w:after="0" w:line="240" w:lineRule="auto"/>
      </w:pPr>
      <w:r>
        <w:separator/>
      </w:r>
    </w:p>
  </w:endnote>
  <w:endnote w:type="continuationSeparator" w:id="0">
    <w:p w14:paraId="57D45E21" w14:textId="77777777" w:rsidR="00382505" w:rsidRDefault="00382505" w:rsidP="00594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84522010"/>
      <w:docPartObj>
        <w:docPartGallery w:val="Page Numbers (Bottom of Page)"/>
        <w:docPartUnique/>
      </w:docPartObj>
    </w:sdtPr>
    <w:sdtEndPr>
      <w:rPr>
        <w:rStyle w:val="PageNumber"/>
      </w:rPr>
    </w:sdtEndPr>
    <w:sdtContent>
      <w:p w14:paraId="648866EA" w14:textId="579A2D44" w:rsidR="005945AF" w:rsidRDefault="005945AF" w:rsidP="006B012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B0DFD9" w14:textId="77777777" w:rsidR="005945AF" w:rsidRDefault="005945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71386952"/>
      <w:docPartObj>
        <w:docPartGallery w:val="Page Numbers (Bottom of Page)"/>
        <w:docPartUnique/>
      </w:docPartObj>
    </w:sdtPr>
    <w:sdtEndPr>
      <w:rPr>
        <w:rStyle w:val="PageNumber"/>
      </w:rPr>
    </w:sdtEndPr>
    <w:sdtContent>
      <w:p w14:paraId="178D8D36" w14:textId="7DA07B28" w:rsidR="005945AF" w:rsidRDefault="005945AF" w:rsidP="006B012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704000">
          <w:rPr>
            <w:rStyle w:val="PageNumber"/>
            <w:noProof/>
          </w:rPr>
          <w:t>1</w:t>
        </w:r>
        <w:r>
          <w:rPr>
            <w:rStyle w:val="PageNumber"/>
          </w:rPr>
          <w:fldChar w:fldCharType="end"/>
        </w:r>
      </w:p>
    </w:sdtContent>
  </w:sdt>
  <w:p w14:paraId="4288DCDB" w14:textId="77777777" w:rsidR="005945AF" w:rsidRDefault="005945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F0387" w14:textId="77777777" w:rsidR="006149FD" w:rsidRDefault="006149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C7A39" w14:textId="77777777" w:rsidR="00382505" w:rsidRDefault="00382505" w:rsidP="005945AF">
      <w:pPr>
        <w:spacing w:after="0" w:line="240" w:lineRule="auto"/>
      </w:pPr>
      <w:r>
        <w:separator/>
      </w:r>
    </w:p>
  </w:footnote>
  <w:footnote w:type="continuationSeparator" w:id="0">
    <w:p w14:paraId="067E6A13" w14:textId="77777777" w:rsidR="00382505" w:rsidRDefault="00382505" w:rsidP="005945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509AA" w14:textId="77777777" w:rsidR="006149FD" w:rsidRDefault="006149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6D3E8" w14:textId="77777777" w:rsidR="006149FD" w:rsidRDefault="006149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3CF7E" w14:textId="77777777" w:rsidR="006149FD" w:rsidRDefault="006149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C5FC1"/>
    <w:multiLevelType w:val="hybridMultilevel"/>
    <w:tmpl w:val="1B1C7E98"/>
    <w:lvl w:ilvl="0" w:tplc="F822B80A">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6C443957"/>
    <w:multiLevelType w:val="hybridMultilevel"/>
    <w:tmpl w:val="DD5CBC2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3839063">
    <w:abstractNumId w:val="0"/>
  </w:num>
  <w:num w:numId="2" w16cid:durableId="10416376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proofState w:spelling="clean"/>
  <w:revisionView w:inkAnnotation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6D6"/>
    <w:rsid w:val="000D57C9"/>
    <w:rsid w:val="00146699"/>
    <w:rsid w:val="0018637E"/>
    <w:rsid w:val="00227212"/>
    <w:rsid w:val="00287497"/>
    <w:rsid w:val="00354CBB"/>
    <w:rsid w:val="00382505"/>
    <w:rsid w:val="004200F8"/>
    <w:rsid w:val="004A6ABF"/>
    <w:rsid w:val="00543B29"/>
    <w:rsid w:val="005945AF"/>
    <w:rsid w:val="00600D1A"/>
    <w:rsid w:val="006149FD"/>
    <w:rsid w:val="00636F04"/>
    <w:rsid w:val="00704000"/>
    <w:rsid w:val="00A26A26"/>
    <w:rsid w:val="00A41526"/>
    <w:rsid w:val="00AE4D5E"/>
    <w:rsid w:val="00BA7AAA"/>
    <w:rsid w:val="00C9456A"/>
    <w:rsid w:val="00E96C81"/>
    <w:rsid w:val="00ED037A"/>
    <w:rsid w:val="00F526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B9C9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26D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526D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526D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526D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526D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526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26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26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26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26D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526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526D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526D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526D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526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26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26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26D6"/>
    <w:rPr>
      <w:rFonts w:eastAsiaTheme="majorEastAsia" w:cstheme="majorBidi"/>
      <w:color w:val="272727" w:themeColor="text1" w:themeTint="D8"/>
    </w:rPr>
  </w:style>
  <w:style w:type="paragraph" w:styleId="Title">
    <w:name w:val="Title"/>
    <w:basedOn w:val="Normal"/>
    <w:next w:val="Normal"/>
    <w:link w:val="TitleChar"/>
    <w:uiPriority w:val="10"/>
    <w:qFormat/>
    <w:rsid w:val="00F526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6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26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26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26D6"/>
    <w:pPr>
      <w:spacing w:before="160"/>
      <w:jc w:val="center"/>
    </w:pPr>
    <w:rPr>
      <w:i/>
      <w:iCs/>
      <w:color w:val="404040" w:themeColor="text1" w:themeTint="BF"/>
    </w:rPr>
  </w:style>
  <w:style w:type="character" w:customStyle="1" w:styleId="QuoteChar">
    <w:name w:val="Quote Char"/>
    <w:basedOn w:val="DefaultParagraphFont"/>
    <w:link w:val="Quote"/>
    <w:uiPriority w:val="29"/>
    <w:rsid w:val="00F526D6"/>
    <w:rPr>
      <w:i/>
      <w:iCs/>
      <w:color w:val="404040" w:themeColor="text1" w:themeTint="BF"/>
    </w:rPr>
  </w:style>
  <w:style w:type="paragraph" w:styleId="ListParagraph">
    <w:name w:val="List Paragraph"/>
    <w:basedOn w:val="Normal"/>
    <w:uiPriority w:val="34"/>
    <w:qFormat/>
    <w:rsid w:val="00F526D6"/>
    <w:pPr>
      <w:ind w:left="720"/>
      <w:contextualSpacing/>
    </w:pPr>
  </w:style>
  <w:style w:type="character" w:styleId="IntenseEmphasis">
    <w:name w:val="Intense Emphasis"/>
    <w:basedOn w:val="DefaultParagraphFont"/>
    <w:uiPriority w:val="21"/>
    <w:qFormat/>
    <w:rsid w:val="00F526D6"/>
    <w:rPr>
      <w:i/>
      <w:iCs/>
      <w:color w:val="2F5496" w:themeColor="accent1" w:themeShade="BF"/>
    </w:rPr>
  </w:style>
  <w:style w:type="paragraph" w:styleId="IntenseQuote">
    <w:name w:val="Intense Quote"/>
    <w:basedOn w:val="Normal"/>
    <w:next w:val="Normal"/>
    <w:link w:val="IntenseQuoteChar"/>
    <w:uiPriority w:val="30"/>
    <w:qFormat/>
    <w:rsid w:val="00F526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526D6"/>
    <w:rPr>
      <w:i/>
      <w:iCs/>
      <w:color w:val="2F5496" w:themeColor="accent1" w:themeShade="BF"/>
    </w:rPr>
  </w:style>
  <w:style w:type="character" w:styleId="IntenseReference">
    <w:name w:val="Intense Reference"/>
    <w:basedOn w:val="DefaultParagraphFont"/>
    <w:uiPriority w:val="32"/>
    <w:qFormat/>
    <w:rsid w:val="00F526D6"/>
    <w:rPr>
      <w:b/>
      <w:bCs/>
      <w:smallCaps/>
      <w:color w:val="2F5496" w:themeColor="accent1" w:themeShade="BF"/>
      <w:spacing w:val="5"/>
    </w:rPr>
  </w:style>
  <w:style w:type="table" w:styleId="TableGrid">
    <w:name w:val="Table Grid"/>
    <w:basedOn w:val="TableNormal"/>
    <w:uiPriority w:val="39"/>
    <w:rsid w:val="00F526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5945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5AF"/>
  </w:style>
  <w:style w:type="character" w:styleId="PageNumber">
    <w:name w:val="page number"/>
    <w:basedOn w:val="DefaultParagraphFont"/>
    <w:uiPriority w:val="99"/>
    <w:semiHidden/>
    <w:unhideWhenUsed/>
    <w:rsid w:val="005945AF"/>
  </w:style>
  <w:style w:type="paragraph" w:styleId="TOCHeading">
    <w:name w:val="TOC Heading"/>
    <w:basedOn w:val="Heading1"/>
    <w:next w:val="Normal"/>
    <w:uiPriority w:val="39"/>
    <w:unhideWhenUsed/>
    <w:qFormat/>
    <w:rsid w:val="00E96C8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96C81"/>
    <w:pPr>
      <w:spacing w:before="120" w:after="120"/>
    </w:pPr>
    <w:rPr>
      <w:rFonts w:cstheme="minorHAnsi"/>
      <w:b/>
      <w:bCs/>
      <w:caps/>
      <w:sz w:val="20"/>
      <w:szCs w:val="20"/>
    </w:rPr>
  </w:style>
  <w:style w:type="paragraph" w:styleId="TOC2">
    <w:name w:val="toc 2"/>
    <w:basedOn w:val="Normal"/>
    <w:next w:val="Normal"/>
    <w:autoRedefine/>
    <w:uiPriority w:val="39"/>
    <w:unhideWhenUsed/>
    <w:rsid w:val="00E96C81"/>
    <w:pPr>
      <w:spacing w:after="0"/>
      <w:ind w:left="240"/>
    </w:pPr>
    <w:rPr>
      <w:rFonts w:cstheme="minorHAnsi"/>
      <w:smallCaps/>
      <w:sz w:val="20"/>
      <w:szCs w:val="20"/>
    </w:rPr>
  </w:style>
  <w:style w:type="character" w:styleId="Hyperlink">
    <w:name w:val="Hyperlink"/>
    <w:basedOn w:val="DefaultParagraphFont"/>
    <w:uiPriority w:val="99"/>
    <w:unhideWhenUsed/>
    <w:rsid w:val="00E96C81"/>
    <w:rPr>
      <w:color w:val="0563C1" w:themeColor="hyperlink"/>
      <w:u w:val="single"/>
    </w:rPr>
  </w:style>
  <w:style w:type="paragraph" w:styleId="TOC3">
    <w:name w:val="toc 3"/>
    <w:basedOn w:val="Normal"/>
    <w:next w:val="Normal"/>
    <w:autoRedefine/>
    <w:uiPriority w:val="39"/>
    <w:semiHidden/>
    <w:unhideWhenUsed/>
    <w:rsid w:val="00E96C81"/>
    <w:pPr>
      <w:spacing w:after="0"/>
      <w:ind w:left="480"/>
    </w:pPr>
    <w:rPr>
      <w:rFonts w:cstheme="minorHAnsi"/>
      <w:i/>
      <w:iCs/>
      <w:sz w:val="20"/>
      <w:szCs w:val="20"/>
    </w:rPr>
  </w:style>
  <w:style w:type="paragraph" w:styleId="TOC4">
    <w:name w:val="toc 4"/>
    <w:basedOn w:val="Normal"/>
    <w:next w:val="Normal"/>
    <w:autoRedefine/>
    <w:uiPriority w:val="39"/>
    <w:semiHidden/>
    <w:unhideWhenUsed/>
    <w:rsid w:val="00E96C81"/>
    <w:pPr>
      <w:spacing w:after="0"/>
      <w:ind w:left="720"/>
    </w:pPr>
    <w:rPr>
      <w:rFonts w:cstheme="minorHAnsi"/>
      <w:sz w:val="18"/>
      <w:szCs w:val="18"/>
    </w:rPr>
  </w:style>
  <w:style w:type="paragraph" w:styleId="TOC5">
    <w:name w:val="toc 5"/>
    <w:basedOn w:val="Normal"/>
    <w:next w:val="Normal"/>
    <w:autoRedefine/>
    <w:uiPriority w:val="39"/>
    <w:semiHidden/>
    <w:unhideWhenUsed/>
    <w:rsid w:val="00E96C81"/>
    <w:pPr>
      <w:spacing w:after="0"/>
      <w:ind w:left="960"/>
    </w:pPr>
    <w:rPr>
      <w:rFonts w:cstheme="minorHAnsi"/>
      <w:sz w:val="18"/>
      <w:szCs w:val="18"/>
    </w:rPr>
  </w:style>
  <w:style w:type="paragraph" w:styleId="TOC6">
    <w:name w:val="toc 6"/>
    <w:basedOn w:val="Normal"/>
    <w:next w:val="Normal"/>
    <w:autoRedefine/>
    <w:uiPriority w:val="39"/>
    <w:semiHidden/>
    <w:unhideWhenUsed/>
    <w:rsid w:val="00E96C81"/>
    <w:pPr>
      <w:spacing w:after="0"/>
      <w:ind w:left="1200"/>
    </w:pPr>
    <w:rPr>
      <w:rFonts w:cstheme="minorHAnsi"/>
      <w:sz w:val="18"/>
      <w:szCs w:val="18"/>
    </w:rPr>
  </w:style>
  <w:style w:type="paragraph" w:styleId="TOC7">
    <w:name w:val="toc 7"/>
    <w:basedOn w:val="Normal"/>
    <w:next w:val="Normal"/>
    <w:autoRedefine/>
    <w:uiPriority w:val="39"/>
    <w:semiHidden/>
    <w:unhideWhenUsed/>
    <w:rsid w:val="00E96C81"/>
    <w:pPr>
      <w:spacing w:after="0"/>
      <w:ind w:left="1440"/>
    </w:pPr>
    <w:rPr>
      <w:rFonts w:cstheme="minorHAnsi"/>
      <w:sz w:val="18"/>
      <w:szCs w:val="18"/>
    </w:rPr>
  </w:style>
  <w:style w:type="paragraph" w:styleId="TOC8">
    <w:name w:val="toc 8"/>
    <w:basedOn w:val="Normal"/>
    <w:next w:val="Normal"/>
    <w:autoRedefine/>
    <w:uiPriority w:val="39"/>
    <w:semiHidden/>
    <w:unhideWhenUsed/>
    <w:rsid w:val="00E96C81"/>
    <w:pPr>
      <w:spacing w:after="0"/>
      <w:ind w:left="1680"/>
    </w:pPr>
    <w:rPr>
      <w:rFonts w:cstheme="minorHAnsi"/>
      <w:sz w:val="18"/>
      <w:szCs w:val="18"/>
    </w:rPr>
  </w:style>
  <w:style w:type="paragraph" w:styleId="TOC9">
    <w:name w:val="toc 9"/>
    <w:basedOn w:val="Normal"/>
    <w:next w:val="Normal"/>
    <w:autoRedefine/>
    <w:uiPriority w:val="39"/>
    <w:semiHidden/>
    <w:unhideWhenUsed/>
    <w:rsid w:val="00E96C81"/>
    <w:pPr>
      <w:spacing w:after="0"/>
      <w:ind w:left="1920"/>
    </w:pPr>
    <w:rPr>
      <w:rFonts w:cstheme="minorHAnsi"/>
      <w:sz w:val="18"/>
      <w:szCs w:val="18"/>
    </w:rPr>
  </w:style>
  <w:style w:type="character" w:customStyle="1" w:styleId="UnresolvedMention1">
    <w:name w:val="Unresolved Mention1"/>
    <w:basedOn w:val="DefaultParagraphFont"/>
    <w:uiPriority w:val="99"/>
    <w:semiHidden/>
    <w:unhideWhenUsed/>
    <w:rsid w:val="00E96C81"/>
    <w:rPr>
      <w:color w:val="605E5C"/>
      <w:shd w:val="clear" w:color="auto" w:fill="E1DFDD"/>
    </w:rPr>
  </w:style>
  <w:style w:type="character" w:styleId="FollowedHyperlink">
    <w:name w:val="FollowedHyperlink"/>
    <w:basedOn w:val="DefaultParagraphFont"/>
    <w:uiPriority w:val="99"/>
    <w:semiHidden/>
    <w:unhideWhenUsed/>
    <w:rsid w:val="00C9456A"/>
    <w:rPr>
      <w:color w:val="954F72" w:themeColor="followedHyperlink"/>
      <w:u w:val="single"/>
    </w:rPr>
  </w:style>
  <w:style w:type="paragraph" w:styleId="Header">
    <w:name w:val="header"/>
    <w:basedOn w:val="Normal"/>
    <w:link w:val="HeaderChar"/>
    <w:uiPriority w:val="99"/>
    <w:unhideWhenUsed/>
    <w:rsid w:val="006149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49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springer.com/article/10.1186/s12961-021-00792-0" TargetMode="External"/><Relationship Id="rId18" Type="http://schemas.openxmlformats.org/officeDocument/2006/relationships/hyperlink" Target="https://journals.sagepub.com/doi/full/10.1177/0032258X221128406"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tandfonline.com/doi/full/10.1080/13575279.2022.2088473" TargetMode="External"/><Relationship Id="rId7" Type="http://schemas.openxmlformats.org/officeDocument/2006/relationships/endnotes" Target="endnotes.xml"/><Relationship Id="rId12" Type="http://schemas.openxmlformats.org/officeDocument/2006/relationships/hyperlink" Target="https://www.tandfonline.com/doi/abs/10.1080/00207543.2019.1651457" TargetMode="External"/><Relationship Id="rId17" Type="http://schemas.openxmlformats.org/officeDocument/2006/relationships/hyperlink" Target="https://www.cokethorpe.org/wp-content/uploads/2025/10/Safeguarding-and-Child-Protection-Policy-and-Procedures-3.pdf"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emerald.com/jcs/article-abstract/16/1/74/194121/Early-help-and-children-s-services-exploring?redirectedFrom=fulltext" TargetMode="External"/><Relationship Id="rId20" Type="http://schemas.openxmlformats.org/officeDocument/2006/relationships/hyperlink" Target="https://link.springer.com/chapter/10.1007/978-3-031-84532-1_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full/10.1080/13575279.2021.1975648"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ssets-eu.researchsquare.com/files/rs-27881/v2/4e457fc2-fea3-4285-a277-7385c001a4e1.pdf"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sciencedirect.com/science/article/pii/S0190740924002615" TargetMode="External"/><Relationship Id="rId19" Type="http://schemas.openxmlformats.org/officeDocument/2006/relationships/hyperlink" Target="https://www.sciencedirect.com/science/article/pii/S0925753522001321"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ray.yorksj.ac.uk/id/eprint/10648/1/evaluation-of-the-early-help-services-provided-as-part-of-the-Cluster-Collaborative-in-Leeds-final-002.pdf"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A83D70-F339-4772-A8F5-516AA5A66FA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2972</Words>
  <Characters>16943</Characters>
  <Application>Microsoft Office Word</Application>
  <DocSecurity>0</DocSecurity>
  <Lines>141</Lines>
  <Paragraphs>39</Paragraphs>
  <ScaleCrop>false</ScaleCrop>
  <Company/>
  <LinksUpToDate>false</LinksUpToDate>
  <CharactersWithSpaces>19876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2026-02-05T10:15:00Z</dcterms:created>
  <dcterms:modified xsi:type="dcterms:W3CDTF">2026-02-21T15:54:00Z</dcterms:modified>
</cp:coreProperties>
</file>