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5DCF3"/>
  <w:body>
    <w:p w14:paraId="3CBD05B0" w14:textId="77777777" w:rsidR="00EE5DAE" w:rsidRPr="00A74C39" w:rsidRDefault="00EE5DAE" w:rsidP="00F377FF">
      <w:pPr>
        <w:spacing w:line="360" w:lineRule="auto"/>
        <w:jc w:val="both"/>
        <w:rPr>
          <w:rFonts w:ascii="Arial" w:hAnsi="Arial" w:cs="Arial"/>
          <w:color w:val="215E99" w:themeColor="text2" w:themeTint="BF"/>
          <w:sz w:val="32"/>
          <w:szCs w:val="32"/>
          <w14:stylisticSets>
            <w14:styleSet w14:id="1"/>
          </w14:stylisticSets>
        </w:rPr>
      </w:pPr>
    </w:p>
    <w:p w14:paraId="1AD45640" w14:textId="731D0E5D" w:rsidR="00F377FF" w:rsidRPr="008A3ABC" w:rsidRDefault="00C83020" w:rsidP="00F377FF">
      <w:pPr>
        <w:spacing w:line="360" w:lineRule="auto"/>
        <w:jc w:val="both"/>
        <w:rPr>
          <w:rFonts w:ascii="Arial" w:hAnsi="Arial" w:cs="Arial"/>
          <w:b/>
          <w:bCs/>
          <w:color w:val="215E99" w:themeColor="text2" w:themeTint="BF"/>
          <w:sz w:val="32"/>
          <w:szCs w:val="32"/>
          <w14:stylisticSets>
            <w14:styleSet w14:id="1"/>
          </w14:stylisticSets>
        </w:rPr>
      </w:pPr>
      <w:r w:rsidRPr="008A3ABC">
        <w:rPr>
          <w:rFonts w:ascii="Arial" w:hAnsi="Arial" w:cs="Arial"/>
          <w:b/>
          <w:bCs/>
          <w:color w:val="215E99" w:themeColor="text2" w:themeTint="BF"/>
          <w:sz w:val="32"/>
          <w:szCs w:val="32"/>
          <w14:stylisticSets>
            <w14:styleSet w14:id="1"/>
          </w14:stylisticSets>
        </w:rPr>
        <w:t>Understanding, Management and Person-Centred Care</w:t>
      </w:r>
    </w:p>
    <w:p w14:paraId="2B4687D1" w14:textId="6D756561" w:rsidR="00F377FF" w:rsidRDefault="00F377FF" w:rsidP="00474E11">
      <w:pPr>
        <w:spacing w:line="240" w:lineRule="auto"/>
        <w:jc w:val="center"/>
        <w:rPr>
          <w:rFonts w:ascii="Arial" w:hAnsi="Arial" w:cs="Arial"/>
          <w:b/>
          <w:bCs/>
          <w:color w:val="C00000"/>
          <w:sz w:val="96"/>
          <w:szCs w:val="96"/>
        </w:rPr>
      </w:pPr>
      <w:r w:rsidRPr="00474E11">
        <w:rPr>
          <w:rFonts w:ascii="Arial" w:hAnsi="Arial" w:cs="Arial"/>
          <w:b/>
          <w:bCs/>
          <w:color w:val="C00000"/>
          <w:sz w:val="96"/>
          <w:szCs w:val="96"/>
        </w:rPr>
        <w:t>TYPE 2                                          DIABETES</w:t>
      </w:r>
    </w:p>
    <w:p w14:paraId="5E89098F" w14:textId="67BCA575" w:rsidR="00891A13" w:rsidRPr="00474E11" w:rsidRDefault="00AB4B7A" w:rsidP="00AB4B7A">
      <w:pPr>
        <w:spacing w:line="240" w:lineRule="auto"/>
        <w:rPr>
          <w:rFonts w:ascii="Arial" w:hAnsi="Arial" w:cs="Arial"/>
          <w:b/>
          <w:bCs/>
          <w:color w:val="C00000"/>
          <w:sz w:val="96"/>
          <w:szCs w:val="96"/>
        </w:rPr>
      </w:pPr>
      <w:r>
        <w:rPr>
          <w:rFonts w:ascii="Arial" w:hAnsi="Arial" w:cs="Arial"/>
          <w:b/>
          <w:bCs/>
          <w:color w:val="C00000"/>
          <w:sz w:val="96"/>
          <w:szCs w:val="96"/>
        </w:rPr>
        <w:t xml:space="preserve">   </w:t>
      </w:r>
      <w:r w:rsidR="00891A13">
        <w:rPr>
          <w:noProof/>
        </w:rPr>
        <w:drawing>
          <wp:inline distT="0" distB="0" distL="0" distR="0" wp14:anchorId="41C2B6AF" wp14:editId="7D756A1E">
            <wp:extent cx="4832350" cy="2179320"/>
            <wp:effectExtent l="0" t="0" r="6350" b="0"/>
            <wp:docPr id="780451587" name="Picture 8" descr="Type 2 Diabetes Med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ype 2 Diabetes Medic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32350" cy="2179320"/>
                    </a:xfrm>
                    <a:prstGeom prst="rect">
                      <a:avLst/>
                    </a:prstGeom>
                    <a:noFill/>
                    <a:ln>
                      <a:noFill/>
                    </a:ln>
                  </pic:spPr>
                </pic:pic>
              </a:graphicData>
            </a:graphic>
          </wp:inline>
        </w:drawing>
      </w:r>
    </w:p>
    <w:p w14:paraId="35E741CE" w14:textId="5A4E190B" w:rsidR="00FE5D6E" w:rsidRDefault="00891A13" w:rsidP="00F377FF">
      <w:pPr>
        <w:spacing w:line="360" w:lineRule="auto"/>
        <w:jc w:val="center"/>
        <w:rPr>
          <w:rFonts w:ascii="Arial" w:hAnsi="Arial" w:cs="Arial"/>
          <w:b/>
          <w:bCs/>
          <w:color w:val="C00000"/>
          <w:sz w:val="72"/>
          <w:szCs w:val="72"/>
        </w:rPr>
      </w:pPr>
      <w:r>
        <w:rPr>
          <w:noProof/>
        </w:rPr>
        <mc:AlternateContent>
          <mc:Choice Requires="wps">
            <w:drawing>
              <wp:anchor distT="0" distB="0" distL="114300" distR="114300" simplePos="0" relativeHeight="251654144" behindDoc="0" locked="0" layoutInCell="1" allowOverlap="1" wp14:anchorId="7827EA38" wp14:editId="22FF94C5">
                <wp:simplePos x="0" y="0"/>
                <wp:positionH relativeFrom="margin">
                  <wp:posOffset>541020</wp:posOffset>
                </wp:positionH>
                <wp:positionV relativeFrom="paragraph">
                  <wp:posOffset>22860</wp:posOffset>
                </wp:positionV>
                <wp:extent cx="4801870" cy="579120"/>
                <wp:effectExtent l="0" t="0" r="17780" b="11430"/>
                <wp:wrapNone/>
                <wp:docPr id="912305237" name="Rectangle 2"/>
                <wp:cNvGraphicFramePr/>
                <a:graphic xmlns:a="http://schemas.openxmlformats.org/drawingml/2006/main">
                  <a:graphicData uri="http://schemas.microsoft.com/office/word/2010/wordprocessingShape">
                    <wps:wsp>
                      <wps:cNvSpPr/>
                      <wps:spPr>
                        <a:xfrm>
                          <a:off x="0" y="0"/>
                          <a:ext cx="4801870" cy="5791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37101D" w14:textId="6C2E9872" w:rsidR="00474E11" w:rsidRPr="004C32AC" w:rsidRDefault="00474E11" w:rsidP="00474E11">
                            <w:pPr>
                              <w:jc w:val="center"/>
                              <w:rPr>
                                <w:rFonts w:ascii="Arial" w:hAnsi="Arial" w:cs="Arial"/>
                              </w:rPr>
                            </w:pPr>
                            <w:r w:rsidRPr="004C32AC">
                              <w:rPr>
                                <w:rFonts w:ascii="Arial" w:hAnsi="Arial" w:cs="Arial"/>
                              </w:rPr>
                              <w:t>For Health and Care Service Users, Families and Carers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27EA38" id="Rectangle 2" o:spid="_x0000_s1026" style="position:absolute;left:0;text-align:left;margin-left:42.6pt;margin-top:1.8pt;width:378.1pt;height:45.6pt;z-index:2516541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" fillcolor="#156082 [3204]" strokecolor="#030e13 [484]" strokeweight="1.5pt">
                <v:textbox>
                  <w:txbxContent>
                    <w:p w14:paraId="3037101D" w14:textId="6C2E9872" w:rsidR="00474E11" w:rsidRPr="004C32AC" w:rsidRDefault="00474E11" w:rsidP="00474E11">
                      <w:pPr>
                        <w:jc w:val="center"/>
                        <w:rPr>
                          <w:rFonts w:ascii="Arial" w:hAnsi="Arial" w:cs="Arial"/>
                        </w:rPr>
                      </w:pPr>
                      <w:r w:rsidRPr="004C32AC">
                        <w:rPr>
                          <w:rFonts w:ascii="Arial" w:hAnsi="Arial" w:cs="Arial"/>
                        </w:rPr>
                        <w:t>For Health and Care Service Users, Families and Carers</w:t>
                      </w:r>
                    </w:p>
                  </w:txbxContent>
                </v:textbox>
                <w10:wrap anchorx="margin"/>
              </v:rect>
            </w:pict>
          </mc:Fallback>
        </mc:AlternateContent>
      </w:r>
      <w:r>
        <w:rPr>
          <w:noProof/>
        </w:rPr>
        <mc:AlternateContent>
          <mc:Choice Requires="wps">
            <w:drawing>
              <wp:inline distT="0" distB="0" distL="0" distR="0" wp14:anchorId="1797C9B8" wp14:editId="2DE4444E">
                <wp:extent cx="304800" cy="304800"/>
                <wp:effectExtent l="0" t="0" r="0" b="0"/>
                <wp:docPr id="2123524479" name="Rectangle 5" descr="Image result for type 2 diabeties image personwith devi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A8F8D5" id="Rectangle 5" o:spid="_x0000_s1026" alt="Image result for type 2 diabeties image personwith devi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3936A2A3" wp14:editId="3371E918">
                <wp:extent cx="304800" cy="304800"/>
                <wp:effectExtent l="0" t="0" r="0" b="0"/>
                <wp:docPr id="1276025441" name="Rectangle 6" descr="Image result for type 2 diabeties image personwith devi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626C72" id="Rectangle 6" o:spid="_x0000_s1026" alt="Image result for type 2 diabeties image personwith devi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BCF32E" w14:textId="1AF783B0" w:rsidR="008E6631" w:rsidRDefault="00EC7024" w:rsidP="00F377FF">
      <w:pPr>
        <w:spacing w:line="360" w:lineRule="auto"/>
        <w:jc w:val="center"/>
        <w:rPr>
          <w:rFonts w:ascii="Arial" w:hAnsi="Arial" w:cs="Arial"/>
          <w:b/>
          <w:bCs/>
          <w:color w:val="C00000"/>
          <w:sz w:val="72"/>
          <w:szCs w:val="72"/>
        </w:rPr>
      </w:pPr>
      <w:r w:rsidRPr="00FE5D6E">
        <w:rPr>
          <w:rFonts w:ascii="Arial" w:hAnsi="Arial" w:cs="Arial"/>
          <w:b/>
          <w:bCs/>
          <w:noProof/>
          <w:color w:val="C00000"/>
          <w:sz w:val="72"/>
          <w:szCs w:val="72"/>
        </w:rPr>
        <mc:AlternateContent>
          <mc:Choice Requires="wps">
            <w:drawing>
              <wp:anchor distT="45720" distB="45720" distL="114300" distR="114300" simplePos="0" relativeHeight="251655168" behindDoc="0" locked="0" layoutInCell="1" allowOverlap="1" wp14:anchorId="1487275E" wp14:editId="41FB1671">
                <wp:simplePos x="0" y="0"/>
                <wp:positionH relativeFrom="margin">
                  <wp:align>left</wp:align>
                </wp:positionH>
                <wp:positionV relativeFrom="paragraph">
                  <wp:posOffset>972185</wp:posOffset>
                </wp:positionV>
                <wp:extent cx="5959475" cy="2530928"/>
                <wp:effectExtent l="0" t="0" r="22225" b="22225"/>
                <wp:wrapSquare wrapText="bothSides"/>
                <wp:docPr id="168414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9475" cy="2530928"/>
                        </a:xfrm>
                        <a:prstGeom prst="rect">
                          <a:avLst/>
                        </a:prstGeom>
                        <a:solidFill>
                          <a:srgbClr val="FFFFFF"/>
                        </a:solidFill>
                        <a:ln w="9525">
                          <a:solidFill>
                            <a:srgbClr val="000000"/>
                          </a:solidFill>
                          <a:miter lim="800000"/>
                          <a:headEnd/>
                          <a:tailEnd/>
                        </a:ln>
                      </wps:spPr>
                      <wps:txbx>
                        <w:txbxContent>
                          <w:p w14:paraId="569412CE" w14:textId="77777777" w:rsidR="008E6631" w:rsidRDefault="008E6631" w:rsidP="008E6631">
                            <w:pPr>
                              <w:rPr>
                                <w:rFonts w:ascii="Arial" w:hAnsi="Arial" w:cs="Arial"/>
                                <w:b/>
                                <w:bCs/>
                                <w:sz w:val="28"/>
                                <w:szCs w:val="28"/>
                              </w:rPr>
                            </w:pPr>
                            <w:r w:rsidRPr="00180FFE">
                              <w:rPr>
                                <w:rFonts w:ascii="Arial" w:hAnsi="Arial" w:cs="Arial"/>
                                <w:b/>
                                <w:bCs/>
                                <w:noProof/>
                                <w:sz w:val="28"/>
                                <w:szCs w:val="28"/>
                              </w:rPr>
                              <w:drawing>
                                <wp:inline distT="0" distB="0" distL="0" distR="0" wp14:anchorId="0FCC3010" wp14:editId="275C86F8">
                                  <wp:extent cx="784860" cy="568960"/>
                                  <wp:effectExtent l="0" t="0" r="0" b="2540"/>
                                  <wp:docPr id="739360870" name="Picture 7" descr="University of Wales Trinity Saint David | LinkedIn">
                                    <a:extLst xmlns:a="http://schemas.openxmlformats.org/drawingml/2006/main">
                                      <a:ext uri="{FF2B5EF4-FFF2-40B4-BE49-F238E27FC236}">
                                        <a16:creationId xmlns:a16="http://schemas.microsoft.com/office/drawing/2014/main" id="{7D70EB22-BC5D-4695-B5AC-16ABBF864E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University of Wales Trinity Saint David | LinkedIn">
                                            <a:extLst>
                                              <a:ext uri="{FF2B5EF4-FFF2-40B4-BE49-F238E27FC236}">
                                                <a16:creationId xmlns:a16="http://schemas.microsoft.com/office/drawing/2014/main" id="{7D70EB22-BC5D-4695-B5AC-16ABBF864E99}"/>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12640" cy="589098"/>
                                          </a:xfrm>
                                          <a:prstGeom prst="rect">
                                            <a:avLst/>
                                          </a:prstGeom>
                                          <a:noFill/>
                                          <a:ln>
                                            <a:noFill/>
                                          </a:ln>
                                        </pic:spPr>
                                      </pic:pic>
                                    </a:graphicData>
                                  </a:graphic>
                                </wp:inline>
                              </w:drawing>
                            </w:r>
                          </w:p>
                          <w:p w14:paraId="09A23E08" w14:textId="77777777" w:rsidR="008E6631" w:rsidRDefault="008E6631" w:rsidP="008E6631">
                            <w:pPr>
                              <w:rPr>
                                <w:rFonts w:ascii="Arial" w:hAnsi="Arial" w:cs="Arial"/>
                                <w:sz w:val="28"/>
                                <w:szCs w:val="28"/>
                              </w:rPr>
                            </w:pPr>
                            <w:r w:rsidRPr="00FE5D6E">
                              <w:rPr>
                                <w:rFonts w:ascii="Arial" w:hAnsi="Arial" w:cs="Arial"/>
                                <w:b/>
                                <w:bCs/>
                                <w:sz w:val="28"/>
                                <w:szCs w:val="28"/>
                              </w:rPr>
                              <w:t>Student Name:</w:t>
                            </w:r>
                            <w:r w:rsidRPr="00FE5D6E">
                              <w:rPr>
                                <w:rFonts w:ascii="Arial" w:hAnsi="Arial" w:cs="Arial"/>
                                <w:sz w:val="28"/>
                                <w:szCs w:val="28"/>
                              </w:rPr>
                              <w:t xml:space="preserve"> </w:t>
                            </w:r>
                            <w:r>
                              <w:rPr>
                                <w:rFonts w:ascii="Arial" w:hAnsi="Arial" w:cs="Arial"/>
                                <w:sz w:val="28"/>
                                <w:szCs w:val="28"/>
                              </w:rPr>
                              <w:t>Mehwish Arshad</w:t>
                            </w:r>
                            <w:r w:rsidRPr="00FE5D6E">
                              <w:rPr>
                                <w:rFonts w:ascii="Arial" w:hAnsi="Arial" w:cs="Arial"/>
                                <w:sz w:val="28"/>
                                <w:szCs w:val="28"/>
                              </w:rPr>
                              <w:br/>
                            </w:r>
                            <w:r w:rsidRPr="00FE5D6E">
                              <w:rPr>
                                <w:rFonts w:ascii="Arial" w:hAnsi="Arial" w:cs="Arial"/>
                                <w:b/>
                                <w:bCs/>
                                <w:sz w:val="28"/>
                                <w:szCs w:val="28"/>
                              </w:rPr>
                              <w:t>Student ID:</w:t>
                            </w:r>
                            <w:r w:rsidRPr="00FE5D6E">
                              <w:rPr>
                                <w:rFonts w:ascii="Arial" w:hAnsi="Arial" w:cs="Arial"/>
                                <w:sz w:val="28"/>
                                <w:szCs w:val="28"/>
                              </w:rPr>
                              <w:t xml:space="preserve"> </w:t>
                            </w:r>
                            <w:r>
                              <w:rPr>
                                <w:rFonts w:ascii="Arial" w:hAnsi="Arial" w:cs="Arial"/>
                                <w:sz w:val="28"/>
                                <w:szCs w:val="28"/>
                              </w:rPr>
                              <w:t>2312904</w:t>
                            </w:r>
                            <w:r w:rsidRPr="00FE5D6E">
                              <w:rPr>
                                <w:rFonts w:ascii="Arial" w:hAnsi="Arial" w:cs="Arial"/>
                                <w:sz w:val="28"/>
                                <w:szCs w:val="28"/>
                              </w:rPr>
                              <w:br/>
                            </w:r>
                            <w:r w:rsidRPr="00FE5D6E">
                              <w:rPr>
                                <w:rFonts w:ascii="Arial" w:hAnsi="Arial" w:cs="Arial"/>
                                <w:b/>
                                <w:bCs/>
                                <w:sz w:val="28"/>
                                <w:szCs w:val="28"/>
                              </w:rPr>
                              <w:t>Module</w:t>
                            </w:r>
                            <w:r>
                              <w:rPr>
                                <w:rFonts w:ascii="Arial" w:hAnsi="Arial" w:cs="Arial"/>
                                <w:b/>
                                <w:bCs/>
                                <w:sz w:val="28"/>
                                <w:szCs w:val="28"/>
                              </w:rPr>
                              <w:t xml:space="preserve"> Code: </w:t>
                            </w:r>
                            <w:r w:rsidRPr="00FE5D6E">
                              <w:rPr>
                                <w:rFonts w:ascii="Arial" w:hAnsi="Arial" w:cs="Arial"/>
                                <w:sz w:val="28"/>
                                <w:szCs w:val="28"/>
                              </w:rPr>
                              <w:t>LCHS7003</w:t>
                            </w:r>
                          </w:p>
                          <w:p w14:paraId="3032808A" w14:textId="77777777" w:rsidR="008E6631" w:rsidRDefault="008E6631" w:rsidP="008E6631">
                            <w:pPr>
                              <w:rPr>
                                <w:rFonts w:ascii="Arial" w:hAnsi="Arial" w:cs="Arial"/>
                                <w:sz w:val="28"/>
                                <w:szCs w:val="28"/>
                              </w:rPr>
                            </w:pPr>
                            <w:r w:rsidRPr="00FE5D6E">
                              <w:rPr>
                                <w:rFonts w:ascii="Arial" w:hAnsi="Arial" w:cs="Arial"/>
                                <w:b/>
                                <w:bCs/>
                                <w:sz w:val="28"/>
                                <w:szCs w:val="28"/>
                              </w:rPr>
                              <w:t>Module</w:t>
                            </w:r>
                            <w:r w:rsidRPr="00FE5D6E">
                              <w:rPr>
                                <w:rFonts w:ascii="Arial" w:hAnsi="Arial" w:cs="Arial"/>
                                <w:sz w:val="28"/>
                                <w:szCs w:val="28"/>
                              </w:rPr>
                              <w:t>: Community Care and Management of Longer-term Conditions</w:t>
                            </w:r>
                          </w:p>
                          <w:p w14:paraId="1C79FA7D" w14:textId="77777777" w:rsidR="008E6631" w:rsidRPr="00505E42" w:rsidRDefault="008E6631" w:rsidP="008E6631">
                            <w:pPr>
                              <w:rPr>
                                <w:rFonts w:ascii="Arial" w:hAnsi="Arial" w:cs="Arial"/>
                                <w:b/>
                                <w:bCs/>
                                <w:sz w:val="28"/>
                                <w:szCs w:val="28"/>
                              </w:rPr>
                            </w:pPr>
                            <w:r w:rsidRPr="00D66A72">
                              <w:rPr>
                                <w:rFonts w:ascii="Arial" w:hAnsi="Arial" w:cs="Arial"/>
                                <w:b/>
                                <w:bCs/>
                                <w:sz w:val="28"/>
                                <w:szCs w:val="28"/>
                              </w:rPr>
                              <w:t xml:space="preserve">Lecturer’s Name: </w:t>
                            </w:r>
                            <w:r w:rsidRPr="00505E42">
                              <w:rPr>
                                <w:rFonts w:ascii="Arial" w:hAnsi="Arial" w:cs="Arial"/>
                                <w:sz w:val="28"/>
                                <w:szCs w:val="28"/>
                              </w:rPr>
                              <w:t>Dr Aishat Bakre</w:t>
                            </w:r>
                            <w:r w:rsidRPr="00505E42">
                              <w:rPr>
                                <w:rFonts w:ascii="Arial" w:hAnsi="Arial" w:cs="Arial"/>
                                <w:b/>
                                <w:bCs/>
                                <w:sz w:val="28"/>
                                <w:szCs w:val="28"/>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7275E" id="_x0000_t202" coordsize="21600,21600" o:spt="202" path="m,l,21600r21600,l21600,xe">
                <v:stroke joinstyle="miter"/>
                <v:path gradientshapeok="t" o:connecttype="rect"/>
              </v:shapetype>
              <v:shape id="Text Box 2" o:spid="_x0000_s1027" type="#_x0000_t202" style="position:absolute;left:0;text-align:left;margin-left:0;margin-top:76.55pt;width:469.25pt;height:199.3pt;z-index:251655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">
                <v:textbox>
                  <w:txbxContent>
                    <w:p w14:paraId="569412CE" w14:textId="77777777" w:rsidR="008E6631" w:rsidRDefault="008E6631" w:rsidP="008E6631">
                      <w:pPr>
                        <w:rPr>
                          <w:rFonts w:ascii="Arial" w:hAnsi="Arial" w:cs="Arial"/>
                          <w:b/>
                          <w:bCs/>
                          <w:sz w:val="28"/>
                          <w:szCs w:val="28"/>
                        </w:rPr>
                      </w:pPr>
                      <w:r w:rsidRPr="00180FFE">
                        <w:rPr>
                          <w:rFonts w:ascii="Arial" w:hAnsi="Arial" w:cs="Arial"/>
                          <w:b/>
                          <w:bCs/>
                          <w:noProof/>
                          <w:sz w:val="28"/>
                          <w:szCs w:val="28"/>
                        </w:rPr>
                        <w:drawing>
                          <wp:inline distT="0" distB="0" distL="0" distR="0" wp14:anchorId="0FCC3010" wp14:editId="275C86F8">
                            <wp:extent cx="784860" cy="568960"/>
                            <wp:effectExtent l="0" t="0" r="0" b="2540"/>
                            <wp:docPr id="739360870" name="Picture 7" descr="University of Wales Trinity Saint David | LinkedIn">
                              <a:extLst xmlns:a="http://schemas.openxmlformats.org/drawingml/2006/main">
                                <a:ext uri="{FF2B5EF4-FFF2-40B4-BE49-F238E27FC236}">
                                  <a16:creationId xmlns:a16="http://schemas.microsoft.com/office/drawing/2014/main" id="{7D70EB22-BC5D-4695-B5AC-16ABBF864E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University of Wales Trinity Saint David | LinkedIn">
                                      <a:extLst>
                                        <a:ext uri="{FF2B5EF4-FFF2-40B4-BE49-F238E27FC236}">
                                          <a16:creationId xmlns:a16="http://schemas.microsoft.com/office/drawing/2014/main" id="{7D70EB22-BC5D-4695-B5AC-16ABBF864E99}"/>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12640" cy="589098"/>
                                    </a:xfrm>
                                    <a:prstGeom prst="rect">
                                      <a:avLst/>
                                    </a:prstGeom>
                                    <a:noFill/>
                                    <a:ln>
                                      <a:noFill/>
                                    </a:ln>
                                  </pic:spPr>
                                </pic:pic>
                              </a:graphicData>
                            </a:graphic>
                          </wp:inline>
                        </w:drawing>
                      </w:r>
                    </w:p>
                    <w:p w14:paraId="09A23E08" w14:textId="77777777" w:rsidR="008E6631" w:rsidRDefault="008E6631" w:rsidP="008E6631">
                      <w:pPr>
                        <w:rPr>
                          <w:rFonts w:ascii="Arial" w:hAnsi="Arial" w:cs="Arial"/>
                          <w:sz w:val="28"/>
                          <w:szCs w:val="28"/>
                        </w:rPr>
                      </w:pPr>
                      <w:r w:rsidRPr="00FE5D6E">
                        <w:rPr>
                          <w:rFonts w:ascii="Arial" w:hAnsi="Arial" w:cs="Arial"/>
                          <w:b/>
                          <w:bCs/>
                          <w:sz w:val="28"/>
                          <w:szCs w:val="28"/>
                        </w:rPr>
                        <w:t>Student Name:</w:t>
                      </w:r>
                      <w:r w:rsidRPr="00FE5D6E">
                        <w:rPr>
                          <w:rFonts w:ascii="Arial" w:hAnsi="Arial" w:cs="Arial"/>
                          <w:sz w:val="28"/>
                          <w:szCs w:val="28"/>
                        </w:rPr>
                        <w:t xml:space="preserve"> </w:t>
                      </w:r>
                      <w:r>
                        <w:rPr>
                          <w:rFonts w:ascii="Arial" w:hAnsi="Arial" w:cs="Arial"/>
                          <w:sz w:val="28"/>
                          <w:szCs w:val="28"/>
                        </w:rPr>
                        <w:t>Mehwish Arshad</w:t>
                      </w:r>
                      <w:r w:rsidRPr="00FE5D6E">
                        <w:rPr>
                          <w:rFonts w:ascii="Arial" w:hAnsi="Arial" w:cs="Arial"/>
                          <w:sz w:val="28"/>
                          <w:szCs w:val="28"/>
                        </w:rPr>
                        <w:br/>
                      </w:r>
                      <w:r w:rsidRPr="00FE5D6E">
                        <w:rPr>
                          <w:rFonts w:ascii="Arial" w:hAnsi="Arial" w:cs="Arial"/>
                          <w:b/>
                          <w:bCs/>
                          <w:sz w:val="28"/>
                          <w:szCs w:val="28"/>
                        </w:rPr>
                        <w:t>Student ID:</w:t>
                      </w:r>
                      <w:r w:rsidRPr="00FE5D6E">
                        <w:rPr>
                          <w:rFonts w:ascii="Arial" w:hAnsi="Arial" w:cs="Arial"/>
                          <w:sz w:val="28"/>
                          <w:szCs w:val="28"/>
                        </w:rPr>
                        <w:t xml:space="preserve"> </w:t>
                      </w:r>
                      <w:r>
                        <w:rPr>
                          <w:rFonts w:ascii="Arial" w:hAnsi="Arial" w:cs="Arial"/>
                          <w:sz w:val="28"/>
                          <w:szCs w:val="28"/>
                        </w:rPr>
                        <w:t>2312904</w:t>
                      </w:r>
                      <w:r w:rsidRPr="00FE5D6E">
                        <w:rPr>
                          <w:rFonts w:ascii="Arial" w:hAnsi="Arial" w:cs="Arial"/>
                          <w:sz w:val="28"/>
                          <w:szCs w:val="28"/>
                        </w:rPr>
                        <w:br/>
                      </w:r>
                      <w:r w:rsidRPr="00FE5D6E">
                        <w:rPr>
                          <w:rFonts w:ascii="Arial" w:hAnsi="Arial" w:cs="Arial"/>
                          <w:b/>
                          <w:bCs/>
                          <w:sz w:val="28"/>
                          <w:szCs w:val="28"/>
                        </w:rPr>
                        <w:t>Module</w:t>
                      </w:r>
                      <w:r>
                        <w:rPr>
                          <w:rFonts w:ascii="Arial" w:hAnsi="Arial" w:cs="Arial"/>
                          <w:b/>
                          <w:bCs/>
                          <w:sz w:val="28"/>
                          <w:szCs w:val="28"/>
                        </w:rPr>
                        <w:t xml:space="preserve"> Code: </w:t>
                      </w:r>
                      <w:r w:rsidRPr="00FE5D6E">
                        <w:rPr>
                          <w:rFonts w:ascii="Arial" w:hAnsi="Arial" w:cs="Arial"/>
                          <w:sz w:val="28"/>
                          <w:szCs w:val="28"/>
                        </w:rPr>
                        <w:t>LCHS7003</w:t>
                      </w:r>
                    </w:p>
                    <w:p w14:paraId="3032808A" w14:textId="77777777" w:rsidR="008E6631" w:rsidRDefault="008E6631" w:rsidP="008E6631">
                      <w:pPr>
                        <w:rPr>
                          <w:rFonts w:ascii="Arial" w:hAnsi="Arial" w:cs="Arial"/>
                          <w:sz w:val="28"/>
                          <w:szCs w:val="28"/>
                        </w:rPr>
                      </w:pPr>
                      <w:r w:rsidRPr="00FE5D6E">
                        <w:rPr>
                          <w:rFonts w:ascii="Arial" w:hAnsi="Arial" w:cs="Arial"/>
                          <w:b/>
                          <w:bCs/>
                          <w:sz w:val="28"/>
                          <w:szCs w:val="28"/>
                        </w:rPr>
                        <w:t>Module</w:t>
                      </w:r>
                      <w:r w:rsidRPr="00FE5D6E">
                        <w:rPr>
                          <w:rFonts w:ascii="Arial" w:hAnsi="Arial" w:cs="Arial"/>
                          <w:sz w:val="28"/>
                          <w:szCs w:val="28"/>
                        </w:rPr>
                        <w:t>: Community Care and Management of Longer-term Conditions</w:t>
                      </w:r>
                    </w:p>
                    <w:p w14:paraId="1C79FA7D" w14:textId="77777777" w:rsidR="008E6631" w:rsidRPr="00505E42" w:rsidRDefault="008E6631" w:rsidP="008E6631">
                      <w:pPr>
                        <w:rPr>
                          <w:rFonts w:ascii="Arial" w:hAnsi="Arial" w:cs="Arial"/>
                          <w:b/>
                          <w:bCs/>
                          <w:sz w:val="28"/>
                          <w:szCs w:val="28"/>
                        </w:rPr>
                      </w:pPr>
                      <w:r w:rsidRPr="00D66A72">
                        <w:rPr>
                          <w:rFonts w:ascii="Arial" w:hAnsi="Arial" w:cs="Arial"/>
                          <w:b/>
                          <w:bCs/>
                          <w:sz w:val="28"/>
                          <w:szCs w:val="28"/>
                        </w:rPr>
                        <w:t xml:space="preserve">Lecturer’s Name: </w:t>
                      </w:r>
                      <w:r w:rsidRPr="00505E42">
                        <w:rPr>
                          <w:rFonts w:ascii="Arial" w:hAnsi="Arial" w:cs="Arial"/>
                          <w:sz w:val="28"/>
                          <w:szCs w:val="28"/>
                        </w:rPr>
                        <w:t>Dr Aishat Bakre</w:t>
                      </w:r>
                      <w:r w:rsidRPr="00505E42">
                        <w:rPr>
                          <w:rFonts w:ascii="Arial" w:hAnsi="Arial" w:cs="Arial"/>
                          <w:b/>
                          <w:bCs/>
                          <w:sz w:val="28"/>
                          <w:szCs w:val="28"/>
                        </w:rPr>
                        <w:t> </w:t>
                      </w:r>
                    </w:p>
                  </w:txbxContent>
                </v:textbox>
                <w10:wrap type="square" anchorx="margin"/>
              </v:shape>
            </w:pict>
          </mc:Fallback>
        </mc:AlternateContent>
      </w:r>
    </w:p>
    <w:sdt>
      <w:sdtPr>
        <w:rPr>
          <w:rFonts w:asciiTheme="minorHAnsi" w:eastAsiaTheme="minorEastAsia" w:hAnsiTheme="minorHAnsi" w:cs="Arial"/>
          <w:b w:val="0"/>
          <w:color w:val="auto"/>
          <w:sz w:val="22"/>
          <w:szCs w:val="22"/>
        </w:rPr>
        <w:id w:val="-1920475728"/>
        <w:docPartObj>
          <w:docPartGallery w:val="Table of Contents"/>
          <w:docPartUnique/>
        </w:docPartObj>
      </w:sdtPr>
      <w:sdtEndPr>
        <w:rPr>
          <w:bCs/>
          <w:noProof/>
        </w:rPr>
      </w:sdtEndPr>
      <w:sdtContent>
        <w:p w14:paraId="134BE11B" w14:textId="77777777" w:rsidR="00496495" w:rsidRPr="00496495" w:rsidRDefault="00496495" w:rsidP="00496495">
          <w:pPr>
            <w:pStyle w:val="TOCHeading"/>
            <w:rPr>
              <w:rFonts w:cs="Arial"/>
              <w:szCs w:val="32"/>
            </w:rPr>
          </w:pPr>
          <w:r w:rsidRPr="00496495">
            <w:rPr>
              <w:rFonts w:cs="Arial"/>
              <w:szCs w:val="32"/>
            </w:rPr>
            <w:t>Table of Contents</w:t>
          </w:r>
        </w:p>
        <w:p w14:paraId="61078784" w14:textId="2BF65CDF" w:rsidR="00496495" w:rsidRPr="00496495" w:rsidRDefault="00496495" w:rsidP="00496495">
          <w:pPr>
            <w:pStyle w:val="TOC1"/>
            <w:tabs>
              <w:tab w:val="right" w:leader="dot" w:pos="9016"/>
            </w:tabs>
            <w:rPr>
              <w:rFonts w:ascii="Arial" w:hAnsi="Arial" w:cs="Arial"/>
              <w:noProof/>
            </w:rPr>
          </w:pPr>
          <w:r w:rsidRPr="00496495">
            <w:rPr>
              <w:rFonts w:ascii="Arial" w:hAnsi="Arial" w:cs="Arial"/>
            </w:rPr>
            <w:fldChar w:fldCharType="begin"/>
          </w:r>
          <w:r w:rsidRPr="00496495">
            <w:rPr>
              <w:rFonts w:ascii="Arial" w:hAnsi="Arial" w:cs="Arial"/>
            </w:rPr>
            <w:instrText xml:space="preserve"> TOC \o "1-3" \h \z \u </w:instrText>
          </w:r>
          <w:r w:rsidRPr="00496495">
            <w:rPr>
              <w:rFonts w:ascii="Arial" w:hAnsi="Arial" w:cs="Arial"/>
            </w:rPr>
            <w:fldChar w:fldCharType="separate"/>
          </w:r>
          <w:hyperlink w:anchor="_Toc243606216" w:history="1">
            <w:r w:rsidRPr="00496495">
              <w:rPr>
                <w:rStyle w:val="Hyperlink"/>
                <w:rFonts w:ascii="Arial" w:hAnsi="Arial" w:cs="Arial"/>
                <w:noProof/>
              </w:rPr>
              <w:t>Understanding Type 2 Diabetes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3</w:t>
            </w:r>
            <w:r w:rsidRPr="00496495">
              <w:rPr>
                <w:rFonts w:ascii="Arial" w:hAnsi="Arial" w:cs="Arial"/>
                <w:noProof/>
                <w:webHidden/>
              </w:rPr>
              <w:fldChar w:fldCharType="end"/>
            </w:r>
          </w:hyperlink>
        </w:p>
        <w:p w14:paraId="78E6C14D" w14:textId="6055108F" w:rsidR="00496495" w:rsidRPr="00496495" w:rsidRDefault="00496495" w:rsidP="00496495">
          <w:pPr>
            <w:pStyle w:val="TOC2"/>
            <w:tabs>
              <w:tab w:val="right" w:leader="dot" w:pos="9016"/>
            </w:tabs>
            <w:rPr>
              <w:rFonts w:ascii="Arial" w:hAnsi="Arial" w:cs="Arial"/>
              <w:noProof/>
            </w:rPr>
          </w:pPr>
          <w:hyperlink w:anchor="_Toc243606217" w:history="1">
            <w:r w:rsidRPr="00496495">
              <w:rPr>
                <w:rStyle w:val="Hyperlink"/>
                <w:rFonts w:ascii="Arial" w:hAnsi="Arial" w:cs="Arial"/>
                <w:noProof/>
              </w:rPr>
              <w:t>Definition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3</w:t>
            </w:r>
            <w:r w:rsidRPr="00496495">
              <w:rPr>
                <w:rFonts w:ascii="Arial" w:hAnsi="Arial" w:cs="Arial"/>
                <w:noProof/>
                <w:webHidden/>
              </w:rPr>
              <w:fldChar w:fldCharType="end"/>
            </w:r>
          </w:hyperlink>
        </w:p>
        <w:p w14:paraId="47929E09" w14:textId="706B87E4" w:rsidR="00496495" w:rsidRPr="00496495" w:rsidRDefault="00496495" w:rsidP="00496495">
          <w:pPr>
            <w:pStyle w:val="TOC1"/>
            <w:tabs>
              <w:tab w:val="right" w:leader="dot" w:pos="9016"/>
            </w:tabs>
            <w:rPr>
              <w:rFonts w:ascii="Arial" w:hAnsi="Arial" w:cs="Arial"/>
              <w:noProof/>
            </w:rPr>
          </w:pPr>
          <w:hyperlink w:anchor="_Toc243606218" w:history="1">
            <w:r w:rsidRPr="00496495">
              <w:rPr>
                <w:rStyle w:val="Hyperlink"/>
                <w:rFonts w:ascii="Arial" w:hAnsi="Arial" w:cs="Arial"/>
                <w:noProof/>
              </w:rPr>
              <w:t>Worldwide and UK burden and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4</w:t>
            </w:r>
            <w:r w:rsidRPr="00496495">
              <w:rPr>
                <w:rFonts w:ascii="Arial" w:hAnsi="Arial" w:cs="Arial"/>
                <w:noProof/>
                <w:webHidden/>
              </w:rPr>
              <w:fldChar w:fldCharType="end"/>
            </w:r>
          </w:hyperlink>
        </w:p>
        <w:p w14:paraId="5EC58ADF" w14:textId="5B7CA4B9" w:rsidR="00496495" w:rsidRPr="00496495" w:rsidRDefault="00496495" w:rsidP="00496495">
          <w:pPr>
            <w:pStyle w:val="TOC2"/>
            <w:tabs>
              <w:tab w:val="right" w:leader="dot" w:pos="9016"/>
            </w:tabs>
            <w:rPr>
              <w:rFonts w:ascii="Arial" w:hAnsi="Arial" w:cs="Arial"/>
              <w:noProof/>
            </w:rPr>
          </w:pPr>
          <w:hyperlink w:anchor="_Toc243606219" w:history="1">
            <w:r w:rsidRPr="00496495">
              <w:rPr>
                <w:rStyle w:val="Hyperlink"/>
                <w:rFonts w:ascii="Arial" w:hAnsi="Arial" w:cs="Arial"/>
                <w:noProof/>
              </w:rPr>
              <w:t>Worldwide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_Toc243606219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4</w:t>
            </w:r>
            <w:r w:rsidRPr="00496495">
              <w:rPr>
                <w:rFonts w:ascii="Arial" w:hAnsi="Arial" w:cs="Arial"/>
                <w:noProof/>
                <w:webHidden/>
              </w:rPr>
              <w:fldChar w:fldCharType="end"/>
            </w:r>
          </w:hyperlink>
        </w:p>
        <w:p w14:paraId="5B6D716A" w14:textId="33EAF067" w:rsidR="00496495" w:rsidRPr="00496495" w:rsidRDefault="00496495" w:rsidP="00496495">
          <w:pPr>
            <w:pStyle w:val="TOC2"/>
            <w:tabs>
              <w:tab w:val="right" w:leader="dot" w:pos="9016"/>
            </w:tabs>
            <w:rPr>
              <w:rFonts w:ascii="Arial" w:hAnsi="Arial" w:cs="Arial"/>
              <w:noProof/>
            </w:rPr>
          </w:pPr>
          <w:hyperlink w:anchor="_Toc243606220" w:history="1">
            <w:r w:rsidRPr="00496495">
              <w:rPr>
                <w:rStyle w:val="Hyperlink"/>
                <w:rFonts w:ascii="Arial" w:hAnsi="Arial" w:cs="Arial"/>
                <w:noProof/>
              </w:rPr>
              <w:t>UK prevalence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5</w:t>
            </w:r>
            <w:r w:rsidRPr="00496495">
              <w:rPr>
                <w:rFonts w:ascii="Arial" w:hAnsi="Arial" w:cs="Arial"/>
                <w:noProof/>
                <w:webHidden/>
              </w:rPr>
              <w:fldChar w:fldCharType="end"/>
            </w:r>
          </w:hyperlink>
        </w:p>
        <w:p w14:paraId="10A4D8A3" w14:textId="6E7D8346" w:rsidR="00496495" w:rsidRPr="00496495" w:rsidRDefault="00496495" w:rsidP="00496495">
          <w:pPr>
            <w:pStyle w:val="TOC2"/>
            <w:tabs>
              <w:tab w:val="right" w:leader="dot" w:pos="9016"/>
            </w:tabs>
            <w:rPr>
              <w:rFonts w:ascii="Arial" w:hAnsi="Arial" w:cs="Arial"/>
              <w:noProof/>
            </w:rPr>
          </w:pPr>
          <w:hyperlink w:anchor="_Toc243606221" w:history="1">
            <w:r w:rsidRPr="00496495">
              <w:rPr>
                <w:rStyle w:val="Hyperlink"/>
                <w:rFonts w:ascii="Arial" w:hAnsi="Arial" w:cs="Arial"/>
                <w:noProof/>
              </w:rPr>
              <w:t>Evaluation of the burden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5</w:t>
            </w:r>
            <w:r w:rsidRPr="00496495">
              <w:rPr>
                <w:rFonts w:ascii="Arial" w:hAnsi="Arial" w:cs="Arial"/>
                <w:noProof/>
                <w:webHidden/>
              </w:rPr>
              <w:fldChar w:fldCharType="end"/>
            </w:r>
          </w:hyperlink>
        </w:p>
        <w:p w14:paraId="1F1792A0" w14:textId="15B8059A" w:rsidR="00496495" w:rsidRPr="00496495" w:rsidRDefault="00496495" w:rsidP="00496495">
          <w:pPr>
            <w:pStyle w:val="TOC1"/>
            <w:tabs>
              <w:tab w:val="right" w:leader="dot" w:pos="9016"/>
            </w:tabs>
            <w:rPr>
              <w:rFonts w:ascii="Arial" w:hAnsi="Arial" w:cs="Arial"/>
              <w:noProof/>
            </w:rPr>
          </w:pPr>
          <w:hyperlink w:anchor="_Toc243606222" w:history="1">
            <w:r w:rsidRPr="00496495">
              <w:rPr>
                <w:rStyle w:val="Hyperlink"/>
                <w:rFonts w:ascii="Arial" w:hAnsi="Arial" w:cs="Arial"/>
                <w:noProof/>
              </w:rPr>
              <w:t>Risk factors and aetiology</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6</w:t>
            </w:r>
            <w:r w:rsidRPr="00496495">
              <w:rPr>
                <w:rFonts w:ascii="Arial" w:hAnsi="Arial" w:cs="Arial"/>
                <w:noProof/>
                <w:webHidden/>
              </w:rPr>
              <w:fldChar w:fldCharType="end"/>
            </w:r>
          </w:hyperlink>
        </w:p>
        <w:p w14:paraId="6660BA72" w14:textId="6977688D" w:rsidR="00496495" w:rsidRPr="00496495" w:rsidRDefault="00496495" w:rsidP="00496495">
          <w:pPr>
            <w:pStyle w:val="TOC2"/>
            <w:tabs>
              <w:tab w:val="right" w:leader="dot" w:pos="9016"/>
            </w:tabs>
            <w:rPr>
              <w:rFonts w:ascii="Arial" w:hAnsi="Arial" w:cs="Arial"/>
              <w:noProof/>
            </w:rPr>
          </w:pPr>
          <w:hyperlink w:anchor="_Toc243606223" w:history="1">
            <w:r w:rsidRPr="00496495">
              <w:rPr>
                <w:rStyle w:val="Hyperlink"/>
                <w:rFonts w:ascii="Arial" w:hAnsi="Arial" w:cs="Arial"/>
                <w:noProof/>
              </w:rPr>
              <w:t>Biological and non-modifiable factors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_Toc243606223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6</w:t>
            </w:r>
            <w:r w:rsidRPr="00496495">
              <w:rPr>
                <w:rFonts w:ascii="Arial" w:hAnsi="Arial" w:cs="Arial"/>
                <w:noProof/>
                <w:webHidden/>
              </w:rPr>
              <w:fldChar w:fldCharType="end"/>
            </w:r>
          </w:hyperlink>
        </w:p>
        <w:p w14:paraId="27DD9BB4" w14:textId="15DDAD2D" w:rsidR="00496495" w:rsidRPr="00496495" w:rsidRDefault="00496495" w:rsidP="00496495">
          <w:pPr>
            <w:pStyle w:val="TOC2"/>
            <w:tabs>
              <w:tab w:val="right" w:leader="dot" w:pos="9016"/>
            </w:tabs>
            <w:rPr>
              <w:rFonts w:ascii="Arial" w:hAnsi="Arial" w:cs="Arial"/>
              <w:noProof/>
            </w:rPr>
          </w:pPr>
          <w:hyperlink w:anchor="_Toc243606224" w:history="1">
            <w:r w:rsidRPr="00496495">
              <w:rPr>
                <w:rStyle w:val="Hyperlink"/>
                <w:rFonts w:ascii="Arial" w:hAnsi="Arial" w:cs="Arial"/>
                <w:noProof/>
              </w:rPr>
              <w:t>Modifiable risk factors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_Toc243606224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7</w:t>
            </w:r>
            <w:r w:rsidRPr="00496495">
              <w:rPr>
                <w:rFonts w:ascii="Arial" w:hAnsi="Arial" w:cs="Arial"/>
                <w:noProof/>
                <w:webHidden/>
              </w:rPr>
              <w:fldChar w:fldCharType="end"/>
            </w:r>
          </w:hyperlink>
        </w:p>
        <w:p w14:paraId="7BAB1EA1" w14:textId="3F09C14F" w:rsidR="00496495" w:rsidRPr="00496495" w:rsidRDefault="00496495" w:rsidP="00496495">
          <w:pPr>
            <w:pStyle w:val="TOC2"/>
            <w:tabs>
              <w:tab w:val="right" w:leader="dot" w:pos="9016"/>
            </w:tabs>
            <w:rPr>
              <w:rFonts w:ascii="Arial" w:hAnsi="Arial" w:cs="Arial"/>
              <w:noProof/>
            </w:rPr>
          </w:pPr>
          <w:hyperlink w:anchor="_Toc243606225" w:history="1">
            <w:r w:rsidRPr="00496495">
              <w:rPr>
                <w:rStyle w:val="Hyperlink"/>
                <w:rFonts w:ascii="Arial" w:hAnsi="Arial" w:cs="Arial"/>
                <w:noProof/>
              </w:rPr>
              <w:t>Impact on individuals and families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_Toc243606225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7</w:t>
            </w:r>
            <w:r w:rsidRPr="00496495">
              <w:rPr>
                <w:rFonts w:ascii="Arial" w:hAnsi="Arial" w:cs="Arial"/>
                <w:noProof/>
                <w:webHidden/>
              </w:rPr>
              <w:fldChar w:fldCharType="end"/>
            </w:r>
          </w:hyperlink>
        </w:p>
        <w:p w14:paraId="6EC30950" w14:textId="4FF72671" w:rsidR="00496495" w:rsidRPr="00496495" w:rsidRDefault="00496495" w:rsidP="00496495">
          <w:pPr>
            <w:pStyle w:val="TOC2"/>
            <w:tabs>
              <w:tab w:val="right" w:leader="dot" w:pos="9016"/>
            </w:tabs>
            <w:rPr>
              <w:rFonts w:ascii="Arial" w:hAnsi="Arial" w:cs="Arial"/>
              <w:noProof/>
            </w:rPr>
          </w:pPr>
          <w:hyperlink w:anchor="_Toc243606226" w:history="1">
            <w:r w:rsidRPr="00496495">
              <w:rPr>
                <w:rStyle w:val="Hyperlink"/>
                <w:rFonts w:ascii="Arial" w:hAnsi="Arial" w:cs="Arial"/>
                <w:noProof/>
              </w:rPr>
              <w:t>Wider implications for families and carers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8</w:t>
            </w:r>
            <w:r w:rsidRPr="00496495">
              <w:rPr>
                <w:rFonts w:ascii="Arial" w:hAnsi="Arial" w:cs="Arial"/>
                <w:noProof/>
                <w:webHidden/>
              </w:rPr>
              <w:fldChar w:fldCharType="end"/>
            </w:r>
          </w:hyperlink>
        </w:p>
        <w:p w14:paraId="4B492199" w14:textId="79448C16" w:rsidR="00496495" w:rsidRPr="00496495" w:rsidRDefault="00496495" w:rsidP="00496495">
          <w:pPr>
            <w:pStyle w:val="TOC1"/>
            <w:tabs>
              <w:tab w:val="right" w:leader="dot" w:pos="9016"/>
            </w:tabs>
            <w:rPr>
              <w:rFonts w:ascii="Arial" w:hAnsi="Arial" w:cs="Arial"/>
              <w:noProof/>
            </w:rPr>
          </w:pPr>
          <w:hyperlink w:anchor="_Toc243606227" w:history="1">
            <w:r w:rsidRPr="00496495">
              <w:rPr>
                <w:rStyle w:val="Hyperlink"/>
                <w:rFonts w:ascii="Arial" w:hAnsi="Arial" w:cs="Arial"/>
                <w:noProof/>
              </w:rPr>
              <w:t>Evidence-based treatments available through the NHS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8</w:t>
            </w:r>
            <w:r w:rsidRPr="00496495">
              <w:rPr>
                <w:rFonts w:ascii="Arial" w:hAnsi="Arial" w:cs="Arial"/>
                <w:noProof/>
                <w:webHidden/>
              </w:rPr>
              <w:fldChar w:fldCharType="end"/>
            </w:r>
          </w:hyperlink>
        </w:p>
        <w:p w14:paraId="4F9AB4D6" w14:textId="1F25B28E" w:rsidR="00496495" w:rsidRPr="00496495" w:rsidRDefault="00496495" w:rsidP="00496495">
          <w:pPr>
            <w:pStyle w:val="TOC2"/>
            <w:tabs>
              <w:tab w:val="right" w:leader="dot" w:pos="9016"/>
            </w:tabs>
            <w:rPr>
              <w:rFonts w:ascii="Arial" w:hAnsi="Arial" w:cs="Arial"/>
              <w:noProof/>
            </w:rPr>
          </w:pPr>
          <w:hyperlink w:anchor="_Toc243606228" w:history="1">
            <w:r w:rsidRPr="00496495">
              <w:rPr>
                <w:rStyle w:val="Hyperlink"/>
                <w:rFonts w:ascii="Arial" w:hAnsi="Arial" w:cs="Arial"/>
                <w:noProof/>
              </w:rPr>
              <w:t>Lifestyle support and structured education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7D184FCD" w14:textId="1A63F4B3" w:rsidR="00496495" w:rsidRPr="00496495" w:rsidRDefault="00496495" w:rsidP="00496495">
          <w:pPr>
            <w:pStyle w:val="TOC2"/>
            <w:tabs>
              <w:tab w:val="right" w:leader="dot" w:pos="9016"/>
            </w:tabs>
            <w:rPr>
              <w:rFonts w:ascii="Arial" w:hAnsi="Arial" w:cs="Arial"/>
              <w:noProof/>
            </w:rPr>
          </w:pPr>
          <w:hyperlink w:anchor="_Toc243606229" w:history="1">
            <w:r w:rsidRPr="00496495">
              <w:rPr>
                <w:rStyle w:val="Hyperlink"/>
                <w:rFonts w:ascii="Arial" w:hAnsi="Arial" w:cs="Arial"/>
                <w:noProof/>
              </w:rPr>
              <w:t>Medicines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_Toc243606229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28BA786A" w14:textId="692BE3EF" w:rsidR="00496495" w:rsidRPr="00496495" w:rsidRDefault="00496495" w:rsidP="00496495">
          <w:pPr>
            <w:pStyle w:val="TOC2"/>
            <w:tabs>
              <w:tab w:val="right" w:leader="dot" w:pos="9016"/>
            </w:tabs>
            <w:rPr>
              <w:rFonts w:ascii="Arial" w:hAnsi="Arial" w:cs="Arial"/>
              <w:noProof/>
            </w:rPr>
          </w:pPr>
          <w:hyperlink w:anchor="_Toc243606230" w:history="1">
            <w:r w:rsidRPr="00496495">
              <w:rPr>
                <w:rStyle w:val="Hyperlink"/>
                <w:rFonts w:ascii="Arial" w:hAnsi="Arial" w:cs="Arial"/>
                <w:noProof/>
              </w:rPr>
              <w:t>Monitoring and complication prevention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14AA479D" w14:textId="0F7D8181" w:rsidR="00496495" w:rsidRPr="00496495" w:rsidRDefault="00496495" w:rsidP="00496495">
          <w:pPr>
            <w:pStyle w:val="TOC2"/>
            <w:tabs>
              <w:tab w:val="right" w:leader="dot" w:pos="9016"/>
            </w:tabs>
            <w:rPr>
              <w:rFonts w:ascii="Arial" w:hAnsi="Arial" w:cs="Arial"/>
              <w:noProof/>
            </w:rPr>
          </w:pPr>
          <w:hyperlink w:anchor="_Toc243606231" w:history="1">
            <w:r w:rsidRPr="00496495">
              <w:rPr>
                <w:rStyle w:val="Hyperlink"/>
                <w:rFonts w:ascii="Arial" w:hAnsi="Arial" w:cs="Arial"/>
                <w:noProof/>
              </w:rPr>
              <w:t>Remission programmes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9</w:t>
            </w:r>
            <w:r w:rsidRPr="00496495">
              <w:rPr>
                <w:rFonts w:ascii="Arial" w:hAnsi="Arial" w:cs="Arial"/>
                <w:noProof/>
                <w:webHidden/>
              </w:rPr>
              <w:fldChar w:fldCharType="end"/>
            </w:r>
          </w:hyperlink>
        </w:p>
        <w:p w14:paraId="638A01FD" w14:textId="4B7700F4" w:rsidR="00496495" w:rsidRPr="00496495" w:rsidRDefault="00496495" w:rsidP="00496495">
          <w:pPr>
            <w:pStyle w:val="TOC1"/>
            <w:tabs>
              <w:tab w:val="right" w:leader="dot" w:pos="9016"/>
            </w:tabs>
            <w:rPr>
              <w:rFonts w:ascii="Arial" w:hAnsi="Arial" w:cs="Arial"/>
              <w:noProof/>
            </w:rPr>
          </w:pPr>
          <w:hyperlink w:anchor="_Toc243606232" w:history="1">
            <w:r w:rsidRPr="00496495">
              <w:rPr>
                <w:rStyle w:val="Hyperlink"/>
                <w:rFonts w:ascii="Arial" w:hAnsi="Arial" w:cs="Arial"/>
                <w:noProof/>
              </w:rPr>
              <w:t>Theoretical Models and Frameworks for Managing Type 2 Diabetes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10</w:t>
            </w:r>
            <w:r w:rsidRPr="00496495">
              <w:rPr>
                <w:rFonts w:ascii="Arial" w:hAnsi="Arial" w:cs="Arial"/>
                <w:noProof/>
                <w:webHidden/>
              </w:rPr>
              <w:fldChar w:fldCharType="end"/>
            </w:r>
          </w:hyperlink>
        </w:p>
        <w:p w14:paraId="407B2A57" w14:textId="6D40A239" w:rsidR="00496495" w:rsidRPr="00496495" w:rsidRDefault="00496495" w:rsidP="00496495">
          <w:pPr>
            <w:pStyle w:val="TOC2"/>
            <w:tabs>
              <w:tab w:val="right" w:leader="dot" w:pos="9016"/>
            </w:tabs>
            <w:rPr>
              <w:rFonts w:ascii="Arial" w:hAnsi="Arial" w:cs="Arial"/>
              <w:noProof/>
            </w:rPr>
          </w:pPr>
          <w:hyperlink w:anchor="_Toc243606233" w:history="1">
            <w:r w:rsidRPr="00496495">
              <w:rPr>
                <w:rStyle w:val="Hyperlink"/>
                <w:rFonts w:ascii="Arial" w:hAnsi="Arial" w:cs="Arial"/>
                <w:noProof/>
              </w:rPr>
              <w:t>National Model: NHS House of Care Framework</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_Toc243606233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10</w:t>
            </w:r>
            <w:r w:rsidRPr="00496495">
              <w:rPr>
                <w:rFonts w:ascii="Arial" w:hAnsi="Arial" w:cs="Arial"/>
                <w:noProof/>
                <w:webHidden/>
              </w:rPr>
              <w:fldChar w:fldCharType="end"/>
            </w:r>
          </w:hyperlink>
        </w:p>
        <w:p w14:paraId="501426DE" w14:textId="0128B85C" w:rsidR="00496495" w:rsidRPr="00496495" w:rsidRDefault="00496495" w:rsidP="00496495">
          <w:pPr>
            <w:pStyle w:val="TOC2"/>
            <w:tabs>
              <w:tab w:val="right" w:leader="dot" w:pos="9016"/>
            </w:tabs>
            <w:rPr>
              <w:rFonts w:ascii="Arial" w:hAnsi="Arial" w:cs="Arial"/>
              <w:noProof/>
            </w:rPr>
          </w:pPr>
          <w:hyperlink w:anchor="_Toc243606234" w:history="1">
            <w:r w:rsidRPr="00496495">
              <w:rPr>
                <w:rStyle w:val="Hyperlink"/>
                <w:rFonts w:ascii="Arial" w:hAnsi="Arial" w:cs="Arial"/>
                <w:noProof/>
              </w:rPr>
              <w:t>International Model: WHO Innovative Care for Chronic Conditions (ICCC) Framework</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_Toc243606234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12</w:t>
            </w:r>
            <w:r w:rsidRPr="00496495">
              <w:rPr>
                <w:rFonts w:ascii="Arial" w:hAnsi="Arial" w:cs="Arial"/>
                <w:noProof/>
                <w:webHidden/>
              </w:rPr>
              <w:fldChar w:fldCharType="end"/>
            </w:r>
          </w:hyperlink>
        </w:p>
        <w:p w14:paraId="3023F5A1" w14:textId="2279F391" w:rsidR="00496495" w:rsidRPr="00496495" w:rsidRDefault="00496495" w:rsidP="00496495">
          <w:pPr>
            <w:pStyle w:val="TOC1"/>
            <w:tabs>
              <w:tab w:val="right" w:leader="dot" w:pos="9016"/>
            </w:tabs>
            <w:rPr>
              <w:rFonts w:ascii="Arial" w:hAnsi="Arial" w:cs="Arial"/>
              <w:noProof/>
            </w:rPr>
          </w:pPr>
          <w:hyperlink w:anchor="_Toc243606235" w:history="1">
            <w:r w:rsidRPr="00496495">
              <w:rPr>
                <w:rStyle w:val="Hyperlink"/>
                <w:rFonts w:ascii="Arial" w:hAnsi="Arial" w:cs="Arial"/>
                <w:noProof/>
              </w:rPr>
              <w:t>National and local health and social care agendas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_Toc243606235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14</w:t>
            </w:r>
            <w:r w:rsidRPr="00496495">
              <w:rPr>
                <w:rFonts w:ascii="Arial" w:hAnsi="Arial" w:cs="Arial"/>
                <w:noProof/>
                <w:webHidden/>
              </w:rPr>
              <w:fldChar w:fldCharType="end"/>
            </w:r>
          </w:hyperlink>
        </w:p>
        <w:p w14:paraId="6E92F94D" w14:textId="7D3B764D" w:rsidR="00496495" w:rsidRPr="00496495" w:rsidRDefault="00496495" w:rsidP="00496495">
          <w:pPr>
            <w:pStyle w:val="TOC2"/>
            <w:tabs>
              <w:tab w:val="right" w:leader="dot" w:pos="9016"/>
            </w:tabs>
            <w:rPr>
              <w:rFonts w:ascii="Arial" w:hAnsi="Arial" w:cs="Arial"/>
              <w:noProof/>
            </w:rPr>
          </w:pPr>
          <w:hyperlink w:anchor="_Toc243606236" w:history="1">
            <w:r w:rsidRPr="00496495">
              <w:rPr>
                <w:rStyle w:val="Hyperlink"/>
                <w:rFonts w:ascii="Arial" w:hAnsi="Arial" w:cs="Arial"/>
                <w:noProof/>
              </w:rPr>
              <w:t>National agenda: NHS 10 Year Health Plan for England</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_Toc243606236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14</w:t>
            </w:r>
            <w:r w:rsidRPr="00496495">
              <w:rPr>
                <w:rFonts w:ascii="Arial" w:hAnsi="Arial" w:cs="Arial"/>
                <w:noProof/>
                <w:webHidden/>
              </w:rPr>
              <w:fldChar w:fldCharType="end"/>
            </w:r>
          </w:hyperlink>
        </w:p>
        <w:p w14:paraId="1772FAAF" w14:textId="5C192E94" w:rsidR="00496495" w:rsidRPr="00496495" w:rsidRDefault="00496495" w:rsidP="00496495">
          <w:pPr>
            <w:pStyle w:val="TOC2"/>
            <w:tabs>
              <w:tab w:val="right" w:leader="dot" w:pos="9016"/>
            </w:tabs>
            <w:rPr>
              <w:rFonts w:ascii="Arial" w:hAnsi="Arial" w:cs="Arial"/>
              <w:noProof/>
            </w:rPr>
          </w:pPr>
          <w:hyperlink w:anchor="_Toc243606237" w:history="1">
            <w:r w:rsidRPr="00496495">
              <w:rPr>
                <w:rStyle w:val="Hyperlink"/>
                <w:rFonts w:ascii="Arial" w:hAnsi="Arial" w:cs="Arial"/>
                <w:noProof/>
              </w:rPr>
              <w:t>National agenda: NHS Diabetes Prevention Programme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_Toc243606237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15</w:t>
            </w:r>
            <w:r w:rsidRPr="00496495">
              <w:rPr>
                <w:rFonts w:ascii="Arial" w:hAnsi="Arial" w:cs="Arial"/>
                <w:noProof/>
                <w:webHidden/>
              </w:rPr>
              <w:fldChar w:fldCharType="end"/>
            </w:r>
          </w:hyperlink>
        </w:p>
        <w:p w14:paraId="3107BADB" w14:textId="637D2B26" w:rsidR="00496495" w:rsidRPr="00496495" w:rsidRDefault="00496495" w:rsidP="00496495">
          <w:pPr>
            <w:pStyle w:val="TOC2"/>
            <w:tabs>
              <w:tab w:val="right" w:leader="dot" w:pos="9016"/>
            </w:tabs>
            <w:rPr>
              <w:rFonts w:ascii="Arial" w:hAnsi="Arial" w:cs="Arial"/>
              <w:noProof/>
            </w:rPr>
          </w:pPr>
          <w:hyperlink w:anchor="_Toc243606238" w:history="1">
            <w:r w:rsidRPr="00496495">
              <w:rPr>
                <w:rStyle w:val="Hyperlink"/>
                <w:rFonts w:ascii="Arial" w:hAnsi="Arial" w:cs="Arial"/>
                <w:noProof/>
              </w:rPr>
              <w:t>Reducing health inequalities: Core20PLUS5</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_Toc243606238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15</w:t>
            </w:r>
            <w:r w:rsidRPr="00496495">
              <w:rPr>
                <w:rFonts w:ascii="Arial" w:hAnsi="Arial" w:cs="Arial"/>
                <w:noProof/>
                <w:webHidden/>
              </w:rPr>
              <w:fldChar w:fldCharType="end"/>
            </w:r>
          </w:hyperlink>
        </w:p>
        <w:p w14:paraId="10982EA4" w14:textId="5146D709" w:rsidR="00496495" w:rsidRPr="00496495" w:rsidRDefault="00496495" w:rsidP="00496495">
          <w:pPr>
            <w:pStyle w:val="TOC2"/>
            <w:tabs>
              <w:tab w:val="right" w:leader="dot" w:pos="9016"/>
            </w:tabs>
            <w:rPr>
              <w:rFonts w:ascii="Arial" w:hAnsi="Arial" w:cs="Arial"/>
              <w:noProof/>
            </w:rPr>
          </w:pPr>
          <w:hyperlink w:anchor="_Toc243606239" w:history="1">
            <w:r w:rsidRPr="00496495">
              <w:rPr>
                <w:rStyle w:val="Hyperlink"/>
                <w:rFonts w:ascii="Arial" w:hAnsi="Arial" w:cs="Arial"/>
                <w:noProof/>
              </w:rPr>
              <w:t>Local implementation through integrated care systems</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_Toc243606239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16</w:t>
            </w:r>
            <w:r w:rsidRPr="00496495">
              <w:rPr>
                <w:rFonts w:ascii="Arial" w:hAnsi="Arial" w:cs="Arial"/>
                <w:noProof/>
                <w:webHidden/>
              </w:rPr>
              <w:fldChar w:fldCharType="end"/>
            </w:r>
          </w:hyperlink>
        </w:p>
        <w:p w14:paraId="3941FD34" w14:textId="14EB2E65" w:rsidR="00496495" w:rsidRPr="00496495" w:rsidRDefault="00496495" w:rsidP="00496495">
          <w:pPr>
            <w:pStyle w:val="TOC1"/>
            <w:tabs>
              <w:tab w:val="right" w:leader="dot" w:pos="9016"/>
            </w:tabs>
            <w:rPr>
              <w:rFonts w:ascii="Arial" w:hAnsi="Arial" w:cs="Arial"/>
              <w:noProof/>
            </w:rPr>
          </w:pPr>
          <w:hyperlink w:anchor="_Toc243606240" w:history="1">
            <w:r w:rsidRPr="00496495">
              <w:rPr>
                <w:rStyle w:val="Hyperlink"/>
                <w:rFonts w:ascii="Arial" w:hAnsi="Arial" w:cs="Arial"/>
                <w:noProof/>
              </w:rPr>
              <w:t>Recommendations for Person-Centred Care</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_Toc243606240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16</w:t>
            </w:r>
            <w:r w:rsidRPr="00496495">
              <w:rPr>
                <w:rFonts w:ascii="Arial" w:hAnsi="Arial" w:cs="Arial"/>
                <w:noProof/>
                <w:webHidden/>
              </w:rPr>
              <w:fldChar w:fldCharType="end"/>
            </w:r>
          </w:hyperlink>
        </w:p>
        <w:p w14:paraId="339B9380" w14:textId="74F5E646" w:rsidR="00496495" w:rsidRPr="00496495" w:rsidRDefault="00496495" w:rsidP="00496495">
          <w:pPr>
            <w:pStyle w:val="TOC1"/>
            <w:tabs>
              <w:tab w:val="right" w:leader="dot" w:pos="9016"/>
            </w:tabs>
            <w:rPr>
              <w:rFonts w:ascii="Arial" w:hAnsi="Arial" w:cs="Arial"/>
              <w:noProof/>
            </w:rPr>
          </w:pPr>
          <w:hyperlink w:anchor="_Toc243606241" w:history="1">
            <w:r w:rsidRPr="00496495">
              <w:rPr>
                <w:rStyle w:val="Hyperlink"/>
                <w:rFonts w:ascii="Arial" w:hAnsi="Arial" w:cs="Arial"/>
                <w:noProof/>
              </w:rPr>
              <w:t>Conclusion</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_Toc243606241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17</w:t>
            </w:r>
            <w:r w:rsidRPr="00496495">
              <w:rPr>
                <w:rFonts w:ascii="Arial" w:hAnsi="Arial" w:cs="Arial"/>
                <w:noProof/>
                <w:webHidden/>
              </w:rPr>
              <w:fldChar w:fldCharType="end"/>
            </w:r>
          </w:hyperlink>
        </w:p>
        <w:p w14:paraId="727666A5" w14:textId="67E4A590" w:rsidR="00496495" w:rsidRPr="00496495" w:rsidRDefault="00496495" w:rsidP="00496495">
          <w:pPr>
            <w:pStyle w:val="TOC1"/>
            <w:tabs>
              <w:tab w:val="right" w:leader="dot" w:pos="9016"/>
            </w:tabs>
            <w:rPr>
              <w:rFonts w:ascii="Arial" w:hAnsi="Arial" w:cs="Arial"/>
              <w:noProof/>
            </w:rPr>
          </w:pPr>
          <w:hyperlink w:anchor="_Toc243606242" w:history="1">
            <w:r w:rsidRPr="00496495">
              <w:rPr>
                <w:rStyle w:val="Hyperlink"/>
                <w:rFonts w:ascii="Arial" w:hAnsi="Arial" w:cs="Arial"/>
                <w:noProof/>
              </w:rPr>
              <w:t>Reference List</w:t>
            </w:r>
            <w:r w:rsidRPr="00496495">
              <w:rPr>
                <w:rFonts w:ascii="Arial" w:hAnsi="Arial" w:cs="Arial"/>
                <w:noProof/>
                <w:webHidden/>
              </w:rPr>
              <w:tab/>
            </w:r>
            <w:r w:rsidRPr="00496495">
              <w:rPr>
                <w:rFonts w:ascii="Arial" w:hAnsi="Arial" w:cs="Arial"/>
                <w:noProof/>
                <w:webHidden/>
              </w:rPr>
              <w:fldChar w:fldCharType="begin"/>
            </w:r>
            <w:r w:rsidRPr="00496495">
              <w:rPr>
                <w:rFonts w:ascii="Arial" w:hAnsi="Arial" w:cs="Arial"/>
                <w:noProof/>
                <w:webHidden/>
              </w:rPr>
              <w:instrText xml:space="preserve"> PAGEREF _Toc243606242 \h </w:instrText>
            </w:r>
            <w:r w:rsidRPr="00496495">
              <w:rPr>
                <w:rFonts w:ascii="Arial" w:hAnsi="Arial" w:cs="Arial"/>
                <w:noProof/>
                <w:webHidden/>
              </w:rPr>
            </w:r>
            <w:r w:rsidRPr="00496495">
              <w:rPr>
                <w:rFonts w:ascii="Arial" w:hAnsi="Arial" w:cs="Arial"/>
                <w:noProof/>
                <w:webHidden/>
              </w:rPr>
              <w:fldChar w:fldCharType="separate"/>
            </w:r>
            <w:r>
              <w:rPr>
                <w:rFonts w:ascii="Arial" w:hAnsi="Arial" w:cs="Arial"/>
                <w:noProof/>
                <w:webHidden/>
              </w:rPr>
              <w:t>18</w:t>
            </w:r>
            <w:r w:rsidRPr="00496495">
              <w:rPr>
                <w:rFonts w:ascii="Arial" w:hAnsi="Arial" w:cs="Arial"/>
                <w:noProof/>
                <w:webHidden/>
              </w:rPr>
              <w:fldChar w:fldCharType="end"/>
            </w:r>
          </w:hyperlink>
        </w:p>
        <w:p w14:paraId="10B1B4F0" w14:textId="55BE06E1" w:rsidR="00E85BCC" w:rsidRPr="0022401A" w:rsidRDefault="00496495" w:rsidP="0022401A">
          <w:pPr>
            <w:rPr>
              <w:rFonts w:ascii="Arial" w:hAnsi="Arial" w:cs="Arial"/>
            </w:rPr>
          </w:pPr>
          <w:r w:rsidRPr="00496495">
            <w:rPr>
              <w:rFonts w:ascii="Arial" w:hAnsi="Arial" w:cs="Arial"/>
              <w:b/>
              <w:bCs/>
              <w:noProof/>
            </w:rPr>
            <w:fldChar w:fldCharType="end"/>
          </w:r>
        </w:p>
      </w:sdtContent>
    </w:sdt>
    <w:p w14:paraId="098CBB1D" w14:textId="73FB7483" w:rsidR="00862F8C" w:rsidRPr="00F66FA5" w:rsidRDefault="00862F8C" w:rsidP="00F66FA5">
      <w:pPr>
        <w:pStyle w:val="Heading1"/>
        <w:shd w:val="clear" w:color="auto" w:fill="FFFFFF" w:themeFill="background1"/>
      </w:pPr>
      <w:bookmarkStart w:id="0" w:name="_Toc243606216"/>
      <w:r w:rsidRPr="00F66FA5">
        <w:lastRenderedPageBreak/>
        <w:t>Understanding Type 2 Diabetes</w:t>
      </w:r>
      <w:bookmarkEnd w:id="0"/>
    </w:p>
    <w:p w14:paraId="322B55CD" w14:textId="77777777" w:rsidR="0097506E" w:rsidRDefault="0097506E" w:rsidP="00F66FA5">
      <w:pPr>
        <w:pStyle w:val="Heading2"/>
        <w:shd w:val="clear" w:color="auto" w:fill="FFFFFF" w:themeFill="background1"/>
      </w:pPr>
      <w:bookmarkStart w:id="1" w:name="_Toc243606217"/>
    </w:p>
    <w:p w14:paraId="1FA290C9" w14:textId="3CB97787" w:rsidR="001030FA" w:rsidRPr="00146393" w:rsidRDefault="001030FA" w:rsidP="00F66FA5">
      <w:pPr>
        <w:pStyle w:val="Heading2"/>
        <w:shd w:val="clear" w:color="auto" w:fill="FFFFFF" w:themeFill="background1"/>
      </w:pPr>
      <w:r w:rsidRPr="00146393">
        <w:t>Definition</w:t>
      </w:r>
      <w:bookmarkEnd w:id="1"/>
      <w:r w:rsidRPr="00146393">
        <w:t xml:space="preserve"> </w:t>
      </w:r>
    </w:p>
    <w:p w14:paraId="78E5DEF1" w14:textId="7B5D59DE" w:rsidR="00EC7024" w:rsidRDefault="003904CC" w:rsidP="00816143">
      <w:pPr>
        <w:shd w:val="clear" w:color="auto" w:fill="FFFFFF" w:themeFill="background1"/>
        <w:spacing w:line="360" w:lineRule="auto"/>
        <w:jc w:val="both"/>
        <w:rPr>
          <w:rFonts w:ascii="Arial" w:hAnsi="Arial" w:cs="Arial"/>
          <w:color w:val="000000" w:themeColor="text1"/>
        </w:rPr>
      </w:pPr>
      <w:r w:rsidRPr="00A8387B">
        <w:rPr>
          <w:noProof/>
        </w:rPr>
        <w:drawing>
          <wp:anchor distT="0" distB="0" distL="114300" distR="114300" simplePos="0" relativeHeight="251653120" behindDoc="1" locked="0" layoutInCell="1" allowOverlap="1" wp14:anchorId="5898CEAE" wp14:editId="515E2007">
            <wp:simplePos x="0" y="0"/>
            <wp:positionH relativeFrom="margin">
              <wp:posOffset>3086100</wp:posOffset>
            </wp:positionH>
            <wp:positionV relativeFrom="paragraph">
              <wp:posOffset>1009650</wp:posOffset>
            </wp:positionV>
            <wp:extent cx="2647950" cy="1681480"/>
            <wp:effectExtent l="0" t="0" r="0" b="0"/>
            <wp:wrapTight wrapText="bothSides">
              <wp:wrapPolygon edited="0">
                <wp:start x="0" y="0"/>
                <wp:lineTo x="0" y="21290"/>
                <wp:lineTo x="21445" y="21290"/>
                <wp:lineTo x="21445" y="0"/>
                <wp:lineTo x="0" y="0"/>
              </wp:wrapPolygon>
            </wp:wrapTight>
            <wp:docPr id="344732606" name="Picture 5" descr="insulin v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ulin vi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7950" cy="1681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7024" w:rsidRPr="00A8387B">
        <w:rPr>
          <w:rFonts w:ascii="Arial" w:hAnsi="Arial" w:cs="Arial"/>
          <w:color w:val="000000" w:themeColor="text1"/>
        </w:rPr>
        <w:t>Type 2 diabetes mellitus is a chronic metabolic condition characterised by persistently elevated blood glucose levels (hyperglycaemia)</w:t>
      </w:r>
      <w:r w:rsidR="00B4310C">
        <w:rPr>
          <w:rFonts w:ascii="Arial" w:hAnsi="Arial" w:cs="Arial"/>
          <w:color w:val="000000" w:themeColor="text1"/>
        </w:rPr>
        <w:t xml:space="preserve"> </w:t>
      </w:r>
      <w:r w:rsidR="006035A2" w:rsidRPr="006035A2">
        <w:rPr>
          <w:rFonts w:ascii="Arial" w:hAnsi="Arial" w:cs="Arial"/>
          <w:color w:val="000000" w:themeColor="text1"/>
        </w:rPr>
        <w:t xml:space="preserve">(Ahmad </w:t>
      </w:r>
      <w:r w:rsidR="006035A2" w:rsidRPr="00D500DE">
        <w:rPr>
          <w:rFonts w:ascii="Arial" w:hAnsi="Arial" w:cs="Arial"/>
          <w:i/>
          <w:iCs/>
          <w:color w:val="000000" w:themeColor="text1"/>
        </w:rPr>
        <w:t>et al</w:t>
      </w:r>
      <w:r w:rsidR="006035A2" w:rsidRPr="006035A2">
        <w:rPr>
          <w:rFonts w:ascii="Arial" w:hAnsi="Arial" w:cs="Arial"/>
          <w:color w:val="000000" w:themeColor="text1"/>
        </w:rPr>
        <w:t>., 2022)</w:t>
      </w:r>
      <w:r w:rsidR="00EC7024" w:rsidRPr="00A8387B">
        <w:rPr>
          <w:rFonts w:ascii="Arial" w:hAnsi="Arial" w:cs="Arial"/>
          <w:color w:val="000000" w:themeColor="text1"/>
        </w:rPr>
        <w:t>. It develops when the body's cells become less responsive to insulin, a hormone produced by the pancreas that helps glucose enter cells to provide energy. This is known as insulin resistance. Over time, the pancreas may also become unable to produce sufficient insulin to maintain normal blood glucose levels. Consequently, glucose accumulates in the bloodstream, increasing the risk of long-term complications affecting the cardiovascular system, kidneys, eyes and nerves (World Health Organization, 2024).</w:t>
      </w:r>
    </w:p>
    <w:p w14:paraId="3A609C23" w14:textId="3FEB5970" w:rsidR="00DA52DD" w:rsidRDefault="006A4E74" w:rsidP="00DA52DD">
      <w:pPr>
        <w:shd w:val="clear" w:color="auto" w:fill="FFFFFF" w:themeFill="background1"/>
        <w:spacing w:line="360" w:lineRule="auto"/>
        <w:jc w:val="both"/>
        <w:rPr>
          <w:rFonts w:ascii="Arial" w:hAnsi="Arial" w:cs="Arial"/>
        </w:rPr>
      </w:pPr>
      <w:r w:rsidRPr="00A8387B">
        <w:rPr>
          <w:rFonts w:ascii="Arial" w:hAnsi="Arial" w:cs="Arial"/>
          <w:noProof/>
          <w:color w:val="0E2841" w:themeColor="text2"/>
        </w:rPr>
        <mc:AlternateContent>
          <mc:Choice Requires="wps">
            <w:drawing>
              <wp:anchor distT="0" distB="0" distL="114300" distR="114300" simplePos="0" relativeHeight="251652096" behindDoc="1" locked="0" layoutInCell="1" allowOverlap="1" wp14:anchorId="2037B268" wp14:editId="778C030E">
                <wp:simplePos x="0" y="0"/>
                <wp:positionH relativeFrom="margin">
                  <wp:align>right</wp:align>
                </wp:positionH>
                <wp:positionV relativeFrom="paragraph">
                  <wp:posOffset>8255</wp:posOffset>
                </wp:positionV>
                <wp:extent cx="2636520" cy="1386840"/>
                <wp:effectExtent l="0" t="0" r="11430" b="22860"/>
                <wp:wrapSquare wrapText="bothSides"/>
                <wp:docPr id="1230229550" name="Rectangle 4"/>
                <wp:cNvGraphicFramePr/>
                <a:graphic xmlns:a="http://schemas.openxmlformats.org/drawingml/2006/main">
                  <a:graphicData uri="http://schemas.microsoft.com/office/word/2010/wordprocessingShape">
                    <wps:wsp>
                      <wps:cNvSpPr/>
                      <wps:spPr>
                        <a:xfrm>
                          <a:off x="0" y="0"/>
                          <a:ext cx="2636520" cy="1386840"/>
                        </a:xfrm>
                        <a:prstGeom prst="rect">
                          <a:avLst/>
                        </a:prstGeom>
                        <a:solidFill>
                          <a:srgbClr val="FFFFCC"/>
                        </a:solidFill>
                        <a:ln>
                          <a:solidFill>
                            <a:schemeClr val="accent1">
                              <a:lumMod val="40000"/>
                              <a:lumOff val="60000"/>
                            </a:schemeClr>
                          </a:solidFill>
                        </a:ln>
                        <a:effectLst>
                          <a:innerShdw blurRad="63500" dist="50800" dir="189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72DD4048" w14:textId="77777777" w:rsidR="00771598" w:rsidRPr="00136376" w:rsidRDefault="00771598" w:rsidP="00771598">
                            <w:pPr>
                              <w:jc w:val="center"/>
                              <w:rPr>
                                <w:rFonts w:ascii="Arial" w:hAnsi="Arial" w:cs="Arial"/>
                                <w:color w:val="000000" w:themeColor="text1"/>
                                <w:sz w:val="28"/>
                                <w:szCs w:val="28"/>
                              </w:rPr>
                            </w:pPr>
                            <w:r w:rsidRPr="00136376">
                              <w:rPr>
                                <w:rFonts w:ascii="Arial" w:hAnsi="Arial" w:cs="Arial"/>
                                <w:b/>
                                <w:bCs/>
                                <w:color w:val="000000" w:themeColor="text1"/>
                                <w:sz w:val="28"/>
                                <w:szCs w:val="28"/>
                              </w:rPr>
                              <w:t>What is insulin?</w:t>
                            </w:r>
                          </w:p>
                          <w:p w14:paraId="2CF8050A" w14:textId="38D0C8F0" w:rsidR="00771598" w:rsidRPr="00136376" w:rsidRDefault="00771598" w:rsidP="00771598">
                            <w:pPr>
                              <w:jc w:val="center"/>
                              <w:rPr>
                                <w:rFonts w:ascii="Arial" w:hAnsi="Arial" w:cs="Arial"/>
                                <w:color w:val="000000" w:themeColor="text1"/>
                                <w:sz w:val="28"/>
                                <w:szCs w:val="28"/>
                              </w:rPr>
                            </w:pPr>
                            <w:r w:rsidRPr="00136376">
                              <w:rPr>
                                <w:rFonts w:ascii="Arial" w:hAnsi="Arial" w:cs="Arial"/>
                                <w:color w:val="000000" w:themeColor="text1"/>
                                <w:sz w:val="28"/>
                                <w:szCs w:val="28"/>
                              </w:rPr>
                              <w:t>Insulin is a hormone that helps glucose move from the blood into cells, where it can be used for energy</w:t>
                            </w:r>
                            <w:r w:rsidR="005F7FB1">
                              <w:rPr>
                                <w:rFonts w:ascii="Arial" w:hAnsi="Arial" w:cs="Arial"/>
                                <w:color w:val="000000" w:themeColor="text1"/>
                                <w:sz w:val="28"/>
                                <w:szCs w:val="28"/>
                              </w:rPr>
                              <w:t xml:space="preserve"> (NHS, 2025</w:t>
                            </w:r>
                            <w:r w:rsidR="006A6EDA">
                              <w:rPr>
                                <w:rFonts w:ascii="Arial" w:hAnsi="Arial" w:cs="Arial"/>
                                <w:color w:val="000000" w:themeColor="text1"/>
                                <w:sz w:val="28"/>
                                <w:szCs w:val="28"/>
                              </w:rPr>
                              <w:t>b</w:t>
                            </w:r>
                            <w:r w:rsidR="005F7FB1">
                              <w:rPr>
                                <w:rFonts w:ascii="Arial" w:hAnsi="Arial" w:cs="Arial"/>
                                <w:color w:val="000000" w:themeColor="text1"/>
                                <w:sz w:val="28"/>
                                <w:szCs w:val="28"/>
                              </w:rPr>
                              <w:t>).</w:t>
                            </w:r>
                          </w:p>
                          <w:p w14:paraId="7B1519CE" w14:textId="58659E63" w:rsidR="00771598" w:rsidRPr="00771598" w:rsidRDefault="00771598" w:rsidP="00771598">
                            <w:pPr>
                              <w:jc w:val="cente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7B268" id="Rectangle 4" o:spid="_x0000_s1028" style="position:absolute;left:0;text-align:left;margin-left:156.4pt;margin-top:.65pt;width:207.6pt;height:109.2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" fillcolor="#ffc" strokecolor="#83caeb [1300]" strokeweight="1.5pt">
                <v:textbox>
                  <w:txbxContent>
                    <w:p w14:paraId="72DD4048" w14:textId="77777777" w:rsidR="00771598" w:rsidRPr="00136376" w:rsidRDefault="00771598" w:rsidP="00771598">
                      <w:pPr>
                        <w:jc w:val="center"/>
                        <w:rPr>
                          <w:rFonts w:ascii="Arial" w:hAnsi="Arial" w:cs="Arial"/>
                          <w:color w:val="000000" w:themeColor="text1"/>
                          <w:sz w:val="28"/>
                          <w:szCs w:val="28"/>
                        </w:rPr>
                      </w:pPr>
                      <w:r w:rsidRPr="00136376">
                        <w:rPr>
                          <w:rFonts w:ascii="Arial" w:hAnsi="Arial" w:cs="Arial"/>
                          <w:b/>
                          <w:bCs/>
                          <w:color w:val="000000" w:themeColor="text1"/>
                          <w:sz w:val="28"/>
                          <w:szCs w:val="28"/>
                        </w:rPr>
                        <w:t>What is insulin?</w:t>
                      </w:r>
                    </w:p>
                    <w:p w14:paraId="2CF8050A" w14:textId="38D0C8F0" w:rsidR="00771598" w:rsidRPr="00136376" w:rsidRDefault="00771598" w:rsidP="00771598">
                      <w:pPr>
                        <w:jc w:val="center"/>
                        <w:rPr>
                          <w:rFonts w:ascii="Arial" w:hAnsi="Arial" w:cs="Arial"/>
                          <w:color w:val="000000" w:themeColor="text1"/>
                          <w:sz w:val="28"/>
                          <w:szCs w:val="28"/>
                        </w:rPr>
                      </w:pPr>
                      <w:r w:rsidRPr="00136376">
                        <w:rPr>
                          <w:rFonts w:ascii="Arial" w:hAnsi="Arial" w:cs="Arial"/>
                          <w:color w:val="000000" w:themeColor="text1"/>
                          <w:sz w:val="28"/>
                          <w:szCs w:val="28"/>
                        </w:rPr>
                        <w:t>Insulin is a hormone that helps glucose move from the blood into cells, where it can be used for energy</w:t>
                      </w:r>
                      <w:r w:rsidR="005F7FB1">
                        <w:rPr>
                          <w:rFonts w:ascii="Arial" w:hAnsi="Arial" w:cs="Arial"/>
                          <w:color w:val="000000" w:themeColor="text1"/>
                          <w:sz w:val="28"/>
                          <w:szCs w:val="28"/>
                        </w:rPr>
                        <w:t xml:space="preserve"> (NHS, 2025</w:t>
                      </w:r>
                      <w:r w:rsidR="006A6EDA">
                        <w:rPr>
                          <w:rFonts w:ascii="Arial" w:hAnsi="Arial" w:cs="Arial"/>
                          <w:color w:val="000000" w:themeColor="text1"/>
                          <w:sz w:val="28"/>
                          <w:szCs w:val="28"/>
                        </w:rPr>
                        <w:t>b</w:t>
                      </w:r>
                      <w:r w:rsidR="005F7FB1">
                        <w:rPr>
                          <w:rFonts w:ascii="Arial" w:hAnsi="Arial" w:cs="Arial"/>
                          <w:color w:val="000000" w:themeColor="text1"/>
                          <w:sz w:val="28"/>
                          <w:szCs w:val="28"/>
                        </w:rPr>
                        <w:t>).</w:t>
                      </w:r>
                    </w:p>
                    <w:p w14:paraId="7B1519CE" w14:textId="58659E63" w:rsidR="00771598" w:rsidRPr="00771598" w:rsidRDefault="00771598" w:rsidP="00771598">
                      <w:pPr>
                        <w:jc w:val="center"/>
                        <w:rPr>
                          <w:rFonts w:ascii="Arial" w:hAnsi="Arial" w:cs="Arial"/>
                          <w:color w:val="000000" w:themeColor="text1"/>
                        </w:rPr>
                      </w:pPr>
                    </w:p>
                  </w:txbxContent>
                </v:textbox>
                <w10:wrap type="square" anchorx="margin"/>
              </v:rect>
            </w:pict>
          </mc:Fallback>
        </mc:AlternateContent>
      </w:r>
      <w:r w:rsidR="00347275" w:rsidRPr="00347275">
        <w:rPr>
          <w:rFonts w:ascii="Arial" w:hAnsi="Arial" w:cs="Arial"/>
        </w:rPr>
        <w:t>Type 1 diabetes is autoimmune, whereas Type 2 diabetes involves insulin resistance and progressive impairment of insulin production</w:t>
      </w:r>
      <w:r w:rsidR="00DA52DD" w:rsidRPr="004F3C4C">
        <w:rPr>
          <w:rFonts w:ascii="Arial" w:hAnsi="Arial" w:cs="Arial"/>
        </w:rPr>
        <w:t>.</w:t>
      </w:r>
    </w:p>
    <w:p w14:paraId="0D9BF8FA" w14:textId="27B4DD9B" w:rsidR="00241048" w:rsidRDefault="007B1C43" w:rsidP="00DA52DD">
      <w:pPr>
        <w:shd w:val="clear" w:color="auto" w:fill="FFFFFF" w:themeFill="background1"/>
        <w:spacing w:line="360" w:lineRule="auto"/>
        <w:jc w:val="both"/>
        <w:rPr>
          <w:rFonts w:ascii="Arial" w:hAnsi="Arial" w:cs="Arial"/>
        </w:rPr>
      </w:pPr>
      <w:r w:rsidRPr="007B1C43">
        <w:rPr>
          <w:rFonts w:ascii="Arial" w:hAnsi="Arial" w:cs="Arial"/>
        </w:rPr>
        <w:t>Symptoms include increased thirst, frequent urination and tiredness, although some people remain undiagnosed because symptoms are subtle. Diagnosis uses blood tests such as HbA1c; a level of 48 mmol/mol (6.5%) or above indicates diabetes, with confirmation sometimes required in asymptomatic individuals (NHS, 2025</w:t>
      </w:r>
      <w:r w:rsidR="006A6EDA">
        <w:rPr>
          <w:rFonts w:ascii="Arial" w:hAnsi="Arial" w:cs="Arial"/>
        </w:rPr>
        <w:t>a</w:t>
      </w:r>
      <w:r w:rsidRPr="007B1C43">
        <w:rPr>
          <w:rFonts w:ascii="Arial" w:hAnsi="Arial" w:cs="Arial"/>
        </w:rPr>
        <w:t>; NICE, 2026).</w:t>
      </w:r>
    </w:p>
    <w:p w14:paraId="7F22556B" w14:textId="77777777" w:rsidR="00530C5D" w:rsidRDefault="00530C5D" w:rsidP="00DA52DD">
      <w:pPr>
        <w:shd w:val="clear" w:color="auto" w:fill="FFFFFF" w:themeFill="background1"/>
        <w:spacing w:line="360" w:lineRule="auto"/>
        <w:jc w:val="both"/>
        <w:rPr>
          <w:rFonts w:ascii="Arial" w:hAnsi="Arial" w:cs="Arial"/>
        </w:rPr>
      </w:pPr>
    </w:p>
    <w:p w14:paraId="2CBC6039" w14:textId="60A6526E" w:rsidR="00530C5D" w:rsidRDefault="00530C5D" w:rsidP="00DA52DD">
      <w:pPr>
        <w:shd w:val="clear" w:color="auto" w:fill="FFFFFF" w:themeFill="background1"/>
        <w:spacing w:line="360" w:lineRule="auto"/>
        <w:jc w:val="both"/>
        <w:rPr>
          <w:rFonts w:ascii="Arial" w:hAnsi="Arial" w:cs="Arial"/>
        </w:rPr>
      </w:pPr>
      <w:r w:rsidRPr="00530C5D">
        <w:rPr>
          <w:rFonts w:ascii="Arial" w:hAnsi="Arial" w:cs="Arial"/>
        </w:rPr>
        <w:t>Type 2 diabetes management may include lifestyle support, medication and regular monitoring. Some people achieve remission when blood glucose levels fall below the diagnostic threshold without glucose-lowering medication; continued monitoring is necessary because diabetes can recur (Diabetes UK, 2026</w:t>
      </w:r>
      <w:r w:rsidR="00E0207F">
        <w:rPr>
          <w:rFonts w:ascii="Arial" w:hAnsi="Arial" w:cs="Arial"/>
        </w:rPr>
        <w:t>b</w:t>
      </w:r>
      <w:r w:rsidRPr="00530C5D">
        <w:rPr>
          <w:rFonts w:ascii="Arial" w:hAnsi="Arial" w:cs="Arial"/>
        </w:rPr>
        <w:t>).</w:t>
      </w:r>
      <w:r w:rsidR="00DA52DD" w:rsidRPr="00A8387B">
        <w:rPr>
          <w:noProof/>
        </w:rPr>
        <w:drawing>
          <wp:anchor distT="0" distB="0" distL="114300" distR="114300" simplePos="0" relativeHeight="251658240" behindDoc="0" locked="0" layoutInCell="1" allowOverlap="1" wp14:anchorId="6AD067C0" wp14:editId="27E3F98E">
            <wp:simplePos x="0" y="0"/>
            <wp:positionH relativeFrom="margin">
              <wp:align>right</wp:align>
            </wp:positionH>
            <wp:positionV relativeFrom="paragraph">
              <wp:posOffset>-213995</wp:posOffset>
            </wp:positionV>
            <wp:extent cx="2625090" cy="1630680"/>
            <wp:effectExtent l="0" t="0" r="3810" b="7620"/>
            <wp:wrapSquare wrapText="bothSides"/>
            <wp:docPr id="1810189818" name="Picture 9" descr="Type 2 diabetes stock vector. Illustration of diabetic - 29046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ype 2 diabetes stock vector. Illustration of diabetic - 2904658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5090" cy="1630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4ED0BC" w14:textId="00528B5E" w:rsidR="00100823" w:rsidRPr="004F3C4C" w:rsidRDefault="00530C5D" w:rsidP="00530C5D">
      <w:pPr>
        <w:shd w:val="clear" w:color="auto" w:fill="4C94D8" w:themeFill="text2" w:themeFillTint="80"/>
        <w:spacing w:line="360" w:lineRule="auto"/>
        <w:jc w:val="both"/>
        <w:rPr>
          <w:rFonts w:ascii="Arial" w:hAnsi="Arial" w:cs="Arial"/>
        </w:rPr>
      </w:pPr>
      <w:r w:rsidRPr="00530C5D">
        <w:rPr>
          <w:rFonts w:ascii="Arial" w:hAnsi="Arial" w:cs="Arial"/>
        </w:rPr>
        <w:t>This booklet examines Type 2 diabetes, its prevalence, risk factors and impacts, NHS treatments, relevant theoretical frameworks and health policies, and recommends person-centred approaches to self-management and end-of-life care.</w:t>
      </w:r>
    </w:p>
    <w:p w14:paraId="47DE7F3E" w14:textId="77777777" w:rsidR="00530C5D" w:rsidRDefault="00530C5D" w:rsidP="00DA52DD">
      <w:pPr>
        <w:shd w:val="clear" w:color="auto" w:fill="FFFFFF" w:themeFill="background1"/>
        <w:spacing w:line="360" w:lineRule="auto"/>
        <w:rPr>
          <w:rFonts w:ascii="Arial" w:hAnsi="Arial" w:cs="Arial"/>
          <w:b/>
          <w:bCs/>
          <w:sz w:val="32"/>
          <w:szCs w:val="32"/>
        </w:rPr>
      </w:pPr>
    </w:p>
    <w:p w14:paraId="6649F45B" w14:textId="6F41BC37" w:rsidR="007301F9" w:rsidRPr="00DA52DD" w:rsidRDefault="007301F9" w:rsidP="00F66FA5">
      <w:pPr>
        <w:pStyle w:val="Heading1"/>
        <w:shd w:val="clear" w:color="auto" w:fill="FFFFFF" w:themeFill="background1"/>
      </w:pPr>
      <w:bookmarkStart w:id="2" w:name="_Toc243606218"/>
      <w:r w:rsidRPr="007710F5">
        <w:t>Worldwide and UK burden and prevalence</w:t>
      </w:r>
      <w:bookmarkEnd w:id="2"/>
    </w:p>
    <w:p w14:paraId="3F28CCAF" w14:textId="77777777" w:rsidR="0097506E" w:rsidRDefault="0097506E" w:rsidP="00F66FA5">
      <w:pPr>
        <w:pStyle w:val="Heading2"/>
        <w:shd w:val="clear" w:color="auto" w:fill="FFFFFF" w:themeFill="background1"/>
      </w:pPr>
      <w:bookmarkStart w:id="3" w:name="_Toc243606219"/>
    </w:p>
    <w:p w14:paraId="0039B733" w14:textId="4387788F" w:rsidR="000D0873" w:rsidRPr="00A558A1" w:rsidRDefault="007301F9" w:rsidP="00F66FA5">
      <w:pPr>
        <w:pStyle w:val="Heading2"/>
        <w:shd w:val="clear" w:color="auto" w:fill="FFFFFF" w:themeFill="background1"/>
      </w:pPr>
      <w:r w:rsidRPr="00A558A1">
        <w:t>Worldwide prevalence</w:t>
      </w:r>
      <w:bookmarkEnd w:id="3"/>
    </w:p>
    <w:p w14:paraId="5BE98C51" w14:textId="55932543" w:rsidR="00B66C6B" w:rsidRDefault="00B82608" w:rsidP="000550C6">
      <w:pPr>
        <w:shd w:val="clear" w:color="auto" w:fill="FFFFFF" w:themeFill="background1"/>
        <w:spacing w:line="360" w:lineRule="auto"/>
        <w:rPr>
          <w:rFonts w:ascii="Arial" w:hAnsi="Arial" w:cs="Arial"/>
          <w:color w:val="000000" w:themeColor="text1"/>
        </w:rPr>
      </w:pPr>
      <w:r w:rsidRPr="00B82608">
        <w:rPr>
          <w:rFonts w:ascii="Arial" w:hAnsi="Arial" w:cs="Arial"/>
          <w:noProof/>
          <w:color w:val="000000" w:themeColor="text1"/>
        </w:rPr>
        <mc:AlternateContent>
          <mc:Choice Requires="wps">
            <w:drawing>
              <wp:anchor distT="45720" distB="45720" distL="114300" distR="114300" simplePos="0" relativeHeight="251665408" behindDoc="0" locked="0" layoutInCell="1" allowOverlap="1" wp14:anchorId="11B24481" wp14:editId="725CB81C">
                <wp:simplePos x="0" y="0"/>
                <wp:positionH relativeFrom="margin">
                  <wp:align>right</wp:align>
                </wp:positionH>
                <wp:positionV relativeFrom="paragraph">
                  <wp:posOffset>3574415</wp:posOffset>
                </wp:positionV>
                <wp:extent cx="1859280" cy="251460"/>
                <wp:effectExtent l="0" t="0" r="26670" b="15240"/>
                <wp:wrapSquare wrapText="bothSides"/>
                <wp:docPr id="786457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9280" cy="251460"/>
                        </a:xfrm>
                        <a:prstGeom prst="rect">
                          <a:avLst/>
                        </a:prstGeom>
                        <a:solidFill>
                          <a:srgbClr val="FFFFFF"/>
                        </a:solidFill>
                        <a:ln w="9525">
                          <a:solidFill>
                            <a:srgbClr val="000000"/>
                          </a:solidFill>
                          <a:miter lim="800000"/>
                          <a:headEnd/>
                          <a:tailEnd/>
                        </a:ln>
                      </wps:spPr>
                      <wps:txbx>
                        <w:txbxContent>
                          <w:p w14:paraId="1F88AF8E" w14:textId="342493AD" w:rsidR="00B82608" w:rsidRDefault="00B82608">
                            <w:r w:rsidRPr="00B82608">
                              <w:t>(Rumrill,</w:t>
                            </w:r>
                            <w:r w:rsidRPr="00B82608">
                              <w:rPr>
                                <w:rFonts w:ascii="Arial" w:hAnsi="Arial" w:cs="Arial"/>
                              </w:rPr>
                              <w:t> </w:t>
                            </w:r>
                            <w:r w:rsidRPr="00B82608">
                              <w:t>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B24481" id="_x0000_s1029" type="#_x0000_t202" style="position:absolute;margin-left:95.2pt;margin-top:281.45pt;width:146.4pt;height:19.8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">
                <v:textbox>
                  <w:txbxContent>
                    <w:p w14:paraId="1F88AF8E" w14:textId="342493AD" w:rsidR="00B82608" w:rsidRDefault="00B82608">
                      <w:r w:rsidRPr="00B82608">
                        <w:t>(Rumrill,</w:t>
                      </w:r>
                      <w:r w:rsidRPr="00B82608">
                        <w:rPr>
                          <w:rFonts w:ascii="Arial" w:hAnsi="Arial" w:cs="Arial"/>
                        </w:rPr>
                        <w:t> </w:t>
                      </w:r>
                      <w:r w:rsidRPr="00B82608">
                        <w:t>2020)</w:t>
                      </w:r>
                    </w:p>
                  </w:txbxContent>
                </v:textbox>
                <w10:wrap type="square" anchorx="margin"/>
              </v:shape>
            </w:pict>
          </mc:Fallback>
        </mc:AlternateContent>
      </w:r>
      <w:r w:rsidR="000550C6" w:rsidRPr="00A558A1">
        <w:rPr>
          <w:noProof/>
        </w:rPr>
        <w:drawing>
          <wp:anchor distT="0" distB="0" distL="114300" distR="114300" simplePos="0" relativeHeight="251660288" behindDoc="0" locked="0" layoutInCell="1" allowOverlap="1" wp14:anchorId="7B2F8B15" wp14:editId="70E74634">
            <wp:simplePos x="0" y="0"/>
            <wp:positionH relativeFrom="margin">
              <wp:align>right</wp:align>
            </wp:positionH>
            <wp:positionV relativeFrom="paragraph">
              <wp:posOffset>622300</wp:posOffset>
            </wp:positionV>
            <wp:extent cx="4000500" cy="3215640"/>
            <wp:effectExtent l="0" t="0" r="0" b="3810"/>
            <wp:wrapSquare wrapText="bothSides"/>
            <wp:docPr id="13414381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00500" cy="3215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0873" w:rsidRPr="00A558A1">
        <w:rPr>
          <w:rFonts w:ascii="Arial" w:hAnsi="Arial" w:cs="Arial"/>
          <w:color w:val="000000" w:themeColor="text1"/>
        </w:rPr>
        <w:t>Type 2 diabetes is a major international public health concern. The Global Burden of Disease (GBD) 2021 analysis estimated that approximately 506 million people worldwide were living with Type 2 diabetes in 2021 (</w:t>
      </w:r>
      <w:r w:rsidR="00197B2A" w:rsidRPr="00197B2A">
        <w:rPr>
          <w:rFonts w:ascii="Arial" w:hAnsi="Arial" w:cs="Arial"/>
          <w:color w:val="000000" w:themeColor="text1"/>
        </w:rPr>
        <w:t>Huang et al., 2025)</w:t>
      </w:r>
      <w:r w:rsidR="000D0873" w:rsidRPr="00A558A1">
        <w:rPr>
          <w:rFonts w:ascii="Arial" w:hAnsi="Arial" w:cs="Arial"/>
          <w:color w:val="000000" w:themeColor="text1"/>
        </w:rPr>
        <w:t>. A separate analysis published in The Lancet estimated 529 million people with diabetes of all types in 2021 and found that Type 2 diabetes accounted for approximately 96% of cases (GBD 2021 Diabetes Collaborators, 2023</w:t>
      </w:r>
      <w:r w:rsidR="00197B2A">
        <w:rPr>
          <w:rFonts w:ascii="Arial" w:hAnsi="Arial" w:cs="Arial"/>
          <w:color w:val="000000" w:themeColor="text1"/>
        </w:rPr>
        <w:t xml:space="preserve">; </w:t>
      </w:r>
      <w:r w:rsidR="00197B2A" w:rsidRPr="00197B2A">
        <w:rPr>
          <w:rFonts w:ascii="Arial" w:hAnsi="Arial" w:cs="Arial"/>
          <w:color w:val="000000" w:themeColor="text1"/>
        </w:rPr>
        <w:t>Huang </w:t>
      </w:r>
      <w:r w:rsidR="00197B2A" w:rsidRPr="00927466">
        <w:rPr>
          <w:rFonts w:ascii="Arial" w:hAnsi="Arial" w:cs="Arial"/>
          <w:i/>
          <w:iCs/>
          <w:color w:val="000000" w:themeColor="text1"/>
        </w:rPr>
        <w:t>et al</w:t>
      </w:r>
      <w:r w:rsidR="00197B2A" w:rsidRPr="00197B2A">
        <w:rPr>
          <w:rFonts w:ascii="Arial" w:hAnsi="Arial" w:cs="Arial"/>
          <w:color w:val="000000" w:themeColor="text1"/>
        </w:rPr>
        <w:t>., 2025)</w:t>
      </w:r>
      <w:r w:rsidR="000D0873" w:rsidRPr="00A558A1">
        <w:rPr>
          <w:rFonts w:ascii="Arial" w:hAnsi="Arial" w:cs="Arial"/>
          <w:color w:val="000000" w:themeColor="text1"/>
        </w:rPr>
        <w:t xml:space="preserve">. </w:t>
      </w:r>
    </w:p>
    <w:p w14:paraId="1F453249" w14:textId="669BC218" w:rsidR="000D0873" w:rsidRPr="00A8387B" w:rsidRDefault="000D0873" w:rsidP="000550C6">
      <w:pPr>
        <w:shd w:val="clear" w:color="auto" w:fill="FFFFFF" w:themeFill="background1"/>
        <w:spacing w:line="360" w:lineRule="auto"/>
        <w:rPr>
          <w:rFonts w:ascii="Arial" w:hAnsi="Arial" w:cs="Arial"/>
          <w:color w:val="000000" w:themeColor="text1"/>
        </w:rPr>
      </w:pPr>
      <w:r w:rsidRPr="00A558A1">
        <w:rPr>
          <w:rFonts w:ascii="Arial" w:hAnsi="Arial" w:cs="Arial"/>
          <w:color w:val="000000" w:themeColor="text1"/>
        </w:rPr>
        <w:t>However, global estimates are modelled using health surveys, clinical records and statistical assumptions. Differences in diagnostic access, population age and data quality can affect the accuracy of comparisons between countries. Underdiagnosis may be particularly important where access to routine blood testing is limited. Therefore, the figures indicate the scale of the problem but should not be interpreted as a precise count of every person living with the condition</w:t>
      </w:r>
      <w:r w:rsidR="003D1E56">
        <w:rPr>
          <w:rFonts w:ascii="Arial" w:hAnsi="Arial" w:cs="Arial"/>
          <w:color w:val="000000" w:themeColor="text1"/>
        </w:rPr>
        <w:t xml:space="preserve"> </w:t>
      </w:r>
      <w:r w:rsidR="003D1E56" w:rsidRPr="00A558A1">
        <w:rPr>
          <w:rFonts w:ascii="Arial" w:hAnsi="Arial" w:cs="Arial"/>
          <w:color w:val="000000" w:themeColor="text1"/>
        </w:rPr>
        <w:t>(GBD 2021 Diabetes Collaborators, 2023</w:t>
      </w:r>
      <w:r w:rsidR="003D1E56">
        <w:rPr>
          <w:rFonts w:ascii="Arial" w:hAnsi="Arial" w:cs="Arial"/>
          <w:color w:val="000000" w:themeColor="text1"/>
        </w:rPr>
        <w:t xml:space="preserve">; </w:t>
      </w:r>
      <w:r w:rsidR="003D1E56" w:rsidRPr="00197B2A">
        <w:rPr>
          <w:rFonts w:ascii="Arial" w:hAnsi="Arial" w:cs="Arial"/>
          <w:color w:val="000000" w:themeColor="text1"/>
        </w:rPr>
        <w:t>Huang </w:t>
      </w:r>
      <w:r w:rsidR="003D1E56" w:rsidRPr="00927466">
        <w:rPr>
          <w:rFonts w:ascii="Arial" w:hAnsi="Arial" w:cs="Arial"/>
          <w:i/>
          <w:iCs/>
          <w:color w:val="000000" w:themeColor="text1"/>
        </w:rPr>
        <w:t>et al</w:t>
      </w:r>
      <w:r w:rsidR="003D1E56" w:rsidRPr="00197B2A">
        <w:rPr>
          <w:rFonts w:ascii="Arial" w:hAnsi="Arial" w:cs="Arial"/>
          <w:color w:val="000000" w:themeColor="text1"/>
        </w:rPr>
        <w:t>., 2025)</w:t>
      </w:r>
      <w:r w:rsidR="003D1E56" w:rsidRPr="00A558A1">
        <w:rPr>
          <w:rFonts w:ascii="Arial" w:hAnsi="Arial" w:cs="Arial"/>
          <w:color w:val="000000" w:themeColor="text1"/>
        </w:rPr>
        <w:t xml:space="preserve">. </w:t>
      </w:r>
    </w:p>
    <w:p w14:paraId="163DC92A" w14:textId="7EFE6DD8" w:rsidR="007404FA" w:rsidRDefault="00850E0F" w:rsidP="00FB0BCA">
      <w:pPr>
        <w:shd w:val="clear" w:color="auto" w:fill="FFFFFF" w:themeFill="background1"/>
        <w:spacing w:line="360" w:lineRule="auto"/>
        <w:jc w:val="both"/>
        <w:rPr>
          <w:rFonts w:ascii="Arial" w:hAnsi="Arial" w:cs="Arial"/>
          <w:b/>
          <w:bCs/>
          <w:sz w:val="32"/>
          <w:szCs w:val="32"/>
        </w:rPr>
      </w:pPr>
      <w:r>
        <w:rPr>
          <w:rFonts w:ascii="Arial" w:hAnsi="Arial" w:cs="Arial"/>
          <w:noProof/>
        </w:rPr>
        <w:lastRenderedPageBreak/>
        <w:drawing>
          <wp:anchor distT="0" distB="0" distL="114300" distR="114300" simplePos="0" relativeHeight="251661312" behindDoc="0" locked="0" layoutInCell="1" allowOverlap="1" wp14:anchorId="0639538A" wp14:editId="0D6F2F47">
            <wp:simplePos x="0" y="0"/>
            <wp:positionH relativeFrom="margin">
              <wp:posOffset>2514600</wp:posOffset>
            </wp:positionH>
            <wp:positionV relativeFrom="paragraph">
              <wp:posOffset>7620</wp:posOffset>
            </wp:positionV>
            <wp:extent cx="3192780" cy="2465070"/>
            <wp:effectExtent l="0" t="0" r="7620" b="0"/>
            <wp:wrapSquare wrapText="bothSides"/>
            <wp:docPr id="767537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92780" cy="2465070"/>
                    </a:xfrm>
                    <a:prstGeom prst="rect">
                      <a:avLst/>
                    </a:prstGeom>
                    <a:noFill/>
                  </pic:spPr>
                </pic:pic>
              </a:graphicData>
            </a:graphic>
            <wp14:sizeRelH relativeFrom="margin">
              <wp14:pctWidth>0</wp14:pctWidth>
            </wp14:sizeRelH>
            <wp14:sizeRelV relativeFrom="margin">
              <wp14:pctHeight>0</wp14:pctHeight>
            </wp14:sizeRelV>
          </wp:anchor>
        </w:drawing>
      </w:r>
    </w:p>
    <w:p w14:paraId="49D57332" w14:textId="40B7A441" w:rsidR="00B4310C" w:rsidRPr="00146393" w:rsidRDefault="00850E0F" w:rsidP="00F66FA5">
      <w:pPr>
        <w:pStyle w:val="Heading2"/>
        <w:shd w:val="clear" w:color="auto" w:fill="FFFFFF" w:themeFill="background1"/>
      </w:pPr>
      <w:bookmarkStart w:id="4" w:name="_Toc243606220"/>
      <w:r w:rsidRPr="00146393">
        <w:t>UK prevalence</w:t>
      </w:r>
      <w:bookmarkEnd w:id="4"/>
    </w:p>
    <w:p w14:paraId="757FDD36" w14:textId="69787FB5" w:rsidR="00205F85" w:rsidRDefault="00D500DE" w:rsidP="00205F85">
      <w:pPr>
        <w:shd w:val="clear" w:color="auto" w:fill="FFFFFF" w:themeFill="background1"/>
        <w:spacing w:line="360" w:lineRule="auto"/>
        <w:jc w:val="both"/>
        <w:rPr>
          <w:rFonts w:ascii="Arial" w:hAnsi="Arial" w:cs="Arial"/>
        </w:rPr>
      </w:pPr>
      <w:r w:rsidRPr="0049166E">
        <w:rPr>
          <w:rFonts w:ascii="Arial" w:hAnsi="Arial" w:cs="Arial"/>
          <w:noProof/>
          <w:sz w:val="24"/>
          <w:szCs w:val="24"/>
        </w:rPr>
        <w:drawing>
          <wp:anchor distT="0" distB="0" distL="114300" distR="114300" simplePos="0" relativeHeight="251652608" behindDoc="0" locked="0" layoutInCell="1" allowOverlap="1" wp14:anchorId="4AD3D008" wp14:editId="7EC9592E">
            <wp:simplePos x="0" y="0"/>
            <wp:positionH relativeFrom="margin">
              <wp:posOffset>2514600</wp:posOffset>
            </wp:positionH>
            <wp:positionV relativeFrom="paragraph">
              <wp:posOffset>2093595</wp:posOffset>
            </wp:positionV>
            <wp:extent cx="3184525" cy="2781300"/>
            <wp:effectExtent l="0" t="0" r="0" b="0"/>
            <wp:wrapSquare wrapText="bothSides"/>
            <wp:docPr id="254661673" name="Picture 23" descr="Checking your browser - reCAPTC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Checking your browser - reCAPTCH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84525" cy="278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4565" w:rsidRPr="00F74565">
        <w:rPr>
          <w:rFonts w:ascii="Arial" w:hAnsi="Arial" w:cs="Arial"/>
          <w:noProof/>
          <w:color w:val="000000" w:themeColor="text1"/>
        </w:rPr>
        <mc:AlternateContent>
          <mc:Choice Requires="wps">
            <w:drawing>
              <wp:anchor distT="45720" distB="45720" distL="114300" distR="114300" simplePos="0" relativeHeight="251666944" behindDoc="0" locked="0" layoutInCell="1" allowOverlap="1" wp14:anchorId="7A4EC00E" wp14:editId="4B933741">
                <wp:simplePos x="0" y="0"/>
                <wp:positionH relativeFrom="margin">
                  <wp:posOffset>2514600</wp:posOffset>
                </wp:positionH>
                <wp:positionV relativeFrom="paragraph">
                  <wp:posOffset>1689735</wp:posOffset>
                </wp:positionV>
                <wp:extent cx="3139440" cy="434340"/>
                <wp:effectExtent l="0" t="0" r="22860" b="22860"/>
                <wp:wrapSquare wrapText="bothSides"/>
                <wp:docPr id="417520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9440" cy="434340"/>
                        </a:xfrm>
                        <a:prstGeom prst="rect">
                          <a:avLst/>
                        </a:prstGeom>
                        <a:solidFill>
                          <a:srgbClr val="FFFFFF"/>
                        </a:solidFill>
                        <a:ln w="9525">
                          <a:solidFill>
                            <a:srgbClr val="000000"/>
                          </a:solidFill>
                          <a:miter lim="800000"/>
                          <a:headEnd/>
                          <a:tailEnd/>
                        </a:ln>
                      </wps:spPr>
                      <wps:txbx>
                        <w:txbxContent>
                          <w:p w14:paraId="17C466D0" w14:textId="792A9693" w:rsidR="00F74565" w:rsidRDefault="00F74565">
                            <w:r w:rsidRPr="006326BF">
                              <w:rPr>
                                <w:rFonts w:ascii="Arial" w:hAnsi="Arial" w:cs="Arial"/>
                                <w:color w:val="000000" w:themeColor="text1"/>
                              </w:rPr>
                              <w:t>(Office for Health Improvement and Disparities, 2025)</w:t>
                            </w:r>
                            <w:r>
                              <w:rPr>
                                <w:rFonts w:ascii="Arial" w:hAnsi="Arial" w:cs="Arial"/>
                                <w:color w:val="000000" w:themeColor="text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4EC00E" id="_x0000_s1030" type="#_x0000_t202" style="position:absolute;left:0;text-align:left;margin-left:198pt;margin-top:133.05pt;width:247.2pt;height:34.2pt;z-index:251666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">
                <v:textbox>
                  <w:txbxContent>
                    <w:p w14:paraId="17C466D0" w14:textId="792A9693" w:rsidR="00F74565" w:rsidRDefault="00F74565">
                      <w:r w:rsidRPr="006326BF">
                        <w:rPr>
                          <w:rFonts w:ascii="Arial" w:hAnsi="Arial" w:cs="Arial"/>
                          <w:color w:val="000000" w:themeColor="text1"/>
                        </w:rPr>
                        <w:t>(Office for Health Improvement and Disparities, 2025)</w:t>
                      </w:r>
                      <w:r>
                        <w:rPr>
                          <w:rFonts w:ascii="Arial" w:hAnsi="Arial" w:cs="Arial"/>
                          <w:color w:val="000000" w:themeColor="text1"/>
                        </w:rPr>
                        <w:t xml:space="preserve"> </w:t>
                      </w:r>
                    </w:p>
                  </w:txbxContent>
                </v:textbox>
                <w10:wrap type="square" anchorx="margin"/>
              </v:shape>
            </w:pict>
          </mc:Fallback>
        </mc:AlternateContent>
      </w:r>
      <w:r w:rsidR="00FB0BCA" w:rsidRPr="00A558A1">
        <w:rPr>
          <w:rFonts w:ascii="Arial" w:hAnsi="Arial" w:cs="Arial"/>
        </w:rPr>
        <w:t>In the UK, Diabetes UK reported in 2025 that approximately 1.3 million people may be living with undiagnosed Type 2 diabetes, in addition to those already diagnosed. Its 2024</w:t>
      </w:r>
      <w:r w:rsidR="007404FA" w:rsidRPr="00A558A1">
        <w:rPr>
          <w:rFonts w:ascii="Arial" w:hAnsi="Arial" w:cs="Arial"/>
        </w:rPr>
        <w:t>-</w:t>
      </w:r>
      <w:r w:rsidR="00FB0BCA" w:rsidRPr="00A558A1">
        <w:rPr>
          <w:rFonts w:ascii="Arial" w:hAnsi="Arial" w:cs="Arial"/>
        </w:rPr>
        <w:t>25 estimates indicated that over 4.7 million people in the UK had a diabetes diagnosis, around 90% of whom had Type 2 diabetes (Diabetes UK, 20</w:t>
      </w:r>
      <w:r w:rsidR="007910F6">
        <w:rPr>
          <w:rFonts w:ascii="Arial" w:hAnsi="Arial" w:cs="Arial"/>
        </w:rPr>
        <w:t>26</w:t>
      </w:r>
      <w:r w:rsidR="00EB02A9">
        <w:rPr>
          <w:rFonts w:ascii="Arial" w:hAnsi="Arial" w:cs="Arial"/>
        </w:rPr>
        <w:t xml:space="preserve"> a</w:t>
      </w:r>
      <w:r w:rsidR="00FB0BCA" w:rsidRPr="00A558A1">
        <w:rPr>
          <w:rFonts w:ascii="Arial" w:hAnsi="Arial" w:cs="Arial"/>
        </w:rPr>
        <w:t>). The total for all diagnosed diabetes types must not be presented as a Type 2 diabetes figure; however, the high proportion of Type 2 cases and the additional undiagnosed population demonstrate the scale of the condition.</w:t>
      </w:r>
      <w:r w:rsidR="00F74D37" w:rsidRPr="00A558A1">
        <w:rPr>
          <w:rFonts w:ascii="Arial" w:hAnsi="Arial" w:cs="Arial"/>
        </w:rPr>
        <w:t xml:space="preserve"> </w:t>
      </w:r>
    </w:p>
    <w:p w14:paraId="6B0BC6B6" w14:textId="7375DFA2" w:rsidR="00FB0BCA" w:rsidRPr="00205F85" w:rsidRDefault="00FB0BCA" w:rsidP="00205F85">
      <w:pPr>
        <w:shd w:val="clear" w:color="auto" w:fill="FFFFFF" w:themeFill="background1"/>
        <w:spacing w:line="360" w:lineRule="auto"/>
        <w:jc w:val="both"/>
        <w:rPr>
          <w:rFonts w:ascii="Arial" w:hAnsi="Arial" w:cs="Arial"/>
          <w:color w:val="000000" w:themeColor="text1"/>
        </w:rPr>
      </w:pPr>
      <w:r w:rsidRPr="00A558A1">
        <w:rPr>
          <w:rFonts w:ascii="Arial" w:hAnsi="Arial" w:cs="Arial"/>
          <w:color w:val="000000" w:themeColor="text1"/>
        </w:rPr>
        <w:t xml:space="preserve">For a more detailed geographical picture, </w:t>
      </w:r>
      <w:r w:rsidR="006326BF" w:rsidRPr="006326BF">
        <w:rPr>
          <w:rFonts w:ascii="Arial" w:hAnsi="Arial" w:cs="Arial"/>
          <w:color w:val="000000" w:themeColor="text1"/>
        </w:rPr>
        <w:t>(Office for Health Improvement and Disparities, 2025)</w:t>
      </w:r>
      <w:r w:rsidR="006326BF">
        <w:rPr>
          <w:rFonts w:ascii="Arial" w:hAnsi="Arial" w:cs="Arial"/>
          <w:color w:val="000000" w:themeColor="text1"/>
        </w:rPr>
        <w:t xml:space="preserve"> </w:t>
      </w:r>
      <w:r w:rsidRPr="00A558A1">
        <w:rPr>
          <w:rFonts w:ascii="Arial" w:hAnsi="Arial" w:cs="Arial"/>
          <w:color w:val="000000" w:themeColor="text1"/>
        </w:rPr>
        <w:t>estimated that 3.6 million people aged 16 and over in England had diagnosed or undiagnosed Type 2 diabetes in 2021, equivalent to 7.8% of that age group. This is an England-specific estimate and should not be described as the total for the whole UK.</w:t>
      </w:r>
    </w:p>
    <w:p w14:paraId="304B8CF0" w14:textId="77777777" w:rsidR="00461030" w:rsidRPr="00A558A1" w:rsidRDefault="00461030" w:rsidP="0045764D">
      <w:pPr>
        <w:shd w:val="clear" w:color="auto" w:fill="FFFFFF" w:themeFill="background1"/>
        <w:rPr>
          <w:rFonts w:ascii="Arial" w:hAnsi="Arial" w:cs="Arial"/>
          <w:b/>
          <w:bCs/>
          <w:color w:val="000000" w:themeColor="text1"/>
        </w:rPr>
      </w:pPr>
    </w:p>
    <w:p w14:paraId="297AA4BC" w14:textId="77777777" w:rsidR="00B66C6B" w:rsidRDefault="00B66C6B" w:rsidP="0045764D">
      <w:pPr>
        <w:shd w:val="clear" w:color="auto" w:fill="FFFFFF" w:themeFill="background1"/>
        <w:rPr>
          <w:rFonts w:ascii="Arial" w:hAnsi="Arial" w:cs="Arial"/>
          <w:b/>
          <w:bCs/>
          <w:color w:val="000000" w:themeColor="text1"/>
        </w:rPr>
      </w:pPr>
    </w:p>
    <w:p w14:paraId="3DD32EDA" w14:textId="0980B3B4" w:rsidR="00FB0BCA" w:rsidRPr="00A558A1" w:rsidRDefault="00FB0BCA" w:rsidP="00F66FA5">
      <w:pPr>
        <w:pStyle w:val="Heading2"/>
        <w:shd w:val="clear" w:color="auto" w:fill="FFFFFF" w:themeFill="background1"/>
      </w:pPr>
      <w:bookmarkStart w:id="5" w:name="_Toc243606221"/>
      <w:r w:rsidRPr="00A558A1">
        <w:t>Evaluation of the burden</w:t>
      </w:r>
      <w:bookmarkEnd w:id="5"/>
    </w:p>
    <w:p w14:paraId="6A4C1630" w14:textId="7991E07E" w:rsidR="00DA52DD" w:rsidRDefault="00DA52DD" w:rsidP="00B66C6B">
      <w:pPr>
        <w:shd w:val="clear" w:color="auto" w:fill="FFFFFF" w:themeFill="background1"/>
        <w:spacing w:line="360" w:lineRule="auto"/>
        <w:jc w:val="both"/>
        <w:rPr>
          <w:rFonts w:ascii="Arial" w:hAnsi="Arial" w:cs="Arial"/>
          <w:b/>
          <w:bCs/>
          <w:sz w:val="32"/>
          <w:szCs w:val="32"/>
        </w:rPr>
      </w:pPr>
      <w:r>
        <w:rPr>
          <w:rFonts w:ascii="Arial" w:hAnsi="Arial" w:cs="Arial"/>
          <w:color w:val="000000" w:themeColor="text1"/>
        </w:rPr>
        <w:t>P</w:t>
      </w:r>
      <w:r w:rsidR="00FB0BCA" w:rsidRPr="00A558A1">
        <w:rPr>
          <w:rFonts w:ascii="Arial" w:hAnsi="Arial" w:cs="Arial"/>
          <w:color w:val="000000" w:themeColor="text1"/>
        </w:rPr>
        <w:t xml:space="preserve">revalence alone does not show whether services are meeting people's needs. Quality of care, access to annual checks, treatment outcomes and inequalities between communities must also be considered. The National Diabetes Audit is therefore important because it examines care processes, treatment targets and outcomes rather than relying only on diagnosis figures (NHS England Digital, 2026). </w:t>
      </w:r>
    </w:p>
    <w:p w14:paraId="1F66A142" w14:textId="77777777" w:rsidR="00146393" w:rsidRDefault="00146393" w:rsidP="0049166E">
      <w:pPr>
        <w:shd w:val="clear" w:color="auto" w:fill="FFFFFF" w:themeFill="background1"/>
        <w:spacing w:line="360" w:lineRule="auto"/>
        <w:rPr>
          <w:rFonts w:ascii="Arial" w:hAnsi="Arial" w:cs="Arial"/>
          <w:b/>
          <w:bCs/>
          <w:sz w:val="32"/>
          <w:szCs w:val="32"/>
        </w:rPr>
      </w:pPr>
    </w:p>
    <w:p w14:paraId="5467338C" w14:textId="3F45278F" w:rsidR="0049166E" w:rsidRPr="0049166E" w:rsidRDefault="0049166E" w:rsidP="0097506E">
      <w:pPr>
        <w:pStyle w:val="Heading1"/>
        <w:shd w:val="clear" w:color="auto" w:fill="FFFFFF" w:themeFill="background1"/>
      </w:pPr>
      <w:bookmarkStart w:id="6" w:name="_Toc243606222"/>
      <w:r w:rsidRPr="0049166E">
        <w:lastRenderedPageBreak/>
        <w:t>Risk factors and aetiology</w:t>
      </w:r>
      <w:bookmarkEnd w:id="6"/>
    </w:p>
    <w:p w14:paraId="753955FF" w14:textId="3E20E579" w:rsidR="0049166E" w:rsidRPr="00A558A1" w:rsidRDefault="0049166E" w:rsidP="0049166E">
      <w:pPr>
        <w:shd w:val="clear" w:color="auto" w:fill="FFFFFF" w:themeFill="background1"/>
        <w:spacing w:line="360" w:lineRule="auto"/>
        <w:rPr>
          <w:rFonts w:ascii="Arial" w:hAnsi="Arial" w:cs="Arial"/>
        </w:rPr>
      </w:pPr>
      <w:r w:rsidRPr="00A558A1">
        <w:rPr>
          <w:rFonts w:ascii="Arial" w:hAnsi="Arial" w:cs="Arial"/>
        </w:rPr>
        <w:t>The aetiology of Type 2 diabetes refers to the processes and factors that contribute to its development. These are often divided into non-modifiable risk factors, modifiable risk factors and wider social determinants of health.</w:t>
      </w:r>
      <w:r w:rsidR="009D3B9E">
        <w:rPr>
          <w:rFonts w:ascii="Arial" w:hAnsi="Arial" w:cs="Arial"/>
        </w:rPr>
        <w:t xml:space="preserve">   </w:t>
      </w:r>
      <w:r w:rsidR="009D3B9E">
        <w:rPr>
          <w:noProof/>
        </w:rPr>
        <w:drawing>
          <wp:anchor distT="0" distB="0" distL="114300" distR="114300" simplePos="0" relativeHeight="251662336" behindDoc="0" locked="0" layoutInCell="1" allowOverlap="1" wp14:anchorId="0F102EBF" wp14:editId="761AD77A">
            <wp:simplePos x="0" y="0"/>
            <wp:positionH relativeFrom="column">
              <wp:posOffset>0</wp:posOffset>
            </wp:positionH>
            <wp:positionV relativeFrom="paragraph">
              <wp:posOffset>725170</wp:posOffset>
            </wp:positionV>
            <wp:extent cx="3290570" cy="2179320"/>
            <wp:effectExtent l="0" t="0" r="5080" b="0"/>
            <wp:wrapSquare wrapText="bothSides"/>
            <wp:docPr id="1123872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90570" cy="2179320"/>
                    </a:xfrm>
                    <a:prstGeom prst="rect">
                      <a:avLst/>
                    </a:prstGeom>
                    <a:noFill/>
                    <a:ln>
                      <a:noFill/>
                    </a:ln>
                  </pic:spPr>
                </pic:pic>
              </a:graphicData>
            </a:graphic>
          </wp:anchor>
        </w:drawing>
      </w:r>
    </w:p>
    <w:p w14:paraId="33A51512" w14:textId="372F1910" w:rsidR="0049166E" w:rsidRPr="00A558A1" w:rsidRDefault="0049166E" w:rsidP="00F66FA5">
      <w:pPr>
        <w:pStyle w:val="Heading2"/>
        <w:shd w:val="clear" w:color="auto" w:fill="FFFFFF" w:themeFill="background1"/>
      </w:pPr>
      <w:bookmarkStart w:id="7" w:name="_Toc243606223"/>
      <w:r w:rsidRPr="00A558A1">
        <w:t>Biological and non-modifiable factors</w:t>
      </w:r>
      <w:bookmarkEnd w:id="7"/>
      <w:r w:rsidR="00C82CDF">
        <w:t xml:space="preserve">                           </w:t>
      </w:r>
    </w:p>
    <w:p w14:paraId="6926E657" w14:textId="77777777" w:rsidR="00146393" w:rsidRDefault="009D3B9E" w:rsidP="0049166E">
      <w:pPr>
        <w:shd w:val="clear" w:color="auto" w:fill="FFFFFF" w:themeFill="background1"/>
        <w:spacing w:line="360" w:lineRule="auto"/>
        <w:rPr>
          <w:rFonts w:ascii="Arial" w:hAnsi="Arial" w:cs="Arial"/>
        </w:rPr>
      </w:pPr>
      <w:r w:rsidRPr="009D3B9E">
        <w:rPr>
          <w:rFonts w:ascii="Arial" w:hAnsi="Arial" w:cs="Arial"/>
          <w:b/>
          <w:bCs/>
          <w:noProof/>
        </w:rPr>
        <mc:AlternateContent>
          <mc:Choice Requires="wps">
            <w:drawing>
              <wp:anchor distT="45720" distB="45720" distL="114300" distR="114300" simplePos="0" relativeHeight="251663360" behindDoc="0" locked="0" layoutInCell="1" allowOverlap="1" wp14:anchorId="6854444C" wp14:editId="266D08D4">
                <wp:simplePos x="0" y="0"/>
                <wp:positionH relativeFrom="margin">
                  <wp:align>left</wp:align>
                </wp:positionH>
                <wp:positionV relativeFrom="paragraph">
                  <wp:posOffset>1579880</wp:posOffset>
                </wp:positionV>
                <wp:extent cx="3285490" cy="426720"/>
                <wp:effectExtent l="0" t="0" r="101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5490" cy="426720"/>
                        </a:xfrm>
                        <a:prstGeom prst="rect">
                          <a:avLst/>
                        </a:prstGeom>
                        <a:solidFill>
                          <a:srgbClr val="FFFFFF"/>
                        </a:solidFill>
                        <a:ln w="9525">
                          <a:solidFill>
                            <a:srgbClr val="000000"/>
                          </a:solidFill>
                          <a:miter lim="800000"/>
                          <a:headEnd/>
                          <a:tailEnd/>
                        </a:ln>
                      </wps:spPr>
                      <wps:txbx>
                        <w:txbxContent>
                          <w:p w14:paraId="5F958892" w14:textId="2239C16B" w:rsidR="009D3B9E" w:rsidRDefault="009D3B9E">
                            <w:r>
                              <w:rPr>
                                <w:rFonts w:ascii="Arial" w:hAnsi="Arial" w:cs="Arial"/>
                              </w:rPr>
                              <w:t>(</w:t>
                            </w:r>
                            <w:r w:rsidRPr="00CA7B83">
                              <w:rPr>
                                <w:rFonts w:ascii="Arial" w:hAnsi="Arial" w:cs="Arial"/>
                              </w:rPr>
                              <w:t>Office for Health Improvement and Disparities</w:t>
                            </w:r>
                            <w:r>
                              <w:rPr>
                                <w:rFonts w:ascii="Arial" w:hAnsi="Arial" w:cs="Arial"/>
                              </w:rPr>
                              <w:t>,</w:t>
                            </w:r>
                            <w:r w:rsidRPr="00CA7B83">
                              <w:rPr>
                                <w:rFonts w:ascii="Arial" w:hAnsi="Arial" w:cs="Arial"/>
                              </w:rPr>
                              <w:t xml:space="preserve">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4444C" id="_x0000_s1031" type="#_x0000_t202" style="position:absolute;margin-left:0;margin-top:124.4pt;width:258.7pt;height:33.6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">
                <v:textbox>
                  <w:txbxContent>
                    <w:p w14:paraId="5F958892" w14:textId="2239C16B" w:rsidR="009D3B9E" w:rsidRDefault="009D3B9E">
                      <w:r>
                        <w:rPr>
                          <w:rFonts w:ascii="Arial" w:hAnsi="Arial" w:cs="Arial"/>
                        </w:rPr>
                        <w:t>(</w:t>
                      </w:r>
                      <w:r w:rsidRPr="00CA7B83">
                        <w:rPr>
                          <w:rFonts w:ascii="Arial" w:hAnsi="Arial" w:cs="Arial"/>
                        </w:rPr>
                        <w:t>Office for Health Improvement and Disparities</w:t>
                      </w:r>
                      <w:r>
                        <w:rPr>
                          <w:rFonts w:ascii="Arial" w:hAnsi="Arial" w:cs="Arial"/>
                        </w:rPr>
                        <w:t>,</w:t>
                      </w:r>
                      <w:r w:rsidRPr="00CA7B83">
                        <w:rPr>
                          <w:rFonts w:ascii="Arial" w:hAnsi="Arial" w:cs="Arial"/>
                        </w:rPr>
                        <w:t xml:space="preserve">2018) </w:t>
                      </w:r>
                    </w:p>
                  </w:txbxContent>
                </v:textbox>
                <w10:wrap type="square" anchorx="margin"/>
              </v:shape>
            </w:pict>
          </mc:Fallback>
        </mc:AlternateContent>
      </w:r>
      <w:r w:rsidR="0049166E" w:rsidRPr="00A558A1">
        <w:rPr>
          <w:rFonts w:ascii="Arial" w:hAnsi="Arial" w:cs="Arial"/>
          <w:b/>
          <w:bCs/>
        </w:rPr>
        <w:t>Genetic susceptibility and family history:</w:t>
      </w:r>
      <w:r w:rsidR="0049166E" w:rsidRPr="00A558A1">
        <w:rPr>
          <w:rFonts w:ascii="Arial" w:hAnsi="Arial" w:cs="Arial"/>
        </w:rPr>
        <w:t xml:space="preserve"> People with a close family member who has Type 2 diabetes are generally at increased risk. Genetic factors can influence insulin production, insulin sensitivity and how the body stores fat</w:t>
      </w:r>
      <w:r w:rsidR="007D2CD7">
        <w:rPr>
          <w:rFonts w:ascii="Arial" w:hAnsi="Arial" w:cs="Arial"/>
        </w:rPr>
        <w:t xml:space="preserve"> </w:t>
      </w:r>
      <w:r w:rsidR="007D2CD7" w:rsidRPr="007D2CD7">
        <w:rPr>
          <w:rFonts w:ascii="Arial" w:hAnsi="Arial" w:cs="Arial"/>
        </w:rPr>
        <w:t>(Galicia</w:t>
      </w:r>
      <w:r w:rsidR="007D2CD7" w:rsidRPr="007D2CD7">
        <w:rPr>
          <w:rFonts w:ascii="Cambria Math" w:hAnsi="Cambria Math" w:cs="Cambria Math"/>
        </w:rPr>
        <w:t>‑</w:t>
      </w:r>
      <w:r w:rsidR="007D2CD7" w:rsidRPr="007D2CD7">
        <w:rPr>
          <w:rFonts w:ascii="Arial" w:hAnsi="Arial" w:cs="Arial"/>
        </w:rPr>
        <w:t>Garcia </w:t>
      </w:r>
      <w:r w:rsidR="007D2CD7" w:rsidRPr="001B0485">
        <w:rPr>
          <w:rFonts w:ascii="Arial" w:hAnsi="Arial" w:cs="Arial"/>
          <w:i/>
          <w:iCs/>
        </w:rPr>
        <w:t>et al</w:t>
      </w:r>
      <w:r w:rsidR="007D2CD7" w:rsidRPr="007D2CD7">
        <w:rPr>
          <w:rFonts w:ascii="Arial" w:hAnsi="Arial" w:cs="Arial"/>
        </w:rPr>
        <w:t>., 2020)</w:t>
      </w:r>
      <w:r w:rsidR="007D2CD7">
        <w:rPr>
          <w:rFonts w:ascii="Arial" w:hAnsi="Arial" w:cs="Arial"/>
        </w:rPr>
        <w:t xml:space="preserve">. </w:t>
      </w:r>
      <w:r w:rsidR="0049166E" w:rsidRPr="00A558A1">
        <w:rPr>
          <w:rFonts w:ascii="Arial" w:hAnsi="Arial" w:cs="Arial"/>
        </w:rPr>
        <w:t>However, family history does not mean diabetes is inevitable; environmental conditions and individual circumstances also influence whether the condition develops.</w:t>
      </w:r>
      <w:r w:rsidR="00146393">
        <w:rPr>
          <w:rFonts w:ascii="Arial" w:hAnsi="Arial" w:cs="Arial"/>
        </w:rPr>
        <w:t xml:space="preserve"> </w:t>
      </w:r>
    </w:p>
    <w:p w14:paraId="54BF09E5" w14:textId="7CD3EC8D" w:rsidR="0049166E" w:rsidRPr="00A558A1" w:rsidRDefault="009D3B9E" w:rsidP="0049166E">
      <w:pPr>
        <w:shd w:val="clear" w:color="auto" w:fill="FFFFFF" w:themeFill="background1"/>
        <w:spacing w:line="360" w:lineRule="auto"/>
        <w:rPr>
          <w:rFonts w:ascii="Arial" w:hAnsi="Arial" w:cs="Arial"/>
        </w:rPr>
      </w:pPr>
      <w:r>
        <w:rPr>
          <w:noProof/>
        </w:rPr>
        <w:drawing>
          <wp:anchor distT="0" distB="0" distL="114300" distR="114300" simplePos="0" relativeHeight="251647488" behindDoc="0" locked="0" layoutInCell="1" allowOverlap="1" wp14:anchorId="763C7A72" wp14:editId="5898D4D3">
            <wp:simplePos x="0" y="0"/>
            <wp:positionH relativeFrom="margin">
              <wp:align>right</wp:align>
            </wp:positionH>
            <wp:positionV relativeFrom="paragraph">
              <wp:posOffset>311785</wp:posOffset>
            </wp:positionV>
            <wp:extent cx="2552700" cy="2933700"/>
            <wp:effectExtent l="0" t="0" r="0" b="0"/>
            <wp:wrapSquare wrapText="bothSides"/>
            <wp:docPr id="588066180" name="Picture 6" descr="Kind 2 Diabetes: Signs, Prognosis, and Administration Information - YAC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d 2 Diabetes: Signs, Prognosis, and Administration Information - YACA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2700" cy="2933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166E" w:rsidRPr="00A558A1">
        <w:rPr>
          <w:rFonts w:ascii="Arial" w:hAnsi="Arial" w:cs="Arial"/>
          <w:b/>
          <w:bCs/>
        </w:rPr>
        <w:t>Age and ethnicity:</w:t>
      </w:r>
      <w:r w:rsidR="0049166E" w:rsidRPr="00A558A1">
        <w:rPr>
          <w:rFonts w:ascii="Arial" w:hAnsi="Arial" w:cs="Arial"/>
        </w:rPr>
        <w:t xml:space="preserve"> Risk increases with age, although Type 2 diabetes can also develop in younger adults and children. </w:t>
      </w:r>
      <w:r w:rsidR="007D2CD7" w:rsidRPr="007D2CD7">
        <w:rPr>
          <w:rFonts w:ascii="Arial" w:hAnsi="Arial" w:cs="Arial"/>
        </w:rPr>
        <w:t>Studies show people from South</w:t>
      </w:r>
      <w:r w:rsidR="007D2CD7" w:rsidRPr="007D2CD7">
        <w:rPr>
          <w:rFonts w:ascii="Cambria Math" w:hAnsi="Cambria Math" w:cs="Cambria Math"/>
        </w:rPr>
        <w:t>‑</w:t>
      </w:r>
      <w:r w:rsidR="007D2CD7" w:rsidRPr="007D2CD7">
        <w:rPr>
          <w:rFonts w:ascii="Arial" w:hAnsi="Arial" w:cs="Arial"/>
        </w:rPr>
        <w:t>Asian backgrounds are up to twice as likely to develop type 2 diabetes before age 40 (Kyrou </w:t>
      </w:r>
      <w:r w:rsidR="007D2CD7" w:rsidRPr="001B0485">
        <w:rPr>
          <w:rFonts w:ascii="Arial" w:hAnsi="Arial" w:cs="Arial"/>
          <w:i/>
          <w:iCs/>
        </w:rPr>
        <w:t>et al</w:t>
      </w:r>
      <w:r w:rsidR="007D2CD7" w:rsidRPr="007D2CD7">
        <w:rPr>
          <w:rFonts w:ascii="Arial" w:hAnsi="Arial" w:cs="Arial"/>
        </w:rPr>
        <w:t>., 2020).</w:t>
      </w:r>
      <w:r w:rsidR="007D2CD7">
        <w:rPr>
          <w:rFonts w:ascii="Arial" w:hAnsi="Arial" w:cs="Arial"/>
        </w:rPr>
        <w:t xml:space="preserve"> </w:t>
      </w:r>
      <w:r w:rsidR="0049166E" w:rsidRPr="00A558A1">
        <w:rPr>
          <w:rFonts w:ascii="Arial" w:hAnsi="Arial" w:cs="Arial"/>
        </w:rPr>
        <w:t>These differences should not be interpreted as evidence that ethnicity alone causes diabetes. Genetic factors, deprivation, access to preventive healthcare and other social influences may contribute to unequal outcomes (Office for National Statistics, 2023</w:t>
      </w:r>
      <w:r w:rsidR="007D2CD7">
        <w:rPr>
          <w:rFonts w:ascii="Arial" w:hAnsi="Arial" w:cs="Arial"/>
        </w:rPr>
        <w:t xml:space="preserve">; </w:t>
      </w:r>
      <w:r w:rsidR="007D2CD7" w:rsidRPr="007D2CD7">
        <w:rPr>
          <w:rFonts w:ascii="Arial" w:hAnsi="Arial" w:cs="Arial"/>
        </w:rPr>
        <w:t>Kyrou </w:t>
      </w:r>
      <w:r w:rsidR="007D2CD7" w:rsidRPr="00055C51">
        <w:rPr>
          <w:rFonts w:ascii="Arial" w:hAnsi="Arial" w:cs="Arial"/>
          <w:i/>
          <w:iCs/>
        </w:rPr>
        <w:t>et al</w:t>
      </w:r>
      <w:r w:rsidR="007D2CD7" w:rsidRPr="007D2CD7">
        <w:rPr>
          <w:rFonts w:ascii="Arial" w:hAnsi="Arial" w:cs="Arial"/>
        </w:rPr>
        <w:t>., 2020)</w:t>
      </w:r>
      <w:r w:rsidR="007D2CD7">
        <w:rPr>
          <w:rFonts w:ascii="Arial" w:hAnsi="Arial" w:cs="Arial"/>
        </w:rPr>
        <w:t>.</w:t>
      </w:r>
    </w:p>
    <w:p w14:paraId="5BB58867" w14:textId="77777777" w:rsidR="00B66C6B" w:rsidRDefault="00B66C6B" w:rsidP="0049166E">
      <w:pPr>
        <w:shd w:val="clear" w:color="auto" w:fill="FFFFFF" w:themeFill="background1"/>
        <w:spacing w:line="360" w:lineRule="auto"/>
        <w:rPr>
          <w:rFonts w:ascii="Arial" w:hAnsi="Arial" w:cs="Arial"/>
          <w:b/>
          <w:bCs/>
        </w:rPr>
      </w:pPr>
    </w:p>
    <w:p w14:paraId="37D49B90" w14:textId="77777777" w:rsidR="00146393" w:rsidRDefault="00146393" w:rsidP="0049166E">
      <w:pPr>
        <w:shd w:val="clear" w:color="auto" w:fill="FFFFFF" w:themeFill="background1"/>
        <w:spacing w:line="360" w:lineRule="auto"/>
        <w:rPr>
          <w:rFonts w:ascii="Arial" w:hAnsi="Arial" w:cs="Arial"/>
          <w:b/>
          <w:bCs/>
        </w:rPr>
      </w:pPr>
    </w:p>
    <w:p w14:paraId="045971F0" w14:textId="77777777" w:rsidR="00146393" w:rsidRDefault="00146393" w:rsidP="0049166E">
      <w:pPr>
        <w:shd w:val="clear" w:color="auto" w:fill="FFFFFF" w:themeFill="background1"/>
        <w:spacing w:line="360" w:lineRule="auto"/>
        <w:rPr>
          <w:rFonts w:ascii="Arial" w:hAnsi="Arial" w:cs="Arial"/>
          <w:b/>
          <w:bCs/>
        </w:rPr>
      </w:pPr>
    </w:p>
    <w:p w14:paraId="20369551" w14:textId="3CE850FB" w:rsidR="00BD5FA1" w:rsidRDefault="00246D2D" w:rsidP="0049166E">
      <w:pPr>
        <w:shd w:val="clear" w:color="auto" w:fill="FFFFFF" w:themeFill="background1"/>
        <w:spacing w:line="360" w:lineRule="auto"/>
        <w:rPr>
          <w:rFonts w:ascii="Arial" w:hAnsi="Arial" w:cs="Arial"/>
          <w:b/>
          <w:bCs/>
        </w:rPr>
      </w:pPr>
      <w:r>
        <w:rPr>
          <w:rFonts w:ascii="Arial" w:hAnsi="Arial" w:cs="Arial"/>
          <w:b/>
          <w:bCs/>
        </w:rPr>
        <w:t xml:space="preserve">                                                                                 </w:t>
      </w:r>
      <w:r w:rsidR="00F96A1E">
        <w:rPr>
          <w:rFonts w:ascii="Arial" w:hAnsi="Arial" w:cs="Arial"/>
          <w:b/>
          <w:bCs/>
        </w:rPr>
        <w:t>(</w:t>
      </w:r>
      <w:r w:rsidRPr="00C42794">
        <w:rPr>
          <w:rFonts w:ascii="Arial" w:hAnsi="Arial" w:cs="Arial"/>
        </w:rPr>
        <w:t>International Diabetes Federation</w:t>
      </w:r>
      <w:r>
        <w:rPr>
          <w:rFonts w:ascii="Arial" w:hAnsi="Arial" w:cs="Arial"/>
        </w:rPr>
        <w:t>, 2018)</w:t>
      </w:r>
    </w:p>
    <w:p w14:paraId="54CB5709" w14:textId="77777777" w:rsidR="00F66FA5" w:rsidRDefault="00F66FA5" w:rsidP="0049166E">
      <w:pPr>
        <w:shd w:val="clear" w:color="auto" w:fill="FFFFFF" w:themeFill="background1"/>
        <w:spacing w:line="360" w:lineRule="auto"/>
        <w:rPr>
          <w:rFonts w:ascii="Arial" w:hAnsi="Arial" w:cs="Arial"/>
          <w:b/>
          <w:bCs/>
        </w:rPr>
      </w:pPr>
    </w:p>
    <w:p w14:paraId="25CD47EC" w14:textId="77777777" w:rsidR="00F66FA5" w:rsidRDefault="00F66FA5" w:rsidP="0049166E">
      <w:pPr>
        <w:shd w:val="clear" w:color="auto" w:fill="FFFFFF" w:themeFill="background1"/>
        <w:spacing w:line="360" w:lineRule="auto"/>
        <w:rPr>
          <w:rFonts w:ascii="Arial" w:hAnsi="Arial" w:cs="Arial"/>
          <w:b/>
          <w:bCs/>
        </w:rPr>
      </w:pPr>
    </w:p>
    <w:p w14:paraId="3FEB799F" w14:textId="17D6C842" w:rsidR="0049166E" w:rsidRPr="00A558A1" w:rsidRDefault="0049166E" w:rsidP="00F66FA5">
      <w:pPr>
        <w:pStyle w:val="Heading2"/>
        <w:shd w:val="clear" w:color="auto" w:fill="FFFFFF" w:themeFill="background1"/>
      </w:pPr>
      <w:bookmarkStart w:id="8" w:name="_Toc243606224"/>
      <w:r w:rsidRPr="00A558A1">
        <w:lastRenderedPageBreak/>
        <w:t>Modifiable risk factors</w:t>
      </w:r>
      <w:bookmarkEnd w:id="8"/>
    </w:p>
    <w:p w14:paraId="4A9E2A1F" w14:textId="77777777" w:rsidR="0097506E" w:rsidRDefault="0097506E" w:rsidP="00F66FA5">
      <w:pPr>
        <w:shd w:val="clear" w:color="auto" w:fill="FFFFFF" w:themeFill="background1"/>
        <w:spacing w:line="360" w:lineRule="auto"/>
        <w:jc w:val="both"/>
        <w:rPr>
          <w:rFonts w:ascii="Arial" w:hAnsi="Arial" w:cs="Arial"/>
        </w:rPr>
      </w:pPr>
    </w:p>
    <w:p w14:paraId="47A5A406" w14:textId="0130DD15" w:rsidR="0049166E" w:rsidRDefault="0049166E" w:rsidP="00F66FA5">
      <w:pPr>
        <w:shd w:val="clear" w:color="auto" w:fill="FFFFFF" w:themeFill="background1"/>
        <w:spacing w:line="360" w:lineRule="auto"/>
        <w:jc w:val="both"/>
        <w:rPr>
          <w:rFonts w:ascii="Arial" w:hAnsi="Arial" w:cs="Arial"/>
        </w:rPr>
      </w:pPr>
      <w:r w:rsidRPr="00A558A1">
        <w:rPr>
          <w:rFonts w:ascii="Arial" w:hAnsi="Arial" w:cs="Arial"/>
        </w:rPr>
        <w:t>Overweight and obesity: Excess body fat, particularly around the abdomen, is associated with insulin resistance</w:t>
      </w:r>
      <w:r w:rsidR="00B4310C">
        <w:rPr>
          <w:rFonts w:ascii="Arial" w:hAnsi="Arial" w:cs="Arial"/>
        </w:rPr>
        <w:t xml:space="preserve"> </w:t>
      </w:r>
      <w:r w:rsidR="00467C9D" w:rsidRPr="007D2CD7">
        <w:rPr>
          <w:rFonts w:ascii="Arial" w:hAnsi="Arial" w:cs="Arial"/>
        </w:rPr>
        <w:t>(Kyrou et al., 2020).</w:t>
      </w:r>
      <w:r w:rsidR="00467C9D">
        <w:rPr>
          <w:rFonts w:ascii="Arial" w:hAnsi="Arial" w:cs="Arial"/>
        </w:rPr>
        <w:t xml:space="preserve"> </w:t>
      </w:r>
      <w:r w:rsidRPr="00A558A1">
        <w:rPr>
          <w:rFonts w:ascii="Arial" w:hAnsi="Arial" w:cs="Arial"/>
        </w:rPr>
        <w:t>However, not everyone with obesity develops diabetes, and people who are not overweight can also develop the condition.</w:t>
      </w:r>
    </w:p>
    <w:p w14:paraId="5FCE1F4B" w14:textId="0101AE3A" w:rsidR="00B66C6B" w:rsidRDefault="00B66C6B" w:rsidP="00B66C6B">
      <w:pPr>
        <w:shd w:val="clear" w:color="auto" w:fill="FFFFFF" w:themeFill="background1"/>
        <w:spacing w:line="360" w:lineRule="auto"/>
        <w:jc w:val="both"/>
        <w:rPr>
          <w:rFonts w:ascii="Arial" w:hAnsi="Arial" w:cs="Arial"/>
        </w:rPr>
      </w:pPr>
      <w:r w:rsidRPr="00B66C6B">
        <w:rPr>
          <w:rFonts w:ascii="Arial" w:hAnsi="Arial" w:cs="Arial"/>
        </w:rPr>
        <w:t>Physical inactivity, diets high in energy-dense processed foods, high blood pressure, abnormal cholesterol, smoking and some sleep-related problems may increase diabetes risk</w:t>
      </w:r>
      <w:r w:rsidR="00467C9D">
        <w:rPr>
          <w:rFonts w:ascii="Arial" w:hAnsi="Arial" w:cs="Arial"/>
        </w:rPr>
        <w:t xml:space="preserve"> </w:t>
      </w:r>
      <w:r w:rsidR="00467C9D" w:rsidRPr="007D2CD7">
        <w:rPr>
          <w:rFonts w:ascii="Arial" w:hAnsi="Arial" w:cs="Arial"/>
        </w:rPr>
        <w:t>(Kyrou</w:t>
      </w:r>
      <w:r w:rsidR="00467C9D" w:rsidRPr="00055C51">
        <w:rPr>
          <w:rFonts w:ascii="Arial" w:hAnsi="Arial" w:cs="Arial"/>
          <w:i/>
          <w:iCs/>
        </w:rPr>
        <w:t> et al</w:t>
      </w:r>
      <w:r w:rsidR="00467C9D" w:rsidRPr="007D2CD7">
        <w:rPr>
          <w:rFonts w:ascii="Arial" w:hAnsi="Arial" w:cs="Arial"/>
        </w:rPr>
        <w:t>., 2020)</w:t>
      </w:r>
      <w:r w:rsidRPr="00B66C6B">
        <w:rPr>
          <w:rFonts w:ascii="Arial" w:hAnsi="Arial" w:cs="Arial"/>
        </w:rPr>
        <w:t>.</w:t>
      </w:r>
      <w:r w:rsidR="007E3BE4">
        <w:rPr>
          <w:rFonts w:ascii="Arial" w:hAnsi="Arial" w:cs="Arial"/>
        </w:rPr>
        <w:t xml:space="preserve"> </w:t>
      </w:r>
      <w:r w:rsidRPr="00B66C6B">
        <w:rPr>
          <w:rFonts w:ascii="Arial" w:hAnsi="Arial" w:cs="Arial"/>
        </w:rPr>
        <w:t>Previous gestational diabetes is also an important risk factor</w:t>
      </w:r>
      <w:r w:rsidR="00467C9D">
        <w:rPr>
          <w:rFonts w:ascii="Arial" w:hAnsi="Arial" w:cs="Arial"/>
        </w:rPr>
        <w:t xml:space="preserve"> </w:t>
      </w:r>
      <w:r w:rsidR="00467C9D" w:rsidRPr="00467C9D">
        <w:rPr>
          <w:rFonts w:ascii="Arial" w:hAnsi="Arial" w:cs="Arial"/>
        </w:rPr>
        <w:t>(Yang </w:t>
      </w:r>
      <w:r w:rsidR="00467C9D" w:rsidRPr="00055C51">
        <w:rPr>
          <w:rFonts w:ascii="Arial" w:hAnsi="Arial" w:cs="Arial"/>
          <w:i/>
          <w:iCs/>
        </w:rPr>
        <w:t>et al</w:t>
      </w:r>
      <w:r w:rsidR="00467C9D" w:rsidRPr="00467C9D">
        <w:rPr>
          <w:rFonts w:ascii="Arial" w:hAnsi="Arial" w:cs="Arial"/>
        </w:rPr>
        <w:t>., 2022)</w:t>
      </w:r>
      <w:r w:rsidRPr="00B66C6B">
        <w:rPr>
          <w:rFonts w:ascii="Arial" w:hAnsi="Arial" w:cs="Arial"/>
        </w:rPr>
        <w:t>. Conversely, regular physical activity and a balanced diet can support glucose regulation and cardiovascular health. These factors often interact rather than operate independently.</w:t>
      </w:r>
    </w:p>
    <w:p w14:paraId="3AA0CBEE" w14:textId="77777777" w:rsidR="00B66C6B" w:rsidRPr="00B66C6B" w:rsidRDefault="00B66C6B" w:rsidP="0049166E">
      <w:pPr>
        <w:shd w:val="clear" w:color="auto" w:fill="FFFFFF" w:themeFill="background1"/>
        <w:spacing w:line="360" w:lineRule="auto"/>
        <w:rPr>
          <w:rFonts w:ascii="Arial" w:hAnsi="Arial" w:cs="Arial"/>
        </w:rPr>
      </w:pPr>
    </w:p>
    <w:p w14:paraId="1F09AC76" w14:textId="092A5C75" w:rsidR="0049166E" w:rsidRDefault="0049166E" w:rsidP="0049166E">
      <w:pPr>
        <w:shd w:val="clear" w:color="auto" w:fill="FFFFFF" w:themeFill="background1"/>
        <w:spacing w:line="360" w:lineRule="auto"/>
        <w:rPr>
          <w:rFonts w:ascii="Arial" w:hAnsi="Arial" w:cs="Arial"/>
          <w:b/>
          <w:bCs/>
        </w:rPr>
      </w:pPr>
      <w:r w:rsidRPr="00A558A1">
        <w:rPr>
          <w:rFonts w:ascii="Arial" w:hAnsi="Arial" w:cs="Arial"/>
          <w:b/>
          <w:bCs/>
        </w:rPr>
        <w:t>Critical evaluation of risk factors</w:t>
      </w:r>
    </w:p>
    <w:p w14:paraId="198D4773" w14:textId="5CB1A0C0" w:rsidR="003A433B" w:rsidRPr="003A433B" w:rsidRDefault="003A433B" w:rsidP="0049166E">
      <w:pPr>
        <w:shd w:val="clear" w:color="auto" w:fill="FFFFFF" w:themeFill="background1"/>
        <w:spacing w:line="360" w:lineRule="auto"/>
        <w:rPr>
          <w:rFonts w:ascii="Arial" w:hAnsi="Arial" w:cs="Arial"/>
        </w:rPr>
      </w:pPr>
      <w:r w:rsidRPr="003A433B">
        <w:rPr>
          <w:rFonts w:ascii="Arial" w:hAnsi="Arial" w:cs="Arial"/>
        </w:rPr>
        <w:t>It is important not to blame individuals for developing Type 2 diabetes. Although behaviour is relevant, choices are influenced by income, working patterns, food affordability, housing, neighbourhood safety and access to suitable exercise facilities (Kyrou et al., 2020). Advice to eat healthily may be ineffective if nutritious food is unaffordable, while recommendations for regular activity may be difficult to follow when safe facilities are unavailable.</w:t>
      </w:r>
    </w:p>
    <w:p w14:paraId="38114E98" w14:textId="5E08C390" w:rsidR="00C45B52" w:rsidRPr="00A558A1" w:rsidRDefault="00862F8C" w:rsidP="00F66FA5">
      <w:pPr>
        <w:pStyle w:val="Heading2"/>
        <w:shd w:val="clear" w:color="auto" w:fill="FFFFFF" w:themeFill="background1"/>
      </w:pPr>
      <w:bookmarkStart w:id="9" w:name="_Toc243606225"/>
      <w:r w:rsidRPr="00A558A1">
        <w:t>Impact on individuals and families</w:t>
      </w:r>
      <w:bookmarkEnd w:id="9"/>
    </w:p>
    <w:p w14:paraId="35D74716" w14:textId="04D69C5B" w:rsidR="00862F8C" w:rsidRDefault="00BF7713" w:rsidP="00862F8C">
      <w:pPr>
        <w:shd w:val="clear" w:color="auto" w:fill="FFFFFF" w:themeFill="background1"/>
        <w:rPr>
          <w:rFonts w:ascii="Arial" w:hAnsi="Arial" w:cs="Arial"/>
          <w:b/>
          <w:bCs/>
        </w:rPr>
      </w:pPr>
      <w:r>
        <w:rPr>
          <w:rFonts w:ascii="Arial" w:hAnsi="Arial" w:cs="Arial"/>
          <w:b/>
          <w:bCs/>
        </w:rPr>
        <w:t xml:space="preserve">1. </w:t>
      </w:r>
      <w:r w:rsidR="00862F8C" w:rsidRPr="00A558A1">
        <w:rPr>
          <w:rFonts w:ascii="Arial" w:hAnsi="Arial" w:cs="Arial"/>
          <w:b/>
          <w:bCs/>
        </w:rPr>
        <w:t>Physical implications</w:t>
      </w:r>
    </w:p>
    <w:p w14:paraId="58C6929B" w14:textId="57BDCED6" w:rsidR="00FD2D04" w:rsidRPr="00511886" w:rsidRDefault="00DB4395" w:rsidP="00FD2D04">
      <w:pPr>
        <w:shd w:val="clear" w:color="auto" w:fill="FFFFFF" w:themeFill="background1"/>
        <w:spacing w:line="360" w:lineRule="auto"/>
        <w:jc w:val="both"/>
        <w:rPr>
          <w:rFonts w:ascii="Arial" w:hAnsi="Arial" w:cs="Arial"/>
          <w:color w:val="000000" w:themeColor="text1"/>
        </w:rPr>
      </w:pPr>
      <w:r w:rsidRPr="00DB4395">
        <w:rPr>
          <w:rFonts w:ascii="Arial" w:hAnsi="Arial" w:cs="Arial"/>
        </w:rPr>
        <w:t>Persistently elevated blood glucose can damage blood vessels and nerves, raising risk of cardiovascular disease, chronic kidney disease, diabetic retinopathy, neuropathy and foot ulceration (World Health Organisation, 2024). In 2021, around 530 000 kidney</w:t>
      </w:r>
      <w:r w:rsidRPr="00DB4395">
        <w:rPr>
          <w:rFonts w:ascii="Cambria Math" w:hAnsi="Cambria Math" w:cs="Cambria Math"/>
        </w:rPr>
        <w:t>‑</w:t>
      </w:r>
      <w:r w:rsidRPr="00DB4395">
        <w:rPr>
          <w:rFonts w:ascii="Arial" w:hAnsi="Arial" w:cs="Arial"/>
        </w:rPr>
        <w:t>disease deaths globally were linked to diabetes (World Health Organisation, 2024). While this figure includes all diabetes types, it shows how serious diabetes</w:t>
      </w:r>
      <w:r w:rsidRPr="00DB4395">
        <w:rPr>
          <w:rFonts w:ascii="Cambria Math" w:hAnsi="Cambria Math" w:cs="Cambria Math"/>
        </w:rPr>
        <w:t>‑</w:t>
      </w:r>
      <w:r w:rsidRPr="00DB4395">
        <w:rPr>
          <w:rFonts w:ascii="Arial" w:hAnsi="Arial" w:cs="Arial"/>
        </w:rPr>
        <w:t>related complications are. Complications can reduce mobility, independence and quality of life; neuropathy affects sensation and walking, and sight problems may limit work and daily life. However, complications are not inevitable </w:t>
      </w:r>
      <w:r w:rsidRPr="00DB4395">
        <w:rPr>
          <w:rFonts w:ascii="Cambria Math" w:hAnsi="Cambria Math" w:cs="Cambria Math"/>
        </w:rPr>
        <w:t>‑</w:t>
      </w:r>
      <w:r w:rsidRPr="00DB4395">
        <w:rPr>
          <w:rFonts w:ascii="Arial" w:hAnsi="Arial" w:cs="Arial"/>
        </w:rPr>
        <w:t> appropriate medication, foot care and regular screening lower risk. </w:t>
      </w:r>
      <w:proofErr w:type="spellStart"/>
      <w:r w:rsidRPr="00DB4395">
        <w:rPr>
          <w:rFonts w:ascii="Arial" w:hAnsi="Arial" w:cs="Arial"/>
        </w:rPr>
        <w:t>Goldney</w:t>
      </w:r>
      <w:proofErr w:type="spellEnd"/>
      <w:r w:rsidRPr="00DB4395">
        <w:rPr>
          <w:rFonts w:ascii="Arial" w:hAnsi="Arial" w:cs="Arial"/>
        </w:rPr>
        <w:t> </w:t>
      </w:r>
      <w:r w:rsidRPr="00DB4395">
        <w:rPr>
          <w:rFonts w:ascii="Arial" w:hAnsi="Arial" w:cs="Arial"/>
          <w:i/>
          <w:iCs/>
        </w:rPr>
        <w:t>et al</w:t>
      </w:r>
      <w:r w:rsidRPr="00DB4395">
        <w:rPr>
          <w:rFonts w:ascii="Arial" w:hAnsi="Arial" w:cs="Arial"/>
        </w:rPr>
        <w:t>. (2024), in a systematic review</w:t>
      </w:r>
      <w:r w:rsidRPr="00DB4395">
        <w:rPr>
          <w:rFonts w:ascii="Cambria Math" w:hAnsi="Cambria Math" w:cs="Cambria Math"/>
        </w:rPr>
        <w:t>‑</w:t>
      </w:r>
      <w:r w:rsidRPr="00DB4395">
        <w:rPr>
          <w:rFonts w:ascii="Arial" w:hAnsi="Arial" w:cs="Arial"/>
        </w:rPr>
        <w:t>and</w:t>
      </w:r>
      <w:r w:rsidRPr="00DB4395">
        <w:rPr>
          <w:rFonts w:ascii="Cambria Math" w:hAnsi="Cambria Math" w:cs="Cambria Math"/>
        </w:rPr>
        <w:t>‑</w:t>
      </w:r>
      <w:r w:rsidRPr="00DB4395">
        <w:rPr>
          <w:rFonts w:ascii="Arial" w:hAnsi="Arial" w:cs="Arial"/>
        </w:rPr>
        <w:t>meta</w:t>
      </w:r>
      <w:r w:rsidRPr="00DB4395">
        <w:rPr>
          <w:rFonts w:ascii="Cambria Math" w:hAnsi="Cambria Math" w:cs="Cambria Math"/>
        </w:rPr>
        <w:t>‑</w:t>
      </w:r>
      <w:r w:rsidRPr="00DB4395">
        <w:rPr>
          <w:rFonts w:ascii="Arial" w:hAnsi="Arial" w:cs="Arial"/>
        </w:rPr>
        <w:t>analysis of 42 studies, found links between age at Type 2 diabetes onset and vascular</w:t>
      </w:r>
      <w:r w:rsidRPr="00DB4395">
        <w:rPr>
          <w:rFonts w:ascii="Cambria Math" w:hAnsi="Cambria Math" w:cs="Cambria Math"/>
        </w:rPr>
        <w:t>‑</w:t>
      </w:r>
      <w:r w:rsidRPr="00DB4395">
        <w:rPr>
          <w:rFonts w:ascii="Arial" w:hAnsi="Arial" w:cs="Arial"/>
        </w:rPr>
        <w:t>disease, heart</w:t>
      </w:r>
      <w:r w:rsidRPr="00DB4395">
        <w:rPr>
          <w:rFonts w:ascii="Cambria Math" w:hAnsi="Cambria Math" w:cs="Cambria Math"/>
        </w:rPr>
        <w:t>‑</w:t>
      </w:r>
      <w:r w:rsidRPr="00DB4395">
        <w:rPr>
          <w:rFonts w:ascii="Arial" w:hAnsi="Arial" w:cs="Arial"/>
        </w:rPr>
        <w:t>failure and chronic</w:t>
      </w:r>
      <w:r w:rsidRPr="00DB4395">
        <w:rPr>
          <w:rFonts w:ascii="Cambria Math" w:hAnsi="Cambria Math" w:cs="Cambria Math"/>
        </w:rPr>
        <w:t>‑</w:t>
      </w:r>
      <w:r w:rsidRPr="00DB4395">
        <w:rPr>
          <w:rFonts w:ascii="Arial" w:hAnsi="Arial" w:cs="Arial"/>
        </w:rPr>
        <w:t>kidney</w:t>
      </w:r>
      <w:r w:rsidRPr="00DB4395">
        <w:rPr>
          <w:rFonts w:ascii="Cambria Math" w:hAnsi="Cambria Math" w:cs="Cambria Math"/>
        </w:rPr>
        <w:t>‑</w:t>
      </w:r>
      <w:r w:rsidRPr="00DB4395">
        <w:rPr>
          <w:rFonts w:ascii="Arial" w:hAnsi="Arial" w:cs="Arial"/>
        </w:rPr>
        <w:t>disease risk, reinforcing the value of early diagnosis and monitoring.</w:t>
      </w:r>
      <w:r>
        <w:rPr>
          <w:rFonts w:ascii="Arial" w:hAnsi="Arial" w:cs="Arial"/>
        </w:rPr>
        <w:t xml:space="preserve"> </w:t>
      </w:r>
      <w:r w:rsidR="00FD2D04" w:rsidRPr="00FD2D04">
        <w:rPr>
          <w:rFonts w:ascii="Arial" w:hAnsi="Arial" w:cs="Arial"/>
        </w:rPr>
        <w:t xml:space="preserve">Treatment targets should nevertheless be individualised according to clinical benefits, potential adverse effects and treatment </w:t>
      </w:r>
      <w:r w:rsidR="00FD2D04" w:rsidRPr="00511886">
        <w:rPr>
          <w:rFonts w:ascii="Arial" w:hAnsi="Arial" w:cs="Arial"/>
          <w:color w:val="000000" w:themeColor="text1"/>
        </w:rPr>
        <w:t>burden (Diabetes UK, 2026</w:t>
      </w:r>
      <w:r w:rsidR="00891C03" w:rsidRPr="00511886">
        <w:rPr>
          <w:rFonts w:ascii="Arial" w:hAnsi="Arial" w:cs="Arial"/>
          <w:color w:val="000000" w:themeColor="text1"/>
        </w:rPr>
        <w:t>b</w:t>
      </w:r>
      <w:r w:rsidR="00FD2D04" w:rsidRPr="00511886">
        <w:rPr>
          <w:rFonts w:ascii="Arial" w:hAnsi="Arial" w:cs="Arial"/>
          <w:color w:val="000000" w:themeColor="text1"/>
        </w:rPr>
        <w:t>).</w:t>
      </w:r>
    </w:p>
    <w:p w14:paraId="5606D746" w14:textId="77777777" w:rsidR="006D4B71" w:rsidRDefault="006D4B71" w:rsidP="00862F8C">
      <w:pPr>
        <w:shd w:val="clear" w:color="auto" w:fill="FFFFFF" w:themeFill="background1"/>
        <w:spacing w:line="360" w:lineRule="auto"/>
        <w:jc w:val="both"/>
        <w:rPr>
          <w:rFonts w:ascii="Arial" w:hAnsi="Arial" w:cs="Arial"/>
          <w:b/>
          <w:bCs/>
        </w:rPr>
      </w:pPr>
    </w:p>
    <w:p w14:paraId="2A76C92A" w14:textId="12B60576" w:rsidR="00862F8C" w:rsidRPr="00A558A1" w:rsidRDefault="00BF7713" w:rsidP="00862F8C">
      <w:pPr>
        <w:shd w:val="clear" w:color="auto" w:fill="FFFFFF" w:themeFill="background1"/>
        <w:spacing w:line="360" w:lineRule="auto"/>
        <w:jc w:val="both"/>
        <w:rPr>
          <w:rFonts w:ascii="Arial" w:hAnsi="Arial" w:cs="Arial"/>
          <w:b/>
          <w:bCs/>
        </w:rPr>
      </w:pPr>
      <w:r>
        <w:rPr>
          <w:rFonts w:ascii="Arial" w:hAnsi="Arial" w:cs="Arial"/>
          <w:b/>
          <w:bCs/>
        </w:rPr>
        <w:lastRenderedPageBreak/>
        <w:t xml:space="preserve">2. </w:t>
      </w:r>
      <w:r w:rsidR="00862F8C" w:rsidRPr="00A558A1">
        <w:rPr>
          <w:rFonts w:ascii="Arial" w:hAnsi="Arial" w:cs="Arial"/>
          <w:b/>
          <w:bCs/>
        </w:rPr>
        <w:t>Psychological implications</w:t>
      </w:r>
    </w:p>
    <w:p w14:paraId="63FF4778" w14:textId="77777777" w:rsidR="00FD2D04" w:rsidRPr="00FD2D04" w:rsidRDefault="00FD2D04" w:rsidP="00FD2D04">
      <w:pPr>
        <w:shd w:val="clear" w:color="auto" w:fill="FFFFFF" w:themeFill="background1"/>
        <w:spacing w:line="360" w:lineRule="auto"/>
        <w:jc w:val="both"/>
        <w:rPr>
          <w:rFonts w:ascii="Arial" w:hAnsi="Arial" w:cs="Arial"/>
        </w:rPr>
      </w:pPr>
      <w:r w:rsidRPr="00FD2D04">
        <w:rPr>
          <w:rFonts w:ascii="Arial" w:hAnsi="Arial" w:cs="Arial"/>
        </w:rPr>
        <w:t xml:space="preserve">Living with Type 2 diabetes may cause anxiety, frustration, fear of complications and diabetes-related distress. The demands of medication, dietary choices and appointments can feel overwhelming, while stigma may lead people to feel unfairly blamed for their condition. Psychological distress can make self-management more difficult. Zu </w:t>
      </w:r>
      <w:r w:rsidRPr="00511886">
        <w:rPr>
          <w:rFonts w:ascii="Arial" w:hAnsi="Arial" w:cs="Arial"/>
          <w:i/>
          <w:iCs/>
        </w:rPr>
        <w:t>et al</w:t>
      </w:r>
      <w:r w:rsidRPr="00FD2D04">
        <w:rPr>
          <w:rFonts w:ascii="Arial" w:hAnsi="Arial" w:cs="Arial"/>
        </w:rPr>
        <w:t>. (2024), in a systematic review and meta-analysis of 16 studies involving 1,639 participants, found that psychological interventions significantly reduced diabetes-related distress in the short term, although long-term benefits remain uncertain. Healthcare professionals should therefore provide non-judgemental advice, assess emotional wellbeing and offer appropriate psychological support.</w:t>
      </w:r>
    </w:p>
    <w:p w14:paraId="791F9D35" w14:textId="77777777" w:rsidR="00146393" w:rsidRDefault="00146393" w:rsidP="00862F8C">
      <w:pPr>
        <w:shd w:val="clear" w:color="auto" w:fill="FFFFFF" w:themeFill="background1"/>
        <w:spacing w:line="360" w:lineRule="auto"/>
        <w:jc w:val="both"/>
        <w:rPr>
          <w:rFonts w:ascii="Arial" w:hAnsi="Arial" w:cs="Arial"/>
          <w:b/>
          <w:bCs/>
        </w:rPr>
      </w:pPr>
    </w:p>
    <w:p w14:paraId="4CF98E5C" w14:textId="5562D3DF" w:rsidR="00862F8C" w:rsidRDefault="00BF7713" w:rsidP="00862F8C">
      <w:pPr>
        <w:shd w:val="clear" w:color="auto" w:fill="FFFFFF" w:themeFill="background1"/>
        <w:spacing w:line="360" w:lineRule="auto"/>
        <w:jc w:val="both"/>
        <w:rPr>
          <w:rFonts w:ascii="Arial" w:hAnsi="Arial" w:cs="Arial"/>
          <w:b/>
          <w:bCs/>
        </w:rPr>
      </w:pPr>
      <w:r>
        <w:rPr>
          <w:rFonts w:ascii="Arial" w:hAnsi="Arial" w:cs="Arial"/>
          <w:b/>
          <w:bCs/>
        </w:rPr>
        <w:t xml:space="preserve">3. </w:t>
      </w:r>
      <w:r w:rsidR="00862F8C" w:rsidRPr="00A558A1">
        <w:rPr>
          <w:rFonts w:ascii="Arial" w:hAnsi="Arial" w:cs="Arial"/>
          <w:b/>
          <w:bCs/>
        </w:rPr>
        <w:t>Social implications</w:t>
      </w:r>
    </w:p>
    <w:p w14:paraId="08C8782D" w14:textId="40262021" w:rsidR="00FD2D04" w:rsidRPr="00FD2D04" w:rsidRDefault="00FD2D04" w:rsidP="00FD2D04">
      <w:pPr>
        <w:shd w:val="clear" w:color="auto" w:fill="FFFFFF" w:themeFill="background1"/>
        <w:spacing w:line="360" w:lineRule="auto"/>
        <w:jc w:val="both"/>
        <w:rPr>
          <w:rFonts w:ascii="Arial" w:hAnsi="Arial" w:cs="Arial"/>
        </w:rPr>
      </w:pPr>
      <w:r w:rsidRPr="00FD2D04">
        <w:rPr>
          <w:rFonts w:ascii="Arial" w:hAnsi="Arial" w:cs="Arial"/>
        </w:rPr>
        <w:t>Type 2 diabetes can affect employment, relationships, leisure and social participation</w:t>
      </w:r>
      <w:r w:rsidR="00502C1A">
        <w:rPr>
          <w:rFonts w:ascii="Arial" w:hAnsi="Arial" w:cs="Arial"/>
        </w:rPr>
        <w:t xml:space="preserve"> </w:t>
      </w:r>
      <w:r w:rsidR="00502C1A" w:rsidRPr="006035A2">
        <w:rPr>
          <w:rFonts w:ascii="Arial" w:hAnsi="Arial" w:cs="Arial"/>
          <w:color w:val="000000" w:themeColor="text1"/>
        </w:rPr>
        <w:t xml:space="preserve">(Ahmad </w:t>
      </w:r>
      <w:r w:rsidR="00502C1A" w:rsidRPr="007F4825">
        <w:rPr>
          <w:rFonts w:ascii="Arial" w:hAnsi="Arial" w:cs="Arial"/>
          <w:i/>
          <w:iCs/>
          <w:color w:val="000000" w:themeColor="text1"/>
        </w:rPr>
        <w:t>et al</w:t>
      </w:r>
      <w:r w:rsidR="00502C1A" w:rsidRPr="006035A2">
        <w:rPr>
          <w:rFonts w:ascii="Arial" w:hAnsi="Arial" w:cs="Arial"/>
          <w:color w:val="000000" w:themeColor="text1"/>
        </w:rPr>
        <w:t>., 2022)</w:t>
      </w:r>
      <w:r w:rsidRPr="00FD2D04">
        <w:rPr>
          <w:rFonts w:ascii="Arial" w:hAnsi="Arial" w:cs="Arial"/>
        </w:rPr>
        <w:t>. Shift work, financial difficulties and food insecurity may make treatment routines harder to maintain</w:t>
      </w:r>
      <w:r w:rsidR="00502C1A">
        <w:rPr>
          <w:rFonts w:ascii="Arial" w:hAnsi="Arial" w:cs="Arial"/>
        </w:rPr>
        <w:t xml:space="preserve"> (</w:t>
      </w:r>
      <w:r w:rsidR="00502C1A" w:rsidRPr="007D2CD7">
        <w:rPr>
          <w:rFonts w:ascii="Arial" w:hAnsi="Arial" w:cs="Arial"/>
        </w:rPr>
        <w:t>Kyrou </w:t>
      </w:r>
      <w:r w:rsidR="00502C1A" w:rsidRPr="007F4825">
        <w:rPr>
          <w:rFonts w:ascii="Arial" w:hAnsi="Arial" w:cs="Arial"/>
          <w:i/>
          <w:iCs/>
        </w:rPr>
        <w:t>et al</w:t>
      </w:r>
      <w:r w:rsidR="00502C1A" w:rsidRPr="007D2CD7">
        <w:rPr>
          <w:rFonts w:ascii="Arial" w:hAnsi="Arial" w:cs="Arial"/>
        </w:rPr>
        <w:t>., 2020</w:t>
      </w:r>
      <w:r w:rsidR="00502C1A">
        <w:rPr>
          <w:rFonts w:ascii="Arial" w:hAnsi="Arial" w:cs="Arial"/>
        </w:rPr>
        <w:t>)</w:t>
      </w:r>
      <w:r w:rsidRPr="00FD2D04">
        <w:rPr>
          <w:rFonts w:ascii="Arial" w:hAnsi="Arial" w:cs="Arial"/>
        </w:rPr>
        <w:t>, while embarrassment can discourage social interaction. Although digital services may improve convenience, limited internet access, digital skills</w:t>
      </w:r>
      <w:r w:rsidR="0084385B">
        <w:rPr>
          <w:rFonts w:ascii="Arial" w:hAnsi="Arial" w:cs="Arial"/>
        </w:rPr>
        <w:t>,</w:t>
      </w:r>
      <w:r w:rsidRPr="00FD2D04">
        <w:rPr>
          <w:rFonts w:ascii="Arial" w:hAnsi="Arial" w:cs="Arial"/>
        </w:rPr>
        <w:t xml:space="preserve"> or language support can widen inequalities. Services should therefore provide accessible online, telephone</w:t>
      </w:r>
      <w:r w:rsidR="00502C1A">
        <w:rPr>
          <w:rFonts w:ascii="Arial" w:hAnsi="Arial" w:cs="Arial"/>
        </w:rPr>
        <w:t>, and face-to-face options (NICE, 2026)</w:t>
      </w:r>
      <w:r w:rsidRPr="00FD2D04">
        <w:rPr>
          <w:rFonts w:ascii="Arial" w:hAnsi="Arial" w:cs="Arial"/>
        </w:rPr>
        <w:t>.</w:t>
      </w:r>
    </w:p>
    <w:p w14:paraId="451CBB74" w14:textId="77777777" w:rsidR="00FD2D04" w:rsidRPr="00E04A74" w:rsidRDefault="00FD2D04" w:rsidP="00862F8C">
      <w:pPr>
        <w:shd w:val="clear" w:color="auto" w:fill="FFFFFF" w:themeFill="background1"/>
        <w:spacing w:line="360" w:lineRule="auto"/>
        <w:jc w:val="both"/>
        <w:rPr>
          <w:rFonts w:ascii="Arial" w:hAnsi="Arial" w:cs="Arial"/>
        </w:rPr>
      </w:pPr>
    </w:p>
    <w:p w14:paraId="4829824A" w14:textId="43AE92B4" w:rsidR="000C29C1" w:rsidRPr="00F66FA5" w:rsidRDefault="00862F8C" w:rsidP="00F66FA5">
      <w:pPr>
        <w:pStyle w:val="Heading2"/>
        <w:shd w:val="clear" w:color="auto" w:fill="FFFFFF" w:themeFill="background1"/>
      </w:pPr>
      <w:bookmarkStart w:id="10" w:name="_Toc243606226"/>
      <w:r w:rsidRPr="00F66FA5">
        <w:t>Wider implications for families and carers</w:t>
      </w:r>
      <w:bookmarkEnd w:id="10"/>
    </w:p>
    <w:p w14:paraId="5EA85B87" w14:textId="62D26EBA" w:rsidR="00FD2D04" w:rsidRDefault="00FD2D04" w:rsidP="002D39C4">
      <w:pPr>
        <w:shd w:val="clear" w:color="auto" w:fill="FFFFFF" w:themeFill="background1"/>
        <w:spacing w:line="360" w:lineRule="auto"/>
        <w:jc w:val="both"/>
        <w:rPr>
          <w:rFonts w:ascii="Arial" w:hAnsi="Arial" w:cs="Arial"/>
          <w:color w:val="000000" w:themeColor="text1"/>
        </w:rPr>
      </w:pPr>
      <w:r w:rsidRPr="00FD2D04">
        <w:rPr>
          <w:rFonts w:ascii="Arial" w:hAnsi="Arial" w:cs="Arial"/>
          <w:color w:val="000000" w:themeColor="text1"/>
        </w:rPr>
        <w:t>Families may provide practical and emotional support through appointment assistance, meal preparation and encouragement with treatment routines. With the person's consent, involving relatives in education and care planning can improve understanding</w:t>
      </w:r>
      <w:r w:rsidR="00502C1A">
        <w:rPr>
          <w:rFonts w:ascii="Arial" w:hAnsi="Arial" w:cs="Arial"/>
          <w:color w:val="000000" w:themeColor="text1"/>
        </w:rPr>
        <w:t xml:space="preserve"> </w:t>
      </w:r>
      <w:r w:rsidR="00502C1A">
        <w:rPr>
          <w:rFonts w:ascii="Arial" w:hAnsi="Arial" w:cs="Arial"/>
        </w:rPr>
        <w:t>(NICE, 2026)</w:t>
      </w:r>
      <w:r w:rsidRPr="00FD2D04">
        <w:rPr>
          <w:rFonts w:ascii="Arial" w:hAnsi="Arial" w:cs="Arial"/>
          <w:color w:val="000000" w:themeColor="text1"/>
        </w:rPr>
        <w:t>. However, caregiving may create emotional stress, financial pressure and additional responsibilities, while excessive monitoring can undermine independence</w:t>
      </w:r>
      <w:r w:rsidR="008C39C8">
        <w:rPr>
          <w:rFonts w:ascii="Arial" w:hAnsi="Arial" w:cs="Arial"/>
          <w:color w:val="000000" w:themeColor="text1"/>
        </w:rPr>
        <w:t xml:space="preserve"> </w:t>
      </w:r>
      <w:r w:rsidR="008C39C8" w:rsidRPr="006035A2">
        <w:rPr>
          <w:rFonts w:ascii="Arial" w:hAnsi="Arial" w:cs="Arial"/>
          <w:color w:val="000000" w:themeColor="text1"/>
        </w:rPr>
        <w:t xml:space="preserve">(Ahmad </w:t>
      </w:r>
      <w:r w:rsidR="008C39C8" w:rsidRPr="00776DC0">
        <w:rPr>
          <w:rFonts w:ascii="Arial" w:hAnsi="Arial" w:cs="Arial"/>
          <w:i/>
          <w:iCs/>
          <w:color w:val="000000" w:themeColor="text1"/>
        </w:rPr>
        <w:t>et al</w:t>
      </w:r>
      <w:r w:rsidR="008C39C8" w:rsidRPr="006035A2">
        <w:rPr>
          <w:rFonts w:ascii="Arial" w:hAnsi="Arial" w:cs="Arial"/>
          <w:color w:val="000000" w:themeColor="text1"/>
        </w:rPr>
        <w:t>., 2022)</w:t>
      </w:r>
      <w:r w:rsidRPr="00FD2D04">
        <w:rPr>
          <w:rFonts w:ascii="Arial" w:hAnsi="Arial" w:cs="Arial"/>
          <w:color w:val="000000" w:themeColor="text1"/>
        </w:rPr>
        <w:t>. Healthcare professionals should respect confidentiality and patient choice while recognising carers' support needs and promoting sustainable collaboration between families and services</w:t>
      </w:r>
      <w:r w:rsidR="00502C1A">
        <w:rPr>
          <w:rFonts w:ascii="Arial" w:hAnsi="Arial" w:cs="Arial"/>
          <w:color w:val="000000" w:themeColor="text1"/>
        </w:rPr>
        <w:t xml:space="preserve"> </w:t>
      </w:r>
      <w:r w:rsidR="00502C1A">
        <w:rPr>
          <w:rFonts w:ascii="Arial" w:hAnsi="Arial" w:cs="Arial"/>
        </w:rPr>
        <w:t>(NICE, 2026)</w:t>
      </w:r>
      <w:r w:rsidR="00502C1A" w:rsidRPr="00FD2D04">
        <w:rPr>
          <w:rFonts w:ascii="Arial" w:hAnsi="Arial" w:cs="Arial"/>
          <w:color w:val="000000" w:themeColor="text1"/>
        </w:rPr>
        <w:t xml:space="preserve">. </w:t>
      </w:r>
    </w:p>
    <w:p w14:paraId="5A9CA778" w14:textId="77777777" w:rsidR="00DB4395" w:rsidRDefault="00DB4395" w:rsidP="00C149F1">
      <w:pPr>
        <w:shd w:val="clear" w:color="auto" w:fill="FFFFFF" w:themeFill="background1"/>
        <w:spacing w:line="360" w:lineRule="auto"/>
        <w:jc w:val="both"/>
        <w:rPr>
          <w:rFonts w:ascii="Arial" w:hAnsi="Arial" w:cs="Arial"/>
          <w:b/>
          <w:bCs/>
          <w:sz w:val="32"/>
          <w:szCs w:val="32"/>
        </w:rPr>
      </w:pPr>
    </w:p>
    <w:p w14:paraId="0CA223ED" w14:textId="6D6BC620" w:rsidR="00C149F1" w:rsidRPr="00146393" w:rsidRDefault="00C149F1" w:rsidP="00F66FA5">
      <w:pPr>
        <w:pStyle w:val="Heading1"/>
        <w:shd w:val="clear" w:color="auto" w:fill="FFFFFF" w:themeFill="background1"/>
      </w:pPr>
      <w:bookmarkStart w:id="11" w:name="_Toc243606227"/>
      <w:r w:rsidRPr="00146393">
        <w:t>Evidence-based treatments available through the NHS</w:t>
      </w:r>
      <w:bookmarkEnd w:id="11"/>
    </w:p>
    <w:p w14:paraId="4348F34B" w14:textId="77777777"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 xml:space="preserve">NHS treatment should be individualised according to glucose levels, cardiovascular and kidney health, other conditions and patient preferences. NICE's Type 2 diabetes in adults: </w:t>
      </w:r>
      <w:r w:rsidRPr="002312C1">
        <w:rPr>
          <w:rFonts w:ascii="Arial" w:hAnsi="Arial" w:cs="Arial"/>
        </w:rPr>
        <w:lastRenderedPageBreak/>
        <w:t>management guideline provides recommendations for treatment and ongoing care (NICE, 2026).</w:t>
      </w:r>
    </w:p>
    <w:p w14:paraId="60AA66ED" w14:textId="77777777" w:rsidR="00C149F1" w:rsidRPr="002312C1" w:rsidRDefault="00C149F1" w:rsidP="00C149F1">
      <w:pPr>
        <w:shd w:val="clear" w:color="auto" w:fill="FFFFFF" w:themeFill="background1"/>
        <w:spacing w:line="360" w:lineRule="auto"/>
        <w:jc w:val="both"/>
        <w:rPr>
          <w:rFonts w:ascii="Arial" w:hAnsi="Arial" w:cs="Arial"/>
        </w:rPr>
      </w:pPr>
    </w:p>
    <w:p w14:paraId="043B7468" w14:textId="77777777" w:rsidR="00C149F1" w:rsidRDefault="00C149F1" w:rsidP="00F66FA5">
      <w:pPr>
        <w:pStyle w:val="Heading2"/>
        <w:shd w:val="clear" w:color="auto" w:fill="FFFFFF" w:themeFill="background1"/>
      </w:pPr>
      <w:bookmarkStart w:id="12" w:name="_Toc243606228"/>
      <w:r w:rsidRPr="00CA7B83">
        <w:t>Lifestyle support and structured education</w:t>
      </w:r>
      <w:bookmarkEnd w:id="12"/>
    </w:p>
    <w:p w14:paraId="77ED793E" w14:textId="321B2DEE"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 xml:space="preserve">People should receive advice on balanced nutrition, physical activity and other relevant lifestyle changes. Structured diabetes education should be offered around diagnosis to explain medication, glucose management, complication prevention and when to seek advice. Education may be delivered </w:t>
      </w:r>
      <w:r>
        <w:rPr>
          <w:rFonts w:ascii="Arial" w:hAnsi="Arial" w:cs="Arial"/>
        </w:rPr>
        <w:t>face-to-face or online, depending on</w:t>
      </w:r>
      <w:r w:rsidRPr="002312C1">
        <w:rPr>
          <w:rFonts w:ascii="Arial" w:hAnsi="Arial" w:cs="Arial"/>
        </w:rPr>
        <w:t xml:space="preserve"> availability and patient preference (NHS, </w:t>
      </w:r>
      <w:r>
        <w:rPr>
          <w:rFonts w:ascii="Arial" w:hAnsi="Arial" w:cs="Arial"/>
        </w:rPr>
        <w:t>2025</w:t>
      </w:r>
      <w:r w:rsidR="00511886">
        <w:rPr>
          <w:rFonts w:ascii="Arial" w:hAnsi="Arial" w:cs="Arial"/>
        </w:rPr>
        <w:t>b</w:t>
      </w:r>
      <w:r w:rsidRPr="002312C1">
        <w:rPr>
          <w:rFonts w:ascii="Arial" w:hAnsi="Arial" w:cs="Arial"/>
        </w:rPr>
        <w:t xml:space="preserve">). </w:t>
      </w:r>
      <w:r>
        <w:rPr>
          <w:rFonts w:ascii="Arial" w:hAnsi="Arial" w:cs="Arial"/>
        </w:rPr>
        <w:t>Lifestyle</w:t>
      </w:r>
      <w:r w:rsidRPr="002312C1">
        <w:rPr>
          <w:rFonts w:ascii="Arial" w:hAnsi="Arial" w:cs="Arial"/>
        </w:rPr>
        <w:t xml:space="preserve"> support can improve health</w:t>
      </w:r>
      <w:r>
        <w:rPr>
          <w:rFonts w:ascii="Arial" w:hAnsi="Arial" w:cs="Arial"/>
        </w:rPr>
        <w:t>;</w:t>
      </w:r>
      <w:r w:rsidRPr="002312C1">
        <w:rPr>
          <w:rFonts w:ascii="Arial" w:hAnsi="Arial" w:cs="Arial"/>
        </w:rPr>
        <w:t xml:space="preserve"> it should complement rather than replace clinically indicated medication. Its effectiveness depends on accessible, culturally appropriate advice and goals that fit individual circumstances</w:t>
      </w:r>
      <w:r w:rsidR="00055C51">
        <w:rPr>
          <w:rFonts w:ascii="Arial" w:hAnsi="Arial" w:cs="Arial"/>
        </w:rPr>
        <w:t xml:space="preserve"> </w:t>
      </w:r>
      <w:r w:rsidR="00055C51" w:rsidRPr="006035A2">
        <w:rPr>
          <w:rFonts w:ascii="Arial" w:hAnsi="Arial" w:cs="Arial"/>
          <w:color w:val="000000" w:themeColor="text1"/>
        </w:rPr>
        <w:t xml:space="preserve">(Ahmad </w:t>
      </w:r>
      <w:r w:rsidR="00055C51" w:rsidRPr="00776DC0">
        <w:rPr>
          <w:rFonts w:ascii="Arial" w:hAnsi="Arial" w:cs="Arial"/>
          <w:i/>
          <w:iCs/>
          <w:color w:val="000000" w:themeColor="text1"/>
        </w:rPr>
        <w:t>et al</w:t>
      </w:r>
      <w:r w:rsidR="00055C51" w:rsidRPr="006035A2">
        <w:rPr>
          <w:rFonts w:ascii="Arial" w:hAnsi="Arial" w:cs="Arial"/>
          <w:color w:val="000000" w:themeColor="text1"/>
        </w:rPr>
        <w:t>., 2022)</w:t>
      </w:r>
      <w:r w:rsidR="00055C51">
        <w:rPr>
          <w:rFonts w:ascii="Arial" w:hAnsi="Arial" w:cs="Arial"/>
          <w:color w:val="000000" w:themeColor="text1"/>
        </w:rPr>
        <w:t>.</w:t>
      </w:r>
    </w:p>
    <w:p w14:paraId="6C5139F4" w14:textId="77777777" w:rsidR="00C149F1" w:rsidRPr="002312C1" w:rsidRDefault="00C149F1" w:rsidP="00C149F1">
      <w:pPr>
        <w:shd w:val="clear" w:color="auto" w:fill="FFFFFF" w:themeFill="background1"/>
        <w:spacing w:line="360" w:lineRule="auto"/>
        <w:jc w:val="both"/>
        <w:rPr>
          <w:rFonts w:ascii="Arial" w:hAnsi="Arial" w:cs="Arial"/>
        </w:rPr>
      </w:pPr>
    </w:p>
    <w:p w14:paraId="03293E5B" w14:textId="77777777" w:rsidR="00C149F1" w:rsidRDefault="00C149F1" w:rsidP="00F66FA5">
      <w:pPr>
        <w:pStyle w:val="Heading2"/>
        <w:shd w:val="clear" w:color="auto" w:fill="FFFFFF" w:themeFill="background1"/>
      </w:pPr>
      <w:bookmarkStart w:id="13" w:name="_Toc243606229"/>
      <w:r w:rsidRPr="00CA7B83">
        <w:t>Medicines</w:t>
      </w:r>
      <w:bookmarkEnd w:id="13"/>
    </w:p>
    <w:p w14:paraId="6049CE25" w14:textId="42C24699" w:rsidR="00C149F1" w:rsidRPr="002312C1" w:rsidRDefault="00C149F1" w:rsidP="00C149F1">
      <w:pPr>
        <w:shd w:val="clear" w:color="auto" w:fill="FFFFFF" w:themeFill="background1"/>
        <w:spacing w:line="360" w:lineRule="auto"/>
        <w:jc w:val="both"/>
        <w:rPr>
          <w:rFonts w:ascii="Arial" w:hAnsi="Arial" w:cs="Arial"/>
        </w:rPr>
      </w:pPr>
      <w:r w:rsidRPr="002312C1">
        <w:rPr>
          <w:rFonts w:ascii="Arial" w:hAnsi="Arial" w:cs="Arial"/>
        </w:rPr>
        <w:t>NICE (2026) recommends selecting medicines according to individual clinical circumstances. Options may include metformin, SGLT-2 inhibitors, GLP-1 receptor agonists and, where clinically indicated, insulin. Metformin reduces glucose production by the liver, while SGLT-2 inhibitors increase glucose excretion through urine and may offer cardiovascular or kidney benefits for suitable patients</w:t>
      </w:r>
      <w:r>
        <w:rPr>
          <w:rFonts w:ascii="Arial" w:hAnsi="Arial" w:cs="Arial"/>
        </w:rPr>
        <w:t xml:space="preserve"> </w:t>
      </w:r>
      <w:r w:rsidR="00055C51">
        <w:rPr>
          <w:rFonts w:ascii="Arial" w:hAnsi="Arial" w:cs="Arial"/>
        </w:rPr>
        <w:t>(</w:t>
      </w:r>
      <w:r w:rsidR="00055C51" w:rsidRPr="00E849EA">
        <w:rPr>
          <w:rFonts w:ascii="Arial" w:hAnsi="Arial" w:cs="Arial"/>
        </w:rPr>
        <w:t>International Diabetes Federation</w:t>
      </w:r>
      <w:r w:rsidR="00055C51">
        <w:rPr>
          <w:rFonts w:ascii="Arial" w:hAnsi="Arial" w:cs="Arial"/>
        </w:rPr>
        <w:t>,</w:t>
      </w:r>
      <w:r w:rsidR="00055C51" w:rsidRPr="00E849EA">
        <w:rPr>
          <w:rFonts w:ascii="Arial" w:hAnsi="Arial" w:cs="Arial"/>
        </w:rPr>
        <w:t xml:space="preserve"> 2023)</w:t>
      </w:r>
      <w:r w:rsidRPr="002312C1">
        <w:rPr>
          <w:rFonts w:ascii="Arial" w:hAnsi="Arial" w:cs="Arial"/>
        </w:rPr>
        <w:t>. Treatment choices depend on factors including cardiovascular and kidney health, contraindications, adverse effects and treatment response.</w:t>
      </w:r>
      <w:r>
        <w:rPr>
          <w:rFonts w:ascii="Arial" w:hAnsi="Arial" w:cs="Arial"/>
        </w:rPr>
        <w:t xml:space="preserve"> </w:t>
      </w:r>
      <w:r w:rsidRPr="002312C1">
        <w:rPr>
          <w:rFonts w:ascii="Arial" w:hAnsi="Arial" w:cs="Arial"/>
        </w:rPr>
        <w:t>No medicine is suitable for everyone. Shared decision-making should consider clinical benefits, potential harms, treatment burden and patient preferences. Patients should consult their healthcare professional before changing prescribed medication</w:t>
      </w:r>
      <w:r>
        <w:rPr>
          <w:rFonts w:ascii="Arial" w:hAnsi="Arial" w:cs="Arial"/>
        </w:rPr>
        <w:t xml:space="preserve"> </w:t>
      </w:r>
      <w:r w:rsidRPr="002312C1">
        <w:rPr>
          <w:rFonts w:ascii="Arial" w:hAnsi="Arial" w:cs="Arial"/>
        </w:rPr>
        <w:t xml:space="preserve">(NHS, </w:t>
      </w:r>
      <w:r>
        <w:rPr>
          <w:rFonts w:ascii="Arial" w:hAnsi="Arial" w:cs="Arial"/>
        </w:rPr>
        <w:t>2025</w:t>
      </w:r>
      <w:r w:rsidR="00EB1E45">
        <w:rPr>
          <w:rFonts w:ascii="Arial" w:hAnsi="Arial" w:cs="Arial"/>
        </w:rPr>
        <w:t>b</w:t>
      </w:r>
      <w:r w:rsidRPr="002312C1">
        <w:rPr>
          <w:rFonts w:ascii="Arial" w:hAnsi="Arial" w:cs="Arial"/>
        </w:rPr>
        <w:t xml:space="preserve">). </w:t>
      </w:r>
    </w:p>
    <w:p w14:paraId="0A765E47" w14:textId="77777777" w:rsidR="00C149F1" w:rsidRPr="002312C1" w:rsidRDefault="00C149F1" w:rsidP="00C149F1">
      <w:pPr>
        <w:shd w:val="clear" w:color="auto" w:fill="FFFFFF" w:themeFill="background1"/>
        <w:spacing w:line="360" w:lineRule="auto"/>
        <w:jc w:val="both"/>
        <w:rPr>
          <w:rFonts w:ascii="Arial" w:hAnsi="Arial" w:cs="Arial"/>
        </w:rPr>
      </w:pPr>
    </w:p>
    <w:p w14:paraId="7A0B856F" w14:textId="77777777" w:rsidR="00C149F1" w:rsidRPr="00CA7B83" w:rsidRDefault="00C149F1" w:rsidP="00F66FA5">
      <w:pPr>
        <w:pStyle w:val="Heading2"/>
        <w:shd w:val="clear" w:color="auto" w:fill="FFFFFF" w:themeFill="background1"/>
      </w:pPr>
      <w:bookmarkStart w:id="14" w:name="_Toc243606230"/>
      <w:r w:rsidRPr="00CA7B83">
        <w:t>Monitoring and complication prevention</w:t>
      </w:r>
      <w:bookmarkEnd w:id="14"/>
    </w:p>
    <w:p w14:paraId="270AE3A5" w14:textId="4346209A" w:rsidR="00C149F1" w:rsidRPr="00CA7B83" w:rsidRDefault="00C149F1" w:rsidP="00C149F1">
      <w:pPr>
        <w:shd w:val="clear" w:color="auto" w:fill="FFFFFF" w:themeFill="background1"/>
        <w:spacing w:line="360" w:lineRule="auto"/>
        <w:jc w:val="both"/>
        <w:rPr>
          <w:rFonts w:ascii="Arial" w:hAnsi="Arial" w:cs="Arial"/>
        </w:rPr>
      </w:pPr>
      <w:r w:rsidRPr="002312C1">
        <w:rPr>
          <w:rFonts w:ascii="Arial" w:hAnsi="Arial" w:cs="Arial"/>
        </w:rPr>
        <w:t>NHS monitoring includes HbA1c, blood pressure and cholesterol assessments, kidney checks, foot examinations and retinal screening. These checks help identify complications and guide treatment adjustments. NICE (2026) recommends agreeing individual HbA1c targets rather than applying one target to everyone, because decisions should balance glucose control with cardiovascular and kidney protection, treatment safety and quality of life</w:t>
      </w:r>
      <w:r w:rsidR="00095966">
        <w:rPr>
          <w:rFonts w:ascii="Arial" w:hAnsi="Arial" w:cs="Arial"/>
        </w:rPr>
        <w:t xml:space="preserve"> (</w:t>
      </w:r>
      <w:r w:rsidR="00095966" w:rsidRPr="00E849EA">
        <w:rPr>
          <w:rFonts w:ascii="Arial" w:hAnsi="Arial" w:cs="Arial"/>
        </w:rPr>
        <w:t>International Diabetes Federation</w:t>
      </w:r>
      <w:r w:rsidR="00095966">
        <w:rPr>
          <w:rFonts w:ascii="Arial" w:hAnsi="Arial" w:cs="Arial"/>
        </w:rPr>
        <w:t>,</w:t>
      </w:r>
      <w:r w:rsidR="00095966" w:rsidRPr="00E849EA">
        <w:rPr>
          <w:rFonts w:ascii="Arial" w:hAnsi="Arial" w:cs="Arial"/>
        </w:rPr>
        <w:t xml:space="preserve"> 2023)</w:t>
      </w:r>
      <w:r w:rsidR="00095966">
        <w:rPr>
          <w:rFonts w:ascii="Arial" w:hAnsi="Arial" w:cs="Arial"/>
        </w:rPr>
        <w:t>.</w:t>
      </w:r>
    </w:p>
    <w:p w14:paraId="67CBEF34" w14:textId="77777777" w:rsidR="00C149F1" w:rsidRPr="00CA7B83" w:rsidRDefault="00C149F1" w:rsidP="00496495">
      <w:pPr>
        <w:pStyle w:val="Heading2"/>
        <w:shd w:val="clear" w:color="auto" w:fill="FFFFFF" w:themeFill="background1"/>
      </w:pPr>
      <w:bookmarkStart w:id="15" w:name="_Toc243606231"/>
      <w:r w:rsidRPr="00CA7B83">
        <w:t>Remission programmes</w:t>
      </w:r>
      <w:bookmarkEnd w:id="15"/>
    </w:p>
    <w:p w14:paraId="1C915627" w14:textId="58800811" w:rsidR="00C149F1" w:rsidRPr="009B0FAA" w:rsidRDefault="009B0FAA" w:rsidP="009B0FAA">
      <w:pPr>
        <w:shd w:val="clear" w:color="auto" w:fill="FFFFFF" w:themeFill="background1"/>
        <w:spacing w:line="360" w:lineRule="auto"/>
        <w:jc w:val="both"/>
        <w:rPr>
          <w:rFonts w:ascii="Arial" w:hAnsi="Arial" w:cs="Arial"/>
        </w:rPr>
      </w:pPr>
      <w:r w:rsidRPr="009B0FAA">
        <w:rPr>
          <w:rFonts w:ascii="Arial" w:hAnsi="Arial" w:cs="Arial"/>
        </w:rPr>
        <w:t>Eligible people may be offered the NHS Type 2 Diabetes Path to Remission Programme, including supervised total</w:t>
      </w:r>
      <w:r w:rsidRPr="009B0FAA">
        <w:rPr>
          <w:rFonts w:ascii="Cambria Math" w:hAnsi="Cambria Math" w:cs="Cambria Math"/>
        </w:rPr>
        <w:t>‑</w:t>
      </w:r>
      <w:r w:rsidRPr="009B0FAA">
        <w:rPr>
          <w:rFonts w:ascii="Arial" w:hAnsi="Arial" w:cs="Arial"/>
        </w:rPr>
        <w:t>diet replacement, food re</w:t>
      </w:r>
      <w:r w:rsidRPr="009B0FAA">
        <w:rPr>
          <w:rFonts w:ascii="Cambria Math" w:hAnsi="Cambria Math" w:cs="Cambria Math"/>
        </w:rPr>
        <w:t>‑</w:t>
      </w:r>
      <w:r w:rsidRPr="009B0FAA">
        <w:rPr>
          <w:rFonts w:ascii="Arial" w:hAnsi="Arial" w:cs="Arial"/>
        </w:rPr>
        <w:t>introduction and ongoing support</w:t>
      </w:r>
      <w:r>
        <w:rPr>
          <w:rFonts w:ascii="Arial" w:hAnsi="Arial" w:cs="Arial"/>
        </w:rPr>
        <w:t xml:space="preserve"> </w:t>
      </w:r>
      <w:r w:rsidRPr="009B0FAA">
        <w:rPr>
          <w:rFonts w:ascii="Arial" w:hAnsi="Arial" w:cs="Arial"/>
        </w:rPr>
        <w:t>NHS England, 2024</w:t>
      </w:r>
      <w:r>
        <w:rPr>
          <w:rFonts w:ascii="Arial" w:hAnsi="Arial" w:cs="Arial"/>
        </w:rPr>
        <w:t>a</w:t>
      </w:r>
      <w:r w:rsidRPr="009B0FAA">
        <w:rPr>
          <w:rFonts w:ascii="Arial" w:hAnsi="Arial" w:cs="Arial"/>
        </w:rPr>
        <w:t>). An NHS evaluation found around one</w:t>
      </w:r>
      <w:r w:rsidRPr="009B0FAA">
        <w:rPr>
          <w:rFonts w:ascii="Cambria Math" w:hAnsi="Cambria Math" w:cs="Cambria Math"/>
        </w:rPr>
        <w:t>‑</w:t>
      </w:r>
      <w:r w:rsidRPr="009B0FAA">
        <w:rPr>
          <w:rFonts w:ascii="Arial" w:hAnsi="Arial" w:cs="Arial"/>
        </w:rPr>
        <w:t xml:space="preserve">third of completing participants </w:t>
      </w:r>
      <w:r w:rsidRPr="009B0FAA">
        <w:rPr>
          <w:rFonts w:ascii="Arial" w:hAnsi="Arial" w:cs="Arial"/>
        </w:rPr>
        <w:lastRenderedPageBreak/>
        <w:t>achieved remission after one year</w:t>
      </w:r>
      <w:r>
        <w:rPr>
          <w:rFonts w:ascii="Arial" w:hAnsi="Arial" w:cs="Arial"/>
        </w:rPr>
        <w:t xml:space="preserve"> </w:t>
      </w:r>
      <w:r w:rsidRPr="009B0FAA">
        <w:rPr>
          <w:rFonts w:ascii="Arial" w:hAnsi="Arial" w:cs="Arial"/>
        </w:rPr>
        <w:t>with average early weight loss of 7.2 kg in the first month (NHS England, 2024</w:t>
      </w:r>
      <w:r>
        <w:rPr>
          <w:rFonts w:ascii="Arial" w:hAnsi="Arial" w:cs="Arial"/>
        </w:rPr>
        <w:t>a</w:t>
      </w:r>
      <w:r w:rsidRPr="009B0FAA">
        <w:rPr>
          <w:rFonts w:ascii="Arial" w:hAnsi="Arial" w:cs="Arial"/>
        </w:rPr>
        <w:t>). Remission is not guaranteed, so regular clinical monitoring remains essential, and the programme requires careful professional assessment before starting.</w:t>
      </w:r>
    </w:p>
    <w:p w14:paraId="33F85519" w14:textId="77777777" w:rsidR="009B0FAA" w:rsidRDefault="009B0FAA" w:rsidP="002D39C4">
      <w:pPr>
        <w:shd w:val="clear" w:color="auto" w:fill="FFFFFF" w:themeFill="background1"/>
        <w:spacing w:line="360" w:lineRule="auto"/>
        <w:jc w:val="both"/>
        <w:rPr>
          <w:rFonts w:ascii="Arial" w:hAnsi="Arial" w:cs="Arial"/>
          <w:b/>
          <w:bCs/>
        </w:rPr>
      </w:pPr>
    </w:p>
    <w:p w14:paraId="733BCA2B" w14:textId="77777777" w:rsidR="009B0FAA" w:rsidRDefault="009B0FAA" w:rsidP="002D39C4">
      <w:pPr>
        <w:shd w:val="clear" w:color="auto" w:fill="FFFFFF" w:themeFill="background1"/>
        <w:spacing w:line="360" w:lineRule="auto"/>
        <w:jc w:val="both"/>
        <w:rPr>
          <w:rFonts w:ascii="Arial" w:hAnsi="Arial" w:cs="Arial"/>
          <w:b/>
          <w:bCs/>
        </w:rPr>
      </w:pPr>
    </w:p>
    <w:p w14:paraId="4B83A8C1" w14:textId="77777777" w:rsidR="009B0FAA" w:rsidRDefault="009B0FAA" w:rsidP="002D39C4">
      <w:pPr>
        <w:shd w:val="clear" w:color="auto" w:fill="FFFFFF" w:themeFill="background1"/>
        <w:spacing w:line="360" w:lineRule="auto"/>
        <w:jc w:val="both"/>
        <w:rPr>
          <w:rFonts w:ascii="Arial" w:hAnsi="Arial" w:cs="Arial"/>
          <w:b/>
          <w:bCs/>
          <w:sz w:val="32"/>
          <w:szCs w:val="32"/>
        </w:rPr>
      </w:pPr>
    </w:p>
    <w:p w14:paraId="71A7A0D1" w14:textId="1DE3E98E" w:rsidR="002D39C4" w:rsidRPr="009B0FAA" w:rsidRDefault="002D39C4" w:rsidP="00F66FA5">
      <w:pPr>
        <w:pStyle w:val="Heading1"/>
        <w:shd w:val="clear" w:color="auto" w:fill="FFFFFF" w:themeFill="background1"/>
      </w:pPr>
      <w:bookmarkStart w:id="16" w:name="_Toc243606232"/>
      <w:r w:rsidRPr="009B0FAA">
        <w:t>Theoretical Models and Frameworks for Managing Type 2 Diabetes</w:t>
      </w:r>
      <w:bookmarkEnd w:id="16"/>
    </w:p>
    <w:p w14:paraId="46D15DAC" w14:textId="77777777" w:rsidR="002D39C4" w:rsidRDefault="002D39C4" w:rsidP="002D39C4">
      <w:pPr>
        <w:shd w:val="clear" w:color="auto" w:fill="FFFFFF" w:themeFill="background1"/>
        <w:spacing w:line="360" w:lineRule="auto"/>
        <w:jc w:val="both"/>
        <w:rPr>
          <w:rFonts w:ascii="Arial" w:hAnsi="Arial" w:cs="Arial"/>
        </w:rPr>
      </w:pPr>
      <w:r w:rsidRPr="00CA7B83">
        <w:rPr>
          <w:rFonts w:ascii="Arial" w:hAnsi="Arial" w:cs="Arial"/>
        </w:rPr>
        <w:t>Models and frameworks help services organise care around the needs of people living with long-term conditions. Two useful approaches are the UK NHS House of Care framework and the World Health Organization's international Innovative Care for Chronic Conditions (ICCC) Framework.</w:t>
      </w:r>
    </w:p>
    <w:p w14:paraId="3566DA30" w14:textId="77777777" w:rsidR="002D39C4" w:rsidRPr="00D94170" w:rsidRDefault="002D39C4" w:rsidP="00496495">
      <w:pPr>
        <w:pStyle w:val="Heading2"/>
        <w:shd w:val="clear" w:color="auto" w:fill="FFFFFF" w:themeFill="background1"/>
      </w:pPr>
      <w:bookmarkStart w:id="17" w:name="_Toc243606233"/>
      <w:r w:rsidRPr="00D94170">
        <w:t>National Model: NHS House of Care Framework</w:t>
      </w:r>
      <w:bookmarkEnd w:id="17"/>
    </w:p>
    <w:p w14:paraId="67800662" w14:textId="1B655BDE" w:rsidR="002D39C4" w:rsidRPr="006678AF" w:rsidRDefault="002D39C4" w:rsidP="006678AF">
      <w:pPr>
        <w:shd w:val="clear" w:color="auto" w:fill="FFFFFF" w:themeFill="background1"/>
        <w:spacing w:line="360" w:lineRule="auto"/>
        <w:jc w:val="both"/>
        <w:rPr>
          <w:rFonts w:ascii="Arial" w:hAnsi="Arial" w:cs="Arial"/>
        </w:rPr>
      </w:pPr>
      <w:r w:rsidRPr="00D94170">
        <w:rPr>
          <w:rFonts w:ascii="Arial" w:hAnsi="Arial" w:cs="Arial"/>
        </w:rPr>
        <w:t>The NHS House of Care is a person-centred framework developed to improve the management of long-term conditions by promoting coordinated care and shared decision-making</w:t>
      </w:r>
      <w:r w:rsidR="00651BF3">
        <w:rPr>
          <w:rFonts w:ascii="Arial" w:hAnsi="Arial" w:cs="Arial"/>
        </w:rPr>
        <w:t xml:space="preserve"> </w:t>
      </w:r>
      <w:r w:rsidR="004139D8">
        <w:rPr>
          <w:rFonts w:ascii="Arial" w:hAnsi="Arial" w:cs="Arial"/>
        </w:rPr>
        <w:t>(</w:t>
      </w:r>
      <w:r w:rsidR="00651BF3" w:rsidRPr="00D94170">
        <w:rPr>
          <w:rFonts w:ascii="Arial" w:hAnsi="Arial" w:cs="Arial"/>
        </w:rPr>
        <w:t>NHS England, 2022; The King’s Fund, 2013).</w:t>
      </w:r>
      <w:r w:rsidRPr="00D94170">
        <w:rPr>
          <w:rFonts w:ascii="Arial" w:hAnsi="Arial" w:cs="Arial"/>
        </w:rPr>
        <w:t xml:space="preserve"> It recognises that effective care requires more than medical treatment; it also depends on informed patients, supportive healthcare professionals, appropriate organisational processes and effective commissioning. The framework encourages people with long-term conditions to participate actively in developing care plans that reflect their needs, preferences and circumstances (NHS England, 2022; The King’s Fund, 2013).</w:t>
      </w:r>
    </w:p>
    <w:p w14:paraId="30417F58" w14:textId="26A8A560" w:rsidR="002D39C4" w:rsidRPr="00CA7B83" w:rsidRDefault="006678AF" w:rsidP="00764F0B">
      <w:pPr>
        <w:shd w:val="clear" w:color="auto" w:fill="FFFFFF" w:themeFill="background1"/>
        <w:rPr>
          <w:rFonts w:ascii="Arial" w:hAnsi="Arial" w:cs="Arial"/>
        </w:rPr>
      </w:pPr>
      <w:r>
        <w:rPr>
          <w:noProof/>
        </w:rPr>
        <w:lastRenderedPageBreak/>
        <w:drawing>
          <wp:inline distT="0" distB="0" distL="0" distR="0" wp14:anchorId="2EDD1DE8" wp14:editId="32635118">
            <wp:extent cx="5753100" cy="9048750"/>
            <wp:effectExtent l="0" t="0" r="0" b="0"/>
            <wp:docPr id="196955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551187" name=""/>
                    <pic:cNvPicPr/>
                  </pic:nvPicPr>
                  <pic:blipFill rotWithShape="1">
                    <a:blip r:embed="rId16"/>
                    <a:srcRect l="8373" t="24133" r="56493" b="15726"/>
                    <a:stretch>
                      <a:fillRect/>
                    </a:stretch>
                  </pic:blipFill>
                  <pic:spPr bwMode="auto">
                    <a:xfrm>
                      <a:off x="0" y="0"/>
                      <a:ext cx="5753100" cy="9048750"/>
                    </a:xfrm>
                    <a:prstGeom prst="rect">
                      <a:avLst/>
                    </a:prstGeom>
                    <a:ln>
                      <a:noFill/>
                    </a:ln>
                    <a:extLst>
                      <a:ext uri="{53640926-AAD7-44D8-BBD7-CCE9431645EC}">
                        <a14:shadowObscured xmlns:a14="http://schemas.microsoft.com/office/drawing/2010/main"/>
                      </a:ext>
                    </a:extLst>
                  </pic:spPr>
                </pic:pic>
              </a:graphicData>
            </a:graphic>
          </wp:inline>
        </w:drawing>
      </w:r>
    </w:p>
    <w:p w14:paraId="73534058" w14:textId="16970D90" w:rsidR="002D39C4" w:rsidRPr="00D94170" w:rsidRDefault="002D39C4" w:rsidP="00764F0B">
      <w:pPr>
        <w:shd w:val="clear" w:color="auto" w:fill="FFFFFF" w:themeFill="background1"/>
        <w:spacing w:line="360" w:lineRule="auto"/>
        <w:jc w:val="both"/>
        <w:rPr>
          <w:rFonts w:ascii="Arial" w:hAnsi="Arial" w:cs="Arial"/>
        </w:rPr>
      </w:pPr>
    </w:p>
    <w:p w14:paraId="1C1038FC" w14:textId="77777777" w:rsidR="002D39C4" w:rsidRPr="00CA7B83" w:rsidRDefault="002D39C4" w:rsidP="00764F0B">
      <w:pPr>
        <w:shd w:val="clear" w:color="auto" w:fill="FFFFFF" w:themeFill="background1"/>
        <w:spacing w:line="360" w:lineRule="auto"/>
        <w:jc w:val="both"/>
        <w:rPr>
          <w:rFonts w:ascii="Arial" w:hAnsi="Arial" w:cs="Arial"/>
        </w:rPr>
      </w:pPr>
    </w:p>
    <w:p w14:paraId="6C1602E5" w14:textId="4E68D260" w:rsidR="009579DC" w:rsidRDefault="00697978" w:rsidP="00033899">
      <w:pPr>
        <w:shd w:val="clear" w:color="auto" w:fill="FFFFFF" w:themeFill="background1"/>
        <w:spacing w:line="360" w:lineRule="auto"/>
        <w:jc w:val="both"/>
        <w:rPr>
          <w:noProof/>
        </w:rPr>
      </w:pPr>
      <w:r w:rsidRPr="009579DC">
        <w:rPr>
          <w:rFonts w:ascii="Arial" w:hAnsi="Arial" w:cs="Arial"/>
          <w:noProof/>
        </w:rPr>
        <w:drawing>
          <wp:inline distT="0" distB="0" distL="0" distR="0" wp14:anchorId="265B8BD0" wp14:editId="5991D60F">
            <wp:extent cx="5731510" cy="3581400"/>
            <wp:effectExtent l="0" t="0" r="2540" b="0"/>
            <wp:docPr id="1575888479" name="Picture 10" descr="4.09 Health and Social care interface – The Hearing Aid Podca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09 Health and Social care interface – The Hearing Aid Podcas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1AB8232A" w14:textId="594B145C" w:rsidR="009579DC" w:rsidRPr="00CF5C93" w:rsidRDefault="00697978" w:rsidP="00033899">
      <w:pPr>
        <w:shd w:val="clear" w:color="auto" w:fill="FFFFFF" w:themeFill="background1"/>
        <w:spacing w:line="360" w:lineRule="auto"/>
        <w:jc w:val="both"/>
        <w:rPr>
          <w:rFonts w:ascii="Arial" w:hAnsi="Arial" w:cs="Arial"/>
          <w:noProof/>
        </w:rPr>
      </w:pPr>
      <w:r w:rsidRPr="00AD7EC7">
        <w:rPr>
          <w:rFonts w:ascii="Arial" w:hAnsi="Arial" w:cs="Arial"/>
        </w:rPr>
        <w:t>(</w:t>
      </w:r>
      <w:r w:rsidRPr="00CF5C93">
        <w:rPr>
          <w:rFonts w:ascii="Arial" w:hAnsi="Arial" w:cs="Arial"/>
        </w:rPr>
        <w:t>NHS England, 2022)</w:t>
      </w:r>
    </w:p>
    <w:p w14:paraId="63096E6C" w14:textId="683CA92D" w:rsidR="009579DC" w:rsidRPr="00CF5C93" w:rsidRDefault="009579DC" w:rsidP="009579DC">
      <w:pPr>
        <w:shd w:val="clear" w:color="auto" w:fill="FFFFFF" w:themeFill="background1"/>
        <w:spacing w:line="360" w:lineRule="auto"/>
        <w:jc w:val="both"/>
        <w:rPr>
          <w:rFonts w:ascii="Arial" w:hAnsi="Arial" w:cs="Arial"/>
          <w:b/>
          <w:bCs/>
        </w:rPr>
      </w:pPr>
    </w:p>
    <w:p w14:paraId="0FB1C717" w14:textId="4D6E8926" w:rsidR="00033899" w:rsidRDefault="00033899" w:rsidP="00033899">
      <w:pPr>
        <w:shd w:val="clear" w:color="auto" w:fill="FFFFFF" w:themeFill="background1"/>
        <w:spacing w:line="360" w:lineRule="auto"/>
        <w:jc w:val="both"/>
        <w:rPr>
          <w:rFonts w:ascii="Arial" w:hAnsi="Arial" w:cs="Arial"/>
        </w:rPr>
      </w:pPr>
      <w:r w:rsidRPr="00CF5C93">
        <w:rPr>
          <w:rFonts w:ascii="Arial" w:hAnsi="Arial" w:cs="Arial"/>
        </w:rPr>
        <w:t>The House of Care framework promotes personalised care, patient empowerment and coordination between services. However, its effectiveness depends on adequate staffing, appointment time, continuity and equitable access to support</w:t>
      </w:r>
      <w:r w:rsidR="00CF5C93" w:rsidRPr="00CF5C93">
        <w:rPr>
          <w:rFonts w:ascii="Arial" w:hAnsi="Arial" w:cs="Arial"/>
        </w:rPr>
        <w:t xml:space="preserve"> (NHS England, 2022)</w:t>
      </w:r>
      <w:r w:rsidRPr="00CF5C93">
        <w:rPr>
          <w:rFonts w:ascii="Arial" w:hAnsi="Arial" w:cs="Arial"/>
        </w:rPr>
        <w:t>. Without these resources, patients may struggle to follow treatment plans or manage diabetes effectively. Therefore, services should evaluate patient experiences, access to care and clinical outcomes rather than assume that collaborative care planning alone guarantees improvement (The King’s Fund, 2013).</w:t>
      </w:r>
    </w:p>
    <w:p w14:paraId="7B37CB82" w14:textId="77777777" w:rsidR="00B96D63" w:rsidRPr="00B96D63" w:rsidRDefault="00B96D63" w:rsidP="00496495">
      <w:pPr>
        <w:pStyle w:val="Heading2"/>
        <w:shd w:val="clear" w:color="auto" w:fill="FFFFFF" w:themeFill="background1"/>
        <w:rPr>
          <w:noProof/>
        </w:rPr>
      </w:pPr>
      <w:bookmarkStart w:id="18" w:name="_Toc243606234"/>
      <w:r w:rsidRPr="00B96D63">
        <w:rPr>
          <w:noProof/>
        </w:rPr>
        <w:t>International Model: WHO Innovative Care for Chronic Conditions (ICCC) Framework</w:t>
      </w:r>
      <w:bookmarkEnd w:id="18"/>
    </w:p>
    <w:p w14:paraId="26873DBA" w14:textId="77777777" w:rsid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noProof/>
        </w:rPr>
        <w:t xml:space="preserve">The Chronic Care Model was developed in the United States by Wagner and colleagues in 1998 to improve long-term condition management. It aims to connect informed, active patients with proactive healthcare professionals through six components: community resources, healthcare organisation, self-management support, decision support, delivery system design and clinical information systems (Wagner, 1998). The WHO subsequently developed the Innovative Care for Chronic Conditions (ICCC) Framework, extending this approach to include </w:t>
      </w:r>
      <w:r w:rsidRPr="00B96D63">
        <w:rPr>
          <w:rFonts w:ascii="Arial" w:hAnsi="Arial" w:cs="Arial"/>
          <w:noProof/>
        </w:rPr>
        <w:lastRenderedPageBreak/>
        <w:t>wider community involvement, health policy and coordination across healthcare systems (WHO, 2002).</w:t>
      </w:r>
    </w:p>
    <w:p w14:paraId="1518EDF3" w14:textId="3F2B989E" w:rsidR="001078AE" w:rsidRDefault="00723176" w:rsidP="001078AE">
      <w:r>
        <w:rPr>
          <w:noProof/>
        </w:rPr>
        <mc:AlternateContent>
          <mc:Choice Requires="wps">
            <w:drawing>
              <wp:anchor distT="0" distB="0" distL="114300" distR="114300" simplePos="0" relativeHeight="251671040" behindDoc="0" locked="0" layoutInCell="1" allowOverlap="1" wp14:anchorId="12516C4C" wp14:editId="74F43538">
                <wp:simplePos x="0" y="0"/>
                <wp:positionH relativeFrom="margin">
                  <wp:align>right</wp:align>
                </wp:positionH>
                <wp:positionV relativeFrom="paragraph">
                  <wp:posOffset>2964180</wp:posOffset>
                </wp:positionV>
                <wp:extent cx="1319530" cy="369332"/>
                <wp:effectExtent l="0" t="0" r="0" b="0"/>
                <wp:wrapNone/>
                <wp:docPr id="8" name="TextBox 7">
                  <a:extLst xmlns:a="http://schemas.openxmlformats.org/drawingml/2006/main">
                    <a:ext uri="{FF2B5EF4-FFF2-40B4-BE49-F238E27FC236}">
                      <a16:creationId xmlns:a16="http://schemas.microsoft.com/office/drawing/2014/main" id="{9CDBB482-C2E9-B242-6361-F0D0A365963A}"/>
                    </a:ext>
                  </a:extLst>
                </wp:docPr>
                <wp:cNvGraphicFramePr/>
                <a:graphic xmlns:a="http://schemas.openxmlformats.org/drawingml/2006/main">
                  <a:graphicData uri="http://schemas.microsoft.com/office/word/2010/wordprocessingShape">
                    <wps:wsp>
                      <wps:cNvSpPr txBox="1"/>
                      <wps:spPr>
                        <a:xfrm>
                          <a:off x="0" y="0"/>
                          <a:ext cx="1319530" cy="369332"/>
                        </a:xfrm>
                        <a:prstGeom prst="rect">
                          <a:avLst/>
                        </a:prstGeom>
                        <a:noFill/>
                      </wps:spPr>
                      <wps:txbx>
                        <w:txbxContent>
                          <w:p w14:paraId="6CCB8B3B" w14:textId="77777777" w:rsidR="00723176" w:rsidRPr="00723176" w:rsidRDefault="00723176" w:rsidP="00723176">
                            <w:pPr>
                              <w:rPr>
                                <w:rFonts w:ascii="Arial" w:hAnsi="Arial" w:cs="Arial"/>
                                <w:color w:val="000000" w:themeColor="text1"/>
                                <w:kern w:val="24"/>
                              </w:rPr>
                            </w:pPr>
                            <w:r w:rsidRPr="00723176">
                              <w:rPr>
                                <w:rFonts w:ascii="Arial" w:hAnsi="Arial" w:cs="Arial"/>
                                <w:color w:val="000000" w:themeColor="text1"/>
                                <w:kern w:val="24"/>
                              </w:rPr>
                              <w:t>(Wagner, 1998)</w:t>
                            </w:r>
                          </w:p>
                        </w:txbxContent>
                      </wps:txbx>
                      <wps:bodyPr wrap="square">
                        <a:spAutoFit/>
                      </wps:bodyPr>
                    </wps:wsp>
                  </a:graphicData>
                </a:graphic>
                <wp14:sizeRelH relativeFrom="margin">
                  <wp14:pctWidth>0</wp14:pctWidth>
                </wp14:sizeRelH>
              </wp:anchor>
            </w:drawing>
          </mc:Choice>
          <mc:Fallback>
            <w:pict>
              <v:shape w14:anchorId="12516C4C" id="TextBox 7" o:spid="_x0000_s1032" type="#_x0000_t202" style="position:absolute;margin-left:52.7pt;margin-top:233.4pt;width:103.9pt;height:29.1pt;z-index:251671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" filled="f" stroked="f">
                <v:textbox style="mso-fit-shape-to-text:t">
                  <w:txbxContent>
                    <w:p w14:paraId="6CCB8B3B" w14:textId="77777777" w:rsidR="00723176" w:rsidRPr="00723176" w:rsidRDefault="00723176" w:rsidP="00723176">
                      <w:pPr>
                        <w:rPr>
                          <w:rFonts w:ascii="Arial" w:hAnsi="Arial" w:cs="Arial"/>
                          <w:color w:val="000000" w:themeColor="text1"/>
                          <w:kern w:val="24"/>
                        </w:rPr>
                      </w:pPr>
                      <w:r w:rsidRPr="00723176">
                        <w:rPr>
                          <w:rFonts w:ascii="Arial" w:hAnsi="Arial" w:cs="Arial"/>
                          <w:color w:val="000000" w:themeColor="text1"/>
                          <w:kern w:val="24"/>
                        </w:rPr>
                        <w:t>(Wagner, 1998)</w:t>
                      </w:r>
                    </w:p>
                  </w:txbxContent>
                </v:textbox>
                <w10:wrap anchorx="margin"/>
              </v:shape>
            </w:pict>
          </mc:Fallback>
        </mc:AlternateContent>
      </w:r>
      <w:r w:rsidR="001078AE" w:rsidRPr="001078AE">
        <w:rPr>
          <w:rFonts w:ascii="Arial" w:hAnsi="Arial" w:cs="Arial"/>
          <w:noProof/>
        </w:rPr>
        <w:drawing>
          <wp:inline distT="0" distB="0" distL="0" distR="0" wp14:anchorId="01A7A73E" wp14:editId="2D7FBE3B">
            <wp:extent cx="5731510" cy="3322955"/>
            <wp:effectExtent l="0" t="0" r="2540" b="0"/>
            <wp:docPr id="6" name="Content Placeholder 5">
              <a:extLst xmlns:a="http://schemas.openxmlformats.org/drawingml/2006/main">
                <a:ext uri="{FF2B5EF4-FFF2-40B4-BE49-F238E27FC236}">
                  <a16:creationId xmlns:a16="http://schemas.microsoft.com/office/drawing/2014/main" id="{A8C26C20-65C3-F7D2-7943-57175E9326A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A8C26C20-65C3-F7D2-7943-57175E9326A9}"/>
                        </a:ext>
                      </a:extLst>
                    </pic:cNvPr>
                    <pic:cNvPicPr>
                      <a:picLocks noGrp="1" noChangeAspect="1"/>
                    </pic:cNvPicPr>
                  </pic:nvPicPr>
                  <pic:blipFill>
                    <a:blip r:embed="rId18"/>
                    <a:stretch>
                      <a:fillRect/>
                    </a:stretch>
                  </pic:blipFill>
                  <pic:spPr>
                    <a:xfrm>
                      <a:off x="0" y="0"/>
                      <a:ext cx="5731510" cy="3322955"/>
                    </a:xfrm>
                    <a:prstGeom prst="rect">
                      <a:avLst/>
                    </a:prstGeom>
                  </pic:spPr>
                </pic:pic>
              </a:graphicData>
            </a:graphic>
          </wp:inline>
        </w:drawing>
      </w:r>
    </w:p>
    <w:p w14:paraId="1D593F2F" w14:textId="786D3B2C" w:rsidR="001078AE" w:rsidRPr="00B96D63" w:rsidRDefault="001078AE" w:rsidP="00B96D63">
      <w:pPr>
        <w:shd w:val="clear" w:color="auto" w:fill="FFFFFF" w:themeFill="background1"/>
        <w:spacing w:line="360" w:lineRule="auto"/>
        <w:jc w:val="both"/>
        <w:rPr>
          <w:rFonts w:ascii="Arial" w:hAnsi="Arial" w:cs="Arial"/>
          <w:noProof/>
        </w:rPr>
      </w:pPr>
    </w:p>
    <w:p w14:paraId="2D57DA05" w14:textId="484E980F"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b/>
          <w:bCs/>
          <w:noProof/>
        </w:rPr>
        <w:t>Application to Type 2 diabetes:</w:t>
      </w:r>
      <w:r w:rsidRPr="00B96D63">
        <w:rPr>
          <w:rFonts w:ascii="Arial" w:hAnsi="Arial" w:cs="Arial"/>
          <w:noProof/>
        </w:rPr>
        <w:t xml:space="preserve"> Community resources, including local exercise programmes and diabetes support groups, can encourage physical activity and provide practical support. Healthcare organisations should coordinate GP appointments, diabetes reviews and referrals to reduce fragmented care. Self-management support involves educating patients about nutrition, medication and blood glucose monitoring while agreeing realistic goals</w:t>
      </w:r>
      <w:r w:rsidR="000A3623">
        <w:rPr>
          <w:rFonts w:ascii="Arial" w:hAnsi="Arial" w:cs="Arial"/>
          <w:noProof/>
        </w:rPr>
        <w:t xml:space="preserve"> </w:t>
      </w:r>
      <w:r w:rsidR="000A3623" w:rsidRPr="00B96D63">
        <w:rPr>
          <w:rFonts w:ascii="Arial" w:hAnsi="Arial" w:cs="Arial"/>
          <w:noProof/>
        </w:rPr>
        <w:t>(Wagner, 1998</w:t>
      </w:r>
      <w:r w:rsidR="000A3623">
        <w:rPr>
          <w:rFonts w:ascii="Arial" w:hAnsi="Arial" w:cs="Arial"/>
          <w:noProof/>
        </w:rPr>
        <w:t xml:space="preserve">; </w:t>
      </w:r>
      <w:r w:rsidR="000A3623" w:rsidRPr="00B96D63">
        <w:rPr>
          <w:rFonts w:ascii="Arial" w:hAnsi="Arial" w:cs="Arial"/>
          <w:noProof/>
        </w:rPr>
        <w:t>WHO, 2002)</w:t>
      </w:r>
      <w:r w:rsidRPr="00B96D63">
        <w:rPr>
          <w:rFonts w:ascii="Arial" w:hAnsi="Arial" w:cs="Arial"/>
          <w:noProof/>
        </w:rPr>
        <w:t>. Decision support requires healthcare professionals to use evidence-based guidelines and individualise treatment according to patients' clinical needs and preferences. Delivery system design promotes planned diabetes reviews and regular screening for complications rather than responding only when problems arise. Clinical information systems, such as electronic records and diabetes registers, help monitor HbA1c, identify unmet needs and arrange timely follow-up (Wagner, 1998).</w:t>
      </w:r>
    </w:p>
    <w:p w14:paraId="1E53B64E" w14:textId="77777777"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noProof/>
        </w:rPr>
        <w:t>The ICCC Framework operates across three interconnected levels: micro (individuals, families and healthcare teams), meso (healthcare organisations and communities) and macro (health policies and resources) (WHO, 2002).</w:t>
      </w:r>
    </w:p>
    <w:p w14:paraId="0C858290" w14:textId="77777777" w:rsidR="00B96D63" w:rsidRPr="00B96D63" w:rsidRDefault="00B96D63" w:rsidP="00B96D63">
      <w:pPr>
        <w:shd w:val="clear" w:color="auto" w:fill="FFFFFF" w:themeFill="background1"/>
        <w:spacing w:line="360" w:lineRule="auto"/>
        <w:jc w:val="both"/>
        <w:rPr>
          <w:rFonts w:ascii="Arial" w:hAnsi="Arial" w:cs="Arial"/>
          <w:noProof/>
        </w:rPr>
      </w:pPr>
      <w:r w:rsidRPr="00B96D63">
        <w:rPr>
          <w:rFonts w:ascii="Arial" w:hAnsi="Arial" w:cs="Arial"/>
          <w:b/>
          <w:bCs/>
          <w:noProof/>
        </w:rPr>
        <w:t>Critical evaluation:</w:t>
      </w:r>
      <w:r w:rsidRPr="00B96D63">
        <w:rPr>
          <w:rFonts w:ascii="Arial" w:hAnsi="Arial" w:cs="Arial"/>
          <w:noProof/>
        </w:rPr>
        <w:t xml:space="preserve"> Goh </w:t>
      </w:r>
      <w:r w:rsidRPr="002A1839">
        <w:rPr>
          <w:rFonts w:ascii="Arial" w:hAnsi="Arial" w:cs="Arial"/>
          <w:i/>
          <w:iCs/>
          <w:noProof/>
        </w:rPr>
        <w:t>et al.</w:t>
      </w:r>
      <w:r w:rsidRPr="00B96D63">
        <w:rPr>
          <w:rFonts w:ascii="Arial" w:hAnsi="Arial" w:cs="Arial"/>
          <w:noProof/>
        </w:rPr>
        <w:t xml:space="preserve"> (2022) found that Chronic Care Model-based interventions improved glycaemic control and blood pressure, although benefits varied across outcomes. However, effective implementation requires adequate funding, trained staff and collaboration. </w:t>
      </w:r>
      <w:r w:rsidRPr="00B96D63">
        <w:rPr>
          <w:rFonts w:ascii="Arial" w:hAnsi="Arial" w:cs="Arial"/>
          <w:noProof/>
        </w:rPr>
        <w:lastRenderedPageBreak/>
        <w:t>The model's effectiveness may therefore be limited where services lack sufficient resources or patients face barriers to accessing care.</w:t>
      </w:r>
    </w:p>
    <w:p w14:paraId="24617EE0" w14:textId="77777777" w:rsidR="00A04AAC" w:rsidRDefault="00A04AAC" w:rsidP="001B2A4E">
      <w:pPr>
        <w:shd w:val="clear" w:color="auto" w:fill="FFFFFF" w:themeFill="background1"/>
        <w:spacing w:line="360" w:lineRule="auto"/>
        <w:jc w:val="both"/>
        <w:rPr>
          <w:rFonts w:ascii="Arial" w:hAnsi="Arial" w:cs="Arial"/>
          <w:b/>
          <w:bCs/>
        </w:rPr>
      </w:pPr>
    </w:p>
    <w:p w14:paraId="795F9224" w14:textId="2E1630F9" w:rsidR="001B2A4E" w:rsidRPr="00CA7B83" w:rsidRDefault="001B2A4E" w:rsidP="001B2A4E">
      <w:pPr>
        <w:shd w:val="clear" w:color="auto" w:fill="FFFFFF" w:themeFill="background1"/>
        <w:spacing w:line="360" w:lineRule="auto"/>
        <w:jc w:val="both"/>
        <w:rPr>
          <w:rFonts w:ascii="Arial" w:hAnsi="Arial" w:cs="Arial"/>
          <w:b/>
          <w:bCs/>
        </w:rPr>
      </w:pPr>
      <w:r w:rsidRPr="00CA7B83">
        <w:rPr>
          <w:rFonts w:ascii="Arial" w:hAnsi="Arial" w:cs="Arial"/>
          <w:b/>
          <w:bCs/>
        </w:rPr>
        <w:t>Critical comparison</w:t>
      </w:r>
    </w:p>
    <w:p w14:paraId="62765B93" w14:textId="606DCF7A" w:rsidR="001B2A4E" w:rsidRDefault="001B2A4E" w:rsidP="001B2A4E">
      <w:pPr>
        <w:shd w:val="clear" w:color="auto" w:fill="FFFFFF" w:themeFill="background1"/>
        <w:spacing w:line="360" w:lineRule="auto"/>
        <w:jc w:val="both"/>
        <w:rPr>
          <w:rFonts w:ascii="Arial" w:hAnsi="Arial" w:cs="Arial"/>
        </w:rPr>
      </w:pPr>
      <w:r w:rsidRPr="00CA7B83">
        <w:rPr>
          <w:rFonts w:ascii="Arial" w:hAnsi="Arial" w:cs="Arial"/>
        </w:rPr>
        <w:t>Both approaches recognise that patients should participate actively in managing their health. The House of Care provides a practical person-centred approach to consultations and care planning</w:t>
      </w:r>
      <w:r w:rsidR="002748CD">
        <w:rPr>
          <w:rFonts w:ascii="Arial" w:hAnsi="Arial" w:cs="Arial"/>
        </w:rPr>
        <w:t xml:space="preserve"> </w:t>
      </w:r>
      <w:r w:rsidR="002748CD" w:rsidRPr="00D94170">
        <w:rPr>
          <w:rFonts w:ascii="Arial" w:hAnsi="Arial" w:cs="Arial"/>
        </w:rPr>
        <w:t>(NHS England, 2022</w:t>
      </w:r>
      <w:r w:rsidR="00073D9D">
        <w:rPr>
          <w:rFonts w:ascii="Arial" w:hAnsi="Arial" w:cs="Arial"/>
        </w:rPr>
        <w:t>)</w:t>
      </w:r>
      <w:r w:rsidRPr="00CA7B83">
        <w:rPr>
          <w:rFonts w:ascii="Arial" w:hAnsi="Arial" w:cs="Arial"/>
        </w:rPr>
        <w:t>, while the WHO framework places greater emphasis on coordination between healthcare, communities and the policy environment</w:t>
      </w:r>
      <w:r w:rsidR="00A04AAC">
        <w:rPr>
          <w:rFonts w:ascii="Arial" w:hAnsi="Arial" w:cs="Arial"/>
        </w:rPr>
        <w:t xml:space="preserve"> (</w:t>
      </w:r>
      <w:r w:rsidR="00A04AAC" w:rsidRPr="009646D0">
        <w:rPr>
          <w:rFonts w:ascii="Arial" w:hAnsi="Arial" w:cs="Arial"/>
        </w:rPr>
        <w:t>WHO, 2002)</w:t>
      </w:r>
      <w:r w:rsidRPr="00CA7B83">
        <w:rPr>
          <w:rFonts w:ascii="Arial" w:hAnsi="Arial" w:cs="Arial"/>
        </w:rPr>
        <w:t>. Used together, they can support both individualised care and wider service improvement</w:t>
      </w:r>
      <w:r w:rsidR="00A04AAC">
        <w:rPr>
          <w:rFonts w:ascii="Arial" w:hAnsi="Arial" w:cs="Arial"/>
        </w:rPr>
        <w:t xml:space="preserve"> </w:t>
      </w:r>
      <w:r w:rsidR="00A04AAC" w:rsidRPr="009679C5">
        <w:rPr>
          <w:rFonts w:ascii="Arial" w:hAnsi="Arial" w:cs="Arial"/>
        </w:rPr>
        <w:t>(Goh </w:t>
      </w:r>
      <w:r w:rsidR="00A04AAC" w:rsidRPr="00635589">
        <w:rPr>
          <w:rFonts w:ascii="Arial" w:hAnsi="Arial" w:cs="Arial"/>
          <w:i/>
          <w:iCs/>
        </w:rPr>
        <w:t>et al</w:t>
      </w:r>
      <w:r w:rsidR="00A04AAC" w:rsidRPr="009679C5">
        <w:rPr>
          <w:rFonts w:ascii="Arial" w:hAnsi="Arial" w:cs="Arial"/>
        </w:rPr>
        <w:t>., 2022)</w:t>
      </w:r>
      <w:r w:rsidR="00A04AAC" w:rsidRPr="00CA7B83">
        <w:rPr>
          <w:rFonts w:ascii="Arial" w:hAnsi="Arial" w:cs="Arial"/>
        </w:rPr>
        <w:t>.</w:t>
      </w:r>
      <w:r w:rsidRPr="00CA7B83">
        <w:rPr>
          <w:rFonts w:ascii="Arial" w:hAnsi="Arial" w:cs="Arial"/>
        </w:rPr>
        <w:t xml:space="preserve"> However, their success depends on implementation, staff capacity and meaningful involvement of patients and carers.</w:t>
      </w:r>
    </w:p>
    <w:p w14:paraId="1E5842B5" w14:textId="77777777" w:rsidR="001B2A4E" w:rsidRPr="00146393" w:rsidRDefault="001B2A4E" w:rsidP="00F66FA5">
      <w:pPr>
        <w:pStyle w:val="Heading1"/>
        <w:shd w:val="clear" w:color="auto" w:fill="FFFFFF" w:themeFill="background1"/>
      </w:pPr>
      <w:bookmarkStart w:id="19" w:name="_Toc243606235"/>
      <w:r w:rsidRPr="00146393">
        <w:t>National and local health and social care agendas</w:t>
      </w:r>
      <w:bookmarkEnd w:id="19"/>
    </w:p>
    <w:p w14:paraId="3B03DD0A" w14:textId="77777777" w:rsidR="001B2A4E" w:rsidRPr="00CA7B83" w:rsidRDefault="001B2A4E" w:rsidP="00496495">
      <w:pPr>
        <w:pStyle w:val="Heading2"/>
        <w:shd w:val="clear" w:color="auto" w:fill="FFFFFF" w:themeFill="background1"/>
      </w:pPr>
      <w:bookmarkStart w:id="20" w:name="_Toc243606236"/>
      <w:r w:rsidRPr="00CA7B83">
        <w:t>National agenda: NHS 10 Year Health Plan for England</w:t>
      </w:r>
      <w:bookmarkEnd w:id="20"/>
    </w:p>
    <w:p w14:paraId="1E43A6D2" w14:textId="77777777"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The Fit for the Future: 10 Year Health Plan for England, published in July 2025, identifies three major shifts: hospital to community, analogue to digital, and sickness to prevention (NHS England, 2025). These priorities are relevant to Type 2 diabetes because earlier intervention, community-based support and accessible digital services may improve prevention and ongoing management.</w:t>
      </w:r>
    </w:p>
    <w:p w14:paraId="24638621" w14:textId="36D94601"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For example, community-based diabetes education and primary care monitoring could help people receive support closer to home</w:t>
      </w:r>
      <w:r w:rsidR="009679C5">
        <w:rPr>
          <w:rFonts w:ascii="Arial" w:hAnsi="Arial" w:cs="Arial"/>
        </w:rPr>
        <w:t xml:space="preserve"> </w:t>
      </w:r>
      <w:r w:rsidR="009679C5" w:rsidRPr="009679C5">
        <w:rPr>
          <w:rFonts w:ascii="Arial" w:hAnsi="Arial" w:cs="Arial"/>
        </w:rPr>
        <w:t>(</w:t>
      </w:r>
      <w:r w:rsidR="009679C5" w:rsidRPr="00635589">
        <w:rPr>
          <w:rFonts w:ascii="Arial" w:hAnsi="Arial" w:cs="Arial"/>
        </w:rPr>
        <w:t>Goh </w:t>
      </w:r>
      <w:r w:rsidR="009679C5" w:rsidRPr="00635589">
        <w:rPr>
          <w:rFonts w:ascii="Arial" w:hAnsi="Arial" w:cs="Arial"/>
          <w:i/>
          <w:iCs/>
        </w:rPr>
        <w:t>et al</w:t>
      </w:r>
      <w:r w:rsidR="009679C5" w:rsidRPr="00635589">
        <w:rPr>
          <w:rFonts w:ascii="Arial" w:hAnsi="Arial" w:cs="Arial"/>
        </w:rPr>
        <w:t>.</w:t>
      </w:r>
      <w:r w:rsidR="009679C5" w:rsidRPr="009679C5">
        <w:rPr>
          <w:rFonts w:ascii="Arial" w:hAnsi="Arial" w:cs="Arial"/>
        </w:rPr>
        <w:t>, 2022)</w:t>
      </w:r>
      <w:r w:rsidRPr="00CA7B83">
        <w:rPr>
          <w:rFonts w:ascii="Arial" w:hAnsi="Arial" w:cs="Arial"/>
        </w:rPr>
        <w:t>. Digital tools may enable people to access information and review progress between appointments. Nevertheless, digital services should complement rather than replace face-to-face support, particularly for people who have limited digital access or more complex needs</w:t>
      </w:r>
      <w:r w:rsidR="00FB706E">
        <w:rPr>
          <w:rFonts w:ascii="Arial" w:hAnsi="Arial" w:cs="Arial"/>
        </w:rPr>
        <w:t xml:space="preserve"> (</w:t>
      </w:r>
      <w:r w:rsidR="00FB706E" w:rsidRPr="00532848">
        <w:rPr>
          <w:rFonts w:ascii="Arial" w:hAnsi="Arial" w:cs="Arial"/>
        </w:rPr>
        <w:t>NHS England </w:t>
      </w:r>
      <w:r w:rsidR="00FB706E">
        <w:rPr>
          <w:rFonts w:ascii="Arial" w:hAnsi="Arial" w:cs="Arial"/>
        </w:rPr>
        <w:t xml:space="preserve">, </w:t>
      </w:r>
      <w:proofErr w:type="spellStart"/>
      <w:r w:rsidR="00FB706E" w:rsidRPr="00532848">
        <w:rPr>
          <w:rFonts w:ascii="Arial" w:hAnsi="Arial" w:cs="Arial"/>
        </w:rPr>
        <w:t>n.d.</w:t>
      </w:r>
      <w:r w:rsidR="00FB706E">
        <w:rPr>
          <w:rFonts w:ascii="Arial" w:hAnsi="Arial" w:cs="Arial"/>
        </w:rPr>
        <w:t>b</w:t>
      </w:r>
      <w:proofErr w:type="spellEnd"/>
      <w:r w:rsidR="00FB706E" w:rsidRPr="00532848">
        <w:rPr>
          <w:rFonts w:ascii="Arial" w:hAnsi="Arial" w:cs="Arial"/>
        </w:rPr>
        <w:t>)</w:t>
      </w:r>
      <w:r w:rsidR="00FB706E">
        <w:rPr>
          <w:rFonts w:ascii="Arial" w:hAnsi="Arial" w:cs="Arial"/>
        </w:rPr>
        <w:t>.</w:t>
      </w:r>
    </w:p>
    <w:p w14:paraId="191D708A" w14:textId="79D3CE5D" w:rsidR="001B2A4E" w:rsidRDefault="001B2A4E" w:rsidP="001B2A4E">
      <w:pPr>
        <w:shd w:val="clear" w:color="auto" w:fill="FFFFFF" w:themeFill="background1"/>
        <w:spacing w:line="360" w:lineRule="auto"/>
        <w:jc w:val="both"/>
        <w:rPr>
          <w:rFonts w:ascii="Arial" w:hAnsi="Arial" w:cs="Arial"/>
        </w:rPr>
      </w:pPr>
      <w:r w:rsidRPr="00CA7B83">
        <w:rPr>
          <w:rFonts w:ascii="Arial" w:hAnsi="Arial" w:cs="Arial"/>
        </w:rPr>
        <w:t>The plan's preventive approach is important, but implementation requires adequate funding, trained staff and clear accountability</w:t>
      </w:r>
      <w:r w:rsidR="009679C5">
        <w:rPr>
          <w:rFonts w:ascii="Arial" w:hAnsi="Arial" w:cs="Arial"/>
        </w:rPr>
        <w:t xml:space="preserve"> (CQC, 2025)</w:t>
      </w:r>
      <w:r w:rsidRPr="00CA7B83">
        <w:rPr>
          <w:rFonts w:ascii="Arial" w:hAnsi="Arial" w:cs="Arial"/>
        </w:rPr>
        <w:t>. Prevention initiatives may take years to influence complications and service demand, while patients already living with diabetes need timely care now. National policy must therefore balance prevention with sustained treatment and support for existing patients.</w:t>
      </w:r>
    </w:p>
    <w:p w14:paraId="7A9B73A8" w14:textId="77777777" w:rsidR="006678AF" w:rsidRDefault="006678AF" w:rsidP="001B2A4E">
      <w:pPr>
        <w:shd w:val="clear" w:color="auto" w:fill="FFFFFF" w:themeFill="background1"/>
        <w:spacing w:line="360" w:lineRule="auto"/>
        <w:jc w:val="both"/>
        <w:rPr>
          <w:rFonts w:ascii="Arial" w:hAnsi="Arial" w:cs="Arial"/>
        </w:rPr>
      </w:pPr>
    </w:p>
    <w:p w14:paraId="74ED3244" w14:textId="77777777" w:rsidR="006678AF" w:rsidRDefault="006678AF" w:rsidP="001B2A4E">
      <w:pPr>
        <w:shd w:val="clear" w:color="auto" w:fill="FFFFFF" w:themeFill="background1"/>
        <w:spacing w:line="360" w:lineRule="auto"/>
        <w:jc w:val="both"/>
        <w:rPr>
          <w:rFonts w:ascii="Arial" w:hAnsi="Arial" w:cs="Arial"/>
        </w:rPr>
      </w:pPr>
    </w:p>
    <w:p w14:paraId="1CCB74A6" w14:textId="77777777" w:rsidR="006678AF" w:rsidRPr="00CA7B83" w:rsidRDefault="006678AF" w:rsidP="001B2A4E">
      <w:pPr>
        <w:shd w:val="clear" w:color="auto" w:fill="FFFFFF" w:themeFill="background1"/>
        <w:spacing w:line="360" w:lineRule="auto"/>
        <w:jc w:val="both"/>
        <w:rPr>
          <w:rFonts w:ascii="Arial" w:hAnsi="Arial" w:cs="Arial"/>
        </w:rPr>
      </w:pPr>
    </w:p>
    <w:p w14:paraId="19731BBA" w14:textId="77777777" w:rsidR="001B2A4E" w:rsidRDefault="001B2A4E" w:rsidP="001B2A4E">
      <w:pPr>
        <w:shd w:val="clear" w:color="auto" w:fill="FFFFFF" w:themeFill="background1"/>
        <w:rPr>
          <w:rFonts w:ascii="Arial" w:hAnsi="Arial" w:cs="Arial"/>
          <w:b/>
          <w:bCs/>
        </w:rPr>
      </w:pPr>
    </w:p>
    <w:p w14:paraId="6FFB6DE2" w14:textId="77777777" w:rsidR="001B2A4E" w:rsidRPr="00CA7B83" w:rsidRDefault="001B2A4E" w:rsidP="00496495">
      <w:pPr>
        <w:pStyle w:val="Heading2"/>
        <w:shd w:val="clear" w:color="auto" w:fill="FFFFFF" w:themeFill="background1"/>
      </w:pPr>
      <w:bookmarkStart w:id="21" w:name="_Toc243606237"/>
      <w:r w:rsidRPr="00CA7B83">
        <w:lastRenderedPageBreak/>
        <w:t>National agenda: NHS Diabetes Prevention Programme</w:t>
      </w:r>
      <w:bookmarkEnd w:id="21"/>
    </w:p>
    <w:p w14:paraId="1BB3639A" w14:textId="0051299D"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 xml:space="preserve">The NHS Diabetes Prevention Programme, known as Healthier You, offers support to people at increased risk of developing Type 2 diabetes. It provides help with healthy eating, physical activity and weight management through face-to-face or digital services </w:t>
      </w:r>
      <w:r w:rsidRPr="001A3A6C">
        <w:rPr>
          <w:rFonts w:ascii="Arial" w:hAnsi="Arial" w:cs="Arial"/>
          <w:color w:val="000000" w:themeColor="text1"/>
        </w:rPr>
        <w:t xml:space="preserve">(NHS England, </w:t>
      </w:r>
      <w:r w:rsidR="001A3A6C" w:rsidRPr="001A3A6C">
        <w:rPr>
          <w:rFonts w:ascii="Arial" w:hAnsi="Arial" w:cs="Arial"/>
          <w:color w:val="000000" w:themeColor="text1"/>
        </w:rPr>
        <w:t>2025</w:t>
      </w:r>
      <w:r w:rsidRPr="001A3A6C">
        <w:rPr>
          <w:rFonts w:ascii="Arial" w:hAnsi="Arial" w:cs="Arial"/>
          <w:color w:val="000000" w:themeColor="text1"/>
        </w:rPr>
        <w:t>).</w:t>
      </w:r>
    </w:p>
    <w:p w14:paraId="4C00BF05" w14:textId="134AC7A2"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An NHS England performance report cited an independent evaluation showing a 37% relative reduction in the incidence of Type 2 diabetes among people who completed the programme, alongside a 7% reduction in population-level incidence in areas where the programme was implemented (NHS England, 2024</w:t>
      </w:r>
      <w:r w:rsidR="001A3A6C">
        <w:rPr>
          <w:rFonts w:ascii="Arial" w:hAnsi="Arial" w:cs="Arial"/>
        </w:rPr>
        <w:t>b</w:t>
      </w:r>
      <w:r w:rsidRPr="00CA7B83">
        <w:rPr>
          <w:rFonts w:ascii="Arial" w:hAnsi="Arial" w:cs="Arial"/>
        </w:rPr>
        <w:t>). These findings support the value of structured prevention programmes.</w:t>
      </w:r>
    </w:p>
    <w:p w14:paraId="53AD05DF" w14:textId="77777777"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However, programme completion is not the same as universal effectiveness. People facing poverty, caring responsibilities, language barriers or inflexible working patterns may find participation difficult. Services should monitor who is referred, who starts, who completes the programme and whether outcomes differ between groups. This would help ensure that prevention does not mainly benefit those who already have the resources to participate.</w:t>
      </w:r>
    </w:p>
    <w:p w14:paraId="174E6931" w14:textId="7573B98F" w:rsidR="00330FC5" w:rsidRDefault="00330FC5" w:rsidP="00496495">
      <w:pPr>
        <w:pStyle w:val="Heading2"/>
        <w:shd w:val="clear" w:color="auto" w:fill="FFFFFF" w:themeFill="background1"/>
      </w:pPr>
    </w:p>
    <w:p w14:paraId="2FC71ACC" w14:textId="1CBEA70D" w:rsidR="001B2A4E" w:rsidRPr="00CA7B83" w:rsidRDefault="001B2A4E" w:rsidP="00496495">
      <w:pPr>
        <w:pStyle w:val="Heading2"/>
        <w:shd w:val="clear" w:color="auto" w:fill="FFFFFF" w:themeFill="background1"/>
      </w:pPr>
      <w:bookmarkStart w:id="22" w:name="_Toc243606238"/>
      <w:r w:rsidRPr="00CA7B83">
        <w:t>Reducing health inequalities: Core20PLUS5</w:t>
      </w:r>
      <w:bookmarkEnd w:id="22"/>
    </w:p>
    <w:p w14:paraId="17A7967C" w14:textId="03B05090" w:rsidR="00330FC5" w:rsidRDefault="00330FC5" w:rsidP="00330FC5">
      <w:pPr>
        <w:shd w:val="clear" w:color="auto" w:fill="FFFFFF" w:themeFill="background1"/>
        <w:spacing w:line="360" w:lineRule="auto"/>
        <w:jc w:val="both"/>
        <w:rPr>
          <w:rFonts w:ascii="Arial" w:hAnsi="Arial" w:cs="Arial"/>
          <w:b/>
          <w:bCs/>
        </w:rPr>
      </w:pPr>
      <w:r>
        <w:rPr>
          <w:rFonts w:ascii="Arial" w:hAnsi="Arial" w:cs="Arial"/>
        </w:rPr>
        <w:t xml:space="preserve">        </w:t>
      </w:r>
    </w:p>
    <w:p w14:paraId="045BD556" w14:textId="485F5806" w:rsidR="001B2A4E" w:rsidRPr="00CA7B83" w:rsidRDefault="0042502F" w:rsidP="00330FC5">
      <w:pPr>
        <w:shd w:val="clear" w:color="auto" w:fill="FFFFFF" w:themeFill="background1"/>
        <w:spacing w:line="360" w:lineRule="auto"/>
        <w:jc w:val="both"/>
        <w:rPr>
          <w:rFonts w:ascii="Arial" w:hAnsi="Arial" w:cs="Arial"/>
        </w:rPr>
      </w:pPr>
      <w:r>
        <w:rPr>
          <w:noProof/>
        </w:rPr>
        <mc:AlternateContent>
          <mc:Choice Requires="wps">
            <w:drawing>
              <wp:anchor distT="45720" distB="45720" distL="114300" distR="114300" simplePos="0" relativeHeight="251668992" behindDoc="0" locked="0" layoutInCell="1" allowOverlap="1" wp14:anchorId="4C408B62" wp14:editId="1E0F83B6">
                <wp:simplePos x="0" y="0"/>
                <wp:positionH relativeFrom="margin">
                  <wp:posOffset>1905000</wp:posOffset>
                </wp:positionH>
                <wp:positionV relativeFrom="paragraph">
                  <wp:posOffset>2385695</wp:posOffset>
                </wp:positionV>
                <wp:extent cx="1752600" cy="342900"/>
                <wp:effectExtent l="0" t="0" r="19050" b="19050"/>
                <wp:wrapSquare wrapText="bothSides"/>
                <wp:docPr id="1291930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752600" cy="342900"/>
                        </a:xfrm>
                        <a:prstGeom prst="rect">
                          <a:avLst/>
                        </a:prstGeom>
                        <a:solidFill>
                          <a:srgbClr val="FFFFFF"/>
                        </a:solidFill>
                        <a:ln w="9525">
                          <a:solidFill>
                            <a:srgbClr val="000000"/>
                          </a:solidFill>
                          <a:miter lim="800000"/>
                          <a:headEnd/>
                          <a:tailEnd/>
                        </a:ln>
                      </wps:spPr>
                      <wps:txbx>
                        <w:txbxContent>
                          <w:p w14:paraId="322CE816" w14:textId="543CAD4A" w:rsidR="0042502F" w:rsidRDefault="0042502F">
                            <w:r w:rsidRPr="00330FC5">
                              <w:t>(NHS England, n.d.</w:t>
                            </w:r>
                            <w:r w:rsidR="00FA7F5E">
                              <w:t xml:space="preserve"> a</w:t>
                            </w:r>
                            <w:r w:rsidRPr="00330FC5">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408B62" id="_x0000_s1033" type="#_x0000_t202" style="position:absolute;left:0;text-align:left;margin-left:150pt;margin-top:187.85pt;width:138pt;height:27pt;rotation:180;flip:y;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">
                <v:textbox>
                  <w:txbxContent>
                    <w:p w14:paraId="322CE816" w14:textId="543CAD4A" w:rsidR="0042502F" w:rsidRDefault="0042502F">
                      <w:r w:rsidRPr="00330FC5">
                        <w:t>(NHS England, n.d.</w:t>
                      </w:r>
                      <w:r w:rsidR="00FA7F5E">
                        <w:t xml:space="preserve"> a</w:t>
                      </w:r>
                      <w:r w:rsidRPr="00330FC5">
                        <w:t>)</w:t>
                      </w:r>
                    </w:p>
                  </w:txbxContent>
                </v:textbox>
                <w10:wrap type="square" anchorx="margin"/>
              </v:shape>
            </w:pict>
          </mc:Fallback>
        </mc:AlternateContent>
      </w:r>
      <w:r w:rsidR="00330FC5">
        <w:rPr>
          <w:noProof/>
        </w:rPr>
        <w:drawing>
          <wp:anchor distT="0" distB="0" distL="114300" distR="114300" simplePos="0" relativeHeight="251659776" behindDoc="0" locked="0" layoutInCell="1" allowOverlap="1" wp14:anchorId="25B8E61F" wp14:editId="7A299271">
            <wp:simplePos x="0" y="0"/>
            <wp:positionH relativeFrom="margin">
              <wp:posOffset>15240</wp:posOffset>
            </wp:positionH>
            <wp:positionV relativeFrom="paragraph">
              <wp:posOffset>8255</wp:posOffset>
            </wp:positionV>
            <wp:extent cx="3726180" cy="2788920"/>
            <wp:effectExtent l="0" t="0" r="7620" b="0"/>
            <wp:wrapSquare wrapText="bothSides"/>
            <wp:docPr id="357080694" name="Picture 3" descr="Reducing healthcare inequalities - Core20PLUS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ucing healthcare inequalities - Core20PLUS infographic"/>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26180" cy="2788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A4E" w:rsidRPr="00330FC5">
        <w:t>NHS England's Core20PLUS5 approach focuses on the most deprived 20% of the population, locally identified groups experiencing additional disadvantage, and five clinical areas requiring accelerated improvement (NHS England, n.d.</w:t>
      </w:r>
      <w:r w:rsidR="00144871">
        <w:t>a</w:t>
      </w:r>
      <w:r w:rsidR="001B2A4E" w:rsidRPr="00330FC5">
        <w:t>). Although not exclusively a diabetes policy, it provides a framework for addressing unequal access and outcomes in long</w:t>
      </w:r>
      <w:r w:rsidR="001B2A4E" w:rsidRPr="00CA7B83">
        <w:rPr>
          <w:rFonts w:ascii="Arial" w:hAnsi="Arial" w:cs="Arial"/>
        </w:rPr>
        <w:t>-term condition management.</w:t>
      </w:r>
    </w:p>
    <w:p w14:paraId="5213F3D2" w14:textId="3B6B027A"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Local services could use diabetes prevalence, deprivation and audit data to identify communities needing more accessible education, targeted case-finding and culturally appropriate support. However, local priorities should be based on population evidence rather than assumptions about particular communities. Data should be reviewed regularly to assess whether interventions reduce inequalities</w:t>
      </w:r>
      <w:r w:rsidR="00680C27">
        <w:rPr>
          <w:rFonts w:ascii="Arial" w:hAnsi="Arial" w:cs="Arial"/>
        </w:rPr>
        <w:t xml:space="preserve"> </w:t>
      </w:r>
      <w:r w:rsidR="00680C27" w:rsidRPr="00330FC5">
        <w:t>(NHS England, n.d.</w:t>
      </w:r>
      <w:r w:rsidR="00FA7F5E">
        <w:t>a</w:t>
      </w:r>
      <w:r w:rsidR="00680C27" w:rsidRPr="00330FC5">
        <w:t>)</w:t>
      </w:r>
      <w:r w:rsidR="00680C27">
        <w:t>.</w:t>
      </w:r>
    </w:p>
    <w:p w14:paraId="627DA63D" w14:textId="77777777" w:rsidR="001B2A4E" w:rsidRPr="00CA7B83" w:rsidRDefault="001B2A4E" w:rsidP="00496495">
      <w:pPr>
        <w:pStyle w:val="Heading2"/>
        <w:shd w:val="clear" w:color="auto" w:fill="FFFFFF" w:themeFill="background1"/>
      </w:pPr>
      <w:bookmarkStart w:id="23" w:name="_Toc243606239"/>
      <w:r w:rsidRPr="00CA7B83">
        <w:lastRenderedPageBreak/>
        <w:t>Local implementation through integrated care systems</w:t>
      </w:r>
      <w:bookmarkEnd w:id="23"/>
    </w:p>
    <w:p w14:paraId="095F6208" w14:textId="554D77FB"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At local level, integrated care boards (ICBs), local authorities, public health teams, general practices and community organisations have complementary responsibilities. Local Health and Wellbeing Boards develop strategies informed by the needs of their populations, while ICBs plan and coordinate NHS services across their areas</w:t>
      </w:r>
      <w:r w:rsidR="002B7D0A">
        <w:rPr>
          <w:rFonts w:ascii="Arial" w:hAnsi="Arial" w:cs="Arial"/>
        </w:rPr>
        <w:t xml:space="preserve"> (CQC,2025; NHS England, 2025).</w:t>
      </w:r>
    </w:p>
    <w:p w14:paraId="2B4087A7" w14:textId="2C43FF5F"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A local Type 2 diabetes initiative could combine primary care screening, community education, referral to prevention services, support for people with established diabetes and signposting for family carers. The</w:t>
      </w:r>
      <w:r w:rsidR="00144871">
        <w:rPr>
          <w:rFonts w:ascii="Arial" w:hAnsi="Arial" w:cs="Arial"/>
        </w:rPr>
        <w:t xml:space="preserve"> </w:t>
      </w:r>
      <w:r w:rsidR="00144871" w:rsidRPr="00E849EA">
        <w:rPr>
          <w:rFonts w:ascii="Arial" w:hAnsi="Arial" w:cs="Arial"/>
        </w:rPr>
        <w:t xml:space="preserve">Office for Health Improvement and Disparities  (2025) </w:t>
      </w:r>
      <w:r w:rsidRPr="00CA7B83">
        <w:rPr>
          <w:rFonts w:ascii="Arial" w:hAnsi="Arial" w:cs="Arial"/>
        </w:rPr>
        <w:t>Diabetes Profile provides local-area data that can help identify differences in prevalence and care outcomes (</w:t>
      </w:r>
      <w:r w:rsidR="00144871" w:rsidRPr="00E849EA">
        <w:rPr>
          <w:rFonts w:ascii="Arial" w:hAnsi="Arial" w:cs="Arial"/>
        </w:rPr>
        <w:t>Office for Health Improvement and Disparities</w:t>
      </w:r>
      <w:r w:rsidRPr="00CA7B83">
        <w:rPr>
          <w:rFonts w:ascii="Arial" w:hAnsi="Arial" w:cs="Arial"/>
        </w:rPr>
        <w:t>, 2025).</w:t>
      </w:r>
    </w:p>
    <w:p w14:paraId="65A0D4BA" w14:textId="006A720E" w:rsidR="001B2A4E" w:rsidRPr="00CA7B83" w:rsidRDefault="001B2A4E" w:rsidP="001B2A4E">
      <w:pPr>
        <w:shd w:val="clear" w:color="auto" w:fill="FFFFFF" w:themeFill="background1"/>
        <w:spacing w:line="360" w:lineRule="auto"/>
        <w:jc w:val="both"/>
        <w:rPr>
          <w:rFonts w:ascii="Arial" w:hAnsi="Arial" w:cs="Arial"/>
        </w:rPr>
      </w:pPr>
      <w:r w:rsidRPr="00CA7B83">
        <w:rPr>
          <w:rFonts w:ascii="Arial" w:hAnsi="Arial" w:cs="Arial"/>
        </w:rPr>
        <w:t>Local implementation must respond to actual community needs. For example, services may need interpreters, flexible appointments, culturally relevant dietary education or non-digital referral routes</w:t>
      </w:r>
      <w:r w:rsidR="00666F64">
        <w:rPr>
          <w:rFonts w:ascii="Arial" w:hAnsi="Arial" w:cs="Arial"/>
        </w:rPr>
        <w:t xml:space="preserve"> (Heaven </w:t>
      </w:r>
      <w:r w:rsidR="00666F64" w:rsidRPr="00144871">
        <w:rPr>
          <w:rFonts w:ascii="Arial" w:hAnsi="Arial" w:cs="Arial"/>
          <w:i/>
          <w:iCs/>
        </w:rPr>
        <w:t>et al</w:t>
      </w:r>
      <w:r w:rsidR="00666F64">
        <w:rPr>
          <w:rFonts w:ascii="Arial" w:hAnsi="Arial" w:cs="Arial"/>
        </w:rPr>
        <w:t>., 2025)</w:t>
      </w:r>
      <w:r w:rsidRPr="00CA7B83">
        <w:rPr>
          <w:rFonts w:ascii="Arial" w:hAnsi="Arial" w:cs="Arial"/>
        </w:rPr>
        <w:t>. A key challenge is that responsibilities are distributed across multiple organisations, so poor coordination can lead to gaps in support. Clear referral pathways, shared outcome measures and regular partnership reviews are therefore essential.</w:t>
      </w:r>
    </w:p>
    <w:p w14:paraId="3A0B3375" w14:textId="6480198D" w:rsidR="003C3BFE" w:rsidRPr="00146393" w:rsidRDefault="003C3BFE" w:rsidP="00F66FA5">
      <w:pPr>
        <w:pStyle w:val="Heading1"/>
        <w:shd w:val="clear" w:color="auto" w:fill="FFFFFF" w:themeFill="background1"/>
      </w:pPr>
      <w:bookmarkStart w:id="24" w:name="_Toc243606240"/>
      <w:r w:rsidRPr="00146393">
        <w:t>Recommendations for Person-Centred Care</w:t>
      </w:r>
      <w:bookmarkEnd w:id="24"/>
    </w:p>
    <w:p w14:paraId="5C5B240D" w14:textId="6F67F309"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Strengthen personalised care planning:</w:t>
      </w:r>
      <w:r w:rsidRPr="00D17603">
        <w:rPr>
          <w:rFonts w:ascii="Arial" w:hAnsi="Arial" w:cs="Arial"/>
        </w:rPr>
        <w:t xml:space="preserve"> Healthcare professionals should develop care plans collaboratively, setting realistic goals </w:t>
      </w:r>
      <w:r w:rsidR="001762CC">
        <w:rPr>
          <w:rFonts w:ascii="Arial" w:hAnsi="Arial" w:cs="Arial"/>
        </w:rPr>
        <w:t>that cover medication, diet, physical activity, and emotional well-being</w:t>
      </w:r>
      <w:r w:rsidRPr="00D17603">
        <w:rPr>
          <w:rFonts w:ascii="Arial" w:hAnsi="Arial" w:cs="Arial"/>
        </w:rPr>
        <w:t>. Regular reviews should assess patient feedback, goal achievement and clinical outcomes</w:t>
      </w:r>
      <w:r w:rsidR="001762CC">
        <w:rPr>
          <w:rFonts w:ascii="Arial" w:hAnsi="Arial" w:cs="Arial"/>
        </w:rPr>
        <w:t xml:space="preserve"> (Heaven </w:t>
      </w:r>
      <w:r w:rsidR="001762CC" w:rsidRPr="00AA3FD1">
        <w:rPr>
          <w:rFonts w:ascii="Arial" w:hAnsi="Arial" w:cs="Arial"/>
          <w:i/>
          <w:iCs/>
        </w:rPr>
        <w:t>et al</w:t>
      </w:r>
      <w:r w:rsidR="001762CC">
        <w:rPr>
          <w:rFonts w:ascii="Arial" w:hAnsi="Arial" w:cs="Arial"/>
        </w:rPr>
        <w:t>.,2025)</w:t>
      </w:r>
    </w:p>
    <w:p w14:paraId="2F8300C8" w14:textId="1860D0C4"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rPr>
        <w:t>I</w:t>
      </w:r>
      <w:r w:rsidRPr="00D17603">
        <w:rPr>
          <w:rFonts w:ascii="Arial" w:hAnsi="Arial" w:cs="Arial"/>
          <w:b/>
          <w:bCs/>
        </w:rPr>
        <w:t>mprove supported self-management:</w:t>
      </w:r>
      <w:r w:rsidRPr="00D17603">
        <w:rPr>
          <w:rFonts w:ascii="Arial" w:hAnsi="Arial" w:cs="Arial"/>
        </w:rPr>
        <w:t xml:space="preserve"> Patients should receive structured diabetes education and ongoing support to manage medication, blood glucose and complications. Health coaching and peer support may improve confidence (NHS England, 202</w:t>
      </w:r>
      <w:r w:rsidR="00D42ABA">
        <w:rPr>
          <w:rFonts w:ascii="Arial" w:hAnsi="Arial" w:cs="Arial"/>
        </w:rPr>
        <w:t>3</w:t>
      </w:r>
      <w:r w:rsidRPr="00D17603">
        <w:rPr>
          <w:rFonts w:ascii="Arial" w:hAnsi="Arial" w:cs="Arial"/>
        </w:rPr>
        <w:t>). Support should accommodate language, literacy, disability and cultural needs, without transferring responsibility to patients without adequate support</w:t>
      </w:r>
      <w:r w:rsidR="001762CC">
        <w:rPr>
          <w:rFonts w:ascii="Arial" w:hAnsi="Arial" w:cs="Arial"/>
        </w:rPr>
        <w:t xml:space="preserve"> (NICE, 2026).</w:t>
      </w:r>
    </w:p>
    <w:p w14:paraId="4FC1CE60" w14:textId="3BDB082E"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Address psychological and social needs:</w:t>
      </w:r>
      <w:r w:rsidRPr="00D17603">
        <w:rPr>
          <w:rFonts w:ascii="Arial" w:hAnsi="Arial" w:cs="Arial"/>
        </w:rPr>
        <w:t xml:space="preserve"> Reviews should identify diabetes-related distress, financial difficulties and barriers to healthy living. Appropriate referrals to psychological, community and social prescribing services can help, but accessibility and waiting times must also be monitored</w:t>
      </w:r>
      <w:r w:rsidR="001762CC">
        <w:rPr>
          <w:rFonts w:ascii="Arial" w:hAnsi="Arial" w:cs="Arial"/>
        </w:rPr>
        <w:t xml:space="preserve"> (CQC, 2025).</w:t>
      </w:r>
    </w:p>
    <w:p w14:paraId="59170AEC" w14:textId="0E317A7C"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t>Improve continuity and coordination:</w:t>
      </w:r>
      <w:r w:rsidRPr="00D17603">
        <w:rPr>
          <w:rFonts w:ascii="Arial" w:hAnsi="Arial" w:cs="Arial"/>
        </w:rPr>
        <w:t xml:space="preserve"> Primary care, specialist teams, pharmacists and other services should share relevant information and coordinate referrals</w:t>
      </w:r>
      <w:r w:rsidR="001762CC">
        <w:rPr>
          <w:rFonts w:ascii="Arial" w:hAnsi="Arial" w:cs="Arial"/>
        </w:rPr>
        <w:t xml:space="preserve"> (Nice, 2026)</w:t>
      </w:r>
      <w:r w:rsidRPr="00D17603">
        <w:rPr>
          <w:rFonts w:ascii="Arial" w:hAnsi="Arial" w:cs="Arial"/>
        </w:rPr>
        <w:t>. Monitoring annual checks, missed appointments and inequalities can help identify gaps in care.</w:t>
      </w:r>
    </w:p>
    <w:p w14:paraId="640AD59A" w14:textId="296C50F8" w:rsidR="003C3BFE" w:rsidRPr="00D17603" w:rsidRDefault="003C3BFE" w:rsidP="00D17603">
      <w:pPr>
        <w:shd w:val="clear" w:color="auto" w:fill="FFFFFF" w:themeFill="background1"/>
        <w:spacing w:line="360" w:lineRule="auto"/>
        <w:jc w:val="both"/>
        <w:rPr>
          <w:rFonts w:ascii="Arial" w:hAnsi="Arial" w:cs="Arial"/>
        </w:rPr>
      </w:pPr>
      <w:r w:rsidRPr="00D17603">
        <w:rPr>
          <w:rFonts w:ascii="Arial" w:hAnsi="Arial" w:cs="Arial"/>
          <w:b/>
          <w:bCs/>
        </w:rPr>
        <w:lastRenderedPageBreak/>
        <w:t>Include advance care planning:</w:t>
      </w:r>
      <w:r w:rsidRPr="00D17603">
        <w:rPr>
          <w:rFonts w:ascii="Arial" w:hAnsi="Arial" w:cs="Arial"/>
        </w:rPr>
        <w:t xml:space="preserve"> For people with frailty or life-limiting illness, diabetes management should prioritise comfort, dignity and quality of life. Medication, nutrition and glucose targets should be reviewed to reduce treatment burden and avoid complications </w:t>
      </w:r>
      <w:r w:rsidRPr="00705519">
        <w:rPr>
          <w:rFonts w:ascii="Arial" w:hAnsi="Arial" w:cs="Arial"/>
          <w:color w:val="000000" w:themeColor="text1"/>
        </w:rPr>
        <w:t>(Diabetes UK, 2024</w:t>
      </w:r>
      <w:r w:rsidR="001762CC" w:rsidRPr="00705519">
        <w:rPr>
          <w:rFonts w:ascii="Arial" w:hAnsi="Arial" w:cs="Arial"/>
          <w:color w:val="000000" w:themeColor="text1"/>
        </w:rPr>
        <w:t xml:space="preserve">; </w:t>
      </w:r>
      <w:r w:rsidR="001762CC">
        <w:rPr>
          <w:rFonts w:ascii="Arial" w:hAnsi="Arial" w:cs="Arial"/>
        </w:rPr>
        <w:t xml:space="preserve">Heaven </w:t>
      </w:r>
      <w:r w:rsidR="001762CC" w:rsidRPr="00AA3FD1">
        <w:rPr>
          <w:rFonts w:ascii="Arial" w:hAnsi="Arial" w:cs="Arial"/>
          <w:i/>
          <w:iCs/>
        </w:rPr>
        <w:t>et al</w:t>
      </w:r>
      <w:r w:rsidR="001762CC">
        <w:rPr>
          <w:rFonts w:ascii="Arial" w:hAnsi="Arial" w:cs="Arial"/>
        </w:rPr>
        <w:t>., 2025</w:t>
      </w:r>
      <w:r w:rsidRPr="00D17603">
        <w:rPr>
          <w:rFonts w:ascii="Arial" w:hAnsi="Arial" w:cs="Arial"/>
        </w:rPr>
        <w:t>). Advance care planning should respect individual preferences, as Type 2 diabetes alone does not indicate a need for end-of-life care</w:t>
      </w:r>
      <w:r w:rsidR="00CC4AF0">
        <w:rPr>
          <w:rFonts w:ascii="Arial" w:hAnsi="Arial" w:cs="Arial"/>
        </w:rPr>
        <w:t xml:space="preserve"> (</w:t>
      </w:r>
      <w:r w:rsidR="00CC4AF0" w:rsidRPr="00797731">
        <w:t xml:space="preserve">National </w:t>
      </w:r>
      <w:r w:rsidR="00705519">
        <w:t>Health</w:t>
      </w:r>
      <w:r w:rsidR="00CC4AF0" w:rsidRPr="00797731">
        <w:t xml:space="preserve"> Service</w:t>
      </w:r>
      <w:r w:rsidR="00CC4AF0">
        <w:t>,</w:t>
      </w:r>
      <w:r w:rsidR="00CC4AF0" w:rsidRPr="00797731">
        <w:t xml:space="preserve"> 2022</w:t>
      </w:r>
      <w:r w:rsidR="00D42ABA">
        <w:t>b</w:t>
      </w:r>
      <w:r w:rsidR="00AA3FD1">
        <w:t xml:space="preserve">; </w:t>
      </w:r>
      <w:r w:rsidR="00AA3FD1" w:rsidRPr="00705519">
        <w:rPr>
          <w:rFonts w:ascii="Arial" w:hAnsi="Arial" w:cs="Arial"/>
          <w:color w:val="000000" w:themeColor="text1"/>
        </w:rPr>
        <w:t>Diabetes UK, 2024</w:t>
      </w:r>
      <w:r w:rsidR="00CC4AF0" w:rsidRPr="00797731">
        <w:t>)</w:t>
      </w:r>
      <w:r w:rsidR="00CC4AF0">
        <w:t>.</w:t>
      </w:r>
    </w:p>
    <w:p w14:paraId="0B3A48AD" w14:textId="77777777" w:rsidR="000518AF" w:rsidRPr="00D17603" w:rsidRDefault="000518AF" w:rsidP="00D17603">
      <w:pPr>
        <w:shd w:val="clear" w:color="auto" w:fill="FFFFFF" w:themeFill="background1"/>
        <w:spacing w:line="360" w:lineRule="auto"/>
        <w:jc w:val="both"/>
        <w:rPr>
          <w:rFonts w:ascii="Arial" w:hAnsi="Arial" w:cs="Arial"/>
        </w:rPr>
      </w:pPr>
    </w:p>
    <w:p w14:paraId="7A640A53" w14:textId="77777777" w:rsidR="00EB06C4" w:rsidRDefault="00EB06C4" w:rsidP="000518AF">
      <w:pPr>
        <w:shd w:val="clear" w:color="auto" w:fill="FFFFFF" w:themeFill="background1"/>
        <w:spacing w:line="360" w:lineRule="auto"/>
        <w:jc w:val="both"/>
        <w:rPr>
          <w:rFonts w:ascii="Arial" w:hAnsi="Arial" w:cs="Arial"/>
          <w:b/>
          <w:bCs/>
        </w:rPr>
      </w:pPr>
    </w:p>
    <w:p w14:paraId="4245899E" w14:textId="6771234C" w:rsidR="000518AF" w:rsidRPr="00146393" w:rsidRDefault="000518AF" w:rsidP="00F66FA5">
      <w:pPr>
        <w:pStyle w:val="Heading1"/>
        <w:shd w:val="clear" w:color="auto" w:fill="FFFFFF" w:themeFill="background1"/>
      </w:pPr>
      <w:bookmarkStart w:id="25" w:name="_Toc243606241"/>
      <w:r w:rsidRPr="00146393">
        <w:t>Conclusion</w:t>
      </w:r>
      <w:bookmarkEnd w:id="25"/>
    </w:p>
    <w:p w14:paraId="7CE18F3C" w14:textId="0F9CB552" w:rsidR="009F39DD"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Type 2 diabetes is a significant long-term condition that creates physical, psychological, social and economic challenges for individuals and their families</w:t>
      </w:r>
      <w:r w:rsidR="009F39DD" w:rsidRPr="006678AF">
        <w:rPr>
          <w:rFonts w:ascii="Arial" w:hAnsi="Arial" w:cs="Arial"/>
        </w:rPr>
        <w:t xml:space="preserve"> (Ahmad </w:t>
      </w:r>
      <w:r w:rsidR="009F39DD" w:rsidRPr="006678AF">
        <w:rPr>
          <w:rFonts w:ascii="Arial" w:hAnsi="Arial" w:cs="Arial"/>
          <w:i/>
          <w:iCs/>
        </w:rPr>
        <w:t>et al</w:t>
      </w:r>
      <w:r w:rsidR="009F39DD" w:rsidRPr="006678AF">
        <w:rPr>
          <w:rFonts w:ascii="Arial" w:hAnsi="Arial" w:cs="Arial"/>
        </w:rPr>
        <w:t>., 2022; Zu </w:t>
      </w:r>
      <w:r w:rsidR="009F39DD" w:rsidRPr="006678AF">
        <w:rPr>
          <w:rFonts w:ascii="Arial" w:hAnsi="Arial" w:cs="Arial"/>
          <w:i/>
          <w:iCs/>
        </w:rPr>
        <w:t>et al</w:t>
      </w:r>
      <w:r w:rsidR="009F39DD" w:rsidRPr="006678AF">
        <w:rPr>
          <w:rFonts w:ascii="Arial" w:hAnsi="Arial" w:cs="Arial"/>
        </w:rPr>
        <w:t>., 2024).</w:t>
      </w:r>
      <w:r w:rsidRPr="006678AF">
        <w:rPr>
          <w:rFonts w:ascii="Arial" w:hAnsi="Arial" w:cs="Arial"/>
        </w:rPr>
        <w:t xml:space="preserve"> Its development involves interacting biological, genetic, behavioural and social factors</w:t>
      </w:r>
      <w:r w:rsidR="009F39DD" w:rsidRPr="006678AF">
        <w:rPr>
          <w:rFonts w:ascii="Arial" w:hAnsi="Arial" w:cs="Arial"/>
        </w:rPr>
        <w:t xml:space="preserve"> (Kyrou </w:t>
      </w:r>
      <w:r w:rsidR="009F39DD" w:rsidRPr="006678AF">
        <w:rPr>
          <w:rFonts w:ascii="Arial" w:hAnsi="Arial" w:cs="Arial"/>
          <w:i/>
          <w:iCs/>
        </w:rPr>
        <w:t>et al</w:t>
      </w:r>
      <w:r w:rsidR="009F39DD" w:rsidRPr="006678AF">
        <w:rPr>
          <w:rFonts w:ascii="Arial" w:hAnsi="Arial" w:cs="Arial"/>
        </w:rPr>
        <w:t>., 2020; Galicia</w:t>
      </w:r>
      <w:r w:rsidR="009F39DD" w:rsidRPr="006678AF">
        <w:rPr>
          <w:rFonts w:ascii="Cambria Math" w:hAnsi="Cambria Math" w:cs="Cambria Math"/>
        </w:rPr>
        <w:t>‑</w:t>
      </w:r>
      <w:r w:rsidR="009F39DD" w:rsidRPr="006678AF">
        <w:rPr>
          <w:rFonts w:ascii="Arial" w:hAnsi="Arial" w:cs="Arial"/>
        </w:rPr>
        <w:t>Garcia </w:t>
      </w:r>
      <w:r w:rsidR="009F39DD" w:rsidRPr="006678AF">
        <w:rPr>
          <w:rFonts w:ascii="Arial" w:hAnsi="Arial" w:cs="Arial"/>
          <w:i/>
          <w:iCs/>
        </w:rPr>
        <w:t>et al</w:t>
      </w:r>
      <w:r w:rsidR="009F39DD" w:rsidRPr="006678AF">
        <w:rPr>
          <w:rFonts w:ascii="Arial" w:hAnsi="Arial" w:cs="Arial"/>
        </w:rPr>
        <w:t>., 2020)</w:t>
      </w:r>
      <w:r w:rsidRPr="006678AF">
        <w:rPr>
          <w:rFonts w:ascii="Arial" w:hAnsi="Arial" w:cs="Arial"/>
        </w:rPr>
        <w:t>, meaning that prevention and management cannot rely on lifestyle advice alone. Evidence-based NHS treatments, routine monitoring and structured education can improve outcomes, while remission programmes offer additional possibilities for eligible people</w:t>
      </w:r>
      <w:r w:rsidR="009F39DD" w:rsidRPr="006678AF">
        <w:rPr>
          <w:rFonts w:ascii="Arial" w:hAnsi="Arial" w:cs="Arial"/>
        </w:rPr>
        <w:t xml:space="preserve"> (NHS, 2025</w:t>
      </w:r>
      <w:r w:rsidR="005577C5" w:rsidRPr="006678AF">
        <w:rPr>
          <w:rFonts w:ascii="Arial" w:hAnsi="Arial" w:cs="Arial"/>
        </w:rPr>
        <w:t xml:space="preserve"> b</w:t>
      </w:r>
      <w:r w:rsidR="009F39DD" w:rsidRPr="006678AF">
        <w:rPr>
          <w:rFonts w:ascii="Arial" w:hAnsi="Arial" w:cs="Arial"/>
        </w:rPr>
        <w:t>; NHS England, 2024</w:t>
      </w:r>
      <w:r w:rsidR="005577C5" w:rsidRPr="006678AF">
        <w:rPr>
          <w:rFonts w:ascii="Arial" w:hAnsi="Arial" w:cs="Arial"/>
        </w:rPr>
        <w:t>a</w:t>
      </w:r>
      <w:r w:rsidR="009F39DD" w:rsidRPr="006678AF">
        <w:rPr>
          <w:rFonts w:ascii="Arial" w:hAnsi="Arial" w:cs="Arial"/>
        </w:rPr>
        <w:t>).</w:t>
      </w:r>
    </w:p>
    <w:p w14:paraId="31AC3B03" w14:textId="09E4CBD5" w:rsidR="009F39DD"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The NHS House of Care and WHO Innovative Care for Chronic Conditions Framework demonstrate the importance of shared decision-making, supported self-management and coordinated services</w:t>
      </w:r>
      <w:r w:rsidR="009F39DD" w:rsidRPr="006678AF">
        <w:rPr>
          <w:rFonts w:ascii="Arial" w:hAnsi="Arial" w:cs="Arial"/>
        </w:rPr>
        <w:t xml:space="preserve"> (NHS England, 2022</w:t>
      </w:r>
      <w:r w:rsidR="005577C5" w:rsidRPr="006678AF">
        <w:rPr>
          <w:rFonts w:ascii="Arial" w:hAnsi="Arial" w:cs="Arial"/>
        </w:rPr>
        <w:t>a</w:t>
      </w:r>
      <w:r w:rsidR="009F39DD" w:rsidRPr="006678AF">
        <w:rPr>
          <w:rFonts w:ascii="Arial" w:hAnsi="Arial" w:cs="Arial"/>
        </w:rPr>
        <w:t>; World Health Organization, 2002).</w:t>
      </w:r>
    </w:p>
    <w:p w14:paraId="10009579" w14:textId="77777777" w:rsidR="009F39DD" w:rsidRPr="006678AF" w:rsidRDefault="000518AF" w:rsidP="006678AF">
      <w:pPr>
        <w:pStyle w:val="NoSpacing"/>
        <w:shd w:val="clear" w:color="auto" w:fill="FFFFFF" w:themeFill="background1"/>
        <w:spacing w:line="360" w:lineRule="auto"/>
        <w:rPr>
          <w:rFonts w:ascii="Arial" w:hAnsi="Arial" w:cs="Arial"/>
        </w:rPr>
      </w:pPr>
      <w:r w:rsidRPr="006678AF">
        <w:rPr>
          <w:rFonts w:ascii="Arial" w:hAnsi="Arial" w:cs="Arial"/>
        </w:rPr>
        <w:t xml:space="preserve"> National prevention policies and local integrated care arrangements provide opportunities to improve access and reduce inequalities. However, their success depends on resources, inclusive implementation and continuous evaluation</w:t>
      </w:r>
      <w:r w:rsidR="009F39DD" w:rsidRPr="006678AF">
        <w:rPr>
          <w:rFonts w:ascii="Arial" w:hAnsi="Arial" w:cs="Arial"/>
        </w:rPr>
        <w:t xml:space="preserve"> (Office for Health Improvement and Disparities, 2025; Care Quality Commission, 2025)</w:t>
      </w:r>
      <w:r w:rsidRPr="006678AF">
        <w:rPr>
          <w:rFonts w:ascii="Arial" w:hAnsi="Arial" w:cs="Arial"/>
        </w:rPr>
        <w:t xml:space="preserve">. </w:t>
      </w:r>
    </w:p>
    <w:p w14:paraId="78287D15" w14:textId="528D40ED" w:rsidR="000518AF" w:rsidRPr="006678AF" w:rsidRDefault="000518AF" w:rsidP="006678AF">
      <w:pPr>
        <w:shd w:val="clear" w:color="auto" w:fill="FFFFFF" w:themeFill="background1"/>
        <w:spacing w:line="360" w:lineRule="auto"/>
        <w:jc w:val="both"/>
        <w:rPr>
          <w:rFonts w:ascii="Arial" w:hAnsi="Arial" w:cs="Arial"/>
        </w:rPr>
      </w:pPr>
      <w:r w:rsidRPr="006678AF">
        <w:rPr>
          <w:rFonts w:ascii="Arial" w:hAnsi="Arial" w:cs="Arial"/>
        </w:rPr>
        <w:t>Ultimately, high-quality Type 2 diabetes care should combine effective clinical treatment with personalised support that respects individual preferences, strengthens family involvement where appropriate and maintains dignity throughout the course of the condition</w:t>
      </w:r>
      <w:r w:rsidR="00360045" w:rsidRPr="006678AF">
        <w:rPr>
          <w:rFonts w:ascii="Arial" w:hAnsi="Arial" w:cs="Arial"/>
        </w:rPr>
        <w:t xml:space="preserve">     (Heaven </w:t>
      </w:r>
      <w:r w:rsidR="00360045" w:rsidRPr="006678AF">
        <w:rPr>
          <w:rFonts w:ascii="Arial" w:hAnsi="Arial" w:cs="Arial"/>
          <w:i/>
          <w:iCs/>
        </w:rPr>
        <w:t>et al</w:t>
      </w:r>
      <w:r w:rsidR="00360045" w:rsidRPr="006678AF">
        <w:rPr>
          <w:rFonts w:ascii="Arial" w:hAnsi="Arial" w:cs="Arial"/>
        </w:rPr>
        <w:t>., 2025; NICE, 2026)</w:t>
      </w:r>
    </w:p>
    <w:p w14:paraId="0EB154EF" w14:textId="77777777" w:rsidR="003C3BFE" w:rsidRPr="00CA7B83" w:rsidRDefault="003C3BFE" w:rsidP="000518AF">
      <w:pPr>
        <w:shd w:val="clear" w:color="auto" w:fill="FFFFFF" w:themeFill="background1"/>
        <w:spacing w:line="360" w:lineRule="auto"/>
        <w:jc w:val="both"/>
        <w:rPr>
          <w:rFonts w:ascii="Arial" w:hAnsi="Arial" w:cs="Arial"/>
        </w:rPr>
      </w:pPr>
    </w:p>
    <w:p w14:paraId="339286A4" w14:textId="77777777" w:rsidR="00496495" w:rsidRDefault="00496495" w:rsidP="00F66FA5">
      <w:pPr>
        <w:pStyle w:val="Heading1"/>
        <w:shd w:val="clear" w:color="auto" w:fill="FFFFFF" w:themeFill="background1"/>
      </w:pPr>
      <w:bookmarkStart w:id="26" w:name="_Toc243606242"/>
    </w:p>
    <w:p w14:paraId="04D9FE55" w14:textId="24322A6E" w:rsidR="005C5F60" w:rsidRPr="002F4AFF" w:rsidRDefault="005C5F60" w:rsidP="00F66FA5">
      <w:pPr>
        <w:pStyle w:val="Heading1"/>
        <w:shd w:val="clear" w:color="auto" w:fill="FFFFFF" w:themeFill="background1"/>
      </w:pPr>
      <w:r w:rsidRPr="002F4AFF">
        <w:t>Reference List</w:t>
      </w:r>
      <w:bookmarkEnd w:id="26"/>
    </w:p>
    <w:p w14:paraId="39FEAF9D" w14:textId="77777777" w:rsidR="005C5F60" w:rsidRPr="001C49E4" w:rsidRDefault="005C5F60" w:rsidP="005C5F60">
      <w:pPr>
        <w:shd w:val="clear" w:color="auto" w:fill="FFFFFF" w:themeFill="background1"/>
        <w:spacing w:line="360" w:lineRule="auto"/>
        <w:rPr>
          <w:rFonts w:ascii="Arial" w:hAnsi="Arial" w:cs="Arial"/>
        </w:rPr>
      </w:pPr>
      <w:r w:rsidRPr="001C49E4">
        <w:rPr>
          <w:rFonts w:ascii="Arial" w:hAnsi="Arial" w:cs="Arial"/>
        </w:rPr>
        <w:t xml:space="preserve">Ahmad, E., Lim, S., Lamptey, R., Webb, D.R. and Davies, M.J. (2022) ‘Type 2 diabetes’, </w:t>
      </w:r>
      <w:r w:rsidRPr="001C49E4">
        <w:rPr>
          <w:rFonts w:ascii="Arial" w:hAnsi="Arial" w:cs="Arial"/>
          <w:i/>
          <w:iCs/>
        </w:rPr>
        <w:t>The Lancet</w:t>
      </w:r>
      <w:r w:rsidRPr="001C49E4">
        <w:rPr>
          <w:rFonts w:ascii="Arial" w:hAnsi="Arial" w:cs="Arial"/>
        </w:rPr>
        <w:t xml:space="preserve">, 400(10365), pp. 1803–1820. Available at: </w:t>
      </w:r>
      <w:hyperlink r:id="rId20" w:history="1">
        <w:r w:rsidRPr="001C49E4">
          <w:rPr>
            <w:rStyle w:val="Hyperlink"/>
            <w:rFonts w:ascii="Arial" w:hAnsi="Arial" w:cs="Arial"/>
          </w:rPr>
          <w:t>https://doi.org/10.1016/S0140-6736(22)01655-5</w:t>
        </w:r>
      </w:hyperlink>
      <w:r w:rsidRPr="001C49E4">
        <w:rPr>
          <w:rFonts w:ascii="Arial" w:hAnsi="Arial" w:cs="Arial"/>
        </w:rPr>
        <w:t xml:space="preserve"> (Accessed: 19 October 2026).</w:t>
      </w:r>
    </w:p>
    <w:p w14:paraId="7AA3DE5E"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Care Quality Commission (2025)</w:t>
      </w:r>
      <w:r w:rsidRPr="001C49E4">
        <w:rPr>
          <w:rFonts w:ascii="Arial" w:hAnsi="Arial" w:cs="Arial"/>
          <w:i/>
          <w:iCs/>
        </w:rPr>
        <w:t> What was health care and adult social care like in England in 2024 and 2025?</w:t>
      </w:r>
      <w:r w:rsidRPr="001C49E4">
        <w:rPr>
          <w:rFonts w:ascii="Arial" w:hAnsi="Arial" w:cs="Arial"/>
        </w:rPr>
        <w:t> Available at:</w:t>
      </w:r>
      <w:hyperlink r:id="rId21" w:history="1">
        <w:r w:rsidRPr="001C49E4">
          <w:rPr>
            <w:rStyle w:val="Hyperlink"/>
            <w:rFonts w:ascii="Arial" w:hAnsi="Arial" w:cs="Arial"/>
          </w:rPr>
          <w:t> </w:t>
        </w:r>
      </w:hyperlink>
      <w:hyperlink r:id="rId22" w:history="1">
        <w:r w:rsidRPr="001C49E4">
          <w:rPr>
            <w:rStyle w:val="Hyperlink"/>
            <w:rFonts w:ascii="Arial" w:hAnsi="Arial" w:cs="Arial"/>
          </w:rPr>
          <w:t>https://www.cqc.org.uk/system/files/2025-10/20251024_stateofcare2425_easyread.pdf</w:t>
        </w:r>
      </w:hyperlink>
      <w:r w:rsidRPr="001C49E4">
        <w:rPr>
          <w:rFonts w:ascii="Arial" w:hAnsi="Arial" w:cs="Arial"/>
        </w:rPr>
        <w:t>(Accessed: 20 October 2026).</w:t>
      </w:r>
    </w:p>
    <w:p w14:paraId="7B96AF29" w14:textId="77777777" w:rsidR="005C5F60" w:rsidRDefault="005C5F60" w:rsidP="005C5F60">
      <w:pPr>
        <w:shd w:val="clear" w:color="auto" w:fill="FFFFFF" w:themeFill="background1"/>
        <w:rPr>
          <w:rFonts w:ascii="Arial" w:hAnsi="Arial" w:cs="Arial"/>
        </w:rPr>
      </w:pPr>
      <w:r w:rsidRPr="001C49E4">
        <w:rPr>
          <w:rFonts w:ascii="Arial" w:hAnsi="Arial" w:cs="Arial"/>
        </w:rPr>
        <w:t>Diabetes UK (2024)</w:t>
      </w:r>
      <w:r w:rsidRPr="001C49E4">
        <w:rPr>
          <w:rFonts w:ascii="Arial" w:hAnsi="Arial" w:cs="Arial"/>
          <w:i/>
          <w:iCs/>
        </w:rPr>
        <w:t> End of life care</w:t>
      </w:r>
      <w:r w:rsidRPr="001C49E4">
        <w:rPr>
          <w:rFonts w:ascii="Arial" w:hAnsi="Arial" w:cs="Arial"/>
        </w:rPr>
        <w:t>. Available at</w:t>
      </w:r>
      <w:r>
        <w:rPr>
          <w:rFonts w:ascii="Arial" w:hAnsi="Arial" w:cs="Arial"/>
        </w:rPr>
        <w:t>:</w:t>
      </w:r>
      <w:hyperlink r:id="rId23" w:history="1">
        <w:r w:rsidRPr="00DA412B">
          <w:rPr>
            <w:rStyle w:val="Hyperlink"/>
            <w:rFonts w:ascii="Arial" w:hAnsi="Arial" w:cs="Arial"/>
          </w:rPr>
          <w:t>https://www.diabetes.org.uk/for-professionals/improving-care/clinical-recommendations-for-professionals/diagnosis-ongoing-management-monitoring/end-of-life-care</w:t>
        </w:r>
      </w:hyperlink>
      <w:r>
        <w:rPr>
          <w:rFonts w:ascii="Arial" w:hAnsi="Arial" w:cs="Arial"/>
        </w:rPr>
        <w:t xml:space="preserve"> (</w:t>
      </w:r>
      <w:r w:rsidRPr="001C49E4">
        <w:rPr>
          <w:rFonts w:ascii="Arial" w:hAnsi="Arial" w:cs="Arial"/>
        </w:rPr>
        <w:t>Accessed: 19 October 2026).</w:t>
      </w:r>
    </w:p>
    <w:p w14:paraId="5ECAB134"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Diabetes UK (2026a)  </w:t>
      </w:r>
      <w:r w:rsidRPr="001C49E4">
        <w:rPr>
          <w:rFonts w:ascii="Arial" w:hAnsi="Arial" w:cs="Arial"/>
          <w:i/>
          <w:iCs/>
        </w:rPr>
        <w:t>Diabetes statistics</w:t>
      </w:r>
      <w:r w:rsidRPr="001C49E4">
        <w:rPr>
          <w:rFonts w:ascii="Arial" w:hAnsi="Arial" w:cs="Arial"/>
        </w:rPr>
        <w:t xml:space="preserve">. Available at: </w:t>
      </w:r>
      <w:hyperlink r:id="rId24" w:history="1">
        <w:r w:rsidRPr="001C49E4">
          <w:rPr>
            <w:rStyle w:val="Hyperlink"/>
            <w:rFonts w:ascii="Arial" w:hAnsi="Arial" w:cs="Arial"/>
          </w:rPr>
          <w:t>https://www.diabetes.org.uk/about-us/about-the-charity/our-strategy/statistics</w:t>
        </w:r>
      </w:hyperlink>
      <w:r w:rsidRPr="001C49E4">
        <w:rPr>
          <w:rFonts w:ascii="Arial" w:hAnsi="Arial" w:cs="Arial"/>
        </w:rPr>
        <w:t xml:space="preserve"> (Accessed: 18 October 2026).</w:t>
      </w:r>
    </w:p>
    <w:p w14:paraId="20FCF4BB"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Diabetes UK (2026b)</w:t>
      </w:r>
      <w:r w:rsidRPr="001C49E4">
        <w:rPr>
          <w:rFonts w:ascii="Arial" w:hAnsi="Arial" w:cs="Arial"/>
          <w:i/>
          <w:iCs/>
        </w:rPr>
        <w:t> What causes type 2 diabetes?</w:t>
      </w:r>
      <w:r w:rsidRPr="001C49E4">
        <w:rPr>
          <w:rFonts w:ascii="Arial" w:hAnsi="Arial" w:cs="Arial"/>
        </w:rPr>
        <w:t> Available at: </w:t>
      </w:r>
      <w:hyperlink r:id="rId25" w:history="1">
        <w:r w:rsidRPr="00DA412B">
          <w:rPr>
            <w:rStyle w:val="Hyperlink"/>
            <w:rFonts w:ascii="Arial" w:hAnsi="Arial" w:cs="Arial"/>
          </w:rPr>
          <w:t>https://www.diabetes.org.uk/about</w:t>
        </w:r>
        <w:r w:rsidRPr="00DA412B">
          <w:rPr>
            <w:rStyle w:val="Hyperlink"/>
            <w:rFonts w:ascii="Cambria Math" w:hAnsi="Cambria Math" w:cs="Cambria Math"/>
          </w:rPr>
          <w:t>‑</w:t>
        </w:r>
        <w:r w:rsidRPr="00DA412B">
          <w:rPr>
            <w:rStyle w:val="Hyperlink"/>
            <w:rFonts w:ascii="Arial" w:hAnsi="Arial" w:cs="Arial"/>
          </w:rPr>
          <w:t>diabetes/type</w:t>
        </w:r>
        <w:r w:rsidRPr="00DA412B">
          <w:rPr>
            <w:rStyle w:val="Hyperlink"/>
            <w:rFonts w:ascii="Cambria Math" w:hAnsi="Cambria Math" w:cs="Cambria Math"/>
          </w:rPr>
          <w:t>‑</w:t>
        </w:r>
        <w:r w:rsidRPr="00DA412B">
          <w:rPr>
            <w:rStyle w:val="Hyperlink"/>
            <w:rFonts w:ascii="Arial" w:hAnsi="Arial" w:cs="Arial"/>
          </w:rPr>
          <w:t>2</w:t>
        </w:r>
        <w:r w:rsidRPr="00DA412B">
          <w:rPr>
            <w:rStyle w:val="Hyperlink"/>
            <w:rFonts w:ascii="Cambria Math" w:hAnsi="Cambria Math" w:cs="Cambria Math"/>
          </w:rPr>
          <w:t>‑</w:t>
        </w:r>
        <w:r w:rsidRPr="00DA412B">
          <w:rPr>
            <w:rStyle w:val="Hyperlink"/>
            <w:rFonts w:ascii="Arial" w:hAnsi="Arial" w:cs="Arial"/>
          </w:rPr>
          <w:t>diabetes/causes</w:t>
        </w:r>
      </w:hyperlink>
      <w:r w:rsidRPr="001C49E4">
        <w:rPr>
          <w:rFonts w:ascii="Arial" w:hAnsi="Arial" w:cs="Arial"/>
        </w:rPr>
        <w:t> (Accessed: 19 October 2026).</w:t>
      </w:r>
    </w:p>
    <w:p w14:paraId="23455F6F"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Galicia-Garcia, U., Benito-Vicente, A., </w:t>
      </w:r>
      <w:proofErr w:type="spellStart"/>
      <w:r w:rsidRPr="001C49E4">
        <w:rPr>
          <w:rFonts w:ascii="Arial" w:hAnsi="Arial" w:cs="Arial"/>
        </w:rPr>
        <w:t>Jebari</w:t>
      </w:r>
      <w:proofErr w:type="spellEnd"/>
      <w:r w:rsidRPr="001C49E4">
        <w:rPr>
          <w:rFonts w:ascii="Arial" w:hAnsi="Arial" w:cs="Arial"/>
        </w:rPr>
        <w:t>, S., Larrea-</w:t>
      </w:r>
      <w:proofErr w:type="spellStart"/>
      <w:r w:rsidRPr="001C49E4">
        <w:rPr>
          <w:rFonts w:ascii="Arial" w:hAnsi="Arial" w:cs="Arial"/>
        </w:rPr>
        <w:t>Sebal</w:t>
      </w:r>
      <w:proofErr w:type="spellEnd"/>
      <w:r w:rsidRPr="001C49E4">
        <w:rPr>
          <w:rFonts w:ascii="Arial" w:hAnsi="Arial" w:cs="Arial"/>
        </w:rPr>
        <w:t xml:space="preserve">, A., Siddiqi, H., Uribe, K.B., Ostolaza, H. and Martín, C. (2020) ‘Pathophysiology of type 2 diabetes mellitus’, </w:t>
      </w:r>
      <w:r w:rsidRPr="001C49E4">
        <w:rPr>
          <w:rFonts w:ascii="Arial" w:hAnsi="Arial" w:cs="Arial"/>
          <w:i/>
          <w:iCs/>
        </w:rPr>
        <w:t>International Journal of Molecular Sciences</w:t>
      </w:r>
      <w:r w:rsidRPr="001C49E4">
        <w:rPr>
          <w:rFonts w:ascii="Arial" w:hAnsi="Arial" w:cs="Arial"/>
        </w:rPr>
        <w:t xml:space="preserve">, 21(17), 6275. Available at: </w:t>
      </w:r>
      <w:hyperlink r:id="rId26" w:history="1">
        <w:r w:rsidRPr="001C49E4">
          <w:rPr>
            <w:rStyle w:val="Hyperlink"/>
            <w:rFonts w:ascii="Arial" w:hAnsi="Arial" w:cs="Arial"/>
          </w:rPr>
          <w:t>https://doi.org/10.3390/ijms21176275</w:t>
        </w:r>
      </w:hyperlink>
      <w:r w:rsidRPr="001C49E4">
        <w:rPr>
          <w:rFonts w:ascii="Arial" w:hAnsi="Arial" w:cs="Arial"/>
        </w:rPr>
        <w:t xml:space="preserve"> (Accessed: 18 October 2026).</w:t>
      </w:r>
    </w:p>
    <w:p w14:paraId="376AF353"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GBD 2021 Diabetes Collaborators (2023) ‘Global, regional, and national burden of diabetes from 1990 to 2021, with projections of prevalence to 2050: a systematic analysis for the Global Burden of Disease Study 2021’, </w:t>
      </w:r>
      <w:r w:rsidRPr="00EF01BF">
        <w:rPr>
          <w:rFonts w:ascii="Arial" w:hAnsi="Arial" w:cs="Arial"/>
          <w:i/>
          <w:iCs/>
        </w:rPr>
        <w:t>The Lancet</w:t>
      </w:r>
      <w:r w:rsidRPr="001C49E4">
        <w:rPr>
          <w:rFonts w:ascii="Arial" w:hAnsi="Arial" w:cs="Arial"/>
        </w:rPr>
        <w:t xml:space="preserve">, 402(10397), pp. 203–234. Available at: </w:t>
      </w:r>
      <w:hyperlink r:id="rId27" w:history="1">
        <w:r w:rsidRPr="001C49E4">
          <w:rPr>
            <w:rStyle w:val="Hyperlink"/>
            <w:rFonts w:ascii="Arial" w:hAnsi="Arial" w:cs="Arial"/>
          </w:rPr>
          <w:t>https://doi.org/10.1016/S0140-6736(23)01301-6</w:t>
        </w:r>
      </w:hyperlink>
      <w:r w:rsidRPr="001C49E4">
        <w:rPr>
          <w:rFonts w:ascii="Arial" w:hAnsi="Arial" w:cs="Arial"/>
        </w:rPr>
        <w:t xml:space="preserve"> (Accessed: 18 October 2026).</w:t>
      </w:r>
    </w:p>
    <w:p w14:paraId="1D05945E"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Goh, L.H., Siah, C.J.R., Tam, W.W.S., Tai, E.S. and Young, D.Y.L. (2022) ‘Effectiveness of the chronic care model for adults with type 2 diabetes in primary care: a systematic review and meta-analysis’, </w:t>
      </w:r>
      <w:r w:rsidRPr="00EF01BF">
        <w:rPr>
          <w:rFonts w:ascii="Arial" w:hAnsi="Arial" w:cs="Arial"/>
          <w:i/>
          <w:iCs/>
        </w:rPr>
        <w:t>Systematic Reviews</w:t>
      </w:r>
      <w:r w:rsidRPr="001C49E4">
        <w:rPr>
          <w:rFonts w:ascii="Arial" w:hAnsi="Arial" w:cs="Arial"/>
        </w:rPr>
        <w:t xml:space="preserve">, 11, article 273. Available at: </w:t>
      </w:r>
      <w:hyperlink r:id="rId28" w:history="1">
        <w:r w:rsidRPr="001C49E4">
          <w:rPr>
            <w:rStyle w:val="Hyperlink"/>
            <w:rFonts w:ascii="Arial" w:hAnsi="Arial" w:cs="Arial"/>
          </w:rPr>
          <w:t>https://doi.org/10.1186/s13643-022-02117-w</w:t>
        </w:r>
      </w:hyperlink>
      <w:r w:rsidRPr="001C49E4">
        <w:rPr>
          <w:rFonts w:ascii="Arial" w:hAnsi="Arial" w:cs="Arial"/>
        </w:rPr>
        <w:t xml:space="preserve"> (Accessed: 19 October 2026).</w:t>
      </w:r>
    </w:p>
    <w:p w14:paraId="7A198C1F" w14:textId="77777777" w:rsidR="005C5F60" w:rsidRPr="001C49E4" w:rsidRDefault="005C5F60" w:rsidP="005C5F60">
      <w:pPr>
        <w:shd w:val="clear" w:color="auto" w:fill="FFFFFF" w:themeFill="background1"/>
        <w:rPr>
          <w:rFonts w:ascii="Arial" w:hAnsi="Arial" w:cs="Arial"/>
        </w:rPr>
      </w:pPr>
      <w:proofErr w:type="spellStart"/>
      <w:r w:rsidRPr="001C49E4">
        <w:rPr>
          <w:rFonts w:ascii="Arial" w:hAnsi="Arial" w:cs="Arial"/>
        </w:rPr>
        <w:t>Goldney</w:t>
      </w:r>
      <w:proofErr w:type="spellEnd"/>
      <w:r w:rsidRPr="001C49E4">
        <w:rPr>
          <w:rFonts w:ascii="Arial" w:hAnsi="Arial" w:cs="Arial"/>
        </w:rPr>
        <w:t xml:space="preserve">, J. </w:t>
      </w:r>
      <w:r w:rsidRPr="001C49E4">
        <w:rPr>
          <w:rFonts w:ascii="Arial" w:hAnsi="Arial" w:cs="Arial"/>
          <w:i/>
          <w:iCs/>
        </w:rPr>
        <w:t>et al</w:t>
      </w:r>
      <w:r w:rsidRPr="001C49E4">
        <w:rPr>
          <w:rFonts w:ascii="Arial" w:hAnsi="Arial" w:cs="Arial"/>
        </w:rPr>
        <w:t xml:space="preserve">. (2024) ‘Age at onset of type 2 diabetes and prevalence of vascular disease and heart failure: systematic review and dose-response meta-analysis’, </w:t>
      </w:r>
      <w:r w:rsidRPr="00EF01BF">
        <w:rPr>
          <w:rFonts w:ascii="Arial" w:hAnsi="Arial" w:cs="Arial"/>
          <w:i/>
          <w:iCs/>
        </w:rPr>
        <w:t>Journal of Diabetes and its Complications</w:t>
      </w:r>
      <w:r w:rsidRPr="001C49E4">
        <w:rPr>
          <w:rFonts w:ascii="Arial" w:hAnsi="Arial" w:cs="Arial"/>
        </w:rPr>
        <w:t xml:space="preserve">, 38(10), 108849. Available at: </w:t>
      </w:r>
      <w:hyperlink r:id="rId29" w:history="1">
        <w:r w:rsidRPr="001C49E4">
          <w:rPr>
            <w:rStyle w:val="Hyperlink"/>
            <w:rFonts w:ascii="Arial" w:hAnsi="Arial" w:cs="Arial"/>
          </w:rPr>
          <w:t>https://doi.org/10.1016/j.jdiacomp.2024.108849</w:t>
        </w:r>
      </w:hyperlink>
      <w:r w:rsidRPr="001C49E4">
        <w:rPr>
          <w:rFonts w:ascii="Arial" w:hAnsi="Arial" w:cs="Arial"/>
        </w:rPr>
        <w:t xml:space="preserve"> (Accessed: 18 October 2026).</w:t>
      </w:r>
    </w:p>
    <w:p w14:paraId="41218762" w14:textId="77777777" w:rsidR="005C5F60" w:rsidRDefault="005C5F60" w:rsidP="005C5F60">
      <w:pPr>
        <w:shd w:val="clear" w:color="auto" w:fill="FFFFFF" w:themeFill="background1"/>
        <w:rPr>
          <w:rFonts w:ascii="Arial" w:hAnsi="Arial" w:cs="Arial"/>
        </w:rPr>
      </w:pPr>
      <w:r w:rsidRPr="001C49E4">
        <w:rPr>
          <w:rFonts w:ascii="Arial" w:hAnsi="Arial" w:cs="Arial"/>
        </w:rPr>
        <w:t>Heaven, A., Foster, M., Foy, R., Hawkins, R., Hulme, C., Humphrey, S., Smith, J. and Clegg, A.P. (2025) ‘</w:t>
      </w:r>
      <w:r w:rsidRPr="00EF01BF">
        <w:rPr>
          <w:rFonts w:ascii="Arial" w:hAnsi="Arial" w:cs="Arial"/>
        </w:rPr>
        <w:t>Personalised care planning for older people with frailty: a review of factors influencing implementation’</w:t>
      </w:r>
      <w:r w:rsidRPr="001C49E4">
        <w:rPr>
          <w:rFonts w:ascii="Arial" w:hAnsi="Arial" w:cs="Arial"/>
          <w:i/>
          <w:iCs/>
        </w:rPr>
        <w:t>, BJGP Open</w:t>
      </w:r>
      <w:r w:rsidRPr="001C49E4">
        <w:rPr>
          <w:rFonts w:ascii="Arial" w:hAnsi="Arial" w:cs="Arial"/>
        </w:rPr>
        <w:t xml:space="preserve">, 9(1). Available at: </w:t>
      </w:r>
      <w:hyperlink r:id="rId30" w:history="1">
        <w:r w:rsidRPr="001C49E4">
          <w:rPr>
            <w:rStyle w:val="Hyperlink"/>
            <w:rFonts w:ascii="Arial" w:hAnsi="Arial" w:cs="Arial"/>
          </w:rPr>
          <w:t>https://bjgpopen.org/content/9/1/BJGPO.2024.0163.abstract</w:t>
        </w:r>
      </w:hyperlink>
      <w:r w:rsidRPr="001C49E4">
        <w:rPr>
          <w:rFonts w:ascii="Arial" w:hAnsi="Arial" w:cs="Arial"/>
        </w:rPr>
        <w:t>. (Accessed: 20 October 2026).</w:t>
      </w:r>
    </w:p>
    <w:p w14:paraId="3E5399D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International Diabetes Federation (2018) </w:t>
      </w:r>
      <w:r w:rsidRPr="007A2ABF">
        <w:rPr>
          <w:rFonts w:ascii="Arial" w:hAnsi="Arial" w:cs="Arial"/>
          <w:i/>
          <w:iCs/>
        </w:rPr>
        <w:t>Taking Diabetes to Heart survey: global survey on CVD awareness and knowledge among people with type 2 diabetes. Brussels: International Diabetes Federation</w:t>
      </w:r>
      <w:r w:rsidRPr="001C49E4">
        <w:rPr>
          <w:rFonts w:ascii="Arial" w:hAnsi="Arial" w:cs="Arial"/>
        </w:rPr>
        <w:t xml:space="preserve">. Available at: </w:t>
      </w:r>
      <w:hyperlink r:id="rId31" w:history="1">
        <w:r w:rsidRPr="001C49E4">
          <w:rPr>
            <w:rStyle w:val="Hyperlink"/>
            <w:rFonts w:ascii="Arial" w:hAnsi="Arial" w:cs="Arial"/>
          </w:rPr>
          <w:t>https://idf.org/europe/media/uploads/sites/2/2023/06/Taking-diabetes-to-heart-full-report-web.pdf</w:t>
        </w:r>
      </w:hyperlink>
      <w:r w:rsidRPr="001C49E4">
        <w:rPr>
          <w:rFonts w:ascii="Arial" w:hAnsi="Arial" w:cs="Arial"/>
        </w:rPr>
        <w:t xml:space="preserve"> (Accessed: 22 October 2026).</w:t>
      </w:r>
    </w:p>
    <w:p w14:paraId="38834FFE"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59B5F7C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International Diabetes Federation (2023)</w:t>
      </w:r>
      <w:r w:rsidRPr="001C49E4">
        <w:rPr>
          <w:rFonts w:ascii="Arial" w:hAnsi="Arial" w:cs="Arial"/>
          <w:i/>
          <w:iCs/>
        </w:rPr>
        <w:t>IDF Global Guideline for Managing Older People with Type 2 Diabetes</w:t>
      </w:r>
      <w:r w:rsidRPr="001C49E4">
        <w:rPr>
          <w:rFonts w:ascii="Arial" w:hAnsi="Arial" w:cs="Arial"/>
        </w:rPr>
        <w:t>. Available a</w:t>
      </w:r>
      <w:r>
        <w:rPr>
          <w:rFonts w:ascii="Arial" w:hAnsi="Arial" w:cs="Arial"/>
        </w:rPr>
        <w:t>t:</w:t>
      </w:r>
      <w:hyperlink r:id="rId32" w:history="1">
        <w:r w:rsidRPr="007A2ABF">
          <w:rPr>
            <w:rStyle w:val="Hyperlink"/>
            <w:rFonts w:ascii="Arial" w:hAnsi="Arial" w:cs="Arial"/>
          </w:rPr>
          <w:t>https://international-diabetes-federation.s3.eu-west-1.amazonaws.com/media/uploads/2023/05/attachments-48.pdf?</w:t>
        </w:r>
      </w:hyperlink>
      <w:r>
        <w:rPr>
          <w:rFonts w:ascii="Arial" w:hAnsi="Arial" w:cs="Arial"/>
        </w:rPr>
        <w:t>(</w:t>
      </w:r>
      <w:r w:rsidRPr="001C49E4">
        <w:rPr>
          <w:rFonts w:ascii="Arial" w:hAnsi="Arial" w:cs="Arial"/>
        </w:rPr>
        <w:t>Accessed: 19 October 2026</w:t>
      </w:r>
      <w:r>
        <w:rPr>
          <w:rFonts w:ascii="Arial" w:hAnsi="Arial" w:cs="Arial"/>
        </w:rPr>
        <w:t>).</w:t>
      </w:r>
    </w:p>
    <w:p w14:paraId="5949DA99" w14:textId="6D957BC5" w:rsidR="005C5F60" w:rsidRPr="001C49E4" w:rsidRDefault="005C5F60" w:rsidP="005C5F60">
      <w:pPr>
        <w:shd w:val="clear" w:color="auto" w:fill="FFFFFF" w:themeFill="background1"/>
        <w:rPr>
          <w:rFonts w:ascii="Arial" w:hAnsi="Arial" w:cs="Arial"/>
        </w:rPr>
      </w:pPr>
      <w:r w:rsidRPr="001C49E4">
        <w:rPr>
          <w:rFonts w:ascii="Arial" w:hAnsi="Arial" w:cs="Arial"/>
        </w:rPr>
        <w:t>Kyrou, I., Tsigos, C., Kokkinos, A., Kountouras, J., Chrousos, G.P. and Katsilambros, N. (2020). Sociodemographic and lifestyle</w:t>
      </w:r>
      <w:r w:rsidRPr="001C49E4">
        <w:rPr>
          <w:rFonts w:ascii="Cambria Math" w:hAnsi="Cambria Math" w:cs="Cambria Math"/>
        </w:rPr>
        <w:t>‑</w:t>
      </w:r>
      <w:r w:rsidRPr="001C49E4">
        <w:rPr>
          <w:rFonts w:ascii="Arial" w:hAnsi="Arial" w:cs="Arial"/>
        </w:rPr>
        <w:t>related risk factors for identifying vulnerable groups for type 2 diabetes: a narrative review with emphasis on data from Europe.</w:t>
      </w:r>
      <w:r w:rsidRPr="001C49E4">
        <w:rPr>
          <w:rFonts w:ascii="Arial" w:hAnsi="Arial" w:cs="Arial"/>
          <w:i/>
          <w:iCs/>
        </w:rPr>
        <w:t> BMC Endocrine Disorders</w:t>
      </w:r>
      <w:r w:rsidRPr="001C49E4">
        <w:rPr>
          <w:rFonts w:ascii="Arial" w:hAnsi="Arial" w:cs="Arial"/>
        </w:rPr>
        <w:t>, 20, article 134. Available at:</w:t>
      </w:r>
      <w:hyperlink r:id="rId33" w:history="1">
        <w:r w:rsidRPr="001C49E4">
          <w:rPr>
            <w:rStyle w:val="Hyperlink"/>
            <w:rFonts w:ascii="Arial" w:hAnsi="Arial" w:cs="Arial"/>
          </w:rPr>
          <w:t>https://link.springer.com/article/10.1186/s12902-019-0463-3</w:t>
        </w:r>
      </w:hyperlink>
      <w:r>
        <w:rPr>
          <w:rFonts w:ascii="Arial" w:hAnsi="Arial" w:cs="Arial"/>
        </w:rPr>
        <w:t xml:space="preserve"> </w:t>
      </w:r>
      <w:r w:rsidRPr="001C49E4">
        <w:rPr>
          <w:rFonts w:ascii="Arial" w:hAnsi="Arial" w:cs="Arial"/>
        </w:rPr>
        <w:t>(Accessed:10 October 2026)</w:t>
      </w:r>
      <w:r>
        <w:rPr>
          <w:rFonts w:ascii="Arial" w:hAnsi="Arial" w:cs="Arial"/>
        </w:rPr>
        <w:t>.</w:t>
      </w:r>
    </w:p>
    <w:p w14:paraId="01541766"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National Health Service (2022a) </w:t>
      </w:r>
      <w:r w:rsidRPr="001C49E4">
        <w:rPr>
          <w:rFonts w:ascii="Arial" w:hAnsi="Arial" w:cs="Arial"/>
          <w:i/>
          <w:iCs/>
        </w:rPr>
        <w:t>House of Care</w:t>
      </w:r>
      <w:r w:rsidRPr="001C49E4">
        <w:rPr>
          <w:rFonts w:ascii="Arial" w:hAnsi="Arial" w:cs="Arial"/>
        </w:rPr>
        <w:t xml:space="preserve">. Available at: </w:t>
      </w:r>
      <w:hyperlink r:id="rId34" w:history="1">
        <w:r w:rsidRPr="001C49E4">
          <w:rPr>
            <w:rStyle w:val="Hyperlink"/>
            <w:rFonts w:ascii="Arial" w:hAnsi="Arial" w:cs="Arial"/>
          </w:rPr>
          <w:t>https://www.england.nhs.uk/ourwork/clinical-policy/ltc/house-of-care/</w:t>
        </w:r>
      </w:hyperlink>
      <w:r w:rsidRPr="001C49E4">
        <w:rPr>
          <w:rFonts w:ascii="Arial" w:hAnsi="Arial" w:cs="Arial"/>
        </w:rPr>
        <w:t xml:space="preserve"> (Accessed:10 October 2026)</w:t>
      </w:r>
      <w:r>
        <w:rPr>
          <w:rFonts w:ascii="Arial" w:hAnsi="Arial" w:cs="Arial"/>
        </w:rPr>
        <w:t>.</w:t>
      </w:r>
    </w:p>
    <w:p w14:paraId="1212422E" w14:textId="77777777" w:rsidR="005C5F60" w:rsidRDefault="005C5F60" w:rsidP="005C5F60">
      <w:pPr>
        <w:shd w:val="clear" w:color="auto" w:fill="FFFFFF" w:themeFill="background1"/>
        <w:rPr>
          <w:rFonts w:ascii="Arial" w:hAnsi="Arial" w:cs="Arial"/>
        </w:rPr>
      </w:pPr>
      <w:r w:rsidRPr="001C49E4">
        <w:rPr>
          <w:rFonts w:ascii="Arial" w:hAnsi="Arial" w:cs="Arial"/>
        </w:rPr>
        <w:t xml:space="preserve">National Health Service (2022b) </w:t>
      </w:r>
      <w:hyperlink r:id="rId35" w:history="1">
        <w:r w:rsidRPr="001C49E4">
          <w:rPr>
            <w:rFonts w:ascii="Arial" w:hAnsi="Arial" w:cs="Arial"/>
            <w:i/>
            <w:iCs/>
          </w:rPr>
          <w:t>What end of life care involves</w:t>
        </w:r>
      </w:hyperlink>
      <w:r w:rsidRPr="001C49E4">
        <w:rPr>
          <w:rFonts w:ascii="Arial" w:hAnsi="Arial" w:cs="Arial"/>
        </w:rPr>
        <w:t xml:space="preserve">. Available at: </w:t>
      </w:r>
      <w:hyperlink r:id="rId36" w:history="1">
        <w:r w:rsidRPr="001C49E4">
          <w:rPr>
            <w:rStyle w:val="Hyperlink"/>
            <w:rFonts w:ascii="Arial" w:hAnsi="Arial" w:cs="Arial"/>
          </w:rPr>
          <w:t xml:space="preserve">https://www.nhs.uk/conditions/end-of-life-care/what-it-involves-and-when-it-starts/ </w:t>
        </w:r>
      </w:hyperlink>
      <w:r w:rsidRPr="001C49E4">
        <w:rPr>
          <w:rFonts w:ascii="Arial" w:hAnsi="Arial" w:cs="Arial"/>
        </w:rPr>
        <w:t>(Accessed date 10</w:t>
      </w:r>
      <w:r w:rsidRPr="001C49E4">
        <w:rPr>
          <w:rFonts w:ascii="Arial" w:hAnsi="Arial" w:cs="Arial"/>
          <w:vertAlign w:val="superscript"/>
        </w:rPr>
        <w:t>th</w:t>
      </w:r>
      <w:r w:rsidRPr="001C49E4">
        <w:rPr>
          <w:rFonts w:ascii="Arial" w:hAnsi="Arial" w:cs="Arial"/>
        </w:rPr>
        <w:t xml:space="preserve"> October 2022)</w:t>
      </w:r>
      <w:r w:rsidRPr="00C43A37">
        <w:rPr>
          <w:rFonts w:ascii="Arial" w:hAnsi="Arial" w:cs="Arial"/>
        </w:rPr>
        <w:t>.</w:t>
      </w:r>
    </w:p>
    <w:p w14:paraId="618192EF" w14:textId="77777777" w:rsidR="005C5F60" w:rsidRPr="001C49E4" w:rsidRDefault="005C5F60" w:rsidP="005C5F60">
      <w:pPr>
        <w:shd w:val="clear" w:color="auto" w:fill="FFFFFF" w:themeFill="background1"/>
        <w:rPr>
          <w:rFonts w:ascii="Arial" w:hAnsi="Arial" w:cs="Arial"/>
          <w:b/>
          <w:bCs/>
        </w:rPr>
      </w:pPr>
      <w:r w:rsidRPr="001C49E4">
        <w:rPr>
          <w:rFonts w:ascii="Arial" w:hAnsi="Arial" w:cs="Arial"/>
        </w:rPr>
        <w:t xml:space="preserve">NHS (2025a) </w:t>
      </w:r>
      <w:r w:rsidRPr="001C49E4">
        <w:rPr>
          <w:rFonts w:ascii="Arial" w:hAnsi="Arial" w:cs="Arial"/>
          <w:i/>
          <w:iCs/>
        </w:rPr>
        <w:t>Symptoms of type 2 diabetes and how it's diagnosed</w:t>
      </w:r>
    </w:p>
    <w:p w14:paraId="42EED751" w14:textId="77777777" w:rsidR="005C5F60" w:rsidRDefault="005C5F60" w:rsidP="005C5F60">
      <w:pPr>
        <w:shd w:val="clear" w:color="auto" w:fill="FFFFFF" w:themeFill="background1"/>
        <w:rPr>
          <w:rFonts w:ascii="Arial" w:hAnsi="Arial" w:cs="Arial"/>
        </w:rPr>
      </w:pPr>
      <w:r w:rsidRPr="001C49E4">
        <w:rPr>
          <w:rFonts w:ascii="Arial" w:hAnsi="Arial" w:cs="Arial"/>
        </w:rPr>
        <w:t xml:space="preserve">. Available at: </w:t>
      </w:r>
      <w:hyperlink r:id="rId37" w:history="1">
        <w:r w:rsidRPr="001C49E4">
          <w:rPr>
            <w:rStyle w:val="Hyperlink"/>
            <w:rFonts w:ascii="Arial" w:hAnsi="Arial" w:cs="Arial"/>
          </w:rPr>
          <w:t>https://www.nhs.uk/conditions/type-2-diabetes/symptoms/</w:t>
        </w:r>
      </w:hyperlink>
      <w:r w:rsidRPr="001C49E4">
        <w:rPr>
          <w:rFonts w:ascii="Arial" w:hAnsi="Arial" w:cs="Arial"/>
        </w:rPr>
        <w:t>(Accessed: 18 October 2026).</w:t>
      </w:r>
    </w:p>
    <w:p w14:paraId="5FC72394"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(2025b) </w:t>
      </w:r>
      <w:r w:rsidRPr="001C49E4">
        <w:rPr>
          <w:rFonts w:ascii="Arial" w:hAnsi="Arial" w:cs="Arial"/>
          <w:i/>
          <w:iCs/>
        </w:rPr>
        <w:t>Treatment for type 2 diabetes</w:t>
      </w:r>
      <w:r w:rsidRPr="001C49E4">
        <w:rPr>
          <w:rFonts w:ascii="Arial" w:hAnsi="Arial" w:cs="Arial"/>
        </w:rPr>
        <w:t xml:space="preserve">. Available at: </w:t>
      </w:r>
      <w:hyperlink r:id="rId38" w:history="1">
        <w:r w:rsidRPr="001C49E4">
          <w:rPr>
            <w:rStyle w:val="Hyperlink"/>
            <w:rFonts w:ascii="Arial" w:hAnsi="Arial" w:cs="Arial"/>
          </w:rPr>
          <w:t>https://www.nhs.uk/conditions/type-2-diabetes/treatment/</w:t>
        </w:r>
      </w:hyperlink>
      <w:r w:rsidRPr="001C49E4">
        <w:rPr>
          <w:rFonts w:ascii="Arial" w:hAnsi="Arial" w:cs="Arial"/>
        </w:rPr>
        <w:t xml:space="preserve"> (Accessed: 10 October 2026).</w:t>
      </w:r>
    </w:p>
    <w:p w14:paraId="75ACC6D8"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(2023) </w:t>
      </w:r>
      <w:r w:rsidRPr="001C49E4">
        <w:rPr>
          <w:rFonts w:ascii="Arial" w:hAnsi="Arial" w:cs="Arial"/>
          <w:i/>
          <w:iCs/>
        </w:rPr>
        <w:t>Supported self-management education guide</w:t>
      </w:r>
      <w:r w:rsidRPr="001C49E4">
        <w:rPr>
          <w:rFonts w:ascii="Arial" w:hAnsi="Arial" w:cs="Arial"/>
        </w:rPr>
        <w:t xml:space="preserve">. Available at: </w:t>
      </w:r>
      <w:hyperlink r:id="rId39" w:history="1">
        <w:r w:rsidRPr="001C49E4">
          <w:rPr>
            <w:rStyle w:val="Hyperlink"/>
            <w:rFonts w:ascii="Arial" w:hAnsi="Arial" w:cs="Arial"/>
          </w:rPr>
          <w:t>https://www.england.nhs.uk/long-read/self-management-education/</w:t>
        </w:r>
      </w:hyperlink>
      <w:r w:rsidRPr="001C49E4">
        <w:rPr>
          <w:rFonts w:ascii="Arial" w:hAnsi="Arial" w:cs="Arial"/>
        </w:rPr>
        <w:t xml:space="preserve"> (Accessed: 10 October 2026).</w:t>
      </w:r>
    </w:p>
    <w:p w14:paraId="005543C2"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(2024a) </w:t>
      </w:r>
      <w:r w:rsidRPr="00F96432">
        <w:rPr>
          <w:rFonts w:ascii="Arial" w:hAnsi="Arial" w:cs="Arial"/>
          <w:i/>
          <w:iCs/>
        </w:rPr>
        <w:t>Third of NHS “soups and shakes” participants in remission from type 2 diabetes in a year</w:t>
      </w:r>
      <w:r w:rsidRPr="001C49E4">
        <w:rPr>
          <w:rFonts w:ascii="Arial" w:hAnsi="Arial" w:cs="Arial"/>
        </w:rPr>
        <w:t xml:space="preserve">. Available at: </w:t>
      </w:r>
      <w:hyperlink r:id="rId40" w:history="1">
        <w:r w:rsidRPr="001C49E4">
          <w:rPr>
            <w:rStyle w:val="Hyperlink"/>
            <w:rFonts w:ascii="Arial" w:hAnsi="Arial" w:cs="Arial"/>
          </w:rPr>
          <w:t>https://www.england.nhs.uk/2024/08/third-of-nhs-soups-and-shakes-participants-in-remission-from-type-2-diabetes-in-a-year</w:t>
        </w:r>
      </w:hyperlink>
      <w:r w:rsidRPr="001C49E4">
        <w:rPr>
          <w:rFonts w:ascii="Arial" w:hAnsi="Arial" w:cs="Arial"/>
        </w:rPr>
        <w:t xml:space="preserve"> (Accessed: 18 October 2026). </w:t>
      </w:r>
    </w:p>
    <w:p w14:paraId="6215238B"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(2024b) </w:t>
      </w:r>
      <w:r w:rsidRPr="001C49E4">
        <w:rPr>
          <w:rFonts w:ascii="Arial" w:hAnsi="Arial" w:cs="Arial"/>
          <w:i/>
          <w:iCs/>
        </w:rPr>
        <w:t>Performance report 2023-24</w:t>
      </w:r>
      <w:r w:rsidRPr="001C49E4">
        <w:rPr>
          <w:rFonts w:ascii="Arial" w:hAnsi="Arial" w:cs="Arial"/>
        </w:rPr>
        <w:t xml:space="preserve">. Available at: </w:t>
      </w:r>
      <w:hyperlink r:id="rId41" w:history="1">
        <w:r w:rsidRPr="001C49E4">
          <w:rPr>
            <w:rStyle w:val="Hyperlink"/>
            <w:rFonts w:ascii="Arial" w:hAnsi="Arial" w:cs="Arial"/>
          </w:rPr>
          <w:t>https://www.england.nhs.uk/long-read/performance-report-23-24/</w:t>
        </w:r>
      </w:hyperlink>
      <w:r w:rsidRPr="001C49E4">
        <w:rPr>
          <w:rFonts w:ascii="Arial" w:hAnsi="Arial" w:cs="Arial"/>
        </w:rPr>
        <w:t xml:space="preserve"> (Accessed: 10 October 2026).</w:t>
      </w:r>
    </w:p>
    <w:p w14:paraId="600182EE"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(2025) </w:t>
      </w:r>
      <w:r w:rsidRPr="001C49E4">
        <w:rPr>
          <w:rFonts w:ascii="Arial" w:hAnsi="Arial" w:cs="Arial"/>
          <w:i/>
          <w:iCs/>
        </w:rPr>
        <w:t>Fit for the future: 10 Year Health Plan for England</w:t>
      </w:r>
      <w:r w:rsidRPr="001C49E4">
        <w:rPr>
          <w:rFonts w:ascii="Arial" w:hAnsi="Arial" w:cs="Arial"/>
        </w:rPr>
        <w:t>. Available at:</w:t>
      </w:r>
      <w:hyperlink r:id="rId42" w:history="1">
        <w:r w:rsidRPr="001C49E4">
          <w:rPr>
            <w:rStyle w:val="Hyperlink"/>
            <w:rFonts w:ascii="Arial" w:hAnsi="Arial" w:cs="Arial"/>
          </w:rPr>
          <w:t>https://www.gov.uk/government/publications/10-year-health-plan-for-england-fit-for-the-future</w:t>
        </w:r>
      </w:hyperlink>
      <w:r w:rsidRPr="001C49E4">
        <w:rPr>
          <w:rFonts w:ascii="Arial" w:hAnsi="Arial" w:cs="Arial"/>
        </w:rPr>
        <w:t xml:space="preserve"> (Accessed: 18 October 2026). </w:t>
      </w:r>
    </w:p>
    <w:p w14:paraId="3508E138"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NHS England (n.d.a) </w:t>
      </w:r>
      <w:r w:rsidRPr="00F96432">
        <w:rPr>
          <w:rFonts w:ascii="Arial" w:hAnsi="Arial" w:cs="Arial"/>
          <w:i/>
          <w:iCs/>
        </w:rPr>
        <w:t>Core20PLUS5 (adults): an approach to reducing healthcare inequalities</w:t>
      </w:r>
      <w:r w:rsidRPr="001C49E4">
        <w:rPr>
          <w:rFonts w:ascii="Arial" w:hAnsi="Arial" w:cs="Arial"/>
        </w:rPr>
        <w:t xml:space="preserve">. Available at: </w:t>
      </w:r>
      <w:hyperlink r:id="rId43" w:history="1">
        <w:r w:rsidRPr="001C49E4">
          <w:rPr>
            <w:rStyle w:val="Hyperlink"/>
            <w:rFonts w:ascii="Arial" w:hAnsi="Arial" w:cs="Arial"/>
          </w:rPr>
          <w:t>https://www.england.nhs.uk/about/equality/equality-hub/national-healthcare-inequalities-improvement-programme/core20plus5/</w:t>
        </w:r>
      </w:hyperlink>
      <w:r w:rsidRPr="001C49E4">
        <w:rPr>
          <w:rFonts w:ascii="Arial" w:hAnsi="Arial" w:cs="Arial"/>
        </w:rPr>
        <w:t xml:space="preserve"> (Accessed: 10 October 2026).</w:t>
      </w:r>
    </w:p>
    <w:p w14:paraId="30B4E561" w14:textId="77777777" w:rsidR="005C5F60" w:rsidRDefault="005C5F60" w:rsidP="005C5F60">
      <w:pPr>
        <w:shd w:val="clear" w:color="auto" w:fill="FFFFFF" w:themeFill="background1"/>
        <w:jc w:val="both"/>
        <w:rPr>
          <w:rFonts w:ascii="Arial" w:hAnsi="Arial" w:cs="Arial"/>
        </w:rPr>
      </w:pPr>
    </w:p>
    <w:p w14:paraId="4B95E045"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01DA50B1"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1FEC1600" w14:textId="77777777" w:rsidR="005C5F60" w:rsidRDefault="005C5F60" w:rsidP="005C5F60">
      <w:pPr>
        <w:shd w:val="clear" w:color="auto" w:fill="FFFFFF" w:themeFill="background1"/>
        <w:rPr>
          <w:rFonts w:ascii="Arial" w:hAnsi="Arial" w:cs="Arial"/>
        </w:rPr>
      </w:pPr>
      <w:r w:rsidRPr="001C49E4">
        <w:rPr>
          <w:rFonts w:ascii="Arial" w:hAnsi="Arial" w:cs="Arial"/>
        </w:rPr>
        <w:t>NHS England (</w:t>
      </w:r>
      <w:proofErr w:type="spellStart"/>
      <w:r w:rsidRPr="001C49E4">
        <w:rPr>
          <w:rFonts w:ascii="Arial" w:hAnsi="Arial" w:cs="Arial"/>
        </w:rPr>
        <w:t>n.d.b</w:t>
      </w:r>
      <w:proofErr w:type="spellEnd"/>
      <w:r w:rsidRPr="001C49E4">
        <w:rPr>
          <w:rFonts w:ascii="Arial" w:hAnsi="Arial" w:cs="Arial"/>
        </w:rPr>
        <w:t>)</w:t>
      </w:r>
      <w:r w:rsidRPr="001C49E4">
        <w:rPr>
          <w:rFonts w:ascii="Arial" w:hAnsi="Arial" w:cs="Arial"/>
          <w:i/>
          <w:iCs/>
        </w:rPr>
        <w:t> Digital innovations in diabetes</w:t>
      </w:r>
      <w:r w:rsidRPr="001C49E4">
        <w:rPr>
          <w:rFonts w:ascii="Arial" w:hAnsi="Arial" w:cs="Arial"/>
        </w:rPr>
        <w:t>. Available at:</w:t>
      </w:r>
      <w:hyperlink r:id="rId44" w:history="1">
        <w:r w:rsidRPr="00F96432">
          <w:rPr>
            <w:rStyle w:val="Hyperlink"/>
            <w:rFonts w:ascii="Arial" w:hAnsi="Arial" w:cs="Arial"/>
          </w:rPr>
          <w:t> https://www.england.nhs.uk/diabetes/digital</w:t>
        </w:r>
        <w:r w:rsidRPr="00F96432">
          <w:rPr>
            <w:rStyle w:val="Hyperlink"/>
            <w:rFonts w:ascii="Cambria Math" w:hAnsi="Cambria Math" w:cs="Cambria Math"/>
          </w:rPr>
          <w:t>‑</w:t>
        </w:r>
        <w:r w:rsidRPr="00F96432">
          <w:rPr>
            <w:rStyle w:val="Hyperlink"/>
            <w:rFonts w:ascii="Arial" w:hAnsi="Arial" w:cs="Arial"/>
          </w:rPr>
          <w:t>innovations</w:t>
        </w:r>
        <w:r w:rsidRPr="00F96432">
          <w:rPr>
            <w:rStyle w:val="Hyperlink"/>
            <w:rFonts w:ascii="Cambria Math" w:hAnsi="Cambria Math" w:cs="Cambria Math"/>
          </w:rPr>
          <w:t>‑</w:t>
        </w:r>
        <w:r w:rsidRPr="00F96432">
          <w:rPr>
            <w:rStyle w:val="Hyperlink"/>
            <w:rFonts w:ascii="Arial" w:hAnsi="Arial" w:cs="Arial"/>
          </w:rPr>
          <w:t>to</w:t>
        </w:r>
        <w:r w:rsidRPr="00F96432">
          <w:rPr>
            <w:rStyle w:val="Hyperlink"/>
            <w:rFonts w:ascii="Cambria Math" w:hAnsi="Cambria Math" w:cs="Cambria Math"/>
          </w:rPr>
          <w:t>‑</w:t>
        </w:r>
        <w:r w:rsidRPr="00F96432">
          <w:rPr>
            <w:rStyle w:val="Hyperlink"/>
            <w:rFonts w:ascii="Arial" w:hAnsi="Arial" w:cs="Arial"/>
          </w:rPr>
          <w:t>support</w:t>
        </w:r>
        <w:r w:rsidRPr="00F96432">
          <w:rPr>
            <w:rStyle w:val="Hyperlink"/>
            <w:rFonts w:ascii="Cambria Math" w:hAnsi="Cambria Math" w:cs="Cambria Math"/>
          </w:rPr>
          <w:t>‑</w:t>
        </w:r>
        <w:r w:rsidRPr="00F96432">
          <w:rPr>
            <w:rStyle w:val="Hyperlink"/>
            <w:rFonts w:ascii="Arial" w:hAnsi="Arial" w:cs="Arial"/>
          </w:rPr>
          <w:t>diabetes</w:t>
        </w:r>
        <w:r w:rsidRPr="00F96432">
          <w:rPr>
            <w:rStyle w:val="Hyperlink"/>
            <w:rFonts w:ascii="Cambria Math" w:hAnsi="Cambria Math" w:cs="Cambria Math"/>
          </w:rPr>
          <w:t>‑</w:t>
        </w:r>
        <w:r w:rsidRPr="00F96432">
          <w:rPr>
            <w:rStyle w:val="Hyperlink"/>
            <w:rFonts w:ascii="Arial" w:hAnsi="Arial" w:cs="Arial"/>
          </w:rPr>
          <w:t>outcomes/</w:t>
        </w:r>
      </w:hyperlink>
      <w:r w:rsidRPr="001C49E4">
        <w:rPr>
          <w:rFonts w:ascii="Arial" w:hAnsi="Arial" w:cs="Arial"/>
        </w:rPr>
        <w:t> (Accessed: 22 October 2026).</w:t>
      </w:r>
    </w:p>
    <w:p w14:paraId="3F14C110"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NHS England Digital (2026) </w:t>
      </w:r>
      <w:r w:rsidRPr="00A1191A">
        <w:rPr>
          <w:rFonts w:ascii="Arial" w:hAnsi="Arial" w:cs="Arial"/>
          <w:i/>
          <w:iCs/>
        </w:rPr>
        <w:t>National Diabetes Audit (NDA) 2025–26 quarterly report for England, Integrated Care Board (ICB), Primary Care Network (PCN) and GP practice.</w:t>
      </w:r>
      <w:r w:rsidRPr="001C49E4">
        <w:rPr>
          <w:rFonts w:ascii="Arial" w:hAnsi="Arial" w:cs="Arial"/>
        </w:rPr>
        <w:t xml:space="preserve"> Available at: </w:t>
      </w:r>
      <w:hyperlink r:id="rId45" w:history="1">
        <w:r w:rsidRPr="00A1191A">
          <w:rPr>
            <w:rStyle w:val="Hyperlink"/>
            <w:rFonts w:ascii="Arial" w:hAnsi="Arial" w:cs="Arial"/>
          </w:rPr>
          <w:t>https://digital.nhs.uk/data-and-information/publications/statistical/national-diabetes-audit/core-q4-25-26/national-diabetes-audit-nda-2025-26-quarterly-report-for-england-integrated-care-board-icb-primary-care-network-pcn-and-gp-practice?</w:t>
        </w:r>
      </w:hyperlink>
      <w:r w:rsidRPr="001C49E4">
        <w:rPr>
          <w:rFonts w:ascii="Arial" w:hAnsi="Arial" w:cs="Arial"/>
        </w:rPr>
        <w:t xml:space="preserve"> (Accessed: 18 October 2026).</w:t>
      </w:r>
    </w:p>
    <w:p w14:paraId="1A3F4C18"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National Institute for Health and Care Excellence (NICE) (2026) </w:t>
      </w:r>
      <w:r w:rsidRPr="00A1191A">
        <w:rPr>
          <w:rFonts w:ascii="Arial" w:hAnsi="Arial" w:cs="Arial"/>
          <w:i/>
          <w:iCs/>
        </w:rPr>
        <w:t>Type 2 diabetes in adults: management. NICE guideline NG28</w:t>
      </w:r>
      <w:r w:rsidRPr="001C49E4">
        <w:rPr>
          <w:rFonts w:ascii="Arial" w:hAnsi="Arial" w:cs="Arial"/>
        </w:rPr>
        <w:t xml:space="preserve">. Available at: </w:t>
      </w:r>
      <w:hyperlink r:id="rId46" w:history="1">
        <w:r w:rsidRPr="001C49E4">
          <w:rPr>
            <w:rStyle w:val="Hyperlink"/>
            <w:rFonts w:ascii="Arial" w:hAnsi="Arial" w:cs="Arial"/>
          </w:rPr>
          <w:t>https://www.nice.org.uk/guidance/ng28</w:t>
        </w:r>
      </w:hyperlink>
      <w:r w:rsidRPr="001C49E4">
        <w:rPr>
          <w:rFonts w:ascii="Arial" w:hAnsi="Arial" w:cs="Arial"/>
        </w:rPr>
        <w:t xml:space="preserve"> (Accessed: 18 October 2026).</w:t>
      </w:r>
    </w:p>
    <w:p w14:paraId="095700ED"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Office for Health Improvement and Disparities (2018) </w:t>
      </w:r>
      <w:r w:rsidRPr="00A1191A">
        <w:rPr>
          <w:rFonts w:ascii="Arial" w:hAnsi="Arial" w:cs="Arial"/>
          <w:i/>
          <w:iCs/>
        </w:rPr>
        <w:t>Health matters: preventing type 2 diabetes</w:t>
      </w:r>
      <w:r w:rsidRPr="001C49E4">
        <w:rPr>
          <w:rFonts w:ascii="Arial" w:hAnsi="Arial" w:cs="Arial"/>
        </w:rPr>
        <w:t xml:space="preserve">. Available at: </w:t>
      </w:r>
      <w:hyperlink r:id="rId47" w:history="1">
        <w:r w:rsidRPr="001C49E4">
          <w:rPr>
            <w:rStyle w:val="Hyperlink"/>
            <w:rFonts w:ascii="Arial" w:hAnsi="Arial" w:cs="Arial"/>
          </w:rPr>
          <w:t>https://www.gov.uk/government/publications/health-matters-preventing-type-2-diabetes/health-matters-preventing-type-2-diabetes</w:t>
        </w:r>
      </w:hyperlink>
      <w:r w:rsidRPr="001C49E4">
        <w:rPr>
          <w:rFonts w:ascii="Arial" w:hAnsi="Arial" w:cs="Arial"/>
        </w:rPr>
        <w:t xml:space="preserve"> (Accessed: 10 October 2026).</w:t>
      </w:r>
    </w:p>
    <w:p w14:paraId="69CB2D28"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 xml:space="preserve">Office for Health Improvement and Disparities  (2025) </w:t>
      </w:r>
      <w:r w:rsidRPr="001C49E4">
        <w:rPr>
          <w:rFonts w:ascii="Arial" w:hAnsi="Arial" w:cs="Arial"/>
          <w:i/>
          <w:iCs/>
        </w:rPr>
        <w:t>Diabetes profile: statistical commentary, March 2025</w:t>
      </w:r>
      <w:r w:rsidRPr="001C49E4">
        <w:rPr>
          <w:rFonts w:ascii="Arial" w:hAnsi="Arial" w:cs="Arial"/>
        </w:rPr>
        <w:t xml:space="preserve">. Available at: </w:t>
      </w:r>
      <w:hyperlink r:id="rId48" w:history="1">
        <w:r w:rsidRPr="001C49E4">
          <w:rPr>
            <w:rStyle w:val="Hyperlink"/>
            <w:rFonts w:ascii="Arial" w:hAnsi="Arial" w:cs="Arial"/>
          </w:rPr>
          <w:t>https://www.gov.uk/government/statistics/diabetes-profile-update-march-2025/diabetes-profile-statistical-commentary-march-2025</w:t>
        </w:r>
      </w:hyperlink>
      <w:r w:rsidRPr="001C49E4">
        <w:rPr>
          <w:rFonts w:ascii="Arial" w:hAnsi="Arial" w:cs="Arial"/>
        </w:rPr>
        <w:t xml:space="preserve"> (Accessed: 18 October 2026).</w:t>
      </w:r>
    </w:p>
    <w:p w14:paraId="3290460D"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Office for National Statistics (2023)</w:t>
      </w:r>
      <w:r w:rsidRPr="00A1191A">
        <w:rPr>
          <w:rFonts w:ascii="Arial" w:hAnsi="Arial" w:cs="Arial"/>
          <w:i/>
          <w:iCs/>
        </w:rPr>
        <w:t> Diabetes prevalence by ethnic group in England</w:t>
      </w:r>
      <w:r w:rsidRPr="001C49E4">
        <w:rPr>
          <w:rFonts w:ascii="Arial" w:hAnsi="Arial" w:cs="Arial"/>
        </w:rPr>
        <w:t>. Available at:</w:t>
      </w:r>
      <w:hyperlink r:id="rId49" w:history="1">
        <w:r w:rsidRPr="001C49E4">
          <w:rPr>
            <w:rStyle w:val="Hyperlink"/>
            <w:rFonts w:ascii="Arial" w:hAnsi="Arial" w:cs="Arial"/>
          </w:rPr>
          <w:t>https://www.ons.gov.uk/peoplepopulationandcommunity/healthandsocialcare/healthinequalities/bulletins/riskfactorsforprediabetesandundiagnosedtype2diabetesinengland/2013to2019</w:t>
        </w:r>
      </w:hyperlink>
      <w:r w:rsidRPr="001C49E4">
        <w:rPr>
          <w:rFonts w:ascii="Arial" w:hAnsi="Arial" w:cs="Arial"/>
        </w:rPr>
        <w:t> (Accessed: 18 October 2026).</w:t>
      </w:r>
    </w:p>
    <w:p w14:paraId="63DC377D" w14:textId="77777777" w:rsidR="005C5F60" w:rsidRPr="001C49E4" w:rsidRDefault="005C5F60" w:rsidP="005C5F60">
      <w:pPr>
        <w:shd w:val="clear" w:color="auto" w:fill="FFFFFF" w:themeFill="background1"/>
        <w:jc w:val="both"/>
        <w:rPr>
          <w:rFonts w:ascii="Arial" w:hAnsi="Arial" w:cs="Arial"/>
        </w:rPr>
      </w:pPr>
      <w:r w:rsidRPr="001C49E4">
        <w:rPr>
          <w:rFonts w:ascii="Arial" w:hAnsi="Arial" w:cs="Arial"/>
        </w:rPr>
        <w:t>Rumrill, C. (2020)</w:t>
      </w:r>
      <w:r w:rsidRPr="001C49E4">
        <w:rPr>
          <w:rFonts w:ascii="Arial" w:hAnsi="Arial" w:cs="Arial"/>
          <w:i/>
          <w:iCs/>
        </w:rPr>
        <w:t> Type 2 diabetes as a global epidemic</w:t>
      </w:r>
      <w:r w:rsidRPr="001C49E4">
        <w:rPr>
          <w:rFonts w:ascii="Arial" w:hAnsi="Arial" w:cs="Arial"/>
        </w:rPr>
        <w:t>. LEO Academic Journal. Available at:</w:t>
      </w:r>
      <w:hyperlink r:id="rId50" w:history="1">
        <w:r w:rsidRPr="001C49E4">
          <w:rPr>
            <w:rStyle w:val="Hyperlink"/>
            <w:rFonts w:ascii="Arial" w:hAnsi="Arial" w:cs="Arial"/>
          </w:rPr>
          <w:t>https://smleo.com/2020/01/07/type-2-diabetes-as-a-global-epidemic/</w:t>
        </w:r>
      </w:hyperlink>
      <w:r w:rsidRPr="001C49E4">
        <w:rPr>
          <w:rFonts w:ascii="Arial" w:hAnsi="Arial" w:cs="Arial"/>
        </w:rPr>
        <w:t xml:space="preserve"> (Accessed: 10 October 2026).</w:t>
      </w:r>
    </w:p>
    <w:p w14:paraId="12499D4A" w14:textId="77777777" w:rsidR="005C5F60" w:rsidRPr="001C49E4" w:rsidRDefault="005C5F60" w:rsidP="005C5F60">
      <w:pPr>
        <w:pStyle w:val="NoSpacing"/>
        <w:shd w:val="clear" w:color="auto" w:fill="FFFFFF" w:themeFill="background1"/>
        <w:rPr>
          <w:rFonts w:ascii="Arial" w:hAnsi="Arial" w:cs="Arial"/>
        </w:rPr>
      </w:pPr>
      <w:proofErr w:type="spellStart"/>
      <w:r w:rsidRPr="001C49E4">
        <w:rPr>
          <w:rFonts w:ascii="Arial" w:hAnsi="Arial" w:cs="Arial"/>
        </w:rPr>
        <w:t>Te</w:t>
      </w:r>
      <w:proofErr w:type="spellEnd"/>
      <w:r w:rsidRPr="001C49E4">
        <w:rPr>
          <w:rFonts w:ascii="Arial" w:hAnsi="Arial" w:cs="Arial"/>
        </w:rPr>
        <w:t xml:space="preserve">, V., Ma, S., Por, I., Van Damme, W., Wouters, E. and van Olmen, J. (2023) ‘Diabetes care components effectively implemented in the ASEAN health systems: an umbrella review of systematic reviews’, </w:t>
      </w:r>
      <w:r w:rsidRPr="00B4342D">
        <w:rPr>
          <w:rFonts w:ascii="Arial" w:hAnsi="Arial" w:cs="Arial"/>
          <w:i/>
          <w:iCs/>
        </w:rPr>
        <w:t>BMJ Open</w:t>
      </w:r>
      <w:r w:rsidRPr="001C49E4">
        <w:rPr>
          <w:rFonts w:ascii="Arial" w:hAnsi="Arial" w:cs="Arial"/>
        </w:rPr>
        <w:t xml:space="preserve">, 13(10), e071427. Available at: </w:t>
      </w:r>
      <w:hyperlink r:id="rId51" w:history="1">
        <w:r w:rsidRPr="001C49E4">
          <w:rPr>
            <w:rStyle w:val="Hyperlink"/>
            <w:rFonts w:ascii="Arial" w:hAnsi="Arial" w:cs="Arial"/>
          </w:rPr>
          <w:t>https://doi.org/10.1136/bmjopen-2022-071427</w:t>
        </w:r>
      </w:hyperlink>
      <w:r w:rsidRPr="001C49E4">
        <w:rPr>
          <w:rFonts w:ascii="Arial" w:hAnsi="Arial" w:cs="Arial"/>
        </w:rPr>
        <w:t xml:space="preserve"> (Accessed: 19 October 2026).</w:t>
      </w:r>
    </w:p>
    <w:p w14:paraId="2D23E26C" w14:textId="77777777" w:rsidR="005C5F60" w:rsidRPr="001C49E4" w:rsidRDefault="005C5F60" w:rsidP="005C5F60">
      <w:pPr>
        <w:pStyle w:val="NoSpacing"/>
        <w:shd w:val="clear" w:color="auto" w:fill="FFFFFF" w:themeFill="background1"/>
        <w:rPr>
          <w:rFonts w:ascii="Arial" w:hAnsi="Arial" w:cs="Arial"/>
        </w:rPr>
      </w:pPr>
    </w:p>
    <w:p w14:paraId="54B20819" w14:textId="77777777" w:rsidR="005C5F60" w:rsidRPr="001C49E4" w:rsidRDefault="005C5F60" w:rsidP="005C5F60">
      <w:pPr>
        <w:pStyle w:val="NoSpacing"/>
        <w:shd w:val="clear" w:color="auto" w:fill="FFFFFF" w:themeFill="background1"/>
        <w:rPr>
          <w:rFonts w:ascii="Arial" w:hAnsi="Arial" w:cs="Arial"/>
        </w:rPr>
      </w:pPr>
      <w:r w:rsidRPr="001C49E4">
        <w:rPr>
          <w:rFonts w:ascii="Arial" w:hAnsi="Arial" w:cs="Arial"/>
        </w:rPr>
        <w:t>The King’s Fund (2013)</w:t>
      </w:r>
      <w:r w:rsidRPr="001C49E4">
        <w:rPr>
          <w:rFonts w:ascii="Arial" w:hAnsi="Arial" w:cs="Arial"/>
          <w:i/>
          <w:iCs/>
        </w:rPr>
        <w:t> Delivering better services for people with long</w:t>
      </w:r>
      <w:r w:rsidRPr="001C49E4">
        <w:rPr>
          <w:rFonts w:ascii="Cambria Math" w:hAnsi="Cambria Math" w:cs="Cambria Math"/>
          <w:i/>
          <w:iCs/>
        </w:rPr>
        <w:t>‑</w:t>
      </w:r>
      <w:r w:rsidRPr="001C49E4">
        <w:rPr>
          <w:rFonts w:ascii="Arial" w:hAnsi="Arial" w:cs="Arial"/>
          <w:i/>
          <w:iCs/>
        </w:rPr>
        <w:t>term conditions: building the house of care</w:t>
      </w:r>
      <w:r w:rsidRPr="001C49E4">
        <w:rPr>
          <w:rFonts w:ascii="Arial" w:hAnsi="Arial" w:cs="Arial"/>
        </w:rPr>
        <w:t xml:space="preserve">. London: The King’s Fund. Available at: </w:t>
      </w:r>
      <w:hyperlink r:id="rId52" w:history="1">
        <w:r w:rsidRPr="001C49E4">
          <w:rPr>
            <w:rStyle w:val="Hyperlink"/>
            <w:rFonts w:ascii="Arial" w:hAnsi="Arial" w:cs="Arial"/>
          </w:rPr>
          <w:t>https://www.kingsfund.org.uk/insight-and-analysis/reports/better-services-people-long-term-conditions</w:t>
        </w:r>
      </w:hyperlink>
      <w:r w:rsidRPr="001C49E4">
        <w:rPr>
          <w:rFonts w:ascii="Arial" w:hAnsi="Arial" w:cs="Arial"/>
        </w:rPr>
        <w:t xml:space="preserve"> (Accessed: 18 October 2026).</w:t>
      </w:r>
    </w:p>
    <w:p w14:paraId="4CED9022" w14:textId="77777777" w:rsidR="005C5F60" w:rsidRPr="001C49E4" w:rsidRDefault="005C5F60" w:rsidP="005C5F60">
      <w:pPr>
        <w:pStyle w:val="NoSpacing"/>
        <w:shd w:val="clear" w:color="auto" w:fill="FFFFFF" w:themeFill="background1"/>
        <w:rPr>
          <w:rFonts w:ascii="Arial" w:hAnsi="Arial" w:cs="Arial"/>
        </w:rPr>
      </w:pPr>
    </w:p>
    <w:p w14:paraId="50BF3527" w14:textId="77777777" w:rsidR="005C5F60" w:rsidRPr="001C49E4" w:rsidRDefault="005C5F60" w:rsidP="005C5F60">
      <w:pPr>
        <w:pStyle w:val="NoSpacing"/>
        <w:shd w:val="clear" w:color="auto" w:fill="FFFFFF" w:themeFill="background1"/>
        <w:rPr>
          <w:rFonts w:ascii="Arial" w:hAnsi="Arial" w:cs="Arial"/>
        </w:rPr>
      </w:pPr>
      <w:r w:rsidRPr="001C49E4">
        <w:rPr>
          <w:rFonts w:ascii="Arial" w:hAnsi="Arial" w:cs="Arial"/>
        </w:rPr>
        <w:t>Huang, Q., Li, Y., Yu, M., Lv, Z., Lu, F., Xu, N., Zhang, Q., Shen, J., Zhu, J. and Jiang, H. (2025) ‘Global burden and risk factors of type 2 diabetes mellitus from 1990 to 2021, with forecasts to 2050’,</w:t>
      </w:r>
      <w:r w:rsidRPr="001C49E4">
        <w:rPr>
          <w:rFonts w:ascii="Arial" w:hAnsi="Arial" w:cs="Arial"/>
          <w:i/>
          <w:iCs/>
        </w:rPr>
        <w:t> Frontiers in  Endocrinology</w:t>
      </w:r>
      <w:r w:rsidRPr="001C49E4">
        <w:rPr>
          <w:rFonts w:ascii="Arial" w:hAnsi="Arial" w:cs="Arial"/>
        </w:rPr>
        <w:t>, 16. Available at</w:t>
      </w:r>
      <w:hyperlink r:id="rId53" w:history="1">
        <w:r w:rsidRPr="00816B20">
          <w:rPr>
            <w:rStyle w:val="Hyperlink"/>
            <w:rFonts w:ascii="Arial" w:hAnsi="Arial" w:cs="Arial"/>
          </w:rPr>
          <w:t>: https://pmc.ncbi.nlm.nih.gov/articles/PMC12390814/</w:t>
        </w:r>
      </w:hyperlink>
      <w:r w:rsidRPr="001C49E4">
        <w:rPr>
          <w:rFonts w:ascii="Arial" w:hAnsi="Arial" w:cs="Arial"/>
        </w:rPr>
        <w:t xml:space="preserve"> (Accessed: 22 October 2026).</w:t>
      </w:r>
    </w:p>
    <w:p w14:paraId="5266F9F9" w14:textId="77777777" w:rsidR="005C5F60" w:rsidRPr="001C49E4" w:rsidRDefault="005C5F60" w:rsidP="005C5F60">
      <w:pPr>
        <w:pStyle w:val="NoSpacing"/>
        <w:shd w:val="clear" w:color="auto" w:fill="FFFFFF" w:themeFill="background1"/>
        <w:rPr>
          <w:rFonts w:ascii="Arial" w:hAnsi="Arial" w:cs="Arial"/>
        </w:rPr>
      </w:pPr>
    </w:p>
    <w:p w14:paraId="5390B95F" w14:textId="77777777" w:rsidR="005C5F60" w:rsidRPr="001C49E4" w:rsidRDefault="005C5F60" w:rsidP="005C5F60">
      <w:pPr>
        <w:shd w:val="clear" w:color="auto" w:fill="FFFFFF" w:themeFill="background1"/>
        <w:rPr>
          <w:rFonts w:ascii="Arial" w:hAnsi="Arial" w:cs="Arial"/>
        </w:rPr>
      </w:pPr>
      <w:r w:rsidRPr="001C49E4">
        <w:rPr>
          <w:rFonts w:ascii="Arial" w:hAnsi="Arial" w:cs="Arial"/>
        </w:rPr>
        <w:t xml:space="preserve">Wagner, E.H. (1998) </w:t>
      </w:r>
      <w:r w:rsidRPr="001C49E4">
        <w:rPr>
          <w:rFonts w:ascii="Arial" w:hAnsi="Arial" w:cs="Arial"/>
          <w:i/>
          <w:iCs/>
        </w:rPr>
        <w:t>‘</w:t>
      </w:r>
      <w:r w:rsidRPr="00B4342D">
        <w:rPr>
          <w:rFonts w:ascii="Arial" w:hAnsi="Arial" w:cs="Arial"/>
        </w:rPr>
        <w:t>Chronic disease management: what will it take to improve care for chronic illness?</w:t>
      </w:r>
      <w:r w:rsidRPr="001C49E4">
        <w:rPr>
          <w:rFonts w:ascii="Arial" w:hAnsi="Arial" w:cs="Arial"/>
          <w:i/>
          <w:iCs/>
        </w:rPr>
        <w:t>’, Effective Clinical Practice</w:t>
      </w:r>
      <w:r w:rsidRPr="001C49E4">
        <w:rPr>
          <w:rFonts w:ascii="Arial" w:hAnsi="Arial" w:cs="Arial"/>
        </w:rPr>
        <w:t xml:space="preserve">, 1(1), pp. 2-4. Available at: </w:t>
      </w:r>
      <w:hyperlink r:id="rId54" w:history="1">
        <w:r w:rsidRPr="001C49E4">
          <w:rPr>
            <w:rStyle w:val="Hyperlink"/>
            <w:rFonts w:ascii="Arial" w:hAnsi="Arial" w:cs="Arial"/>
          </w:rPr>
          <w:t>https://pubmed.ncbi.nlm.nih.gov/10345255/</w:t>
        </w:r>
      </w:hyperlink>
      <w:r w:rsidRPr="001C49E4">
        <w:rPr>
          <w:rFonts w:ascii="Arial" w:hAnsi="Arial" w:cs="Arial"/>
        </w:rPr>
        <w:t xml:space="preserve"> (Accessed: 18 October 2026). </w:t>
      </w:r>
    </w:p>
    <w:p w14:paraId="1BCC4F4F" w14:textId="77777777" w:rsidR="00136376" w:rsidRDefault="00136376" w:rsidP="005C5F60">
      <w:pPr>
        <w:shd w:val="clear" w:color="auto" w:fill="FFFFFF" w:themeFill="background1"/>
        <w:spacing w:line="360" w:lineRule="auto"/>
        <w:jc w:val="both"/>
        <w:rPr>
          <w:rFonts w:ascii="Arial" w:hAnsi="Arial" w:cs="Arial"/>
          <w:color w:val="0E2841" w:themeColor="text2"/>
          <w:sz w:val="32"/>
          <w:szCs w:val="32"/>
        </w:rPr>
      </w:pPr>
    </w:p>
    <w:p w14:paraId="315C42D9"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660CB88B" w14:textId="77777777"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World Health Organization (2002) </w:t>
      </w:r>
      <w:r w:rsidRPr="00B4342D">
        <w:rPr>
          <w:rFonts w:ascii="Arial" w:hAnsi="Arial" w:cs="Arial"/>
          <w:i/>
          <w:iCs/>
        </w:rPr>
        <w:t>Innovative care for chronic conditions: building blocks for action: global report</w:t>
      </w:r>
      <w:r w:rsidRPr="001C49E4">
        <w:rPr>
          <w:rFonts w:ascii="Arial" w:hAnsi="Arial" w:cs="Arial"/>
        </w:rPr>
        <w:t xml:space="preserve">. Geneva: World Health Organisation. Available at: </w:t>
      </w:r>
      <w:hyperlink r:id="rId55" w:history="1">
        <w:r w:rsidRPr="00B4342D">
          <w:rPr>
            <w:rStyle w:val="Hyperlink"/>
            <w:rFonts w:ascii="Arial" w:hAnsi="Arial" w:cs="Arial"/>
          </w:rPr>
          <w:t>https://iris.who.int/items/46aad3bc-a467-47ce-8fb0-8247113dad0a</w:t>
        </w:r>
      </w:hyperlink>
      <w:r w:rsidRPr="001C49E4">
        <w:rPr>
          <w:rFonts w:ascii="Arial" w:hAnsi="Arial" w:cs="Arial"/>
        </w:rPr>
        <w:t xml:space="preserve"> (Accessed: 18 October 2026).</w:t>
      </w:r>
    </w:p>
    <w:p w14:paraId="11109613" w14:textId="77777777"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World Health Organization (2024)  </w:t>
      </w:r>
      <w:r w:rsidRPr="00B4342D">
        <w:rPr>
          <w:rFonts w:ascii="Arial" w:hAnsi="Arial" w:cs="Arial"/>
          <w:i/>
          <w:iCs/>
        </w:rPr>
        <w:t>Diabetes</w:t>
      </w:r>
      <w:r w:rsidRPr="001C49E4">
        <w:rPr>
          <w:rFonts w:ascii="Arial" w:hAnsi="Arial" w:cs="Arial"/>
        </w:rPr>
        <w:t xml:space="preserve">. Available at: </w:t>
      </w:r>
      <w:hyperlink r:id="rId56" w:history="1">
        <w:r w:rsidRPr="001C49E4">
          <w:rPr>
            <w:rStyle w:val="Hyperlink"/>
            <w:rFonts w:ascii="Arial" w:hAnsi="Arial" w:cs="Arial"/>
          </w:rPr>
          <w:t>https://www.who.int/news-room/fact-sheets/detail/diabetes?</w:t>
        </w:r>
      </w:hyperlink>
      <w:r w:rsidRPr="001C49E4">
        <w:rPr>
          <w:rFonts w:ascii="Arial" w:hAnsi="Arial" w:cs="Arial"/>
        </w:rPr>
        <w:t xml:space="preserve"> (Accessed: 18 October 2026).</w:t>
      </w:r>
    </w:p>
    <w:p w14:paraId="445A07C1" w14:textId="77777777" w:rsidR="0071198B" w:rsidRPr="001C49E4" w:rsidRDefault="0071198B" w:rsidP="0071198B">
      <w:pPr>
        <w:shd w:val="clear" w:color="auto" w:fill="FFFFFF" w:themeFill="background1"/>
        <w:rPr>
          <w:rFonts w:ascii="Arial" w:hAnsi="Arial" w:cs="Arial"/>
        </w:rPr>
      </w:pPr>
      <w:r w:rsidRPr="001C49E4">
        <w:rPr>
          <w:rFonts w:ascii="Arial" w:hAnsi="Arial" w:cs="Arial"/>
        </w:rPr>
        <w:t>Yang, J., Qian, F., Chavarro, J.E., Ley, S.H., Tobias, D.K., Yeung, E., Hinkle, S.N., Bao, W., Li, M., Liu, A., Mills, J.L., Sun, Q., Willett, W.C., Hu, F.B. and Zhang, C. (2022). Modifiable risk factors and long term risk of type 2 diabetes among individuals with a history of gestational diabetes mellitus: prospective cohort study. </w:t>
      </w:r>
      <w:r w:rsidRPr="00B4342D">
        <w:rPr>
          <w:rFonts w:ascii="Arial" w:hAnsi="Arial" w:cs="Arial"/>
          <w:i/>
          <w:iCs/>
        </w:rPr>
        <w:t>BMJ</w:t>
      </w:r>
      <w:r w:rsidRPr="001C49E4">
        <w:rPr>
          <w:rFonts w:ascii="Arial" w:hAnsi="Arial" w:cs="Arial"/>
        </w:rPr>
        <w:t>, 378, e070312. Available at:</w:t>
      </w:r>
      <w:hyperlink r:id="rId57" w:history="1">
        <w:r w:rsidRPr="001C49E4">
          <w:rPr>
            <w:rStyle w:val="Hyperlink"/>
            <w:rFonts w:ascii="Arial" w:hAnsi="Arial" w:cs="Arial"/>
          </w:rPr>
          <w:t> https://doi.org/10.1136/bmj</w:t>
        </w:r>
        <w:r w:rsidRPr="001C49E4">
          <w:rPr>
            <w:rStyle w:val="Hyperlink"/>
            <w:rFonts w:ascii="Cambria Math" w:hAnsi="Cambria Math" w:cs="Cambria Math"/>
          </w:rPr>
          <w:t>‑</w:t>
        </w:r>
        <w:r w:rsidRPr="001C49E4">
          <w:rPr>
            <w:rStyle w:val="Hyperlink"/>
            <w:rFonts w:ascii="Arial" w:hAnsi="Arial" w:cs="Arial"/>
          </w:rPr>
          <w:t>2022</w:t>
        </w:r>
        <w:r w:rsidRPr="001C49E4">
          <w:rPr>
            <w:rStyle w:val="Hyperlink"/>
            <w:rFonts w:ascii="Cambria Math" w:hAnsi="Cambria Math" w:cs="Cambria Math"/>
          </w:rPr>
          <w:t>‑</w:t>
        </w:r>
        <w:r w:rsidRPr="001C49E4">
          <w:rPr>
            <w:rStyle w:val="Hyperlink"/>
            <w:rFonts w:ascii="Arial" w:hAnsi="Arial" w:cs="Arial"/>
          </w:rPr>
          <w:t>070312</w:t>
        </w:r>
      </w:hyperlink>
      <w:r w:rsidRPr="001C49E4">
        <w:rPr>
          <w:rFonts w:ascii="Arial" w:hAnsi="Arial" w:cs="Arial"/>
        </w:rPr>
        <w:t> (Accessed: 18 October 2026).</w:t>
      </w:r>
    </w:p>
    <w:p w14:paraId="4CE86170" w14:textId="1BAC7B94" w:rsidR="0071198B" w:rsidRPr="001C49E4" w:rsidRDefault="0071198B" w:rsidP="0071198B">
      <w:pPr>
        <w:shd w:val="clear" w:color="auto" w:fill="FFFFFF" w:themeFill="background1"/>
        <w:jc w:val="both"/>
        <w:rPr>
          <w:rFonts w:ascii="Arial" w:hAnsi="Arial" w:cs="Arial"/>
        </w:rPr>
      </w:pPr>
      <w:r w:rsidRPr="001C49E4">
        <w:rPr>
          <w:rFonts w:ascii="Arial" w:hAnsi="Arial" w:cs="Arial"/>
        </w:rPr>
        <w:t xml:space="preserve">Zu, W., Zhang, S., Du, L., Huang, X., Nie, W. and Wang, L. (2024)‘The effectiveness of psychological interventions on diabetes distress and </w:t>
      </w:r>
      <w:proofErr w:type="spellStart"/>
      <w:r w:rsidRPr="001C49E4">
        <w:rPr>
          <w:rFonts w:ascii="Arial" w:hAnsi="Arial" w:cs="Arial"/>
        </w:rPr>
        <w:t>glycemic</w:t>
      </w:r>
      <w:proofErr w:type="spellEnd"/>
      <w:r w:rsidRPr="001C49E4">
        <w:rPr>
          <w:rFonts w:ascii="Arial" w:hAnsi="Arial" w:cs="Arial"/>
        </w:rPr>
        <w:t xml:space="preserve"> level in adults with type 2 diabetes: a systematic review and meta-analysis’, </w:t>
      </w:r>
      <w:r w:rsidRPr="001C49E4">
        <w:rPr>
          <w:rFonts w:ascii="Arial" w:hAnsi="Arial" w:cs="Arial"/>
          <w:i/>
          <w:iCs/>
        </w:rPr>
        <w:t>BMC Psychiatry</w:t>
      </w:r>
      <w:r w:rsidRPr="001C49E4">
        <w:rPr>
          <w:rFonts w:ascii="Arial" w:hAnsi="Arial" w:cs="Arial"/>
        </w:rPr>
        <w:t xml:space="preserve">, 24, 660. Available at: </w:t>
      </w:r>
      <w:hyperlink r:id="rId58" w:history="1">
        <w:r w:rsidRPr="001C49E4">
          <w:rPr>
            <w:rStyle w:val="Hyperlink"/>
            <w:rFonts w:ascii="Arial" w:hAnsi="Arial" w:cs="Arial"/>
          </w:rPr>
          <w:t>https://link.springer.com/article/10.1186/s12888-024-06125-z</w:t>
        </w:r>
      </w:hyperlink>
      <w:r w:rsidRPr="001C49E4">
        <w:rPr>
          <w:rFonts w:ascii="Arial" w:hAnsi="Arial" w:cs="Arial"/>
        </w:rPr>
        <w:t>(Accessed: 18 October 2026)</w:t>
      </w:r>
      <w:r>
        <w:rPr>
          <w:rFonts w:ascii="Arial" w:hAnsi="Arial" w:cs="Arial"/>
        </w:rPr>
        <w:t>.</w:t>
      </w:r>
    </w:p>
    <w:p w14:paraId="539FC611" w14:textId="643E18CD"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3EAC6C7"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D95BEF0"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A5C3798"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E9E5782"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15AA1688"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600521FA"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41F8CF53"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0EA7F05"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27E4CD4D"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3DB8C2C9"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4B0A16E" w14:textId="77777777"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p w14:paraId="76C5B425" w14:textId="105FE750" w:rsidR="00136376" w:rsidRDefault="00136376" w:rsidP="00136376">
      <w:pPr>
        <w:shd w:val="clear" w:color="auto" w:fill="FFFFFF" w:themeFill="background1"/>
        <w:spacing w:line="360" w:lineRule="auto"/>
        <w:jc w:val="both"/>
        <w:rPr>
          <w:rFonts w:ascii="Arial" w:hAnsi="Arial" w:cs="Arial"/>
          <w:color w:val="0E2841" w:themeColor="text2"/>
          <w:sz w:val="32"/>
          <w:szCs w:val="32"/>
        </w:rPr>
      </w:pPr>
    </w:p>
    <w:sectPr w:rsidR="00136376" w:rsidSect="00C83020">
      <w:footerReference w:type="default" r:id="rId59"/>
      <w:pgSz w:w="11906" w:h="16838" w:code="9"/>
      <w:pgMar w:top="1440" w:right="1440" w:bottom="1440" w:left="1440" w:header="708" w:footer="708" w:gutter="0"/>
      <w:pgBorders w:offsetFrom="page">
        <w:top w:val="thinThickSmallGap" w:sz="24" w:space="24" w:color="215E99" w:themeColor="text2" w:themeTint="BF"/>
        <w:left w:val="thinThickSmallGap" w:sz="24" w:space="24" w:color="215E99" w:themeColor="text2" w:themeTint="BF"/>
        <w:bottom w:val="thickThinSmallGap" w:sz="24" w:space="24" w:color="215E99" w:themeColor="text2" w:themeTint="BF"/>
        <w:right w:val="thickThinSmallGap" w:sz="24" w:space="24" w:color="215E99" w:themeColor="text2" w:themeTint="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772C4" w14:textId="77777777" w:rsidR="007A3C52" w:rsidRDefault="007A3C52" w:rsidP="008E6631">
      <w:pPr>
        <w:spacing w:after="0" w:line="240" w:lineRule="auto"/>
      </w:pPr>
      <w:r>
        <w:separator/>
      </w:r>
    </w:p>
  </w:endnote>
  <w:endnote w:type="continuationSeparator" w:id="0">
    <w:p w14:paraId="6530FC43" w14:textId="77777777" w:rsidR="007A3C52" w:rsidRDefault="007A3C52" w:rsidP="008E6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805934"/>
      <w:docPartObj>
        <w:docPartGallery w:val="Page Numbers (Bottom of Page)"/>
        <w:docPartUnique/>
      </w:docPartObj>
    </w:sdtPr>
    <w:sdtEndPr>
      <w:rPr>
        <w:noProof/>
      </w:rPr>
    </w:sdtEndPr>
    <w:sdtContent>
      <w:p w14:paraId="6601294C" w14:textId="1AA8E815" w:rsidR="004B1BB3" w:rsidRDefault="004B1B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8C4402" w14:textId="77777777" w:rsidR="004B1BB3" w:rsidRDefault="004B1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314A0" w14:textId="77777777" w:rsidR="007A3C52" w:rsidRDefault="007A3C52" w:rsidP="008E6631">
      <w:pPr>
        <w:spacing w:after="0" w:line="240" w:lineRule="auto"/>
      </w:pPr>
      <w:r>
        <w:separator/>
      </w:r>
    </w:p>
  </w:footnote>
  <w:footnote w:type="continuationSeparator" w:id="0">
    <w:p w14:paraId="1B60D751" w14:textId="77777777" w:rsidR="007A3C52" w:rsidRDefault="007A3C52" w:rsidP="008E6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6242E"/>
    <w:multiLevelType w:val="hybridMultilevel"/>
    <w:tmpl w:val="6922A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1515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020"/>
    <w:rsid w:val="00025EB0"/>
    <w:rsid w:val="00026B9A"/>
    <w:rsid w:val="00027878"/>
    <w:rsid w:val="00033899"/>
    <w:rsid w:val="000518AF"/>
    <w:rsid w:val="000550C6"/>
    <w:rsid w:val="00055C51"/>
    <w:rsid w:val="00073D9D"/>
    <w:rsid w:val="00095966"/>
    <w:rsid w:val="000A3623"/>
    <w:rsid w:val="000B330E"/>
    <w:rsid w:val="000C29C1"/>
    <w:rsid w:val="000C4F12"/>
    <w:rsid w:val="000D0873"/>
    <w:rsid w:val="000E5B67"/>
    <w:rsid w:val="000F4C3F"/>
    <w:rsid w:val="00100823"/>
    <w:rsid w:val="001030FA"/>
    <w:rsid w:val="001078A0"/>
    <w:rsid w:val="001078AE"/>
    <w:rsid w:val="00115313"/>
    <w:rsid w:val="001213ED"/>
    <w:rsid w:val="0012772B"/>
    <w:rsid w:val="00136376"/>
    <w:rsid w:val="001445B6"/>
    <w:rsid w:val="00144871"/>
    <w:rsid w:val="00146393"/>
    <w:rsid w:val="001762CC"/>
    <w:rsid w:val="00177E5D"/>
    <w:rsid w:val="00180FFE"/>
    <w:rsid w:val="001971CC"/>
    <w:rsid w:val="00197B2A"/>
    <w:rsid w:val="001A3A6C"/>
    <w:rsid w:val="001B0485"/>
    <w:rsid w:val="001B2A4E"/>
    <w:rsid w:val="001D2A01"/>
    <w:rsid w:val="001D2C88"/>
    <w:rsid w:val="001E1E7D"/>
    <w:rsid w:val="001E588A"/>
    <w:rsid w:val="001F0BEA"/>
    <w:rsid w:val="00205F85"/>
    <w:rsid w:val="0022401A"/>
    <w:rsid w:val="002312C1"/>
    <w:rsid w:val="00234844"/>
    <w:rsid w:val="00234F4B"/>
    <w:rsid w:val="00241048"/>
    <w:rsid w:val="00246D2D"/>
    <w:rsid w:val="002504D9"/>
    <w:rsid w:val="00260940"/>
    <w:rsid w:val="00271BC6"/>
    <w:rsid w:val="002748CD"/>
    <w:rsid w:val="002875D1"/>
    <w:rsid w:val="002A1839"/>
    <w:rsid w:val="002A3066"/>
    <w:rsid w:val="002B7D0A"/>
    <w:rsid w:val="002D39C4"/>
    <w:rsid w:val="002F2829"/>
    <w:rsid w:val="002F4AFF"/>
    <w:rsid w:val="003262E0"/>
    <w:rsid w:val="00330FC5"/>
    <w:rsid w:val="0034242E"/>
    <w:rsid w:val="00347275"/>
    <w:rsid w:val="003576CF"/>
    <w:rsid w:val="00360045"/>
    <w:rsid w:val="0038344D"/>
    <w:rsid w:val="003904CC"/>
    <w:rsid w:val="00391A5F"/>
    <w:rsid w:val="003A433B"/>
    <w:rsid w:val="003B0D60"/>
    <w:rsid w:val="003B2306"/>
    <w:rsid w:val="003B5A7E"/>
    <w:rsid w:val="003C3BFE"/>
    <w:rsid w:val="003C5236"/>
    <w:rsid w:val="003D1E56"/>
    <w:rsid w:val="003F5C6B"/>
    <w:rsid w:val="00405888"/>
    <w:rsid w:val="004139D8"/>
    <w:rsid w:val="004213D0"/>
    <w:rsid w:val="0042502F"/>
    <w:rsid w:val="004265DD"/>
    <w:rsid w:val="0045764D"/>
    <w:rsid w:val="00461030"/>
    <w:rsid w:val="0046106B"/>
    <w:rsid w:val="00467C9D"/>
    <w:rsid w:val="00474E11"/>
    <w:rsid w:val="004811CC"/>
    <w:rsid w:val="0049166E"/>
    <w:rsid w:val="00496495"/>
    <w:rsid w:val="004B1BB3"/>
    <w:rsid w:val="004C051C"/>
    <w:rsid w:val="004C32AC"/>
    <w:rsid w:val="004C3EAB"/>
    <w:rsid w:val="004D1024"/>
    <w:rsid w:val="004E15E8"/>
    <w:rsid w:val="00502C1A"/>
    <w:rsid w:val="00505E42"/>
    <w:rsid w:val="00511886"/>
    <w:rsid w:val="00516376"/>
    <w:rsid w:val="00527316"/>
    <w:rsid w:val="00530C5D"/>
    <w:rsid w:val="005513E3"/>
    <w:rsid w:val="005577C5"/>
    <w:rsid w:val="00563C10"/>
    <w:rsid w:val="005660DA"/>
    <w:rsid w:val="00567403"/>
    <w:rsid w:val="005B70E1"/>
    <w:rsid w:val="005C0B2E"/>
    <w:rsid w:val="005C5F60"/>
    <w:rsid w:val="005F6C6A"/>
    <w:rsid w:val="005F7FB1"/>
    <w:rsid w:val="006035A2"/>
    <w:rsid w:val="00612034"/>
    <w:rsid w:val="00617E03"/>
    <w:rsid w:val="006326BF"/>
    <w:rsid w:val="00635589"/>
    <w:rsid w:val="00646B03"/>
    <w:rsid w:val="0064758A"/>
    <w:rsid w:val="00651BF3"/>
    <w:rsid w:val="00666F64"/>
    <w:rsid w:val="006678AF"/>
    <w:rsid w:val="00680C27"/>
    <w:rsid w:val="00680DD7"/>
    <w:rsid w:val="00692A9D"/>
    <w:rsid w:val="00697978"/>
    <w:rsid w:val="006A365F"/>
    <w:rsid w:val="006A4E74"/>
    <w:rsid w:val="006A6EDA"/>
    <w:rsid w:val="006C5B9C"/>
    <w:rsid w:val="006D4B71"/>
    <w:rsid w:val="00705519"/>
    <w:rsid w:val="0071198B"/>
    <w:rsid w:val="00723176"/>
    <w:rsid w:val="007301F9"/>
    <w:rsid w:val="0073157F"/>
    <w:rsid w:val="00737893"/>
    <w:rsid w:val="00737E86"/>
    <w:rsid w:val="007404FA"/>
    <w:rsid w:val="007472FE"/>
    <w:rsid w:val="00755434"/>
    <w:rsid w:val="00764F0B"/>
    <w:rsid w:val="007705C9"/>
    <w:rsid w:val="007710F5"/>
    <w:rsid w:val="00771598"/>
    <w:rsid w:val="00771DFA"/>
    <w:rsid w:val="00776DC0"/>
    <w:rsid w:val="00784966"/>
    <w:rsid w:val="007877CC"/>
    <w:rsid w:val="007910F6"/>
    <w:rsid w:val="007A3C52"/>
    <w:rsid w:val="007B1C43"/>
    <w:rsid w:val="007B7D50"/>
    <w:rsid w:val="007C73D9"/>
    <w:rsid w:val="007D013A"/>
    <w:rsid w:val="007D2CD7"/>
    <w:rsid w:val="007D4D4A"/>
    <w:rsid w:val="007E2612"/>
    <w:rsid w:val="007E3BE4"/>
    <w:rsid w:val="007F4825"/>
    <w:rsid w:val="008078A4"/>
    <w:rsid w:val="0081082F"/>
    <w:rsid w:val="00810EBF"/>
    <w:rsid w:val="00816143"/>
    <w:rsid w:val="0083700F"/>
    <w:rsid w:val="0084232A"/>
    <w:rsid w:val="0084385B"/>
    <w:rsid w:val="008443F6"/>
    <w:rsid w:val="008463D9"/>
    <w:rsid w:val="00850E0F"/>
    <w:rsid w:val="00862F8C"/>
    <w:rsid w:val="00873054"/>
    <w:rsid w:val="00875B51"/>
    <w:rsid w:val="008837F9"/>
    <w:rsid w:val="00883DA6"/>
    <w:rsid w:val="00891A13"/>
    <w:rsid w:val="00891C03"/>
    <w:rsid w:val="008A3ABC"/>
    <w:rsid w:val="008C39C8"/>
    <w:rsid w:val="008C78E1"/>
    <w:rsid w:val="008E6631"/>
    <w:rsid w:val="008F59B4"/>
    <w:rsid w:val="009147D3"/>
    <w:rsid w:val="00916934"/>
    <w:rsid w:val="00927466"/>
    <w:rsid w:val="00931981"/>
    <w:rsid w:val="009456F0"/>
    <w:rsid w:val="009579DC"/>
    <w:rsid w:val="009679C5"/>
    <w:rsid w:val="0097506E"/>
    <w:rsid w:val="009779AF"/>
    <w:rsid w:val="0099641E"/>
    <w:rsid w:val="009B0FAA"/>
    <w:rsid w:val="009B275A"/>
    <w:rsid w:val="009B6A79"/>
    <w:rsid w:val="009D3B9E"/>
    <w:rsid w:val="009D5187"/>
    <w:rsid w:val="009E50A4"/>
    <w:rsid w:val="009F121D"/>
    <w:rsid w:val="009F22AD"/>
    <w:rsid w:val="009F39DD"/>
    <w:rsid w:val="00A04AAC"/>
    <w:rsid w:val="00A105E9"/>
    <w:rsid w:val="00A44EE4"/>
    <w:rsid w:val="00A533E0"/>
    <w:rsid w:val="00A558A1"/>
    <w:rsid w:val="00A723B9"/>
    <w:rsid w:val="00A74C39"/>
    <w:rsid w:val="00A7652C"/>
    <w:rsid w:val="00A81988"/>
    <w:rsid w:val="00A8387B"/>
    <w:rsid w:val="00A8690F"/>
    <w:rsid w:val="00AA3FD1"/>
    <w:rsid w:val="00AB4B7A"/>
    <w:rsid w:val="00AB6FAC"/>
    <w:rsid w:val="00AC7C17"/>
    <w:rsid w:val="00AF5B47"/>
    <w:rsid w:val="00B10F11"/>
    <w:rsid w:val="00B20C5E"/>
    <w:rsid w:val="00B21813"/>
    <w:rsid w:val="00B24242"/>
    <w:rsid w:val="00B27155"/>
    <w:rsid w:val="00B4310C"/>
    <w:rsid w:val="00B51302"/>
    <w:rsid w:val="00B66C6B"/>
    <w:rsid w:val="00B70340"/>
    <w:rsid w:val="00B77F65"/>
    <w:rsid w:val="00B82608"/>
    <w:rsid w:val="00B9285C"/>
    <w:rsid w:val="00B96D63"/>
    <w:rsid w:val="00BA1353"/>
    <w:rsid w:val="00BA35CF"/>
    <w:rsid w:val="00BD0737"/>
    <w:rsid w:val="00BD5FA1"/>
    <w:rsid w:val="00BE0A02"/>
    <w:rsid w:val="00BE5AFF"/>
    <w:rsid w:val="00BE6B2D"/>
    <w:rsid w:val="00BF1D1F"/>
    <w:rsid w:val="00BF6075"/>
    <w:rsid w:val="00BF7713"/>
    <w:rsid w:val="00C04A48"/>
    <w:rsid w:val="00C149F1"/>
    <w:rsid w:val="00C44458"/>
    <w:rsid w:val="00C45B52"/>
    <w:rsid w:val="00C64739"/>
    <w:rsid w:val="00C72F64"/>
    <w:rsid w:val="00C82627"/>
    <w:rsid w:val="00C82CDF"/>
    <w:rsid w:val="00C83020"/>
    <w:rsid w:val="00C85D31"/>
    <w:rsid w:val="00C8780C"/>
    <w:rsid w:val="00CC4AF0"/>
    <w:rsid w:val="00CD30B5"/>
    <w:rsid w:val="00CD6A88"/>
    <w:rsid w:val="00CE1D59"/>
    <w:rsid w:val="00CE248B"/>
    <w:rsid w:val="00CF5C93"/>
    <w:rsid w:val="00D108C2"/>
    <w:rsid w:val="00D15A20"/>
    <w:rsid w:val="00D17603"/>
    <w:rsid w:val="00D42ABA"/>
    <w:rsid w:val="00D45A00"/>
    <w:rsid w:val="00D500DE"/>
    <w:rsid w:val="00D54B8F"/>
    <w:rsid w:val="00D66A72"/>
    <w:rsid w:val="00D75838"/>
    <w:rsid w:val="00D9215D"/>
    <w:rsid w:val="00DA52DD"/>
    <w:rsid w:val="00DB4395"/>
    <w:rsid w:val="00DC3E99"/>
    <w:rsid w:val="00DD279A"/>
    <w:rsid w:val="00DD6FF5"/>
    <w:rsid w:val="00DE7993"/>
    <w:rsid w:val="00DF1011"/>
    <w:rsid w:val="00E0207F"/>
    <w:rsid w:val="00E0284D"/>
    <w:rsid w:val="00E04A74"/>
    <w:rsid w:val="00E06C2A"/>
    <w:rsid w:val="00E14C6B"/>
    <w:rsid w:val="00E30BF7"/>
    <w:rsid w:val="00E30ED0"/>
    <w:rsid w:val="00E65D3C"/>
    <w:rsid w:val="00E75C5C"/>
    <w:rsid w:val="00E76F85"/>
    <w:rsid w:val="00E85BCC"/>
    <w:rsid w:val="00E87652"/>
    <w:rsid w:val="00E90DA2"/>
    <w:rsid w:val="00EB02A9"/>
    <w:rsid w:val="00EB06C4"/>
    <w:rsid w:val="00EB1E08"/>
    <w:rsid w:val="00EB1E45"/>
    <w:rsid w:val="00EB720A"/>
    <w:rsid w:val="00EC0516"/>
    <w:rsid w:val="00EC7024"/>
    <w:rsid w:val="00EE3A12"/>
    <w:rsid w:val="00EE5DAE"/>
    <w:rsid w:val="00F040FE"/>
    <w:rsid w:val="00F12E6D"/>
    <w:rsid w:val="00F20EE1"/>
    <w:rsid w:val="00F377FF"/>
    <w:rsid w:val="00F66FA5"/>
    <w:rsid w:val="00F7300B"/>
    <w:rsid w:val="00F74565"/>
    <w:rsid w:val="00F74D37"/>
    <w:rsid w:val="00F83371"/>
    <w:rsid w:val="00F96A1E"/>
    <w:rsid w:val="00FA7F5E"/>
    <w:rsid w:val="00FB0BCA"/>
    <w:rsid w:val="00FB706E"/>
    <w:rsid w:val="00FD2D04"/>
    <w:rsid w:val="00FD55E8"/>
    <w:rsid w:val="00FE0404"/>
    <w:rsid w:val="00FE5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e6e6e6,#c5dcf3"/>
    </o:shapedefaults>
    <o:shapelayout v:ext="edit">
      <o:idmap v:ext="edit" data="1"/>
    </o:shapelayout>
  </w:shapeDefaults>
  <w:decimalSymbol w:val="."/>
  <w:listSeparator w:val=","/>
  <w14:docId w14:val="3EB31689"/>
  <w15:chartTrackingRefBased/>
  <w15:docId w15:val="{E67295D2-0201-49B1-B065-474CC9817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20"/>
  </w:style>
  <w:style w:type="paragraph" w:styleId="Heading1">
    <w:name w:val="heading 1"/>
    <w:basedOn w:val="Normal"/>
    <w:next w:val="Normal"/>
    <w:link w:val="Heading1Char"/>
    <w:uiPriority w:val="9"/>
    <w:qFormat/>
    <w:rsid w:val="00F66FA5"/>
    <w:pPr>
      <w:keepNext/>
      <w:keepLines/>
      <w:spacing w:before="320" w:after="0" w:line="240" w:lineRule="auto"/>
      <w:outlineLvl w:val="0"/>
    </w:pPr>
    <w:rPr>
      <w:rFonts w:ascii="Arial" w:eastAsiaTheme="majorEastAsia" w:hAnsi="Arial" w:cstheme="majorBidi"/>
      <w:b/>
      <w:color w:val="000000" w:themeColor="text1"/>
      <w:sz w:val="32"/>
      <w:szCs w:val="30"/>
    </w:rPr>
  </w:style>
  <w:style w:type="paragraph" w:styleId="Heading2">
    <w:name w:val="heading 2"/>
    <w:basedOn w:val="Normal"/>
    <w:next w:val="Normal"/>
    <w:link w:val="Heading2Char"/>
    <w:uiPriority w:val="9"/>
    <w:unhideWhenUsed/>
    <w:qFormat/>
    <w:rsid w:val="00F66FA5"/>
    <w:pPr>
      <w:keepNext/>
      <w:keepLines/>
      <w:spacing w:before="40" w:after="0" w:line="240" w:lineRule="auto"/>
      <w:outlineLvl w:val="1"/>
    </w:pPr>
    <w:rPr>
      <w:rFonts w:ascii="Arial" w:eastAsiaTheme="majorEastAsia" w:hAnsi="Arial" w:cstheme="majorBidi"/>
      <w:b/>
      <w:color w:val="000000" w:themeColor="text1"/>
      <w:szCs w:val="28"/>
    </w:rPr>
  </w:style>
  <w:style w:type="paragraph" w:styleId="Heading3">
    <w:name w:val="heading 3"/>
    <w:basedOn w:val="Normal"/>
    <w:next w:val="Normal"/>
    <w:link w:val="Heading3Char"/>
    <w:uiPriority w:val="9"/>
    <w:semiHidden/>
    <w:unhideWhenUsed/>
    <w:qFormat/>
    <w:rsid w:val="00C83020"/>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semiHidden/>
    <w:unhideWhenUsed/>
    <w:qFormat/>
    <w:rsid w:val="00C83020"/>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C83020"/>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C83020"/>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C83020"/>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C83020"/>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C83020"/>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FA5"/>
    <w:rPr>
      <w:rFonts w:ascii="Arial" w:eastAsiaTheme="majorEastAsia" w:hAnsi="Arial" w:cstheme="majorBidi"/>
      <w:b/>
      <w:color w:val="000000" w:themeColor="text1"/>
      <w:sz w:val="32"/>
      <w:szCs w:val="30"/>
    </w:rPr>
  </w:style>
  <w:style w:type="character" w:customStyle="1" w:styleId="Heading2Char">
    <w:name w:val="Heading 2 Char"/>
    <w:basedOn w:val="DefaultParagraphFont"/>
    <w:link w:val="Heading2"/>
    <w:uiPriority w:val="9"/>
    <w:rsid w:val="00F66FA5"/>
    <w:rPr>
      <w:rFonts w:ascii="Arial" w:eastAsiaTheme="majorEastAsia" w:hAnsi="Arial" w:cstheme="majorBidi"/>
      <w:b/>
      <w:color w:val="000000" w:themeColor="text1"/>
      <w:szCs w:val="28"/>
    </w:rPr>
  </w:style>
  <w:style w:type="character" w:customStyle="1" w:styleId="Heading3Char">
    <w:name w:val="Heading 3 Char"/>
    <w:basedOn w:val="DefaultParagraphFont"/>
    <w:link w:val="Heading3"/>
    <w:uiPriority w:val="9"/>
    <w:semiHidden/>
    <w:rsid w:val="00C83020"/>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semiHidden/>
    <w:rsid w:val="00C83020"/>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C83020"/>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C83020"/>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C83020"/>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C83020"/>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C83020"/>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C83020"/>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C83020"/>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C83020"/>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83020"/>
    <w:rPr>
      <w:rFonts w:asciiTheme="majorHAnsi" w:eastAsiaTheme="majorEastAsia" w:hAnsiTheme="majorHAnsi" w:cstheme="majorBidi"/>
    </w:rPr>
  </w:style>
  <w:style w:type="paragraph" w:styleId="Quote">
    <w:name w:val="Quote"/>
    <w:basedOn w:val="Normal"/>
    <w:next w:val="Normal"/>
    <w:link w:val="QuoteChar"/>
    <w:uiPriority w:val="29"/>
    <w:qFormat/>
    <w:rsid w:val="00C83020"/>
    <w:pPr>
      <w:spacing w:before="120"/>
      <w:ind w:left="720" w:right="720"/>
      <w:jc w:val="center"/>
    </w:pPr>
    <w:rPr>
      <w:i/>
      <w:iCs/>
    </w:rPr>
  </w:style>
  <w:style w:type="character" w:customStyle="1" w:styleId="QuoteChar">
    <w:name w:val="Quote Char"/>
    <w:basedOn w:val="DefaultParagraphFont"/>
    <w:link w:val="Quote"/>
    <w:uiPriority w:val="29"/>
    <w:rsid w:val="00C83020"/>
    <w:rPr>
      <w:i/>
      <w:iCs/>
    </w:rPr>
  </w:style>
  <w:style w:type="paragraph" w:styleId="ListParagraph">
    <w:name w:val="List Paragraph"/>
    <w:basedOn w:val="Normal"/>
    <w:uiPriority w:val="34"/>
    <w:qFormat/>
    <w:rsid w:val="00C83020"/>
    <w:pPr>
      <w:ind w:left="720"/>
      <w:contextualSpacing/>
    </w:pPr>
  </w:style>
  <w:style w:type="character" w:styleId="IntenseEmphasis">
    <w:name w:val="Intense Emphasis"/>
    <w:basedOn w:val="DefaultParagraphFont"/>
    <w:uiPriority w:val="21"/>
    <w:qFormat/>
    <w:rsid w:val="00C83020"/>
    <w:rPr>
      <w:b w:val="0"/>
      <w:bCs w:val="0"/>
      <w:i/>
      <w:iCs/>
      <w:color w:val="156082" w:themeColor="accent1"/>
    </w:rPr>
  </w:style>
  <w:style w:type="paragraph" w:styleId="IntenseQuote">
    <w:name w:val="Intense Quote"/>
    <w:basedOn w:val="Normal"/>
    <w:next w:val="Normal"/>
    <w:link w:val="IntenseQuoteChar"/>
    <w:uiPriority w:val="30"/>
    <w:qFormat/>
    <w:rsid w:val="00C83020"/>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C83020"/>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C83020"/>
    <w:rPr>
      <w:b/>
      <w:bCs/>
      <w:smallCaps/>
      <w:color w:val="156082" w:themeColor="accent1"/>
      <w:spacing w:val="5"/>
      <w:u w:val="single"/>
    </w:rPr>
  </w:style>
  <w:style w:type="paragraph" w:styleId="Caption">
    <w:name w:val="caption"/>
    <w:basedOn w:val="Normal"/>
    <w:next w:val="Normal"/>
    <w:uiPriority w:val="35"/>
    <w:semiHidden/>
    <w:unhideWhenUsed/>
    <w:qFormat/>
    <w:rsid w:val="00C83020"/>
    <w:pPr>
      <w:spacing w:line="240" w:lineRule="auto"/>
    </w:pPr>
    <w:rPr>
      <w:b/>
      <w:bCs/>
      <w:smallCaps/>
      <w:color w:val="156082" w:themeColor="accent1"/>
      <w:spacing w:val="6"/>
    </w:rPr>
  </w:style>
  <w:style w:type="character" w:styleId="Strong">
    <w:name w:val="Strong"/>
    <w:basedOn w:val="DefaultParagraphFont"/>
    <w:uiPriority w:val="22"/>
    <w:qFormat/>
    <w:rsid w:val="00C83020"/>
    <w:rPr>
      <w:b/>
      <w:bCs/>
    </w:rPr>
  </w:style>
  <w:style w:type="character" w:styleId="Emphasis">
    <w:name w:val="Emphasis"/>
    <w:basedOn w:val="DefaultParagraphFont"/>
    <w:uiPriority w:val="20"/>
    <w:qFormat/>
    <w:rsid w:val="00C83020"/>
    <w:rPr>
      <w:i/>
      <w:iCs/>
    </w:rPr>
  </w:style>
  <w:style w:type="paragraph" w:styleId="NoSpacing">
    <w:name w:val="No Spacing"/>
    <w:uiPriority w:val="1"/>
    <w:qFormat/>
    <w:rsid w:val="00C83020"/>
    <w:pPr>
      <w:spacing w:after="0" w:line="240" w:lineRule="auto"/>
    </w:pPr>
  </w:style>
  <w:style w:type="character" w:styleId="SubtleEmphasis">
    <w:name w:val="Subtle Emphasis"/>
    <w:basedOn w:val="DefaultParagraphFont"/>
    <w:uiPriority w:val="19"/>
    <w:qFormat/>
    <w:rsid w:val="00C83020"/>
    <w:rPr>
      <w:i/>
      <w:iCs/>
      <w:color w:val="404040" w:themeColor="text1" w:themeTint="BF"/>
    </w:rPr>
  </w:style>
  <w:style w:type="character" w:styleId="SubtleReference">
    <w:name w:val="Subtle Reference"/>
    <w:basedOn w:val="DefaultParagraphFont"/>
    <w:uiPriority w:val="31"/>
    <w:qFormat/>
    <w:rsid w:val="00C83020"/>
    <w:rPr>
      <w:smallCaps/>
      <w:color w:val="404040" w:themeColor="text1" w:themeTint="BF"/>
      <w:u w:val="single" w:color="7F7F7F" w:themeColor="text1" w:themeTint="80"/>
    </w:rPr>
  </w:style>
  <w:style w:type="character" w:styleId="BookTitle">
    <w:name w:val="Book Title"/>
    <w:basedOn w:val="DefaultParagraphFont"/>
    <w:uiPriority w:val="33"/>
    <w:qFormat/>
    <w:rsid w:val="00C83020"/>
    <w:rPr>
      <w:b/>
      <w:bCs/>
      <w:smallCaps/>
    </w:rPr>
  </w:style>
  <w:style w:type="paragraph" w:styleId="TOCHeading">
    <w:name w:val="TOC Heading"/>
    <w:basedOn w:val="Heading1"/>
    <w:next w:val="Normal"/>
    <w:uiPriority w:val="39"/>
    <w:unhideWhenUsed/>
    <w:qFormat/>
    <w:rsid w:val="00C83020"/>
    <w:pPr>
      <w:outlineLvl w:val="9"/>
    </w:pPr>
  </w:style>
  <w:style w:type="paragraph" w:styleId="Header">
    <w:name w:val="header"/>
    <w:basedOn w:val="Normal"/>
    <w:link w:val="HeaderChar"/>
    <w:uiPriority w:val="99"/>
    <w:unhideWhenUsed/>
    <w:rsid w:val="008E6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631"/>
  </w:style>
  <w:style w:type="paragraph" w:styleId="Footer">
    <w:name w:val="footer"/>
    <w:basedOn w:val="Normal"/>
    <w:link w:val="FooterChar"/>
    <w:uiPriority w:val="99"/>
    <w:unhideWhenUsed/>
    <w:rsid w:val="008E6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631"/>
  </w:style>
  <w:style w:type="paragraph" w:styleId="NormalWeb">
    <w:name w:val="Normal (Web)"/>
    <w:basedOn w:val="Normal"/>
    <w:uiPriority w:val="99"/>
    <w:semiHidden/>
    <w:unhideWhenUsed/>
    <w:rsid w:val="00E76F85"/>
    <w:rPr>
      <w:rFonts w:ascii="Times New Roman" w:hAnsi="Times New Roman" w:cs="Times New Roman"/>
      <w:sz w:val="24"/>
      <w:szCs w:val="24"/>
    </w:rPr>
  </w:style>
  <w:style w:type="character" w:styleId="Hyperlink">
    <w:name w:val="Hyperlink"/>
    <w:basedOn w:val="DefaultParagraphFont"/>
    <w:uiPriority w:val="99"/>
    <w:unhideWhenUsed/>
    <w:rsid w:val="005C5F60"/>
    <w:rPr>
      <w:color w:val="467886" w:themeColor="hyperlink"/>
      <w:u w:val="single"/>
    </w:rPr>
  </w:style>
  <w:style w:type="character" w:styleId="FollowedHyperlink">
    <w:name w:val="FollowedHyperlink"/>
    <w:basedOn w:val="DefaultParagraphFont"/>
    <w:uiPriority w:val="99"/>
    <w:semiHidden/>
    <w:unhideWhenUsed/>
    <w:rsid w:val="005C5F60"/>
    <w:rPr>
      <w:color w:val="96607D" w:themeColor="followedHyperlink"/>
      <w:u w:val="single"/>
    </w:rPr>
  </w:style>
  <w:style w:type="paragraph" w:styleId="TOC1">
    <w:name w:val="toc 1"/>
    <w:basedOn w:val="Normal"/>
    <w:next w:val="Normal"/>
    <w:autoRedefine/>
    <w:uiPriority w:val="39"/>
    <w:unhideWhenUsed/>
    <w:rsid w:val="00496495"/>
    <w:pPr>
      <w:spacing w:after="100"/>
    </w:pPr>
  </w:style>
  <w:style w:type="paragraph" w:styleId="TOC2">
    <w:name w:val="toc 2"/>
    <w:basedOn w:val="Normal"/>
    <w:next w:val="Normal"/>
    <w:autoRedefine/>
    <w:uiPriority w:val="39"/>
    <w:unhideWhenUsed/>
    <w:rsid w:val="004964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doi.org/10.3390/ijms21176275?utm_source=chatgpt.com" TargetMode="External"/><Relationship Id="rId39" Type="http://schemas.openxmlformats.org/officeDocument/2006/relationships/hyperlink" Target="https://www.england.nhs.uk/long-read/self-management-education/" TargetMode="External"/><Relationship Id="rId21" Type="http://schemas.openxmlformats.org/officeDocument/2006/relationships/hyperlink" Target="https://www.cqc.org.uk" TargetMode="External"/><Relationship Id="rId34" Type="http://schemas.openxmlformats.org/officeDocument/2006/relationships/hyperlink" Target="https://www.england.nhs.uk/ourwork/clinical-policy/ltc/house-of-care/" TargetMode="External"/><Relationship Id="rId42" Type="http://schemas.openxmlformats.org/officeDocument/2006/relationships/hyperlink" Target="https://www.gov.uk/government/publications/10-year-health-plan-for-england-fit-for-the-future" TargetMode="External"/><Relationship Id="rId47" Type="http://schemas.openxmlformats.org/officeDocument/2006/relationships/hyperlink" Target="https://www.gov.uk/government/publications/health-matters-preventing-type-2-diabetes/health-matters-preventing-type-2-diabetes" TargetMode="External"/><Relationship Id="rId50" Type="http://schemas.openxmlformats.org/officeDocument/2006/relationships/hyperlink" Target="https://smleo.com/2020/01/07/type-2-diabetes-as-a-global-epidemic/" TargetMode="External"/><Relationship Id="rId55" Type="http://schemas.openxmlformats.org/officeDocument/2006/relationships/hyperlink" Target="https://iris.who.int/items/46aad3bc-a467-47ce-8fb0-8247113dad0a"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016/j.jdiacomp.2024.108849?utm_source=chatgpt.com" TargetMode="External"/><Relationship Id="rId11" Type="http://schemas.openxmlformats.org/officeDocument/2006/relationships/image" Target="media/image5.png"/><Relationship Id="rId24" Type="http://schemas.openxmlformats.org/officeDocument/2006/relationships/hyperlink" Target="https://www.diabetes.org.uk/about-us/about-the-charity/our-strategy/statistics?utm_source=chatgpt.com" TargetMode="External"/><Relationship Id="rId32" Type="http://schemas.openxmlformats.org/officeDocument/2006/relationships/hyperlink" Target="https://international-diabetes-federation.s3.eu-west-1.amazonaws.com/media/uploads/2023/05/attachments-48.pdf?" TargetMode="External"/><Relationship Id="rId37" Type="http://schemas.openxmlformats.org/officeDocument/2006/relationships/hyperlink" Target="https://www.nhs.uk/conditions/type-2-diabetes/symptoms/" TargetMode="External"/><Relationship Id="rId40" Type="http://schemas.openxmlformats.org/officeDocument/2006/relationships/hyperlink" Target="https://www.england.nhs.uk/2024/08/third-of-nhs-soups-and-shakes-participants-in-remission-from-type-2-diabetes-in-a-year" TargetMode="External"/><Relationship Id="rId45" Type="http://schemas.openxmlformats.org/officeDocument/2006/relationships/hyperlink" Target="https://digital.nhs.uk/data-and-information/publications/statistical/national-diabetes-audit/core-q4-25-26/national-diabetes-audit-nda-2025-26-quarterly-report-for-england-integrated-care-board-icb-primary-care-network-pcn-and-gp-practice?" TargetMode="External"/><Relationship Id="rId53" Type="http://schemas.openxmlformats.org/officeDocument/2006/relationships/hyperlink" Target=":%20https://pmc.ncbi.nlm.nih.gov/articles/PMC12390814/" TargetMode="External"/><Relationship Id="rId58" Type="http://schemas.openxmlformats.org/officeDocument/2006/relationships/hyperlink" Target="https://link.springer.com/article/10.1186/s12888-024-06125-z"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hyperlink" Target="https://www.cqc.org.uk/system/files/2025-10/20251024_stateofcare2425_easyread.pdf" TargetMode="External"/><Relationship Id="rId27" Type="http://schemas.openxmlformats.org/officeDocument/2006/relationships/hyperlink" Target="https://doi.org/10.1016/S0140-6736(23)01301-6?utm_source=chatgpt.com" TargetMode="External"/><Relationship Id="rId30" Type="http://schemas.openxmlformats.org/officeDocument/2006/relationships/hyperlink" Target="https://bjgpopen.org/content/9/1/BJGPO.2024.0163.abstract" TargetMode="External"/><Relationship Id="rId35" Type="http://schemas.openxmlformats.org/officeDocument/2006/relationships/hyperlink" Target="https://www.nhs.uk/conditions/end-of-life-care/what-it-involves-and-when-it-starts/" TargetMode="External"/><Relationship Id="rId43" Type="http://schemas.openxmlformats.org/officeDocument/2006/relationships/hyperlink" Target="https://www.england.nhs.uk/about/equality/equality-hub/national-healthcare-inequalities-improvement-programme/core20plus5/" TargetMode="External"/><Relationship Id="rId48" Type="http://schemas.openxmlformats.org/officeDocument/2006/relationships/hyperlink" Target="https://www.gov.uk/government/statistics/diabetes-profile-update-march-2025/diabetes-profile-statistical-commentary-march-2025" TargetMode="External"/><Relationship Id="rId56" Type="http://schemas.openxmlformats.org/officeDocument/2006/relationships/hyperlink" Target="https://www.who.int/news-room/fact-sheets/detail/diabetes?" TargetMode="External"/><Relationship Id="rId8" Type="http://schemas.openxmlformats.org/officeDocument/2006/relationships/image" Target="media/image2.jpeg"/><Relationship Id="rId51" Type="http://schemas.openxmlformats.org/officeDocument/2006/relationships/hyperlink" Target="https://doi.org/10.1136/bmjopen-2022-071427?utm_source=chatgpt.com"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diabetes.org.uk/about&#8209;diabetes/type&#8209;2&#8209;diabetes/causes" TargetMode="External"/><Relationship Id="rId33" Type="http://schemas.openxmlformats.org/officeDocument/2006/relationships/hyperlink" Target="https://link.springer.com/article/10.1186/s12902-019-0463-3" TargetMode="External"/><Relationship Id="rId38" Type="http://schemas.openxmlformats.org/officeDocument/2006/relationships/hyperlink" Target="https://www.nhs.uk/conditions/type-2-diabetes/treatment/" TargetMode="External"/><Relationship Id="rId46" Type="http://schemas.openxmlformats.org/officeDocument/2006/relationships/hyperlink" Target="https://www.nice.org.uk/guidance/ng28" TargetMode="External"/><Relationship Id="rId59" Type="http://schemas.openxmlformats.org/officeDocument/2006/relationships/footer" Target="footer1.xml"/><Relationship Id="rId20" Type="http://schemas.openxmlformats.org/officeDocument/2006/relationships/hyperlink" Target="https://doi.org/10.1016/S0140-6736(22)01655-5?utm_source=chatgpt.com" TargetMode="External"/><Relationship Id="rId41" Type="http://schemas.openxmlformats.org/officeDocument/2006/relationships/hyperlink" Target="https://www.england.nhs.uk/long-read/performance-report-23-24/" TargetMode="External"/><Relationship Id="rId54" Type="http://schemas.openxmlformats.org/officeDocument/2006/relationships/hyperlink" Target="https://pubmed.ncbi.nlm.nih.gov/1034525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diabetes.org.uk/for-professionals/improving-care/clinical-recommendations-for-professionals/diagnosis-ongoing-management-monitoring/end-of-life-care" TargetMode="External"/><Relationship Id="rId28" Type="http://schemas.openxmlformats.org/officeDocument/2006/relationships/hyperlink" Target="https://doi.org/10.1186/s13643-022-02117-w?utm_source=chatgpt.com" TargetMode="External"/><Relationship Id="rId36" Type="http://schemas.openxmlformats.org/officeDocument/2006/relationships/hyperlink" Target="https://www.england.nhs.uk/personalisedcare/supported-self-management/" TargetMode="External"/><Relationship Id="rId49" Type="http://schemas.openxmlformats.org/officeDocument/2006/relationships/hyperlink" Target="https://www.ons.gov.uk/peoplepopulationandcommunity/healthandsocialcare/healthinequalities/bulletins/riskfactorsforprediabetesandundiagnosedtype2diabetesinengland/2013to2019" TargetMode="External"/><Relationship Id="rId57" Type="http://schemas.openxmlformats.org/officeDocument/2006/relationships/hyperlink" Target="https://doi.org/10.1136/bmj&#8209;2022&#8209;070312" TargetMode="External"/><Relationship Id="rId10" Type="http://schemas.openxmlformats.org/officeDocument/2006/relationships/image" Target="media/image4.jpeg"/><Relationship Id="rId31" Type="http://schemas.openxmlformats.org/officeDocument/2006/relationships/hyperlink" Target="https://idf.org/europe/media/uploads/sites/2/2023/06/Taking-diabetes-to-heart-full-report-web.pdf" TargetMode="External"/><Relationship Id="rId44" Type="http://schemas.openxmlformats.org/officeDocument/2006/relationships/hyperlink" Target="NHS&#8239;England&#8239;(n.d.%20b)&#8239;Digital%20innovations%20in%20diabetes.&#8239;Available%20at:&#8239;https:/www.england.nhs.uk/diabetes/digital&#8209;innovations&#8209;to&#8209;support&#8209;diabetes&#8209;outcomes/" TargetMode="External"/><Relationship Id="rId52" Type="http://schemas.openxmlformats.org/officeDocument/2006/relationships/hyperlink" Target="https://www.kingsfund.org.uk/insight-and-analysis/reports/better-services-people-long-term-condition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6231</Words>
  <Characters>35517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Arshad</dc:creator>
  <cp:keywords/>
  <dc:description/>
  <cp:lastModifiedBy>Mehwish Arshad</cp:lastModifiedBy>
  <cp:revision>2</cp:revision>
  <dcterms:created xsi:type="dcterms:W3CDTF">2026-10-22T23:25:00Z</dcterms:created>
  <dcterms:modified xsi:type="dcterms:W3CDTF">2026-10-22T23:25:00Z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1fdf60f6-a888-4954-bbc3-2be6c7b7edd5</vt:lpwstr>
  </property>
</Properties>
</file>