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CFADC" w14:textId="77777777" w:rsidR="0071782A" w:rsidRPr="007043F1" w:rsidRDefault="0017559E" w:rsidP="0071782A">
      <w:pPr>
        <w:jc w:val="center"/>
        <w:rPr>
          <w:rFonts w:cs="Arial"/>
        </w:rPr>
      </w:pPr>
      <w:r w:rsidRPr="007043F1">
        <w:rPr>
          <w:rFonts w:cs="Arial"/>
          <w:lang w:eastAsia="en-GB"/>
        </w:rPr>
        <w:drawing>
          <wp:inline distT="0" distB="0" distL="0" distR="0" wp14:anchorId="1DFD5E59" wp14:editId="1C193FD8">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381375" cy="1352550"/>
                    </a:xfrm>
                    <a:prstGeom prst="rect">
                      <a:avLst/>
                    </a:prstGeom>
                    <a:noFill/>
                  </pic:spPr>
                </pic:pic>
              </a:graphicData>
            </a:graphic>
          </wp:inline>
        </w:drawing>
      </w:r>
      <w:r>
        <w:fldChar w:fldCharType="begin"/>
      </w:r>
      <w:r>
        <w:instrText xml:space="preserve"> INCLUDEPICTURE  \d "C:\\Users\\AzZedin01\\Library\\Group Containers\\UBF8T346G9.ms\\WebArchiveCopyPasteTempFiles\\com.microsoft.Word\\8P2xdp3q1g646AAAAAElFTkSuQmCC" \* MERGEFORMATINET </w:instrText>
      </w:r>
      <w:r>
        <w:fldChar w:fldCharType="separate"/>
      </w:r>
      <w:r>
        <w:fldChar w:fldCharType="begin"/>
      </w:r>
      <w:r>
        <w:instrText xml:space="preserve"> INCLUDEPICTURE  \d "C:\\Users\\AzZedin01\\Library\\Group Containers\\UBF8T346G9.ms\\WebArchiveCopyPasteTempFiles\\com.microsoft.Word\\8P2xdp3q1g646AAAAAElFTkSuQmCC" \* MERGEFORMATINET </w:instrText>
      </w:r>
      <w:r>
        <w:fldChar w:fldCharType="separate"/>
      </w:r>
      <w:r>
        <w:fldChar w:fldCharType="begin"/>
      </w:r>
      <w:r>
        <w:instrText xml:space="preserve"> INCLUDEPICTURE  \d "C:\\Users\\AzZedin01\\Library\\Group Containers\\UBF8T346G9.ms\\WebArchiveCopyPasteTempFiles\\com.microsoft.Word\\8P2xdp3q1g646AAAAAElFTkSuQmCC" \* MERGEFORMATINET </w:instrText>
      </w:r>
      <w:r>
        <w:fldChar w:fldCharType="separate"/>
      </w:r>
      <w:r>
        <w:fldChar w:fldCharType="begin"/>
      </w:r>
      <w:r>
        <w:instrText xml:space="preserve"> INCLUDEPICTURE  \d "C:\\Users\\AzZedin01\\Library\\Group Containers\\UBF8T346G9.ms\\WebArchiveCopyPasteTempFiles\\com.microsoft.Word\\8P2xdp3q1g646AAAAAElFTkSuQmCC" \* MERGEFORMATINET </w:instrText>
      </w:r>
      <w:r>
        <w:fldChar w:fldCharType="separate"/>
      </w:r>
      <w:r w:rsidR="00F011DA">
        <w:fldChar w:fldCharType="begin"/>
      </w:r>
      <w:r w:rsidR="00F011DA">
        <w:instrText xml:space="preserve"> </w:instrText>
      </w:r>
      <w:r w:rsidR="00F011DA">
        <w:instrText>INCLUDEPICTURE  \d "C:\\Use</w:instrText>
      </w:r>
      <w:r w:rsidR="00F011DA">
        <w:instrText>rs\\AzZedin01\\Library\\Group Containers\\UBF8T346G9.ms\\WebArchiveCopyPasteTempFiles\\com.microsoft.Word\\8P2xdp3q1g646AAAAAElFTkSuQmCC" \* MERGEFORMATINET</w:instrText>
      </w:r>
      <w:r w:rsidR="00F011DA">
        <w:instrText xml:space="preserve"> </w:instrText>
      </w:r>
      <w:r w:rsidR="00F011DA">
        <w:fldChar w:fldCharType="separate"/>
      </w:r>
      <w:r w:rsidR="00F011DA">
        <w:pict w14:anchorId="0FB30E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v:imagedata r:id="rId10"/>
          </v:shape>
        </w:pict>
      </w:r>
      <w:r w:rsidR="00F011DA">
        <w:fldChar w:fldCharType="end"/>
      </w:r>
      <w:r>
        <w:fldChar w:fldCharType="end"/>
      </w:r>
      <w:r>
        <w:fldChar w:fldCharType="end"/>
      </w:r>
      <w:r>
        <w:fldChar w:fldCharType="end"/>
      </w:r>
      <w:r>
        <w:fldChar w:fldCharType="end"/>
      </w:r>
    </w:p>
    <w:p w14:paraId="57108EC8" w14:textId="77777777" w:rsidR="0071782A" w:rsidRPr="007043F1" w:rsidRDefault="0071782A" w:rsidP="008B0BC1">
      <w:pPr>
        <w:rPr>
          <w:rFonts w:cs="Arial"/>
        </w:rPr>
      </w:pPr>
    </w:p>
    <w:p w14:paraId="314265B9" w14:textId="77777777" w:rsidR="0071782A" w:rsidRPr="007043F1" w:rsidRDefault="0071782A" w:rsidP="0071782A">
      <w:pPr>
        <w:jc w:val="center"/>
        <w:rPr>
          <w:rFonts w:cs="Arial"/>
        </w:rPr>
      </w:pPr>
    </w:p>
    <w:p w14:paraId="5B454698" w14:textId="77777777" w:rsidR="0071782A" w:rsidRPr="007043F1" w:rsidRDefault="0017559E" w:rsidP="0071782A">
      <w:pPr>
        <w:jc w:val="center"/>
        <w:rPr>
          <w:rFonts w:cs="Arial"/>
          <w:b/>
          <w:bCs/>
        </w:rPr>
      </w:pPr>
      <w:r w:rsidRPr="007043F1">
        <w:rPr>
          <w:rFonts w:cs="Arial"/>
          <w:b/>
          <w:bCs/>
        </w:rPr>
        <w:t>Student Name:</w:t>
      </w:r>
      <w:r w:rsidR="00BA032C" w:rsidRPr="007043F1">
        <w:rPr>
          <w:rFonts w:cs="Arial"/>
        </w:rPr>
        <w:t xml:space="preserve"> </w:t>
      </w:r>
      <w:r w:rsidR="00BA032C" w:rsidRPr="007043F1">
        <w:rPr>
          <w:rFonts w:cs="Arial"/>
          <w:b/>
          <w:bCs/>
        </w:rPr>
        <w:t>Abdul Hakim</w:t>
      </w:r>
    </w:p>
    <w:p w14:paraId="0BB20DA3" w14:textId="77777777" w:rsidR="0071782A" w:rsidRPr="007043F1" w:rsidRDefault="0071782A" w:rsidP="0071782A">
      <w:pPr>
        <w:jc w:val="center"/>
        <w:rPr>
          <w:rFonts w:cs="Arial"/>
          <w:b/>
          <w:bCs/>
        </w:rPr>
      </w:pPr>
    </w:p>
    <w:p w14:paraId="48C1E694" w14:textId="77777777" w:rsidR="0071782A" w:rsidRPr="007043F1" w:rsidRDefault="0017559E" w:rsidP="0071782A">
      <w:pPr>
        <w:jc w:val="center"/>
        <w:rPr>
          <w:rFonts w:cs="Arial"/>
          <w:b/>
          <w:bCs/>
        </w:rPr>
      </w:pPr>
      <w:r w:rsidRPr="007043F1">
        <w:rPr>
          <w:rFonts w:cs="Arial"/>
          <w:b/>
          <w:bCs/>
        </w:rPr>
        <w:t>Student ID:</w:t>
      </w:r>
      <w:r w:rsidR="00162370" w:rsidRPr="007043F1">
        <w:rPr>
          <w:rFonts w:cs="Arial"/>
        </w:rPr>
        <w:t xml:space="preserve"> </w:t>
      </w:r>
      <w:r w:rsidR="00162370" w:rsidRPr="007043F1">
        <w:rPr>
          <w:rFonts w:cs="Arial"/>
          <w:b/>
          <w:bCs/>
        </w:rPr>
        <w:t>2505488</w:t>
      </w:r>
    </w:p>
    <w:p w14:paraId="51B796BA" w14:textId="77777777" w:rsidR="0071782A" w:rsidRPr="007043F1" w:rsidRDefault="0071782A" w:rsidP="0071782A">
      <w:pPr>
        <w:jc w:val="center"/>
        <w:rPr>
          <w:rFonts w:cs="Arial"/>
        </w:rPr>
      </w:pPr>
    </w:p>
    <w:p w14:paraId="0B1E4B0B" w14:textId="77777777" w:rsidR="0071782A" w:rsidRPr="007043F1" w:rsidRDefault="0071782A" w:rsidP="0071782A">
      <w:pPr>
        <w:jc w:val="center"/>
        <w:rPr>
          <w:rFonts w:cs="Arial"/>
        </w:rPr>
      </w:pPr>
    </w:p>
    <w:p w14:paraId="2431A6EF" w14:textId="77777777" w:rsidR="0071782A" w:rsidRPr="007043F1" w:rsidRDefault="0017559E" w:rsidP="0071782A">
      <w:pPr>
        <w:jc w:val="center"/>
        <w:rPr>
          <w:rFonts w:cs="Arial"/>
          <w:b/>
          <w:bCs/>
        </w:rPr>
      </w:pPr>
      <w:r w:rsidRPr="007043F1">
        <w:rPr>
          <w:rFonts w:cs="Arial"/>
          <w:b/>
          <w:bCs/>
        </w:rPr>
        <w:t>Module Name: Marketing Management</w:t>
      </w:r>
    </w:p>
    <w:p w14:paraId="1FDDF2AC" w14:textId="77777777" w:rsidR="0071782A" w:rsidRPr="007043F1" w:rsidRDefault="0071782A" w:rsidP="0071782A">
      <w:pPr>
        <w:jc w:val="center"/>
        <w:rPr>
          <w:rFonts w:cs="Arial"/>
          <w:b/>
          <w:bCs/>
        </w:rPr>
      </w:pPr>
    </w:p>
    <w:p w14:paraId="20B36DC7" w14:textId="77777777" w:rsidR="0071782A" w:rsidRDefault="0017559E" w:rsidP="0071782A">
      <w:pPr>
        <w:jc w:val="center"/>
        <w:rPr>
          <w:rFonts w:cs="Arial"/>
          <w:b/>
          <w:bCs/>
        </w:rPr>
      </w:pPr>
      <w:r w:rsidRPr="007043F1">
        <w:rPr>
          <w:rFonts w:cs="Arial"/>
          <w:b/>
          <w:bCs/>
        </w:rPr>
        <w:t>Module Code: LCMB7024</w:t>
      </w:r>
    </w:p>
    <w:p w14:paraId="1E87351A" w14:textId="77777777" w:rsidR="000F49E1" w:rsidRDefault="000F49E1" w:rsidP="0071782A">
      <w:pPr>
        <w:jc w:val="center"/>
        <w:rPr>
          <w:rFonts w:cs="Arial"/>
          <w:b/>
          <w:bCs/>
        </w:rPr>
      </w:pPr>
    </w:p>
    <w:p w14:paraId="440CD6B3" w14:textId="77777777" w:rsidR="000F49E1" w:rsidRPr="007043F1" w:rsidRDefault="0017559E" w:rsidP="0071782A">
      <w:pPr>
        <w:jc w:val="center"/>
        <w:rPr>
          <w:rFonts w:cs="Arial"/>
          <w:b/>
          <w:bCs/>
        </w:rPr>
      </w:pPr>
      <w:r>
        <w:rPr>
          <w:rFonts w:cs="Arial"/>
          <w:b/>
          <w:bCs/>
        </w:rPr>
        <w:t>Assessment 2: Marketing Strategies Portfolio</w:t>
      </w:r>
    </w:p>
    <w:p w14:paraId="3B9569F8" w14:textId="77777777" w:rsidR="0071782A" w:rsidRPr="007043F1" w:rsidRDefault="0071782A" w:rsidP="0071782A">
      <w:pPr>
        <w:jc w:val="center"/>
        <w:rPr>
          <w:rFonts w:cs="Arial"/>
          <w:b/>
          <w:bCs/>
        </w:rPr>
      </w:pPr>
    </w:p>
    <w:p w14:paraId="6E0F19DF" w14:textId="77777777" w:rsidR="0071782A" w:rsidRPr="007043F1" w:rsidRDefault="0071782A" w:rsidP="0071782A">
      <w:pPr>
        <w:jc w:val="center"/>
        <w:rPr>
          <w:rFonts w:cs="Arial"/>
          <w:b/>
          <w:bCs/>
        </w:rPr>
      </w:pPr>
    </w:p>
    <w:p w14:paraId="5460647D" w14:textId="77777777" w:rsidR="0071782A" w:rsidRPr="007043F1" w:rsidRDefault="0017559E" w:rsidP="0071782A">
      <w:pPr>
        <w:jc w:val="center"/>
        <w:rPr>
          <w:rFonts w:cs="Arial"/>
          <w:b/>
          <w:bCs/>
        </w:rPr>
      </w:pPr>
      <w:r w:rsidRPr="007043F1">
        <w:rPr>
          <w:rFonts w:cs="Arial"/>
          <w:b/>
          <w:bCs/>
        </w:rPr>
        <w:t>Lecturer’s Name:</w:t>
      </w:r>
      <w:r w:rsidR="00BA032C" w:rsidRPr="007043F1">
        <w:rPr>
          <w:rFonts w:cs="Arial"/>
        </w:rPr>
        <w:t xml:space="preserve"> </w:t>
      </w:r>
      <w:r w:rsidR="005E41B7" w:rsidRPr="007043F1">
        <w:rPr>
          <w:rFonts w:cs="Arial"/>
          <w:b/>
        </w:rPr>
        <w:t>Dr Mohammed Tariq</w:t>
      </w:r>
    </w:p>
    <w:p w14:paraId="10FBFF95" w14:textId="77777777" w:rsidR="0071782A" w:rsidRPr="007043F1" w:rsidRDefault="0071782A" w:rsidP="0071782A">
      <w:pPr>
        <w:jc w:val="center"/>
        <w:rPr>
          <w:rFonts w:cs="Arial"/>
          <w:b/>
          <w:bCs/>
        </w:rPr>
      </w:pPr>
    </w:p>
    <w:p w14:paraId="2E88A762" w14:textId="77777777" w:rsidR="0071782A" w:rsidRPr="007043F1" w:rsidRDefault="0071782A" w:rsidP="0071782A">
      <w:pPr>
        <w:jc w:val="center"/>
        <w:rPr>
          <w:rFonts w:cs="Arial"/>
          <w:b/>
          <w:bCs/>
        </w:rPr>
      </w:pPr>
    </w:p>
    <w:p w14:paraId="4B8A338B" w14:textId="77777777" w:rsidR="0071782A" w:rsidRPr="007043F1" w:rsidRDefault="0071782A" w:rsidP="0071782A">
      <w:pPr>
        <w:rPr>
          <w:rFonts w:cs="Arial"/>
          <w:b/>
          <w:bCs/>
        </w:rPr>
      </w:pPr>
    </w:p>
    <w:p w14:paraId="0FE82647" w14:textId="77777777" w:rsidR="0071782A" w:rsidRDefault="0017559E" w:rsidP="0071782A">
      <w:pPr>
        <w:jc w:val="center"/>
        <w:rPr>
          <w:rFonts w:cs="Arial"/>
          <w:b/>
          <w:bCs/>
        </w:rPr>
      </w:pPr>
      <w:r>
        <w:rPr>
          <w:rFonts w:cs="Arial"/>
          <w:b/>
          <w:bCs/>
        </w:rPr>
        <w:t>Topic</w:t>
      </w:r>
      <w:r w:rsidRPr="007043F1">
        <w:rPr>
          <w:rFonts w:cs="Arial"/>
          <w:b/>
          <w:bCs/>
        </w:rPr>
        <w:t xml:space="preserve"> – </w:t>
      </w:r>
      <w:r w:rsidR="00162370" w:rsidRPr="007043F1">
        <w:rPr>
          <w:rFonts w:cs="Arial"/>
          <w:b/>
          <w:bCs/>
        </w:rPr>
        <w:t>Tesla GridNest: Modular Residential Energy Pod for Urban Microgrids</w:t>
      </w:r>
    </w:p>
    <w:p w14:paraId="68FA9196" w14:textId="77777777" w:rsidR="00D85288" w:rsidRDefault="00D85288" w:rsidP="0071782A">
      <w:pPr>
        <w:jc w:val="center"/>
        <w:rPr>
          <w:rFonts w:cs="Arial"/>
          <w:b/>
          <w:bCs/>
        </w:rPr>
      </w:pPr>
    </w:p>
    <w:p w14:paraId="53C76B25" w14:textId="77777777" w:rsidR="00D85288" w:rsidRDefault="00D85288" w:rsidP="0071782A">
      <w:pPr>
        <w:jc w:val="center"/>
        <w:rPr>
          <w:rFonts w:cs="Arial"/>
          <w:b/>
          <w:bCs/>
        </w:rPr>
      </w:pPr>
    </w:p>
    <w:p w14:paraId="052AAF3E" w14:textId="57FBC41A" w:rsidR="00D85288" w:rsidRDefault="00D85288" w:rsidP="0071782A">
      <w:pPr>
        <w:jc w:val="center"/>
        <w:rPr>
          <w:rFonts w:cs="Arial"/>
          <w:b/>
          <w:bCs/>
        </w:rPr>
      </w:pPr>
    </w:p>
    <w:p w14:paraId="1FC7E816" w14:textId="4D018742" w:rsidR="00D85288" w:rsidRPr="007043F1" w:rsidRDefault="00D85288" w:rsidP="0071782A">
      <w:pPr>
        <w:jc w:val="center"/>
        <w:rPr>
          <w:rFonts w:cs="Arial"/>
          <w:b/>
          <w:bCs/>
        </w:rPr>
      </w:pPr>
      <w:r>
        <w:rPr>
          <w:rFonts w:cs="Arial"/>
          <w:b/>
          <w:bCs/>
        </w:rPr>
        <w:t xml:space="preserve">Word Count: </w:t>
      </w:r>
      <w:r w:rsidR="006E264D">
        <w:rPr>
          <w:rFonts w:cs="Arial"/>
          <w:b/>
          <w:bCs/>
        </w:rPr>
        <w:t>274</w:t>
      </w:r>
      <w:r w:rsidR="009463D9">
        <w:rPr>
          <w:rFonts w:cs="Arial"/>
          <w:b/>
          <w:bCs/>
        </w:rPr>
        <w:t>3</w:t>
      </w:r>
    </w:p>
    <w:p w14:paraId="58112FE8" w14:textId="17ADA731" w:rsidR="0029015D" w:rsidRDefault="0017559E">
      <w:pPr>
        <w:rPr>
          <w:rFonts w:cs="Arial"/>
        </w:rPr>
      </w:pPr>
      <w:r w:rsidRPr="007043F1">
        <w:rPr>
          <w:rFonts w:cs="Arial"/>
        </w:rPr>
        <w:br w:type="page"/>
      </w:r>
    </w:p>
    <w:p w14:paraId="4C321395" w14:textId="77777777" w:rsidR="0029015D" w:rsidRPr="007B443B" w:rsidRDefault="0029015D" w:rsidP="0029015D">
      <w:pPr>
        <w:pStyle w:val="Heading1"/>
      </w:pPr>
      <w:bookmarkStart w:id="0" w:name="_Toc228063884"/>
      <w:r w:rsidRPr="007B443B">
        <w:lastRenderedPageBreak/>
        <w:t>AI use acknowledgement</w:t>
      </w:r>
      <w:bookmarkEnd w:id="0"/>
    </w:p>
    <w:p w14:paraId="38262095" w14:textId="77777777" w:rsidR="0029015D" w:rsidRPr="007B443B" w:rsidRDefault="0029015D" w:rsidP="0029015D">
      <w:r w:rsidRPr="007B443B">
        <w:drawing>
          <wp:inline distT="0" distB="0" distL="0" distR="0" wp14:anchorId="4AE038A5" wp14:editId="16E9F3E0">
            <wp:extent cx="5960110" cy="7112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60110" cy="711200"/>
                    </a:xfrm>
                    <a:prstGeom prst="rect">
                      <a:avLst/>
                    </a:prstGeom>
                  </pic:spPr>
                </pic:pic>
              </a:graphicData>
            </a:graphic>
          </wp:inline>
        </w:drawing>
      </w:r>
    </w:p>
    <w:p w14:paraId="29BCCBB9" w14:textId="77777777" w:rsidR="0029015D" w:rsidRPr="007B443B" w:rsidRDefault="0029015D" w:rsidP="0029015D">
      <w:pPr>
        <w:jc w:val="center"/>
        <w:rPr>
          <w:b/>
          <w:bCs/>
          <w:i/>
          <w:iCs/>
          <w:color w:val="444444"/>
          <w:sz w:val="32"/>
          <w:szCs w:val="32"/>
        </w:rPr>
      </w:pPr>
    </w:p>
    <w:p w14:paraId="5C0620D4" w14:textId="7226570E" w:rsidR="00434A8A" w:rsidRPr="007043F1" w:rsidRDefault="0029015D">
      <w:pPr>
        <w:rPr>
          <w:rFonts w:cs="Arial"/>
        </w:rPr>
      </w:pPr>
      <w:r>
        <w:rPr>
          <w:rFonts w:cs="Arial"/>
        </w:rPr>
        <w:br w:type="page"/>
      </w:r>
    </w:p>
    <w:sdt>
      <w:sdtPr>
        <w:rPr>
          <w:rFonts w:eastAsia="Arial" w:cs="Times New Roman"/>
          <w:b w:val="0"/>
          <w:noProof/>
          <w:sz w:val="24"/>
          <w:szCs w:val="20"/>
          <w:lang w:val="en-GB"/>
        </w:rPr>
        <w:id w:val="2143993045"/>
        <w:docPartObj>
          <w:docPartGallery w:val="Table of Contents"/>
          <w:docPartUnique/>
        </w:docPartObj>
      </w:sdtPr>
      <w:sdtEndPr>
        <w:rPr>
          <w:bCs/>
        </w:rPr>
      </w:sdtEndPr>
      <w:sdtContent>
        <w:p w14:paraId="036353E9" w14:textId="6F63C3F3" w:rsidR="0035796A" w:rsidRDefault="0035796A">
          <w:pPr>
            <w:pStyle w:val="TOCHeading"/>
          </w:pPr>
          <w:r>
            <w:t>Table of Contents</w:t>
          </w:r>
        </w:p>
        <w:p w14:paraId="41E148F4" w14:textId="602CB636" w:rsidR="006E264D" w:rsidRDefault="0035796A">
          <w:pPr>
            <w:pStyle w:val="TOC1"/>
            <w:tabs>
              <w:tab w:val="right" w:leader="dot" w:pos="9350"/>
            </w:tabs>
            <w:rPr>
              <w:rFonts w:asciiTheme="minorHAnsi" w:eastAsiaTheme="minorEastAsia" w:hAnsiTheme="minorHAnsi" w:cstheme="minorBidi"/>
              <w:kern w:val="2"/>
              <w:szCs w:val="24"/>
              <w:lang w:val="en-US"/>
              <w14:ligatures w14:val="standardContextual"/>
            </w:rPr>
          </w:pPr>
          <w:r>
            <w:fldChar w:fldCharType="begin"/>
          </w:r>
          <w:r>
            <w:instrText xml:space="preserve"> TOC \o "1-3" \h \z \u </w:instrText>
          </w:r>
          <w:r>
            <w:fldChar w:fldCharType="separate"/>
          </w:r>
          <w:hyperlink w:anchor="_Toc228120768" w:history="1">
            <w:r w:rsidR="006E264D" w:rsidRPr="004449C4">
              <w:rPr>
                <w:rStyle w:val="Hyperlink"/>
              </w:rPr>
              <w:t>Introduction</w:t>
            </w:r>
            <w:r w:rsidR="006E264D">
              <w:rPr>
                <w:webHidden/>
              </w:rPr>
              <w:tab/>
            </w:r>
            <w:r w:rsidR="006E264D">
              <w:rPr>
                <w:webHidden/>
              </w:rPr>
              <w:fldChar w:fldCharType="begin"/>
            </w:r>
            <w:r w:rsidR="006E264D">
              <w:rPr>
                <w:webHidden/>
              </w:rPr>
              <w:instrText xml:space="preserve"> PAGEREF _Toc228120768 \h </w:instrText>
            </w:r>
            <w:r w:rsidR="006E264D">
              <w:rPr>
                <w:webHidden/>
              </w:rPr>
            </w:r>
            <w:r w:rsidR="006E264D">
              <w:rPr>
                <w:webHidden/>
              </w:rPr>
              <w:fldChar w:fldCharType="separate"/>
            </w:r>
            <w:r w:rsidR="0029015D">
              <w:rPr>
                <w:webHidden/>
              </w:rPr>
              <w:t>4</w:t>
            </w:r>
            <w:r w:rsidR="006E264D">
              <w:rPr>
                <w:webHidden/>
              </w:rPr>
              <w:fldChar w:fldCharType="end"/>
            </w:r>
          </w:hyperlink>
        </w:p>
        <w:p w14:paraId="7AB88032" w14:textId="2252DEAB" w:rsidR="006E264D" w:rsidRDefault="00F011DA">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120769" w:history="1">
            <w:r w:rsidR="006E264D" w:rsidRPr="004449C4">
              <w:rPr>
                <w:rStyle w:val="Hyperlink"/>
              </w:rPr>
              <w:t>Element 1: Brand Extension Poster Presentation</w:t>
            </w:r>
            <w:r w:rsidR="006E264D">
              <w:rPr>
                <w:webHidden/>
              </w:rPr>
              <w:tab/>
            </w:r>
            <w:r w:rsidR="006E264D">
              <w:rPr>
                <w:webHidden/>
              </w:rPr>
              <w:fldChar w:fldCharType="begin"/>
            </w:r>
            <w:r w:rsidR="006E264D">
              <w:rPr>
                <w:webHidden/>
              </w:rPr>
              <w:instrText xml:space="preserve"> PAGEREF _Toc228120769 \h </w:instrText>
            </w:r>
            <w:r w:rsidR="006E264D">
              <w:rPr>
                <w:webHidden/>
              </w:rPr>
            </w:r>
            <w:r w:rsidR="006E264D">
              <w:rPr>
                <w:webHidden/>
              </w:rPr>
              <w:fldChar w:fldCharType="separate"/>
            </w:r>
            <w:r w:rsidR="0029015D">
              <w:rPr>
                <w:webHidden/>
              </w:rPr>
              <w:t>5</w:t>
            </w:r>
            <w:r w:rsidR="006E264D">
              <w:rPr>
                <w:webHidden/>
              </w:rPr>
              <w:fldChar w:fldCharType="end"/>
            </w:r>
          </w:hyperlink>
        </w:p>
        <w:p w14:paraId="131AE9EA" w14:textId="7C8D9B91" w:rsidR="006E264D" w:rsidRDefault="00F011DA">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120770" w:history="1">
            <w:r w:rsidR="006E264D" w:rsidRPr="004449C4">
              <w:rPr>
                <w:rStyle w:val="Hyperlink"/>
              </w:rPr>
              <w:t>Element 2: Segmentation, Targeting, Differentiation, and Positioning (STDP) Analysis</w:t>
            </w:r>
            <w:r w:rsidR="006E264D">
              <w:rPr>
                <w:webHidden/>
              </w:rPr>
              <w:tab/>
            </w:r>
            <w:r w:rsidR="006E264D">
              <w:rPr>
                <w:webHidden/>
              </w:rPr>
              <w:fldChar w:fldCharType="begin"/>
            </w:r>
            <w:r w:rsidR="006E264D">
              <w:rPr>
                <w:webHidden/>
              </w:rPr>
              <w:instrText xml:space="preserve"> PAGEREF _Toc228120770 \h </w:instrText>
            </w:r>
            <w:r w:rsidR="006E264D">
              <w:rPr>
                <w:webHidden/>
              </w:rPr>
            </w:r>
            <w:r w:rsidR="006E264D">
              <w:rPr>
                <w:webHidden/>
              </w:rPr>
              <w:fldChar w:fldCharType="separate"/>
            </w:r>
            <w:r w:rsidR="0029015D">
              <w:rPr>
                <w:webHidden/>
              </w:rPr>
              <w:t>5</w:t>
            </w:r>
            <w:r w:rsidR="006E264D">
              <w:rPr>
                <w:webHidden/>
              </w:rPr>
              <w:fldChar w:fldCharType="end"/>
            </w:r>
          </w:hyperlink>
        </w:p>
        <w:p w14:paraId="0A8C7148" w14:textId="7E24730C"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71" w:history="1">
            <w:r w:rsidR="006E264D" w:rsidRPr="004449C4">
              <w:rPr>
                <w:rStyle w:val="Hyperlink"/>
              </w:rPr>
              <w:t>2.1 Market Segmentation</w:t>
            </w:r>
            <w:r w:rsidR="006E264D">
              <w:rPr>
                <w:webHidden/>
              </w:rPr>
              <w:tab/>
            </w:r>
            <w:r w:rsidR="006E264D">
              <w:rPr>
                <w:webHidden/>
              </w:rPr>
              <w:fldChar w:fldCharType="begin"/>
            </w:r>
            <w:r w:rsidR="006E264D">
              <w:rPr>
                <w:webHidden/>
              </w:rPr>
              <w:instrText xml:space="preserve"> PAGEREF _Toc228120771 \h </w:instrText>
            </w:r>
            <w:r w:rsidR="006E264D">
              <w:rPr>
                <w:webHidden/>
              </w:rPr>
            </w:r>
            <w:r w:rsidR="006E264D">
              <w:rPr>
                <w:webHidden/>
              </w:rPr>
              <w:fldChar w:fldCharType="separate"/>
            </w:r>
            <w:r w:rsidR="0029015D">
              <w:rPr>
                <w:webHidden/>
              </w:rPr>
              <w:t>5</w:t>
            </w:r>
            <w:r w:rsidR="006E264D">
              <w:rPr>
                <w:webHidden/>
              </w:rPr>
              <w:fldChar w:fldCharType="end"/>
            </w:r>
          </w:hyperlink>
        </w:p>
        <w:p w14:paraId="48E27E45" w14:textId="36DCDA0C"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72" w:history="1">
            <w:r w:rsidR="006E264D" w:rsidRPr="004449C4">
              <w:rPr>
                <w:rStyle w:val="Hyperlink"/>
              </w:rPr>
              <w:t>2.2 Targeting Strategy</w:t>
            </w:r>
            <w:r w:rsidR="006E264D">
              <w:rPr>
                <w:webHidden/>
              </w:rPr>
              <w:tab/>
            </w:r>
            <w:r w:rsidR="006E264D">
              <w:rPr>
                <w:webHidden/>
              </w:rPr>
              <w:fldChar w:fldCharType="begin"/>
            </w:r>
            <w:r w:rsidR="006E264D">
              <w:rPr>
                <w:webHidden/>
              </w:rPr>
              <w:instrText xml:space="preserve"> PAGEREF _Toc228120772 \h </w:instrText>
            </w:r>
            <w:r w:rsidR="006E264D">
              <w:rPr>
                <w:webHidden/>
              </w:rPr>
            </w:r>
            <w:r w:rsidR="006E264D">
              <w:rPr>
                <w:webHidden/>
              </w:rPr>
              <w:fldChar w:fldCharType="separate"/>
            </w:r>
            <w:r w:rsidR="0029015D">
              <w:rPr>
                <w:webHidden/>
              </w:rPr>
              <w:t>6</w:t>
            </w:r>
            <w:r w:rsidR="006E264D">
              <w:rPr>
                <w:webHidden/>
              </w:rPr>
              <w:fldChar w:fldCharType="end"/>
            </w:r>
          </w:hyperlink>
        </w:p>
        <w:p w14:paraId="3412EFDD" w14:textId="1D59B521"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73" w:history="1">
            <w:r w:rsidR="006E264D" w:rsidRPr="004449C4">
              <w:rPr>
                <w:rStyle w:val="Hyperlink"/>
              </w:rPr>
              <w:t>2.3 Differentiation Strategy</w:t>
            </w:r>
            <w:r w:rsidR="006E264D">
              <w:rPr>
                <w:webHidden/>
              </w:rPr>
              <w:tab/>
            </w:r>
            <w:r w:rsidR="006E264D">
              <w:rPr>
                <w:webHidden/>
              </w:rPr>
              <w:fldChar w:fldCharType="begin"/>
            </w:r>
            <w:r w:rsidR="006E264D">
              <w:rPr>
                <w:webHidden/>
              </w:rPr>
              <w:instrText xml:space="preserve"> PAGEREF _Toc228120773 \h </w:instrText>
            </w:r>
            <w:r w:rsidR="006E264D">
              <w:rPr>
                <w:webHidden/>
              </w:rPr>
            </w:r>
            <w:r w:rsidR="006E264D">
              <w:rPr>
                <w:webHidden/>
              </w:rPr>
              <w:fldChar w:fldCharType="separate"/>
            </w:r>
            <w:r w:rsidR="0029015D">
              <w:rPr>
                <w:webHidden/>
              </w:rPr>
              <w:t>8</w:t>
            </w:r>
            <w:r w:rsidR="006E264D">
              <w:rPr>
                <w:webHidden/>
              </w:rPr>
              <w:fldChar w:fldCharType="end"/>
            </w:r>
          </w:hyperlink>
        </w:p>
        <w:p w14:paraId="5588C01C" w14:textId="46D5DC5F"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74" w:history="1">
            <w:r w:rsidR="006E264D" w:rsidRPr="004449C4">
              <w:rPr>
                <w:rStyle w:val="Hyperlink"/>
              </w:rPr>
              <w:t>2.4 Positioning Strategy</w:t>
            </w:r>
            <w:r w:rsidR="006E264D">
              <w:rPr>
                <w:webHidden/>
              </w:rPr>
              <w:tab/>
            </w:r>
            <w:r w:rsidR="006E264D">
              <w:rPr>
                <w:webHidden/>
              </w:rPr>
              <w:fldChar w:fldCharType="begin"/>
            </w:r>
            <w:r w:rsidR="006E264D">
              <w:rPr>
                <w:webHidden/>
              </w:rPr>
              <w:instrText xml:space="preserve"> PAGEREF _Toc228120774 \h </w:instrText>
            </w:r>
            <w:r w:rsidR="006E264D">
              <w:rPr>
                <w:webHidden/>
              </w:rPr>
            </w:r>
            <w:r w:rsidR="006E264D">
              <w:rPr>
                <w:webHidden/>
              </w:rPr>
              <w:fldChar w:fldCharType="separate"/>
            </w:r>
            <w:r w:rsidR="0029015D">
              <w:rPr>
                <w:webHidden/>
              </w:rPr>
              <w:t>9</w:t>
            </w:r>
            <w:r w:rsidR="006E264D">
              <w:rPr>
                <w:webHidden/>
              </w:rPr>
              <w:fldChar w:fldCharType="end"/>
            </w:r>
          </w:hyperlink>
        </w:p>
        <w:p w14:paraId="7A3ECF4E" w14:textId="16179FB9" w:rsidR="006E264D" w:rsidRDefault="00F011DA">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120775" w:history="1">
            <w:r w:rsidR="006E264D" w:rsidRPr="004449C4">
              <w:rPr>
                <w:rStyle w:val="Hyperlink"/>
              </w:rPr>
              <w:t>Element 3: Marketing Mix (4Ps)</w:t>
            </w:r>
            <w:r w:rsidR="006E264D">
              <w:rPr>
                <w:webHidden/>
              </w:rPr>
              <w:tab/>
            </w:r>
            <w:r w:rsidR="006E264D">
              <w:rPr>
                <w:webHidden/>
              </w:rPr>
              <w:fldChar w:fldCharType="begin"/>
            </w:r>
            <w:r w:rsidR="006E264D">
              <w:rPr>
                <w:webHidden/>
              </w:rPr>
              <w:instrText xml:space="preserve"> PAGEREF _Toc228120775 \h </w:instrText>
            </w:r>
            <w:r w:rsidR="006E264D">
              <w:rPr>
                <w:webHidden/>
              </w:rPr>
            </w:r>
            <w:r w:rsidR="006E264D">
              <w:rPr>
                <w:webHidden/>
              </w:rPr>
              <w:fldChar w:fldCharType="separate"/>
            </w:r>
            <w:r w:rsidR="0029015D">
              <w:rPr>
                <w:webHidden/>
              </w:rPr>
              <w:t>10</w:t>
            </w:r>
            <w:r w:rsidR="006E264D">
              <w:rPr>
                <w:webHidden/>
              </w:rPr>
              <w:fldChar w:fldCharType="end"/>
            </w:r>
          </w:hyperlink>
        </w:p>
        <w:p w14:paraId="56A3DB12" w14:textId="03898C2D"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76" w:history="1">
            <w:r w:rsidR="006E264D" w:rsidRPr="004449C4">
              <w:rPr>
                <w:rStyle w:val="Hyperlink"/>
              </w:rPr>
              <w:t>3.1 Product Strategy</w:t>
            </w:r>
            <w:r w:rsidR="006E264D">
              <w:rPr>
                <w:webHidden/>
              </w:rPr>
              <w:tab/>
            </w:r>
            <w:r w:rsidR="006E264D">
              <w:rPr>
                <w:webHidden/>
              </w:rPr>
              <w:fldChar w:fldCharType="begin"/>
            </w:r>
            <w:r w:rsidR="006E264D">
              <w:rPr>
                <w:webHidden/>
              </w:rPr>
              <w:instrText xml:space="preserve"> PAGEREF _Toc228120776 \h </w:instrText>
            </w:r>
            <w:r w:rsidR="006E264D">
              <w:rPr>
                <w:webHidden/>
              </w:rPr>
            </w:r>
            <w:r w:rsidR="006E264D">
              <w:rPr>
                <w:webHidden/>
              </w:rPr>
              <w:fldChar w:fldCharType="separate"/>
            </w:r>
            <w:r w:rsidR="0029015D">
              <w:rPr>
                <w:webHidden/>
              </w:rPr>
              <w:t>11</w:t>
            </w:r>
            <w:r w:rsidR="006E264D">
              <w:rPr>
                <w:webHidden/>
              </w:rPr>
              <w:fldChar w:fldCharType="end"/>
            </w:r>
          </w:hyperlink>
        </w:p>
        <w:p w14:paraId="67182591" w14:textId="6F9154F2"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77" w:history="1">
            <w:r w:rsidR="006E264D" w:rsidRPr="004449C4">
              <w:rPr>
                <w:rStyle w:val="Hyperlink"/>
              </w:rPr>
              <w:t>3.2 Pricing Strategy</w:t>
            </w:r>
            <w:r w:rsidR="006E264D">
              <w:rPr>
                <w:webHidden/>
              </w:rPr>
              <w:tab/>
            </w:r>
            <w:r w:rsidR="006E264D">
              <w:rPr>
                <w:webHidden/>
              </w:rPr>
              <w:fldChar w:fldCharType="begin"/>
            </w:r>
            <w:r w:rsidR="006E264D">
              <w:rPr>
                <w:webHidden/>
              </w:rPr>
              <w:instrText xml:space="preserve"> PAGEREF _Toc228120777 \h </w:instrText>
            </w:r>
            <w:r w:rsidR="006E264D">
              <w:rPr>
                <w:webHidden/>
              </w:rPr>
            </w:r>
            <w:r w:rsidR="006E264D">
              <w:rPr>
                <w:webHidden/>
              </w:rPr>
              <w:fldChar w:fldCharType="separate"/>
            </w:r>
            <w:r w:rsidR="0029015D">
              <w:rPr>
                <w:webHidden/>
              </w:rPr>
              <w:t>12</w:t>
            </w:r>
            <w:r w:rsidR="006E264D">
              <w:rPr>
                <w:webHidden/>
              </w:rPr>
              <w:fldChar w:fldCharType="end"/>
            </w:r>
          </w:hyperlink>
        </w:p>
        <w:p w14:paraId="24661853" w14:textId="43C7F525"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78" w:history="1">
            <w:r w:rsidR="006E264D" w:rsidRPr="004449C4">
              <w:rPr>
                <w:rStyle w:val="Hyperlink"/>
              </w:rPr>
              <w:t>3.3 Place (Distribution) Strategy</w:t>
            </w:r>
            <w:r w:rsidR="006E264D">
              <w:rPr>
                <w:webHidden/>
              </w:rPr>
              <w:tab/>
            </w:r>
            <w:r w:rsidR="006E264D">
              <w:rPr>
                <w:webHidden/>
              </w:rPr>
              <w:fldChar w:fldCharType="begin"/>
            </w:r>
            <w:r w:rsidR="006E264D">
              <w:rPr>
                <w:webHidden/>
              </w:rPr>
              <w:instrText xml:space="preserve"> PAGEREF _Toc228120778 \h </w:instrText>
            </w:r>
            <w:r w:rsidR="006E264D">
              <w:rPr>
                <w:webHidden/>
              </w:rPr>
            </w:r>
            <w:r w:rsidR="006E264D">
              <w:rPr>
                <w:webHidden/>
              </w:rPr>
              <w:fldChar w:fldCharType="separate"/>
            </w:r>
            <w:r w:rsidR="0029015D">
              <w:rPr>
                <w:webHidden/>
              </w:rPr>
              <w:t>12</w:t>
            </w:r>
            <w:r w:rsidR="006E264D">
              <w:rPr>
                <w:webHidden/>
              </w:rPr>
              <w:fldChar w:fldCharType="end"/>
            </w:r>
          </w:hyperlink>
        </w:p>
        <w:p w14:paraId="7BBFEA29" w14:textId="5B39AD4F"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79" w:history="1">
            <w:r w:rsidR="006E264D" w:rsidRPr="004449C4">
              <w:rPr>
                <w:rStyle w:val="Hyperlink"/>
              </w:rPr>
              <w:t>3.4 Promotion Strategy</w:t>
            </w:r>
            <w:r w:rsidR="006E264D">
              <w:rPr>
                <w:webHidden/>
              </w:rPr>
              <w:tab/>
            </w:r>
            <w:r w:rsidR="006E264D">
              <w:rPr>
                <w:webHidden/>
              </w:rPr>
              <w:fldChar w:fldCharType="begin"/>
            </w:r>
            <w:r w:rsidR="006E264D">
              <w:rPr>
                <w:webHidden/>
              </w:rPr>
              <w:instrText xml:space="preserve"> PAGEREF _Toc228120779 \h </w:instrText>
            </w:r>
            <w:r w:rsidR="006E264D">
              <w:rPr>
                <w:webHidden/>
              </w:rPr>
            </w:r>
            <w:r w:rsidR="006E264D">
              <w:rPr>
                <w:webHidden/>
              </w:rPr>
              <w:fldChar w:fldCharType="separate"/>
            </w:r>
            <w:r w:rsidR="0029015D">
              <w:rPr>
                <w:webHidden/>
              </w:rPr>
              <w:t>13</w:t>
            </w:r>
            <w:r w:rsidR="006E264D">
              <w:rPr>
                <w:webHidden/>
              </w:rPr>
              <w:fldChar w:fldCharType="end"/>
            </w:r>
          </w:hyperlink>
        </w:p>
        <w:p w14:paraId="0C872813" w14:textId="27B968B7" w:rsidR="006E264D" w:rsidRDefault="00F011DA">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120780" w:history="1">
            <w:r w:rsidR="006E264D" w:rsidRPr="004449C4">
              <w:rPr>
                <w:rStyle w:val="Hyperlink"/>
              </w:rPr>
              <w:t>Conclusion</w:t>
            </w:r>
            <w:r w:rsidR="006E264D">
              <w:rPr>
                <w:webHidden/>
              </w:rPr>
              <w:tab/>
            </w:r>
            <w:r w:rsidR="006E264D">
              <w:rPr>
                <w:webHidden/>
              </w:rPr>
              <w:fldChar w:fldCharType="begin"/>
            </w:r>
            <w:r w:rsidR="006E264D">
              <w:rPr>
                <w:webHidden/>
              </w:rPr>
              <w:instrText xml:space="preserve"> PAGEREF _Toc228120780 \h </w:instrText>
            </w:r>
            <w:r w:rsidR="006E264D">
              <w:rPr>
                <w:webHidden/>
              </w:rPr>
            </w:r>
            <w:r w:rsidR="006E264D">
              <w:rPr>
                <w:webHidden/>
              </w:rPr>
              <w:fldChar w:fldCharType="separate"/>
            </w:r>
            <w:r w:rsidR="0029015D">
              <w:rPr>
                <w:webHidden/>
              </w:rPr>
              <w:t>15</w:t>
            </w:r>
            <w:r w:rsidR="006E264D">
              <w:rPr>
                <w:webHidden/>
              </w:rPr>
              <w:fldChar w:fldCharType="end"/>
            </w:r>
          </w:hyperlink>
        </w:p>
        <w:p w14:paraId="38191A13" w14:textId="5D9B5E9F" w:rsidR="006E264D" w:rsidRDefault="00F011DA">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120781" w:history="1">
            <w:r w:rsidR="006E264D" w:rsidRPr="004449C4">
              <w:rPr>
                <w:rStyle w:val="Hyperlink"/>
                <w:lang w:val="en-US"/>
              </w:rPr>
              <w:t>Element 4: Reflection (Gibbs Reflective Cycle)</w:t>
            </w:r>
            <w:r w:rsidR="006E264D">
              <w:rPr>
                <w:webHidden/>
              </w:rPr>
              <w:tab/>
            </w:r>
            <w:r w:rsidR="006E264D">
              <w:rPr>
                <w:webHidden/>
              </w:rPr>
              <w:fldChar w:fldCharType="begin"/>
            </w:r>
            <w:r w:rsidR="006E264D">
              <w:rPr>
                <w:webHidden/>
              </w:rPr>
              <w:instrText xml:space="preserve"> PAGEREF _Toc228120781 \h </w:instrText>
            </w:r>
            <w:r w:rsidR="006E264D">
              <w:rPr>
                <w:webHidden/>
              </w:rPr>
            </w:r>
            <w:r w:rsidR="006E264D">
              <w:rPr>
                <w:webHidden/>
              </w:rPr>
              <w:fldChar w:fldCharType="separate"/>
            </w:r>
            <w:r w:rsidR="0029015D">
              <w:rPr>
                <w:webHidden/>
              </w:rPr>
              <w:t>16</w:t>
            </w:r>
            <w:r w:rsidR="006E264D">
              <w:rPr>
                <w:webHidden/>
              </w:rPr>
              <w:fldChar w:fldCharType="end"/>
            </w:r>
          </w:hyperlink>
        </w:p>
        <w:p w14:paraId="360A1515" w14:textId="23F3CCA0"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82" w:history="1">
            <w:r w:rsidR="006E264D" w:rsidRPr="004449C4">
              <w:rPr>
                <w:rStyle w:val="Hyperlink"/>
              </w:rPr>
              <w:t>4.1 Description</w:t>
            </w:r>
            <w:r w:rsidR="006E264D">
              <w:rPr>
                <w:webHidden/>
              </w:rPr>
              <w:tab/>
            </w:r>
            <w:r w:rsidR="006E264D">
              <w:rPr>
                <w:webHidden/>
              </w:rPr>
              <w:fldChar w:fldCharType="begin"/>
            </w:r>
            <w:r w:rsidR="006E264D">
              <w:rPr>
                <w:webHidden/>
              </w:rPr>
              <w:instrText xml:space="preserve"> PAGEREF _Toc228120782 \h </w:instrText>
            </w:r>
            <w:r w:rsidR="006E264D">
              <w:rPr>
                <w:webHidden/>
              </w:rPr>
            </w:r>
            <w:r w:rsidR="006E264D">
              <w:rPr>
                <w:webHidden/>
              </w:rPr>
              <w:fldChar w:fldCharType="separate"/>
            </w:r>
            <w:r w:rsidR="0029015D">
              <w:rPr>
                <w:webHidden/>
              </w:rPr>
              <w:t>16</w:t>
            </w:r>
            <w:r w:rsidR="006E264D">
              <w:rPr>
                <w:webHidden/>
              </w:rPr>
              <w:fldChar w:fldCharType="end"/>
            </w:r>
          </w:hyperlink>
        </w:p>
        <w:p w14:paraId="3BD799BA" w14:textId="3D4DB4E6"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83" w:history="1">
            <w:r w:rsidR="006E264D" w:rsidRPr="004449C4">
              <w:rPr>
                <w:rStyle w:val="Hyperlink"/>
              </w:rPr>
              <w:t>4.2 Feelings</w:t>
            </w:r>
            <w:r w:rsidR="006E264D">
              <w:rPr>
                <w:webHidden/>
              </w:rPr>
              <w:tab/>
            </w:r>
            <w:r w:rsidR="006E264D">
              <w:rPr>
                <w:webHidden/>
              </w:rPr>
              <w:fldChar w:fldCharType="begin"/>
            </w:r>
            <w:r w:rsidR="006E264D">
              <w:rPr>
                <w:webHidden/>
              </w:rPr>
              <w:instrText xml:space="preserve"> PAGEREF _Toc228120783 \h </w:instrText>
            </w:r>
            <w:r w:rsidR="006E264D">
              <w:rPr>
                <w:webHidden/>
              </w:rPr>
            </w:r>
            <w:r w:rsidR="006E264D">
              <w:rPr>
                <w:webHidden/>
              </w:rPr>
              <w:fldChar w:fldCharType="separate"/>
            </w:r>
            <w:r w:rsidR="0029015D">
              <w:rPr>
                <w:webHidden/>
              </w:rPr>
              <w:t>16</w:t>
            </w:r>
            <w:r w:rsidR="006E264D">
              <w:rPr>
                <w:webHidden/>
              </w:rPr>
              <w:fldChar w:fldCharType="end"/>
            </w:r>
          </w:hyperlink>
        </w:p>
        <w:p w14:paraId="593138E7" w14:textId="79FF2998"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84" w:history="1">
            <w:r w:rsidR="006E264D" w:rsidRPr="004449C4">
              <w:rPr>
                <w:rStyle w:val="Hyperlink"/>
              </w:rPr>
              <w:t>4.3 Evaluation</w:t>
            </w:r>
            <w:r w:rsidR="006E264D">
              <w:rPr>
                <w:webHidden/>
              </w:rPr>
              <w:tab/>
            </w:r>
            <w:r w:rsidR="006E264D">
              <w:rPr>
                <w:webHidden/>
              </w:rPr>
              <w:fldChar w:fldCharType="begin"/>
            </w:r>
            <w:r w:rsidR="006E264D">
              <w:rPr>
                <w:webHidden/>
              </w:rPr>
              <w:instrText xml:space="preserve"> PAGEREF _Toc228120784 \h </w:instrText>
            </w:r>
            <w:r w:rsidR="006E264D">
              <w:rPr>
                <w:webHidden/>
              </w:rPr>
            </w:r>
            <w:r w:rsidR="006E264D">
              <w:rPr>
                <w:webHidden/>
              </w:rPr>
              <w:fldChar w:fldCharType="separate"/>
            </w:r>
            <w:r w:rsidR="0029015D">
              <w:rPr>
                <w:webHidden/>
              </w:rPr>
              <w:t>17</w:t>
            </w:r>
            <w:r w:rsidR="006E264D">
              <w:rPr>
                <w:webHidden/>
              </w:rPr>
              <w:fldChar w:fldCharType="end"/>
            </w:r>
          </w:hyperlink>
        </w:p>
        <w:p w14:paraId="5060E8EF" w14:textId="353E8999"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85" w:history="1">
            <w:r w:rsidR="006E264D" w:rsidRPr="004449C4">
              <w:rPr>
                <w:rStyle w:val="Hyperlink"/>
              </w:rPr>
              <w:t>4.4 Analysis</w:t>
            </w:r>
            <w:r w:rsidR="006E264D">
              <w:rPr>
                <w:webHidden/>
              </w:rPr>
              <w:tab/>
            </w:r>
            <w:r w:rsidR="006E264D">
              <w:rPr>
                <w:webHidden/>
              </w:rPr>
              <w:fldChar w:fldCharType="begin"/>
            </w:r>
            <w:r w:rsidR="006E264D">
              <w:rPr>
                <w:webHidden/>
              </w:rPr>
              <w:instrText xml:space="preserve"> PAGEREF _Toc228120785 \h </w:instrText>
            </w:r>
            <w:r w:rsidR="006E264D">
              <w:rPr>
                <w:webHidden/>
              </w:rPr>
            </w:r>
            <w:r w:rsidR="006E264D">
              <w:rPr>
                <w:webHidden/>
              </w:rPr>
              <w:fldChar w:fldCharType="separate"/>
            </w:r>
            <w:r w:rsidR="0029015D">
              <w:rPr>
                <w:webHidden/>
              </w:rPr>
              <w:t>17</w:t>
            </w:r>
            <w:r w:rsidR="006E264D">
              <w:rPr>
                <w:webHidden/>
              </w:rPr>
              <w:fldChar w:fldCharType="end"/>
            </w:r>
          </w:hyperlink>
        </w:p>
        <w:p w14:paraId="30D4EBB2" w14:textId="12513CF2"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86" w:history="1">
            <w:r w:rsidR="006E264D" w:rsidRPr="004449C4">
              <w:rPr>
                <w:rStyle w:val="Hyperlink"/>
              </w:rPr>
              <w:t>4.5 Conclusion</w:t>
            </w:r>
            <w:r w:rsidR="006E264D">
              <w:rPr>
                <w:webHidden/>
              </w:rPr>
              <w:tab/>
            </w:r>
            <w:r w:rsidR="006E264D">
              <w:rPr>
                <w:webHidden/>
              </w:rPr>
              <w:fldChar w:fldCharType="begin"/>
            </w:r>
            <w:r w:rsidR="006E264D">
              <w:rPr>
                <w:webHidden/>
              </w:rPr>
              <w:instrText xml:space="preserve"> PAGEREF _Toc228120786 \h </w:instrText>
            </w:r>
            <w:r w:rsidR="006E264D">
              <w:rPr>
                <w:webHidden/>
              </w:rPr>
            </w:r>
            <w:r w:rsidR="006E264D">
              <w:rPr>
                <w:webHidden/>
              </w:rPr>
              <w:fldChar w:fldCharType="separate"/>
            </w:r>
            <w:r w:rsidR="0029015D">
              <w:rPr>
                <w:webHidden/>
              </w:rPr>
              <w:t>17</w:t>
            </w:r>
            <w:r w:rsidR="006E264D">
              <w:rPr>
                <w:webHidden/>
              </w:rPr>
              <w:fldChar w:fldCharType="end"/>
            </w:r>
          </w:hyperlink>
        </w:p>
        <w:p w14:paraId="7362E174" w14:textId="76C9EFA2" w:rsidR="006E264D" w:rsidRDefault="00F011DA">
          <w:pPr>
            <w:pStyle w:val="TOC2"/>
            <w:tabs>
              <w:tab w:val="right" w:leader="dot" w:pos="9350"/>
            </w:tabs>
            <w:rPr>
              <w:rFonts w:asciiTheme="minorHAnsi" w:eastAsiaTheme="minorEastAsia" w:hAnsiTheme="minorHAnsi" w:cstheme="minorBidi"/>
              <w:kern w:val="2"/>
              <w:szCs w:val="24"/>
              <w:lang w:val="en-US"/>
              <w14:ligatures w14:val="standardContextual"/>
            </w:rPr>
          </w:pPr>
          <w:hyperlink w:anchor="_Toc228120787" w:history="1">
            <w:r w:rsidR="006E264D" w:rsidRPr="004449C4">
              <w:rPr>
                <w:rStyle w:val="Hyperlink"/>
              </w:rPr>
              <w:t>4.6 Action Plan</w:t>
            </w:r>
            <w:r w:rsidR="006E264D">
              <w:rPr>
                <w:webHidden/>
              </w:rPr>
              <w:tab/>
            </w:r>
            <w:r w:rsidR="006E264D">
              <w:rPr>
                <w:webHidden/>
              </w:rPr>
              <w:fldChar w:fldCharType="begin"/>
            </w:r>
            <w:r w:rsidR="006E264D">
              <w:rPr>
                <w:webHidden/>
              </w:rPr>
              <w:instrText xml:space="preserve"> PAGEREF _Toc228120787 \h </w:instrText>
            </w:r>
            <w:r w:rsidR="006E264D">
              <w:rPr>
                <w:webHidden/>
              </w:rPr>
            </w:r>
            <w:r w:rsidR="006E264D">
              <w:rPr>
                <w:webHidden/>
              </w:rPr>
              <w:fldChar w:fldCharType="separate"/>
            </w:r>
            <w:r w:rsidR="0029015D">
              <w:rPr>
                <w:webHidden/>
              </w:rPr>
              <w:t>18</w:t>
            </w:r>
            <w:r w:rsidR="006E264D">
              <w:rPr>
                <w:webHidden/>
              </w:rPr>
              <w:fldChar w:fldCharType="end"/>
            </w:r>
          </w:hyperlink>
        </w:p>
        <w:p w14:paraId="33701E85" w14:textId="6CD8BD12" w:rsidR="006E264D" w:rsidRDefault="00F011DA">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120788" w:history="1">
            <w:r w:rsidR="006E264D" w:rsidRPr="004449C4">
              <w:rPr>
                <w:rStyle w:val="Hyperlink"/>
              </w:rPr>
              <w:t>References</w:t>
            </w:r>
            <w:r w:rsidR="006E264D">
              <w:rPr>
                <w:webHidden/>
              </w:rPr>
              <w:tab/>
            </w:r>
            <w:r w:rsidR="006E264D">
              <w:rPr>
                <w:webHidden/>
              </w:rPr>
              <w:fldChar w:fldCharType="begin"/>
            </w:r>
            <w:r w:rsidR="006E264D">
              <w:rPr>
                <w:webHidden/>
              </w:rPr>
              <w:instrText xml:space="preserve"> PAGEREF _Toc228120788 \h </w:instrText>
            </w:r>
            <w:r w:rsidR="006E264D">
              <w:rPr>
                <w:webHidden/>
              </w:rPr>
            </w:r>
            <w:r w:rsidR="006E264D">
              <w:rPr>
                <w:webHidden/>
              </w:rPr>
              <w:fldChar w:fldCharType="separate"/>
            </w:r>
            <w:r w:rsidR="0029015D">
              <w:rPr>
                <w:webHidden/>
              </w:rPr>
              <w:t>19</w:t>
            </w:r>
            <w:r w:rsidR="006E264D">
              <w:rPr>
                <w:webHidden/>
              </w:rPr>
              <w:fldChar w:fldCharType="end"/>
            </w:r>
          </w:hyperlink>
        </w:p>
        <w:p w14:paraId="6F4FA610" w14:textId="2638CFE4" w:rsidR="006E264D" w:rsidRDefault="00F011DA">
          <w:pPr>
            <w:pStyle w:val="TOC1"/>
            <w:tabs>
              <w:tab w:val="right" w:leader="dot" w:pos="9350"/>
            </w:tabs>
            <w:rPr>
              <w:rFonts w:asciiTheme="minorHAnsi" w:eastAsiaTheme="minorEastAsia" w:hAnsiTheme="minorHAnsi" w:cstheme="minorBidi"/>
              <w:kern w:val="2"/>
              <w:szCs w:val="24"/>
              <w:lang w:val="en-US"/>
              <w14:ligatures w14:val="standardContextual"/>
            </w:rPr>
          </w:pPr>
          <w:hyperlink w:anchor="_Toc228120789" w:history="1">
            <w:r w:rsidR="006E264D" w:rsidRPr="004449C4">
              <w:rPr>
                <w:rStyle w:val="Hyperlink"/>
                <w:lang w:val="en-US"/>
              </w:rPr>
              <w:t>Appendix: Brand Extension Poster</w:t>
            </w:r>
            <w:r w:rsidR="006E264D">
              <w:rPr>
                <w:webHidden/>
              </w:rPr>
              <w:tab/>
            </w:r>
            <w:r w:rsidR="006E264D">
              <w:rPr>
                <w:webHidden/>
              </w:rPr>
              <w:fldChar w:fldCharType="begin"/>
            </w:r>
            <w:r w:rsidR="006E264D">
              <w:rPr>
                <w:webHidden/>
              </w:rPr>
              <w:instrText xml:space="preserve"> PAGEREF _Toc228120789 \h </w:instrText>
            </w:r>
            <w:r w:rsidR="006E264D">
              <w:rPr>
                <w:webHidden/>
              </w:rPr>
            </w:r>
            <w:r w:rsidR="006E264D">
              <w:rPr>
                <w:webHidden/>
              </w:rPr>
              <w:fldChar w:fldCharType="separate"/>
            </w:r>
            <w:r w:rsidR="0029015D">
              <w:rPr>
                <w:webHidden/>
              </w:rPr>
              <w:t>22</w:t>
            </w:r>
            <w:r w:rsidR="006E264D">
              <w:rPr>
                <w:webHidden/>
              </w:rPr>
              <w:fldChar w:fldCharType="end"/>
            </w:r>
          </w:hyperlink>
        </w:p>
        <w:p w14:paraId="1496D2AF" w14:textId="5DA2942B" w:rsidR="0035796A" w:rsidRDefault="0035796A">
          <w:r>
            <w:rPr>
              <w:b/>
              <w:bCs/>
            </w:rPr>
            <w:fldChar w:fldCharType="end"/>
          </w:r>
        </w:p>
      </w:sdtContent>
    </w:sdt>
    <w:p w14:paraId="02477AB6" w14:textId="77777777" w:rsidR="0035796A" w:rsidRDefault="0035796A">
      <w:pPr>
        <w:rPr>
          <w:b/>
          <w:sz w:val="32"/>
          <w:szCs w:val="32"/>
          <w:lang w:eastAsia="en-GB"/>
        </w:rPr>
      </w:pPr>
      <w:r>
        <w:br w:type="page"/>
      </w:r>
    </w:p>
    <w:p w14:paraId="2667C760" w14:textId="27730304" w:rsidR="00235F39" w:rsidRDefault="0017559E" w:rsidP="00235F39">
      <w:pPr>
        <w:pStyle w:val="Heading1"/>
      </w:pPr>
      <w:bookmarkStart w:id="1" w:name="_Toc228120768"/>
      <w:r>
        <w:lastRenderedPageBreak/>
        <w:t>Introduction</w:t>
      </w:r>
      <w:bookmarkEnd w:id="1"/>
    </w:p>
    <w:p w14:paraId="76587D85" w14:textId="1567E5F0" w:rsidR="00235F39" w:rsidRDefault="0017559E" w:rsidP="00235F39">
      <w:r w:rsidRPr="00235F39">
        <w:t>Marketing management is defined as the planning, implementing and controlling of marketing strategies with the aim of realising the customer needs, as well as the organisational goals</w:t>
      </w:r>
      <w:r w:rsidR="00D85288">
        <w:t xml:space="preserve"> (Wilson and Gilligan, 2022)</w:t>
      </w:r>
      <w:r w:rsidRPr="00235F39">
        <w:t>. It entails market analysis, value creation and establishing good brand relations. The portfolio aims at building a brand extension strategy of Tesla grid nest, STDP analysis and application of marketing mix. The objective is to evaluate how Tesla can expand into urban energy markets while strengthening brand equity and achieving sustainable business growth.</w:t>
      </w:r>
      <w:r>
        <w:br w:type="page"/>
      </w:r>
    </w:p>
    <w:p w14:paraId="3BD45ABE" w14:textId="2D5B91EA" w:rsidR="0071782A" w:rsidRDefault="0017559E" w:rsidP="00130F8E">
      <w:pPr>
        <w:pStyle w:val="Heading1"/>
      </w:pPr>
      <w:bookmarkStart w:id="2" w:name="_Toc228120769"/>
      <w:r>
        <w:lastRenderedPageBreak/>
        <w:t>Element 1: Brand Extension Poster</w:t>
      </w:r>
      <w:r w:rsidR="00D85288">
        <w:t xml:space="preserve"> Presentation</w:t>
      </w:r>
      <w:bookmarkEnd w:id="2"/>
    </w:p>
    <w:p w14:paraId="2EB025B3" w14:textId="5C6BA73A" w:rsidR="00050CFA" w:rsidRPr="00537200" w:rsidRDefault="00537200">
      <w:pPr>
        <w:rPr>
          <w:lang w:eastAsia="en-GB"/>
        </w:rPr>
      </w:pPr>
      <w:r>
        <w:rPr>
          <w:lang w:eastAsia="en-GB"/>
        </w:rPr>
        <w:t>Please refer to the appnedix</w:t>
      </w:r>
      <w:r w:rsidR="009463D9">
        <w:rPr>
          <w:lang w:eastAsia="en-GB"/>
        </w:rPr>
        <w:t xml:space="preserve"> part</w:t>
      </w:r>
      <w:r>
        <w:rPr>
          <w:lang w:eastAsia="en-GB"/>
        </w:rPr>
        <w:t>.</w:t>
      </w:r>
    </w:p>
    <w:p w14:paraId="36A312A1" w14:textId="77777777" w:rsidR="00050CFA" w:rsidRDefault="0017559E" w:rsidP="00050CFA">
      <w:pPr>
        <w:pStyle w:val="Heading1"/>
      </w:pPr>
      <w:bookmarkStart w:id="3" w:name="_Toc228120770"/>
      <w:r>
        <w:t>Element 2: Segmentation, Targeting, Differentiation, and Positioning (STDP) Analysis</w:t>
      </w:r>
      <w:bookmarkEnd w:id="3"/>
    </w:p>
    <w:p w14:paraId="290E72B9" w14:textId="45EBB3B0" w:rsidR="00050CFA" w:rsidRDefault="0017559E" w:rsidP="00050CFA">
      <w:pPr>
        <w:rPr>
          <w:lang w:eastAsia="en-GB"/>
        </w:rPr>
      </w:pPr>
      <w:r>
        <w:rPr>
          <w:lang w:eastAsia="en-GB"/>
        </w:rPr>
        <w:t>STDP is segmentation, targeting, differentiation, and positioning</w:t>
      </w:r>
      <w:r w:rsidR="003F5AFA" w:rsidRPr="003F5AFA">
        <w:t xml:space="preserve"> </w:t>
      </w:r>
      <w:r w:rsidR="003F5AFA" w:rsidRPr="003F5AFA">
        <w:rPr>
          <w:lang w:eastAsia="en-GB"/>
        </w:rPr>
        <w:t>(Fachri Dwi Putra, 2023)</w:t>
      </w:r>
      <w:r>
        <w:rPr>
          <w:lang w:eastAsia="en-GB"/>
        </w:rPr>
        <w:t>. This part establishes the essential market segments, target audience, competitive advantages, and how Tesla GridNest will be positioned in the energy market of the city.</w:t>
      </w:r>
    </w:p>
    <w:p w14:paraId="2A53DA95" w14:textId="77777777" w:rsidR="00050CFA" w:rsidRDefault="0017559E" w:rsidP="003D08C5">
      <w:pPr>
        <w:pStyle w:val="Heading2"/>
      </w:pPr>
      <w:bookmarkStart w:id="4" w:name="_Toc228120771"/>
      <w:r>
        <w:t>2.1 Market Segmentation</w:t>
      </w:r>
      <w:bookmarkEnd w:id="4"/>
    </w:p>
    <w:p w14:paraId="2CF2A460" w14:textId="7398B729" w:rsidR="003F5AFA" w:rsidRDefault="0017559E" w:rsidP="00050CFA">
      <w:pPr>
        <w:rPr>
          <w:lang w:eastAsia="en-GB"/>
        </w:rPr>
      </w:pPr>
      <w:r>
        <w:rPr>
          <w:lang w:eastAsia="en-GB"/>
        </w:rPr>
        <w:t>Market segmentation entails separating a large market into smaller segments that share common attributes so as to be able to serve customer needs better.</w:t>
      </w:r>
      <w:r w:rsidR="003D08C5">
        <w:rPr>
          <w:lang w:eastAsia="en-GB"/>
        </w:rPr>
        <w:t xml:space="preserve"> The detailed market segmentation of Tesla GridNest is provided below:</w:t>
      </w:r>
    </w:p>
    <w:p w14:paraId="4F71137B" w14:textId="77777777" w:rsidR="003F5AFA" w:rsidRDefault="003F5AFA" w:rsidP="003F5AFA">
      <w:pPr>
        <w:keepNext/>
        <w:jc w:val="center"/>
      </w:pPr>
      <w:r>
        <w:drawing>
          <wp:inline distT="0" distB="0" distL="0" distR="0" wp14:anchorId="7B11C10C" wp14:editId="13B0C76B">
            <wp:extent cx="4900864" cy="2586567"/>
            <wp:effectExtent l="0" t="0" r="0" b="4445"/>
            <wp:docPr id="1124119084" name="Picture 1" descr="Market Segmentation Types | Top 4 Key Types of Market Seg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ket Segmentation Types | Top 4 Key Types of Market Segmentation"/>
                    <pic:cNvPicPr>
                      <a:picLocks noChangeAspect="1" noChangeArrowheads="1"/>
                    </pic:cNvPicPr>
                  </pic:nvPicPr>
                  <pic:blipFill rotWithShape="1">
                    <a:blip r:embed="rId12">
                      <a:extLst>
                        <a:ext uri="{28A0092B-C50C-407E-A947-70E740481C1C}">
                          <a14:useLocalDpi xmlns:a14="http://schemas.microsoft.com/office/drawing/2010/main" val="0"/>
                        </a:ext>
                      </a:extLst>
                    </a:blip>
                    <a:srcRect b="6209"/>
                    <a:stretch>
                      <a:fillRect/>
                    </a:stretch>
                  </pic:blipFill>
                  <pic:spPr bwMode="auto">
                    <a:xfrm>
                      <a:off x="0" y="0"/>
                      <a:ext cx="4905868" cy="2589208"/>
                    </a:xfrm>
                    <a:prstGeom prst="rect">
                      <a:avLst/>
                    </a:prstGeom>
                    <a:noFill/>
                    <a:ln>
                      <a:noFill/>
                    </a:ln>
                    <a:extLst>
                      <a:ext uri="{53640926-AAD7-44D8-BBD7-CCE9431645EC}">
                        <a14:shadowObscured xmlns:a14="http://schemas.microsoft.com/office/drawing/2010/main"/>
                      </a:ext>
                    </a:extLst>
                  </pic:spPr>
                </pic:pic>
              </a:graphicData>
            </a:graphic>
          </wp:inline>
        </w:drawing>
      </w:r>
    </w:p>
    <w:p w14:paraId="4064ABFC" w14:textId="3571BEF8" w:rsidR="003F5AFA" w:rsidRDefault="003F5AFA" w:rsidP="003F5AFA">
      <w:pPr>
        <w:pStyle w:val="Caption"/>
      </w:pPr>
      <w:r>
        <w:t xml:space="preserve">Figure </w:t>
      </w:r>
      <w:r>
        <w:fldChar w:fldCharType="begin"/>
      </w:r>
      <w:r>
        <w:instrText xml:space="preserve"> SEQ Figure \* ARABIC </w:instrText>
      </w:r>
      <w:r>
        <w:fldChar w:fldCharType="separate"/>
      </w:r>
      <w:r w:rsidR="00223FFB">
        <w:t>1</w:t>
      </w:r>
      <w:r>
        <w:fldChar w:fldCharType="end"/>
      </w:r>
      <w:r>
        <w:t>: Types of Market Segmentation</w:t>
      </w:r>
    </w:p>
    <w:p w14:paraId="7A94FD6C" w14:textId="11A2585A" w:rsidR="003F5AFA" w:rsidRPr="00B66DE8" w:rsidRDefault="003F5AFA" w:rsidP="003F5AFA">
      <w:pPr>
        <w:jc w:val="center"/>
        <w:rPr>
          <w:b/>
          <w:bCs/>
          <w:lang w:val="en-US"/>
        </w:rPr>
      </w:pPr>
      <w:r w:rsidRPr="00B66DE8">
        <w:rPr>
          <w:b/>
          <w:bCs/>
          <w:lang w:val="en-US"/>
        </w:rPr>
        <w:t xml:space="preserve">Source: </w:t>
      </w:r>
      <w:r w:rsidR="00B66DE8" w:rsidRPr="00B66DE8">
        <w:rPr>
          <w:b/>
          <w:bCs/>
          <w:lang w:val="en-US"/>
        </w:rPr>
        <w:t>(EDUCBA, 2020)</w:t>
      </w:r>
    </w:p>
    <w:p w14:paraId="7505D196" w14:textId="77777777" w:rsidR="00050CFA" w:rsidRDefault="0017559E" w:rsidP="00050CFA">
      <w:pPr>
        <w:rPr>
          <w:lang w:eastAsia="en-GB"/>
        </w:rPr>
      </w:pPr>
      <w:r w:rsidRPr="00050CFA">
        <w:rPr>
          <w:b/>
          <w:bCs/>
          <w:lang w:eastAsia="en-GB"/>
        </w:rPr>
        <w:t>Geographic Segmentation:</w:t>
      </w:r>
      <w:r>
        <w:rPr>
          <w:lang w:eastAsia="en-GB"/>
        </w:rPr>
        <w:t xml:space="preserve"> Tesla GridNest is focused on highly urbanised markets like North America, Western Europe and Asia-Pacific. The United Nations (2022) estimates that currently, 56 per cent of the world's population resides in cities, which is expected to increase to 68 per cent by 2050, bringing more than 2.5 billion people to urban areas. London, New York and Shanghai are some of the cities that are given priority because of high population density and apartment living. </w:t>
      </w:r>
    </w:p>
    <w:p w14:paraId="7B466FA2" w14:textId="77777777" w:rsidR="00050CFA" w:rsidRDefault="0017559E" w:rsidP="00050CFA">
      <w:pPr>
        <w:rPr>
          <w:lang w:eastAsia="en-GB"/>
        </w:rPr>
      </w:pPr>
      <w:r w:rsidRPr="00050CFA">
        <w:rPr>
          <w:b/>
          <w:bCs/>
          <w:lang w:eastAsia="en-GB"/>
        </w:rPr>
        <w:lastRenderedPageBreak/>
        <w:t>Demographic Segmentation:</w:t>
      </w:r>
      <w:r>
        <w:rPr>
          <w:lang w:eastAsia="en-GB"/>
        </w:rPr>
        <w:t xml:space="preserve"> The main target population consists of urban-dwelling residents aged 25-55 who are middle- to high-income earners. These people will tend to embrace new technologies and ecological solutions. According to Deloitte (2023), more than three-quarters of millennials and Gen Z consumers are willing to pay a premium on sustainable products. Moreover, the world population of middle-income citizens will amount to 5.3 billion by 2030, which will put pressure on the consumption of intelligent energy solutions. </w:t>
      </w:r>
    </w:p>
    <w:p w14:paraId="58359BB3" w14:textId="1E71C760" w:rsidR="00050CFA" w:rsidRPr="00050CFA" w:rsidRDefault="0017559E" w:rsidP="00050CFA">
      <w:pPr>
        <w:rPr>
          <w:b/>
          <w:bCs/>
          <w:lang w:eastAsia="en-GB"/>
        </w:rPr>
      </w:pPr>
      <w:r w:rsidRPr="00050CFA">
        <w:rPr>
          <w:b/>
          <w:bCs/>
          <w:lang w:eastAsia="en-GB"/>
        </w:rPr>
        <w:t>Psychographic Segmentation:</w:t>
      </w:r>
      <w:r>
        <w:rPr>
          <w:b/>
          <w:bCs/>
          <w:lang w:eastAsia="en-GB"/>
        </w:rPr>
        <w:t xml:space="preserve"> </w:t>
      </w:r>
      <w:r>
        <w:rPr>
          <w:lang w:eastAsia="en-GB"/>
        </w:rPr>
        <w:t xml:space="preserve">Psychographically, GridNest will focus on the consumers who are environmentally friendly and innovators. </w:t>
      </w:r>
      <w:r w:rsidR="00B66DE8" w:rsidRPr="00B66DE8">
        <w:rPr>
          <w:lang w:eastAsia="en-GB"/>
        </w:rPr>
        <w:t>Engao (2025)</w:t>
      </w:r>
      <w:r>
        <w:rPr>
          <w:lang w:eastAsia="en-GB"/>
        </w:rPr>
        <w:t xml:space="preserve">, 73% of consumers worldwide are open to altering their consumption behaviour to achieve a lower environmental impact, and 81% of consumers think that companies should do more to solve environmental issues. </w:t>
      </w:r>
    </w:p>
    <w:p w14:paraId="1BA319FD" w14:textId="685A4FCA" w:rsidR="00050CFA" w:rsidRDefault="0017559E" w:rsidP="00050CFA">
      <w:pPr>
        <w:rPr>
          <w:lang w:eastAsia="en-GB"/>
        </w:rPr>
      </w:pPr>
      <w:r w:rsidRPr="00050CFA">
        <w:rPr>
          <w:b/>
          <w:bCs/>
          <w:lang w:eastAsia="en-GB"/>
        </w:rPr>
        <w:t>Behavioural Segmentation:</w:t>
      </w:r>
      <w:r>
        <w:rPr>
          <w:lang w:eastAsia="en-GB"/>
        </w:rPr>
        <w:t xml:space="preserve"> Behavioural segmentation targets consumers who use a lot of energy, care about renewable energy, and buy EVs. According to </w:t>
      </w:r>
      <w:r w:rsidR="00B66DE8" w:rsidRPr="00B66DE8">
        <w:rPr>
          <w:lang w:eastAsia="en-GB"/>
        </w:rPr>
        <w:t>Cui and Zhao (2024)</w:t>
      </w:r>
      <w:r>
        <w:rPr>
          <w:lang w:eastAsia="en-GB"/>
        </w:rPr>
        <w:t xml:space="preserve">, the sales of EVs worldwide reached more than 14 million units in 2023, about 18% of the total car sales. Yet, the absence of charging infrastructure is also a major obstacle to city residents. </w:t>
      </w:r>
    </w:p>
    <w:p w14:paraId="47F37C3A" w14:textId="6BB3F570" w:rsidR="00050CFA" w:rsidRDefault="0017559E" w:rsidP="00B66DE8">
      <w:pPr>
        <w:pStyle w:val="Heading2"/>
      </w:pPr>
      <w:bookmarkStart w:id="5" w:name="_Toc228120772"/>
      <w:r>
        <w:t>2.2 Targeting Strategy</w:t>
      </w:r>
      <w:bookmarkEnd w:id="5"/>
    </w:p>
    <w:p w14:paraId="7CE639CA" w14:textId="7D174E1A" w:rsidR="008134F2" w:rsidRPr="008134F2" w:rsidRDefault="0017559E" w:rsidP="008134F2">
      <w:pPr>
        <w:rPr>
          <w:lang w:eastAsia="en-GB"/>
        </w:rPr>
      </w:pPr>
      <w:r>
        <w:rPr>
          <w:lang w:eastAsia="en-GB"/>
        </w:rPr>
        <w:t>The targeting strategy is where the most attractive segments are picked, and marketing is flown towards the segments in order to maximise the impact</w:t>
      </w:r>
      <w:r w:rsidR="00B66DE8">
        <w:rPr>
          <w:lang w:eastAsia="en-GB"/>
        </w:rPr>
        <w:t xml:space="preserve"> (Dibb and Simkin, 2020)</w:t>
      </w:r>
      <w:r>
        <w:rPr>
          <w:lang w:eastAsia="en-GB"/>
        </w:rPr>
        <w:t>.</w:t>
      </w:r>
      <w:r w:rsidR="003D08C5">
        <w:rPr>
          <w:lang w:eastAsia="en-GB"/>
        </w:rPr>
        <w:t xml:space="preserve"> The targeting strategy of Tesla GridNest is as follows:</w:t>
      </w:r>
    </w:p>
    <w:p w14:paraId="4A45784C" w14:textId="77777777" w:rsidR="008134F2" w:rsidRDefault="008134F2" w:rsidP="008134F2">
      <w:pPr>
        <w:keepNext/>
        <w:jc w:val="center"/>
      </w:pPr>
      <w:r w:rsidRPr="008134F2">
        <w:rPr>
          <w:lang w:val="en-US" w:eastAsia="en-GB"/>
        </w:rPr>
        <w:lastRenderedPageBreak/>
        <w:drawing>
          <wp:inline distT="0" distB="0" distL="0" distR="0" wp14:anchorId="78A718CD" wp14:editId="73116331">
            <wp:extent cx="4980949" cy="2637367"/>
            <wp:effectExtent l="0" t="0" r="0" b="0"/>
            <wp:docPr id="11156790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a:extLst>
                        <a:ext uri="{28A0092B-C50C-407E-A947-70E740481C1C}">
                          <a14:useLocalDpi xmlns:a14="http://schemas.microsoft.com/office/drawing/2010/main" val="0"/>
                        </a:ext>
                      </a:extLst>
                    </a:blip>
                    <a:srcRect t="16972" b="11020"/>
                    <a:stretch>
                      <a:fillRect/>
                    </a:stretch>
                  </pic:blipFill>
                  <pic:spPr bwMode="auto">
                    <a:xfrm>
                      <a:off x="0" y="0"/>
                      <a:ext cx="4996025" cy="2645350"/>
                    </a:xfrm>
                    <a:prstGeom prst="rect">
                      <a:avLst/>
                    </a:prstGeom>
                    <a:noFill/>
                    <a:ln>
                      <a:noFill/>
                    </a:ln>
                    <a:extLst>
                      <a:ext uri="{53640926-AAD7-44D8-BBD7-CCE9431645EC}">
                        <a14:shadowObscured xmlns:a14="http://schemas.microsoft.com/office/drawing/2010/main"/>
                      </a:ext>
                    </a:extLst>
                  </pic:spPr>
                </pic:pic>
              </a:graphicData>
            </a:graphic>
          </wp:inline>
        </w:drawing>
      </w:r>
    </w:p>
    <w:p w14:paraId="3D6F6B0E" w14:textId="3CD52945" w:rsidR="008134F2" w:rsidRDefault="008134F2" w:rsidP="008134F2">
      <w:pPr>
        <w:pStyle w:val="Caption"/>
      </w:pPr>
      <w:r>
        <w:t xml:space="preserve">Figure </w:t>
      </w:r>
      <w:r>
        <w:fldChar w:fldCharType="begin"/>
      </w:r>
      <w:r>
        <w:instrText xml:space="preserve"> SEQ Figure \* ARABIC </w:instrText>
      </w:r>
      <w:r>
        <w:fldChar w:fldCharType="separate"/>
      </w:r>
      <w:r w:rsidR="00223FFB">
        <w:t>2</w:t>
      </w:r>
      <w:r>
        <w:fldChar w:fldCharType="end"/>
      </w:r>
      <w:r>
        <w:t>: Targeting Strategy of Tesla GirdNest</w:t>
      </w:r>
    </w:p>
    <w:p w14:paraId="0DEA3AEC" w14:textId="552278F8" w:rsidR="008134F2" w:rsidRPr="008134F2" w:rsidRDefault="008134F2" w:rsidP="008134F2">
      <w:pPr>
        <w:jc w:val="center"/>
        <w:rPr>
          <w:b/>
          <w:bCs/>
          <w:lang w:val="en-US" w:eastAsia="en-GB"/>
        </w:rPr>
      </w:pPr>
      <w:r w:rsidRPr="008134F2">
        <w:rPr>
          <w:b/>
          <w:bCs/>
          <w:lang w:val="en-US" w:eastAsia="en-GB"/>
        </w:rPr>
        <w:t>Source: (Self-Made)</w:t>
      </w:r>
    </w:p>
    <w:p w14:paraId="0B8EED43" w14:textId="77777777" w:rsidR="008134F2" w:rsidRDefault="008134F2" w:rsidP="00050CFA">
      <w:pPr>
        <w:rPr>
          <w:lang w:eastAsia="en-GB"/>
        </w:rPr>
      </w:pPr>
    </w:p>
    <w:p w14:paraId="670C7346" w14:textId="77777777" w:rsidR="00050CFA" w:rsidRPr="00050CFA" w:rsidRDefault="0017559E" w:rsidP="00050CFA">
      <w:pPr>
        <w:rPr>
          <w:b/>
          <w:bCs/>
          <w:lang w:eastAsia="en-GB"/>
        </w:rPr>
      </w:pPr>
      <w:r w:rsidRPr="00050CFA">
        <w:rPr>
          <w:b/>
          <w:bCs/>
          <w:lang w:eastAsia="en-GB"/>
        </w:rPr>
        <w:t>Primary Target Market:</w:t>
      </w:r>
    </w:p>
    <w:p w14:paraId="63AF39EA" w14:textId="7299D310" w:rsidR="00050CFA" w:rsidRDefault="0017559E" w:rsidP="00050CFA">
      <w:pPr>
        <w:rPr>
          <w:lang w:eastAsia="en-GB"/>
        </w:rPr>
      </w:pPr>
      <w:r>
        <w:rPr>
          <w:lang w:eastAsia="en-GB"/>
        </w:rPr>
        <w:t>Tesla GridNest is mainly aimed at the urban dwellers of high-density cities who live in apartments. This group is highly responsive to collective solutions as they have some serious obstacles to the implementation of their own renewable systems. The target also consists of the environmentally conscious professionals and EV owners who want affordable, reliable, and sustainable energy</w:t>
      </w:r>
      <w:r w:rsidR="008134F2" w:rsidRPr="008134F2">
        <w:t xml:space="preserve"> </w:t>
      </w:r>
      <w:r w:rsidR="008134F2" w:rsidRPr="008134F2">
        <w:rPr>
          <w:lang w:eastAsia="en-GB"/>
        </w:rPr>
        <w:t>(Almansour, 2022)</w:t>
      </w:r>
      <w:r>
        <w:rPr>
          <w:lang w:eastAsia="en-GB"/>
        </w:rPr>
        <w:t xml:space="preserve">. </w:t>
      </w:r>
    </w:p>
    <w:p w14:paraId="544DBF04" w14:textId="77777777" w:rsidR="00050CFA" w:rsidRPr="00EF57AD" w:rsidRDefault="0017559E" w:rsidP="00050CFA">
      <w:pPr>
        <w:rPr>
          <w:b/>
          <w:bCs/>
          <w:lang w:eastAsia="en-GB"/>
        </w:rPr>
      </w:pPr>
      <w:r w:rsidRPr="00EF57AD">
        <w:rPr>
          <w:b/>
          <w:bCs/>
          <w:lang w:eastAsia="en-GB"/>
        </w:rPr>
        <w:t>Secondary Target Market</w:t>
      </w:r>
      <w:r w:rsidR="00EF57AD" w:rsidRPr="00EF57AD">
        <w:rPr>
          <w:b/>
          <w:bCs/>
          <w:lang w:eastAsia="en-GB"/>
        </w:rPr>
        <w:t xml:space="preserve">: </w:t>
      </w:r>
    </w:p>
    <w:p w14:paraId="45A5E3B4" w14:textId="5E7A0EB7" w:rsidR="00050CFA" w:rsidRDefault="0017559E" w:rsidP="00050CFA">
      <w:pPr>
        <w:rPr>
          <w:lang w:eastAsia="en-GB"/>
        </w:rPr>
      </w:pPr>
      <w:r>
        <w:rPr>
          <w:lang w:eastAsia="en-GB"/>
        </w:rPr>
        <w:t>The secondary target market comprises property developers, real estate companies, and municipal governments</w:t>
      </w:r>
      <w:r w:rsidR="008134F2" w:rsidRPr="008134F2">
        <w:t xml:space="preserve"> </w:t>
      </w:r>
      <w:r w:rsidR="008134F2" w:rsidRPr="008134F2">
        <w:rPr>
          <w:lang w:eastAsia="en-GB"/>
        </w:rPr>
        <w:t>(Theurillat and Rérat, 2024)</w:t>
      </w:r>
      <w:r>
        <w:rPr>
          <w:lang w:eastAsia="en-GB"/>
        </w:rPr>
        <w:t xml:space="preserve">. These are stakeholders who are vital in implementing infrastructure. By 2030, the smart building market will be over 150 billion globally due to the need for energy-efficient and sustainable buildings. </w:t>
      </w:r>
    </w:p>
    <w:p w14:paraId="081D55C6" w14:textId="77777777" w:rsidR="00050CFA" w:rsidRPr="00EF57AD" w:rsidRDefault="0017559E" w:rsidP="00050CFA">
      <w:pPr>
        <w:rPr>
          <w:b/>
          <w:bCs/>
          <w:lang w:eastAsia="en-GB"/>
        </w:rPr>
      </w:pPr>
      <w:r w:rsidRPr="00EF57AD">
        <w:rPr>
          <w:b/>
          <w:bCs/>
          <w:lang w:eastAsia="en-GB"/>
        </w:rPr>
        <w:t>Targeting Rationale</w:t>
      </w:r>
      <w:r w:rsidR="00EF57AD" w:rsidRPr="00EF57AD">
        <w:rPr>
          <w:b/>
          <w:bCs/>
          <w:lang w:eastAsia="en-GB"/>
        </w:rPr>
        <w:t>:</w:t>
      </w:r>
    </w:p>
    <w:p w14:paraId="68703730" w14:textId="4DDEEBB5" w:rsidR="00050CFA" w:rsidRDefault="0017559E" w:rsidP="00050CFA">
      <w:pPr>
        <w:rPr>
          <w:lang w:eastAsia="en-GB"/>
        </w:rPr>
      </w:pPr>
      <w:r>
        <w:rPr>
          <w:lang w:eastAsia="en-GB"/>
        </w:rPr>
        <w:t>The chosen segments are very demand-driven and scalable. Urban dwellers are a big underserved market, and developers allow quicker implementation in various buildings</w:t>
      </w:r>
      <w:r w:rsidR="008134F2" w:rsidRPr="008134F2">
        <w:t xml:space="preserve"> </w:t>
      </w:r>
      <w:r w:rsidR="008134F2" w:rsidRPr="008134F2">
        <w:rPr>
          <w:lang w:eastAsia="en-GB"/>
        </w:rPr>
        <w:t>(Theurillat and Rérat, 2024)</w:t>
      </w:r>
      <w:r>
        <w:rPr>
          <w:lang w:eastAsia="en-GB"/>
        </w:rPr>
        <w:t>. This two-fold targeting strategy enables quick adoption and returns recurring revenue with energy services and software platforms.</w:t>
      </w:r>
    </w:p>
    <w:p w14:paraId="3402175C" w14:textId="77777777" w:rsidR="00050CFA" w:rsidRDefault="0017559E" w:rsidP="0051320D">
      <w:pPr>
        <w:pStyle w:val="Heading2"/>
      </w:pPr>
      <w:bookmarkStart w:id="6" w:name="_Toc228120773"/>
      <w:r>
        <w:lastRenderedPageBreak/>
        <w:t>2.3 Differentiation Strategy</w:t>
      </w:r>
      <w:bookmarkEnd w:id="6"/>
    </w:p>
    <w:p w14:paraId="55DADDAA" w14:textId="48769AA6" w:rsidR="008134F2" w:rsidRPr="008134F2" w:rsidRDefault="0017559E" w:rsidP="008134F2">
      <w:pPr>
        <w:rPr>
          <w:lang w:eastAsia="en-GB"/>
        </w:rPr>
      </w:pPr>
      <w:r>
        <w:rPr>
          <w:lang w:eastAsia="en-GB"/>
        </w:rPr>
        <w:t>Differentiation strategy is about establishing a value that is unique and that will make a brand stand out among others</w:t>
      </w:r>
      <w:r w:rsidR="008134F2" w:rsidRPr="008134F2">
        <w:t xml:space="preserve"> </w:t>
      </w:r>
      <w:r w:rsidR="008134F2" w:rsidRPr="008134F2">
        <w:rPr>
          <w:lang w:eastAsia="en-GB"/>
        </w:rPr>
        <w:t>(Suharto, 2024)</w:t>
      </w:r>
      <w:r>
        <w:rPr>
          <w:lang w:eastAsia="en-GB"/>
        </w:rPr>
        <w:t>.</w:t>
      </w:r>
      <w:r w:rsidR="003D08C5">
        <w:rPr>
          <w:lang w:eastAsia="en-GB"/>
        </w:rPr>
        <w:t xml:space="preserve"> The differentiation strategy of Tesla GridNest is provided below:</w:t>
      </w:r>
    </w:p>
    <w:p w14:paraId="41233E80" w14:textId="77777777" w:rsidR="008134F2" w:rsidRDefault="008134F2" w:rsidP="008134F2">
      <w:pPr>
        <w:keepNext/>
        <w:jc w:val="center"/>
      </w:pPr>
      <w:r w:rsidRPr="008134F2">
        <w:rPr>
          <w:lang w:val="en-US" w:eastAsia="en-GB"/>
        </w:rPr>
        <w:drawing>
          <wp:inline distT="0" distB="0" distL="0" distR="0" wp14:anchorId="072F1917" wp14:editId="3250A762">
            <wp:extent cx="4943652" cy="2153920"/>
            <wp:effectExtent l="0" t="0" r="0" b="0"/>
            <wp:docPr id="16965072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4">
                      <a:extLst>
                        <a:ext uri="{28A0092B-C50C-407E-A947-70E740481C1C}">
                          <a14:useLocalDpi xmlns:a14="http://schemas.microsoft.com/office/drawing/2010/main" val="0"/>
                        </a:ext>
                      </a:extLst>
                    </a:blip>
                    <a:srcRect t="25981" b="7235"/>
                    <a:stretch>
                      <a:fillRect/>
                    </a:stretch>
                  </pic:blipFill>
                  <pic:spPr bwMode="auto">
                    <a:xfrm>
                      <a:off x="0" y="0"/>
                      <a:ext cx="4962722" cy="2162229"/>
                    </a:xfrm>
                    <a:prstGeom prst="rect">
                      <a:avLst/>
                    </a:prstGeom>
                    <a:noFill/>
                    <a:ln>
                      <a:noFill/>
                    </a:ln>
                    <a:extLst>
                      <a:ext uri="{53640926-AAD7-44D8-BBD7-CCE9431645EC}">
                        <a14:shadowObscured xmlns:a14="http://schemas.microsoft.com/office/drawing/2010/main"/>
                      </a:ext>
                    </a:extLst>
                  </pic:spPr>
                </pic:pic>
              </a:graphicData>
            </a:graphic>
          </wp:inline>
        </w:drawing>
      </w:r>
    </w:p>
    <w:p w14:paraId="5B72A2E4" w14:textId="45502AB3" w:rsidR="008134F2" w:rsidRPr="008134F2" w:rsidRDefault="008134F2" w:rsidP="008134F2">
      <w:pPr>
        <w:pStyle w:val="Caption"/>
      </w:pPr>
      <w:r>
        <w:t xml:space="preserve">Figure </w:t>
      </w:r>
      <w:r>
        <w:fldChar w:fldCharType="begin"/>
      </w:r>
      <w:r>
        <w:instrText xml:space="preserve"> SEQ Figure \* ARABIC </w:instrText>
      </w:r>
      <w:r>
        <w:fldChar w:fldCharType="separate"/>
      </w:r>
      <w:r w:rsidR="00223FFB">
        <w:t>3</w:t>
      </w:r>
      <w:r>
        <w:fldChar w:fldCharType="end"/>
      </w:r>
      <w:r>
        <w:t>: Differentiation Strategy of Tesla GirdNes (Self-Made)</w:t>
      </w:r>
    </w:p>
    <w:p w14:paraId="4C601BC1" w14:textId="77777777" w:rsidR="008134F2" w:rsidRDefault="008134F2" w:rsidP="00050CFA">
      <w:pPr>
        <w:rPr>
          <w:lang w:eastAsia="en-GB"/>
        </w:rPr>
      </w:pPr>
    </w:p>
    <w:p w14:paraId="72BD34B0" w14:textId="7F0E7E01" w:rsidR="00050CFA" w:rsidRDefault="0017559E" w:rsidP="00050CFA">
      <w:pPr>
        <w:rPr>
          <w:lang w:eastAsia="en-GB"/>
        </w:rPr>
      </w:pPr>
      <w:r w:rsidRPr="0051320D">
        <w:rPr>
          <w:b/>
          <w:bCs/>
          <w:lang w:eastAsia="en-GB"/>
        </w:rPr>
        <w:t>Technological Differentiation</w:t>
      </w:r>
      <w:r w:rsidR="0051320D" w:rsidRPr="0051320D">
        <w:rPr>
          <w:b/>
          <w:bCs/>
          <w:lang w:eastAsia="en-GB"/>
        </w:rPr>
        <w:t>:</w:t>
      </w:r>
      <w:r w:rsidR="0051320D">
        <w:rPr>
          <w:lang w:eastAsia="en-GB"/>
        </w:rPr>
        <w:t xml:space="preserve"> </w:t>
      </w:r>
      <w:r>
        <w:rPr>
          <w:lang w:eastAsia="en-GB"/>
        </w:rPr>
        <w:t xml:space="preserve">Tesla GridNest stands out as a fully integrated technical solution, a mixture of solar energy, battery storage, EV charging, and AI optimisation. Tesla has a complete system when competitors only offer partial solutions. According to </w:t>
      </w:r>
      <w:r w:rsidR="006711ED" w:rsidRPr="006711ED">
        <w:rPr>
          <w:lang w:eastAsia="en-GB"/>
        </w:rPr>
        <w:t>Karpenko (2024)</w:t>
      </w:r>
      <w:r>
        <w:rPr>
          <w:lang w:eastAsia="en-GB"/>
        </w:rPr>
        <w:t>, smart energy systems have the potential to lower the costs of energy by 20-30 per cent, which underscores the cost-efficiency of AI-based optimisation.</w:t>
      </w:r>
    </w:p>
    <w:p w14:paraId="5F9B4137" w14:textId="4DBC4254" w:rsidR="00050CFA" w:rsidRDefault="0017559E" w:rsidP="00050CFA">
      <w:pPr>
        <w:rPr>
          <w:lang w:eastAsia="en-GB"/>
        </w:rPr>
      </w:pPr>
      <w:r w:rsidRPr="0051320D">
        <w:rPr>
          <w:b/>
          <w:bCs/>
          <w:lang w:eastAsia="en-GB"/>
        </w:rPr>
        <w:t>Ecosystem-Based Differentiation</w:t>
      </w:r>
      <w:r w:rsidR="0051320D" w:rsidRPr="0051320D">
        <w:rPr>
          <w:b/>
          <w:bCs/>
          <w:lang w:eastAsia="en-GB"/>
        </w:rPr>
        <w:t>:</w:t>
      </w:r>
      <w:r w:rsidR="0051320D">
        <w:rPr>
          <w:lang w:eastAsia="en-GB"/>
        </w:rPr>
        <w:t xml:space="preserve"> </w:t>
      </w:r>
      <w:r>
        <w:rPr>
          <w:lang w:eastAsia="en-GB"/>
        </w:rPr>
        <w:t>One of the strong points of Tesla is the integration of the ecosystem. GridNest is integrated with Tesla vehicles, Powerwall, and software, resulting in a single user experience</w:t>
      </w:r>
      <w:r w:rsidR="006711ED" w:rsidRPr="006711ED">
        <w:t xml:space="preserve"> </w:t>
      </w:r>
      <w:r w:rsidR="006711ED" w:rsidRPr="006711ED">
        <w:rPr>
          <w:lang w:eastAsia="en-GB"/>
        </w:rPr>
        <w:t>(Zheng and Chen, 2025)</w:t>
      </w:r>
      <w:r>
        <w:rPr>
          <w:lang w:eastAsia="en-GB"/>
        </w:rPr>
        <w:t>. This integration enhances switching costs as well as customer loyalty. The result of the ecosystem approach is already high customer retention rates, as Tesla users report more than 90% brand loyalty</w:t>
      </w:r>
      <w:r w:rsidR="0051320D">
        <w:rPr>
          <w:lang w:eastAsia="en-GB"/>
        </w:rPr>
        <w:t>.</w:t>
      </w:r>
    </w:p>
    <w:p w14:paraId="6221CFCB" w14:textId="0F2F5294" w:rsidR="00050CFA" w:rsidRDefault="0017559E" w:rsidP="00050CFA">
      <w:pPr>
        <w:rPr>
          <w:lang w:eastAsia="en-GB"/>
        </w:rPr>
      </w:pPr>
      <w:r w:rsidRPr="0051320D">
        <w:rPr>
          <w:b/>
          <w:bCs/>
          <w:lang w:eastAsia="en-GB"/>
        </w:rPr>
        <w:t>Business Model Differentiation</w:t>
      </w:r>
      <w:r w:rsidR="0051320D" w:rsidRPr="0051320D">
        <w:rPr>
          <w:b/>
          <w:bCs/>
          <w:lang w:eastAsia="en-GB"/>
        </w:rPr>
        <w:t>:</w:t>
      </w:r>
      <w:r w:rsidR="0051320D">
        <w:rPr>
          <w:lang w:eastAsia="en-GB"/>
        </w:rPr>
        <w:t xml:space="preserve"> </w:t>
      </w:r>
      <w:r>
        <w:rPr>
          <w:lang w:eastAsia="en-GB"/>
        </w:rPr>
        <w:t>The shared consumption model proposed by gridNest decreases initial expenditure and allows access via subscriptions</w:t>
      </w:r>
      <w:r w:rsidR="006711ED" w:rsidRPr="006711ED">
        <w:t xml:space="preserve"> </w:t>
      </w:r>
      <w:r w:rsidR="006711ED" w:rsidRPr="006711ED">
        <w:rPr>
          <w:lang w:eastAsia="en-GB"/>
        </w:rPr>
        <w:t>(Nguyen, 2022)</w:t>
      </w:r>
      <w:r>
        <w:rPr>
          <w:lang w:eastAsia="en-GB"/>
        </w:rPr>
        <w:t>. This model gives the users access to renewable energy without ownership restrictions and can generate recurring revenue for Tesla.</w:t>
      </w:r>
    </w:p>
    <w:p w14:paraId="462D7F67" w14:textId="15F598C1" w:rsidR="00050CFA" w:rsidRPr="00B66AFF" w:rsidRDefault="0017559E" w:rsidP="00050CFA">
      <w:pPr>
        <w:rPr>
          <w:b/>
          <w:bCs/>
          <w:color w:val="FF0000"/>
          <w:lang w:eastAsia="en-GB"/>
        </w:rPr>
      </w:pPr>
      <w:r w:rsidRPr="0051320D">
        <w:rPr>
          <w:b/>
          <w:bCs/>
          <w:lang w:eastAsia="en-GB"/>
        </w:rPr>
        <w:lastRenderedPageBreak/>
        <w:t>Urban-Focused Differentiation</w:t>
      </w:r>
      <w:r w:rsidR="0051320D" w:rsidRPr="0051320D">
        <w:rPr>
          <w:b/>
          <w:bCs/>
          <w:lang w:eastAsia="en-GB"/>
        </w:rPr>
        <w:t>:</w:t>
      </w:r>
      <w:r w:rsidR="0051320D">
        <w:rPr>
          <w:b/>
          <w:bCs/>
          <w:lang w:eastAsia="en-GB"/>
        </w:rPr>
        <w:t xml:space="preserve"> </w:t>
      </w:r>
      <w:r>
        <w:rPr>
          <w:lang w:eastAsia="en-GB"/>
        </w:rPr>
        <w:t>Unlike conventional residential energy solutions, GridNest is specifically created to meet the requirements of urban apartments. In urban centres, more than half the world population occupies multi-unit housing, but the majority of energy solutions are built towards detached homes</w:t>
      </w:r>
      <w:r w:rsidR="00B66AFF">
        <w:rPr>
          <w:lang w:eastAsia="en-GB"/>
        </w:rPr>
        <w:t xml:space="preserve"> </w:t>
      </w:r>
      <w:r w:rsidR="007A3129" w:rsidRPr="007A3129">
        <w:rPr>
          <w:lang w:eastAsia="en-GB"/>
        </w:rPr>
        <w:t>(Friedman, 2025)</w:t>
      </w:r>
      <w:r w:rsidR="007A3129">
        <w:rPr>
          <w:lang w:eastAsia="en-GB"/>
        </w:rPr>
        <w:t>.</w:t>
      </w:r>
    </w:p>
    <w:p w14:paraId="5A7D7865" w14:textId="77777777" w:rsidR="00050CFA" w:rsidRDefault="0017559E" w:rsidP="00C63E4C">
      <w:pPr>
        <w:pStyle w:val="Heading2"/>
      </w:pPr>
      <w:bookmarkStart w:id="7" w:name="_Toc228120774"/>
      <w:r>
        <w:t>2.4 Positioning Strategy</w:t>
      </w:r>
      <w:bookmarkEnd w:id="7"/>
    </w:p>
    <w:p w14:paraId="1A809CB3" w14:textId="3BE0A14C" w:rsidR="00050CFA" w:rsidRDefault="0017559E" w:rsidP="00050CFA">
      <w:pPr>
        <w:rPr>
          <w:lang w:eastAsia="en-GB"/>
        </w:rPr>
      </w:pPr>
      <w:r>
        <w:rPr>
          <w:lang w:eastAsia="en-GB"/>
        </w:rPr>
        <w:t>Positioning strategy describes the way a brand is viewed in the minds of customers as compared to that of the competition</w:t>
      </w:r>
      <w:r w:rsidR="007A3129">
        <w:rPr>
          <w:lang w:eastAsia="en-GB"/>
        </w:rPr>
        <w:t xml:space="preserve"> </w:t>
      </w:r>
      <w:r w:rsidR="007A3129" w:rsidRPr="007A3129">
        <w:rPr>
          <w:lang w:eastAsia="en-GB"/>
        </w:rPr>
        <w:t>(Cotler, 2025)</w:t>
      </w:r>
      <w:r>
        <w:rPr>
          <w:lang w:eastAsia="en-GB"/>
        </w:rPr>
        <w:t>.</w:t>
      </w:r>
      <w:r w:rsidR="00C63E4C">
        <w:rPr>
          <w:lang w:eastAsia="en-GB"/>
        </w:rPr>
        <w:t xml:space="preserve"> The </w:t>
      </w:r>
      <w:r w:rsidR="003D08C5">
        <w:rPr>
          <w:lang w:eastAsia="en-GB"/>
        </w:rPr>
        <w:t>positioning strategy of Tesla GridNest is as follows:</w:t>
      </w:r>
    </w:p>
    <w:p w14:paraId="50508946" w14:textId="77777777" w:rsidR="006711ED" w:rsidRDefault="006711ED" w:rsidP="00050CFA"/>
    <w:p w14:paraId="03E20B2C" w14:textId="77777777" w:rsidR="006711ED" w:rsidRDefault="006711ED" w:rsidP="00050CFA"/>
    <w:p w14:paraId="2197711D" w14:textId="77777777" w:rsidR="006711ED" w:rsidRDefault="006711ED" w:rsidP="006711ED">
      <w:pPr>
        <w:keepNext/>
        <w:jc w:val="center"/>
      </w:pPr>
      <w:r>
        <w:drawing>
          <wp:inline distT="0" distB="0" distL="0" distR="0" wp14:anchorId="59D09AE4" wp14:editId="1064EE79">
            <wp:extent cx="4798461" cy="2770796"/>
            <wp:effectExtent l="0" t="0" r="2540" b="0"/>
            <wp:docPr id="312335566" name="Picture 6" descr="Brand Positioning: Definition, Strategy &amp; To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rand Positioning: Definition, Strategy &amp; Top Examples"/>
                    <pic:cNvPicPr>
                      <a:picLocks noChangeAspect="1" noChangeArrowheads="1"/>
                    </pic:cNvPicPr>
                  </pic:nvPicPr>
                  <pic:blipFill rotWithShape="1">
                    <a:blip r:embed="rId15">
                      <a:extLst>
                        <a:ext uri="{28A0092B-C50C-407E-A947-70E740481C1C}">
                          <a14:useLocalDpi xmlns:a14="http://schemas.microsoft.com/office/drawing/2010/main" val="0"/>
                        </a:ext>
                      </a:extLst>
                    </a:blip>
                    <a:srcRect l="1568" t="13462" r="1851" b="2885"/>
                    <a:stretch>
                      <a:fillRect/>
                    </a:stretch>
                  </pic:blipFill>
                  <pic:spPr bwMode="auto">
                    <a:xfrm>
                      <a:off x="0" y="0"/>
                      <a:ext cx="4817040" cy="2781524"/>
                    </a:xfrm>
                    <a:prstGeom prst="rect">
                      <a:avLst/>
                    </a:prstGeom>
                    <a:noFill/>
                    <a:ln>
                      <a:noFill/>
                    </a:ln>
                    <a:extLst>
                      <a:ext uri="{53640926-AAD7-44D8-BBD7-CCE9431645EC}">
                        <a14:shadowObscured xmlns:a14="http://schemas.microsoft.com/office/drawing/2010/main"/>
                      </a:ext>
                    </a:extLst>
                  </pic:spPr>
                </pic:pic>
              </a:graphicData>
            </a:graphic>
          </wp:inline>
        </w:drawing>
      </w:r>
    </w:p>
    <w:p w14:paraId="30ECD7C3" w14:textId="0F8FE20D" w:rsidR="006711ED" w:rsidRDefault="006711ED" w:rsidP="006711ED">
      <w:pPr>
        <w:pStyle w:val="Caption"/>
      </w:pPr>
      <w:r>
        <w:t xml:space="preserve">Figure </w:t>
      </w:r>
      <w:r>
        <w:fldChar w:fldCharType="begin"/>
      </w:r>
      <w:r>
        <w:instrText xml:space="preserve"> SEQ Figure \* ARABIC </w:instrText>
      </w:r>
      <w:r>
        <w:fldChar w:fldCharType="separate"/>
      </w:r>
      <w:r w:rsidR="00223FFB">
        <w:t>4</w:t>
      </w:r>
      <w:r>
        <w:fldChar w:fldCharType="end"/>
      </w:r>
      <w:r>
        <w:t>: Brand Positioning Strategy</w:t>
      </w:r>
    </w:p>
    <w:p w14:paraId="78182BC3" w14:textId="5357907C" w:rsidR="006711ED" w:rsidRPr="006711ED" w:rsidRDefault="006711ED" w:rsidP="006711ED">
      <w:pPr>
        <w:jc w:val="center"/>
        <w:rPr>
          <w:b/>
          <w:bCs/>
          <w:lang w:val="en-US"/>
        </w:rPr>
      </w:pPr>
      <w:r w:rsidRPr="006711ED">
        <w:rPr>
          <w:b/>
          <w:bCs/>
          <w:lang w:val="en-US"/>
        </w:rPr>
        <w:t>Source: (Cotler, 2025)</w:t>
      </w:r>
    </w:p>
    <w:p w14:paraId="530848FB" w14:textId="77777777" w:rsidR="00C63E4C" w:rsidRPr="00C63E4C" w:rsidRDefault="0017559E" w:rsidP="00050CFA">
      <w:pPr>
        <w:rPr>
          <w:b/>
          <w:bCs/>
          <w:lang w:eastAsia="en-GB"/>
        </w:rPr>
      </w:pPr>
      <w:r w:rsidRPr="00C63E4C">
        <w:rPr>
          <w:b/>
          <w:bCs/>
          <w:lang w:eastAsia="en-GB"/>
        </w:rPr>
        <w:t>Positioning Statement:</w:t>
      </w:r>
    </w:p>
    <w:p w14:paraId="7FE4A9BC" w14:textId="70E0850F" w:rsidR="00050CFA" w:rsidRDefault="0017559E" w:rsidP="00050CFA">
      <w:pPr>
        <w:rPr>
          <w:lang w:eastAsia="en-GB"/>
        </w:rPr>
      </w:pPr>
      <w:r>
        <w:rPr>
          <w:lang w:eastAsia="en-GB"/>
        </w:rPr>
        <w:t>Tesla GridNest is positioned as a high-end, intelligent, and sustainable energy system in city communities, which provides AI-controlled renewable energy and in-built EV charging via a system of shared microgrids</w:t>
      </w:r>
      <w:r w:rsidR="00295A0E" w:rsidRPr="00295A0E">
        <w:t xml:space="preserve"> </w:t>
      </w:r>
      <w:r w:rsidR="00295A0E" w:rsidRPr="00295A0E">
        <w:rPr>
          <w:lang w:eastAsia="en-GB"/>
        </w:rPr>
        <w:t>(Pin, 2024)</w:t>
      </w:r>
      <w:r>
        <w:rPr>
          <w:lang w:eastAsia="en-GB"/>
        </w:rPr>
        <w:t>.</w:t>
      </w:r>
    </w:p>
    <w:p w14:paraId="0250885D" w14:textId="77777777" w:rsidR="00050CFA" w:rsidRPr="00C63E4C" w:rsidRDefault="0017559E" w:rsidP="00050CFA">
      <w:pPr>
        <w:rPr>
          <w:b/>
          <w:bCs/>
          <w:lang w:eastAsia="en-GB"/>
        </w:rPr>
      </w:pPr>
      <w:r w:rsidRPr="00C63E4C">
        <w:rPr>
          <w:b/>
          <w:bCs/>
          <w:lang w:eastAsia="en-GB"/>
        </w:rPr>
        <w:t>Perceptual Map</w:t>
      </w:r>
      <w:r w:rsidR="00C63E4C" w:rsidRPr="00C63E4C">
        <w:rPr>
          <w:b/>
          <w:bCs/>
          <w:lang w:eastAsia="en-GB"/>
        </w:rPr>
        <w:t xml:space="preserve">: </w:t>
      </w:r>
    </w:p>
    <w:p w14:paraId="1715CBD1" w14:textId="3A38DF87" w:rsidR="00295A0E" w:rsidRPr="00295A0E" w:rsidRDefault="0017559E" w:rsidP="00295A0E">
      <w:pPr>
        <w:rPr>
          <w:lang w:eastAsia="en-GB"/>
        </w:rPr>
      </w:pPr>
      <w:r>
        <w:rPr>
          <w:lang w:eastAsia="en-GB"/>
        </w:rPr>
        <w:t>The perceptual map is founded on two aspects: level of integration and urban suitability.</w:t>
      </w:r>
    </w:p>
    <w:p w14:paraId="56C6F2C3" w14:textId="77777777" w:rsidR="00295A0E" w:rsidRDefault="00295A0E" w:rsidP="00295A0E">
      <w:pPr>
        <w:keepNext/>
        <w:jc w:val="center"/>
      </w:pPr>
      <w:r w:rsidRPr="00295A0E">
        <w:rPr>
          <w:lang w:val="en-US" w:eastAsia="en-GB"/>
        </w:rPr>
        <w:lastRenderedPageBreak/>
        <w:drawing>
          <wp:inline distT="0" distB="0" distL="0" distR="0" wp14:anchorId="309B6682" wp14:editId="3348AF38">
            <wp:extent cx="5015676" cy="2363047"/>
            <wp:effectExtent l="0" t="0" r="0" b="0"/>
            <wp:docPr id="18148241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3618"/>
                    <a:stretch>
                      <a:fillRect/>
                    </a:stretch>
                  </pic:blipFill>
                  <pic:spPr bwMode="auto">
                    <a:xfrm>
                      <a:off x="0" y="0"/>
                      <a:ext cx="5021226" cy="2365662"/>
                    </a:xfrm>
                    <a:prstGeom prst="rect">
                      <a:avLst/>
                    </a:prstGeom>
                    <a:noFill/>
                    <a:ln>
                      <a:noFill/>
                    </a:ln>
                    <a:extLst>
                      <a:ext uri="{53640926-AAD7-44D8-BBD7-CCE9431645EC}">
                        <a14:shadowObscured xmlns:a14="http://schemas.microsoft.com/office/drawing/2010/main"/>
                      </a:ext>
                    </a:extLst>
                  </pic:spPr>
                </pic:pic>
              </a:graphicData>
            </a:graphic>
          </wp:inline>
        </w:drawing>
      </w:r>
    </w:p>
    <w:p w14:paraId="54B85A86" w14:textId="3E8DB83A" w:rsidR="00295A0E" w:rsidRDefault="00295A0E" w:rsidP="00295A0E">
      <w:pPr>
        <w:pStyle w:val="Caption"/>
      </w:pPr>
      <w:r>
        <w:t xml:space="preserve">Figure </w:t>
      </w:r>
      <w:r>
        <w:fldChar w:fldCharType="begin"/>
      </w:r>
      <w:r>
        <w:instrText xml:space="preserve"> SEQ Figure \* ARABIC </w:instrText>
      </w:r>
      <w:r>
        <w:fldChar w:fldCharType="separate"/>
      </w:r>
      <w:r w:rsidR="00223FFB">
        <w:t>5</w:t>
      </w:r>
      <w:r>
        <w:fldChar w:fldCharType="end"/>
      </w:r>
      <w:r>
        <w:t>: Perceptual Map of Tesla GirdNest</w:t>
      </w:r>
    </w:p>
    <w:p w14:paraId="6AEF6280" w14:textId="61C1C923" w:rsidR="00295A0E" w:rsidRDefault="00295A0E" w:rsidP="00295A0E">
      <w:pPr>
        <w:jc w:val="center"/>
        <w:rPr>
          <w:b/>
          <w:bCs/>
          <w:lang w:val="en-US" w:eastAsia="en-GB"/>
        </w:rPr>
      </w:pPr>
      <w:r w:rsidRPr="00295A0E">
        <w:rPr>
          <w:b/>
          <w:bCs/>
          <w:lang w:val="en-US" w:eastAsia="en-GB"/>
        </w:rPr>
        <w:t>Source: (Self-Made)</w:t>
      </w:r>
    </w:p>
    <w:p w14:paraId="698FA4F8" w14:textId="27719916" w:rsidR="00A57AFE" w:rsidRPr="0029015D" w:rsidRDefault="00A57AFE" w:rsidP="00A57AFE">
      <w:pPr>
        <w:rPr>
          <w:lang w:val="en-US" w:eastAsia="en-GB"/>
        </w:rPr>
      </w:pPr>
      <w:r w:rsidRPr="0029015D">
        <w:rPr>
          <w:lang w:val="en-US" w:eastAsia="en-GB"/>
        </w:rPr>
        <w:t>The map of Tesla’s new brand and product positions Ancient Utilities and Primitive Stores at low integration and urban suitability (Pin, 2024), Sonnen Community at moderate levels, Enphase Storage with medium integration, while Tesla GridNest leads with very high integration and urban compatibility.</w:t>
      </w:r>
    </w:p>
    <w:p w14:paraId="002533E3" w14:textId="40AE991B" w:rsidR="00295A0E" w:rsidRDefault="00295A0E" w:rsidP="00050CFA">
      <w:pPr>
        <w:rPr>
          <w:lang w:eastAsia="en-GB"/>
        </w:rPr>
      </w:pPr>
    </w:p>
    <w:p w14:paraId="4FF13AB9" w14:textId="5253D39F" w:rsidR="00050CFA" w:rsidRPr="006711ED" w:rsidRDefault="0017559E" w:rsidP="00050CFA">
      <w:pPr>
        <w:rPr>
          <w:b/>
          <w:bCs/>
          <w:lang w:eastAsia="en-GB"/>
        </w:rPr>
      </w:pPr>
      <w:r w:rsidRPr="00C63E4C">
        <w:rPr>
          <w:b/>
          <w:bCs/>
          <w:lang w:eastAsia="en-GB"/>
        </w:rPr>
        <w:t>Competitive Positioning Advantage</w:t>
      </w:r>
      <w:r w:rsidR="00C63E4C" w:rsidRPr="00C63E4C">
        <w:rPr>
          <w:b/>
          <w:bCs/>
          <w:lang w:eastAsia="en-GB"/>
        </w:rPr>
        <w:t>:</w:t>
      </w:r>
    </w:p>
    <w:p w14:paraId="18DC4555" w14:textId="555C9403" w:rsidR="00295A0E" w:rsidRDefault="0017559E" w:rsidP="00050CFA">
      <w:pPr>
        <w:rPr>
          <w:lang w:eastAsia="en-GB"/>
        </w:rPr>
      </w:pPr>
      <w:r>
        <w:rPr>
          <w:lang w:eastAsia="en-GB"/>
        </w:rPr>
        <w:t>The reason why GridNest is on the top-right is that it is highly integrated and urban-oriented. Its AI and shared infrastructure, coupled with EV compatibility, make it have a better value proposition</w:t>
      </w:r>
      <w:r w:rsidR="00295A0E" w:rsidRPr="00295A0E">
        <w:t xml:space="preserve"> </w:t>
      </w:r>
      <w:r w:rsidR="00295A0E" w:rsidRPr="00295A0E">
        <w:rPr>
          <w:lang w:eastAsia="en-GB"/>
        </w:rPr>
        <w:t>(Mishra and Dash, 2025)</w:t>
      </w:r>
      <w:r>
        <w:rPr>
          <w:lang w:eastAsia="en-GB"/>
        </w:rPr>
        <w:t>. This positioning reinforces Tesla's image as a leader in innovation and sustainable technology while addressing unmet needs in urban energy markets.</w:t>
      </w:r>
    </w:p>
    <w:p w14:paraId="21D94365" w14:textId="77777777" w:rsidR="00DF67CA" w:rsidRDefault="0017559E" w:rsidP="00DF67CA">
      <w:pPr>
        <w:pStyle w:val="Heading1"/>
      </w:pPr>
      <w:bookmarkStart w:id="8" w:name="_Toc228120775"/>
      <w:r>
        <w:t>Element 3: Marketing Mix (4Ps)</w:t>
      </w:r>
      <w:bookmarkEnd w:id="8"/>
    </w:p>
    <w:p w14:paraId="26FB3975" w14:textId="77777777" w:rsidR="00DF67CA" w:rsidRDefault="0017559E" w:rsidP="00DF67CA">
      <w:pPr>
        <w:rPr>
          <w:lang w:eastAsia="en-GB"/>
        </w:rPr>
      </w:pPr>
      <w:r>
        <w:rPr>
          <w:lang w:eastAsia="en-GB"/>
        </w:rPr>
        <w:t>Product, Price, Place and Promotion are known as the marketing mix (4Ps). This section discusses the application of each of these elements to the Tesla grid nest and its contribution to the overall brand extension strategy in the urban energy markets.</w:t>
      </w:r>
    </w:p>
    <w:p w14:paraId="1BAD07FB" w14:textId="77777777" w:rsidR="00295A0E" w:rsidRDefault="00295A0E" w:rsidP="00295A0E">
      <w:pPr>
        <w:keepNext/>
        <w:jc w:val="center"/>
      </w:pPr>
      <w:r>
        <w:lastRenderedPageBreak/>
        <w:drawing>
          <wp:inline distT="0" distB="0" distL="0" distR="0" wp14:anchorId="000A687E" wp14:editId="5E2BDB52">
            <wp:extent cx="5522836" cy="2627477"/>
            <wp:effectExtent l="0" t="0" r="1905" b="1905"/>
            <wp:docPr id="1616528949" name="Picture 10" descr="Marketing Mix | The 4Ps Summary and Forum - 12man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rketing Mix | The 4Ps Summary and Forum - 12man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43668" cy="2637388"/>
                    </a:xfrm>
                    <a:prstGeom prst="rect">
                      <a:avLst/>
                    </a:prstGeom>
                    <a:noFill/>
                    <a:ln>
                      <a:noFill/>
                    </a:ln>
                  </pic:spPr>
                </pic:pic>
              </a:graphicData>
            </a:graphic>
          </wp:inline>
        </w:drawing>
      </w:r>
    </w:p>
    <w:p w14:paraId="33584B19" w14:textId="3B5E7A48" w:rsidR="00295A0E" w:rsidRDefault="00295A0E" w:rsidP="00295A0E">
      <w:pPr>
        <w:pStyle w:val="Caption"/>
      </w:pPr>
      <w:r>
        <w:t xml:space="preserve">Figure </w:t>
      </w:r>
      <w:r>
        <w:fldChar w:fldCharType="begin"/>
      </w:r>
      <w:r>
        <w:instrText xml:space="preserve"> SEQ Figure \* ARABIC </w:instrText>
      </w:r>
      <w:r>
        <w:fldChar w:fldCharType="separate"/>
      </w:r>
      <w:r w:rsidR="00223FFB">
        <w:t>6</w:t>
      </w:r>
      <w:r>
        <w:fldChar w:fldCharType="end"/>
      </w:r>
      <w:r>
        <w:t>: 4Ps of Marketing Mix</w:t>
      </w:r>
    </w:p>
    <w:p w14:paraId="2B2FD28A" w14:textId="03EA8B3A" w:rsidR="00295A0E" w:rsidRPr="007B723E" w:rsidRDefault="00295A0E" w:rsidP="00295A0E">
      <w:pPr>
        <w:jc w:val="center"/>
        <w:rPr>
          <w:b/>
          <w:bCs/>
          <w:lang w:val="en-US"/>
        </w:rPr>
      </w:pPr>
      <w:r w:rsidRPr="007B723E">
        <w:rPr>
          <w:b/>
          <w:bCs/>
          <w:lang w:val="en-US"/>
        </w:rPr>
        <w:t xml:space="preserve">Source: </w:t>
      </w:r>
      <w:r w:rsidR="007B723E" w:rsidRPr="007B723E">
        <w:rPr>
          <w:b/>
          <w:bCs/>
          <w:lang w:val="en-US"/>
        </w:rPr>
        <w:t>(Mehta, 2023)</w:t>
      </w:r>
    </w:p>
    <w:p w14:paraId="0ED80716" w14:textId="77777777" w:rsidR="00DF67CA" w:rsidRDefault="0017559E" w:rsidP="00DF67CA">
      <w:pPr>
        <w:pStyle w:val="Heading2"/>
      </w:pPr>
      <w:bookmarkStart w:id="9" w:name="_Toc228120776"/>
      <w:r>
        <w:t>3.1 Product Strategy</w:t>
      </w:r>
      <w:bookmarkEnd w:id="9"/>
    </w:p>
    <w:p w14:paraId="109498B5" w14:textId="7029A930" w:rsidR="00DF67CA" w:rsidRDefault="0017559E" w:rsidP="00DF67CA">
      <w:pPr>
        <w:rPr>
          <w:lang w:eastAsia="en-GB"/>
        </w:rPr>
      </w:pPr>
      <w:r w:rsidRPr="00DF67CA">
        <w:rPr>
          <w:b/>
          <w:bCs/>
          <w:lang w:eastAsia="en-GB"/>
        </w:rPr>
        <w:t>Core Product Concept:</w:t>
      </w:r>
      <w:r>
        <w:rPr>
          <w:lang w:eastAsia="en-GB"/>
        </w:rPr>
        <w:t xml:space="preserve"> Tesla </w:t>
      </w:r>
      <w:r w:rsidR="007B723E">
        <w:rPr>
          <w:lang w:eastAsia="en-GB"/>
        </w:rPr>
        <w:t>GirdNest</w:t>
      </w:r>
      <w:r>
        <w:rPr>
          <w:lang w:eastAsia="en-GB"/>
        </w:rPr>
        <w:t xml:space="preserve"> is a solar-powered, battery-powered, EV-charged, AI-controlled, modular, shared energy pod designed to power apartment buildings</w:t>
      </w:r>
      <w:r w:rsidR="007B723E" w:rsidRPr="007B723E">
        <w:t xml:space="preserve"> </w:t>
      </w:r>
      <w:r w:rsidR="007B723E" w:rsidRPr="007B723E">
        <w:rPr>
          <w:lang w:eastAsia="en-GB"/>
        </w:rPr>
        <w:t>(Tesla, 2024)</w:t>
      </w:r>
      <w:r>
        <w:rPr>
          <w:lang w:eastAsia="en-GB"/>
        </w:rPr>
        <w:t>. Its main advantage is that it offers affordable and reliable clean energy without the need to install it individually. This is extremely topical since urban households constitute almost 70 per cent of the worldwide energy consumption</w:t>
      </w:r>
      <w:r w:rsidR="00445D0A">
        <w:rPr>
          <w:lang w:eastAsia="en-GB"/>
        </w:rPr>
        <w:t>.</w:t>
      </w:r>
      <w:r>
        <w:rPr>
          <w:lang w:eastAsia="en-GB"/>
        </w:rPr>
        <w:t xml:space="preserve"> Furthermore, in the future, by 2040, distributed energy resources will provide more than 40 per cent of the global electricity, which will support the need to have decentralised solutions</w:t>
      </w:r>
      <w:r w:rsidR="00A57AFE" w:rsidRPr="00A57AFE">
        <w:t xml:space="preserve"> </w:t>
      </w:r>
      <w:r w:rsidR="00A57AFE" w:rsidRPr="00A57AFE">
        <w:rPr>
          <w:lang w:eastAsia="en-GB"/>
        </w:rPr>
        <w:t>(Siemens-energy, 2024)</w:t>
      </w:r>
      <w:r>
        <w:rPr>
          <w:lang w:eastAsia="en-GB"/>
        </w:rPr>
        <w:t>. The lack of access to renewable energy in high-density housing is directly tackled through GridNest.</w:t>
      </w:r>
    </w:p>
    <w:p w14:paraId="2FB316B2" w14:textId="17ADC72A" w:rsidR="00DF67CA" w:rsidRPr="00DF67CA" w:rsidRDefault="0017559E" w:rsidP="00DF67CA">
      <w:pPr>
        <w:rPr>
          <w:b/>
          <w:bCs/>
          <w:lang w:eastAsia="en-GB"/>
        </w:rPr>
      </w:pPr>
      <w:r w:rsidRPr="00DF67CA">
        <w:rPr>
          <w:b/>
          <w:bCs/>
          <w:lang w:eastAsia="en-GB"/>
        </w:rPr>
        <w:t>Augmented Product and Ecosystem Integration:</w:t>
      </w:r>
      <w:r>
        <w:rPr>
          <w:b/>
          <w:bCs/>
          <w:lang w:eastAsia="en-GB"/>
        </w:rPr>
        <w:t xml:space="preserve"> </w:t>
      </w:r>
      <w:r>
        <w:rPr>
          <w:lang w:eastAsia="en-GB"/>
        </w:rPr>
        <w:t xml:space="preserve">The augmented product consists of the Tesla software ecosystem that will enable real-time monitoring, predictive analytics, and automated energy optimisation via a mobile application. Connecting to Tesla cars and energy infrastructure makes users experience seamless integration. </w:t>
      </w:r>
      <w:r w:rsidR="00445D0A">
        <w:rPr>
          <w:lang w:eastAsia="en-GB"/>
        </w:rPr>
        <w:t>I</w:t>
      </w:r>
      <w:r>
        <w:rPr>
          <w:lang w:eastAsia="en-GB"/>
        </w:rPr>
        <w:t>ntegrated ecosystems help companies to enhance customer retention by up to 30 per cent</w:t>
      </w:r>
      <w:r w:rsidR="007B723E" w:rsidRPr="007B723E">
        <w:t xml:space="preserve"> </w:t>
      </w:r>
      <w:r w:rsidR="007B723E" w:rsidRPr="007B723E">
        <w:rPr>
          <w:lang w:eastAsia="en-GB"/>
        </w:rPr>
        <w:t>(Ullah, Aimin and Ahmed, 2023)</w:t>
      </w:r>
      <w:r>
        <w:rPr>
          <w:lang w:eastAsia="en-GB"/>
        </w:rPr>
        <w:t>. This enhances customer loyalty and switching costs and helps in long-term brand value.</w:t>
      </w:r>
    </w:p>
    <w:p w14:paraId="047A7453" w14:textId="6CA60569" w:rsidR="00DF67CA" w:rsidRPr="00EB11FF" w:rsidRDefault="0017559E" w:rsidP="00DF67CA">
      <w:pPr>
        <w:rPr>
          <w:b/>
          <w:bCs/>
          <w:lang w:eastAsia="en-GB"/>
        </w:rPr>
      </w:pPr>
      <w:r w:rsidRPr="00DF67CA">
        <w:rPr>
          <w:b/>
          <w:bCs/>
          <w:lang w:eastAsia="en-GB"/>
        </w:rPr>
        <w:lastRenderedPageBreak/>
        <w:t>Product Differentiation and Innovation:</w:t>
      </w:r>
      <w:r>
        <w:rPr>
          <w:b/>
          <w:bCs/>
          <w:lang w:eastAsia="en-GB"/>
        </w:rPr>
        <w:t xml:space="preserve"> </w:t>
      </w:r>
      <w:r>
        <w:rPr>
          <w:lang w:eastAsia="en-GB"/>
        </w:rPr>
        <w:t>The distinctive characteristics of the</w:t>
      </w:r>
      <w:r w:rsidR="007B723E">
        <w:rPr>
          <w:lang w:eastAsia="en-GB"/>
        </w:rPr>
        <w:t xml:space="preserve"> GirdNest </w:t>
      </w:r>
      <w:r>
        <w:rPr>
          <w:lang w:eastAsia="en-GB"/>
        </w:rPr>
        <w:t>include the urban design and the shared consumption model. Since it is not a detached home solution, unlike traditional ones, it is a multi-unit housing solution, in which more than 55% of the world population lives. It can be scaled and is cost-effective due to its modular structure. Such innovations have a high growth potential as the global smart energy market is expected to reach $600 billion by 2030</w:t>
      </w:r>
      <w:r w:rsidR="007B723E" w:rsidRPr="007B723E">
        <w:t xml:space="preserve"> </w:t>
      </w:r>
      <w:r w:rsidR="007B723E" w:rsidRPr="007B723E">
        <w:rPr>
          <w:lang w:eastAsia="en-GB"/>
        </w:rPr>
        <w:t>(Mordor Intelligence, 2025)</w:t>
      </w:r>
      <w:r w:rsidR="007B723E">
        <w:rPr>
          <w:lang w:eastAsia="en-GB"/>
        </w:rPr>
        <w:t>.</w:t>
      </w:r>
    </w:p>
    <w:p w14:paraId="68CD3678" w14:textId="77777777" w:rsidR="00DF67CA" w:rsidRDefault="0017559E" w:rsidP="00EB11FF">
      <w:pPr>
        <w:pStyle w:val="Heading2"/>
      </w:pPr>
      <w:bookmarkStart w:id="10" w:name="_Toc228120777"/>
      <w:r>
        <w:t>3.2 Pricing Strategy</w:t>
      </w:r>
      <w:bookmarkEnd w:id="10"/>
    </w:p>
    <w:p w14:paraId="23AF7AC7" w14:textId="77777777" w:rsidR="00DF67CA" w:rsidRPr="00EB11FF" w:rsidRDefault="0017559E" w:rsidP="00DF67CA">
      <w:pPr>
        <w:rPr>
          <w:b/>
          <w:bCs/>
          <w:lang w:eastAsia="en-GB"/>
        </w:rPr>
      </w:pPr>
      <w:r w:rsidRPr="00EB11FF">
        <w:rPr>
          <w:b/>
          <w:bCs/>
          <w:lang w:eastAsia="en-GB"/>
        </w:rPr>
        <w:t>Value-Based and Subscription Pricing:</w:t>
      </w:r>
    </w:p>
    <w:p w14:paraId="1E05EE53" w14:textId="5EFAA7BE" w:rsidR="00DF67CA" w:rsidRPr="0029015D" w:rsidRDefault="0017559E" w:rsidP="00DF67CA">
      <w:pPr>
        <w:rPr>
          <w:lang w:eastAsia="en-GB"/>
        </w:rPr>
      </w:pPr>
      <w:r w:rsidRPr="0029015D">
        <w:rPr>
          <w:lang w:eastAsia="en-GB"/>
        </w:rPr>
        <w:t xml:space="preserve">Tesla GridNest is priced with value-based and subscription packages. </w:t>
      </w:r>
      <w:r w:rsidR="00A346A2" w:rsidRPr="0029015D">
        <w:rPr>
          <w:lang w:eastAsia="en-GB"/>
        </w:rPr>
        <w:t>For example, Tesla solutions already in place, like Powerwall, have value-based pricing, which is long-term savings and energy efficiency. Likewise, a company such as BYD and Volkswagen are incorporating subscription-based power and EV ecosystem (Ramkumar, 2021). This proves the fact that the model used by GridNest correlates with the established competitor approaches, which makes it more credible and emphasizes cost-effectiveness, the incorporation of renewable resources, and user-friendliness.</w:t>
      </w:r>
    </w:p>
    <w:p w14:paraId="6494AB4F" w14:textId="77777777" w:rsidR="00DF67CA" w:rsidRPr="0029015D" w:rsidRDefault="0017559E" w:rsidP="00DF67CA">
      <w:pPr>
        <w:rPr>
          <w:b/>
          <w:bCs/>
          <w:lang w:eastAsia="en-GB"/>
        </w:rPr>
      </w:pPr>
      <w:r w:rsidRPr="0029015D">
        <w:rPr>
          <w:b/>
          <w:bCs/>
          <w:lang w:eastAsia="en-GB"/>
        </w:rPr>
        <w:t>Cost Efficiency through Shared Model:</w:t>
      </w:r>
    </w:p>
    <w:p w14:paraId="1035EF06" w14:textId="6DC712F6" w:rsidR="00A346A2" w:rsidRPr="0029015D" w:rsidRDefault="00A346A2" w:rsidP="00DF67CA">
      <w:pPr>
        <w:rPr>
          <w:lang w:eastAsia="en-GB"/>
        </w:rPr>
      </w:pPr>
      <w:r w:rsidRPr="0029015D">
        <w:rPr>
          <w:lang w:eastAsia="en-GB"/>
        </w:rPr>
        <w:t>Cost efficiency in shared infrastructure can be supported through evidence from community solar and microgrid projects, where economies of scale reduce per-user costs. Research conducted by utility-led shared renewable systems and Tesla Energy pilot microgrids suggests that savings are approximately 25-30 per cent as compared to single home installations because of shared storage, maintenance, and distribution expenses</w:t>
      </w:r>
      <w:r w:rsidR="007832FC" w:rsidRPr="0029015D">
        <w:t xml:space="preserve"> </w:t>
      </w:r>
      <w:r w:rsidR="007832FC" w:rsidRPr="0029015D">
        <w:rPr>
          <w:lang w:eastAsia="en-GB"/>
        </w:rPr>
        <w:t>(Microgirds, 2025)</w:t>
      </w:r>
      <w:r w:rsidRPr="0029015D">
        <w:rPr>
          <w:lang w:eastAsia="en-GB"/>
        </w:rPr>
        <w:t>.</w:t>
      </w:r>
    </w:p>
    <w:p w14:paraId="70F5A77A" w14:textId="2CAD522A" w:rsidR="00DF67CA" w:rsidRPr="00EB11FF" w:rsidRDefault="0017559E" w:rsidP="00DF67CA">
      <w:pPr>
        <w:rPr>
          <w:b/>
          <w:bCs/>
          <w:lang w:eastAsia="en-GB"/>
        </w:rPr>
      </w:pPr>
      <w:r w:rsidRPr="00EB11FF">
        <w:rPr>
          <w:b/>
          <w:bCs/>
          <w:lang w:eastAsia="en-GB"/>
        </w:rPr>
        <w:t>Competitive Pricing and Long-Term Value:</w:t>
      </w:r>
      <w:r>
        <w:rPr>
          <w:b/>
          <w:bCs/>
          <w:lang w:eastAsia="en-GB"/>
        </w:rPr>
        <w:t xml:space="preserve"> </w:t>
      </w:r>
      <w:r>
        <w:rPr>
          <w:lang w:eastAsia="en-GB"/>
        </w:rPr>
        <w:t>Tesla is a competitive but high-end pricing company. Competitors provide partial solutions, whereas GridNest provides complete services, which warrants the value. Furthermore, government subsidies and incentives for renewable energy may decrease the cost of adoption</w:t>
      </w:r>
      <w:r w:rsidR="007B723E" w:rsidRPr="007B723E">
        <w:t xml:space="preserve"> </w:t>
      </w:r>
      <w:r w:rsidR="007B723E" w:rsidRPr="007B723E">
        <w:rPr>
          <w:lang w:eastAsia="en-GB"/>
        </w:rPr>
        <w:t>(Tesla, 2024)</w:t>
      </w:r>
      <w:r>
        <w:rPr>
          <w:lang w:eastAsia="en-GB"/>
        </w:rPr>
        <w:t>. The worldwide renewable energy market will expand at a rate of more than 8 per cent every year until the year 2030, which will sustain the long-term affordability and demand.</w:t>
      </w:r>
    </w:p>
    <w:p w14:paraId="1B26F39A" w14:textId="77777777" w:rsidR="00DF67CA" w:rsidRDefault="0017559E" w:rsidP="00EB11FF">
      <w:pPr>
        <w:pStyle w:val="Heading2"/>
      </w:pPr>
      <w:bookmarkStart w:id="11" w:name="_Toc228120778"/>
      <w:r>
        <w:t>3.3 Place (Distribution) Strategy</w:t>
      </w:r>
      <w:bookmarkEnd w:id="11"/>
    </w:p>
    <w:p w14:paraId="405C0D39" w14:textId="229679BE" w:rsidR="00DF67CA" w:rsidRPr="0029015D" w:rsidRDefault="0017559E" w:rsidP="00DF67CA">
      <w:pPr>
        <w:rPr>
          <w:b/>
          <w:bCs/>
          <w:lang w:eastAsia="en-GB"/>
        </w:rPr>
      </w:pPr>
      <w:r w:rsidRPr="0029015D">
        <w:rPr>
          <w:b/>
          <w:bCs/>
          <w:lang w:eastAsia="en-GB"/>
        </w:rPr>
        <w:t xml:space="preserve">Direct and Partnership-Based Distribution: </w:t>
      </w:r>
      <w:r w:rsidRPr="0029015D">
        <w:rPr>
          <w:lang w:eastAsia="en-GB"/>
        </w:rPr>
        <w:t>Tesla GridNest has adopted a hybrid distribution approach that involves direct sales and strategic partnerships</w:t>
      </w:r>
      <w:r w:rsidR="007832FC" w:rsidRPr="0029015D">
        <w:rPr>
          <w:lang w:eastAsia="en-GB"/>
        </w:rPr>
        <w:t xml:space="preserve"> </w:t>
      </w:r>
      <w:r w:rsidR="007B723E" w:rsidRPr="0029015D">
        <w:rPr>
          <w:lang w:eastAsia="en-GB"/>
        </w:rPr>
        <w:t>(Pin, 2024)</w:t>
      </w:r>
      <w:r w:rsidRPr="0029015D">
        <w:rPr>
          <w:lang w:eastAsia="en-GB"/>
        </w:rPr>
        <w:t xml:space="preserve">. </w:t>
      </w:r>
      <w:r w:rsidR="00C04DE8" w:rsidRPr="0029015D">
        <w:rPr>
          <w:lang w:eastAsia="en-GB"/>
        </w:rPr>
        <w:lastRenderedPageBreak/>
        <w:t>The hybrid distribution approach will be compatible with the current direct-to-consumer approach employed by Tesla to distribute products such as Powerwall and Solar Roof, with the help of real estate developers. In the case of electricity distribution in smart cities, research of the industry demonstrates that other companies like BYD and Volkswagen also cooperate with residential developments to make urban renewable faster, eliminating obstacles to installation in crowded cities.</w:t>
      </w:r>
    </w:p>
    <w:p w14:paraId="4EEEFD6B" w14:textId="1D5AC678" w:rsidR="00DF67CA" w:rsidRPr="0029015D" w:rsidRDefault="0017559E" w:rsidP="00DF67CA">
      <w:pPr>
        <w:rPr>
          <w:b/>
          <w:bCs/>
          <w:lang w:eastAsia="en-GB"/>
        </w:rPr>
      </w:pPr>
      <w:r w:rsidRPr="0029015D">
        <w:rPr>
          <w:b/>
          <w:bCs/>
          <w:lang w:eastAsia="en-GB"/>
        </w:rPr>
        <w:t>Digital Platform Integration:</w:t>
      </w:r>
      <w:r w:rsidR="007B723E" w:rsidRPr="0029015D">
        <w:rPr>
          <w:b/>
          <w:bCs/>
          <w:lang w:eastAsia="en-GB"/>
        </w:rPr>
        <w:t xml:space="preserve"> </w:t>
      </w:r>
      <w:r w:rsidR="00C04DE8" w:rsidRPr="0029015D">
        <w:rPr>
          <w:lang w:eastAsia="en-GB"/>
        </w:rPr>
        <w:t>Over three-quarters of customers are inclined to use digital platforms to manage services (Tesla, 2025). Following this pattern, Tesla GridNest unites the digital control with the usage of the app whereby users can monitor the energy, billing, and system performance. This is in line with the current Tesla ecosystem strategy, which enhances convenience and cost of operation and customer service.</w:t>
      </w:r>
    </w:p>
    <w:p w14:paraId="417CE077" w14:textId="38219460" w:rsidR="00DF67CA" w:rsidRPr="00EB11FF" w:rsidRDefault="0017559E" w:rsidP="00DF67CA">
      <w:pPr>
        <w:rPr>
          <w:b/>
          <w:bCs/>
          <w:lang w:eastAsia="en-GB"/>
        </w:rPr>
      </w:pPr>
      <w:r w:rsidRPr="00EB11FF">
        <w:rPr>
          <w:b/>
          <w:bCs/>
          <w:lang w:eastAsia="en-GB"/>
        </w:rPr>
        <w:t>Global Expansion Strategy:</w:t>
      </w:r>
      <w:r>
        <w:rPr>
          <w:b/>
          <w:bCs/>
          <w:lang w:eastAsia="en-GB"/>
        </w:rPr>
        <w:t xml:space="preserve"> </w:t>
      </w:r>
      <w:r>
        <w:rPr>
          <w:lang w:eastAsia="en-GB"/>
        </w:rPr>
        <w:t xml:space="preserve">The first markets that GridNest will be launched in are the developed markets, </w:t>
      </w:r>
      <w:r w:rsidR="00930D5F">
        <w:rPr>
          <w:lang w:eastAsia="en-GB"/>
        </w:rPr>
        <w:t xml:space="preserve">such as in </w:t>
      </w:r>
      <w:r>
        <w:rPr>
          <w:lang w:eastAsia="en-GB"/>
        </w:rPr>
        <w:t>the US, UK and Germany, where renewable policies and infrastructure are robust. The growth opportunities are huge because the energy demand in urban areas is projected to rise by 50% in 2040</w:t>
      </w:r>
      <w:r w:rsidR="00223FFB" w:rsidRPr="00223FFB">
        <w:t xml:space="preserve"> </w:t>
      </w:r>
      <w:r w:rsidR="00223FFB" w:rsidRPr="00223FFB">
        <w:rPr>
          <w:lang w:eastAsia="en-GB"/>
        </w:rPr>
        <w:t>(Mordor Intelligence, 2025)</w:t>
      </w:r>
      <w:r>
        <w:rPr>
          <w:lang w:eastAsia="en-GB"/>
        </w:rPr>
        <w:t>. The international nature of Tesla allows it to scale effectively to new markets in the long run.</w:t>
      </w:r>
    </w:p>
    <w:p w14:paraId="6EBC12F7" w14:textId="77777777" w:rsidR="00DF67CA" w:rsidRDefault="0017559E" w:rsidP="00EB11FF">
      <w:pPr>
        <w:pStyle w:val="Heading2"/>
      </w:pPr>
      <w:bookmarkStart w:id="12" w:name="_Toc228120779"/>
      <w:r>
        <w:t>3.4 Promotion Strategy</w:t>
      </w:r>
      <w:bookmarkEnd w:id="12"/>
    </w:p>
    <w:p w14:paraId="4030707C" w14:textId="553A40EE" w:rsidR="00DF67CA" w:rsidRPr="00EB11FF" w:rsidRDefault="0017559E" w:rsidP="00DF67CA">
      <w:pPr>
        <w:rPr>
          <w:b/>
          <w:bCs/>
          <w:lang w:eastAsia="en-GB"/>
        </w:rPr>
      </w:pPr>
      <w:r w:rsidRPr="00EB11FF">
        <w:rPr>
          <w:b/>
          <w:bCs/>
          <w:lang w:eastAsia="en-GB"/>
        </w:rPr>
        <w:t>Integrated Marketing Communications:</w:t>
      </w:r>
      <w:r>
        <w:rPr>
          <w:b/>
          <w:bCs/>
          <w:lang w:eastAsia="en-GB"/>
        </w:rPr>
        <w:t xml:space="preserve"> </w:t>
      </w:r>
      <w:r>
        <w:rPr>
          <w:lang w:eastAsia="en-GB"/>
        </w:rPr>
        <w:t xml:space="preserve">Tesla will employ an integrated marketing </w:t>
      </w:r>
      <w:r w:rsidRPr="0029015D">
        <w:rPr>
          <w:lang w:eastAsia="en-GB"/>
        </w:rPr>
        <w:t xml:space="preserve">communications strategy that will incorporate digital marketing, PR and direct interaction. </w:t>
      </w:r>
      <w:r w:rsidR="00930D5F" w:rsidRPr="0029015D">
        <w:rPr>
          <w:lang w:eastAsia="en-GB"/>
        </w:rPr>
        <w:t xml:space="preserve">The use of digital channels is essential, as more than 65% of consumers now rely on online platforms for product research and decision-making (Tesla, 2024). </w:t>
      </w:r>
      <w:r w:rsidRPr="0029015D">
        <w:rPr>
          <w:lang w:eastAsia="en-GB"/>
        </w:rPr>
        <w:t>This guarantees uniformity in messaging and wide coverage.</w:t>
      </w:r>
    </w:p>
    <w:p w14:paraId="1D582E79" w14:textId="77777777" w:rsidR="00DF67CA" w:rsidRPr="00EB11FF" w:rsidRDefault="0017559E" w:rsidP="00DF67CA">
      <w:pPr>
        <w:rPr>
          <w:b/>
          <w:bCs/>
          <w:lang w:eastAsia="en-GB"/>
        </w:rPr>
      </w:pPr>
      <w:r w:rsidRPr="00EB11FF">
        <w:rPr>
          <w:b/>
          <w:bCs/>
          <w:lang w:eastAsia="en-GB"/>
        </w:rPr>
        <w:t>Brand Messaging and Sustainability Focus:</w:t>
      </w:r>
    </w:p>
    <w:p w14:paraId="5AFBA13C" w14:textId="67C7D285" w:rsidR="00DF67CA" w:rsidRDefault="0017559E" w:rsidP="00DF67CA">
      <w:pPr>
        <w:rPr>
          <w:lang w:eastAsia="en-GB"/>
        </w:rPr>
      </w:pPr>
      <w:r>
        <w:rPr>
          <w:lang w:eastAsia="en-GB"/>
        </w:rPr>
        <w:t xml:space="preserve">The marketing communication will focus on saving money, sustainability, and smart living. </w:t>
      </w:r>
      <w:r w:rsidR="00EB11FF">
        <w:rPr>
          <w:lang w:eastAsia="en-GB"/>
        </w:rPr>
        <w:t xml:space="preserve">More than </w:t>
      </w:r>
      <w:r>
        <w:rPr>
          <w:lang w:eastAsia="en-GB"/>
        </w:rPr>
        <w:t>7</w:t>
      </w:r>
      <w:r w:rsidR="00930D5F">
        <w:rPr>
          <w:lang w:eastAsia="en-GB"/>
        </w:rPr>
        <w:t>3</w:t>
      </w:r>
      <w:r>
        <w:rPr>
          <w:lang w:eastAsia="en-GB"/>
        </w:rPr>
        <w:t xml:space="preserve"> per cent of consumers are drawn to environmentally responsible brands</w:t>
      </w:r>
      <w:r w:rsidR="00930D5F" w:rsidRPr="00930D5F">
        <w:t xml:space="preserve"> </w:t>
      </w:r>
      <w:r w:rsidR="00930D5F" w:rsidRPr="00930D5F">
        <w:rPr>
          <w:lang w:eastAsia="en-GB"/>
        </w:rPr>
        <w:t>(Engao, 2025)</w:t>
      </w:r>
      <w:r>
        <w:rPr>
          <w:lang w:eastAsia="en-GB"/>
        </w:rPr>
        <w:t>. By facilitating urban decarbonisation and energy autonomy, which is the trend, and building on the brand image of Tesla, GridNest fits the trend.</w:t>
      </w:r>
    </w:p>
    <w:p w14:paraId="02656D5E" w14:textId="141F163A" w:rsidR="00DF67CA" w:rsidRPr="00EB11FF" w:rsidRDefault="0017559E" w:rsidP="00DF67CA">
      <w:pPr>
        <w:rPr>
          <w:b/>
          <w:bCs/>
          <w:lang w:eastAsia="en-GB"/>
        </w:rPr>
      </w:pPr>
      <w:r w:rsidRPr="00EB11FF">
        <w:rPr>
          <w:b/>
          <w:bCs/>
          <w:lang w:eastAsia="en-GB"/>
        </w:rPr>
        <w:t>Strategic Partnerships and Public Policy Support:</w:t>
      </w:r>
      <w:r>
        <w:rPr>
          <w:b/>
          <w:bCs/>
          <w:lang w:eastAsia="en-GB"/>
        </w:rPr>
        <w:t xml:space="preserve"> </w:t>
      </w:r>
      <w:r>
        <w:rPr>
          <w:lang w:eastAsia="en-GB"/>
        </w:rPr>
        <w:t xml:space="preserve">It will be promoted using partnerships with governments and environmental organisations. Up to 40% of </w:t>
      </w:r>
      <w:r>
        <w:rPr>
          <w:lang w:eastAsia="en-GB"/>
        </w:rPr>
        <w:lastRenderedPageBreak/>
        <w:t>renewable energy investments are driven by policy incentives, so it is critical to engage in partnerships in order to adopt them. Smart cities demonstration projects will further increase credibility</w:t>
      </w:r>
      <w:r w:rsidR="00930D5F" w:rsidRPr="00930D5F">
        <w:t xml:space="preserve"> </w:t>
      </w:r>
      <w:r w:rsidR="00930D5F" w:rsidRPr="00930D5F">
        <w:rPr>
          <w:lang w:eastAsia="en-GB"/>
        </w:rPr>
        <w:t>(Engao, 2025)</w:t>
      </w:r>
      <w:r>
        <w:rPr>
          <w:lang w:eastAsia="en-GB"/>
        </w:rPr>
        <w:t>.</w:t>
      </w:r>
    </w:p>
    <w:p w14:paraId="08215836" w14:textId="77777777" w:rsidR="00DF67CA" w:rsidRPr="00EB11FF" w:rsidRDefault="0017559E" w:rsidP="00DF67CA">
      <w:pPr>
        <w:rPr>
          <w:b/>
          <w:bCs/>
          <w:lang w:eastAsia="en-GB"/>
        </w:rPr>
      </w:pPr>
      <w:r w:rsidRPr="00EB11FF">
        <w:rPr>
          <w:b/>
          <w:bCs/>
          <w:lang w:eastAsia="en-GB"/>
        </w:rPr>
        <w:t>Experiential and Community Marketing:</w:t>
      </w:r>
    </w:p>
    <w:p w14:paraId="0241D7C8" w14:textId="6E88BB8E" w:rsidR="003F02B6" w:rsidRDefault="0017559E" w:rsidP="00DF67CA">
      <w:pPr>
        <w:rPr>
          <w:lang w:eastAsia="en-GB"/>
        </w:rPr>
      </w:pPr>
      <w:r>
        <w:rPr>
          <w:lang w:eastAsia="en-GB"/>
        </w:rPr>
        <w:t>Tesla will be able to market GridNest using pilot projects and community activities</w:t>
      </w:r>
      <w:r w:rsidR="00223FFB" w:rsidRPr="00223FFB">
        <w:t xml:space="preserve"> </w:t>
      </w:r>
      <w:r w:rsidR="00223FFB" w:rsidRPr="00223FFB">
        <w:rPr>
          <w:lang w:eastAsia="en-GB"/>
        </w:rPr>
        <w:t>(Tesla, 2025)</w:t>
      </w:r>
      <w:r>
        <w:rPr>
          <w:lang w:eastAsia="en-GB"/>
        </w:rPr>
        <w:t>. Experiential marketing enables the consumer to experience the benefits in practice. Community-based promotion is very effective,</w:t>
      </w:r>
      <w:r w:rsidR="00223FFB">
        <w:rPr>
          <w:lang w:eastAsia="en-GB"/>
        </w:rPr>
        <w:t xml:space="preserve"> and</w:t>
      </w:r>
      <w:r>
        <w:rPr>
          <w:lang w:eastAsia="en-GB"/>
        </w:rPr>
        <w:t xml:space="preserve"> 70% of consumers trust peer recommendations.</w:t>
      </w:r>
    </w:p>
    <w:p w14:paraId="4C8A4107" w14:textId="77777777" w:rsidR="00223FFB" w:rsidRDefault="00223FFB">
      <w:pPr>
        <w:rPr>
          <w:b/>
          <w:sz w:val="32"/>
          <w:szCs w:val="32"/>
          <w:lang w:eastAsia="en-GB"/>
        </w:rPr>
      </w:pPr>
      <w:r>
        <w:br w:type="page"/>
      </w:r>
    </w:p>
    <w:p w14:paraId="32FFB4B1" w14:textId="0E902FE6" w:rsidR="00130F8E" w:rsidRDefault="0017559E" w:rsidP="00130F8E">
      <w:pPr>
        <w:pStyle w:val="Heading1"/>
      </w:pPr>
      <w:bookmarkStart w:id="13" w:name="_Toc228120780"/>
      <w:r>
        <w:lastRenderedPageBreak/>
        <w:t>Conclusion</w:t>
      </w:r>
      <w:bookmarkEnd w:id="13"/>
    </w:p>
    <w:p w14:paraId="16C3B8DC" w14:textId="77777777" w:rsidR="00235F39" w:rsidRDefault="0017559E" w:rsidP="00DF67CA">
      <w:pPr>
        <w:rPr>
          <w:lang w:eastAsia="en-GB"/>
        </w:rPr>
      </w:pPr>
      <w:r w:rsidRPr="00235F39">
        <w:rPr>
          <w:lang w:eastAsia="en-GB"/>
        </w:rPr>
        <w:t>In conclusion, this portfolio has demonstrated how Tesla GridNest can successfully expand Tesla's brand into urban energy markets. The strategy helps to identify a high-growth urban segment by using effective segmentation, targeting, differentiation, and positioning. This is also supported by the marketing mix, which makes the product innovation, pricing, distribution and promotion to meet the needs of customers. Altogether, the portfolio illuminates the role the portfolio can play in improving the competitive edge of Tesla and sustainable urban development and success in the long term.</w:t>
      </w:r>
    </w:p>
    <w:p w14:paraId="6D97893D" w14:textId="77777777" w:rsidR="00235F39" w:rsidRDefault="0017559E">
      <w:pPr>
        <w:rPr>
          <w:lang w:eastAsia="en-GB"/>
        </w:rPr>
      </w:pPr>
      <w:r>
        <w:rPr>
          <w:lang w:eastAsia="en-GB"/>
        </w:rPr>
        <w:br w:type="page"/>
      </w:r>
    </w:p>
    <w:p w14:paraId="6978E7A3" w14:textId="77777777" w:rsidR="001A132F" w:rsidRPr="001A132F" w:rsidRDefault="0017559E" w:rsidP="001A132F">
      <w:pPr>
        <w:pStyle w:val="Heading1"/>
        <w:rPr>
          <w:lang w:val="en-US"/>
        </w:rPr>
      </w:pPr>
      <w:bookmarkStart w:id="14" w:name="_Toc228120781"/>
      <w:r w:rsidRPr="001A132F">
        <w:rPr>
          <w:lang w:val="en-US"/>
        </w:rPr>
        <w:lastRenderedPageBreak/>
        <w:t>Element 4: Reflection (Gibbs Reflective Cycle)</w:t>
      </w:r>
      <w:bookmarkEnd w:id="14"/>
    </w:p>
    <w:p w14:paraId="5E5B496E" w14:textId="1D314312" w:rsidR="001A132F" w:rsidRDefault="0017559E" w:rsidP="001A132F">
      <w:pPr>
        <w:rPr>
          <w:lang w:eastAsia="en-GB"/>
        </w:rPr>
      </w:pPr>
      <w:r>
        <w:rPr>
          <w:lang w:eastAsia="en-GB"/>
        </w:rPr>
        <w:t>The Gibbs Reflective Cycle is a systematic model that facilitates experience-based learning by helping people take six steps: description, feelings, evaluation, analysis, conclusion and action plan</w:t>
      </w:r>
      <w:r w:rsidR="00321018" w:rsidRPr="00321018">
        <w:t xml:space="preserve"> </w:t>
      </w:r>
      <w:r w:rsidR="00321018" w:rsidRPr="00321018">
        <w:rPr>
          <w:lang w:eastAsia="en-GB"/>
        </w:rPr>
        <w:t>(Vecteezy, 2025)</w:t>
      </w:r>
      <w:r w:rsidR="00223FFB">
        <w:rPr>
          <w:lang w:eastAsia="en-GB"/>
        </w:rPr>
        <w:t>.</w:t>
      </w:r>
    </w:p>
    <w:p w14:paraId="6FBA19FB" w14:textId="77777777" w:rsidR="00223FFB" w:rsidRDefault="00223FFB" w:rsidP="00223FFB">
      <w:pPr>
        <w:keepNext/>
        <w:jc w:val="center"/>
      </w:pPr>
      <w:r>
        <w:drawing>
          <wp:inline distT="0" distB="0" distL="0" distR="0" wp14:anchorId="504DAA3E" wp14:editId="725E250F">
            <wp:extent cx="5546558" cy="3118161"/>
            <wp:effectExtent l="0" t="0" r="0" b="6350"/>
            <wp:docPr id="1778816880" name="Picture 1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ibbs' Reflective Cyc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53766" cy="3122213"/>
                    </a:xfrm>
                    <a:prstGeom prst="rect">
                      <a:avLst/>
                    </a:prstGeom>
                    <a:noFill/>
                    <a:ln>
                      <a:noFill/>
                    </a:ln>
                  </pic:spPr>
                </pic:pic>
              </a:graphicData>
            </a:graphic>
          </wp:inline>
        </w:drawing>
      </w:r>
    </w:p>
    <w:p w14:paraId="5504B246" w14:textId="44BC935E" w:rsidR="00223FFB" w:rsidRDefault="00223FFB" w:rsidP="00223FFB">
      <w:pPr>
        <w:pStyle w:val="Caption"/>
      </w:pPr>
      <w:r>
        <w:t xml:space="preserve">Figure </w:t>
      </w:r>
      <w:r>
        <w:fldChar w:fldCharType="begin"/>
      </w:r>
      <w:r>
        <w:instrText xml:space="preserve"> SEQ Figure \* ARABIC </w:instrText>
      </w:r>
      <w:r>
        <w:fldChar w:fldCharType="separate"/>
      </w:r>
      <w:r>
        <w:t>7</w:t>
      </w:r>
      <w:r>
        <w:fldChar w:fldCharType="end"/>
      </w:r>
      <w:r>
        <w:t>: Gibbs Reflective Cycle</w:t>
      </w:r>
    </w:p>
    <w:p w14:paraId="52D50505" w14:textId="2619DA17" w:rsidR="00223FFB" w:rsidRPr="00321018" w:rsidRDefault="00223FFB" w:rsidP="00223FFB">
      <w:pPr>
        <w:jc w:val="center"/>
        <w:rPr>
          <w:b/>
          <w:bCs/>
          <w:lang w:val="en-US"/>
        </w:rPr>
      </w:pPr>
      <w:r w:rsidRPr="00321018">
        <w:rPr>
          <w:b/>
          <w:bCs/>
          <w:lang w:val="en-US"/>
        </w:rPr>
        <w:t xml:space="preserve">Source: </w:t>
      </w:r>
      <w:r w:rsidR="00321018" w:rsidRPr="00321018">
        <w:rPr>
          <w:b/>
          <w:bCs/>
          <w:lang w:val="en-US"/>
        </w:rPr>
        <w:t>(Vecteezy, 2025)</w:t>
      </w:r>
    </w:p>
    <w:p w14:paraId="2923B4C9" w14:textId="77777777" w:rsidR="00223FFB" w:rsidRDefault="00223FFB" w:rsidP="001A132F">
      <w:pPr>
        <w:rPr>
          <w:lang w:eastAsia="en-GB"/>
        </w:rPr>
      </w:pPr>
    </w:p>
    <w:p w14:paraId="6F1CEC68" w14:textId="77777777" w:rsidR="001A132F" w:rsidRDefault="0017559E" w:rsidP="00B04689">
      <w:pPr>
        <w:pStyle w:val="Heading2"/>
      </w:pPr>
      <w:bookmarkStart w:id="15" w:name="_Toc228120782"/>
      <w:r>
        <w:t>4.1 Description</w:t>
      </w:r>
      <w:bookmarkEnd w:id="15"/>
    </w:p>
    <w:p w14:paraId="43A63DC1" w14:textId="6D87D067" w:rsidR="001A132F" w:rsidRPr="006E264D" w:rsidRDefault="0029015D" w:rsidP="001A132F">
      <w:pPr>
        <w:rPr>
          <w:color w:val="EE0000"/>
          <w:lang w:eastAsia="en-GB"/>
        </w:rPr>
      </w:pPr>
      <w:r>
        <w:rPr>
          <w:lang w:eastAsia="en-GB"/>
        </w:rPr>
        <w:t xml:space="preserve">At the beginning of my portfolio, </w:t>
      </w:r>
      <w:r w:rsidRPr="0029015D">
        <w:rPr>
          <w:lang w:eastAsia="en-GB"/>
        </w:rPr>
        <w:t>I designed and presented a poster on Tesla</w:t>
      </w:r>
      <w:r>
        <w:rPr>
          <w:lang w:eastAsia="en-GB"/>
        </w:rPr>
        <w:t>’s new brand</w:t>
      </w:r>
      <w:r w:rsidRPr="0029015D">
        <w:rPr>
          <w:lang w:eastAsia="en-GB"/>
        </w:rPr>
        <w:t xml:space="preserve"> </w:t>
      </w:r>
      <w:r>
        <w:rPr>
          <w:lang w:eastAsia="en-GB"/>
        </w:rPr>
        <w:t>“</w:t>
      </w:r>
      <w:r w:rsidRPr="0029015D">
        <w:rPr>
          <w:lang w:eastAsia="en-GB"/>
        </w:rPr>
        <w:t>GridNest</w:t>
      </w:r>
      <w:r>
        <w:rPr>
          <w:lang w:eastAsia="en-GB"/>
        </w:rPr>
        <w:t>”</w:t>
      </w:r>
      <w:r w:rsidRPr="0029015D">
        <w:rPr>
          <w:lang w:eastAsia="en-GB"/>
        </w:rPr>
        <w:t>, organising key ideas like target market, strategy, and sustainability into a clear visual format.</w:t>
      </w:r>
      <w:r w:rsidR="0017559E" w:rsidRPr="00B04689">
        <w:rPr>
          <w:lang w:eastAsia="en-GB"/>
        </w:rPr>
        <w:t xml:space="preserve">This was an initiative to create a brand extension of Tesla GridNest, whose target market is urban energy solutions. I did market research, used STDP analysis, and created a marketing mix strategy. The job demanded a combination of theoretical </w:t>
      </w:r>
      <w:r w:rsidR="0017559E" w:rsidRPr="0029015D">
        <w:rPr>
          <w:lang w:eastAsia="en-GB"/>
        </w:rPr>
        <w:t>marketing with a practical use, especially in the sustainability and technology-oriented markets.</w:t>
      </w:r>
      <w:r w:rsidR="006E264D" w:rsidRPr="0029015D">
        <w:rPr>
          <w:lang w:eastAsia="en-GB"/>
        </w:rPr>
        <w:t xml:space="preserve"> </w:t>
      </w:r>
    </w:p>
    <w:p w14:paraId="5B9BE536" w14:textId="77777777" w:rsidR="001A132F" w:rsidRDefault="0017559E" w:rsidP="000501CA">
      <w:pPr>
        <w:pStyle w:val="Heading2"/>
      </w:pPr>
      <w:bookmarkStart w:id="16" w:name="_Toc228120783"/>
      <w:r>
        <w:t>4.2 Feelings</w:t>
      </w:r>
      <w:bookmarkEnd w:id="16"/>
    </w:p>
    <w:p w14:paraId="06B52921" w14:textId="0FE354A1" w:rsidR="001A132F" w:rsidRDefault="0017559E" w:rsidP="001A132F">
      <w:pPr>
        <w:rPr>
          <w:lang w:eastAsia="en-GB"/>
        </w:rPr>
      </w:pPr>
      <w:r>
        <w:rPr>
          <w:lang w:eastAsia="en-GB"/>
        </w:rPr>
        <w:t>The initial stage was challenging for me because of the issue of integrating brand development and technical energy concepts. As I advanced, however, I was more assured in the application of the marketing theories of segmentation and positioning</w:t>
      </w:r>
      <w:r w:rsidRPr="0029015D">
        <w:rPr>
          <w:lang w:eastAsia="en-GB"/>
        </w:rPr>
        <w:t xml:space="preserve">. </w:t>
      </w:r>
      <w:r w:rsidR="006E264D" w:rsidRPr="0029015D">
        <w:rPr>
          <w:lang w:eastAsia="en-GB"/>
        </w:rPr>
        <w:t xml:space="preserve">I </w:t>
      </w:r>
      <w:r w:rsidR="006E264D" w:rsidRPr="0029015D">
        <w:rPr>
          <w:lang w:eastAsia="en-GB"/>
        </w:rPr>
        <w:lastRenderedPageBreak/>
        <w:t xml:space="preserve">initially felt uncertain about presenting visually, but gained confidence while explaining my poster to others. </w:t>
      </w:r>
      <w:r w:rsidRPr="0029015D">
        <w:rPr>
          <w:lang w:eastAsia="en-GB"/>
        </w:rPr>
        <w:t xml:space="preserve">According to </w:t>
      </w:r>
      <w:r w:rsidR="00321018" w:rsidRPr="0029015D">
        <w:rPr>
          <w:lang w:eastAsia="en-GB"/>
        </w:rPr>
        <w:t>Mandler (2023)</w:t>
      </w:r>
      <w:r w:rsidRPr="0029015D">
        <w:rPr>
          <w:lang w:eastAsia="en-GB"/>
        </w:rPr>
        <w:t xml:space="preserve">, learning to identify emotions in the learning process aids in comprehending the development of an individual, and this </w:t>
      </w:r>
      <w:r>
        <w:rPr>
          <w:lang w:eastAsia="en-GB"/>
        </w:rPr>
        <w:t>is what I encountered in the process of undertaking this project.</w:t>
      </w:r>
    </w:p>
    <w:p w14:paraId="6EF788AA" w14:textId="77777777" w:rsidR="001A132F" w:rsidRDefault="0017559E" w:rsidP="000501CA">
      <w:pPr>
        <w:pStyle w:val="Heading2"/>
      </w:pPr>
      <w:bookmarkStart w:id="17" w:name="_Toc228120784"/>
      <w:r>
        <w:t>4.3 Evaluation</w:t>
      </w:r>
      <w:bookmarkEnd w:id="17"/>
    </w:p>
    <w:p w14:paraId="2942CC02" w14:textId="6F75CF7A" w:rsidR="001A132F" w:rsidRDefault="0017559E" w:rsidP="001A132F">
      <w:pPr>
        <w:rPr>
          <w:lang w:eastAsia="en-GB"/>
        </w:rPr>
      </w:pPr>
      <w:r>
        <w:rPr>
          <w:lang w:eastAsia="en-GB"/>
        </w:rPr>
        <w:t xml:space="preserve">Another strength of my work was the possibility to combine the appropriate data and statistics to prove the arguments, which contributed to the increase in the academic quality of the portfolio. I was also able to match the existing brand strengths of Tesla with the suggested extension to provide strategic fit. A drawback, however, was the </w:t>
      </w:r>
      <w:r w:rsidRPr="0029015D">
        <w:rPr>
          <w:lang w:eastAsia="en-GB"/>
        </w:rPr>
        <w:t xml:space="preserve">problem of time management, namely, the balance between in-depth research and short writing. </w:t>
      </w:r>
      <w:r w:rsidR="006E264D" w:rsidRPr="0029015D">
        <w:rPr>
          <w:lang w:eastAsia="en-GB"/>
        </w:rPr>
        <w:t xml:space="preserve">My poster effectively communicated the concept, though some areas lacked strong visual impact and clarity. </w:t>
      </w:r>
      <w:r w:rsidR="00321018" w:rsidRPr="0029015D">
        <w:rPr>
          <w:lang w:eastAsia="en-GB"/>
        </w:rPr>
        <w:t>Daudelin (2024)</w:t>
      </w:r>
      <w:r w:rsidRPr="0029015D">
        <w:rPr>
          <w:lang w:eastAsia="en-GB"/>
        </w:rPr>
        <w:t xml:space="preserve"> suggests that experience and reflection have to be balanced when learning, and I </w:t>
      </w:r>
      <w:r>
        <w:rPr>
          <w:lang w:eastAsia="en-GB"/>
        </w:rPr>
        <w:t>also realised that I had to spend more time reviewing and refining my work.</w:t>
      </w:r>
    </w:p>
    <w:p w14:paraId="02993216" w14:textId="77777777" w:rsidR="001A132F" w:rsidRDefault="0017559E" w:rsidP="000501CA">
      <w:pPr>
        <w:pStyle w:val="Heading2"/>
      </w:pPr>
      <w:bookmarkStart w:id="18" w:name="_Toc228120785"/>
      <w:r>
        <w:t>4.4 Analysis</w:t>
      </w:r>
      <w:bookmarkEnd w:id="18"/>
    </w:p>
    <w:p w14:paraId="4A2322CD" w14:textId="01F983F1" w:rsidR="001A132F" w:rsidRPr="0029015D" w:rsidRDefault="0017559E" w:rsidP="001A132F">
      <w:pPr>
        <w:rPr>
          <w:lang w:eastAsia="en-GB"/>
        </w:rPr>
      </w:pPr>
      <w:r>
        <w:rPr>
          <w:lang w:eastAsia="en-GB"/>
        </w:rPr>
        <w:t xml:space="preserve">This project improved my knowledge of the application of marketing theories in practice. I was able to acquire critical thinking by examining the market trends like urbanisation and renewable energy demand. My competitive positioning evaluation and value proposition ability were also enhanced. According to </w:t>
      </w:r>
      <w:r w:rsidR="00321018" w:rsidRPr="00321018">
        <w:rPr>
          <w:lang w:eastAsia="en-GB"/>
        </w:rPr>
        <w:t>Cole (2025)</w:t>
      </w:r>
      <w:r>
        <w:rPr>
          <w:lang w:eastAsia="en-GB"/>
        </w:rPr>
        <w:t xml:space="preserve">, reflective practice is </w:t>
      </w:r>
      <w:r w:rsidRPr="0029015D">
        <w:rPr>
          <w:lang w:eastAsia="en-GB"/>
        </w:rPr>
        <w:t xml:space="preserve">crucial to professional learning, and the project enabled me to reflect on my decision-making process, especially when choosing the right strategies to use in Tesla GridNest. </w:t>
      </w:r>
      <w:r w:rsidR="006E264D" w:rsidRPr="0029015D">
        <w:rPr>
          <w:lang w:eastAsia="en-GB"/>
        </w:rPr>
        <w:t>Furthermore, developed skills in simplifying complex information and presenting the poster in an engaging, structured visual way.</w:t>
      </w:r>
    </w:p>
    <w:p w14:paraId="40FADDC7" w14:textId="77777777" w:rsidR="001A132F" w:rsidRPr="0029015D" w:rsidRDefault="0017559E" w:rsidP="000501CA">
      <w:pPr>
        <w:pStyle w:val="Heading2"/>
      </w:pPr>
      <w:bookmarkStart w:id="19" w:name="_Toc228120786"/>
      <w:r w:rsidRPr="0029015D">
        <w:t>4.5 Conclusion</w:t>
      </w:r>
      <w:bookmarkEnd w:id="19"/>
    </w:p>
    <w:p w14:paraId="731AFAD3" w14:textId="2AD1EBC1" w:rsidR="00EB11FF" w:rsidRPr="006E264D" w:rsidRDefault="0017559E" w:rsidP="001A132F">
      <w:pPr>
        <w:rPr>
          <w:color w:val="EE0000"/>
          <w:lang w:eastAsia="en-GB"/>
        </w:rPr>
      </w:pPr>
      <w:r>
        <w:rPr>
          <w:lang w:eastAsia="en-GB"/>
        </w:rPr>
        <w:t>In conclusion</w:t>
      </w:r>
      <w:r w:rsidR="001A132F">
        <w:rPr>
          <w:lang w:eastAsia="en-GB"/>
        </w:rPr>
        <w:t>, this experience helped me develop academically and professionally considerably. I had some hands-on experience in brand extension, strategic marketing, and innovation with a sustainability approach. Other transferable skills that I acquired include research, analysis, and presentation. Nevertheless, I understand that I should improve my time management and visual communication to perform better in the future.</w:t>
      </w:r>
      <w:r w:rsidR="006E264D">
        <w:rPr>
          <w:lang w:eastAsia="en-GB"/>
        </w:rPr>
        <w:t xml:space="preserve">  </w:t>
      </w:r>
      <w:r w:rsidR="006E264D" w:rsidRPr="0029015D">
        <w:rPr>
          <w:lang w:eastAsia="en-GB"/>
        </w:rPr>
        <w:t>Moreover, the poster presentation experience strengthened my presentation and visual communication abilities.</w:t>
      </w:r>
    </w:p>
    <w:p w14:paraId="6D156131" w14:textId="77777777" w:rsidR="000501CA" w:rsidRDefault="0017559E" w:rsidP="002B267A">
      <w:pPr>
        <w:pStyle w:val="Heading2"/>
      </w:pPr>
      <w:bookmarkStart w:id="20" w:name="_Toc228120787"/>
      <w:r>
        <w:lastRenderedPageBreak/>
        <w:t>4.6 Action Plan</w:t>
      </w:r>
      <w:bookmarkEnd w:id="20"/>
    </w:p>
    <w:tbl>
      <w:tblPr>
        <w:tblStyle w:val="PlainTable11"/>
        <w:tblW w:w="0" w:type="auto"/>
        <w:tblLook w:val="04A0" w:firstRow="1" w:lastRow="0" w:firstColumn="1" w:lastColumn="0" w:noHBand="0" w:noVBand="1"/>
      </w:tblPr>
      <w:tblGrid>
        <w:gridCol w:w="2296"/>
        <w:gridCol w:w="3324"/>
        <w:gridCol w:w="1232"/>
        <w:gridCol w:w="2724"/>
      </w:tblGrid>
      <w:tr w:rsidR="007665E7" w14:paraId="5E01A33E" w14:textId="77777777" w:rsidTr="007665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3E8E68" w14:textId="77777777" w:rsidR="002B267A" w:rsidRPr="002B267A" w:rsidRDefault="0017559E" w:rsidP="002B267A">
            <w:pPr>
              <w:spacing w:line="360" w:lineRule="auto"/>
              <w:rPr>
                <w:lang w:val="en-US" w:eastAsia="en-GB"/>
              </w:rPr>
            </w:pPr>
            <w:r w:rsidRPr="002B267A">
              <w:rPr>
                <w:lang w:val="en-US" w:eastAsia="en-GB"/>
              </w:rPr>
              <w:t>Area for Improvement</w:t>
            </w:r>
          </w:p>
        </w:tc>
        <w:tc>
          <w:tcPr>
            <w:tcW w:w="0" w:type="auto"/>
            <w:hideMark/>
          </w:tcPr>
          <w:p w14:paraId="42EA247E" w14:textId="77777777" w:rsidR="002B267A" w:rsidRPr="002B267A" w:rsidRDefault="0017559E" w:rsidP="002B267A">
            <w:pPr>
              <w:spacing w:line="360" w:lineRule="auto"/>
              <w:cnfStyle w:val="100000000000" w:firstRow="1" w:lastRow="0" w:firstColumn="0" w:lastColumn="0" w:oddVBand="0" w:evenVBand="0" w:oddHBand="0" w:evenHBand="0" w:firstRowFirstColumn="0" w:firstRowLastColumn="0" w:lastRowFirstColumn="0" w:lastRowLastColumn="0"/>
              <w:rPr>
                <w:lang w:val="en-US" w:eastAsia="en-GB"/>
              </w:rPr>
            </w:pPr>
            <w:r w:rsidRPr="002B267A">
              <w:rPr>
                <w:lang w:val="en-US" w:eastAsia="en-GB"/>
              </w:rPr>
              <w:t>Action Steps</w:t>
            </w:r>
          </w:p>
        </w:tc>
        <w:tc>
          <w:tcPr>
            <w:tcW w:w="0" w:type="auto"/>
            <w:hideMark/>
          </w:tcPr>
          <w:p w14:paraId="2B86C127" w14:textId="77777777" w:rsidR="002B267A" w:rsidRPr="002B267A" w:rsidRDefault="0017559E" w:rsidP="002B267A">
            <w:pPr>
              <w:spacing w:line="360" w:lineRule="auto"/>
              <w:cnfStyle w:val="100000000000" w:firstRow="1" w:lastRow="0" w:firstColumn="0" w:lastColumn="0" w:oddVBand="0" w:evenVBand="0" w:oddHBand="0" w:evenHBand="0" w:firstRowFirstColumn="0" w:firstRowLastColumn="0" w:lastRowFirstColumn="0" w:lastRowLastColumn="0"/>
              <w:rPr>
                <w:lang w:val="en-US" w:eastAsia="en-GB"/>
              </w:rPr>
            </w:pPr>
            <w:r w:rsidRPr="002B267A">
              <w:rPr>
                <w:lang w:val="en-US" w:eastAsia="en-GB"/>
              </w:rPr>
              <w:t>Timeline</w:t>
            </w:r>
          </w:p>
        </w:tc>
        <w:tc>
          <w:tcPr>
            <w:tcW w:w="0" w:type="auto"/>
            <w:hideMark/>
          </w:tcPr>
          <w:p w14:paraId="6BACC4AA" w14:textId="77777777" w:rsidR="002B267A" w:rsidRPr="002B267A" w:rsidRDefault="0017559E" w:rsidP="002B267A">
            <w:pPr>
              <w:spacing w:line="360" w:lineRule="auto"/>
              <w:cnfStyle w:val="100000000000" w:firstRow="1" w:lastRow="0" w:firstColumn="0" w:lastColumn="0" w:oddVBand="0" w:evenVBand="0" w:oddHBand="0" w:evenHBand="0" w:firstRowFirstColumn="0" w:firstRowLastColumn="0" w:lastRowFirstColumn="0" w:lastRowLastColumn="0"/>
              <w:rPr>
                <w:lang w:val="en-US" w:eastAsia="en-GB"/>
              </w:rPr>
            </w:pPr>
            <w:r w:rsidRPr="002B267A">
              <w:rPr>
                <w:lang w:val="en-US" w:eastAsia="en-GB"/>
              </w:rPr>
              <w:t>Expected Outcome</w:t>
            </w:r>
          </w:p>
        </w:tc>
      </w:tr>
      <w:tr w:rsidR="007665E7" w14:paraId="3F4C1DE8" w14:textId="77777777" w:rsidTr="007665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E07A87" w14:textId="77777777" w:rsidR="002B267A" w:rsidRPr="002B267A" w:rsidRDefault="0017559E" w:rsidP="002B267A">
            <w:pPr>
              <w:spacing w:line="360" w:lineRule="auto"/>
              <w:rPr>
                <w:lang w:val="en-US" w:eastAsia="en-GB"/>
              </w:rPr>
            </w:pPr>
            <w:r w:rsidRPr="002B267A">
              <w:rPr>
                <w:lang w:val="en-US" w:eastAsia="en-GB"/>
              </w:rPr>
              <w:t>Time Management</w:t>
            </w:r>
          </w:p>
        </w:tc>
        <w:tc>
          <w:tcPr>
            <w:tcW w:w="0" w:type="auto"/>
            <w:hideMark/>
          </w:tcPr>
          <w:p w14:paraId="61C99AA8" w14:textId="77777777" w:rsidR="002B267A" w:rsidRPr="002B267A" w:rsidRDefault="0017559E" w:rsidP="002B267A">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B267A">
              <w:rPr>
                <w:lang w:val="en-US" w:eastAsia="en-GB"/>
              </w:rPr>
              <w:t>Use structured planning tools such as Gantt charts and weekly schedules</w:t>
            </w:r>
          </w:p>
        </w:tc>
        <w:tc>
          <w:tcPr>
            <w:tcW w:w="0" w:type="auto"/>
            <w:hideMark/>
          </w:tcPr>
          <w:p w14:paraId="0E3F0490" w14:textId="77777777" w:rsidR="002B267A" w:rsidRPr="002B267A" w:rsidRDefault="0017559E" w:rsidP="002B267A">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B267A">
              <w:rPr>
                <w:lang w:val="en-US" w:eastAsia="en-GB"/>
              </w:rPr>
              <w:t>Short-term</w:t>
            </w:r>
          </w:p>
        </w:tc>
        <w:tc>
          <w:tcPr>
            <w:tcW w:w="0" w:type="auto"/>
            <w:hideMark/>
          </w:tcPr>
          <w:p w14:paraId="229EC083" w14:textId="77777777" w:rsidR="002B267A" w:rsidRPr="002B267A" w:rsidRDefault="0017559E" w:rsidP="002B267A">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B267A">
              <w:rPr>
                <w:lang w:val="en-US" w:eastAsia="en-GB"/>
              </w:rPr>
              <w:t>Improved efficiency and timely completion</w:t>
            </w:r>
          </w:p>
        </w:tc>
      </w:tr>
      <w:tr w:rsidR="007665E7" w14:paraId="57F4C8B4" w14:textId="77777777" w:rsidTr="007665E7">
        <w:tc>
          <w:tcPr>
            <w:cnfStyle w:val="001000000000" w:firstRow="0" w:lastRow="0" w:firstColumn="1" w:lastColumn="0" w:oddVBand="0" w:evenVBand="0" w:oddHBand="0" w:evenHBand="0" w:firstRowFirstColumn="0" w:firstRowLastColumn="0" w:lastRowFirstColumn="0" w:lastRowLastColumn="0"/>
            <w:tcW w:w="0" w:type="auto"/>
            <w:hideMark/>
          </w:tcPr>
          <w:p w14:paraId="66242F96" w14:textId="77777777" w:rsidR="002B267A" w:rsidRPr="002B267A" w:rsidRDefault="0017559E" w:rsidP="002B267A">
            <w:pPr>
              <w:spacing w:line="360" w:lineRule="auto"/>
              <w:rPr>
                <w:lang w:val="en-US" w:eastAsia="en-GB"/>
              </w:rPr>
            </w:pPr>
            <w:r w:rsidRPr="002B267A">
              <w:rPr>
                <w:lang w:val="en-US" w:eastAsia="en-GB"/>
              </w:rPr>
              <w:t>Research Skills</w:t>
            </w:r>
          </w:p>
        </w:tc>
        <w:tc>
          <w:tcPr>
            <w:tcW w:w="0" w:type="auto"/>
            <w:hideMark/>
          </w:tcPr>
          <w:p w14:paraId="15427353" w14:textId="77777777" w:rsidR="002B267A" w:rsidRPr="002B267A" w:rsidRDefault="0017559E" w:rsidP="002B267A">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B267A">
              <w:rPr>
                <w:lang w:val="en-US" w:eastAsia="en-GB"/>
              </w:rPr>
              <w:t>Engage with more academic journals and industry reports</w:t>
            </w:r>
          </w:p>
        </w:tc>
        <w:tc>
          <w:tcPr>
            <w:tcW w:w="0" w:type="auto"/>
            <w:hideMark/>
          </w:tcPr>
          <w:p w14:paraId="314EE4DC" w14:textId="77777777" w:rsidR="002B267A" w:rsidRPr="002B267A" w:rsidRDefault="0017559E" w:rsidP="002B267A">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B267A">
              <w:rPr>
                <w:lang w:val="en-US" w:eastAsia="en-GB"/>
              </w:rPr>
              <w:t>Ongoing</w:t>
            </w:r>
          </w:p>
        </w:tc>
        <w:tc>
          <w:tcPr>
            <w:tcW w:w="0" w:type="auto"/>
            <w:hideMark/>
          </w:tcPr>
          <w:p w14:paraId="3AAE9E1E" w14:textId="77777777" w:rsidR="002B267A" w:rsidRPr="002B267A" w:rsidRDefault="0017559E" w:rsidP="002B267A">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B267A">
              <w:rPr>
                <w:lang w:val="en-US" w:eastAsia="en-GB"/>
              </w:rPr>
              <w:t>Stronger evidence-based analysis</w:t>
            </w:r>
          </w:p>
        </w:tc>
      </w:tr>
      <w:tr w:rsidR="007665E7" w14:paraId="459A1889" w14:textId="77777777" w:rsidTr="007665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C47921" w14:textId="77777777" w:rsidR="002B267A" w:rsidRPr="002B267A" w:rsidRDefault="0017559E" w:rsidP="002B267A">
            <w:pPr>
              <w:spacing w:line="360" w:lineRule="auto"/>
              <w:rPr>
                <w:lang w:val="en-US" w:eastAsia="en-GB"/>
              </w:rPr>
            </w:pPr>
            <w:r w:rsidRPr="002B267A">
              <w:rPr>
                <w:lang w:val="en-US" w:eastAsia="en-GB"/>
              </w:rPr>
              <w:t>Visual Communication</w:t>
            </w:r>
          </w:p>
        </w:tc>
        <w:tc>
          <w:tcPr>
            <w:tcW w:w="0" w:type="auto"/>
            <w:hideMark/>
          </w:tcPr>
          <w:p w14:paraId="6067DBBA" w14:textId="77777777" w:rsidR="002B267A" w:rsidRPr="002B267A" w:rsidRDefault="0017559E" w:rsidP="002B267A">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B267A">
              <w:rPr>
                <w:lang w:val="en-US" w:eastAsia="en-GB"/>
              </w:rPr>
              <w:t>Practice using design tools (e.g., Canva, PowerPoint) for presentations</w:t>
            </w:r>
          </w:p>
        </w:tc>
        <w:tc>
          <w:tcPr>
            <w:tcW w:w="0" w:type="auto"/>
            <w:hideMark/>
          </w:tcPr>
          <w:p w14:paraId="0B654843" w14:textId="77777777" w:rsidR="002B267A" w:rsidRPr="002B267A" w:rsidRDefault="0017559E" w:rsidP="002B267A">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B267A">
              <w:rPr>
                <w:lang w:val="en-US" w:eastAsia="en-GB"/>
              </w:rPr>
              <w:t>Short-term</w:t>
            </w:r>
          </w:p>
        </w:tc>
        <w:tc>
          <w:tcPr>
            <w:tcW w:w="0" w:type="auto"/>
            <w:hideMark/>
          </w:tcPr>
          <w:p w14:paraId="4791F613" w14:textId="77777777" w:rsidR="002B267A" w:rsidRPr="002B267A" w:rsidRDefault="0017559E" w:rsidP="002B267A">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B267A">
              <w:rPr>
                <w:lang w:val="en-US" w:eastAsia="en-GB"/>
              </w:rPr>
              <w:t>More effective and engaging presentations</w:t>
            </w:r>
          </w:p>
        </w:tc>
      </w:tr>
      <w:tr w:rsidR="007665E7" w14:paraId="79F82B2B" w14:textId="77777777" w:rsidTr="007665E7">
        <w:tc>
          <w:tcPr>
            <w:cnfStyle w:val="001000000000" w:firstRow="0" w:lastRow="0" w:firstColumn="1" w:lastColumn="0" w:oddVBand="0" w:evenVBand="0" w:oddHBand="0" w:evenHBand="0" w:firstRowFirstColumn="0" w:firstRowLastColumn="0" w:lastRowFirstColumn="0" w:lastRowLastColumn="0"/>
            <w:tcW w:w="0" w:type="auto"/>
            <w:hideMark/>
          </w:tcPr>
          <w:p w14:paraId="43AC0D3F" w14:textId="77777777" w:rsidR="002B267A" w:rsidRPr="002B267A" w:rsidRDefault="0017559E" w:rsidP="002B267A">
            <w:pPr>
              <w:spacing w:line="360" w:lineRule="auto"/>
              <w:rPr>
                <w:lang w:val="en-US" w:eastAsia="en-GB"/>
              </w:rPr>
            </w:pPr>
            <w:r w:rsidRPr="002B267A">
              <w:rPr>
                <w:lang w:val="en-US" w:eastAsia="en-GB"/>
              </w:rPr>
              <w:t>Critical Thinking</w:t>
            </w:r>
          </w:p>
        </w:tc>
        <w:tc>
          <w:tcPr>
            <w:tcW w:w="0" w:type="auto"/>
            <w:hideMark/>
          </w:tcPr>
          <w:p w14:paraId="3A84FCAF" w14:textId="77777777" w:rsidR="002B267A" w:rsidRPr="002B267A" w:rsidRDefault="0017559E" w:rsidP="002B267A">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B267A">
              <w:rPr>
                <w:lang w:val="en-US" w:eastAsia="en-GB"/>
              </w:rPr>
              <w:t>Apply more theoretical frameworks in analysis</w:t>
            </w:r>
          </w:p>
        </w:tc>
        <w:tc>
          <w:tcPr>
            <w:tcW w:w="0" w:type="auto"/>
            <w:hideMark/>
          </w:tcPr>
          <w:p w14:paraId="1ADE9467" w14:textId="77777777" w:rsidR="002B267A" w:rsidRPr="002B267A" w:rsidRDefault="0017559E" w:rsidP="002B267A">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B267A">
              <w:rPr>
                <w:lang w:val="en-US" w:eastAsia="en-GB"/>
              </w:rPr>
              <w:t>Long-term</w:t>
            </w:r>
          </w:p>
        </w:tc>
        <w:tc>
          <w:tcPr>
            <w:tcW w:w="0" w:type="auto"/>
            <w:hideMark/>
          </w:tcPr>
          <w:p w14:paraId="67EFEA30" w14:textId="77777777" w:rsidR="002B267A" w:rsidRPr="002B267A" w:rsidRDefault="0017559E" w:rsidP="002B267A">
            <w:pPr>
              <w:spacing w:line="360" w:lineRule="auto"/>
              <w:cnfStyle w:val="000000000000" w:firstRow="0" w:lastRow="0" w:firstColumn="0" w:lastColumn="0" w:oddVBand="0" w:evenVBand="0" w:oddHBand="0" w:evenHBand="0" w:firstRowFirstColumn="0" w:firstRowLastColumn="0" w:lastRowFirstColumn="0" w:lastRowLastColumn="0"/>
              <w:rPr>
                <w:lang w:val="en-US" w:eastAsia="en-GB"/>
              </w:rPr>
            </w:pPr>
            <w:r w:rsidRPr="002B267A">
              <w:rPr>
                <w:lang w:val="en-US" w:eastAsia="en-GB"/>
              </w:rPr>
              <w:t>Deeper and more critical evaluation</w:t>
            </w:r>
          </w:p>
        </w:tc>
      </w:tr>
      <w:tr w:rsidR="007665E7" w14:paraId="59B0FBAE" w14:textId="77777777" w:rsidTr="007665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9D1ADD" w14:textId="77777777" w:rsidR="002B267A" w:rsidRPr="002B267A" w:rsidRDefault="0017559E" w:rsidP="002B267A">
            <w:pPr>
              <w:spacing w:line="360" w:lineRule="auto"/>
              <w:rPr>
                <w:lang w:val="en-US" w:eastAsia="en-GB"/>
              </w:rPr>
            </w:pPr>
            <w:r w:rsidRPr="002B267A">
              <w:rPr>
                <w:lang w:val="en-US" w:eastAsia="en-GB"/>
              </w:rPr>
              <w:t>Presentation Confidence</w:t>
            </w:r>
          </w:p>
        </w:tc>
        <w:tc>
          <w:tcPr>
            <w:tcW w:w="0" w:type="auto"/>
            <w:hideMark/>
          </w:tcPr>
          <w:p w14:paraId="661C6F11" w14:textId="77777777" w:rsidR="002B267A" w:rsidRPr="002B267A" w:rsidRDefault="0017559E" w:rsidP="002B267A">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B267A">
              <w:rPr>
                <w:lang w:val="en-US" w:eastAsia="en-GB"/>
              </w:rPr>
              <w:t>Participate in more presentations and seek feedback</w:t>
            </w:r>
          </w:p>
        </w:tc>
        <w:tc>
          <w:tcPr>
            <w:tcW w:w="0" w:type="auto"/>
            <w:hideMark/>
          </w:tcPr>
          <w:p w14:paraId="6BDDD6C2" w14:textId="77777777" w:rsidR="002B267A" w:rsidRPr="002B267A" w:rsidRDefault="0017559E" w:rsidP="002B267A">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B267A">
              <w:rPr>
                <w:lang w:val="en-US" w:eastAsia="en-GB"/>
              </w:rPr>
              <w:t>Ongoing</w:t>
            </w:r>
          </w:p>
        </w:tc>
        <w:tc>
          <w:tcPr>
            <w:tcW w:w="0" w:type="auto"/>
            <w:hideMark/>
          </w:tcPr>
          <w:p w14:paraId="3884CCC9" w14:textId="77777777" w:rsidR="002B267A" w:rsidRPr="002B267A" w:rsidRDefault="0017559E" w:rsidP="002B267A">
            <w:pPr>
              <w:spacing w:line="360" w:lineRule="auto"/>
              <w:cnfStyle w:val="000000100000" w:firstRow="0" w:lastRow="0" w:firstColumn="0" w:lastColumn="0" w:oddVBand="0" w:evenVBand="0" w:oddHBand="1" w:evenHBand="0" w:firstRowFirstColumn="0" w:firstRowLastColumn="0" w:lastRowFirstColumn="0" w:lastRowLastColumn="0"/>
              <w:rPr>
                <w:lang w:val="en-US" w:eastAsia="en-GB"/>
              </w:rPr>
            </w:pPr>
            <w:r w:rsidRPr="002B267A">
              <w:rPr>
                <w:lang w:val="en-US" w:eastAsia="en-GB"/>
              </w:rPr>
              <w:t>Increased confidence and communication skills</w:t>
            </w:r>
          </w:p>
        </w:tc>
      </w:tr>
    </w:tbl>
    <w:p w14:paraId="75B4390B" w14:textId="41C14E00" w:rsidR="00D85288" w:rsidRDefault="00D85288" w:rsidP="002B267A">
      <w:pPr>
        <w:rPr>
          <w:lang w:eastAsia="en-GB"/>
        </w:rPr>
      </w:pPr>
    </w:p>
    <w:p w14:paraId="2FDA3F20" w14:textId="77777777" w:rsidR="00D85288" w:rsidRDefault="00D85288">
      <w:pPr>
        <w:rPr>
          <w:lang w:eastAsia="en-GB"/>
        </w:rPr>
      </w:pPr>
      <w:r>
        <w:rPr>
          <w:lang w:eastAsia="en-GB"/>
        </w:rPr>
        <w:br w:type="page"/>
      </w:r>
    </w:p>
    <w:p w14:paraId="6DF7428F" w14:textId="6E1CEC45" w:rsidR="002B267A" w:rsidRDefault="00D85288" w:rsidP="00D85288">
      <w:pPr>
        <w:pStyle w:val="Heading1"/>
      </w:pPr>
      <w:bookmarkStart w:id="21" w:name="_Toc228120788"/>
      <w:r>
        <w:lastRenderedPageBreak/>
        <w:t>References</w:t>
      </w:r>
      <w:bookmarkEnd w:id="21"/>
    </w:p>
    <w:p w14:paraId="0002B47D" w14:textId="77777777" w:rsidR="00321018" w:rsidRPr="00321018" w:rsidRDefault="00321018" w:rsidP="0029015D">
      <w:pPr>
        <w:ind w:left="720" w:hanging="720"/>
        <w:rPr>
          <w:lang w:val="en-US" w:eastAsia="en-GB"/>
        </w:rPr>
      </w:pPr>
      <w:r w:rsidRPr="00321018">
        <w:rPr>
          <w:lang w:val="en-US" w:eastAsia="en-GB"/>
        </w:rPr>
        <w:t>Almansour, M. (2022). Electric vehicles (EV) and sustainability: Consumer response to twin transition, the role of e-businesses and digital marketing. </w:t>
      </w:r>
      <w:r w:rsidRPr="00321018">
        <w:rPr>
          <w:i/>
          <w:iCs/>
          <w:lang w:val="en-US" w:eastAsia="en-GB"/>
        </w:rPr>
        <w:t>Technology in Society</w:t>
      </w:r>
      <w:r w:rsidRPr="00321018">
        <w:rPr>
          <w:lang w:val="en-US" w:eastAsia="en-GB"/>
        </w:rPr>
        <w:t>, [online] 71(6), p.102135. doi:https://doi.org/10.1016/j.techsoc.2022.102135.</w:t>
      </w:r>
    </w:p>
    <w:p w14:paraId="02D2C33B" w14:textId="77777777" w:rsidR="00321018" w:rsidRPr="00321018" w:rsidRDefault="00321018" w:rsidP="0029015D">
      <w:pPr>
        <w:ind w:left="720" w:hanging="720"/>
        <w:rPr>
          <w:lang w:val="en-US" w:eastAsia="en-GB"/>
        </w:rPr>
      </w:pPr>
      <w:r w:rsidRPr="00321018">
        <w:rPr>
          <w:lang w:val="en-US" w:eastAsia="en-GB"/>
        </w:rPr>
        <w:t>Cole, M. (2025). Learning through reflective practice: a professional approach to effective continuing professional development among healthcare professionals. </w:t>
      </w:r>
      <w:r w:rsidRPr="00321018">
        <w:rPr>
          <w:i/>
          <w:iCs/>
          <w:lang w:val="en-US" w:eastAsia="en-GB"/>
        </w:rPr>
        <w:t>Research in Post-Compulsory Education</w:t>
      </w:r>
      <w:r w:rsidRPr="00321018">
        <w:rPr>
          <w:lang w:val="en-US" w:eastAsia="en-GB"/>
        </w:rPr>
        <w:t>, [online] 5(1), pp.23–38. doi:https://doi.org/10.1080/13596740000200067.</w:t>
      </w:r>
    </w:p>
    <w:p w14:paraId="6A985B2A" w14:textId="77777777" w:rsidR="00321018" w:rsidRPr="00321018" w:rsidRDefault="00321018" w:rsidP="0029015D">
      <w:pPr>
        <w:ind w:left="720" w:hanging="720"/>
        <w:rPr>
          <w:lang w:val="en-US" w:eastAsia="en-GB"/>
        </w:rPr>
      </w:pPr>
      <w:r w:rsidRPr="00321018">
        <w:rPr>
          <w:lang w:val="en-US" w:eastAsia="en-GB"/>
        </w:rPr>
        <w:t>Cotler, G. (2025). </w:t>
      </w:r>
      <w:r w:rsidRPr="00321018">
        <w:rPr>
          <w:i/>
          <w:iCs/>
          <w:lang w:val="en-US" w:eastAsia="en-GB"/>
        </w:rPr>
        <w:t>Unstop - Competitions, Quizzes, Hackathons, Scholarships and Internships for Students and Corporates</w:t>
      </w:r>
      <w:r w:rsidRPr="00321018">
        <w:rPr>
          <w:lang w:val="en-US" w:eastAsia="en-GB"/>
        </w:rPr>
        <w:t>. [online] unstop.com. Available at: https://unstop.com/blog/brand-positioning-definition-and-strategy [Accessed 16 Apr. 2026].</w:t>
      </w:r>
    </w:p>
    <w:p w14:paraId="71EE52CA" w14:textId="77777777" w:rsidR="00321018" w:rsidRPr="00321018" w:rsidRDefault="00321018" w:rsidP="0029015D">
      <w:pPr>
        <w:ind w:left="720" w:hanging="720"/>
        <w:rPr>
          <w:lang w:val="en-US" w:eastAsia="en-GB"/>
        </w:rPr>
      </w:pPr>
      <w:r w:rsidRPr="00321018">
        <w:rPr>
          <w:lang w:val="en-US" w:eastAsia="en-GB"/>
        </w:rPr>
        <w:t>Cui, S. and Zhao, N. (2024). A Study on the Current Status and Future Prospects of EV Automotive Market. </w:t>
      </w:r>
      <w:r w:rsidRPr="00321018">
        <w:rPr>
          <w:i/>
          <w:iCs/>
          <w:lang w:val="en-US" w:eastAsia="en-GB"/>
        </w:rPr>
        <w:t>Journal of Social Science and Cultural Development</w:t>
      </w:r>
      <w:r w:rsidRPr="00321018">
        <w:rPr>
          <w:lang w:val="en-US" w:eastAsia="en-GB"/>
        </w:rPr>
        <w:t>, [online] 1(2). doi:https://doi.org/10.70767/jsscd.v1i2.296.</w:t>
      </w:r>
    </w:p>
    <w:p w14:paraId="5EEB02C5" w14:textId="77777777" w:rsidR="00321018" w:rsidRPr="00321018" w:rsidRDefault="00321018" w:rsidP="0029015D">
      <w:pPr>
        <w:ind w:left="720" w:hanging="720"/>
        <w:rPr>
          <w:lang w:val="en-US" w:eastAsia="en-GB"/>
        </w:rPr>
      </w:pPr>
      <w:r w:rsidRPr="00321018">
        <w:rPr>
          <w:lang w:val="en-US" w:eastAsia="en-GB"/>
        </w:rPr>
        <w:t>Daudelin, M.W. (2024). Learning from Experience through Reflection. </w:t>
      </w:r>
      <w:r w:rsidRPr="00321018">
        <w:rPr>
          <w:i/>
          <w:iCs/>
          <w:lang w:val="en-US" w:eastAsia="en-GB"/>
        </w:rPr>
        <w:t>Organizational Dynamics</w:t>
      </w:r>
      <w:r w:rsidRPr="00321018">
        <w:rPr>
          <w:lang w:val="en-US" w:eastAsia="en-GB"/>
        </w:rPr>
        <w:t>, [online] 24(3), pp.36–48. doi:https://doi.org/10.1016/s0090-2616(96)90004-2.</w:t>
      </w:r>
    </w:p>
    <w:p w14:paraId="78D63547" w14:textId="77777777" w:rsidR="00321018" w:rsidRDefault="00321018" w:rsidP="0029015D">
      <w:pPr>
        <w:ind w:left="720" w:hanging="720"/>
        <w:rPr>
          <w:lang w:val="en-US" w:eastAsia="en-GB"/>
        </w:rPr>
      </w:pPr>
      <w:r w:rsidRPr="00321018">
        <w:rPr>
          <w:lang w:val="en-US" w:eastAsia="en-GB"/>
        </w:rPr>
        <w:t>Deloitte (2023). </w:t>
      </w:r>
      <w:r w:rsidRPr="00321018">
        <w:rPr>
          <w:i/>
          <w:iCs/>
          <w:lang w:val="en-US" w:eastAsia="en-GB"/>
        </w:rPr>
        <w:t>Deloitte’s 2024 Gen Z and Millennial Survey finds these generations stay true to their values as they navigate a rapidly changing world</w:t>
      </w:r>
      <w:r w:rsidRPr="00321018">
        <w:rPr>
          <w:lang w:val="en-US" w:eastAsia="en-GB"/>
        </w:rPr>
        <w:t>. [online] Deloitte. Available at: https://www.deloitte.com/southeast-asia/en/about/press-room/gen-z-millennial-survey-finds-generations-stay-true-to-their-values.html [Accessed 16 Apr. 2026].</w:t>
      </w:r>
    </w:p>
    <w:p w14:paraId="0C469221" w14:textId="3C999E7C" w:rsidR="007717F3" w:rsidRPr="00321018" w:rsidRDefault="007717F3" w:rsidP="0029015D">
      <w:pPr>
        <w:ind w:left="720" w:hanging="720"/>
        <w:rPr>
          <w:lang w:eastAsia="en-GB"/>
        </w:rPr>
      </w:pPr>
      <w:r w:rsidRPr="00B66DE8">
        <w:rPr>
          <w:lang w:eastAsia="en-GB"/>
        </w:rPr>
        <w:t xml:space="preserve">Dibb, S. and Simkin, L., </w:t>
      </w:r>
      <w:r>
        <w:rPr>
          <w:lang w:eastAsia="en-GB"/>
        </w:rPr>
        <w:t>(</w:t>
      </w:r>
      <w:r w:rsidRPr="00B66DE8">
        <w:rPr>
          <w:lang w:eastAsia="en-GB"/>
        </w:rPr>
        <w:t>20</w:t>
      </w:r>
      <w:r>
        <w:rPr>
          <w:lang w:eastAsia="en-GB"/>
        </w:rPr>
        <w:t>2</w:t>
      </w:r>
      <w:r w:rsidRPr="00B66DE8">
        <w:rPr>
          <w:lang w:eastAsia="en-GB"/>
        </w:rPr>
        <w:t>0</w:t>
      </w:r>
      <w:r>
        <w:rPr>
          <w:lang w:eastAsia="en-GB"/>
        </w:rPr>
        <w:t>)</w:t>
      </w:r>
      <w:r w:rsidRPr="00B66DE8">
        <w:rPr>
          <w:lang w:eastAsia="en-GB"/>
        </w:rPr>
        <w:t>. Target segment strategy. </w:t>
      </w:r>
      <w:r w:rsidRPr="00B66DE8">
        <w:rPr>
          <w:i/>
          <w:iCs/>
          <w:lang w:eastAsia="en-GB"/>
        </w:rPr>
        <w:t>Marketing theory: a student text. Sage Publications: London</w:t>
      </w:r>
      <w:r w:rsidRPr="00B66DE8">
        <w:rPr>
          <w:lang w:eastAsia="en-GB"/>
        </w:rPr>
        <w:t>, pp.237-260.</w:t>
      </w:r>
    </w:p>
    <w:p w14:paraId="4CC6CC58" w14:textId="77777777" w:rsidR="00321018" w:rsidRPr="00321018" w:rsidRDefault="00321018" w:rsidP="0029015D">
      <w:pPr>
        <w:ind w:left="720" w:hanging="720"/>
        <w:rPr>
          <w:lang w:val="en-US" w:eastAsia="en-GB"/>
        </w:rPr>
      </w:pPr>
      <w:r w:rsidRPr="00321018">
        <w:rPr>
          <w:lang w:val="en-US" w:eastAsia="en-GB"/>
        </w:rPr>
        <w:t>EDUCBA (2020). </w:t>
      </w:r>
      <w:r w:rsidRPr="00321018">
        <w:rPr>
          <w:i/>
          <w:iCs/>
          <w:lang w:val="en-US" w:eastAsia="en-GB"/>
        </w:rPr>
        <w:t>Market Segmentation Types | Top 4 Key Types of Market Segmentation</w:t>
      </w:r>
      <w:r w:rsidRPr="00321018">
        <w:rPr>
          <w:lang w:val="en-US" w:eastAsia="en-GB"/>
        </w:rPr>
        <w:t>. [online] EDUCBA. Available at: https://www.educba.com/market-segmentation-types/ [Accessed 18 Apr. 2026].</w:t>
      </w:r>
    </w:p>
    <w:p w14:paraId="019A2703" w14:textId="77777777" w:rsidR="00321018" w:rsidRPr="00321018" w:rsidRDefault="00321018" w:rsidP="0029015D">
      <w:pPr>
        <w:ind w:left="720" w:hanging="720"/>
        <w:rPr>
          <w:lang w:val="en-US" w:eastAsia="en-GB"/>
        </w:rPr>
      </w:pPr>
      <w:r w:rsidRPr="00321018">
        <w:rPr>
          <w:lang w:val="en-US" w:eastAsia="en-GB"/>
        </w:rPr>
        <w:lastRenderedPageBreak/>
        <w:t>Engao, E.L. (2025). </w:t>
      </w:r>
      <w:r w:rsidRPr="00321018">
        <w:rPr>
          <w:i/>
          <w:iCs/>
          <w:lang w:val="en-US" w:eastAsia="en-GB"/>
        </w:rPr>
        <w:t>How Consumer Demand Is Fueling the Sustainability Shift</w:t>
      </w:r>
      <w:r w:rsidRPr="00321018">
        <w:rPr>
          <w:lang w:val="en-US" w:eastAsia="en-GB"/>
        </w:rPr>
        <w:t>. [online] Plastic Bank. Available at: https://plasticbank.com/blog/how-consumer-demand-is-fueling-the-sustainability-shift/ [Accessed 17 Apr. 2026].</w:t>
      </w:r>
    </w:p>
    <w:p w14:paraId="11D745CE" w14:textId="77777777" w:rsidR="00321018" w:rsidRPr="00321018" w:rsidRDefault="00321018" w:rsidP="0029015D">
      <w:pPr>
        <w:ind w:left="720" w:hanging="720"/>
        <w:rPr>
          <w:lang w:val="en-US" w:eastAsia="en-GB"/>
        </w:rPr>
      </w:pPr>
      <w:r w:rsidRPr="00321018">
        <w:rPr>
          <w:lang w:val="en-US" w:eastAsia="en-GB"/>
        </w:rPr>
        <w:t>Fachri Dwi Putra (2023). Segmenting, Targeting, Differentiation, dan Positioning pada Digital Campaign Instagram @sebarkankebersihan. </w:t>
      </w:r>
      <w:r w:rsidRPr="00321018">
        <w:rPr>
          <w:i/>
          <w:iCs/>
          <w:lang w:val="en-US" w:eastAsia="en-GB"/>
        </w:rPr>
        <w:t>Jurnal Penelitian Inovatif</w:t>
      </w:r>
      <w:r w:rsidRPr="00321018">
        <w:rPr>
          <w:lang w:val="en-US" w:eastAsia="en-GB"/>
        </w:rPr>
        <w:t>, 3(2), pp.311–320. doi:https://doi.org/10.54082/jupin.160.</w:t>
      </w:r>
    </w:p>
    <w:p w14:paraId="0A9DADA8" w14:textId="77777777" w:rsidR="00321018" w:rsidRPr="00321018" w:rsidRDefault="00321018" w:rsidP="0029015D">
      <w:pPr>
        <w:ind w:left="720" w:hanging="720"/>
        <w:rPr>
          <w:lang w:val="en-US" w:eastAsia="en-GB"/>
        </w:rPr>
      </w:pPr>
      <w:r w:rsidRPr="00321018">
        <w:rPr>
          <w:lang w:val="en-US" w:eastAsia="en-GB"/>
        </w:rPr>
        <w:t>Karpenko, D. (2024). An integrated AI-based approach to transforming energy systems for sustainability and efficiency. </w:t>
      </w:r>
      <w:r w:rsidRPr="00321018">
        <w:rPr>
          <w:i/>
          <w:iCs/>
          <w:lang w:val="en-US" w:eastAsia="en-GB"/>
        </w:rPr>
        <w:t>System Research in Energy</w:t>
      </w:r>
      <w:r w:rsidRPr="00321018">
        <w:rPr>
          <w:lang w:val="en-US" w:eastAsia="en-GB"/>
        </w:rPr>
        <w:t>, 2025(3), pp.41–55. doi:https://doi.org/10.15407/srenergy2025.03.041.</w:t>
      </w:r>
    </w:p>
    <w:p w14:paraId="5E1BBF63" w14:textId="77777777" w:rsidR="00321018" w:rsidRPr="00321018" w:rsidRDefault="00321018" w:rsidP="0029015D">
      <w:pPr>
        <w:ind w:left="720" w:hanging="720"/>
        <w:rPr>
          <w:lang w:val="en-US" w:eastAsia="en-GB"/>
        </w:rPr>
      </w:pPr>
      <w:r w:rsidRPr="00321018">
        <w:rPr>
          <w:lang w:val="en-US" w:eastAsia="en-GB"/>
        </w:rPr>
        <w:t>Mandler, G. (2023). Affect and Learning: Causes and Consequences of Emotional Interactions. </w:t>
      </w:r>
      <w:r w:rsidRPr="00321018">
        <w:rPr>
          <w:i/>
          <w:iCs/>
          <w:lang w:val="en-US" w:eastAsia="en-GB"/>
        </w:rPr>
        <w:t>Affect and Mathematical Problem Solving</w:t>
      </w:r>
      <w:r w:rsidRPr="00321018">
        <w:rPr>
          <w:lang w:val="en-US" w:eastAsia="en-GB"/>
        </w:rPr>
        <w:t>, 6(3), pp.3–19. doi:https://doi.org/10.1007/978-1-4612-3614-6_1.</w:t>
      </w:r>
    </w:p>
    <w:p w14:paraId="698A27BE" w14:textId="77777777" w:rsidR="00321018" w:rsidRPr="00321018" w:rsidRDefault="00321018" w:rsidP="0029015D">
      <w:pPr>
        <w:ind w:left="720" w:hanging="720"/>
        <w:rPr>
          <w:lang w:val="en-US" w:eastAsia="en-GB"/>
        </w:rPr>
      </w:pPr>
      <w:r w:rsidRPr="00321018">
        <w:rPr>
          <w:lang w:val="en-US" w:eastAsia="en-GB"/>
        </w:rPr>
        <w:t>Mehta, L. (2023). </w:t>
      </w:r>
      <w:r w:rsidRPr="00321018">
        <w:rPr>
          <w:i/>
          <w:iCs/>
          <w:lang w:val="en-US" w:eastAsia="en-GB"/>
        </w:rPr>
        <w:t>ALL about Marketing Mix | The 4Ps - 12manage</w:t>
      </w:r>
      <w:r w:rsidRPr="00321018">
        <w:rPr>
          <w:lang w:val="en-US" w:eastAsia="en-GB"/>
        </w:rPr>
        <w:t>. [online] 12manage.com. Available at: https://www.12manage.com/methods_marketing_mix.html [Accessed 18 Apr. 2026].</w:t>
      </w:r>
    </w:p>
    <w:p w14:paraId="7423A665" w14:textId="77777777" w:rsidR="00321018" w:rsidRPr="00321018" w:rsidRDefault="00321018" w:rsidP="0029015D">
      <w:pPr>
        <w:ind w:left="720" w:hanging="720"/>
        <w:rPr>
          <w:lang w:val="en-US" w:eastAsia="en-GB"/>
        </w:rPr>
      </w:pPr>
      <w:r w:rsidRPr="00321018">
        <w:rPr>
          <w:lang w:val="en-US" w:eastAsia="en-GB"/>
        </w:rPr>
        <w:t>Mishra, D.P. and Dash, A. (2025). AI-Driven Innovations in Electric Vehicle Energy Management: Challenges and Opportunities. </w:t>
      </w:r>
      <w:r w:rsidRPr="00321018">
        <w:rPr>
          <w:i/>
          <w:iCs/>
          <w:lang w:val="en-US" w:eastAsia="en-GB"/>
        </w:rPr>
        <w:t>Lecture notes in electrical engineering</w:t>
      </w:r>
      <w:r w:rsidRPr="00321018">
        <w:rPr>
          <w:lang w:val="en-US" w:eastAsia="en-GB"/>
        </w:rPr>
        <w:t>, 6(3), pp.309–334. doi:https://doi.org/10.1007/978-3-031-94276-1_14.</w:t>
      </w:r>
    </w:p>
    <w:p w14:paraId="16B372FF" w14:textId="77777777" w:rsidR="00321018" w:rsidRPr="00321018" w:rsidRDefault="00321018" w:rsidP="0029015D">
      <w:pPr>
        <w:ind w:left="720" w:hanging="720"/>
        <w:rPr>
          <w:lang w:val="en-US" w:eastAsia="en-GB"/>
        </w:rPr>
      </w:pPr>
      <w:r w:rsidRPr="00321018">
        <w:rPr>
          <w:lang w:val="en-US" w:eastAsia="en-GB"/>
        </w:rPr>
        <w:t>Mordor Intelligence (2025). </w:t>
      </w:r>
      <w:r w:rsidRPr="00321018">
        <w:rPr>
          <w:i/>
          <w:iCs/>
          <w:lang w:val="en-US" w:eastAsia="en-GB"/>
        </w:rPr>
        <w:t>Smart Energy Market Size, Share &amp; 2030 Growth Trends Report</w:t>
      </w:r>
      <w:r w:rsidRPr="00321018">
        <w:rPr>
          <w:lang w:val="en-US" w:eastAsia="en-GB"/>
        </w:rPr>
        <w:t>. [online] Mordor Intelligence. Available at: https://www.mordorintelligence.com/industry-reports/smart-energy-market [Accessed 15 Apr. 2026].</w:t>
      </w:r>
    </w:p>
    <w:p w14:paraId="7D4F4F50" w14:textId="77777777" w:rsidR="00321018" w:rsidRPr="00321018" w:rsidRDefault="00321018" w:rsidP="0029015D">
      <w:pPr>
        <w:ind w:left="720" w:hanging="720"/>
        <w:rPr>
          <w:lang w:val="en-US" w:eastAsia="en-GB"/>
        </w:rPr>
      </w:pPr>
      <w:r w:rsidRPr="00321018">
        <w:rPr>
          <w:lang w:val="en-US" w:eastAsia="en-GB"/>
        </w:rPr>
        <w:t>Nguyen, G.T. (2022). Exploring collaborative consumption business models - case peer-to-peer digital platforms. </w:t>
      </w:r>
      <w:r w:rsidRPr="00321018">
        <w:rPr>
          <w:i/>
          <w:iCs/>
          <w:lang w:val="en-US" w:eastAsia="en-GB"/>
        </w:rPr>
        <w:t>aaltodoc.aalto.fi</w:t>
      </w:r>
      <w:r w:rsidRPr="00321018">
        <w:rPr>
          <w:lang w:val="en-US" w:eastAsia="en-GB"/>
        </w:rPr>
        <w:t>, [online] 4(3). Available at: https://aaltodoc.aalto.fi/items/2795c148-9284-4a67-8277-3fe909dc3ee5 [Accessed 18 Apr. 2026].</w:t>
      </w:r>
    </w:p>
    <w:p w14:paraId="66A2B67B" w14:textId="77777777" w:rsidR="00321018" w:rsidRPr="00321018" w:rsidRDefault="00321018" w:rsidP="0029015D">
      <w:pPr>
        <w:ind w:left="720" w:hanging="720"/>
        <w:rPr>
          <w:lang w:val="en-US" w:eastAsia="en-GB"/>
        </w:rPr>
      </w:pPr>
      <w:r w:rsidRPr="00321018">
        <w:rPr>
          <w:lang w:val="en-US" w:eastAsia="en-GB"/>
        </w:rPr>
        <w:t>Pin, D. (2024). How Tesla integrates Shared Value principles with Ecosystem Innovation to build sustainable competitive advantage. </w:t>
      </w:r>
      <w:r w:rsidRPr="00321018">
        <w:rPr>
          <w:i/>
          <w:iCs/>
          <w:lang w:val="en-US" w:eastAsia="en-GB"/>
        </w:rPr>
        <w:t>Cineca.it</w:t>
      </w:r>
      <w:r w:rsidRPr="00321018">
        <w:rPr>
          <w:lang w:val="en-US" w:eastAsia="en-GB"/>
        </w:rPr>
        <w:t>, [online] 6(2). doi:https://hdl.handle.net/20.500.14247/16836.</w:t>
      </w:r>
    </w:p>
    <w:p w14:paraId="0B3F87CB" w14:textId="77777777" w:rsidR="00321018" w:rsidRPr="00321018" w:rsidRDefault="00321018" w:rsidP="0029015D">
      <w:pPr>
        <w:ind w:left="720" w:hanging="720"/>
        <w:rPr>
          <w:lang w:val="en-US" w:eastAsia="en-GB"/>
        </w:rPr>
      </w:pPr>
      <w:r w:rsidRPr="00321018">
        <w:rPr>
          <w:lang w:val="en-US" w:eastAsia="en-GB"/>
        </w:rPr>
        <w:lastRenderedPageBreak/>
        <w:t>Ramkumar, B. (2021). Modeling consumers’ intention to use fashion and beauty subscription-based online services (SOS). </w:t>
      </w:r>
      <w:r w:rsidRPr="00321018">
        <w:rPr>
          <w:i/>
          <w:iCs/>
          <w:lang w:val="en-US" w:eastAsia="en-GB"/>
        </w:rPr>
        <w:t>Fashion and Textiles</w:t>
      </w:r>
      <w:r w:rsidRPr="00321018">
        <w:rPr>
          <w:lang w:val="en-US" w:eastAsia="en-GB"/>
        </w:rPr>
        <w:t>, 5(1). doi:https://doi.org/10.1186/s40691-018-0137-1.</w:t>
      </w:r>
    </w:p>
    <w:p w14:paraId="1F493AEF" w14:textId="77777777" w:rsidR="00321018" w:rsidRPr="00321018" w:rsidRDefault="00321018" w:rsidP="0029015D">
      <w:pPr>
        <w:ind w:left="720" w:hanging="720"/>
        <w:rPr>
          <w:lang w:val="en-US" w:eastAsia="en-GB"/>
        </w:rPr>
      </w:pPr>
      <w:r w:rsidRPr="00321018">
        <w:rPr>
          <w:lang w:val="en-US" w:eastAsia="en-GB"/>
        </w:rPr>
        <w:t>Suharto, S. (2024). Differentiation strategy: an easy way to make your business stand out in the market. </w:t>
      </w:r>
      <w:r w:rsidRPr="00321018">
        <w:rPr>
          <w:i/>
          <w:iCs/>
          <w:lang w:val="en-US" w:eastAsia="en-GB"/>
        </w:rPr>
        <w:t>Journal of Economics and Business (JECOMBI)</w:t>
      </w:r>
      <w:r w:rsidRPr="00321018">
        <w:rPr>
          <w:lang w:val="en-US" w:eastAsia="en-GB"/>
        </w:rPr>
        <w:t>, [online] 4(02), pp.74–81. doi:https://doi.org/10.58471/jecombi.v4i02.77.</w:t>
      </w:r>
    </w:p>
    <w:p w14:paraId="5766A18A" w14:textId="77777777" w:rsidR="00321018" w:rsidRPr="00321018" w:rsidRDefault="00321018" w:rsidP="0029015D">
      <w:pPr>
        <w:ind w:left="720" w:hanging="720"/>
        <w:rPr>
          <w:lang w:val="en-US" w:eastAsia="en-GB"/>
        </w:rPr>
      </w:pPr>
      <w:r w:rsidRPr="00321018">
        <w:rPr>
          <w:lang w:val="en-US" w:eastAsia="en-GB"/>
        </w:rPr>
        <w:t>Tesla (2024). </w:t>
      </w:r>
      <w:r w:rsidRPr="00321018">
        <w:rPr>
          <w:i/>
          <w:iCs/>
          <w:lang w:val="en-US" w:eastAsia="en-GB"/>
        </w:rPr>
        <w:t>Solar Panels | Tesla</w:t>
      </w:r>
      <w:r w:rsidRPr="00321018">
        <w:rPr>
          <w:lang w:val="en-US" w:eastAsia="en-GB"/>
        </w:rPr>
        <w:t>. [online] Tesla.com. Available at: https://www.tesla.com/solarpanels [Accessed 18 Apr. 2026].</w:t>
      </w:r>
    </w:p>
    <w:p w14:paraId="17500640" w14:textId="77777777" w:rsidR="00321018" w:rsidRPr="00321018" w:rsidRDefault="00321018" w:rsidP="0029015D">
      <w:pPr>
        <w:ind w:left="720" w:hanging="720"/>
        <w:rPr>
          <w:lang w:val="en-US" w:eastAsia="en-GB"/>
        </w:rPr>
      </w:pPr>
      <w:r w:rsidRPr="00321018">
        <w:rPr>
          <w:lang w:val="en-US" w:eastAsia="en-GB"/>
        </w:rPr>
        <w:t>Tesla (2025). </w:t>
      </w:r>
      <w:r w:rsidRPr="00321018">
        <w:rPr>
          <w:i/>
          <w:iCs/>
          <w:lang w:val="en-US" w:eastAsia="en-GB"/>
        </w:rPr>
        <w:t>Tesla App for Energy | Tesla Support</w:t>
      </w:r>
      <w:r w:rsidRPr="00321018">
        <w:rPr>
          <w:lang w:val="en-US" w:eastAsia="en-GB"/>
        </w:rPr>
        <w:t>. [online] Tesla. Available at: https://www.tesla.com/support/energy/powerwall/mobile-app/tesla-app-for-energy [Accessed 16 Apr. 2026].</w:t>
      </w:r>
    </w:p>
    <w:p w14:paraId="740C73ED" w14:textId="77777777" w:rsidR="00321018" w:rsidRPr="00321018" w:rsidRDefault="00321018" w:rsidP="0029015D">
      <w:pPr>
        <w:ind w:left="720" w:hanging="720"/>
        <w:rPr>
          <w:lang w:val="en-US" w:eastAsia="en-GB"/>
        </w:rPr>
      </w:pPr>
      <w:r w:rsidRPr="00321018">
        <w:rPr>
          <w:lang w:val="en-US" w:eastAsia="en-GB"/>
        </w:rPr>
        <w:t>The United Nations (2022). </w:t>
      </w:r>
      <w:r w:rsidRPr="00321018">
        <w:rPr>
          <w:i/>
          <w:iCs/>
          <w:lang w:val="en-US" w:eastAsia="en-GB"/>
        </w:rPr>
        <w:t>68% of the world population projected to live in urban areas by 2050, says UN | Nações Unidas</w:t>
      </w:r>
      <w:r w:rsidRPr="00321018">
        <w:rPr>
          <w:lang w:val="en-US" w:eastAsia="en-GB"/>
        </w:rPr>
        <w:t>. [online] United Nations. Available at: https://www.un.org/pt/desa/68-world-population-projected-live-urban-areas-2050-says-un [Accessed 18 Apr. 2026].</w:t>
      </w:r>
    </w:p>
    <w:p w14:paraId="1CC85186" w14:textId="77777777" w:rsidR="00321018" w:rsidRPr="00321018" w:rsidRDefault="00321018" w:rsidP="0029015D">
      <w:pPr>
        <w:ind w:left="720" w:hanging="720"/>
        <w:rPr>
          <w:lang w:val="en-US" w:eastAsia="en-GB"/>
        </w:rPr>
      </w:pPr>
      <w:r w:rsidRPr="00321018">
        <w:rPr>
          <w:lang w:val="en-US" w:eastAsia="en-GB"/>
        </w:rPr>
        <w:t>Theurillat, T. and Rérat, P. (2024). The real estate markets: Players, institutions and territories. </w:t>
      </w:r>
      <w:r w:rsidRPr="00321018">
        <w:rPr>
          <w:i/>
          <w:iCs/>
          <w:lang w:val="en-US" w:eastAsia="en-GB"/>
        </w:rPr>
        <w:t>Urban Studies</w:t>
      </w:r>
      <w:r w:rsidRPr="00321018">
        <w:rPr>
          <w:lang w:val="en-US" w:eastAsia="en-GB"/>
        </w:rPr>
        <w:t>, 52(8), pp.1414–1433. doi:https://doi.org/10.1177/0042098014536238.</w:t>
      </w:r>
    </w:p>
    <w:p w14:paraId="4BEC300F" w14:textId="77777777" w:rsidR="00321018" w:rsidRPr="00321018" w:rsidRDefault="00321018" w:rsidP="0029015D">
      <w:pPr>
        <w:ind w:left="720" w:hanging="720"/>
        <w:rPr>
          <w:lang w:val="en-US" w:eastAsia="en-GB"/>
        </w:rPr>
      </w:pPr>
      <w:r w:rsidRPr="00321018">
        <w:rPr>
          <w:lang w:val="en-US" w:eastAsia="en-GB"/>
        </w:rPr>
        <w:t>Ullah, A., Aimin, W. and Ahmed, M. (2023). Smart Automation, Customer Experience and Customer Engagement in Electric Vehicles. </w:t>
      </w:r>
      <w:r w:rsidRPr="00321018">
        <w:rPr>
          <w:i/>
          <w:iCs/>
          <w:lang w:val="en-US" w:eastAsia="en-GB"/>
        </w:rPr>
        <w:t>Sustainability</w:t>
      </w:r>
      <w:r w:rsidRPr="00321018">
        <w:rPr>
          <w:lang w:val="en-US" w:eastAsia="en-GB"/>
        </w:rPr>
        <w:t>, 10(5), p.1350.</w:t>
      </w:r>
    </w:p>
    <w:p w14:paraId="3EFC99FF" w14:textId="77777777" w:rsidR="00321018" w:rsidRDefault="00321018" w:rsidP="0029015D">
      <w:pPr>
        <w:ind w:left="720" w:hanging="720"/>
        <w:rPr>
          <w:lang w:val="en-US" w:eastAsia="en-GB"/>
        </w:rPr>
      </w:pPr>
      <w:r w:rsidRPr="00321018">
        <w:rPr>
          <w:lang w:val="en-US" w:eastAsia="en-GB"/>
        </w:rPr>
        <w:t>Vecteezy, D. (2025). </w:t>
      </w:r>
      <w:r w:rsidRPr="00321018">
        <w:rPr>
          <w:i/>
          <w:iCs/>
          <w:lang w:val="en-US" w:eastAsia="en-GB"/>
        </w:rPr>
        <w:t>Gibbs’ Reflective Cycle is a structured framework for reflecting on experiences, developed by Graham Gibbs in 1988.</w:t>
      </w:r>
      <w:r w:rsidRPr="00321018">
        <w:rPr>
          <w:lang w:val="en-US" w:eastAsia="en-GB"/>
        </w:rPr>
        <w:t> [online] Linkedin.com. Available at: https://www.linkedin.com/pulse/guide-gibbs-reflective-cycle-professional-growth-assignment-help-xmipe/ [Accessed 18 Apr. 2026].</w:t>
      </w:r>
    </w:p>
    <w:p w14:paraId="1127A468" w14:textId="411BEAFE" w:rsidR="007717F3" w:rsidRPr="00321018" w:rsidRDefault="007717F3" w:rsidP="0029015D">
      <w:pPr>
        <w:ind w:left="720" w:hanging="720"/>
        <w:rPr>
          <w:lang w:eastAsia="en-GB"/>
        </w:rPr>
      </w:pPr>
      <w:r w:rsidRPr="00D85288">
        <w:rPr>
          <w:lang w:eastAsia="en-GB"/>
        </w:rPr>
        <w:t xml:space="preserve">Wilson, R.M. and Gilligan, C., </w:t>
      </w:r>
      <w:r>
        <w:rPr>
          <w:lang w:eastAsia="en-GB"/>
        </w:rPr>
        <w:t>(</w:t>
      </w:r>
      <w:r w:rsidRPr="00D85288">
        <w:rPr>
          <w:lang w:eastAsia="en-GB"/>
        </w:rPr>
        <w:t>20</w:t>
      </w:r>
      <w:r>
        <w:rPr>
          <w:lang w:eastAsia="en-GB"/>
        </w:rPr>
        <w:t>2</w:t>
      </w:r>
      <w:r w:rsidRPr="00D85288">
        <w:rPr>
          <w:lang w:eastAsia="en-GB"/>
        </w:rPr>
        <w:t>2</w:t>
      </w:r>
      <w:r>
        <w:rPr>
          <w:lang w:eastAsia="en-GB"/>
        </w:rPr>
        <w:t>)</w:t>
      </w:r>
      <w:r w:rsidRPr="00D85288">
        <w:rPr>
          <w:lang w:eastAsia="en-GB"/>
        </w:rPr>
        <w:t>. </w:t>
      </w:r>
      <w:r w:rsidRPr="00D85288">
        <w:rPr>
          <w:i/>
          <w:iCs/>
          <w:lang w:eastAsia="en-GB"/>
        </w:rPr>
        <w:t>Strategic marketing management</w:t>
      </w:r>
      <w:r w:rsidRPr="00D85288">
        <w:rPr>
          <w:lang w:eastAsia="en-GB"/>
        </w:rPr>
        <w:t>. Routledge.</w:t>
      </w:r>
    </w:p>
    <w:p w14:paraId="4B26FDFD" w14:textId="0C1CFD10" w:rsidR="009048CC" w:rsidRDefault="00321018" w:rsidP="0029015D">
      <w:pPr>
        <w:ind w:left="720" w:hanging="720"/>
        <w:rPr>
          <w:lang w:val="en-US" w:eastAsia="en-GB"/>
        </w:rPr>
      </w:pPr>
      <w:r w:rsidRPr="00321018">
        <w:rPr>
          <w:lang w:val="en-US" w:eastAsia="en-GB"/>
        </w:rPr>
        <w:t>Zheng, K. and Chen, Q. (2025). </w:t>
      </w:r>
      <w:r w:rsidRPr="00321018">
        <w:rPr>
          <w:i/>
          <w:iCs/>
          <w:lang w:val="en-US" w:eastAsia="en-GB"/>
        </w:rPr>
        <w:t>Cyber-Physical Virtual Power Plants: Modeling, Operation, and Control</w:t>
      </w:r>
      <w:r w:rsidRPr="00321018">
        <w:rPr>
          <w:lang w:val="en-US" w:eastAsia="en-GB"/>
        </w:rPr>
        <w:t>. </w:t>
      </w:r>
      <w:r w:rsidRPr="00321018">
        <w:rPr>
          <w:i/>
          <w:iCs/>
          <w:lang w:val="en-US" w:eastAsia="en-GB"/>
        </w:rPr>
        <w:t>Power Systems</w:t>
      </w:r>
      <w:r w:rsidRPr="00321018">
        <w:rPr>
          <w:lang w:val="en-US" w:eastAsia="en-GB"/>
        </w:rPr>
        <w:t>. Singapore: Springer Nature Singapore. doi:https://doi.org/10.1007/978-981-96-5358-4.</w:t>
      </w:r>
    </w:p>
    <w:p w14:paraId="4F251266" w14:textId="77777777" w:rsidR="009048CC" w:rsidRDefault="009048CC">
      <w:pPr>
        <w:rPr>
          <w:lang w:val="en-US" w:eastAsia="en-GB"/>
        </w:rPr>
      </w:pPr>
      <w:r>
        <w:rPr>
          <w:lang w:val="en-US" w:eastAsia="en-GB"/>
        </w:rPr>
        <w:br w:type="page"/>
      </w:r>
    </w:p>
    <w:p w14:paraId="4025FB0D" w14:textId="40C6FB8E" w:rsidR="00321018" w:rsidRDefault="009048CC" w:rsidP="009048CC">
      <w:pPr>
        <w:pStyle w:val="Heading1"/>
        <w:rPr>
          <w:lang w:val="en-US"/>
        </w:rPr>
      </w:pPr>
      <w:bookmarkStart w:id="22" w:name="_Toc228120789"/>
      <w:r>
        <w:rPr>
          <w:lang w:val="en-US"/>
        </w:rPr>
        <w:lastRenderedPageBreak/>
        <w:t>Appendix: Brand Extension Poster</w:t>
      </w:r>
      <w:bookmarkEnd w:id="22"/>
    </w:p>
    <w:p w14:paraId="705874C1" w14:textId="0C840993" w:rsidR="009048CC" w:rsidRPr="009048CC" w:rsidRDefault="009048CC" w:rsidP="009048CC">
      <w:pPr>
        <w:rPr>
          <w:lang w:val="en-US" w:eastAsia="en-GB"/>
        </w:rPr>
      </w:pPr>
      <w:r w:rsidRPr="00DE7D59">
        <w:rPr>
          <w:rFonts w:cs="Arial"/>
        </w:rPr>
        <w:drawing>
          <wp:inline distT="0" distB="0" distL="0" distR="0" wp14:anchorId="407010D0" wp14:editId="58C68217">
            <wp:extent cx="5943600" cy="594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5943600"/>
                    </a:xfrm>
                    <a:prstGeom prst="rect">
                      <a:avLst/>
                    </a:prstGeom>
                  </pic:spPr>
                </pic:pic>
              </a:graphicData>
            </a:graphic>
          </wp:inline>
        </w:drawing>
      </w:r>
    </w:p>
    <w:sectPr w:rsidR="009048CC" w:rsidRPr="009048CC" w:rsidSect="004173F6">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1FED9" w14:textId="77777777" w:rsidR="00F011DA" w:rsidRDefault="00F011DA">
      <w:pPr>
        <w:spacing w:line="240" w:lineRule="auto"/>
      </w:pPr>
      <w:r>
        <w:separator/>
      </w:r>
    </w:p>
  </w:endnote>
  <w:endnote w:type="continuationSeparator" w:id="0">
    <w:p w14:paraId="5612E067" w14:textId="77777777" w:rsidR="00F011DA" w:rsidRDefault="00F011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3F27E" w14:textId="77777777" w:rsidR="003163B5" w:rsidRDefault="0017559E">
    <w:pPr>
      <w:pBdr>
        <w:top w:val="nil"/>
        <w:left w:val="nil"/>
        <w:bottom w:val="nil"/>
        <w:right w:val="nil"/>
        <w:between w:val="nil"/>
      </w:pBdr>
      <w:tabs>
        <w:tab w:val="center" w:pos="4680"/>
        <w:tab w:val="right" w:pos="9360"/>
      </w:tabs>
      <w:spacing w:line="240" w:lineRule="auto"/>
      <w:jc w:val="center"/>
      <w:rPr>
        <w:rFonts w:cs="Arial"/>
        <w:color w:val="000000"/>
        <w:szCs w:val="24"/>
      </w:rPr>
    </w:pPr>
    <w:r>
      <w:rPr>
        <w:rFonts w:cs="Arial"/>
        <w:color w:val="000000"/>
        <w:szCs w:val="24"/>
      </w:rPr>
      <w:fldChar w:fldCharType="begin"/>
    </w:r>
    <w:r>
      <w:rPr>
        <w:rFonts w:cs="Arial"/>
        <w:color w:val="000000"/>
        <w:szCs w:val="24"/>
      </w:rPr>
      <w:instrText>PAGE</w:instrText>
    </w:r>
    <w:r>
      <w:rPr>
        <w:rFonts w:cs="Arial"/>
        <w:color w:val="000000"/>
        <w:szCs w:val="24"/>
      </w:rPr>
      <w:fldChar w:fldCharType="separate"/>
    </w:r>
    <w:r w:rsidR="00DE7D59">
      <w:rPr>
        <w:rFonts w:cs="Arial"/>
        <w:color w:val="000000"/>
        <w:szCs w:val="24"/>
      </w:rPr>
      <w:t>7</w:t>
    </w:r>
    <w:r>
      <w:rPr>
        <w:rFonts w:cs="Arial"/>
        <w:color w:val="000000"/>
        <w:szCs w:val="24"/>
      </w:rPr>
      <w:fldChar w:fldCharType="end"/>
    </w:r>
  </w:p>
  <w:p w14:paraId="1F6AC921" w14:textId="77777777" w:rsidR="003163B5" w:rsidRDefault="003163B5">
    <w:pPr>
      <w:pBdr>
        <w:top w:val="nil"/>
        <w:left w:val="nil"/>
        <w:bottom w:val="nil"/>
        <w:right w:val="nil"/>
        <w:between w:val="nil"/>
      </w:pBdr>
      <w:tabs>
        <w:tab w:val="center" w:pos="4680"/>
        <w:tab w:val="right" w:pos="9360"/>
      </w:tabs>
      <w:spacing w:line="240" w:lineRule="auto"/>
      <w:rPr>
        <w:rFonts w:cs="Arial"/>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C2ABD" w14:textId="77777777" w:rsidR="00F011DA" w:rsidRDefault="00F011DA">
      <w:pPr>
        <w:spacing w:line="240" w:lineRule="auto"/>
      </w:pPr>
      <w:r>
        <w:separator/>
      </w:r>
    </w:p>
  </w:footnote>
  <w:footnote w:type="continuationSeparator" w:id="0">
    <w:p w14:paraId="4EE0D3DC" w14:textId="77777777" w:rsidR="00F011DA" w:rsidRDefault="00F011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FAB"/>
    <w:multiLevelType w:val="hybridMultilevel"/>
    <w:tmpl w:val="6F8CB670"/>
    <w:lvl w:ilvl="0" w:tplc="D0DE7086">
      <w:start w:val="1"/>
      <w:numFmt w:val="bullet"/>
      <w:lvlText w:val=""/>
      <w:lvlJc w:val="left"/>
      <w:pPr>
        <w:ind w:left="720" w:hanging="360"/>
      </w:pPr>
      <w:rPr>
        <w:rFonts w:ascii="Wingdings" w:hAnsi="Wingdings" w:hint="default"/>
      </w:rPr>
    </w:lvl>
    <w:lvl w:ilvl="1" w:tplc="58DEBC08" w:tentative="1">
      <w:start w:val="1"/>
      <w:numFmt w:val="lowerLetter"/>
      <w:lvlText w:val="%2."/>
      <w:lvlJc w:val="left"/>
      <w:pPr>
        <w:ind w:left="1440" w:hanging="360"/>
      </w:pPr>
    </w:lvl>
    <w:lvl w:ilvl="2" w:tplc="2288430E" w:tentative="1">
      <w:start w:val="1"/>
      <w:numFmt w:val="lowerRoman"/>
      <w:lvlText w:val="%3."/>
      <w:lvlJc w:val="right"/>
      <w:pPr>
        <w:ind w:left="2160" w:hanging="180"/>
      </w:pPr>
    </w:lvl>
    <w:lvl w:ilvl="3" w:tplc="C6CAD7F8" w:tentative="1">
      <w:start w:val="1"/>
      <w:numFmt w:val="decimal"/>
      <w:lvlText w:val="%4."/>
      <w:lvlJc w:val="left"/>
      <w:pPr>
        <w:ind w:left="2880" w:hanging="360"/>
      </w:pPr>
    </w:lvl>
    <w:lvl w:ilvl="4" w:tplc="FB9A0E86" w:tentative="1">
      <w:start w:val="1"/>
      <w:numFmt w:val="lowerLetter"/>
      <w:lvlText w:val="%5."/>
      <w:lvlJc w:val="left"/>
      <w:pPr>
        <w:ind w:left="3600" w:hanging="360"/>
      </w:pPr>
    </w:lvl>
    <w:lvl w:ilvl="5" w:tplc="93E41442" w:tentative="1">
      <w:start w:val="1"/>
      <w:numFmt w:val="lowerRoman"/>
      <w:lvlText w:val="%6."/>
      <w:lvlJc w:val="right"/>
      <w:pPr>
        <w:ind w:left="4320" w:hanging="180"/>
      </w:pPr>
    </w:lvl>
    <w:lvl w:ilvl="6" w:tplc="A5C291E2" w:tentative="1">
      <w:start w:val="1"/>
      <w:numFmt w:val="decimal"/>
      <w:lvlText w:val="%7."/>
      <w:lvlJc w:val="left"/>
      <w:pPr>
        <w:ind w:left="5040" w:hanging="360"/>
      </w:pPr>
    </w:lvl>
    <w:lvl w:ilvl="7" w:tplc="03E6C970" w:tentative="1">
      <w:start w:val="1"/>
      <w:numFmt w:val="lowerLetter"/>
      <w:lvlText w:val="%8."/>
      <w:lvlJc w:val="left"/>
      <w:pPr>
        <w:ind w:left="5760" w:hanging="360"/>
      </w:pPr>
    </w:lvl>
    <w:lvl w:ilvl="8" w:tplc="84EA89A8" w:tentative="1">
      <w:start w:val="1"/>
      <w:numFmt w:val="lowerRoman"/>
      <w:lvlText w:val="%9."/>
      <w:lvlJc w:val="right"/>
      <w:pPr>
        <w:ind w:left="6480" w:hanging="180"/>
      </w:pPr>
    </w:lvl>
  </w:abstractNum>
  <w:abstractNum w:abstractNumId="1" w15:restartNumberingAfterBreak="0">
    <w:nsid w:val="023D0BC8"/>
    <w:multiLevelType w:val="hybridMultilevel"/>
    <w:tmpl w:val="658AB4F6"/>
    <w:lvl w:ilvl="0" w:tplc="75A0FA18">
      <w:start w:val="1"/>
      <w:numFmt w:val="bullet"/>
      <w:lvlText w:val=""/>
      <w:lvlJc w:val="left"/>
      <w:pPr>
        <w:ind w:left="720" w:hanging="360"/>
      </w:pPr>
      <w:rPr>
        <w:rFonts w:ascii="Symbol" w:hAnsi="Symbol" w:hint="default"/>
      </w:rPr>
    </w:lvl>
    <w:lvl w:ilvl="1" w:tplc="18DAD700" w:tentative="1">
      <w:start w:val="1"/>
      <w:numFmt w:val="bullet"/>
      <w:lvlText w:val="o"/>
      <w:lvlJc w:val="left"/>
      <w:pPr>
        <w:ind w:left="1440" w:hanging="360"/>
      </w:pPr>
      <w:rPr>
        <w:rFonts w:ascii="Courier New" w:hAnsi="Courier New" w:cs="Courier New" w:hint="default"/>
      </w:rPr>
    </w:lvl>
    <w:lvl w:ilvl="2" w:tplc="96BC3780" w:tentative="1">
      <w:start w:val="1"/>
      <w:numFmt w:val="bullet"/>
      <w:lvlText w:val=""/>
      <w:lvlJc w:val="left"/>
      <w:pPr>
        <w:ind w:left="2160" w:hanging="360"/>
      </w:pPr>
      <w:rPr>
        <w:rFonts w:ascii="Wingdings" w:hAnsi="Wingdings" w:hint="default"/>
      </w:rPr>
    </w:lvl>
    <w:lvl w:ilvl="3" w:tplc="84A2C9C8" w:tentative="1">
      <w:start w:val="1"/>
      <w:numFmt w:val="bullet"/>
      <w:lvlText w:val=""/>
      <w:lvlJc w:val="left"/>
      <w:pPr>
        <w:ind w:left="2880" w:hanging="360"/>
      </w:pPr>
      <w:rPr>
        <w:rFonts w:ascii="Symbol" w:hAnsi="Symbol" w:hint="default"/>
      </w:rPr>
    </w:lvl>
    <w:lvl w:ilvl="4" w:tplc="A8809FFE" w:tentative="1">
      <w:start w:val="1"/>
      <w:numFmt w:val="bullet"/>
      <w:lvlText w:val="o"/>
      <w:lvlJc w:val="left"/>
      <w:pPr>
        <w:ind w:left="3600" w:hanging="360"/>
      </w:pPr>
      <w:rPr>
        <w:rFonts w:ascii="Courier New" w:hAnsi="Courier New" w:cs="Courier New" w:hint="default"/>
      </w:rPr>
    </w:lvl>
    <w:lvl w:ilvl="5" w:tplc="4580A878" w:tentative="1">
      <w:start w:val="1"/>
      <w:numFmt w:val="bullet"/>
      <w:lvlText w:val=""/>
      <w:lvlJc w:val="left"/>
      <w:pPr>
        <w:ind w:left="4320" w:hanging="360"/>
      </w:pPr>
      <w:rPr>
        <w:rFonts w:ascii="Wingdings" w:hAnsi="Wingdings" w:hint="default"/>
      </w:rPr>
    </w:lvl>
    <w:lvl w:ilvl="6" w:tplc="79A40902" w:tentative="1">
      <w:start w:val="1"/>
      <w:numFmt w:val="bullet"/>
      <w:lvlText w:val=""/>
      <w:lvlJc w:val="left"/>
      <w:pPr>
        <w:ind w:left="5040" w:hanging="360"/>
      </w:pPr>
      <w:rPr>
        <w:rFonts w:ascii="Symbol" w:hAnsi="Symbol" w:hint="default"/>
      </w:rPr>
    </w:lvl>
    <w:lvl w:ilvl="7" w:tplc="CB365316" w:tentative="1">
      <w:start w:val="1"/>
      <w:numFmt w:val="bullet"/>
      <w:lvlText w:val="o"/>
      <w:lvlJc w:val="left"/>
      <w:pPr>
        <w:ind w:left="5760" w:hanging="360"/>
      </w:pPr>
      <w:rPr>
        <w:rFonts w:ascii="Courier New" w:hAnsi="Courier New" w:cs="Courier New" w:hint="default"/>
      </w:rPr>
    </w:lvl>
    <w:lvl w:ilvl="8" w:tplc="E66095C8" w:tentative="1">
      <w:start w:val="1"/>
      <w:numFmt w:val="bullet"/>
      <w:lvlText w:val=""/>
      <w:lvlJc w:val="left"/>
      <w:pPr>
        <w:ind w:left="6480" w:hanging="360"/>
      </w:pPr>
      <w:rPr>
        <w:rFonts w:ascii="Wingdings" w:hAnsi="Wingdings" w:hint="default"/>
      </w:rPr>
    </w:lvl>
  </w:abstractNum>
  <w:abstractNum w:abstractNumId="2" w15:restartNumberingAfterBreak="0">
    <w:nsid w:val="02A8288A"/>
    <w:multiLevelType w:val="hybridMultilevel"/>
    <w:tmpl w:val="C0FAE58C"/>
    <w:lvl w:ilvl="0" w:tplc="776A78AA">
      <w:numFmt w:val="bullet"/>
      <w:lvlText w:val="•"/>
      <w:lvlJc w:val="left"/>
      <w:pPr>
        <w:ind w:left="1080" w:hanging="720"/>
      </w:pPr>
      <w:rPr>
        <w:rFonts w:ascii="Arial" w:eastAsia="Arial" w:hAnsi="Arial" w:cs="Arial" w:hint="default"/>
      </w:rPr>
    </w:lvl>
    <w:lvl w:ilvl="1" w:tplc="97948F50" w:tentative="1">
      <w:start w:val="1"/>
      <w:numFmt w:val="bullet"/>
      <w:lvlText w:val="o"/>
      <w:lvlJc w:val="left"/>
      <w:pPr>
        <w:ind w:left="1440" w:hanging="360"/>
      </w:pPr>
      <w:rPr>
        <w:rFonts w:ascii="Courier New" w:hAnsi="Courier New" w:cs="Courier New" w:hint="default"/>
      </w:rPr>
    </w:lvl>
    <w:lvl w:ilvl="2" w:tplc="99000AD6" w:tentative="1">
      <w:start w:val="1"/>
      <w:numFmt w:val="bullet"/>
      <w:lvlText w:val=""/>
      <w:lvlJc w:val="left"/>
      <w:pPr>
        <w:ind w:left="2160" w:hanging="360"/>
      </w:pPr>
      <w:rPr>
        <w:rFonts w:ascii="Wingdings" w:hAnsi="Wingdings" w:hint="default"/>
      </w:rPr>
    </w:lvl>
    <w:lvl w:ilvl="3" w:tplc="FEDAA1B0" w:tentative="1">
      <w:start w:val="1"/>
      <w:numFmt w:val="bullet"/>
      <w:lvlText w:val=""/>
      <w:lvlJc w:val="left"/>
      <w:pPr>
        <w:ind w:left="2880" w:hanging="360"/>
      </w:pPr>
      <w:rPr>
        <w:rFonts w:ascii="Symbol" w:hAnsi="Symbol" w:hint="default"/>
      </w:rPr>
    </w:lvl>
    <w:lvl w:ilvl="4" w:tplc="58B698E0" w:tentative="1">
      <w:start w:val="1"/>
      <w:numFmt w:val="bullet"/>
      <w:lvlText w:val="o"/>
      <w:lvlJc w:val="left"/>
      <w:pPr>
        <w:ind w:left="3600" w:hanging="360"/>
      </w:pPr>
      <w:rPr>
        <w:rFonts w:ascii="Courier New" w:hAnsi="Courier New" w:cs="Courier New" w:hint="default"/>
      </w:rPr>
    </w:lvl>
    <w:lvl w:ilvl="5" w:tplc="67F6A628" w:tentative="1">
      <w:start w:val="1"/>
      <w:numFmt w:val="bullet"/>
      <w:lvlText w:val=""/>
      <w:lvlJc w:val="left"/>
      <w:pPr>
        <w:ind w:left="4320" w:hanging="360"/>
      </w:pPr>
      <w:rPr>
        <w:rFonts w:ascii="Wingdings" w:hAnsi="Wingdings" w:hint="default"/>
      </w:rPr>
    </w:lvl>
    <w:lvl w:ilvl="6" w:tplc="D0026E32" w:tentative="1">
      <w:start w:val="1"/>
      <w:numFmt w:val="bullet"/>
      <w:lvlText w:val=""/>
      <w:lvlJc w:val="left"/>
      <w:pPr>
        <w:ind w:left="5040" w:hanging="360"/>
      </w:pPr>
      <w:rPr>
        <w:rFonts w:ascii="Symbol" w:hAnsi="Symbol" w:hint="default"/>
      </w:rPr>
    </w:lvl>
    <w:lvl w:ilvl="7" w:tplc="E79E5BD8" w:tentative="1">
      <w:start w:val="1"/>
      <w:numFmt w:val="bullet"/>
      <w:lvlText w:val="o"/>
      <w:lvlJc w:val="left"/>
      <w:pPr>
        <w:ind w:left="5760" w:hanging="360"/>
      </w:pPr>
      <w:rPr>
        <w:rFonts w:ascii="Courier New" w:hAnsi="Courier New" w:cs="Courier New" w:hint="default"/>
      </w:rPr>
    </w:lvl>
    <w:lvl w:ilvl="8" w:tplc="C57A5D80" w:tentative="1">
      <w:start w:val="1"/>
      <w:numFmt w:val="bullet"/>
      <w:lvlText w:val=""/>
      <w:lvlJc w:val="left"/>
      <w:pPr>
        <w:ind w:left="6480" w:hanging="360"/>
      </w:pPr>
      <w:rPr>
        <w:rFonts w:ascii="Wingdings" w:hAnsi="Wingdings" w:hint="default"/>
      </w:rPr>
    </w:lvl>
  </w:abstractNum>
  <w:abstractNum w:abstractNumId="3" w15:restartNumberingAfterBreak="0">
    <w:nsid w:val="0B6D790F"/>
    <w:multiLevelType w:val="hybridMultilevel"/>
    <w:tmpl w:val="FC3E6070"/>
    <w:lvl w:ilvl="0" w:tplc="F5A0B716">
      <w:numFmt w:val="bullet"/>
      <w:lvlText w:val="•"/>
      <w:lvlJc w:val="left"/>
      <w:pPr>
        <w:ind w:left="1080" w:hanging="720"/>
      </w:pPr>
      <w:rPr>
        <w:rFonts w:ascii="Arial" w:eastAsia="Arial" w:hAnsi="Arial" w:cs="Arial" w:hint="default"/>
      </w:rPr>
    </w:lvl>
    <w:lvl w:ilvl="1" w:tplc="3490F456" w:tentative="1">
      <w:start w:val="1"/>
      <w:numFmt w:val="bullet"/>
      <w:lvlText w:val="o"/>
      <w:lvlJc w:val="left"/>
      <w:pPr>
        <w:ind w:left="1440" w:hanging="360"/>
      </w:pPr>
      <w:rPr>
        <w:rFonts w:ascii="Courier New" w:hAnsi="Courier New" w:cs="Courier New" w:hint="default"/>
      </w:rPr>
    </w:lvl>
    <w:lvl w:ilvl="2" w:tplc="4188762E" w:tentative="1">
      <w:start w:val="1"/>
      <w:numFmt w:val="bullet"/>
      <w:lvlText w:val=""/>
      <w:lvlJc w:val="left"/>
      <w:pPr>
        <w:ind w:left="2160" w:hanging="360"/>
      </w:pPr>
      <w:rPr>
        <w:rFonts w:ascii="Wingdings" w:hAnsi="Wingdings" w:hint="default"/>
      </w:rPr>
    </w:lvl>
    <w:lvl w:ilvl="3" w:tplc="5C28F9BA" w:tentative="1">
      <w:start w:val="1"/>
      <w:numFmt w:val="bullet"/>
      <w:lvlText w:val=""/>
      <w:lvlJc w:val="left"/>
      <w:pPr>
        <w:ind w:left="2880" w:hanging="360"/>
      </w:pPr>
      <w:rPr>
        <w:rFonts w:ascii="Symbol" w:hAnsi="Symbol" w:hint="default"/>
      </w:rPr>
    </w:lvl>
    <w:lvl w:ilvl="4" w:tplc="D5A224FC" w:tentative="1">
      <w:start w:val="1"/>
      <w:numFmt w:val="bullet"/>
      <w:lvlText w:val="o"/>
      <w:lvlJc w:val="left"/>
      <w:pPr>
        <w:ind w:left="3600" w:hanging="360"/>
      </w:pPr>
      <w:rPr>
        <w:rFonts w:ascii="Courier New" w:hAnsi="Courier New" w:cs="Courier New" w:hint="default"/>
      </w:rPr>
    </w:lvl>
    <w:lvl w:ilvl="5" w:tplc="57AAA6D0" w:tentative="1">
      <w:start w:val="1"/>
      <w:numFmt w:val="bullet"/>
      <w:lvlText w:val=""/>
      <w:lvlJc w:val="left"/>
      <w:pPr>
        <w:ind w:left="4320" w:hanging="360"/>
      </w:pPr>
      <w:rPr>
        <w:rFonts w:ascii="Wingdings" w:hAnsi="Wingdings" w:hint="default"/>
      </w:rPr>
    </w:lvl>
    <w:lvl w:ilvl="6" w:tplc="F9AA79E0" w:tentative="1">
      <w:start w:val="1"/>
      <w:numFmt w:val="bullet"/>
      <w:lvlText w:val=""/>
      <w:lvlJc w:val="left"/>
      <w:pPr>
        <w:ind w:left="5040" w:hanging="360"/>
      </w:pPr>
      <w:rPr>
        <w:rFonts w:ascii="Symbol" w:hAnsi="Symbol" w:hint="default"/>
      </w:rPr>
    </w:lvl>
    <w:lvl w:ilvl="7" w:tplc="21F2BDEA" w:tentative="1">
      <w:start w:val="1"/>
      <w:numFmt w:val="bullet"/>
      <w:lvlText w:val="o"/>
      <w:lvlJc w:val="left"/>
      <w:pPr>
        <w:ind w:left="5760" w:hanging="360"/>
      </w:pPr>
      <w:rPr>
        <w:rFonts w:ascii="Courier New" w:hAnsi="Courier New" w:cs="Courier New" w:hint="default"/>
      </w:rPr>
    </w:lvl>
    <w:lvl w:ilvl="8" w:tplc="2CC601C2" w:tentative="1">
      <w:start w:val="1"/>
      <w:numFmt w:val="bullet"/>
      <w:lvlText w:val=""/>
      <w:lvlJc w:val="left"/>
      <w:pPr>
        <w:ind w:left="6480" w:hanging="360"/>
      </w:pPr>
      <w:rPr>
        <w:rFonts w:ascii="Wingdings" w:hAnsi="Wingdings" w:hint="default"/>
      </w:rPr>
    </w:lvl>
  </w:abstractNum>
  <w:abstractNum w:abstractNumId="4" w15:restartNumberingAfterBreak="0">
    <w:nsid w:val="11257722"/>
    <w:multiLevelType w:val="hybridMultilevel"/>
    <w:tmpl w:val="6D5AB5A6"/>
    <w:lvl w:ilvl="0" w:tplc="653AD652">
      <w:start w:val="1"/>
      <w:numFmt w:val="decimal"/>
      <w:lvlText w:val="%1."/>
      <w:lvlJc w:val="left"/>
      <w:pPr>
        <w:ind w:left="720" w:hanging="360"/>
      </w:pPr>
    </w:lvl>
    <w:lvl w:ilvl="1" w:tplc="98DA7B04" w:tentative="1">
      <w:start w:val="1"/>
      <w:numFmt w:val="lowerLetter"/>
      <w:lvlText w:val="%2."/>
      <w:lvlJc w:val="left"/>
      <w:pPr>
        <w:ind w:left="1440" w:hanging="360"/>
      </w:pPr>
    </w:lvl>
    <w:lvl w:ilvl="2" w:tplc="E07ED0E0" w:tentative="1">
      <w:start w:val="1"/>
      <w:numFmt w:val="lowerRoman"/>
      <w:lvlText w:val="%3."/>
      <w:lvlJc w:val="right"/>
      <w:pPr>
        <w:ind w:left="2160" w:hanging="180"/>
      </w:pPr>
    </w:lvl>
    <w:lvl w:ilvl="3" w:tplc="D6B210F8" w:tentative="1">
      <w:start w:val="1"/>
      <w:numFmt w:val="decimal"/>
      <w:lvlText w:val="%4."/>
      <w:lvlJc w:val="left"/>
      <w:pPr>
        <w:ind w:left="2880" w:hanging="360"/>
      </w:pPr>
    </w:lvl>
    <w:lvl w:ilvl="4" w:tplc="6846C6D4" w:tentative="1">
      <w:start w:val="1"/>
      <w:numFmt w:val="lowerLetter"/>
      <w:lvlText w:val="%5."/>
      <w:lvlJc w:val="left"/>
      <w:pPr>
        <w:ind w:left="3600" w:hanging="360"/>
      </w:pPr>
    </w:lvl>
    <w:lvl w:ilvl="5" w:tplc="47108BDC" w:tentative="1">
      <w:start w:val="1"/>
      <w:numFmt w:val="lowerRoman"/>
      <w:lvlText w:val="%6."/>
      <w:lvlJc w:val="right"/>
      <w:pPr>
        <w:ind w:left="4320" w:hanging="180"/>
      </w:pPr>
    </w:lvl>
    <w:lvl w:ilvl="6" w:tplc="F4FACE86" w:tentative="1">
      <w:start w:val="1"/>
      <w:numFmt w:val="decimal"/>
      <w:lvlText w:val="%7."/>
      <w:lvlJc w:val="left"/>
      <w:pPr>
        <w:ind w:left="5040" w:hanging="360"/>
      </w:pPr>
    </w:lvl>
    <w:lvl w:ilvl="7" w:tplc="89EA5C68" w:tentative="1">
      <w:start w:val="1"/>
      <w:numFmt w:val="lowerLetter"/>
      <w:lvlText w:val="%8."/>
      <w:lvlJc w:val="left"/>
      <w:pPr>
        <w:ind w:left="5760" w:hanging="360"/>
      </w:pPr>
    </w:lvl>
    <w:lvl w:ilvl="8" w:tplc="64F4632A" w:tentative="1">
      <w:start w:val="1"/>
      <w:numFmt w:val="lowerRoman"/>
      <w:lvlText w:val="%9."/>
      <w:lvlJc w:val="right"/>
      <w:pPr>
        <w:ind w:left="6480" w:hanging="180"/>
      </w:pPr>
    </w:lvl>
  </w:abstractNum>
  <w:abstractNum w:abstractNumId="5" w15:restartNumberingAfterBreak="0">
    <w:nsid w:val="175D7602"/>
    <w:multiLevelType w:val="hybridMultilevel"/>
    <w:tmpl w:val="E1A06498"/>
    <w:lvl w:ilvl="0" w:tplc="31C01250">
      <w:start w:val="1"/>
      <w:numFmt w:val="bullet"/>
      <w:lvlText w:val=""/>
      <w:lvlJc w:val="left"/>
      <w:pPr>
        <w:ind w:left="720" w:hanging="360"/>
      </w:pPr>
      <w:rPr>
        <w:rFonts w:ascii="Symbol" w:hAnsi="Symbol" w:hint="default"/>
      </w:rPr>
    </w:lvl>
    <w:lvl w:ilvl="1" w:tplc="CD6E6B58" w:tentative="1">
      <w:start w:val="1"/>
      <w:numFmt w:val="bullet"/>
      <w:lvlText w:val="o"/>
      <w:lvlJc w:val="left"/>
      <w:pPr>
        <w:ind w:left="1440" w:hanging="360"/>
      </w:pPr>
      <w:rPr>
        <w:rFonts w:ascii="Courier New" w:hAnsi="Courier New" w:cs="Courier New" w:hint="default"/>
      </w:rPr>
    </w:lvl>
    <w:lvl w:ilvl="2" w:tplc="89B0CAA2" w:tentative="1">
      <w:start w:val="1"/>
      <w:numFmt w:val="bullet"/>
      <w:lvlText w:val=""/>
      <w:lvlJc w:val="left"/>
      <w:pPr>
        <w:ind w:left="2160" w:hanging="360"/>
      </w:pPr>
      <w:rPr>
        <w:rFonts w:ascii="Wingdings" w:hAnsi="Wingdings" w:hint="default"/>
      </w:rPr>
    </w:lvl>
    <w:lvl w:ilvl="3" w:tplc="6042570C" w:tentative="1">
      <w:start w:val="1"/>
      <w:numFmt w:val="bullet"/>
      <w:lvlText w:val=""/>
      <w:lvlJc w:val="left"/>
      <w:pPr>
        <w:ind w:left="2880" w:hanging="360"/>
      </w:pPr>
      <w:rPr>
        <w:rFonts w:ascii="Symbol" w:hAnsi="Symbol" w:hint="default"/>
      </w:rPr>
    </w:lvl>
    <w:lvl w:ilvl="4" w:tplc="02F49C64" w:tentative="1">
      <w:start w:val="1"/>
      <w:numFmt w:val="bullet"/>
      <w:lvlText w:val="o"/>
      <w:lvlJc w:val="left"/>
      <w:pPr>
        <w:ind w:left="3600" w:hanging="360"/>
      </w:pPr>
      <w:rPr>
        <w:rFonts w:ascii="Courier New" w:hAnsi="Courier New" w:cs="Courier New" w:hint="default"/>
      </w:rPr>
    </w:lvl>
    <w:lvl w:ilvl="5" w:tplc="31B8C16C" w:tentative="1">
      <w:start w:val="1"/>
      <w:numFmt w:val="bullet"/>
      <w:lvlText w:val=""/>
      <w:lvlJc w:val="left"/>
      <w:pPr>
        <w:ind w:left="4320" w:hanging="360"/>
      </w:pPr>
      <w:rPr>
        <w:rFonts w:ascii="Wingdings" w:hAnsi="Wingdings" w:hint="default"/>
      </w:rPr>
    </w:lvl>
    <w:lvl w:ilvl="6" w:tplc="D638BD14" w:tentative="1">
      <w:start w:val="1"/>
      <w:numFmt w:val="bullet"/>
      <w:lvlText w:val=""/>
      <w:lvlJc w:val="left"/>
      <w:pPr>
        <w:ind w:left="5040" w:hanging="360"/>
      </w:pPr>
      <w:rPr>
        <w:rFonts w:ascii="Symbol" w:hAnsi="Symbol" w:hint="default"/>
      </w:rPr>
    </w:lvl>
    <w:lvl w:ilvl="7" w:tplc="61BA81A8" w:tentative="1">
      <w:start w:val="1"/>
      <w:numFmt w:val="bullet"/>
      <w:lvlText w:val="o"/>
      <w:lvlJc w:val="left"/>
      <w:pPr>
        <w:ind w:left="5760" w:hanging="360"/>
      </w:pPr>
      <w:rPr>
        <w:rFonts w:ascii="Courier New" w:hAnsi="Courier New" w:cs="Courier New" w:hint="default"/>
      </w:rPr>
    </w:lvl>
    <w:lvl w:ilvl="8" w:tplc="73947356" w:tentative="1">
      <w:start w:val="1"/>
      <w:numFmt w:val="bullet"/>
      <w:lvlText w:val=""/>
      <w:lvlJc w:val="left"/>
      <w:pPr>
        <w:ind w:left="6480" w:hanging="360"/>
      </w:pPr>
      <w:rPr>
        <w:rFonts w:ascii="Wingdings" w:hAnsi="Wingdings" w:hint="default"/>
      </w:rPr>
    </w:lvl>
  </w:abstractNum>
  <w:abstractNum w:abstractNumId="6" w15:restartNumberingAfterBreak="0">
    <w:nsid w:val="21422220"/>
    <w:multiLevelType w:val="hybridMultilevel"/>
    <w:tmpl w:val="BEFAFD44"/>
    <w:lvl w:ilvl="0" w:tplc="45A678C2">
      <w:numFmt w:val="bullet"/>
      <w:lvlText w:val="•"/>
      <w:lvlJc w:val="left"/>
      <w:pPr>
        <w:ind w:left="1080" w:hanging="720"/>
      </w:pPr>
      <w:rPr>
        <w:rFonts w:ascii="Arial" w:eastAsia="Arial" w:hAnsi="Arial" w:cs="Arial" w:hint="default"/>
      </w:rPr>
    </w:lvl>
    <w:lvl w:ilvl="1" w:tplc="1ADAA0FC" w:tentative="1">
      <w:start w:val="1"/>
      <w:numFmt w:val="bullet"/>
      <w:lvlText w:val="o"/>
      <w:lvlJc w:val="left"/>
      <w:pPr>
        <w:ind w:left="1440" w:hanging="360"/>
      </w:pPr>
      <w:rPr>
        <w:rFonts w:ascii="Courier New" w:hAnsi="Courier New" w:cs="Courier New" w:hint="default"/>
      </w:rPr>
    </w:lvl>
    <w:lvl w:ilvl="2" w:tplc="5656B36A" w:tentative="1">
      <w:start w:val="1"/>
      <w:numFmt w:val="bullet"/>
      <w:lvlText w:val=""/>
      <w:lvlJc w:val="left"/>
      <w:pPr>
        <w:ind w:left="2160" w:hanging="360"/>
      </w:pPr>
      <w:rPr>
        <w:rFonts w:ascii="Wingdings" w:hAnsi="Wingdings" w:hint="default"/>
      </w:rPr>
    </w:lvl>
    <w:lvl w:ilvl="3" w:tplc="6380BA04" w:tentative="1">
      <w:start w:val="1"/>
      <w:numFmt w:val="bullet"/>
      <w:lvlText w:val=""/>
      <w:lvlJc w:val="left"/>
      <w:pPr>
        <w:ind w:left="2880" w:hanging="360"/>
      </w:pPr>
      <w:rPr>
        <w:rFonts w:ascii="Symbol" w:hAnsi="Symbol" w:hint="default"/>
      </w:rPr>
    </w:lvl>
    <w:lvl w:ilvl="4" w:tplc="BEBA9772" w:tentative="1">
      <w:start w:val="1"/>
      <w:numFmt w:val="bullet"/>
      <w:lvlText w:val="o"/>
      <w:lvlJc w:val="left"/>
      <w:pPr>
        <w:ind w:left="3600" w:hanging="360"/>
      </w:pPr>
      <w:rPr>
        <w:rFonts w:ascii="Courier New" w:hAnsi="Courier New" w:cs="Courier New" w:hint="default"/>
      </w:rPr>
    </w:lvl>
    <w:lvl w:ilvl="5" w:tplc="71F4F7F2" w:tentative="1">
      <w:start w:val="1"/>
      <w:numFmt w:val="bullet"/>
      <w:lvlText w:val=""/>
      <w:lvlJc w:val="left"/>
      <w:pPr>
        <w:ind w:left="4320" w:hanging="360"/>
      </w:pPr>
      <w:rPr>
        <w:rFonts w:ascii="Wingdings" w:hAnsi="Wingdings" w:hint="default"/>
      </w:rPr>
    </w:lvl>
    <w:lvl w:ilvl="6" w:tplc="B86488A2" w:tentative="1">
      <w:start w:val="1"/>
      <w:numFmt w:val="bullet"/>
      <w:lvlText w:val=""/>
      <w:lvlJc w:val="left"/>
      <w:pPr>
        <w:ind w:left="5040" w:hanging="360"/>
      </w:pPr>
      <w:rPr>
        <w:rFonts w:ascii="Symbol" w:hAnsi="Symbol" w:hint="default"/>
      </w:rPr>
    </w:lvl>
    <w:lvl w:ilvl="7" w:tplc="4992CBC8" w:tentative="1">
      <w:start w:val="1"/>
      <w:numFmt w:val="bullet"/>
      <w:lvlText w:val="o"/>
      <w:lvlJc w:val="left"/>
      <w:pPr>
        <w:ind w:left="5760" w:hanging="360"/>
      </w:pPr>
      <w:rPr>
        <w:rFonts w:ascii="Courier New" w:hAnsi="Courier New" w:cs="Courier New" w:hint="default"/>
      </w:rPr>
    </w:lvl>
    <w:lvl w:ilvl="8" w:tplc="4008C720" w:tentative="1">
      <w:start w:val="1"/>
      <w:numFmt w:val="bullet"/>
      <w:lvlText w:val=""/>
      <w:lvlJc w:val="left"/>
      <w:pPr>
        <w:ind w:left="6480" w:hanging="360"/>
      </w:pPr>
      <w:rPr>
        <w:rFonts w:ascii="Wingdings" w:hAnsi="Wingdings" w:hint="default"/>
      </w:rPr>
    </w:lvl>
  </w:abstractNum>
  <w:abstractNum w:abstractNumId="7" w15:restartNumberingAfterBreak="0">
    <w:nsid w:val="22ED05AC"/>
    <w:multiLevelType w:val="hybridMultilevel"/>
    <w:tmpl w:val="9D9CE096"/>
    <w:lvl w:ilvl="0" w:tplc="51464350">
      <w:start w:val="1"/>
      <w:numFmt w:val="decimal"/>
      <w:lvlText w:val="%1."/>
      <w:lvlJc w:val="left"/>
      <w:pPr>
        <w:ind w:left="1080" w:hanging="720"/>
      </w:pPr>
      <w:rPr>
        <w:rFonts w:hint="default"/>
      </w:rPr>
    </w:lvl>
    <w:lvl w:ilvl="1" w:tplc="BA58634E" w:tentative="1">
      <w:start w:val="1"/>
      <w:numFmt w:val="bullet"/>
      <w:lvlText w:val="o"/>
      <w:lvlJc w:val="left"/>
      <w:pPr>
        <w:ind w:left="1440" w:hanging="360"/>
      </w:pPr>
      <w:rPr>
        <w:rFonts w:ascii="Courier New" w:hAnsi="Courier New" w:cs="Courier New" w:hint="default"/>
      </w:rPr>
    </w:lvl>
    <w:lvl w:ilvl="2" w:tplc="0C6CD7E6" w:tentative="1">
      <w:start w:val="1"/>
      <w:numFmt w:val="bullet"/>
      <w:lvlText w:val=""/>
      <w:lvlJc w:val="left"/>
      <w:pPr>
        <w:ind w:left="2160" w:hanging="360"/>
      </w:pPr>
      <w:rPr>
        <w:rFonts w:ascii="Wingdings" w:hAnsi="Wingdings" w:hint="default"/>
      </w:rPr>
    </w:lvl>
    <w:lvl w:ilvl="3" w:tplc="2FCAE446" w:tentative="1">
      <w:start w:val="1"/>
      <w:numFmt w:val="bullet"/>
      <w:lvlText w:val=""/>
      <w:lvlJc w:val="left"/>
      <w:pPr>
        <w:ind w:left="2880" w:hanging="360"/>
      </w:pPr>
      <w:rPr>
        <w:rFonts w:ascii="Symbol" w:hAnsi="Symbol" w:hint="default"/>
      </w:rPr>
    </w:lvl>
    <w:lvl w:ilvl="4" w:tplc="CFFA1F7C" w:tentative="1">
      <w:start w:val="1"/>
      <w:numFmt w:val="bullet"/>
      <w:lvlText w:val="o"/>
      <w:lvlJc w:val="left"/>
      <w:pPr>
        <w:ind w:left="3600" w:hanging="360"/>
      </w:pPr>
      <w:rPr>
        <w:rFonts w:ascii="Courier New" w:hAnsi="Courier New" w:cs="Courier New" w:hint="default"/>
      </w:rPr>
    </w:lvl>
    <w:lvl w:ilvl="5" w:tplc="4052D5DA" w:tentative="1">
      <w:start w:val="1"/>
      <w:numFmt w:val="bullet"/>
      <w:lvlText w:val=""/>
      <w:lvlJc w:val="left"/>
      <w:pPr>
        <w:ind w:left="4320" w:hanging="360"/>
      </w:pPr>
      <w:rPr>
        <w:rFonts w:ascii="Wingdings" w:hAnsi="Wingdings" w:hint="default"/>
      </w:rPr>
    </w:lvl>
    <w:lvl w:ilvl="6" w:tplc="877CFF14" w:tentative="1">
      <w:start w:val="1"/>
      <w:numFmt w:val="bullet"/>
      <w:lvlText w:val=""/>
      <w:lvlJc w:val="left"/>
      <w:pPr>
        <w:ind w:left="5040" w:hanging="360"/>
      </w:pPr>
      <w:rPr>
        <w:rFonts w:ascii="Symbol" w:hAnsi="Symbol" w:hint="default"/>
      </w:rPr>
    </w:lvl>
    <w:lvl w:ilvl="7" w:tplc="30C8F5C8" w:tentative="1">
      <w:start w:val="1"/>
      <w:numFmt w:val="bullet"/>
      <w:lvlText w:val="o"/>
      <w:lvlJc w:val="left"/>
      <w:pPr>
        <w:ind w:left="5760" w:hanging="360"/>
      </w:pPr>
      <w:rPr>
        <w:rFonts w:ascii="Courier New" w:hAnsi="Courier New" w:cs="Courier New" w:hint="default"/>
      </w:rPr>
    </w:lvl>
    <w:lvl w:ilvl="8" w:tplc="8B2EF570" w:tentative="1">
      <w:start w:val="1"/>
      <w:numFmt w:val="bullet"/>
      <w:lvlText w:val=""/>
      <w:lvlJc w:val="left"/>
      <w:pPr>
        <w:ind w:left="6480" w:hanging="360"/>
      </w:pPr>
      <w:rPr>
        <w:rFonts w:ascii="Wingdings" w:hAnsi="Wingdings" w:hint="default"/>
      </w:rPr>
    </w:lvl>
  </w:abstractNum>
  <w:abstractNum w:abstractNumId="8" w15:restartNumberingAfterBreak="0">
    <w:nsid w:val="28533C3F"/>
    <w:multiLevelType w:val="multilevel"/>
    <w:tmpl w:val="0C6A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E21118"/>
    <w:multiLevelType w:val="multilevel"/>
    <w:tmpl w:val="D222F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990A95"/>
    <w:multiLevelType w:val="multilevel"/>
    <w:tmpl w:val="67B4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F61FE7"/>
    <w:multiLevelType w:val="hybridMultilevel"/>
    <w:tmpl w:val="4B08EB10"/>
    <w:lvl w:ilvl="0" w:tplc="B3346522">
      <w:start w:val="1"/>
      <w:numFmt w:val="bullet"/>
      <w:lvlText w:val=""/>
      <w:lvlJc w:val="left"/>
      <w:pPr>
        <w:ind w:left="720" w:hanging="360"/>
      </w:pPr>
      <w:rPr>
        <w:rFonts w:ascii="Symbol" w:hAnsi="Symbol" w:hint="default"/>
      </w:rPr>
    </w:lvl>
    <w:lvl w:ilvl="1" w:tplc="4D3ED382" w:tentative="1">
      <w:start w:val="1"/>
      <w:numFmt w:val="lowerLetter"/>
      <w:lvlText w:val="%2."/>
      <w:lvlJc w:val="left"/>
      <w:pPr>
        <w:ind w:left="1440" w:hanging="360"/>
      </w:pPr>
    </w:lvl>
    <w:lvl w:ilvl="2" w:tplc="D37CF00C" w:tentative="1">
      <w:start w:val="1"/>
      <w:numFmt w:val="lowerRoman"/>
      <w:lvlText w:val="%3."/>
      <w:lvlJc w:val="right"/>
      <w:pPr>
        <w:ind w:left="2160" w:hanging="180"/>
      </w:pPr>
    </w:lvl>
    <w:lvl w:ilvl="3" w:tplc="B4246B0C" w:tentative="1">
      <w:start w:val="1"/>
      <w:numFmt w:val="decimal"/>
      <w:lvlText w:val="%4."/>
      <w:lvlJc w:val="left"/>
      <w:pPr>
        <w:ind w:left="2880" w:hanging="360"/>
      </w:pPr>
    </w:lvl>
    <w:lvl w:ilvl="4" w:tplc="12965C60" w:tentative="1">
      <w:start w:val="1"/>
      <w:numFmt w:val="lowerLetter"/>
      <w:lvlText w:val="%5."/>
      <w:lvlJc w:val="left"/>
      <w:pPr>
        <w:ind w:left="3600" w:hanging="360"/>
      </w:pPr>
    </w:lvl>
    <w:lvl w:ilvl="5" w:tplc="5EAEB3AC" w:tentative="1">
      <w:start w:val="1"/>
      <w:numFmt w:val="lowerRoman"/>
      <w:lvlText w:val="%6."/>
      <w:lvlJc w:val="right"/>
      <w:pPr>
        <w:ind w:left="4320" w:hanging="180"/>
      </w:pPr>
    </w:lvl>
    <w:lvl w:ilvl="6" w:tplc="68FC17C8" w:tentative="1">
      <w:start w:val="1"/>
      <w:numFmt w:val="decimal"/>
      <w:lvlText w:val="%7."/>
      <w:lvlJc w:val="left"/>
      <w:pPr>
        <w:ind w:left="5040" w:hanging="360"/>
      </w:pPr>
    </w:lvl>
    <w:lvl w:ilvl="7" w:tplc="CB80730A" w:tentative="1">
      <w:start w:val="1"/>
      <w:numFmt w:val="lowerLetter"/>
      <w:lvlText w:val="%8."/>
      <w:lvlJc w:val="left"/>
      <w:pPr>
        <w:ind w:left="5760" w:hanging="360"/>
      </w:pPr>
    </w:lvl>
    <w:lvl w:ilvl="8" w:tplc="D8CEF620" w:tentative="1">
      <w:start w:val="1"/>
      <w:numFmt w:val="lowerRoman"/>
      <w:lvlText w:val="%9."/>
      <w:lvlJc w:val="right"/>
      <w:pPr>
        <w:ind w:left="6480" w:hanging="180"/>
      </w:pPr>
    </w:lvl>
  </w:abstractNum>
  <w:abstractNum w:abstractNumId="12" w15:restartNumberingAfterBreak="0">
    <w:nsid w:val="36F63436"/>
    <w:multiLevelType w:val="hybridMultilevel"/>
    <w:tmpl w:val="19B0F420"/>
    <w:lvl w:ilvl="0" w:tplc="FA6453AA">
      <w:numFmt w:val="bullet"/>
      <w:lvlText w:val="•"/>
      <w:lvlJc w:val="left"/>
      <w:pPr>
        <w:ind w:left="1080" w:hanging="720"/>
      </w:pPr>
      <w:rPr>
        <w:rFonts w:ascii="Arial" w:eastAsia="Arial" w:hAnsi="Arial" w:cs="Arial" w:hint="default"/>
      </w:rPr>
    </w:lvl>
    <w:lvl w:ilvl="1" w:tplc="2642374A" w:tentative="1">
      <w:start w:val="1"/>
      <w:numFmt w:val="bullet"/>
      <w:lvlText w:val="o"/>
      <w:lvlJc w:val="left"/>
      <w:pPr>
        <w:ind w:left="1440" w:hanging="360"/>
      </w:pPr>
      <w:rPr>
        <w:rFonts w:ascii="Courier New" w:hAnsi="Courier New" w:cs="Courier New" w:hint="default"/>
      </w:rPr>
    </w:lvl>
    <w:lvl w:ilvl="2" w:tplc="5E460916" w:tentative="1">
      <w:start w:val="1"/>
      <w:numFmt w:val="bullet"/>
      <w:lvlText w:val=""/>
      <w:lvlJc w:val="left"/>
      <w:pPr>
        <w:ind w:left="2160" w:hanging="360"/>
      </w:pPr>
      <w:rPr>
        <w:rFonts w:ascii="Wingdings" w:hAnsi="Wingdings" w:hint="default"/>
      </w:rPr>
    </w:lvl>
    <w:lvl w:ilvl="3" w:tplc="02D02FAE" w:tentative="1">
      <w:start w:val="1"/>
      <w:numFmt w:val="bullet"/>
      <w:lvlText w:val=""/>
      <w:lvlJc w:val="left"/>
      <w:pPr>
        <w:ind w:left="2880" w:hanging="360"/>
      </w:pPr>
      <w:rPr>
        <w:rFonts w:ascii="Symbol" w:hAnsi="Symbol" w:hint="default"/>
      </w:rPr>
    </w:lvl>
    <w:lvl w:ilvl="4" w:tplc="A1B05A2A" w:tentative="1">
      <w:start w:val="1"/>
      <w:numFmt w:val="bullet"/>
      <w:lvlText w:val="o"/>
      <w:lvlJc w:val="left"/>
      <w:pPr>
        <w:ind w:left="3600" w:hanging="360"/>
      </w:pPr>
      <w:rPr>
        <w:rFonts w:ascii="Courier New" w:hAnsi="Courier New" w:cs="Courier New" w:hint="default"/>
      </w:rPr>
    </w:lvl>
    <w:lvl w:ilvl="5" w:tplc="90E64930" w:tentative="1">
      <w:start w:val="1"/>
      <w:numFmt w:val="bullet"/>
      <w:lvlText w:val=""/>
      <w:lvlJc w:val="left"/>
      <w:pPr>
        <w:ind w:left="4320" w:hanging="360"/>
      </w:pPr>
      <w:rPr>
        <w:rFonts w:ascii="Wingdings" w:hAnsi="Wingdings" w:hint="default"/>
      </w:rPr>
    </w:lvl>
    <w:lvl w:ilvl="6" w:tplc="352C39C0" w:tentative="1">
      <w:start w:val="1"/>
      <w:numFmt w:val="bullet"/>
      <w:lvlText w:val=""/>
      <w:lvlJc w:val="left"/>
      <w:pPr>
        <w:ind w:left="5040" w:hanging="360"/>
      </w:pPr>
      <w:rPr>
        <w:rFonts w:ascii="Symbol" w:hAnsi="Symbol" w:hint="default"/>
      </w:rPr>
    </w:lvl>
    <w:lvl w:ilvl="7" w:tplc="0CE27A56" w:tentative="1">
      <w:start w:val="1"/>
      <w:numFmt w:val="bullet"/>
      <w:lvlText w:val="o"/>
      <w:lvlJc w:val="left"/>
      <w:pPr>
        <w:ind w:left="5760" w:hanging="360"/>
      </w:pPr>
      <w:rPr>
        <w:rFonts w:ascii="Courier New" w:hAnsi="Courier New" w:cs="Courier New" w:hint="default"/>
      </w:rPr>
    </w:lvl>
    <w:lvl w:ilvl="8" w:tplc="BABE9E02" w:tentative="1">
      <w:start w:val="1"/>
      <w:numFmt w:val="bullet"/>
      <w:lvlText w:val=""/>
      <w:lvlJc w:val="left"/>
      <w:pPr>
        <w:ind w:left="6480" w:hanging="360"/>
      </w:pPr>
      <w:rPr>
        <w:rFonts w:ascii="Wingdings" w:hAnsi="Wingdings" w:hint="default"/>
      </w:rPr>
    </w:lvl>
  </w:abstractNum>
  <w:abstractNum w:abstractNumId="13" w15:restartNumberingAfterBreak="0">
    <w:nsid w:val="3D2F71EB"/>
    <w:multiLevelType w:val="multilevel"/>
    <w:tmpl w:val="4746A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701C72"/>
    <w:multiLevelType w:val="hybridMultilevel"/>
    <w:tmpl w:val="04BAB3B4"/>
    <w:lvl w:ilvl="0" w:tplc="4C22435E">
      <w:start w:val="1"/>
      <w:numFmt w:val="bullet"/>
      <w:lvlText w:val=""/>
      <w:lvlJc w:val="left"/>
      <w:pPr>
        <w:ind w:left="720" w:hanging="360"/>
      </w:pPr>
      <w:rPr>
        <w:rFonts w:ascii="Symbol" w:hAnsi="Symbol" w:hint="default"/>
      </w:rPr>
    </w:lvl>
    <w:lvl w:ilvl="1" w:tplc="DC32EF34" w:tentative="1">
      <w:start w:val="1"/>
      <w:numFmt w:val="bullet"/>
      <w:lvlText w:val="o"/>
      <w:lvlJc w:val="left"/>
      <w:pPr>
        <w:ind w:left="1440" w:hanging="360"/>
      </w:pPr>
      <w:rPr>
        <w:rFonts w:ascii="Courier New" w:hAnsi="Courier New" w:cs="Courier New" w:hint="default"/>
      </w:rPr>
    </w:lvl>
    <w:lvl w:ilvl="2" w:tplc="6838A180" w:tentative="1">
      <w:start w:val="1"/>
      <w:numFmt w:val="bullet"/>
      <w:lvlText w:val=""/>
      <w:lvlJc w:val="left"/>
      <w:pPr>
        <w:ind w:left="2160" w:hanging="360"/>
      </w:pPr>
      <w:rPr>
        <w:rFonts w:ascii="Wingdings" w:hAnsi="Wingdings" w:hint="default"/>
      </w:rPr>
    </w:lvl>
    <w:lvl w:ilvl="3" w:tplc="4BE4D6AC" w:tentative="1">
      <w:start w:val="1"/>
      <w:numFmt w:val="bullet"/>
      <w:lvlText w:val=""/>
      <w:lvlJc w:val="left"/>
      <w:pPr>
        <w:ind w:left="2880" w:hanging="360"/>
      </w:pPr>
      <w:rPr>
        <w:rFonts w:ascii="Symbol" w:hAnsi="Symbol" w:hint="default"/>
      </w:rPr>
    </w:lvl>
    <w:lvl w:ilvl="4" w:tplc="FB06DA46" w:tentative="1">
      <w:start w:val="1"/>
      <w:numFmt w:val="bullet"/>
      <w:lvlText w:val="o"/>
      <w:lvlJc w:val="left"/>
      <w:pPr>
        <w:ind w:left="3600" w:hanging="360"/>
      </w:pPr>
      <w:rPr>
        <w:rFonts w:ascii="Courier New" w:hAnsi="Courier New" w:cs="Courier New" w:hint="default"/>
      </w:rPr>
    </w:lvl>
    <w:lvl w:ilvl="5" w:tplc="6CAEDFE0" w:tentative="1">
      <w:start w:val="1"/>
      <w:numFmt w:val="bullet"/>
      <w:lvlText w:val=""/>
      <w:lvlJc w:val="left"/>
      <w:pPr>
        <w:ind w:left="4320" w:hanging="360"/>
      </w:pPr>
      <w:rPr>
        <w:rFonts w:ascii="Wingdings" w:hAnsi="Wingdings" w:hint="default"/>
      </w:rPr>
    </w:lvl>
    <w:lvl w:ilvl="6" w:tplc="43E882BE" w:tentative="1">
      <w:start w:val="1"/>
      <w:numFmt w:val="bullet"/>
      <w:lvlText w:val=""/>
      <w:lvlJc w:val="left"/>
      <w:pPr>
        <w:ind w:left="5040" w:hanging="360"/>
      </w:pPr>
      <w:rPr>
        <w:rFonts w:ascii="Symbol" w:hAnsi="Symbol" w:hint="default"/>
      </w:rPr>
    </w:lvl>
    <w:lvl w:ilvl="7" w:tplc="5AE0D6B8" w:tentative="1">
      <w:start w:val="1"/>
      <w:numFmt w:val="bullet"/>
      <w:lvlText w:val="o"/>
      <w:lvlJc w:val="left"/>
      <w:pPr>
        <w:ind w:left="5760" w:hanging="360"/>
      </w:pPr>
      <w:rPr>
        <w:rFonts w:ascii="Courier New" w:hAnsi="Courier New" w:cs="Courier New" w:hint="default"/>
      </w:rPr>
    </w:lvl>
    <w:lvl w:ilvl="8" w:tplc="0568D77C" w:tentative="1">
      <w:start w:val="1"/>
      <w:numFmt w:val="bullet"/>
      <w:lvlText w:val=""/>
      <w:lvlJc w:val="left"/>
      <w:pPr>
        <w:ind w:left="6480" w:hanging="360"/>
      </w:pPr>
      <w:rPr>
        <w:rFonts w:ascii="Wingdings" w:hAnsi="Wingdings" w:hint="default"/>
      </w:rPr>
    </w:lvl>
  </w:abstractNum>
  <w:abstractNum w:abstractNumId="15" w15:restartNumberingAfterBreak="0">
    <w:nsid w:val="41B27A01"/>
    <w:multiLevelType w:val="hybridMultilevel"/>
    <w:tmpl w:val="8F82010A"/>
    <w:lvl w:ilvl="0" w:tplc="9822D20C">
      <w:start w:val="1"/>
      <w:numFmt w:val="bullet"/>
      <w:lvlText w:val=""/>
      <w:lvlJc w:val="left"/>
      <w:pPr>
        <w:ind w:left="1080" w:hanging="720"/>
      </w:pPr>
      <w:rPr>
        <w:rFonts w:ascii="Wingdings" w:hAnsi="Wingdings" w:hint="default"/>
      </w:rPr>
    </w:lvl>
    <w:lvl w:ilvl="1" w:tplc="98FA5128" w:tentative="1">
      <w:start w:val="1"/>
      <w:numFmt w:val="bullet"/>
      <w:lvlText w:val="o"/>
      <w:lvlJc w:val="left"/>
      <w:pPr>
        <w:ind w:left="1440" w:hanging="360"/>
      </w:pPr>
      <w:rPr>
        <w:rFonts w:ascii="Courier New" w:hAnsi="Courier New" w:cs="Courier New" w:hint="default"/>
      </w:rPr>
    </w:lvl>
    <w:lvl w:ilvl="2" w:tplc="D3DE982A" w:tentative="1">
      <w:start w:val="1"/>
      <w:numFmt w:val="bullet"/>
      <w:lvlText w:val=""/>
      <w:lvlJc w:val="left"/>
      <w:pPr>
        <w:ind w:left="2160" w:hanging="360"/>
      </w:pPr>
      <w:rPr>
        <w:rFonts w:ascii="Wingdings" w:hAnsi="Wingdings" w:hint="default"/>
      </w:rPr>
    </w:lvl>
    <w:lvl w:ilvl="3" w:tplc="269CB10A" w:tentative="1">
      <w:start w:val="1"/>
      <w:numFmt w:val="bullet"/>
      <w:lvlText w:val=""/>
      <w:lvlJc w:val="left"/>
      <w:pPr>
        <w:ind w:left="2880" w:hanging="360"/>
      </w:pPr>
      <w:rPr>
        <w:rFonts w:ascii="Symbol" w:hAnsi="Symbol" w:hint="default"/>
      </w:rPr>
    </w:lvl>
    <w:lvl w:ilvl="4" w:tplc="4BE603BA" w:tentative="1">
      <w:start w:val="1"/>
      <w:numFmt w:val="bullet"/>
      <w:lvlText w:val="o"/>
      <w:lvlJc w:val="left"/>
      <w:pPr>
        <w:ind w:left="3600" w:hanging="360"/>
      </w:pPr>
      <w:rPr>
        <w:rFonts w:ascii="Courier New" w:hAnsi="Courier New" w:cs="Courier New" w:hint="default"/>
      </w:rPr>
    </w:lvl>
    <w:lvl w:ilvl="5" w:tplc="4198C2D2" w:tentative="1">
      <w:start w:val="1"/>
      <w:numFmt w:val="bullet"/>
      <w:lvlText w:val=""/>
      <w:lvlJc w:val="left"/>
      <w:pPr>
        <w:ind w:left="4320" w:hanging="360"/>
      </w:pPr>
      <w:rPr>
        <w:rFonts w:ascii="Wingdings" w:hAnsi="Wingdings" w:hint="default"/>
      </w:rPr>
    </w:lvl>
    <w:lvl w:ilvl="6" w:tplc="90D23B48" w:tentative="1">
      <w:start w:val="1"/>
      <w:numFmt w:val="bullet"/>
      <w:lvlText w:val=""/>
      <w:lvlJc w:val="left"/>
      <w:pPr>
        <w:ind w:left="5040" w:hanging="360"/>
      </w:pPr>
      <w:rPr>
        <w:rFonts w:ascii="Symbol" w:hAnsi="Symbol" w:hint="default"/>
      </w:rPr>
    </w:lvl>
    <w:lvl w:ilvl="7" w:tplc="C4B022EA" w:tentative="1">
      <w:start w:val="1"/>
      <w:numFmt w:val="bullet"/>
      <w:lvlText w:val="o"/>
      <w:lvlJc w:val="left"/>
      <w:pPr>
        <w:ind w:left="5760" w:hanging="360"/>
      </w:pPr>
      <w:rPr>
        <w:rFonts w:ascii="Courier New" w:hAnsi="Courier New" w:cs="Courier New" w:hint="default"/>
      </w:rPr>
    </w:lvl>
    <w:lvl w:ilvl="8" w:tplc="E2ACA3C0" w:tentative="1">
      <w:start w:val="1"/>
      <w:numFmt w:val="bullet"/>
      <w:lvlText w:val=""/>
      <w:lvlJc w:val="left"/>
      <w:pPr>
        <w:ind w:left="6480" w:hanging="360"/>
      </w:pPr>
      <w:rPr>
        <w:rFonts w:ascii="Wingdings" w:hAnsi="Wingdings" w:hint="default"/>
      </w:rPr>
    </w:lvl>
  </w:abstractNum>
  <w:abstractNum w:abstractNumId="16" w15:restartNumberingAfterBreak="0">
    <w:nsid w:val="542267B1"/>
    <w:multiLevelType w:val="multilevel"/>
    <w:tmpl w:val="5846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924F08"/>
    <w:multiLevelType w:val="hybridMultilevel"/>
    <w:tmpl w:val="E1FC182C"/>
    <w:lvl w:ilvl="0" w:tplc="1A580194">
      <w:start w:val="1"/>
      <w:numFmt w:val="decimal"/>
      <w:lvlText w:val="%1."/>
      <w:lvlJc w:val="left"/>
      <w:pPr>
        <w:ind w:left="720" w:hanging="360"/>
      </w:pPr>
      <w:rPr>
        <w:rFonts w:hint="default"/>
      </w:rPr>
    </w:lvl>
    <w:lvl w:ilvl="1" w:tplc="DB7247F8" w:tentative="1">
      <w:start w:val="1"/>
      <w:numFmt w:val="lowerLetter"/>
      <w:lvlText w:val="%2."/>
      <w:lvlJc w:val="left"/>
      <w:pPr>
        <w:ind w:left="1440" w:hanging="360"/>
      </w:pPr>
    </w:lvl>
    <w:lvl w:ilvl="2" w:tplc="7CDC86D8" w:tentative="1">
      <w:start w:val="1"/>
      <w:numFmt w:val="lowerRoman"/>
      <w:lvlText w:val="%3."/>
      <w:lvlJc w:val="right"/>
      <w:pPr>
        <w:ind w:left="2160" w:hanging="180"/>
      </w:pPr>
    </w:lvl>
    <w:lvl w:ilvl="3" w:tplc="A6BAD87C" w:tentative="1">
      <w:start w:val="1"/>
      <w:numFmt w:val="decimal"/>
      <w:lvlText w:val="%4."/>
      <w:lvlJc w:val="left"/>
      <w:pPr>
        <w:ind w:left="2880" w:hanging="360"/>
      </w:pPr>
    </w:lvl>
    <w:lvl w:ilvl="4" w:tplc="C77C7096" w:tentative="1">
      <w:start w:val="1"/>
      <w:numFmt w:val="lowerLetter"/>
      <w:lvlText w:val="%5."/>
      <w:lvlJc w:val="left"/>
      <w:pPr>
        <w:ind w:left="3600" w:hanging="360"/>
      </w:pPr>
    </w:lvl>
    <w:lvl w:ilvl="5" w:tplc="95D49286" w:tentative="1">
      <w:start w:val="1"/>
      <w:numFmt w:val="lowerRoman"/>
      <w:lvlText w:val="%6."/>
      <w:lvlJc w:val="right"/>
      <w:pPr>
        <w:ind w:left="4320" w:hanging="180"/>
      </w:pPr>
    </w:lvl>
    <w:lvl w:ilvl="6" w:tplc="99387396" w:tentative="1">
      <w:start w:val="1"/>
      <w:numFmt w:val="decimal"/>
      <w:lvlText w:val="%7."/>
      <w:lvlJc w:val="left"/>
      <w:pPr>
        <w:ind w:left="5040" w:hanging="360"/>
      </w:pPr>
    </w:lvl>
    <w:lvl w:ilvl="7" w:tplc="C33A3390" w:tentative="1">
      <w:start w:val="1"/>
      <w:numFmt w:val="lowerLetter"/>
      <w:lvlText w:val="%8."/>
      <w:lvlJc w:val="left"/>
      <w:pPr>
        <w:ind w:left="5760" w:hanging="360"/>
      </w:pPr>
    </w:lvl>
    <w:lvl w:ilvl="8" w:tplc="9D14B97E" w:tentative="1">
      <w:start w:val="1"/>
      <w:numFmt w:val="lowerRoman"/>
      <w:lvlText w:val="%9."/>
      <w:lvlJc w:val="right"/>
      <w:pPr>
        <w:ind w:left="6480" w:hanging="180"/>
      </w:pPr>
    </w:lvl>
  </w:abstractNum>
  <w:abstractNum w:abstractNumId="18" w15:restartNumberingAfterBreak="0">
    <w:nsid w:val="60310D7E"/>
    <w:multiLevelType w:val="multilevel"/>
    <w:tmpl w:val="8FD8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FA5864"/>
    <w:multiLevelType w:val="multilevel"/>
    <w:tmpl w:val="5DC60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FB2E69"/>
    <w:multiLevelType w:val="hybridMultilevel"/>
    <w:tmpl w:val="593E3C7E"/>
    <w:lvl w:ilvl="0" w:tplc="CFBE5DF4">
      <w:numFmt w:val="bullet"/>
      <w:lvlText w:val="•"/>
      <w:lvlJc w:val="left"/>
      <w:pPr>
        <w:ind w:left="720" w:hanging="720"/>
      </w:pPr>
      <w:rPr>
        <w:rFonts w:ascii="Arial" w:eastAsia="Arial" w:hAnsi="Arial" w:cs="Arial" w:hint="default"/>
      </w:rPr>
    </w:lvl>
    <w:lvl w:ilvl="1" w:tplc="B0368906" w:tentative="1">
      <w:start w:val="1"/>
      <w:numFmt w:val="bullet"/>
      <w:lvlText w:val="o"/>
      <w:lvlJc w:val="left"/>
      <w:pPr>
        <w:ind w:left="1080" w:hanging="360"/>
      </w:pPr>
      <w:rPr>
        <w:rFonts w:ascii="Courier New" w:hAnsi="Courier New" w:cs="Courier New" w:hint="default"/>
      </w:rPr>
    </w:lvl>
    <w:lvl w:ilvl="2" w:tplc="28CC9DB4" w:tentative="1">
      <w:start w:val="1"/>
      <w:numFmt w:val="bullet"/>
      <w:lvlText w:val=""/>
      <w:lvlJc w:val="left"/>
      <w:pPr>
        <w:ind w:left="1800" w:hanging="360"/>
      </w:pPr>
      <w:rPr>
        <w:rFonts w:ascii="Wingdings" w:hAnsi="Wingdings" w:hint="default"/>
      </w:rPr>
    </w:lvl>
    <w:lvl w:ilvl="3" w:tplc="8D86DE1A" w:tentative="1">
      <w:start w:val="1"/>
      <w:numFmt w:val="bullet"/>
      <w:lvlText w:val=""/>
      <w:lvlJc w:val="left"/>
      <w:pPr>
        <w:ind w:left="2520" w:hanging="360"/>
      </w:pPr>
      <w:rPr>
        <w:rFonts w:ascii="Symbol" w:hAnsi="Symbol" w:hint="default"/>
      </w:rPr>
    </w:lvl>
    <w:lvl w:ilvl="4" w:tplc="3C22670A" w:tentative="1">
      <w:start w:val="1"/>
      <w:numFmt w:val="bullet"/>
      <w:lvlText w:val="o"/>
      <w:lvlJc w:val="left"/>
      <w:pPr>
        <w:ind w:left="3240" w:hanging="360"/>
      </w:pPr>
      <w:rPr>
        <w:rFonts w:ascii="Courier New" w:hAnsi="Courier New" w:cs="Courier New" w:hint="default"/>
      </w:rPr>
    </w:lvl>
    <w:lvl w:ilvl="5" w:tplc="5DEE0D9C" w:tentative="1">
      <w:start w:val="1"/>
      <w:numFmt w:val="bullet"/>
      <w:lvlText w:val=""/>
      <w:lvlJc w:val="left"/>
      <w:pPr>
        <w:ind w:left="3960" w:hanging="360"/>
      </w:pPr>
      <w:rPr>
        <w:rFonts w:ascii="Wingdings" w:hAnsi="Wingdings" w:hint="default"/>
      </w:rPr>
    </w:lvl>
    <w:lvl w:ilvl="6" w:tplc="642C6010" w:tentative="1">
      <w:start w:val="1"/>
      <w:numFmt w:val="bullet"/>
      <w:lvlText w:val=""/>
      <w:lvlJc w:val="left"/>
      <w:pPr>
        <w:ind w:left="4680" w:hanging="360"/>
      </w:pPr>
      <w:rPr>
        <w:rFonts w:ascii="Symbol" w:hAnsi="Symbol" w:hint="default"/>
      </w:rPr>
    </w:lvl>
    <w:lvl w:ilvl="7" w:tplc="CA269914" w:tentative="1">
      <w:start w:val="1"/>
      <w:numFmt w:val="bullet"/>
      <w:lvlText w:val="o"/>
      <w:lvlJc w:val="left"/>
      <w:pPr>
        <w:ind w:left="5400" w:hanging="360"/>
      </w:pPr>
      <w:rPr>
        <w:rFonts w:ascii="Courier New" w:hAnsi="Courier New" w:cs="Courier New" w:hint="default"/>
      </w:rPr>
    </w:lvl>
    <w:lvl w:ilvl="8" w:tplc="0ACA2B12" w:tentative="1">
      <w:start w:val="1"/>
      <w:numFmt w:val="bullet"/>
      <w:lvlText w:val=""/>
      <w:lvlJc w:val="left"/>
      <w:pPr>
        <w:ind w:left="6120" w:hanging="360"/>
      </w:pPr>
      <w:rPr>
        <w:rFonts w:ascii="Wingdings" w:hAnsi="Wingdings" w:hint="default"/>
      </w:rPr>
    </w:lvl>
  </w:abstractNum>
  <w:abstractNum w:abstractNumId="21" w15:restartNumberingAfterBreak="0">
    <w:nsid w:val="6DAF33FB"/>
    <w:multiLevelType w:val="multilevel"/>
    <w:tmpl w:val="E61E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42566F"/>
    <w:multiLevelType w:val="multilevel"/>
    <w:tmpl w:val="4EFA5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F25322"/>
    <w:multiLevelType w:val="hybridMultilevel"/>
    <w:tmpl w:val="1C6E0B16"/>
    <w:lvl w:ilvl="0" w:tplc="710AF708">
      <w:start w:val="1"/>
      <w:numFmt w:val="bullet"/>
      <w:lvlText w:val=""/>
      <w:lvlJc w:val="left"/>
      <w:pPr>
        <w:ind w:left="720" w:hanging="360"/>
      </w:pPr>
      <w:rPr>
        <w:rFonts w:ascii="Symbol" w:hAnsi="Symbol" w:hint="default"/>
      </w:rPr>
    </w:lvl>
    <w:lvl w:ilvl="1" w:tplc="B8F40B40">
      <w:numFmt w:val="bullet"/>
      <w:lvlText w:val="•"/>
      <w:lvlJc w:val="left"/>
      <w:pPr>
        <w:ind w:left="1440" w:hanging="360"/>
      </w:pPr>
      <w:rPr>
        <w:rFonts w:ascii="Times New Roman" w:eastAsia="Arial" w:hAnsi="Times New Roman" w:cs="Times New Roman" w:hint="default"/>
      </w:rPr>
    </w:lvl>
    <w:lvl w:ilvl="2" w:tplc="01CE9D00" w:tentative="1">
      <w:start w:val="1"/>
      <w:numFmt w:val="bullet"/>
      <w:lvlText w:val=""/>
      <w:lvlJc w:val="left"/>
      <w:pPr>
        <w:ind w:left="2160" w:hanging="360"/>
      </w:pPr>
      <w:rPr>
        <w:rFonts w:ascii="Wingdings" w:hAnsi="Wingdings" w:hint="default"/>
      </w:rPr>
    </w:lvl>
    <w:lvl w:ilvl="3" w:tplc="B2DE9D60" w:tentative="1">
      <w:start w:val="1"/>
      <w:numFmt w:val="bullet"/>
      <w:lvlText w:val=""/>
      <w:lvlJc w:val="left"/>
      <w:pPr>
        <w:ind w:left="2880" w:hanging="360"/>
      </w:pPr>
      <w:rPr>
        <w:rFonts w:ascii="Symbol" w:hAnsi="Symbol" w:hint="default"/>
      </w:rPr>
    </w:lvl>
    <w:lvl w:ilvl="4" w:tplc="F042B258" w:tentative="1">
      <w:start w:val="1"/>
      <w:numFmt w:val="bullet"/>
      <w:lvlText w:val="o"/>
      <w:lvlJc w:val="left"/>
      <w:pPr>
        <w:ind w:left="3600" w:hanging="360"/>
      </w:pPr>
      <w:rPr>
        <w:rFonts w:ascii="Courier New" w:hAnsi="Courier New" w:cs="Courier New" w:hint="default"/>
      </w:rPr>
    </w:lvl>
    <w:lvl w:ilvl="5" w:tplc="4D00676E" w:tentative="1">
      <w:start w:val="1"/>
      <w:numFmt w:val="bullet"/>
      <w:lvlText w:val=""/>
      <w:lvlJc w:val="left"/>
      <w:pPr>
        <w:ind w:left="4320" w:hanging="360"/>
      </w:pPr>
      <w:rPr>
        <w:rFonts w:ascii="Wingdings" w:hAnsi="Wingdings" w:hint="default"/>
      </w:rPr>
    </w:lvl>
    <w:lvl w:ilvl="6" w:tplc="5B10F13E" w:tentative="1">
      <w:start w:val="1"/>
      <w:numFmt w:val="bullet"/>
      <w:lvlText w:val=""/>
      <w:lvlJc w:val="left"/>
      <w:pPr>
        <w:ind w:left="5040" w:hanging="360"/>
      </w:pPr>
      <w:rPr>
        <w:rFonts w:ascii="Symbol" w:hAnsi="Symbol" w:hint="default"/>
      </w:rPr>
    </w:lvl>
    <w:lvl w:ilvl="7" w:tplc="96524AD4" w:tentative="1">
      <w:start w:val="1"/>
      <w:numFmt w:val="bullet"/>
      <w:lvlText w:val="o"/>
      <w:lvlJc w:val="left"/>
      <w:pPr>
        <w:ind w:left="5760" w:hanging="360"/>
      </w:pPr>
      <w:rPr>
        <w:rFonts w:ascii="Courier New" w:hAnsi="Courier New" w:cs="Courier New" w:hint="default"/>
      </w:rPr>
    </w:lvl>
    <w:lvl w:ilvl="8" w:tplc="34C00940" w:tentative="1">
      <w:start w:val="1"/>
      <w:numFmt w:val="bullet"/>
      <w:lvlText w:val=""/>
      <w:lvlJc w:val="left"/>
      <w:pPr>
        <w:ind w:left="6480" w:hanging="360"/>
      </w:pPr>
      <w:rPr>
        <w:rFonts w:ascii="Wingdings" w:hAnsi="Wingdings" w:hint="default"/>
      </w:rPr>
    </w:lvl>
  </w:abstractNum>
  <w:abstractNum w:abstractNumId="24" w15:restartNumberingAfterBreak="0">
    <w:nsid w:val="793F2B40"/>
    <w:multiLevelType w:val="hybridMultilevel"/>
    <w:tmpl w:val="EFBE139E"/>
    <w:lvl w:ilvl="0" w:tplc="27B22A98">
      <w:start w:val="1"/>
      <w:numFmt w:val="bullet"/>
      <w:lvlText w:val=""/>
      <w:lvlJc w:val="left"/>
      <w:pPr>
        <w:ind w:left="720" w:hanging="360"/>
      </w:pPr>
      <w:rPr>
        <w:rFonts w:ascii="Wingdings" w:hAnsi="Wingdings" w:hint="default"/>
      </w:rPr>
    </w:lvl>
    <w:lvl w:ilvl="1" w:tplc="7D48A656" w:tentative="1">
      <w:start w:val="1"/>
      <w:numFmt w:val="bullet"/>
      <w:lvlText w:val="o"/>
      <w:lvlJc w:val="left"/>
      <w:pPr>
        <w:ind w:left="1440" w:hanging="360"/>
      </w:pPr>
      <w:rPr>
        <w:rFonts w:ascii="Courier New" w:hAnsi="Courier New" w:cs="Courier New" w:hint="default"/>
      </w:rPr>
    </w:lvl>
    <w:lvl w:ilvl="2" w:tplc="DA06BDA4" w:tentative="1">
      <w:start w:val="1"/>
      <w:numFmt w:val="bullet"/>
      <w:lvlText w:val=""/>
      <w:lvlJc w:val="left"/>
      <w:pPr>
        <w:ind w:left="2160" w:hanging="360"/>
      </w:pPr>
      <w:rPr>
        <w:rFonts w:ascii="Wingdings" w:hAnsi="Wingdings" w:hint="default"/>
      </w:rPr>
    </w:lvl>
    <w:lvl w:ilvl="3" w:tplc="C6DED2C4" w:tentative="1">
      <w:start w:val="1"/>
      <w:numFmt w:val="bullet"/>
      <w:lvlText w:val=""/>
      <w:lvlJc w:val="left"/>
      <w:pPr>
        <w:ind w:left="2880" w:hanging="360"/>
      </w:pPr>
      <w:rPr>
        <w:rFonts w:ascii="Symbol" w:hAnsi="Symbol" w:hint="default"/>
      </w:rPr>
    </w:lvl>
    <w:lvl w:ilvl="4" w:tplc="4AE46DFA" w:tentative="1">
      <w:start w:val="1"/>
      <w:numFmt w:val="bullet"/>
      <w:lvlText w:val="o"/>
      <w:lvlJc w:val="left"/>
      <w:pPr>
        <w:ind w:left="3600" w:hanging="360"/>
      </w:pPr>
      <w:rPr>
        <w:rFonts w:ascii="Courier New" w:hAnsi="Courier New" w:cs="Courier New" w:hint="default"/>
      </w:rPr>
    </w:lvl>
    <w:lvl w:ilvl="5" w:tplc="A2F89338" w:tentative="1">
      <w:start w:val="1"/>
      <w:numFmt w:val="bullet"/>
      <w:lvlText w:val=""/>
      <w:lvlJc w:val="left"/>
      <w:pPr>
        <w:ind w:left="4320" w:hanging="360"/>
      </w:pPr>
      <w:rPr>
        <w:rFonts w:ascii="Wingdings" w:hAnsi="Wingdings" w:hint="default"/>
      </w:rPr>
    </w:lvl>
    <w:lvl w:ilvl="6" w:tplc="4E9E75BC" w:tentative="1">
      <w:start w:val="1"/>
      <w:numFmt w:val="bullet"/>
      <w:lvlText w:val=""/>
      <w:lvlJc w:val="left"/>
      <w:pPr>
        <w:ind w:left="5040" w:hanging="360"/>
      </w:pPr>
      <w:rPr>
        <w:rFonts w:ascii="Symbol" w:hAnsi="Symbol" w:hint="default"/>
      </w:rPr>
    </w:lvl>
    <w:lvl w:ilvl="7" w:tplc="136EBE26" w:tentative="1">
      <w:start w:val="1"/>
      <w:numFmt w:val="bullet"/>
      <w:lvlText w:val="o"/>
      <w:lvlJc w:val="left"/>
      <w:pPr>
        <w:ind w:left="5760" w:hanging="360"/>
      </w:pPr>
      <w:rPr>
        <w:rFonts w:ascii="Courier New" w:hAnsi="Courier New" w:cs="Courier New" w:hint="default"/>
      </w:rPr>
    </w:lvl>
    <w:lvl w:ilvl="8" w:tplc="2FD45762" w:tentative="1">
      <w:start w:val="1"/>
      <w:numFmt w:val="bullet"/>
      <w:lvlText w:val=""/>
      <w:lvlJc w:val="left"/>
      <w:pPr>
        <w:ind w:left="6480" w:hanging="360"/>
      </w:pPr>
      <w:rPr>
        <w:rFonts w:ascii="Wingdings" w:hAnsi="Wingdings" w:hint="default"/>
      </w:rPr>
    </w:lvl>
  </w:abstractNum>
  <w:abstractNum w:abstractNumId="25" w15:restartNumberingAfterBreak="0">
    <w:nsid w:val="7E4F733A"/>
    <w:multiLevelType w:val="hybridMultilevel"/>
    <w:tmpl w:val="ADC84CB8"/>
    <w:lvl w:ilvl="0" w:tplc="76BC74BA">
      <w:start w:val="1"/>
      <w:numFmt w:val="decimal"/>
      <w:lvlText w:val="%1."/>
      <w:lvlJc w:val="left"/>
      <w:pPr>
        <w:ind w:left="720" w:hanging="360"/>
      </w:pPr>
    </w:lvl>
    <w:lvl w:ilvl="1" w:tplc="79D0A962" w:tentative="1">
      <w:start w:val="1"/>
      <w:numFmt w:val="lowerLetter"/>
      <w:lvlText w:val="%2."/>
      <w:lvlJc w:val="left"/>
      <w:pPr>
        <w:ind w:left="1440" w:hanging="360"/>
      </w:pPr>
    </w:lvl>
    <w:lvl w:ilvl="2" w:tplc="9D961C2A" w:tentative="1">
      <w:start w:val="1"/>
      <w:numFmt w:val="lowerRoman"/>
      <w:lvlText w:val="%3."/>
      <w:lvlJc w:val="right"/>
      <w:pPr>
        <w:ind w:left="2160" w:hanging="180"/>
      </w:pPr>
    </w:lvl>
    <w:lvl w:ilvl="3" w:tplc="EB943282" w:tentative="1">
      <w:start w:val="1"/>
      <w:numFmt w:val="decimal"/>
      <w:lvlText w:val="%4."/>
      <w:lvlJc w:val="left"/>
      <w:pPr>
        <w:ind w:left="2880" w:hanging="360"/>
      </w:pPr>
    </w:lvl>
    <w:lvl w:ilvl="4" w:tplc="0396CFF6" w:tentative="1">
      <w:start w:val="1"/>
      <w:numFmt w:val="lowerLetter"/>
      <w:lvlText w:val="%5."/>
      <w:lvlJc w:val="left"/>
      <w:pPr>
        <w:ind w:left="3600" w:hanging="360"/>
      </w:pPr>
    </w:lvl>
    <w:lvl w:ilvl="5" w:tplc="AF9EDCA4" w:tentative="1">
      <w:start w:val="1"/>
      <w:numFmt w:val="lowerRoman"/>
      <w:lvlText w:val="%6."/>
      <w:lvlJc w:val="right"/>
      <w:pPr>
        <w:ind w:left="4320" w:hanging="180"/>
      </w:pPr>
    </w:lvl>
    <w:lvl w:ilvl="6" w:tplc="012C3E68" w:tentative="1">
      <w:start w:val="1"/>
      <w:numFmt w:val="decimal"/>
      <w:lvlText w:val="%7."/>
      <w:lvlJc w:val="left"/>
      <w:pPr>
        <w:ind w:left="5040" w:hanging="360"/>
      </w:pPr>
    </w:lvl>
    <w:lvl w:ilvl="7" w:tplc="7916B7E0" w:tentative="1">
      <w:start w:val="1"/>
      <w:numFmt w:val="lowerLetter"/>
      <w:lvlText w:val="%8."/>
      <w:lvlJc w:val="left"/>
      <w:pPr>
        <w:ind w:left="5760" w:hanging="360"/>
      </w:pPr>
    </w:lvl>
    <w:lvl w:ilvl="8" w:tplc="A4BE90BE" w:tentative="1">
      <w:start w:val="1"/>
      <w:numFmt w:val="lowerRoman"/>
      <w:lvlText w:val="%9."/>
      <w:lvlJc w:val="right"/>
      <w:pPr>
        <w:ind w:left="6480" w:hanging="180"/>
      </w:pPr>
    </w:lvl>
  </w:abstractNum>
  <w:abstractNum w:abstractNumId="26" w15:restartNumberingAfterBreak="0">
    <w:nsid w:val="7E6005ED"/>
    <w:multiLevelType w:val="hybridMultilevel"/>
    <w:tmpl w:val="2DE2B626"/>
    <w:lvl w:ilvl="0" w:tplc="1C8C7CAC">
      <w:start w:val="1"/>
      <w:numFmt w:val="bullet"/>
      <w:lvlText w:val=""/>
      <w:lvlJc w:val="left"/>
      <w:pPr>
        <w:ind w:left="360" w:hanging="360"/>
      </w:pPr>
      <w:rPr>
        <w:rFonts w:ascii="Symbol" w:hAnsi="Symbol" w:hint="default"/>
      </w:rPr>
    </w:lvl>
    <w:lvl w:ilvl="1" w:tplc="33A00076" w:tentative="1">
      <w:start w:val="1"/>
      <w:numFmt w:val="bullet"/>
      <w:lvlText w:val="o"/>
      <w:lvlJc w:val="left"/>
      <w:pPr>
        <w:ind w:left="1080" w:hanging="360"/>
      </w:pPr>
      <w:rPr>
        <w:rFonts w:ascii="Courier New" w:hAnsi="Courier New" w:cs="Courier New" w:hint="default"/>
      </w:rPr>
    </w:lvl>
    <w:lvl w:ilvl="2" w:tplc="1B38A5D8" w:tentative="1">
      <w:start w:val="1"/>
      <w:numFmt w:val="bullet"/>
      <w:lvlText w:val=""/>
      <w:lvlJc w:val="left"/>
      <w:pPr>
        <w:ind w:left="1800" w:hanging="360"/>
      </w:pPr>
      <w:rPr>
        <w:rFonts w:ascii="Wingdings" w:hAnsi="Wingdings" w:hint="default"/>
      </w:rPr>
    </w:lvl>
    <w:lvl w:ilvl="3" w:tplc="CDE2D9B8" w:tentative="1">
      <w:start w:val="1"/>
      <w:numFmt w:val="bullet"/>
      <w:lvlText w:val=""/>
      <w:lvlJc w:val="left"/>
      <w:pPr>
        <w:ind w:left="2520" w:hanging="360"/>
      </w:pPr>
      <w:rPr>
        <w:rFonts w:ascii="Symbol" w:hAnsi="Symbol" w:hint="default"/>
      </w:rPr>
    </w:lvl>
    <w:lvl w:ilvl="4" w:tplc="F31C2618" w:tentative="1">
      <w:start w:val="1"/>
      <w:numFmt w:val="bullet"/>
      <w:lvlText w:val="o"/>
      <w:lvlJc w:val="left"/>
      <w:pPr>
        <w:ind w:left="3240" w:hanging="360"/>
      </w:pPr>
      <w:rPr>
        <w:rFonts w:ascii="Courier New" w:hAnsi="Courier New" w:cs="Courier New" w:hint="default"/>
      </w:rPr>
    </w:lvl>
    <w:lvl w:ilvl="5" w:tplc="D5944540" w:tentative="1">
      <w:start w:val="1"/>
      <w:numFmt w:val="bullet"/>
      <w:lvlText w:val=""/>
      <w:lvlJc w:val="left"/>
      <w:pPr>
        <w:ind w:left="3960" w:hanging="360"/>
      </w:pPr>
      <w:rPr>
        <w:rFonts w:ascii="Wingdings" w:hAnsi="Wingdings" w:hint="default"/>
      </w:rPr>
    </w:lvl>
    <w:lvl w:ilvl="6" w:tplc="21007C9A" w:tentative="1">
      <w:start w:val="1"/>
      <w:numFmt w:val="bullet"/>
      <w:lvlText w:val=""/>
      <w:lvlJc w:val="left"/>
      <w:pPr>
        <w:ind w:left="4680" w:hanging="360"/>
      </w:pPr>
      <w:rPr>
        <w:rFonts w:ascii="Symbol" w:hAnsi="Symbol" w:hint="default"/>
      </w:rPr>
    </w:lvl>
    <w:lvl w:ilvl="7" w:tplc="7BE46DB8" w:tentative="1">
      <w:start w:val="1"/>
      <w:numFmt w:val="bullet"/>
      <w:lvlText w:val="o"/>
      <w:lvlJc w:val="left"/>
      <w:pPr>
        <w:ind w:left="5400" w:hanging="360"/>
      </w:pPr>
      <w:rPr>
        <w:rFonts w:ascii="Courier New" w:hAnsi="Courier New" w:cs="Courier New" w:hint="default"/>
      </w:rPr>
    </w:lvl>
    <w:lvl w:ilvl="8" w:tplc="8ABAAA7C" w:tentative="1">
      <w:start w:val="1"/>
      <w:numFmt w:val="bullet"/>
      <w:lvlText w:val=""/>
      <w:lvlJc w:val="left"/>
      <w:pPr>
        <w:ind w:left="6120" w:hanging="360"/>
      </w:pPr>
      <w:rPr>
        <w:rFonts w:ascii="Wingdings" w:hAnsi="Wingdings" w:hint="default"/>
      </w:rPr>
    </w:lvl>
  </w:abstractNum>
  <w:num w:numId="1">
    <w:abstractNumId w:val="9"/>
  </w:num>
  <w:num w:numId="2">
    <w:abstractNumId w:val="1"/>
  </w:num>
  <w:num w:numId="3">
    <w:abstractNumId w:val="23"/>
  </w:num>
  <w:num w:numId="4">
    <w:abstractNumId w:val="4"/>
  </w:num>
  <w:num w:numId="5">
    <w:abstractNumId w:val="17"/>
  </w:num>
  <w:num w:numId="6">
    <w:abstractNumId w:val="13"/>
  </w:num>
  <w:num w:numId="7">
    <w:abstractNumId w:val="16"/>
  </w:num>
  <w:num w:numId="8">
    <w:abstractNumId w:val="18"/>
  </w:num>
  <w:num w:numId="9">
    <w:abstractNumId w:val="8"/>
  </w:num>
  <w:num w:numId="10">
    <w:abstractNumId w:val="19"/>
  </w:num>
  <w:num w:numId="11">
    <w:abstractNumId w:val="21"/>
  </w:num>
  <w:num w:numId="12">
    <w:abstractNumId w:val="22"/>
  </w:num>
  <w:num w:numId="13">
    <w:abstractNumId w:val="5"/>
  </w:num>
  <w:num w:numId="14">
    <w:abstractNumId w:val="2"/>
  </w:num>
  <w:num w:numId="15">
    <w:abstractNumId w:val="6"/>
  </w:num>
  <w:num w:numId="16">
    <w:abstractNumId w:val="20"/>
  </w:num>
  <w:num w:numId="17">
    <w:abstractNumId w:val="3"/>
  </w:num>
  <w:num w:numId="18">
    <w:abstractNumId w:val="15"/>
  </w:num>
  <w:num w:numId="19">
    <w:abstractNumId w:val="7"/>
  </w:num>
  <w:num w:numId="20">
    <w:abstractNumId w:val="25"/>
  </w:num>
  <w:num w:numId="21">
    <w:abstractNumId w:val="0"/>
  </w:num>
  <w:num w:numId="22">
    <w:abstractNumId w:val="11"/>
  </w:num>
  <w:num w:numId="23">
    <w:abstractNumId w:val="10"/>
  </w:num>
  <w:num w:numId="24">
    <w:abstractNumId w:val="14"/>
  </w:num>
  <w:num w:numId="25">
    <w:abstractNumId w:val="12"/>
  </w:num>
  <w:num w:numId="26">
    <w:abstractNumId w:val="24"/>
  </w:num>
  <w:num w:numId="27">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zQ2MTY3tbQ0t7QwNzFV0lEKTi0uzszPAykwtawFAGOGcOotAAAA"/>
  </w:docVars>
  <w:rsids>
    <w:rsidRoot w:val="00E86CC8"/>
    <w:rsid w:val="00000E24"/>
    <w:rsid w:val="00003414"/>
    <w:rsid w:val="00003D86"/>
    <w:rsid w:val="00006B46"/>
    <w:rsid w:val="00006BC9"/>
    <w:rsid w:val="00006E4D"/>
    <w:rsid w:val="00007621"/>
    <w:rsid w:val="00007B98"/>
    <w:rsid w:val="0001104D"/>
    <w:rsid w:val="00011057"/>
    <w:rsid w:val="00011A4C"/>
    <w:rsid w:val="000122DD"/>
    <w:rsid w:val="00012326"/>
    <w:rsid w:val="00012716"/>
    <w:rsid w:val="00013DBC"/>
    <w:rsid w:val="0001409F"/>
    <w:rsid w:val="00014106"/>
    <w:rsid w:val="00014C59"/>
    <w:rsid w:val="00016748"/>
    <w:rsid w:val="00016B6E"/>
    <w:rsid w:val="0001741E"/>
    <w:rsid w:val="00017C05"/>
    <w:rsid w:val="00020361"/>
    <w:rsid w:val="00020F8D"/>
    <w:rsid w:val="000215FF"/>
    <w:rsid w:val="00021850"/>
    <w:rsid w:val="00024347"/>
    <w:rsid w:val="00024487"/>
    <w:rsid w:val="0002595B"/>
    <w:rsid w:val="00027132"/>
    <w:rsid w:val="00032804"/>
    <w:rsid w:val="00033B9C"/>
    <w:rsid w:val="000343EA"/>
    <w:rsid w:val="000371E9"/>
    <w:rsid w:val="00042A7F"/>
    <w:rsid w:val="00043065"/>
    <w:rsid w:val="0004369A"/>
    <w:rsid w:val="00044B6A"/>
    <w:rsid w:val="0004672E"/>
    <w:rsid w:val="0004686A"/>
    <w:rsid w:val="0004768D"/>
    <w:rsid w:val="000501CA"/>
    <w:rsid w:val="00050CFA"/>
    <w:rsid w:val="0005194E"/>
    <w:rsid w:val="00051FFA"/>
    <w:rsid w:val="00052B60"/>
    <w:rsid w:val="000530EB"/>
    <w:rsid w:val="0005366B"/>
    <w:rsid w:val="00053A3C"/>
    <w:rsid w:val="00053D32"/>
    <w:rsid w:val="0005417A"/>
    <w:rsid w:val="00054EF1"/>
    <w:rsid w:val="00055307"/>
    <w:rsid w:val="0005763C"/>
    <w:rsid w:val="000576AF"/>
    <w:rsid w:val="0005789C"/>
    <w:rsid w:val="00057A00"/>
    <w:rsid w:val="000605A9"/>
    <w:rsid w:val="00060A03"/>
    <w:rsid w:val="00061546"/>
    <w:rsid w:val="00063210"/>
    <w:rsid w:val="000636EF"/>
    <w:rsid w:val="00063EA9"/>
    <w:rsid w:val="00064518"/>
    <w:rsid w:val="00066189"/>
    <w:rsid w:val="000661F7"/>
    <w:rsid w:val="00066A46"/>
    <w:rsid w:val="000726AE"/>
    <w:rsid w:val="000737FC"/>
    <w:rsid w:val="000743E3"/>
    <w:rsid w:val="00074449"/>
    <w:rsid w:val="00075AD5"/>
    <w:rsid w:val="0007630D"/>
    <w:rsid w:val="00076B15"/>
    <w:rsid w:val="00077525"/>
    <w:rsid w:val="00082BC3"/>
    <w:rsid w:val="00084102"/>
    <w:rsid w:val="00084D72"/>
    <w:rsid w:val="00084FC6"/>
    <w:rsid w:val="00085DEB"/>
    <w:rsid w:val="0008742E"/>
    <w:rsid w:val="0008778C"/>
    <w:rsid w:val="00087F3B"/>
    <w:rsid w:val="00091118"/>
    <w:rsid w:val="00091704"/>
    <w:rsid w:val="0009181A"/>
    <w:rsid w:val="00091A22"/>
    <w:rsid w:val="00091C93"/>
    <w:rsid w:val="00092D6F"/>
    <w:rsid w:val="00092DCC"/>
    <w:rsid w:val="00093AC3"/>
    <w:rsid w:val="00093CCF"/>
    <w:rsid w:val="00095691"/>
    <w:rsid w:val="00095797"/>
    <w:rsid w:val="000A209D"/>
    <w:rsid w:val="000A2DC5"/>
    <w:rsid w:val="000A3DE2"/>
    <w:rsid w:val="000A478D"/>
    <w:rsid w:val="000A4ED9"/>
    <w:rsid w:val="000A5FE6"/>
    <w:rsid w:val="000A7CED"/>
    <w:rsid w:val="000B0401"/>
    <w:rsid w:val="000B0915"/>
    <w:rsid w:val="000B0D76"/>
    <w:rsid w:val="000B1134"/>
    <w:rsid w:val="000B11CD"/>
    <w:rsid w:val="000B11F2"/>
    <w:rsid w:val="000B1E0B"/>
    <w:rsid w:val="000B1F49"/>
    <w:rsid w:val="000B2A6A"/>
    <w:rsid w:val="000B2FCD"/>
    <w:rsid w:val="000B457A"/>
    <w:rsid w:val="000B494E"/>
    <w:rsid w:val="000B64CD"/>
    <w:rsid w:val="000B666E"/>
    <w:rsid w:val="000B6BAD"/>
    <w:rsid w:val="000B6F08"/>
    <w:rsid w:val="000B76C1"/>
    <w:rsid w:val="000C052A"/>
    <w:rsid w:val="000C0B1E"/>
    <w:rsid w:val="000C14A3"/>
    <w:rsid w:val="000C17C6"/>
    <w:rsid w:val="000C4A27"/>
    <w:rsid w:val="000D17A1"/>
    <w:rsid w:val="000D222A"/>
    <w:rsid w:val="000D264D"/>
    <w:rsid w:val="000D27BA"/>
    <w:rsid w:val="000D2F6A"/>
    <w:rsid w:val="000D37A4"/>
    <w:rsid w:val="000D4725"/>
    <w:rsid w:val="000D49A6"/>
    <w:rsid w:val="000D5708"/>
    <w:rsid w:val="000D5DE8"/>
    <w:rsid w:val="000D61A6"/>
    <w:rsid w:val="000E0C6B"/>
    <w:rsid w:val="000E1E54"/>
    <w:rsid w:val="000E2566"/>
    <w:rsid w:val="000E339F"/>
    <w:rsid w:val="000E44CA"/>
    <w:rsid w:val="000E4B52"/>
    <w:rsid w:val="000E5A2A"/>
    <w:rsid w:val="000E6573"/>
    <w:rsid w:val="000E7834"/>
    <w:rsid w:val="000E7B40"/>
    <w:rsid w:val="000E7F79"/>
    <w:rsid w:val="000F0DBA"/>
    <w:rsid w:val="000F112A"/>
    <w:rsid w:val="000F2DF2"/>
    <w:rsid w:val="000F35F3"/>
    <w:rsid w:val="000F395A"/>
    <w:rsid w:val="000F3BD1"/>
    <w:rsid w:val="000F49E1"/>
    <w:rsid w:val="000F5940"/>
    <w:rsid w:val="000F5CA6"/>
    <w:rsid w:val="001005F0"/>
    <w:rsid w:val="00101703"/>
    <w:rsid w:val="00102100"/>
    <w:rsid w:val="00104EDC"/>
    <w:rsid w:val="001057BE"/>
    <w:rsid w:val="0010626C"/>
    <w:rsid w:val="001063A7"/>
    <w:rsid w:val="00107806"/>
    <w:rsid w:val="0011004F"/>
    <w:rsid w:val="00110267"/>
    <w:rsid w:val="0011378D"/>
    <w:rsid w:val="00114CE8"/>
    <w:rsid w:val="00115986"/>
    <w:rsid w:val="00115D45"/>
    <w:rsid w:val="00115EB1"/>
    <w:rsid w:val="0011755B"/>
    <w:rsid w:val="001179AD"/>
    <w:rsid w:val="00117DBB"/>
    <w:rsid w:val="00120541"/>
    <w:rsid w:val="001229BB"/>
    <w:rsid w:val="001261DC"/>
    <w:rsid w:val="00126328"/>
    <w:rsid w:val="00126A60"/>
    <w:rsid w:val="00127024"/>
    <w:rsid w:val="0012713D"/>
    <w:rsid w:val="001301FF"/>
    <w:rsid w:val="00130F8E"/>
    <w:rsid w:val="001317F7"/>
    <w:rsid w:val="00131A54"/>
    <w:rsid w:val="001336CF"/>
    <w:rsid w:val="00133A14"/>
    <w:rsid w:val="00135C33"/>
    <w:rsid w:val="00135F1F"/>
    <w:rsid w:val="00140BF6"/>
    <w:rsid w:val="00140DDE"/>
    <w:rsid w:val="00141C32"/>
    <w:rsid w:val="00141D0C"/>
    <w:rsid w:val="00142715"/>
    <w:rsid w:val="00142B06"/>
    <w:rsid w:val="00143BD5"/>
    <w:rsid w:val="00144A05"/>
    <w:rsid w:val="00145445"/>
    <w:rsid w:val="00145E4F"/>
    <w:rsid w:val="00146752"/>
    <w:rsid w:val="00146E5C"/>
    <w:rsid w:val="00146F77"/>
    <w:rsid w:val="00146FB5"/>
    <w:rsid w:val="001474A8"/>
    <w:rsid w:val="0014758B"/>
    <w:rsid w:val="00150C08"/>
    <w:rsid w:val="00150D4D"/>
    <w:rsid w:val="00151E37"/>
    <w:rsid w:val="00151FBA"/>
    <w:rsid w:val="001523C8"/>
    <w:rsid w:val="00152627"/>
    <w:rsid w:val="00155402"/>
    <w:rsid w:val="00155AF7"/>
    <w:rsid w:val="00156D7C"/>
    <w:rsid w:val="00157632"/>
    <w:rsid w:val="00160B5F"/>
    <w:rsid w:val="00160E4D"/>
    <w:rsid w:val="00161844"/>
    <w:rsid w:val="00162370"/>
    <w:rsid w:val="00162B88"/>
    <w:rsid w:val="00162E6B"/>
    <w:rsid w:val="00164A43"/>
    <w:rsid w:val="00164BBA"/>
    <w:rsid w:val="00165132"/>
    <w:rsid w:val="00165784"/>
    <w:rsid w:val="001715F9"/>
    <w:rsid w:val="00171790"/>
    <w:rsid w:val="00171AE8"/>
    <w:rsid w:val="001728FE"/>
    <w:rsid w:val="00172C4C"/>
    <w:rsid w:val="001748D3"/>
    <w:rsid w:val="0017559E"/>
    <w:rsid w:val="0017564C"/>
    <w:rsid w:val="001804B1"/>
    <w:rsid w:val="00180992"/>
    <w:rsid w:val="001810CA"/>
    <w:rsid w:val="00181C09"/>
    <w:rsid w:val="001843C7"/>
    <w:rsid w:val="00185ED9"/>
    <w:rsid w:val="00186403"/>
    <w:rsid w:val="00186C35"/>
    <w:rsid w:val="00187211"/>
    <w:rsid w:val="00191536"/>
    <w:rsid w:val="00192393"/>
    <w:rsid w:val="0019269B"/>
    <w:rsid w:val="00192EFC"/>
    <w:rsid w:val="00193787"/>
    <w:rsid w:val="001940EB"/>
    <w:rsid w:val="00194350"/>
    <w:rsid w:val="001959C8"/>
    <w:rsid w:val="001963C5"/>
    <w:rsid w:val="00196580"/>
    <w:rsid w:val="00197977"/>
    <w:rsid w:val="001A0115"/>
    <w:rsid w:val="001A085B"/>
    <w:rsid w:val="001A132F"/>
    <w:rsid w:val="001A1E2D"/>
    <w:rsid w:val="001A2AA0"/>
    <w:rsid w:val="001A2C57"/>
    <w:rsid w:val="001A2C9E"/>
    <w:rsid w:val="001A3BB2"/>
    <w:rsid w:val="001A3BCF"/>
    <w:rsid w:val="001A725F"/>
    <w:rsid w:val="001A74C4"/>
    <w:rsid w:val="001B024B"/>
    <w:rsid w:val="001B1176"/>
    <w:rsid w:val="001B1920"/>
    <w:rsid w:val="001B273E"/>
    <w:rsid w:val="001B2E7A"/>
    <w:rsid w:val="001B3085"/>
    <w:rsid w:val="001B3391"/>
    <w:rsid w:val="001B35D8"/>
    <w:rsid w:val="001B6171"/>
    <w:rsid w:val="001B6D96"/>
    <w:rsid w:val="001B74B6"/>
    <w:rsid w:val="001B75F2"/>
    <w:rsid w:val="001B76B1"/>
    <w:rsid w:val="001C014D"/>
    <w:rsid w:val="001C0ECE"/>
    <w:rsid w:val="001C19C2"/>
    <w:rsid w:val="001C19E9"/>
    <w:rsid w:val="001C1F61"/>
    <w:rsid w:val="001C4D8D"/>
    <w:rsid w:val="001C50ED"/>
    <w:rsid w:val="001C5E04"/>
    <w:rsid w:val="001C64C0"/>
    <w:rsid w:val="001C7EED"/>
    <w:rsid w:val="001D0A92"/>
    <w:rsid w:val="001D0C42"/>
    <w:rsid w:val="001D0DDA"/>
    <w:rsid w:val="001D14FF"/>
    <w:rsid w:val="001D2988"/>
    <w:rsid w:val="001D38F3"/>
    <w:rsid w:val="001D5428"/>
    <w:rsid w:val="001D5861"/>
    <w:rsid w:val="001D5C15"/>
    <w:rsid w:val="001D5E0B"/>
    <w:rsid w:val="001D7A2C"/>
    <w:rsid w:val="001D7B5F"/>
    <w:rsid w:val="001E036D"/>
    <w:rsid w:val="001E4AB1"/>
    <w:rsid w:val="001E4D18"/>
    <w:rsid w:val="001E5AA4"/>
    <w:rsid w:val="001E5EDA"/>
    <w:rsid w:val="001E6E02"/>
    <w:rsid w:val="001E70DE"/>
    <w:rsid w:val="001E7BD3"/>
    <w:rsid w:val="001E7D4D"/>
    <w:rsid w:val="001F050F"/>
    <w:rsid w:val="001F0FF2"/>
    <w:rsid w:val="001F1CAD"/>
    <w:rsid w:val="001F2937"/>
    <w:rsid w:val="001F33A4"/>
    <w:rsid w:val="001F3DBA"/>
    <w:rsid w:val="001F3F80"/>
    <w:rsid w:val="001F430E"/>
    <w:rsid w:val="001F4489"/>
    <w:rsid w:val="001F46A6"/>
    <w:rsid w:val="001F496C"/>
    <w:rsid w:val="001F7048"/>
    <w:rsid w:val="001F71F6"/>
    <w:rsid w:val="002006C5"/>
    <w:rsid w:val="00200C83"/>
    <w:rsid w:val="00200F85"/>
    <w:rsid w:val="00201E06"/>
    <w:rsid w:val="00204491"/>
    <w:rsid w:val="00204D59"/>
    <w:rsid w:val="002051E4"/>
    <w:rsid w:val="0020541E"/>
    <w:rsid w:val="0020617A"/>
    <w:rsid w:val="002070CB"/>
    <w:rsid w:val="002079A6"/>
    <w:rsid w:val="00207EE0"/>
    <w:rsid w:val="00214020"/>
    <w:rsid w:val="002148EC"/>
    <w:rsid w:val="00221F78"/>
    <w:rsid w:val="002229C4"/>
    <w:rsid w:val="00223D2B"/>
    <w:rsid w:val="00223FFB"/>
    <w:rsid w:val="002266C3"/>
    <w:rsid w:val="00226D43"/>
    <w:rsid w:val="0023070F"/>
    <w:rsid w:val="002315C9"/>
    <w:rsid w:val="00232607"/>
    <w:rsid w:val="0023278D"/>
    <w:rsid w:val="002333CB"/>
    <w:rsid w:val="002341FD"/>
    <w:rsid w:val="00235691"/>
    <w:rsid w:val="00235B0C"/>
    <w:rsid w:val="00235F39"/>
    <w:rsid w:val="00236022"/>
    <w:rsid w:val="00240B3D"/>
    <w:rsid w:val="0024141D"/>
    <w:rsid w:val="002419D4"/>
    <w:rsid w:val="00243299"/>
    <w:rsid w:val="00243BC8"/>
    <w:rsid w:val="002446A7"/>
    <w:rsid w:val="00245450"/>
    <w:rsid w:val="00245960"/>
    <w:rsid w:val="00250EF6"/>
    <w:rsid w:val="002511C6"/>
    <w:rsid w:val="0025329E"/>
    <w:rsid w:val="00253892"/>
    <w:rsid w:val="00253C5C"/>
    <w:rsid w:val="00254CBB"/>
    <w:rsid w:val="00256E16"/>
    <w:rsid w:val="0025744A"/>
    <w:rsid w:val="0026035D"/>
    <w:rsid w:val="00260384"/>
    <w:rsid w:val="002609F7"/>
    <w:rsid w:val="002628AA"/>
    <w:rsid w:val="00262A8E"/>
    <w:rsid w:val="002634C7"/>
    <w:rsid w:val="002655CB"/>
    <w:rsid w:val="002662E1"/>
    <w:rsid w:val="00266EE0"/>
    <w:rsid w:val="0027069D"/>
    <w:rsid w:val="00273A40"/>
    <w:rsid w:val="00274309"/>
    <w:rsid w:val="00274E1E"/>
    <w:rsid w:val="00275311"/>
    <w:rsid w:val="002754D2"/>
    <w:rsid w:val="00275FB4"/>
    <w:rsid w:val="00276504"/>
    <w:rsid w:val="0027723C"/>
    <w:rsid w:val="00280B00"/>
    <w:rsid w:val="00281A93"/>
    <w:rsid w:val="00281F72"/>
    <w:rsid w:val="00282125"/>
    <w:rsid w:val="002839BF"/>
    <w:rsid w:val="00283B08"/>
    <w:rsid w:val="00285778"/>
    <w:rsid w:val="002859BA"/>
    <w:rsid w:val="00287202"/>
    <w:rsid w:val="0028795F"/>
    <w:rsid w:val="0029015D"/>
    <w:rsid w:val="002918AE"/>
    <w:rsid w:val="00291ACE"/>
    <w:rsid w:val="002925E8"/>
    <w:rsid w:val="00295A0E"/>
    <w:rsid w:val="00296261"/>
    <w:rsid w:val="002963FE"/>
    <w:rsid w:val="00296D1F"/>
    <w:rsid w:val="002A012F"/>
    <w:rsid w:val="002A2DCE"/>
    <w:rsid w:val="002A3CD2"/>
    <w:rsid w:val="002A3FD7"/>
    <w:rsid w:val="002A4B34"/>
    <w:rsid w:val="002A635E"/>
    <w:rsid w:val="002A716F"/>
    <w:rsid w:val="002B08AB"/>
    <w:rsid w:val="002B0EAC"/>
    <w:rsid w:val="002B1F7D"/>
    <w:rsid w:val="002B2081"/>
    <w:rsid w:val="002B267A"/>
    <w:rsid w:val="002B29B4"/>
    <w:rsid w:val="002B3357"/>
    <w:rsid w:val="002B3CE8"/>
    <w:rsid w:val="002B4028"/>
    <w:rsid w:val="002B696B"/>
    <w:rsid w:val="002B7CC2"/>
    <w:rsid w:val="002B7D29"/>
    <w:rsid w:val="002C13C3"/>
    <w:rsid w:val="002C193D"/>
    <w:rsid w:val="002C1E76"/>
    <w:rsid w:val="002C2CA5"/>
    <w:rsid w:val="002C3542"/>
    <w:rsid w:val="002C4118"/>
    <w:rsid w:val="002C4D4F"/>
    <w:rsid w:val="002C5CBA"/>
    <w:rsid w:val="002C625E"/>
    <w:rsid w:val="002C6280"/>
    <w:rsid w:val="002C6714"/>
    <w:rsid w:val="002C7444"/>
    <w:rsid w:val="002D0C15"/>
    <w:rsid w:val="002D0E03"/>
    <w:rsid w:val="002D0E1A"/>
    <w:rsid w:val="002D35EE"/>
    <w:rsid w:val="002D44C3"/>
    <w:rsid w:val="002D5DD7"/>
    <w:rsid w:val="002D7C8D"/>
    <w:rsid w:val="002D7D30"/>
    <w:rsid w:val="002E159F"/>
    <w:rsid w:val="002E2979"/>
    <w:rsid w:val="002E50BD"/>
    <w:rsid w:val="002E5575"/>
    <w:rsid w:val="002E56D2"/>
    <w:rsid w:val="002E5E40"/>
    <w:rsid w:val="002E64D7"/>
    <w:rsid w:val="002E6D71"/>
    <w:rsid w:val="002E7A63"/>
    <w:rsid w:val="002E7CC1"/>
    <w:rsid w:val="002F06A9"/>
    <w:rsid w:val="002F0E5F"/>
    <w:rsid w:val="002F0E94"/>
    <w:rsid w:val="002F1F08"/>
    <w:rsid w:val="002F29EF"/>
    <w:rsid w:val="002F2E25"/>
    <w:rsid w:val="002F4FD6"/>
    <w:rsid w:val="002F5138"/>
    <w:rsid w:val="002F62AC"/>
    <w:rsid w:val="002F73AF"/>
    <w:rsid w:val="002F7A55"/>
    <w:rsid w:val="002F7F74"/>
    <w:rsid w:val="003010FE"/>
    <w:rsid w:val="00301EA6"/>
    <w:rsid w:val="00303353"/>
    <w:rsid w:val="00303B49"/>
    <w:rsid w:val="00303BA8"/>
    <w:rsid w:val="00304592"/>
    <w:rsid w:val="00304B7B"/>
    <w:rsid w:val="0030538A"/>
    <w:rsid w:val="00307694"/>
    <w:rsid w:val="00310072"/>
    <w:rsid w:val="00310628"/>
    <w:rsid w:val="003107B7"/>
    <w:rsid w:val="00311A90"/>
    <w:rsid w:val="00311EEE"/>
    <w:rsid w:val="00312DB9"/>
    <w:rsid w:val="003136F8"/>
    <w:rsid w:val="00313EF3"/>
    <w:rsid w:val="00313F8A"/>
    <w:rsid w:val="003144A2"/>
    <w:rsid w:val="00314616"/>
    <w:rsid w:val="00314FE9"/>
    <w:rsid w:val="003163B5"/>
    <w:rsid w:val="00317A8F"/>
    <w:rsid w:val="003204BF"/>
    <w:rsid w:val="00321018"/>
    <w:rsid w:val="00325491"/>
    <w:rsid w:val="00325BD2"/>
    <w:rsid w:val="003266EA"/>
    <w:rsid w:val="0032729C"/>
    <w:rsid w:val="00333948"/>
    <w:rsid w:val="003344EC"/>
    <w:rsid w:val="00334981"/>
    <w:rsid w:val="00334FB8"/>
    <w:rsid w:val="0033679B"/>
    <w:rsid w:val="00337BD3"/>
    <w:rsid w:val="00337FE1"/>
    <w:rsid w:val="003417C3"/>
    <w:rsid w:val="003420A9"/>
    <w:rsid w:val="00343A42"/>
    <w:rsid w:val="0034542E"/>
    <w:rsid w:val="00345E11"/>
    <w:rsid w:val="00346666"/>
    <w:rsid w:val="00346B49"/>
    <w:rsid w:val="0035086D"/>
    <w:rsid w:val="00351589"/>
    <w:rsid w:val="00351C11"/>
    <w:rsid w:val="0035286A"/>
    <w:rsid w:val="003536B2"/>
    <w:rsid w:val="00354552"/>
    <w:rsid w:val="00354859"/>
    <w:rsid w:val="00354F3B"/>
    <w:rsid w:val="00354F5E"/>
    <w:rsid w:val="003554F9"/>
    <w:rsid w:val="003568B5"/>
    <w:rsid w:val="0035709C"/>
    <w:rsid w:val="00357446"/>
    <w:rsid w:val="0035796A"/>
    <w:rsid w:val="00357C3C"/>
    <w:rsid w:val="00360414"/>
    <w:rsid w:val="003604B5"/>
    <w:rsid w:val="00360E03"/>
    <w:rsid w:val="00360E60"/>
    <w:rsid w:val="003617C1"/>
    <w:rsid w:val="00362ACA"/>
    <w:rsid w:val="00362C6D"/>
    <w:rsid w:val="00363F39"/>
    <w:rsid w:val="003652B9"/>
    <w:rsid w:val="00366BD2"/>
    <w:rsid w:val="00366C7A"/>
    <w:rsid w:val="00367FD7"/>
    <w:rsid w:val="0037022B"/>
    <w:rsid w:val="00370661"/>
    <w:rsid w:val="00372299"/>
    <w:rsid w:val="0037264D"/>
    <w:rsid w:val="003736A7"/>
    <w:rsid w:val="00375477"/>
    <w:rsid w:val="003759D2"/>
    <w:rsid w:val="00375BD2"/>
    <w:rsid w:val="00376607"/>
    <w:rsid w:val="00381AEF"/>
    <w:rsid w:val="00382885"/>
    <w:rsid w:val="00382BB7"/>
    <w:rsid w:val="00386B69"/>
    <w:rsid w:val="00387EDB"/>
    <w:rsid w:val="003901DB"/>
    <w:rsid w:val="00390F8F"/>
    <w:rsid w:val="00391651"/>
    <w:rsid w:val="00391D8A"/>
    <w:rsid w:val="00391DC8"/>
    <w:rsid w:val="00393C21"/>
    <w:rsid w:val="003952E3"/>
    <w:rsid w:val="003957E4"/>
    <w:rsid w:val="00396A83"/>
    <w:rsid w:val="00397116"/>
    <w:rsid w:val="00397FB5"/>
    <w:rsid w:val="003A2095"/>
    <w:rsid w:val="003A2F8E"/>
    <w:rsid w:val="003A56DE"/>
    <w:rsid w:val="003A63C5"/>
    <w:rsid w:val="003A6B74"/>
    <w:rsid w:val="003A7650"/>
    <w:rsid w:val="003A7C4E"/>
    <w:rsid w:val="003A7DF1"/>
    <w:rsid w:val="003A7F72"/>
    <w:rsid w:val="003B080F"/>
    <w:rsid w:val="003B12D0"/>
    <w:rsid w:val="003B3CC4"/>
    <w:rsid w:val="003B4B56"/>
    <w:rsid w:val="003B4ED6"/>
    <w:rsid w:val="003B5BB8"/>
    <w:rsid w:val="003B6238"/>
    <w:rsid w:val="003B6499"/>
    <w:rsid w:val="003B7D4F"/>
    <w:rsid w:val="003C01CF"/>
    <w:rsid w:val="003C3631"/>
    <w:rsid w:val="003C37CD"/>
    <w:rsid w:val="003C39FA"/>
    <w:rsid w:val="003C43BB"/>
    <w:rsid w:val="003C579B"/>
    <w:rsid w:val="003C7E50"/>
    <w:rsid w:val="003D02FE"/>
    <w:rsid w:val="003D0600"/>
    <w:rsid w:val="003D08C5"/>
    <w:rsid w:val="003D1B45"/>
    <w:rsid w:val="003D30FB"/>
    <w:rsid w:val="003D33D5"/>
    <w:rsid w:val="003D3997"/>
    <w:rsid w:val="003D3FB7"/>
    <w:rsid w:val="003D4A47"/>
    <w:rsid w:val="003D4DBA"/>
    <w:rsid w:val="003D5334"/>
    <w:rsid w:val="003D5653"/>
    <w:rsid w:val="003D56DE"/>
    <w:rsid w:val="003D5F20"/>
    <w:rsid w:val="003D6247"/>
    <w:rsid w:val="003D67C1"/>
    <w:rsid w:val="003D75E0"/>
    <w:rsid w:val="003E057A"/>
    <w:rsid w:val="003E05DC"/>
    <w:rsid w:val="003E09D1"/>
    <w:rsid w:val="003E2205"/>
    <w:rsid w:val="003E27DB"/>
    <w:rsid w:val="003E33A6"/>
    <w:rsid w:val="003E3EE7"/>
    <w:rsid w:val="003E4D95"/>
    <w:rsid w:val="003E5DF3"/>
    <w:rsid w:val="003E5F14"/>
    <w:rsid w:val="003E61EA"/>
    <w:rsid w:val="003E66B5"/>
    <w:rsid w:val="003E6890"/>
    <w:rsid w:val="003E7CC5"/>
    <w:rsid w:val="003E7DB6"/>
    <w:rsid w:val="003F02B6"/>
    <w:rsid w:val="003F1EA9"/>
    <w:rsid w:val="003F3732"/>
    <w:rsid w:val="003F3960"/>
    <w:rsid w:val="003F4BFA"/>
    <w:rsid w:val="003F5196"/>
    <w:rsid w:val="003F5AFA"/>
    <w:rsid w:val="003F5D26"/>
    <w:rsid w:val="00400597"/>
    <w:rsid w:val="0040062F"/>
    <w:rsid w:val="00400666"/>
    <w:rsid w:val="00400EB9"/>
    <w:rsid w:val="00401796"/>
    <w:rsid w:val="0040273C"/>
    <w:rsid w:val="00402B93"/>
    <w:rsid w:val="0040397D"/>
    <w:rsid w:val="00403EEC"/>
    <w:rsid w:val="00404599"/>
    <w:rsid w:val="00405262"/>
    <w:rsid w:val="00406316"/>
    <w:rsid w:val="00411E69"/>
    <w:rsid w:val="00412A0B"/>
    <w:rsid w:val="00415549"/>
    <w:rsid w:val="00415924"/>
    <w:rsid w:val="0041624C"/>
    <w:rsid w:val="004164BE"/>
    <w:rsid w:val="004171A1"/>
    <w:rsid w:val="004173F6"/>
    <w:rsid w:val="00420FCC"/>
    <w:rsid w:val="00421735"/>
    <w:rsid w:val="00421F0B"/>
    <w:rsid w:val="00421FD1"/>
    <w:rsid w:val="004231A7"/>
    <w:rsid w:val="004244FC"/>
    <w:rsid w:val="00424644"/>
    <w:rsid w:val="00425175"/>
    <w:rsid w:val="004254DF"/>
    <w:rsid w:val="00426124"/>
    <w:rsid w:val="00426551"/>
    <w:rsid w:val="0042708E"/>
    <w:rsid w:val="0042746F"/>
    <w:rsid w:val="004274FF"/>
    <w:rsid w:val="00427A7B"/>
    <w:rsid w:val="00427AB0"/>
    <w:rsid w:val="00430AF2"/>
    <w:rsid w:val="0043135F"/>
    <w:rsid w:val="00432606"/>
    <w:rsid w:val="004332D6"/>
    <w:rsid w:val="0043459E"/>
    <w:rsid w:val="00434A8A"/>
    <w:rsid w:val="00434C49"/>
    <w:rsid w:val="004363CA"/>
    <w:rsid w:val="00436A7A"/>
    <w:rsid w:val="00436E70"/>
    <w:rsid w:val="00437C40"/>
    <w:rsid w:val="00437E82"/>
    <w:rsid w:val="00443035"/>
    <w:rsid w:val="0044377A"/>
    <w:rsid w:val="00445D0A"/>
    <w:rsid w:val="00446353"/>
    <w:rsid w:val="00446DB4"/>
    <w:rsid w:val="00450A69"/>
    <w:rsid w:val="00450E3F"/>
    <w:rsid w:val="00450E8D"/>
    <w:rsid w:val="00450F5B"/>
    <w:rsid w:val="004511E5"/>
    <w:rsid w:val="00451CB3"/>
    <w:rsid w:val="00452678"/>
    <w:rsid w:val="00452754"/>
    <w:rsid w:val="00452CB1"/>
    <w:rsid w:val="00452EC8"/>
    <w:rsid w:val="00453F1B"/>
    <w:rsid w:val="0045473D"/>
    <w:rsid w:val="00456C4E"/>
    <w:rsid w:val="00457BD6"/>
    <w:rsid w:val="00460B02"/>
    <w:rsid w:val="00461324"/>
    <w:rsid w:val="0046191A"/>
    <w:rsid w:val="00461BB0"/>
    <w:rsid w:val="004622E0"/>
    <w:rsid w:val="00463B20"/>
    <w:rsid w:val="00464835"/>
    <w:rsid w:val="00465F54"/>
    <w:rsid w:val="00466AF7"/>
    <w:rsid w:val="00466D49"/>
    <w:rsid w:val="00467981"/>
    <w:rsid w:val="00467F61"/>
    <w:rsid w:val="00470178"/>
    <w:rsid w:val="00471141"/>
    <w:rsid w:val="00471ED8"/>
    <w:rsid w:val="00472074"/>
    <w:rsid w:val="00472964"/>
    <w:rsid w:val="00473357"/>
    <w:rsid w:val="00473C9A"/>
    <w:rsid w:val="004752CA"/>
    <w:rsid w:val="0047542C"/>
    <w:rsid w:val="0047692C"/>
    <w:rsid w:val="00480179"/>
    <w:rsid w:val="0048053F"/>
    <w:rsid w:val="00482832"/>
    <w:rsid w:val="00482DA3"/>
    <w:rsid w:val="00484BE8"/>
    <w:rsid w:val="00484DED"/>
    <w:rsid w:val="0048573B"/>
    <w:rsid w:val="00486178"/>
    <w:rsid w:val="00487074"/>
    <w:rsid w:val="0048715F"/>
    <w:rsid w:val="004903EF"/>
    <w:rsid w:val="00490D92"/>
    <w:rsid w:val="004919BE"/>
    <w:rsid w:val="0049251E"/>
    <w:rsid w:val="0049349B"/>
    <w:rsid w:val="0049499D"/>
    <w:rsid w:val="00494D42"/>
    <w:rsid w:val="00494EE0"/>
    <w:rsid w:val="00496FAB"/>
    <w:rsid w:val="004A03E4"/>
    <w:rsid w:val="004A0941"/>
    <w:rsid w:val="004A0A8F"/>
    <w:rsid w:val="004A0AAE"/>
    <w:rsid w:val="004A0E8A"/>
    <w:rsid w:val="004A6A6C"/>
    <w:rsid w:val="004A75CF"/>
    <w:rsid w:val="004A7736"/>
    <w:rsid w:val="004A7DBB"/>
    <w:rsid w:val="004B05F7"/>
    <w:rsid w:val="004B082E"/>
    <w:rsid w:val="004B0910"/>
    <w:rsid w:val="004B228D"/>
    <w:rsid w:val="004B2C69"/>
    <w:rsid w:val="004B2D4E"/>
    <w:rsid w:val="004B3AAD"/>
    <w:rsid w:val="004B497D"/>
    <w:rsid w:val="004B5517"/>
    <w:rsid w:val="004B5A0F"/>
    <w:rsid w:val="004C2174"/>
    <w:rsid w:val="004C3870"/>
    <w:rsid w:val="004C44E7"/>
    <w:rsid w:val="004C501C"/>
    <w:rsid w:val="004C69B8"/>
    <w:rsid w:val="004C6D41"/>
    <w:rsid w:val="004C7A8D"/>
    <w:rsid w:val="004D0477"/>
    <w:rsid w:val="004D0F79"/>
    <w:rsid w:val="004D45AA"/>
    <w:rsid w:val="004D4B04"/>
    <w:rsid w:val="004D4E1A"/>
    <w:rsid w:val="004D5FF8"/>
    <w:rsid w:val="004D6229"/>
    <w:rsid w:val="004D6259"/>
    <w:rsid w:val="004D657B"/>
    <w:rsid w:val="004D6916"/>
    <w:rsid w:val="004D7125"/>
    <w:rsid w:val="004D7289"/>
    <w:rsid w:val="004D78EC"/>
    <w:rsid w:val="004D7AF4"/>
    <w:rsid w:val="004E05DE"/>
    <w:rsid w:val="004E0D96"/>
    <w:rsid w:val="004E1DB8"/>
    <w:rsid w:val="004E2BC8"/>
    <w:rsid w:val="004E3468"/>
    <w:rsid w:val="004E37C0"/>
    <w:rsid w:val="004E3AD0"/>
    <w:rsid w:val="004E5292"/>
    <w:rsid w:val="004E5A64"/>
    <w:rsid w:val="004E65D8"/>
    <w:rsid w:val="004E7202"/>
    <w:rsid w:val="004E7D00"/>
    <w:rsid w:val="004F0217"/>
    <w:rsid w:val="004F14D3"/>
    <w:rsid w:val="004F1B75"/>
    <w:rsid w:val="004F20DB"/>
    <w:rsid w:val="004F26E6"/>
    <w:rsid w:val="004F2F39"/>
    <w:rsid w:val="004F3096"/>
    <w:rsid w:val="004F4095"/>
    <w:rsid w:val="004F41DA"/>
    <w:rsid w:val="004F4D2E"/>
    <w:rsid w:val="004F5E7E"/>
    <w:rsid w:val="004F5FB8"/>
    <w:rsid w:val="004F611B"/>
    <w:rsid w:val="0050053D"/>
    <w:rsid w:val="005032A9"/>
    <w:rsid w:val="005036D8"/>
    <w:rsid w:val="005046C3"/>
    <w:rsid w:val="0050536B"/>
    <w:rsid w:val="005062FD"/>
    <w:rsid w:val="00506C92"/>
    <w:rsid w:val="005106A4"/>
    <w:rsid w:val="00510C56"/>
    <w:rsid w:val="00511074"/>
    <w:rsid w:val="0051133C"/>
    <w:rsid w:val="00512531"/>
    <w:rsid w:val="005127BB"/>
    <w:rsid w:val="0051320D"/>
    <w:rsid w:val="005133C9"/>
    <w:rsid w:val="00513DE3"/>
    <w:rsid w:val="00514D0E"/>
    <w:rsid w:val="005153C0"/>
    <w:rsid w:val="00516111"/>
    <w:rsid w:val="005163F8"/>
    <w:rsid w:val="00516BEE"/>
    <w:rsid w:val="00516FDD"/>
    <w:rsid w:val="00517BC7"/>
    <w:rsid w:val="00520F2F"/>
    <w:rsid w:val="00521CC5"/>
    <w:rsid w:val="00523CB2"/>
    <w:rsid w:val="005253EA"/>
    <w:rsid w:val="0052548B"/>
    <w:rsid w:val="00526781"/>
    <w:rsid w:val="00526881"/>
    <w:rsid w:val="0052694F"/>
    <w:rsid w:val="00526BA3"/>
    <w:rsid w:val="00527367"/>
    <w:rsid w:val="00527AAD"/>
    <w:rsid w:val="00531E09"/>
    <w:rsid w:val="00531F75"/>
    <w:rsid w:val="0053223E"/>
    <w:rsid w:val="0053253D"/>
    <w:rsid w:val="0053287B"/>
    <w:rsid w:val="00532AF3"/>
    <w:rsid w:val="00533920"/>
    <w:rsid w:val="00533A03"/>
    <w:rsid w:val="0053590B"/>
    <w:rsid w:val="00535B47"/>
    <w:rsid w:val="0053628B"/>
    <w:rsid w:val="005365C6"/>
    <w:rsid w:val="005370A9"/>
    <w:rsid w:val="00537200"/>
    <w:rsid w:val="00537BF9"/>
    <w:rsid w:val="00541B37"/>
    <w:rsid w:val="00541DA7"/>
    <w:rsid w:val="00542509"/>
    <w:rsid w:val="005428B8"/>
    <w:rsid w:val="00543669"/>
    <w:rsid w:val="005446DA"/>
    <w:rsid w:val="00544793"/>
    <w:rsid w:val="00544E98"/>
    <w:rsid w:val="005467E6"/>
    <w:rsid w:val="0054759F"/>
    <w:rsid w:val="00547A13"/>
    <w:rsid w:val="00550054"/>
    <w:rsid w:val="00550F28"/>
    <w:rsid w:val="00551F1B"/>
    <w:rsid w:val="00555226"/>
    <w:rsid w:val="0055646B"/>
    <w:rsid w:val="0055658C"/>
    <w:rsid w:val="005576C1"/>
    <w:rsid w:val="00557C0D"/>
    <w:rsid w:val="0056395D"/>
    <w:rsid w:val="005651B9"/>
    <w:rsid w:val="0056590F"/>
    <w:rsid w:val="00565FE6"/>
    <w:rsid w:val="00567985"/>
    <w:rsid w:val="00567CA8"/>
    <w:rsid w:val="00570877"/>
    <w:rsid w:val="005714EA"/>
    <w:rsid w:val="00571545"/>
    <w:rsid w:val="0057200F"/>
    <w:rsid w:val="005729DF"/>
    <w:rsid w:val="00572AE0"/>
    <w:rsid w:val="00573344"/>
    <w:rsid w:val="0057364E"/>
    <w:rsid w:val="00573B7F"/>
    <w:rsid w:val="00573C2C"/>
    <w:rsid w:val="00574F1A"/>
    <w:rsid w:val="00576767"/>
    <w:rsid w:val="00577072"/>
    <w:rsid w:val="00577584"/>
    <w:rsid w:val="00577F00"/>
    <w:rsid w:val="00582335"/>
    <w:rsid w:val="00582DD9"/>
    <w:rsid w:val="005833CD"/>
    <w:rsid w:val="00586530"/>
    <w:rsid w:val="00586958"/>
    <w:rsid w:val="00590523"/>
    <w:rsid w:val="0059070E"/>
    <w:rsid w:val="00591A21"/>
    <w:rsid w:val="00591E7B"/>
    <w:rsid w:val="0059256C"/>
    <w:rsid w:val="00592712"/>
    <w:rsid w:val="00592902"/>
    <w:rsid w:val="00593E34"/>
    <w:rsid w:val="005943B3"/>
    <w:rsid w:val="0059491C"/>
    <w:rsid w:val="00595EFC"/>
    <w:rsid w:val="00596A24"/>
    <w:rsid w:val="00597C0B"/>
    <w:rsid w:val="005A1CFE"/>
    <w:rsid w:val="005A2FE4"/>
    <w:rsid w:val="005A343A"/>
    <w:rsid w:val="005A4483"/>
    <w:rsid w:val="005A4E2B"/>
    <w:rsid w:val="005A58C5"/>
    <w:rsid w:val="005A6DA8"/>
    <w:rsid w:val="005A76E9"/>
    <w:rsid w:val="005A7C98"/>
    <w:rsid w:val="005B365D"/>
    <w:rsid w:val="005B38C1"/>
    <w:rsid w:val="005B5EAF"/>
    <w:rsid w:val="005B60ED"/>
    <w:rsid w:val="005B6108"/>
    <w:rsid w:val="005B70B2"/>
    <w:rsid w:val="005B7338"/>
    <w:rsid w:val="005C0E8D"/>
    <w:rsid w:val="005C0F22"/>
    <w:rsid w:val="005C1C34"/>
    <w:rsid w:val="005C2718"/>
    <w:rsid w:val="005C323D"/>
    <w:rsid w:val="005C3456"/>
    <w:rsid w:val="005C46D3"/>
    <w:rsid w:val="005C4F2C"/>
    <w:rsid w:val="005C5179"/>
    <w:rsid w:val="005C553A"/>
    <w:rsid w:val="005C5730"/>
    <w:rsid w:val="005C5736"/>
    <w:rsid w:val="005C5F1A"/>
    <w:rsid w:val="005C5F22"/>
    <w:rsid w:val="005C639C"/>
    <w:rsid w:val="005D2BE7"/>
    <w:rsid w:val="005D4361"/>
    <w:rsid w:val="005D4C0C"/>
    <w:rsid w:val="005D5054"/>
    <w:rsid w:val="005D59CC"/>
    <w:rsid w:val="005D5A60"/>
    <w:rsid w:val="005D6DB4"/>
    <w:rsid w:val="005D78BD"/>
    <w:rsid w:val="005D7EDF"/>
    <w:rsid w:val="005D7F72"/>
    <w:rsid w:val="005E06EA"/>
    <w:rsid w:val="005E345B"/>
    <w:rsid w:val="005E41B7"/>
    <w:rsid w:val="005E41E9"/>
    <w:rsid w:val="005E46B2"/>
    <w:rsid w:val="005E715D"/>
    <w:rsid w:val="005E72C2"/>
    <w:rsid w:val="005E7CB7"/>
    <w:rsid w:val="005F1478"/>
    <w:rsid w:val="005F18F6"/>
    <w:rsid w:val="005F1D29"/>
    <w:rsid w:val="005F1EA9"/>
    <w:rsid w:val="005F45AD"/>
    <w:rsid w:val="005F4604"/>
    <w:rsid w:val="005F4A2C"/>
    <w:rsid w:val="005F5756"/>
    <w:rsid w:val="005F63CF"/>
    <w:rsid w:val="005F727E"/>
    <w:rsid w:val="00600882"/>
    <w:rsid w:val="00600E22"/>
    <w:rsid w:val="00600EE1"/>
    <w:rsid w:val="006015A2"/>
    <w:rsid w:val="00601A7F"/>
    <w:rsid w:val="00602DAF"/>
    <w:rsid w:val="0060331B"/>
    <w:rsid w:val="006049AF"/>
    <w:rsid w:val="0060553E"/>
    <w:rsid w:val="00606252"/>
    <w:rsid w:val="0061003B"/>
    <w:rsid w:val="0061021F"/>
    <w:rsid w:val="006147A1"/>
    <w:rsid w:val="00615B5E"/>
    <w:rsid w:val="006163FA"/>
    <w:rsid w:val="00616F53"/>
    <w:rsid w:val="00621E4A"/>
    <w:rsid w:val="00621F95"/>
    <w:rsid w:val="006247F1"/>
    <w:rsid w:val="0062498B"/>
    <w:rsid w:val="00624F8F"/>
    <w:rsid w:val="00625267"/>
    <w:rsid w:val="0063052D"/>
    <w:rsid w:val="0063122C"/>
    <w:rsid w:val="00632763"/>
    <w:rsid w:val="006328FD"/>
    <w:rsid w:val="00632C52"/>
    <w:rsid w:val="00633C5E"/>
    <w:rsid w:val="0063422B"/>
    <w:rsid w:val="0063775F"/>
    <w:rsid w:val="006377DB"/>
    <w:rsid w:val="00637BA4"/>
    <w:rsid w:val="00640896"/>
    <w:rsid w:val="00640F16"/>
    <w:rsid w:val="00641C7D"/>
    <w:rsid w:val="0064205D"/>
    <w:rsid w:val="006424A9"/>
    <w:rsid w:val="006437A7"/>
    <w:rsid w:val="006437DE"/>
    <w:rsid w:val="00644404"/>
    <w:rsid w:val="00644D4E"/>
    <w:rsid w:val="006456A6"/>
    <w:rsid w:val="00646342"/>
    <w:rsid w:val="00647E77"/>
    <w:rsid w:val="00651326"/>
    <w:rsid w:val="00651513"/>
    <w:rsid w:val="00652257"/>
    <w:rsid w:val="00652DB8"/>
    <w:rsid w:val="00654577"/>
    <w:rsid w:val="006545BF"/>
    <w:rsid w:val="00655163"/>
    <w:rsid w:val="00655298"/>
    <w:rsid w:val="00655461"/>
    <w:rsid w:val="006557F4"/>
    <w:rsid w:val="00655C1E"/>
    <w:rsid w:val="00656621"/>
    <w:rsid w:val="006571C5"/>
    <w:rsid w:val="0065741F"/>
    <w:rsid w:val="006574B7"/>
    <w:rsid w:val="006577B3"/>
    <w:rsid w:val="00661161"/>
    <w:rsid w:val="0066161B"/>
    <w:rsid w:val="006626FC"/>
    <w:rsid w:val="00662C85"/>
    <w:rsid w:val="00663846"/>
    <w:rsid w:val="00663F24"/>
    <w:rsid w:val="00664440"/>
    <w:rsid w:val="0066621D"/>
    <w:rsid w:val="00666B17"/>
    <w:rsid w:val="00666F13"/>
    <w:rsid w:val="00667BA0"/>
    <w:rsid w:val="00670889"/>
    <w:rsid w:val="00670C80"/>
    <w:rsid w:val="006711ED"/>
    <w:rsid w:val="00671994"/>
    <w:rsid w:val="0067339D"/>
    <w:rsid w:val="006756FE"/>
    <w:rsid w:val="00675E76"/>
    <w:rsid w:val="00676DD2"/>
    <w:rsid w:val="00680A59"/>
    <w:rsid w:val="006810EF"/>
    <w:rsid w:val="00681344"/>
    <w:rsid w:val="0068246A"/>
    <w:rsid w:val="006824D0"/>
    <w:rsid w:val="00682C04"/>
    <w:rsid w:val="00683F32"/>
    <w:rsid w:val="00684271"/>
    <w:rsid w:val="006853A3"/>
    <w:rsid w:val="00685A54"/>
    <w:rsid w:val="006860EC"/>
    <w:rsid w:val="006863E0"/>
    <w:rsid w:val="006866C0"/>
    <w:rsid w:val="00687374"/>
    <w:rsid w:val="0069163C"/>
    <w:rsid w:val="006916F9"/>
    <w:rsid w:val="00691848"/>
    <w:rsid w:val="00692C9F"/>
    <w:rsid w:val="00693642"/>
    <w:rsid w:val="00693E2C"/>
    <w:rsid w:val="006944B7"/>
    <w:rsid w:val="006944DE"/>
    <w:rsid w:val="00694F55"/>
    <w:rsid w:val="00695B3A"/>
    <w:rsid w:val="006A06AA"/>
    <w:rsid w:val="006A0F62"/>
    <w:rsid w:val="006A125C"/>
    <w:rsid w:val="006A1F98"/>
    <w:rsid w:val="006A2276"/>
    <w:rsid w:val="006A31AA"/>
    <w:rsid w:val="006A32E1"/>
    <w:rsid w:val="006A42E7"/>
    <w:rsid w:val="006A4991"/>
    <w:rsid w:val="006A5CD0"/>
    <w:rsid w:val="006A5DEB"/>
    <w:rsid w:val="006A60B4"/>
    <w:rsid w:val="006A6C6D"/>
    <w:rsid w:val="006B0A27"/>
    <w:rsid w:val="006B289B"/>
    <w:rsid w:val="006B342E"/>
    <w:rsid w:val="006B350D"/>
    <w:rsid w:val="006B3F4F"/>
    <w:rsid w:val="006B4E0D"/>
    <w:rsid w:val="006B5D83"/>
    <w:rsid w:val="006B5FDB"/>
    <w:rsid w:val="006B7A97"/>
    <w:rsid w:val="006C1D3C"/>
    <w:rsid w:val="006C36CF"/>
    <w:rsid w:val="006C3E92"/>
    <w:rsid w:val="006C590A"/>
    <w:rsid w:val="006C60BC"/>
    <w:rsid w:val="006C706A"/>
    <w:rsid w:val="006C71D5"/>
    <w:rsid w:val="006C728E"/>
    <w:rsid w:val="006C7D13"/>
    <w:rsid w:val="006D0171"/>
    <w:rsid w:val="006D04A3"/>
    <w:rsid w:val="006D0F46"/>
    <w:rsid w:val="006D0FE2"/>
    <w:rsid w:val="006D1299"/>
    <w:rsid w:val="006D1C2C"/>
    <w:rsid w:val="006D3A84"/>
    <w:rsid w:val="006D3EC7"/>
    <w:rsid w:val="006D5D8C"/>
    <w:rsid w:val="006D609D"/>
    <w:rsid w:val="006D63D2"/>
    <w:rsid w:val="006D6682"/>
    <w:rsid w:val="006D6CE4"/>
    <w:rsid w:val="006D709F"/>
    <w:rsid w:val="006D7B21"/>
    <w:rsid w:val="006E0666"/>
    <w:rsid w:val="006E074D"/>
    <w:rsid w:val="006E2256"/>
    <w:rsid w:val="006E264D"/>
    <w:rsid w:val="006E288D"/>
    <w:rsid w:val="006E31EA"/>
    <w:rsid w:val="006E3415"/>
    <w:rsid w:val="006E3FDB"/>
    <w:rsid w:val="006E424E"/>
    <w:rsid w:val="006E4CF5"/>
    <w:rsid w:val="006E7A1A"/>
    <w:rsid w:val="006F0CDC"/>
    <w:rsid w:val="006F1383"/>
    <w:rsid w:val="006F26F0"/>
    <w:rsid w:val="006F2DFA"/>
    <w:rsid w:val="006F3BBA"/>
    <w:rsid w:val="006F4CC1"/>
    <w:rsid w:val="00700740"/>
    <w:rsid w:val="00700791"/>
    <w:rsid w:val="007009B4"/>
    <w:rsid w:val="0070114C"/>
    <w:rsid w:val="007011C2"/>
    <w:rsid w:val="00701AAB"/>
    <w:rsid w:val="00702A63"/>
    <w:rsid w:val="00702BCE"/>
    <w:rsid w:val="00703B7D"/>
    <w:rsid w:val="007043F1"/>
    <w:rsid w:val="00704FAF"/>
    <w:rsid w:val="00705913"/>
    <w:rsid w:val="00706785"/>
    <w:rsid w:val="00706B3E"/>
    <w:rsid w:val="00707E5B"/>
    <w:rsid w:val="00710242"/>
    <w:rsid w:val="00710CDB"/>
    <w:rsid w:val="0071425A"/>
    <w:rsid w:val="00716E42"/>
    <w:rsid w:val="0071729B"/>
    <w:rsid w:val="0071782A"/>
    <w:rsid w:val="00720188"/>
    <w:rsid w:val="007206E9"/>
    <w:rsid w:val="00721E1C"/>
    <w:rsid w:val="00723F32"/>
    <w:rsid w:val="0072405B"/>
    <w:rsid w:val="007254AB"/>
    <w:rsid w:val="007254DB"/>
    <w:rsid w:val="00725B30"/>
    <w:rsid w:val="00725B31"/>
    <w:rsid w:val="00725EC9"/>
    <w:rsid w:val="0072651A"/>
    <w:rsid w:val="007269EC"/>
    <w:rsid w:val="00727014"/>
    <w:rsid w:val="007301F7"/>
    <w:rsid w:val="00730A87"/>
    <w:rsid w:val="00731DD2"/>
    <w:rsid w:val="0073244A"/>
    <w:rsid w:val="00732D7D"/>
    <w:rsid w:val="0073382E"/>
    <w:rsid w:val="007338F5"/>
    <w:rsid w:val="007340F3"/>
    <w:rsid w:val="00735445"/>
    <w:rsid w:val="00737460"/>
    <w:rsid w:val="00737557"/>
    <w:rsid w:val="00737597"/>
    <w:rsid w:val="00741F41"/>
    <w:rsid w:val="007430F5"/>
    <w:rsid w:val="00743E23"/>
    <w:rsid w:val="00746DD4"/>
    <w:rsid w:val="00750338"/>
    <w:rsid w:val="00751ACF"/>
    <w:rsid w:val="00753049"/>
    <w:rsid w:val="0075308B"/>
    <w:rsid w:val="0075311E"/>
    <w:rsid w:val="00753201"/>
    <w:rsid w:val="00754CD5"/>
    <w:rsid w:val="00756643"/>
    <w:rsid w:val="007624EF"/>
    <w:rsid w:val="00762ED7"/>
    <w:rsid w:val="00763075"/>
    <w:rsid w:val="007633F3"/>
    <w:rsid w:val="00763DBB"/>
    <w:rsid w:val="007652E9"/>
    <w:rsid w:val="0076576A"/>
    <w:rsid w:val="007665E7"/>
    <w:rsid w:val="00766729"/>
    <w:rsid w:val="00766D38"/>
    <w:rsid w:val="0077136D"/>
    <w:rsid w:val="007717F3"/>
    <w:rsid w:val="0077499B"/>
    <w:rsid w:val="00774AA4"/>
    <w:rsid w:val="00774CFF"/>
    <w:rsid w:val="00775599"/>
    <w:rsid w:val="0077578A"/>
    <w:rsid w:val="0077605B"/>
    <w:rsid w:val="00776671"/>
    <w:rsid w:val="00777622"/>
    <w:rsid w:val="00777895"/>
    <w:rsid w:val="00777A99"/>
    <w:rsid w:val="0078067A"/>
    <w:rsid w:val="00780FDD"/>
    <w:rsid w:val="00782F32"/>
    <w:rsid w:val="007832FC"/>
    <w:rsid w:val="00783892"/>
    <w:rsid w:val="00783FCA"/>
    <w:rsid w:val="00784C8A"/>
    <w:rsid w:val="00785AF4"/>
    <w:rsid w:val="0078788A"/>
    <w:rsid w:val="00790450"/>
    <w:rsid w:val="00791947"/>
    <w:rsid w:val="00791CCC"/>
    <w:rsid w:val="007925DF"/>
    <w:rsid w:val="0079261D"/>
    <w:rsid w:val="0079528C"/>
    <w:rsid w:val="00795387"/>
    <w:rsid w:val="007954F3"/>
    <w:rsid w:val="00796ABA"/>
    <w:rsid w:val="00797E25"/>
    <w:rsid w:val="007A02BD"/>
    <w:rsid w:val="007A106F"/>
    <w:rsid w:val="007A1B70"/>
    <w:rsid w:val="007A1E28"/>
    <w:rsid w:val="007A1E63"/>
    <w:rsid w:val="007A22D2"/>
    <w:rsid w:val="007A3129"/>
    <w:rsid w:val="007A3789"/>
    <w:rsid w:val="007A3F8A"/>
    <w:rsid w:val="007A4180"/>
    <w:rsid w:val="007A6B0B"/>
    <w:rsid w:val="007A7E57"/>
    <w:rsid w:val="007B0FC2"/>
    <w:rsid w:val="007B1EB9"/>
    <w:rsid w:val="007B35FB"/>
    <w:rsid w:val="007B46FF"/>
    <w:rsid w:val="007B510B"/>
    <w:rsid w:val="007B5142"/>
    <w:rsid w:val="007B5E6B"/>
    <w:rsid w:val="007B723E"/>
    <w:rsid w:val="007B7268"/>
    <w:rsid w:val="007C1212"/>
    <w:rsid w:val="007C1220"/>
    <w:rsid w:val="007C18AE"/>
    <w:rsid w:val="007C2101"/>
    <w:rsid w:val="007C215C"/>
    <w:rsid w:val="007C5B4B"/>
    <w:rsid w:val="007C5D58"/>
    <w:rsid w:val="007C6037"/>
    <w:rsid w:val="007C6C7E"/>
    <w:rsid w:val="007C6D01"/>
    <w:rsid w:val="007C7C2B"/>
    <w:rsid w:val="007D007D"/>
    <w:rsid w:val="007D1889"/>
    <w:rsid w:val="007D1B64"/>
    <w:rsid w:val="007D25CF"/>
    <w:rsid w:val="007D53D9"/>
    <w:rsid w:val="007D6696"/>
    <w:rsid w:val="007D6D0F"/>
    <w:rsid w:val="007E03F7"/>
    <w:rsid w:val="007E0AFF"/>
    <w:rsid w:val="007E0E66"/>
    <w:rsid w:val="007E0E6D"/>
    <w:rsid w:val="007E14CC"/>
    <w:rsid w:val="007E351C"/>
    <w:rsid w:val="007E3E40"/>
    <w:rsid w:val="007E4576"/>
    <w:rsid w:val="007E4A50"/>
    <w:rsid w:val="007E4ACA"/>
    <w:rsid w:val="007F0229"/>
    <w:rsid w:val="007F057F"/>
    <w:rsid w:val="007F06E5"/>
    <w:rsid w:val="007F0E05"/>
    <w:rsid w:val="007F15C1"/>
    <w:rsid w:val="007F15F6"/>
    <w:rsid w:val="007F257C"/>
    <w:rsid w:val="007F26A9"/>
    <w:rsid w:val="007F2957"/>
    <w:rsid w:val="007F2BF9"/>
    <w:rsid w:val="007F2C4F"/>
    <w:rsid w:val="007F4AE5"/>
    <w:rsid w:val="007F5BD3"/>
    <w:rsid w:val="007F6081"/>
    <w:rsid w:val="007F6CB5"/>
    <w:rsid w:val="007F756C"/>
    <w:rsid w:val="0080001C"/>
    <w:rsid w:val="0080286E"/>
    <w:rsid w:val="00802941"/>
    <w:rsid w:val="00803F0C"/>
    <w:rsid w:val="0080427A"/>
    <w:rsid w:val="008046BF"/>
    <w:rsid w:val="00804BDD"/>
    <w:rsid w:val="00805118"/>
    <w:rsid w:val="00805D62"/>
    <w:rsid w:val="008100AA"/>
    <w:rsid w:val="00812833"/>
    <w:rsid w:val="008134F2"/>
    <w:rsid w:val="0081381E"/>
    <w:rsid w:val="0081429E"/>
    <w:rsid w:val="0081432C"/>
    <w:rsid w:val="008145BA"/>
    <w:rsid w:val="008146A9"/>
    <w:rsid w:val="008179F6"/>
    <w:rsid w:val="00820AD5"/>
    <w:rsid w:val="00820CFF"/>
    <w:rsid w:val="008210D4"/>
    <w:rsid w:val="0082418E"/>
    <w:rsid w:val="00824881"/>
    <w:rsid w:val="0082508B"/>
    <w:rsid w:val="008262D7"/>
    <w:rsid w:val="0082677F"/>
    <w:rsid w:val="00827373"/>
    <w:rsid w:val="00827BF2"/>
    <w:rsid w:val="0083102D"/>
    <w:rsid w:val="00832182"/>
    <w:rsid w:val="008321A4"/>
    <w:rsid w:val="00832B16"/>
    <w:rsid w:val="00832FF7"/>
    <w:rsid w:val="008339FF"/>
    <w:rsid w:val="00840735"/>
    <w:rsid w:val="008433C0"/>
    <w:rsid w:val="008436AE"/>
    <w:rsid w:val="008447C6"/>
    <w:rsid w:val="00844BEE"/>
    <w:rsid w:val="00844CF6"/>
    <w:rsid w:val="00845ABD"/>
    <w:rsid w:val="00845DC2"/>
    <w:rsid w:val="008463BA"/>
    <w:rsid w:val="00846A36"/>
    <w:rsid w:val="00847ADC"/>
    <w:rsid w:val="00847F41"/>
    <w:rsid w:val="00851ACD"/>
    <w:rsid w:val="0085380E"/>
    <w:rsid w:val="00854184"/>
    <w:rsid w:val="00854208"/>
    <w:rsid w:val="00854BF0"/>
    <w:rsid w:val="008551CF"/>
    <w:rsid w:val="0085574A"/>
    <w:rsid w:val="00855E5A"/>
    <w:rsid w:val="00856161"/>
    <w:rsid w:val="00856B67"/>
    <w:rsid w:val="00857217"/>
    <w:rsid w:val="00857C74"/>
    <w:rsid w:val="00857CCB"/>
    <w:rsid w:val="00860C78"/>
    <w:rsid w:val="0086160B"/>
    <w:rsid w:val="0086174B"/>
    <w:rsid w:val="00866800"/>
    <w:rsid w:val="00866BA7"/>
    <w:rsid w:val="008671B2"/>
    <w:rsid w:val="008708C7"/>
    <w:rsid w:val="00871913"/>
    <w:rsid w:val="00871B08"/>
    <w:rsid w:val="00871E77"/>
    <w:rsid w:val="00874172"/>
    <w:rsid w:val="008745A8"/>
    <w:rsid w:val="00876042"/>
    <w:rsid w:val="00877C9F"/>
    <w:rsid w:val="008804B5"/>
    <w:rsid w:val="00880DA5"/>
    <w:rsid w:val="00880E9F"/>
    <w:rsid w:val="00880F18"/>
    <w:rsid w:val="008831EC"/>
    <w:rsid w:val="00884760"/>
    <w:rsid w:val="008862AE"/>
    <w:rsid w:val="00886B82"/>
    <w:rsid w:val="00890335"/>
    <w:rsid w:val="00890A6D"/>
    <w:rsid w:val="00891588"/>
    <w:rsid w:val="00892393"/>
    <w:rsid w:val="008924E5"/>
    <w:rsid w:val="00892B3B"/>
    <w:rsid w:val="00892C5A"/>
    <w:rsid w:val="00893226"/>
    <w:rsid w:val="00893A18"/>
    <w:rsid w:val="008962C5"/>
    <w:rsid w:val="00897175"/>
    <w:rsid w:val="008A0456"/>
    <w:rsid w:val="008A04BF"/>
    <w:rsid w:val="008A0F5A"/>
    <w:rsid w:val="008A2DA7"/>
    <w:rsid w:val="008A333B"/>
    <w:rsid w:val="008A3DAD"/>
    <w:rsid w:val="008A50EE"/>
    <w:rsid w:val="008A514E"/>
    <w:rsid w:val="008A67CB"/>
    <w:rsid w:val="008A72BA"/>
    <w:rsid w:val="008A7A80"/>
    <w:rsid w:val="008B0872"/>
    <w:rsid w:val="008B0944"/>
    <w:rsid w:val="008B0BC1"/>
    <w:rsid w:val="008B0C2F"/>
    <w:rsid w:val="008B15B8"/>
    <w:rsid w:val="008B1C5A"/>
    <w:rsid w:val="008B254A"/>
    <w:rsid w:val="008B38FF"/>
    <w:rsid w:val="008B43B0"/>
    <w:rsid w:val="008B55C9"/>
    <w:rsid w:val="008B6B1C"/>
    <w:rsid w:val="008B70E0"/>
    <w:rsid w:val="008B7115"/>
    <w:rsid w:val="008B7126"/>
    <w:rsid w:val="008B7627"/>
    <w:rsid w:val="008C0D99"/>
    <w:rsid w:val="008C11D2"/>
    <w:rsid w:val="008C1782"/>
    <w:rsid w:val="008C2D47"/>
    <w:rsid w:val="008C414D"/>
    <w:rsid w:val="008C4447"/>
    <w:rsid w:val="008C44DE"/>
    <w:rsid w:val="008C64C4"/>
    <w:rsid w:val="008D16BF"/>
    <w:rsid w:val="008D1FCE"/>
    <w:rsid w:val="008D2281"/>
    <w:rsid w:val="008D24CC"/>
    <w:rsid w:val="008D271E"/>
    <w:rsid w:val="008D4094"/>
    <w:rsid w:val="008D4C1D"/>
    <w:rsid w:val="008D53DE"/>
    <w:rsid w:val="008D5AEC"/>
    <w:rsid w:val="008D626F"/>
    <w:rsid w:val="008D6C62"/>
    <w:rsid w:val="008E0901"/>
    <w:rsid w:val="008E0915"/>
    <w:rsid w:val="008E0A7C"/>
    <w:rsid w:val="008E1100"/>
    <w:rsid w:val="008E1224"/>
    <w:rsid w:val="008E1914"/>
    <w:rsid w:val="008E2483"/>
    <w:rsid w:val="008E360E"/>
    <w:rsid w:val="008E3627"/>
    <w:rsid w:val="008E4225"/>
    <w:rsid w:val="008E5F3E"/>
    <w:rsid w:val="008E61EE"/>
    <w:rsid w:val="008E7188"/>
    <w:rsid w:val="008F0160"/>
    <w:rsid w:val="008F129B"/>
    <w:rsid w:val="008F17DE"/>
    <w:rsid w:val="008F40D0"/>
    <w:rsid w:val="008F411F"/>
    <w:rsid w:val="008F42ED"/>
    <w:rsid w:val="008F4C0C"/>
    <w:rsid w:val="009004A9"/>
    <w:rsid w:val="00901163"/>
    <w:rsid w:val="009014DE"/>
    <w:rsid w:val="00901E2B"/>
    <w:rsid w:val="00903229"/>
    <w:rsid w:val="00904480"/>
    <w:rsid w:val="009048CC"/>
    <w:rsid w:val="00905F59"/>
    <w:rsid w:val="009066AB"/>
    <w:rsid w:val="00906AA9"/>
    <w:rsid w:val="00907067"/>
    <w:rsid w:val="0090741E"/>
    <w:rsid w:val="00907DDF"/>
    <w:rsid w:val="009101EB"/>
    <w:rsid w:val="00910495"/>
    <w:rsid w:val="00910880"/>
    <w:rsid w:val="00910A3C"/>
    <w:rsid w:val="009118F9"/>
    <w:rsid w:val="00911DB1"/>
    <w:rsid w:val="009122D7"/>
    <w:rsid w:val="0091270A"/>
    <w:rsid w:val="00912D81"/>
    <w:rsid w:val="00914C1A"/>
    <w:rsid w:val="00915EBE"/>
    <w:rsid w:val="009170EA"/>
    <w:rsid w:val="0091731E"/>
    <w:rsid w:val="00917669"/>
    <w:rsid w:val="00921738"/>
    <w:rsid w:val="00921C14"/>
    <w:rsid w:val="00923B46"/>
    <w:rsid w:val="00923D84"/>
    <w:rsid w:val="00924793"/>
    <w:rsid w:val="00925B95"/>
    <w:rsid w:val="00927718"/>
    <w:rsid w:val="00930D5F"/>
    <w:rsid w:val="00930D63"/>
    <w:rsid w:val="00931384"/>
    <w:rsid w:val="00931C8A"/>
    <w:rsid w:val="00932996"/>
    <w:rsid w:val="00932FDC"/>
    <w:rsid w:val="009336EC"/>
    <w:rsid w:val="00934808"/>
    <w:rsid w:val="0093563C"/>
    <w:rsid w:val="009356E4"/>
    <w:rsid w:val="00935DDD"/>
    <w:rsid w:val="009362C3"/>
    <w:rsid w:val="00936DC2"/>
    <w:rsid w:val="00937CFB"/>
    <w:rsid w:val="00937EEA"/>
    <w:rsid w:val="0094079F"/>
    <w:rsid w:val="00941D10"/>
    <w:rsid w:val="00942CD4"/>
    <w:rsid w:val="0094371C"/>
    <w:rsid w:val="00945DC3"/>
    <w:rsid w:val="00945EAB"/>
    <w:rsid w:val="00946355"/>
    <w:rsid w:val="009463D9"/>
    <w:rsid w:val="0094769F"/>
    <w:rsid w:val="0095024A"/>
    <w:rsid w:val="009538E3"/>
    <w:rsid w:val="00953E86"/>
    <w:rsid w:val="009549A7"/>
    <w:rsid w:val="00955466"/>
    <w:rsid w:val="00955A02"/>
    <w:rsid w:val="009570BF"/>
    <w:rsid w:val="009572EF"/>
    <w:rsid w:val="00957322"/>
    <w:rsid w:val="0095757E"/>
    <w:rsid w:val="00960CCC"/>
    <w:rsid w:val="00961D45"/>
    <w:rsid w:val="009626A6"/>
    <w:rsid w:val="009632FE"/>
    <w:rsid w:val="009635ED"/>
    <w:rsid w:val="00964A34"/>
    <w:rsid w:val="00965115"/>
    <w:rsid w:val="0096547D"/>
    <w:rsid w:val="00966FF6"/>
    <w:rsid w:val="00967C6C"/>
    <w:rsid w:val="00972E34"/>
    <w:rsid w:val="0097303C"/>
    <w:rsid w:val="00973176"/>
    <w:rsid w:val="009736B9"/>
    <w:rsid w:val="009749F5"/>
    <w:rsid w:val="00976730"/>
    <w:rsid w:val="00977616"/>
    <w:rsid w:val="0097793D"/>
    <w:rsid w:val="00977A45"/>
    <w:rsid w:val="009803FB"/>
    <w:rsid w:val="00981392"/>
    <w:rsid w:val="00981B16"/>
    <w:rsid w:val="00982023"/>
    <w:rsid w:val="00982EFE"/>
    <w:rsid w:val="0098335A"/>
    <w:rsid w:val="009833AD"/>
    <w:rsid w:val="00983D5B"/>
    <w:rsid w:val="00984238"/>
    <w:rsid w:val="00984C52"/>
    <w:rsid w:val="009851E1"/>
    <w:rsid w:val="009861E9"/>
    <w:rsid w:val="009865D5"/>
    <w:rsid w:val="00986923"/>
    <w:rsid w:val="00986B96"/>
    <w:rsid w:val="009878C8"/>
    <w:rsid w:val="0099069F"/>
    <w:rsid w:val="00990760"/>
    <w:rsid w:val="00991098"/>
    <w:rsid w:val="00991633"/>
    <w:rsid w:val="009922CD"/>
    <w:rsid w:val="009940C8"/>
    <w:rsid w:val="00995132"/>
    <w:rsid w:val="009955E6"/>
    <w:rsid w:val="00995983"/>
    <w:rsid w:val="009962C0"/>
    <w:rsid w:val="00996871"/>
    <w:rsid w:val="00996EC6"/>
    <w:rsid w:val="00997444"/>
    <w:rsid w:val="009974D1"/>
    <w:rsid w:val="00997527"/>
    <w:rsid w:val="0099791E"/>
    <w:rsid w:val="00997B18"/>
    <w:rsid w:val="009A0E16"/>
    <w:rsid w:val="009A0F41"/>
    <w:rsid w:val="009A13D4"/>
    <w:rsid w:val="009A1D5A"/>
    <w:rsid w:val="009A459B"/>
    <w:rsid w:val="009A5F60"/>
    <w:rsid w:val="009A76D9"/>
    <w:rsid w:val="009B1D44"/>
    <w:rsid w:val="009B28CA"/>
    <w:rsid w:val="009B3474"/>
    <w:rsid w:val="009B459B"/>
    <w:rsid w:val="009B4C24"/>
    <w:rsid w:val="009B4E65"/>
    <w:rsid w:val="009B5808"/>
    <w:rsid w:val="009B64A4"/>
    <w:rsid w:val="009B6CD3"/>
    <w:rsid w:val="009B7100"/>
    <w:rsid w:val="009B759C"/>
    <w:rsid w:val="009C0064"/>
    <w:rsid w:val="009C0614"/>
    <w:rsid w:val="009C09C5"/>
    <w:rsid w:val="009C1342"/>
    <w:rsid w:val="009C2C19"/>
    <w:rsid w:val="009C2CA0"/>
    <w:rsid w:val="009C36EB"/>
    <w:rsid w:val="009C41B6"/>
    <w:rsid w:val="009C4ABB"/>
    <w:rsid w:val="009C4D2D"/>
    <w:rsid w:val="009C7F5D"/>
    <w:rsid w:val="009D009A"/>
    <w:rsid w:val="009D1BE1"/>
    <w:rsid w:val="009D1C5D"/>
    <w:rsid w:val="009D465D"/>
    <w:rsid w:val="009D4C55"/>
    <w:rsid w:val="009D59A1"/>
    <w:rsid w:val="009D5CB6"/>
    <w:rsid w:val="009D777F"/>
    <w:rsid w:val="009E1228"/>
    <w:rsid w:val="009E2DF6"/>
    <w:rsid w:val="009E33CC"/>
    <w:rsid w:val="009E41F0"/>
    <w:rsid w:val="009E4834"/>
    <w:rsid w:val="009E52C6"/>
    <w:rsid w:val="009E55A6"/>
    <w:rsid w:val="009E6239"/>
    <w:rsid w:val="009E6C8A"/>
    <w:rsid w:val="009E7CCA"/>
    <w:rsid w:val="009F00FE"/>
    <w:rsid w:val="009F0210"/>
    <w:rsid w:val="009F2440"/>
    <w:rsid w:val="009F264E"/>
    <w:rsid w:val="009F390B"/>
    <w:rsid w:val="009F4AC6"/>
    <w:rsid w:val="009F4DE2"/>
    <w:rsid w:val="009F7909"/>
    <w:rsid w:val="00A00D65"/>
    <w:rsid w:val="00A00E2E"/>
    <w:rsid w:val="00A01813"/>
    <w:rsid w:val="00A01FBA"/>
    <w:rsid w:val="00A02F30"/>
    <w:rsid w:val="00A043E6"/>
    <w:rsid w:val="00A0514D"/>
    <w:rsid w:val="00A05F96"/>
    <w:rsid w:val="00A064BA"/>
    <w:rsid w:val="00A06681"/>
    <w:rsid w:val="00A0743B"/>
    <w:rsid w:val="00A0791C"/>
    <w:rsid w:val="00A1054D"/>
    <w:rsid w:val="00A10859"/>
    <w:rsid w:val="00A10E6E"/>
    <w:rsid w:val="00A115B8"/>
    <w:rsid w:val="00A11986"/>
    <w:rsid w:val="00A1204B"/>
    <w:rsid w:val="00A120A4"/>
    <w:rsid w:val="00A123BA"/>
    <w:rsid w:val="00A141E2"/>
    <w:rsid w:val="00A14B1B"/>
    <w:rsid w:val="00A14C3F"/>
    <w:rsid w:val="00A16ED7"/>
    <w:rsid w:val="00A1767C"/>
    <w:rsid w:val="00A17683"/>
    <w:rsid w:val="00A17BA3"/>
    <w:rsid w:val="00A20C41"/>
    <w:rsid w:val="00A20D0F"/>
    <w:rsid w:val="00A22CA5"/>
    <w:rsid w:val="00A24156"/>
    <w:rsid w:val="00A24C40"/>
    <w:rsid w:val="00A26244"/>
    <w:rsid w:val="00A26BB3"/>
    <w:rsid w:val="00A27C3F"/>
    <w:rsid w:val="00A318E1"/>
    <w:rsid w:val="00A32225"/>
    <w:rsid w:val="00A346A2"/>
    <w:rsid w:val="00A34A10"/>
    <w:rsid w:val="00A355F2"/>
    <w:rsid w:val="00A35997"/>
    <w:rsid w:val="00A36150"/>
    <w:rsid w:val="00A3694E"/>
    <w:rsid w:val="00A40173"/>
    <w:rsid w:val="00A403FD"/>
    <w:rsid w:val="00A40EB0"/>
    <w:rsid w:val="00A4309A"/>
    <w:rsid w:val="00A43D32"/>
    <w:rsid w:val="00A43FAF"/>
    <w:rsid w:val="00A445E6"/>
    <w:rsid w:val="00A45899"/>
    <w:rsid w:val="00A45A04"/>
    <w:rsid w:val="00A47634"/>
    <w:rsid w:val="00A476FE"/>
    <w:rsid w:val="00A47D4B"/>
    <w:rsid w:val="00A51694"/>
    <w:rsid w:val="00A51C5A"/>
    <w:rsid w:val="00A53426"/>
    <w:rsid w:val="00A53E1B"/>
    <w:rsid w:val="00A541D7"/>
    <w:rsid w:val="00A55425"/>
    <w:rsid w:val="00A554A4"/>
    <w:rsid w:val="00A556B3"/>
    <w:rsid w:val="00A558A1"/>
    <w:rsid w:val="00A55ADA"/>
    <w:rsid w:val="00A56B7F"/>
    <w:rsid w:val="00A5730E"/>
    <w:rsid w:val="00A57AFE"/>
    <w:rsid w:val="00A57B75"/>
    <w:rsid w:val="00A57C4B"/>
    <w:rsid w:val="00A600B8"/>
    <w:rsid w:val="00A60FA4"/>
    <w:rsid w:val="00A612A5"/>
    <w:rsid w:val="00A615C9"/>
    <w:rsid w:val="00A61CA6"/>
    <w:rsid w:val="00A623B4"/>
    <w:rsid w:val="00A62EE1"/>
    <w:rsid w:val="00A6343D"/>
    <w:rsid w:val="00A638D9"/>
    <w:rsid w:val="00A6421E"/>
    <w:rsid w:val="00A64AB0"/>
    <w:rsid w:val="00A654B1"/>
    <w:rsid w:val="00A65D2E"/>
    <w:rsid w:val="00A67076"/>
    <w:rsid w:val="00A6732F"/>
    <w:rsid w:val="00A67518"/>
    <w:rsid w:val="00A67C2E"/>
    <w:rsid w:val="00A700B6"/>
    <w:rsid w:val="00A703A9"/>
    <w:rsid w:val="00A70733"/>
    <w:rsid w:val="00A70B9B"/>
    <w:rsid w:val="00A71961"/>
    <w:rsid w:val="00A71AD3"/>
    <w:rsid w:val="00A723A8"/>
    <w:rsid w:val="00A724C3"/>
    <w:rsid w:val="00A72BDF"/>
    <w:rsid w:val="00A72F8B"/>
    <w:rsid w:val="00A72F9B"/>
    <w:rsid w:val="00A7316F"/>
    <w:rsid w:val="00A7636E"/>
    <w:rsid w:val="00A812D3"/>
    <w:rsid w:val="00A82632"/>
    <w:rsid w:val="00A839C1"/>
    <w:rsid w:val="00A83BFC"/>
    <w:rsid w:val="00A8501D"/>
    <w:rsid w:val="00A862F3"/>
    <w:rsid w:val="00A86993"/>
    <w:rsid w:val="00A87035"/>
    <w:rsid w:val="00A87630"/>
    <w:rsid w:val="00A877B0"/>
    <w:rsid w:val="00A87C23"/>
    <w:rsid w:val="00A87C2A"/>
    <w:rsid w:val="00A91EDD"/>
    <w:rsid w:val="00A92836"/>
    <w:rsid w:val="00A949F5"/>
    <w:rsid w:val="00A95B6D"/>
    <w:rsid w:val="00A95D5F"/>
    <w:rsid w:val="00A962A6"/>
    <w:rsid w:val="00A96513"/>
    <w:rsid w:val="00A966D3"/>
    <w:rsid w:val="00A96719"/>
    <w:rsid w:val="00A96B00"/>
    <w:rsid w:val="00A97437"/>
    <w:rsid w:val="00AA0375"/>
    <w:rsid w:val="00AA157A"/>
    <w:rsid w:val="00AA2723"/>
    <w:rsid w:val="00AA5315"/>
    <w:rsid w:val="00AA5874"/>
    <w:rsid w:val="00AA6D64"/>
    <w:rsid w:val="00AA6FD7"/>
    <w:rsid w:val="00AB078C"/>
    <w:rsid w:val="00AB1DEC"/>
    <w:rsid w:val="00AB287C"/>
    <w:rsid w:val="00AB3AE8"/>
    <w:rsid w:val="00AB45BD"/>
    <w:rsid w:val="00AB4640"/>
    <w:rsid w:val="00AB788C"/>
    <w:rsid w:val="00AC0EF9"/>
    <w:rsid w:val="00AC2509"/>
    <w:rsid w:val="00AC38DD"/>
    <w:rsid w:val="00AC4849"/>
    <w:rsid w:val="00AC56F6"/>
    <w:rsid w:val="00AC6A14"/>
    <w:rsid w:val="00AD0169"/>
    <w:rsid w:val="00AD030D"/>
    <w:rsid w:val="00AD0500"/>
    <w:rsid w:val="00AD1108"/>
    <w:rsid w:val="00AD170E"/>
    <w:rsid w:val="00AD188E"/>
    <w:rsid w:val="00AD3473"/>
    <w:rsid w:val="00AD5CF1"/>
    <w:rsid w:val="00AD7091"/>
    <w:rsid w:val="00AE0DB3"/>
    <w:rsid w:val="00AE13BF"/>
    <w:rsid w:val="00AE180A"/>
    <w:rsid w:val="00AE1E5F"/>
    <w:rsid w:val="00AE220B"/>
    <w:rsid w:val="00AE25CB"/>
    <w:rsid w:val="00AE2928"/>
    <w:rsid w:val="00AE3590"/>
    <w:rsid w:val="00AE413E"/>
    <w:rsid w:val="00AE4D60"/>
    <w:rsid w:val="00AE64B5"/>
    <w:rsid w:val="00AF00EA"/>
    <w:rsid w:val="00AF0794"/>
    <w:rsid w:val="00AF1193"/>
    <w:rsid w:val="00AF127A"/>
    <w:rsid w:val="00AF24C0"/>
    <w:rsid w:val="00AF39C0"/>
    <w:rsid w:val="00AF3F89"/>
    <w:rsid w:val="00AF44D7"/>
    <w:rsid w:val="00AF4BAF"/>
    <w:rsid w:val="00AF59AD"/>
    <w:rsid w:val="00AF6C7C"/>
    <w:rsid w:val="00AF7B49"/>
    <w:rsid w:val="00AF7D77"/>
    <w:rsid w:val="00B001A8"/>
    <w:rsid w:val="00B0089B"/>
    <w:rsid w:val="00B013DE"/>
    <w:rsid w:val="00B01CDC"/>
    <w:rsid w:val="00B04689"/>
    <w:rsid w:val="00B0489B"/>
    <w:rsid w:val="00B04C9C"/>
    <w:rsid w:val="00B07337"/>
    <w:rsid w:val="00B1002A"/>
    <w:rsid w:val="00B10E5E"/>
    <w:rsid w:val="00B10E68"/>
    <w:rsid w:val="00B11784"/>
    <w:rsid w:val="00B11FCD"/>
    <w:rsid w:val="00B125B8"/>
    <w:rsid w:val="00B12709"/>
    <w:rsid w:val="00B129E6"/>
    <w:rsid w:val="00B12D77"/>
    <w:rsid w:val="00B130E9"/>
    <w:rsid w:val="00B13BAF"/>
    <w:rsid w:val="00B14251"/>
    <w:rsid w:val="00B148B3"/>
    <w:rsid w:val="00B14E6F"/>
    <w:rsid w:val="00B158F6"/>
    <w:rsid w:val="00B163AF"/>
    <w:rsid w:val="00B16497"/>
    <w:rsid w:val="00B1718B"/>
    <w:rsid w:val="00B22905"/>
    <w:rsid w:val="00B233CE"/>
    <w:rsid w:val="00B23CAA"/>
    <w:rsid w:val="00B23E2A"/>
    <w:rsid w:val="00B24360"/>
    <w:rsid w:val="00B257B4"/>
    <w:rsid w:val="00B277D1"/>
    <w:rsid w:val="00B308B1"/>
    <w:rsid w:val="00B32C43"/>
    <w:rsid w:val="00B33D28"/>
    <w:rsid w:val="00B34B16"/>
    <w:rsid w:val="00B352C3"/>
    <w:rsid w:val="00B354CB"/>
    <w:rsid w:val="00B3552D"/>
    <w:rsid w:val="00B367CC"/>
    <w:rsid w:val="00B377B3"/>
    <w:rsid w:val="00B418D7"/>
    <w:rsid w:val="00B425BD"/>
    <w:rsid w:val="00B42F6D"/>
    <w:rsid w:val="00B42F7F"/>
    <w:rsid w:val="00B4358E"/>
    <w:rsid w:val="00B43BEE"/>
    <w:rsid w:val="00B44077"/>
    <w:rsid w:val="00B44F4D"/>
    <w:rsid w:val="00B4569E"/>
    <w:rsid w:val="00B45EAE"/>
    <w:rsid w:val="00B46C17"/>
    <w:rsid w:val="00B46D89"/>
    <w:rsid w:val="00B46FF7"/>
    <w:rsid w:val="00B47A5A"/>
    <w:rsid w:val="00B47EAF"/>
    <w:rsid w:val="00B500DF"/>
    <w:rsid w:val="00B509B9"/>
    <w:rsid w:val="00B514F9"/>
    <w:rsid w:val="00B51947"/>
    <w:rsid w:val="00B52047"/>
    <w:rsid w:val="00B5229D"/>
    <w:rsid w:val="00B53DA7"/>
    <w:rsid w:val="00B54E0F"/>
    <w:rsid w:val="00B5517E"/>
    <w:rsid w:val="00B5571F"/>
    <w:rsid w:val="00B564AB"/>
    <w:rsid w:val="00B567B0"/>
    <w:rsid w:val="00B6007C"/>
    <w:rsid w:val="00B60801"/>
    <w:rsid w:val="00B6087B"/>
    <w:rsid w:val="00B64EF9"/>
    <w:rsid w:val="00B64F90"/>
    <w:rsid w:val="00B65F4C"/>
    <w:rsid w:val="00B66467"/>
    <w:rsid w:val="00B66AFF"/>
    <w:rsid w:val="00B66DE8"/>
    <w:rsid w:val="00B67EB9"/>
    <w:rsid w:val="00B70992"/>
    <w:rsid w:val="00B7126F"/>
    <w:rsid w:val="00B717DA"/>
    <w:rsid w:val="00B7195F"/>
    <w:rsid w:val="00B7294D"/>
    <w:rsid w:val="00B7740C"/>
    <w:rsid w:val="00B77803"/>
    <w:rsid w:val="00B77F9F"/>
    <w:rsid w:val="00B80FB3"/>
    <w:rsid w:val="00B815F0"/>
    <w:rsid w:val="00B81608"/>
    <w:rsid w:val="00B81713"/>
    <w:rsid w:val="00B81EBB"/>
    <w:rsid w:val="00B8239E"/>
    <w:rsid w:val="00B82638"/>
    <w:rsid w:val="00B82710"/>
    <w:rsid w:val="00B82789"/>
    <w:rsid w:val="00B827BD"/>
    <w:rsid w:val="00B83168"/>
    <w:rsid w:val="00B8550F"/>
    <w:rsid w:val="00B871D6"/>
    <w:rsid w:val="00B87E8D"/>
    <w:rsid w:val="00B90A25"/>
    <w:rsid w:val="00B91B9A"/>
    <w:rsid w:val="00B91EAB"/>
    <w:rsid w:val="00B929F2"/>
    <w:rsid w:val="00B92C9E"/>
    <w:rsid w:val="00B938E8"/>
    <w:rsid w:val="00B947A4"/>
    <w:rsid w:val="00B9584B"/>
    <w:rsid w:val="00B9611B"/>
    <w:rsid w:val="00B97F42"/>
    <w:rsid w:val="00BA032C"/>
    <w:rsid w:val="00BA2DB5"/>
    <w:rsid w:val="00BA318D"/>
    <w:rsid w:val="00BA37D8"/>
    <w:rsid w:val="00BA3B9B"/>
    <w:rsid w:val="00BA3C89"/>
    <w:rsid w:val="00BA40F9"/>
    <w:rsid w:val="00BA497A"/>
    <w:rsid w:val="00BA523B"/>
    <w:rsid w:val="00BA52DE"/>
    <w:rsid w:val="00BA6653"/>
    <w:rsid w:val="00BA6DFB"/>
    <w:rsid w:val="00BA6F5E"/>
    <w:rsid w:val="00BA7234"/>
    <w:rsid w:val="00BA7DC3"/>
    <w:rsid w:val="00BB0241"/>
    <w:rsid w:val="00BB02F4"/>
    <w:rsid w:val="00BB069C"/>
    <w:rsid w:val="00BB1956"/>
    <w:rsid w:val="00BB225E"/>
    <w:rsid w:val="00BB3C43"/>
    <w:rsid w:val="00BB3D1F"/>
    <w:rsid w:val="00BB3DC9"/>
    <w:rsid w:val="00BB404A"/>
    <w:rsid w:val="00BB5E7B"/>
    <w:rsid w:val="00BB6E34"/>
    <w:rsid w:val="00BB7312"/>
    <w:rsid w:val="00BB7F41"/>
    <w:rsid w:val="00BC4A6D"/>
    <w:rsid w:val="00BC568F"/>
    <w:rsid w:val="00BC758B"/>
    <w:rsid w:val="00BD0DF6"/>
    <w:rsid w:val="00BD2DBF"/>
    <w:rsid w:val="00BD3559"/>
    <w:rsid w:val="00BD4015"/>
    <w:rsid w:val="00BD60DB"/>
    <w:rsid w:val="00BD6376"/>
    <w:rsid w:val="00BD679E"/>
    <w:rsid w:val="00BD69D7"/>
    <w:rsid w:val="00BD75A0"/>
    <w:rsid w:val="00BD7C1C"/>
    <w:rsid w:val="00BD7C7F"/>
    <w:rsid w:val="00BE04EB"/>
    <w:rsid w:val="00BE14E3"/>
    <w:rsid w:val="00BE1FD6"/>
    <w:rsid w:val="00BE2288"/>
    <w:rsid w:val="00BE3325"/>
    <w:rsid w:val="00BE3C5A"/>
    <w:rsid w:val="00BE468D"/>
    <w:rsid w:val="00BE491F"/>
    <w:rsid w:val="00BE4A9B"/>
    <w:rsid w:val="00BE4DDA"/>
    <w:rsid w:val="00BE658E"/>
    <w:rsid w:val="00BE7FDE"/>
    <w:rsid w:val="00BF02F6"/>
    <w:rsid w:val="00BF1DFF"/>
    <w:rsid w:val="00BF1EE4"/>
    <w:rsid w:val="00BF268B"/>
    <w:rsid w:val="00BF26AD"/>
    <w:rsid w:val="00BF3541"/>
    <w:rsid w:val="00BF4CAF"/>
    <w:rsid w:val="00BF5533"/>
    <w:rsid w:val="00BF5DD8"/>
    <w:rsid w:val="00BF74E3"/>
    <w:rsid w:val="00BF7B67"/>
    <w:rsid w:val="00C000EE"/>
    <w:rsid w:val="00C0126A"/>
    <w:rsid w:val="00C021BA"/>
    <w:rsid w:val="00C02CD8"/>
    <w:rsid w:val="00C02EFE"/>
    <w:rsid w:val="00C02F1C"/>
    <w:rsid w:val="00C03F21"/>
    <w:rsid w:val="00C04DE8"/>
    <w:rsid w:val="00C0537C"/>
    <w:rsid w:val="00C0574A"/>
    <w:rsid w:val="00C06AD4"/>
    <w:rsid w:val="00C06BF1"/>
    <w:rsid w:val="00C07865"/>
    <w:rsid w:val="00C10214"/>
    <w:rsid w:val="00C10386"/>
    <w:rsid w:val="00C104BC"/>
    <w:rsid w:val="00C10ADF"/>
    <w:rsid w:val="00C141A8"/>
    <w:rsid w:val="00C14DE6"/>
    <w:rsid w:val="00C177F2"/>
    <w:rsid w:val="00C178E1"/>
    <w:rsid w:val="00C2053F"/>
    <w:rsid w:val="00C208EC"/>
    <w:rsid w:val="00C20909"/>
    <w:rsid w:val="00C20C86"/>
    <w:rsid w:val="00C21D68"/>
    <w:rsid w:val="00C22A9F"/>
    <w:rsid w:val="00C22CFF"/>
    <w:rsid w:val="00C23131"/>
    <w:rsid w:val="00C24C15"/>
    <w:rsid w:val="00C24D62"/>
    <w:rsid w:val="00C24F6F"/>
    <w:rsid w:val="00C25BEB"/>
    <w:rsid w:val="00C25D2B"/>
    <w:rsid w:val="00C25D47"/>
    <w:rsid w:val="00C2611D"/>
    <w:rsid w:val="00C2792C"/>
    <w:rsid w:val="00C27EA4"/>
    <w:rsid w:val="00C31D3F"/>
    <w:rsid w:val="00C31F28"/>
    <w:rsid w:val="00C32D7C"/>
    <w:rsid w:val="00C33BDF"/>
    <w:rsid w:val="00C34BF1"/>
    <w:rsid w:val="00C3651E"/>
    <w:rsid w:val="00C36841"/>
    <w:rsid w:val="00C36E04"/>
    <w:rsid w:val="00C3784C"/>
    <w:rsid w:val="00C41D29"/>
    <w:rsid w:val="00C4264E"/>
    <w:rsid w:val="00C42B20"/>
    <w:rsid w:val="00C43276"/>
    <w:rsid w:val="00C43BEB"/>
    <w:rsid w:val="00C45333"/>
    <w:rsid w:val="00C463AF"/>
    <w:rsid w:val="00C47FB3"/>
    <w:rsid w:val="00C543F3"/>
    <w:rsid w:val="00C54E8A"/>
    <w:rsid w:val="00C55725"/>
    <w:rsid w:val="00C561F1"/>
    <w:rsid w:val="00C56BB6"/>
    <w:rsid w:val="00C57A91"/>
    <w:rsid w:val="00C60D43"/>
    <w:rsid w:val="00C61B6B"/>
    <w:rsid w:val="00C62150"/>
    <w:rsid w:val="00C63E44"/>
    <w:rsid w:val="00C63E4C"/>
    <w:rsid w:val="00C6414B"/>
    <w:rsid w:val="00C641CB"/>
    <w:rsid w:val="00C64416"/>
    <w:rsid w:val="00C65074"/>
    <w:rsid w:val="00C654FC"/>
    <w:rsid w:val="00C67836"/>
    <w:rsid w:val="00C679E0"/>
    <w:rsid w:val="00C705F7"/>
    <w:rsid w:val="00C70854"/>
    <w:rsid w:val="00C709BF"/>
    <w:rsid w:val="00C70DCD"/>
    <w:rsid w:val="00C71406"/>
    <w:rsid w:val="00C724D2"/>
    <w:rsid w:val="00C73463"/>
    <w:rsid w:val="00C7370F"/>
    <w:rsid w:val="00C7465F"/>
    <w:rsid w:val="00C75FF6"/>
    <w:rsid w:val="00C76530"/>
    <w:rsid w:val="00C76EDA"/>
    <w:rsid w:val="00C776E8"/>
    <w:rsid w:val="00C77D73"/>
    <w:rsid w:val="00C77F02"/>
    <w:rsid w:val="00C8041C"/>
    <w:rsid w:val="00C8050D"/>
    <w:rsid w:val="00C82DEF"/>
    <w:rsid w:val="00C8357E"/>
    <w:rsid w:val="00C83749"/>
    <w:rsid w:val="00C8411E"/>
    <w:rsid w:val="00C84A7E"/>
    <w:rsid w:val="00C85766"/>
    <w:rsid w:val="00C86AE6"/>
    <w:rsid w:val="00C86B04"/>
    <w:rsid w:val="00C91A07"/>
    <w:rsid w:val="00C921D4"/>
    <w:rsid w:val="00C94441"/>
    <w:rsid w:val="00C95363"/>
    <w:rsid w:val="00C956A1"/>
    <w:rsid w:val="00C9669E"/>
    <w:rsid w:val="00C96CC6"/>
    <w:rsid w:val="00C96E2A"/>
    <w:rsid w:val="00C96F73"/>
    <w:rsid w:val="00C97E4F"/>
    <w:rsid w:val="00CA1E1A"/>
    <w:rsid w:val="00CA1F16"/>
    <w:rsid w:val="00CA3BA4"/>
    <w:rsid w:val="00CA42C4"/>
    <w:rsid w:val="00CA452B"/>
    <w:rsid w:val="00CA46FB"/>
    <w:rsid w:val="00CA5FD0"/>
    <w:rsid w:val="00CA720F"/>
    <w:rsid w:val="00CA7DC6"/>
    <w:rsid w:val="00CB1515"/>
    <w:rsid w:val="00CB245D"/>
    <w:rsid w:val="00CB3AC5"/>
    <w:rsid w:val="00CB3B01"/>
    <w:rsid w:val="00CB3E9F"/>
    <w:rsid w:val="00CB5322"/>
    <w:rsid w:val="00CB573B"/>
    <w:rsid w:val="00CB5BCB"/>
    <w:rsid w:val="00CB6B9D"/>
    <w:rsid w:val="00CB7816"/>
    <w:rsid w:val="00CC0B94"/>
    <w:rsid w:val="00CC22DA"/>
    <w:rsid w:val="00CC2361"/>
    <w:rsid w:val="00CC26B1"/>
    <w:rsid w:val="00CC2F80"/>
    <w:rsid w:val="00CC3619"/>
    <w:rsid w:val="00CC424D"/>
    <w:rsid w:val="00CC4C2F"/>
    <w:rsid w:val="00CC666B"/>
    <w:rsid w:val="00CC6835"/>
    <w:rsid w:val="00CC73FB"/>
    <w:rsid w:val="00CC743F"/>
    <w:rsid w:val="00CC7740"/>
    <w:rsid w:val="00CC7D18"/>
    <w:rsid w:val="00CD040D"/>
    <w:rsid w:val="00CD17FC"/>
    <w:rsid w:val="00CD1A03"/>
    <w:rsid w:val="00CD2542"/>
    <w:rsid w:val="00CD2979"/>
    <w:rsid w:val="00CD3DC0"/>
    <w:rsid w:val="00CD4DD1"/>
    <w:rsid w:val="00CD6218"/>
    <w:rsid w:val="00CD62E3"/>
    <w:rsid w:val="00CD63B1"/>
    <w:rsid w:val="00CD7230"/>
    <w:rsid w:val="00CD7650"/>
    <w:rsid w:val="00CE0174"/>
    <w:rsid w:val="00CE0243"/>
    <w:rsid w:val="00CE05B6"/>
    <w:rsid w:val="00CE21D3"/>
    <w:rsid w:val="00CE4213"/>
    <w:rsid w:val="00CE5CBB"/>
    <w:rsid w:val="00CE5DC8"/>
    <w:rsid w:val="00CE6135"/>
    <w:rsid w:val="00CE69CB"/>
    <w:rsid w:val="00CF14E3"/>
    <w:rsid w:val="00CF3160"/>
    <w:rsid w:val="00CF31EA"/>
    <w:rsid w:val="00CF47D6"/>
    <w:rsid w:val="00CF4A3D"/>
    <w:rsid w:val="00CF67C9"/>
    <w:rsid w:val="00CF6A46"/>
    <w:rsid w:val="00CF6A4E"/>
    <w:rsid w:val="00CF75DA"/>
    <w:rsid w:val="00D007C1"/>
    <w:rsid w:val="00D03504"/>
    <w:rsid w:val="00D03877"/>
    <w:rsid w:val="00D03A99"/>
    <w:rsid w:val="00D03C44"/>
    <w:rsid w:val="00D059D3"/>
    <w:rsid w:val="00D071E5"/>
    <w:rsid w:val="00D07685"/>
    <w:rsid w:val="00D07879"/>
    <w:rsid w:val="00D07C63"/>
    <w:rsid w:val="00D11094"/>
    <w:rsid w:val="00D11FC8"/>
    <w:rsid w:val="00D12AC5"/>
    <w:rsid w:val="00D148FA"/>
    <w:rsid w:val="00D14F17"/>
    <w:rsid w:val="00D1551D"/>
    <w:rsid w:val="00D21C59"/>
    <w:rsid w:val="00D222A8"/>
    <w:rsid w:val="00D22412"/>
    <w:rsid w:val="00D22A0C"/>
    <w:rsid w:val="00D23B83"/>
    <w:rsid w:val="00D24D75"/>
    <w:rsid w:val="00D24F30"/>
    <w:rsid w:val="00D25E5C"/>
    <w:rsid w:val="00D2688F"/>
    <w:rsid w:val="00D26C06"/>
    <w:rsid w:val="00D278EF"/>
    <w:rsid w:val="00D27D04"/>
    <w:rsid w:val="00D3132F"/>
    <w:rsid w:val="00D315F7"/>
    <w:rsid w:val="00D316DF"/>
    <w:rsid w:val="00D31D5C"/>
    <w:rsid w:val="00D328BA"/>
    <w:rsid w:val="00D33206"/>
    <w:rsid w:val="00D36827"/>
    <w:rsid w:val="00D369FD"/>
    <w:rsid w:val="00D36D70"/>
    <w:rsid w:val="00D379DE"/>
    <w:rsid w:val="00D400D2"/>
    <w:rsid w:val="00D4254F"/>
    <w:rsid w:val="00D43954"/>
    <w:rsid w:val="00D43C03"/>
    <w:rsid w:val="00D44DAF"/>
    <w:rsid w:val="00D4598B"/>
    <w:rsid w:val="00D459B4"/>
    <w:rsid w:val="00D45B0D"/>
    <w:rsid w:val="00D46400"/>
    <w:rsid w:val="00D47014"/>
    <w:rsid w:val="00D476C2"/>
    <w:rsid w:val="00D47B1D"/>
    <w:rsid w:val="00D50784"/>
    <w:rsid w:val="00D50AC4"/>
    <w:rsid w:val="00D51226"/>
    <w:rsid w:val="00D51A4C"/>
    <w:rsid w:val="00D51DB4"/>
    <w:rsid w:val="00D624D8"/>
    <w:rsid w:val="00D6309F"/>
    <w:rsid w:val="00D64596"/>
    <w:rsid w:val="00D647E3"/>
    <w:rsid w:val="00D64D08"/>
    <w:rsid w:val="00D674C9"/>
    <w:rsid w:val="00D67F9B"/>
    <w:rsid w:val="00D7263A"/>
    <w:rsid w:val="00D74048"/>
    <w:rsid w:val="00D74BF4"/>
    <w:rsid w:val="00D7516B"/>
    <w:rsid w:val="00D75821"/>
    <w:rsid w:val="00D7645E"/>
    <w:rsid w:val="00D76DAB"/>
    <w:rsid w:val="00D81189"/>
    <w:rsid w:val="00D81815"/>
    <w:rsid w:val="00D81E7A"/>
    <w:rsid w:val="00D846A4"/>
    <w:rsid w:val="00D849F8"/>
    <w:rsid w:val="00D85288"/>
    <w:rsid w:val="00D85365"/>
    <w:rsid w:val="00D8576B"/>
    <w:rsid w:val="00D862BB"/>
    <w:rsid w:val="00D86BED"/>
    <w:rsid w:val="00D87753"/>
    <w:rsid w:val="00D877EB"/>
    <w:rsid w:val="00D93EEA"/>
    <w:rsid w:val="00D94748"/>
    <w:rsid w:val="00D94ACC"/>
    <w:rsid w:val="00D94D3B"/>
    <w:rsid w:val="00D95B1D"/>
    <w:rsid w:val="00D95F12"/>
    <w:rsid w:val="00D95FDB"/>
    <w:rsid w:val="00D96058"/>
    <w:rsid w:val="00D9623F"/>
    <w:rsid w:val="00D9646F"/>
    <w:rsid w:val="00D96498"/>
    <w:rsid w:val="00D975E5"/>
    <w:rsid w:val="00D97AD1"/>
    <w:rsid w:val="00DA06AE"/>
    <w:rsid w:val="00DA2049"/>
    <w:rsid w:val="00DA21E2"/>
    <w:rsid w:val="00DA33D6"/>
    <w:rsid w:val="00DA4E6E"/>
    <w:rsid w:val="00DA505C"/>
    <w:rsid w:val="00DA59F1"/>
    <w:rsid w:val="00DA6018"/>
    <w:rsid w:val="00DA658A"/>
    <w:rsid w:val="00DA66E7"/>
    <w:rsid w:val="00DB0370"/>
    <w:rsid w:val="00DB114F"/>
    <w:rsid w:val="00DB275D"/>
    <w:rsid w:val="00DB2FB5"/>
    <w:rsid w:val="00DB3034"/>
    <w:rsid w:val="00DB3369"/>
    <w:rsid w:val="00DB5ABD"/>
    <w:rsid w:val="00DB6D02"/>
    <w:rsid w:val="00DB7372"/>
    <w:rsid w:val="00DB791E"/>
    <w:rsid w:val="00DC03AE"/>
    <w:rsid w:val="00DC03C7"/>
    <w:rsid w:val="00DC05AD"/>
    <w:rsid w:val="00DC0619"/>
    <w:rsid w:val="00DC2070"/>
    <w:rsid w:val="00DC26B8"/>
    <w:rsid w:val="00DC3448"/>
    <w:rsid w:val="00DC54A5"/>
    <w:rsid w:val="00DC7C5C"/>
    <w:rsid w:val="00DD08B3"/>
    <w:rsid w:val="00DD2061"/>
    <w:rsid w:val="00DD276B"/>
    <w:rsid w:val="00DD31DF"/>
    <w:rsid w:val="00DD3F2B"/>
    <w:rsid w:val="00DD4430"/>
    <w:rsid w:val="00DD47D0"/>
    <w:rsid w:val="00DD518F"/>
    <w:rsid w:val="00DD60CE"/>
    <w:rsid w:val="00DD61CD"/>
    <w:rsid w:val="00DD655D"/>
    <w:rsid w:val="00DD72CF"/>
    <w:rsid w:val="00DD7391"/>
    <w:rsid w:val="00DD73B3"/>
    <w:rsid w:val="00DD7E3E"/>
    <w:rsid w:val="00DD7FA3"/>
    <w:rsid w:val="00DE082D"/>
    <w:rsid w:val="00DE0BA5"/>
    <w:rsid w:val="00DE159D"/>
    <w:rsid w:val="00DE1DA0"/>
    <w:rsid w:val="00DE2C7D"/>
    <w:rsid w:val="00DE2F1A"/>
    <w:rsid w:val="00DE417D"/>
    <w:rsid w:val="00DE4E33"/>
    <w:rsid w:val="00DE7319"/>
    <w:rsid w:val="00DE7D59"/>
    <w:rsid w:val="00DF04F9"/>
    <w:rsid w:val="00DF0B3F"/>
    <w:rsid w:val="00DF18B3"/>
    <w:rsid w:val="00DF2169"/>
    <w:rsid w:val="00DF2A59"/>
    <w:rsid w:val="00DF3734"/>
    <w:rsid w:val="00DF40D7"/>
    <w:rsid w:val="00DF484C"/>
    <w:rsid w:val="00DF4C7C"/>
    <w:rsid w:val="00DF53BC"/>
    <w:rsid w:val="00DF6096"/>
    <w:rsid w:val="00DF67CA"/>
    <w:rsid w:val="00DF6BCE"/>
    <w:rsid w:val="00E00028"/>
    <w:rsid w:val="00E003BB"/>
    <w:rsid w:val="00E00843"/>
    <w:rsid w:val="00E015B9"/>
    <w:rsid w:val="00E018FE"/>
    <w:rsid w:val="00E01AAF"/>
    <w:rsid w:val="00E021AA"/>
    <w:rsid w:val="00E031F1"/>
    <w:rsid w:val="00E04A46"/>
    <w:rsid w:val="00E07449"/>
    <w:rsid w:val="00E07C66"/>
    <w:rsid w:val="00E11C0B"/>
    <w:rsid w:val="00E1227A"/>
    <w:rsid w:val="00E13470"/>
    <w:rsid w:val="00E13EE5"/>
    <w:rsid w:val="00E141B7"/>
    <w:rsid w:val="00E149E7"/>
    <w:rsid w:val="00E14D39"/>
    <w:rsid w:val="00E153C5"/>
    <w:rsid w:val="00E15A1B"/>
    <w:rsid w:val="00E163B0"/>
    <w:rsid w:val="00E163CF"/>
    <w:rsid w:val="00E169F4"/>
    <w:rsid w:val="00E16D0B"/>
    <w:rsid w:val="00E173AC"/>
    <w:rsid w:val="00E1768C"/>
    <w:rsid w:val="00E17A6F"/>
    <w:rsid w:val="00E17BD9"/>
    <w:rsid w:val="00E17DDA"/>
    <w:rsid w:val="00E204BE"/>
    <w:rsid w:val="00E205DB"/>
    <w:rsid w:val="00E21201"/>
    <w:rsid w:val="00E21214"/>
    <w:rsid w:val="00E21D20"/>
    <w:rsid w:val="00E21ED7"/>
    <w:rsid w:val="00E22FE4"/>
    <w:rsid w:val="00E23ADF"/>
    <w:rsid w:val="00E24241"/>
    <w:rsid w:val="00E246BA"/>
    <w:rsid w:val="00E24E48"/>
    <w:rsid w:val="00E250D3"/>
    <w:rsid w:val="00E26E72"/>
    <w:rsid w:val="00E274B4"/>
    <w:rsid w:val="00E30E7B"/>
    <w:rsid w:val="00E31080"/>
    <w:rsid w:val="00E319A1"/>
    <w:rsid w:val="00E32BBF"/>
    <w:rsid w:val="00E32FB2"/>
    <w:rsid w:val="00E33680"/>
    <w:rsid w:val="00E340FB"/>
    <w:rsid w:val="00E344A7"/>
    <w:rsid w:val="00E3458C"/>
    <w:rsid w:val="00E35106"/>
    <w:rsid w:val="00E35E44"/>
    <w:rsid w:val="00E35FC8"/>
    <w:rsid w:val="00E37C98"/>
    <w:rsid w:val="00E403D6"/>
    <w:rsid w:val="00E4197B"/>
    <w:rsid w:val="00E43827"/>
    <w:rsid w:val="00E44567"/>
    <w:rsid w:val="00E44948"/>
    <w:rsid w:val="00E449A7"/>
    <w:rsid w:val="00E44F33"/>
    <w:rsid w:val="00E46123"/>
    <w:rsid w:val="00E46A55"/>
    <w:rsid w:val="00E46B1A"/>
    <w:rsid w:val="00E474EF"/>
    <w:rsid w:val="00E47AAE"/>
    <w:rsid w:val="00E50C20"/>
    <w:rsid w:val="00E53947"/>
    <w:rsid w:val="00E5402E"/>
    <w:rsid w:val="00E54B4D"/>
    <w:rsid w:val="00E560B3"/>
    <w:rsid w:val="00E57206"/>
    <w:rsid w:val="00E607C6"/>
    <w:rsid w:val="00E61FF3"/>
    <w:rsid w:val="00E63151"/>
    <w:rsid w:val="00E638BB"/>
    <w:rsid w:val="00E642CB"/>
    <w:rsid w:val="00E64B86"/>
    <w:rsid w:val="00E654CA"/>
    <w:rsid w:val="00E65E05"/>
    <w:rsid w:val="00E6620A"/>
    <w:rsid w:val="00E70CC0"/>
    <w:rsid w:val="00E74C79"/>
    <w:rsid w:val="00E77D3C"/>
    <w:rsid w:val="00E82238"/>
    <w:rsid w:val="00E83FED"/>
    <w:rsid w:val="00E847AF"/>
    <w:rsid w:val="00E86CC8"/>
    <w:rsid w:val="00E877A8"/>
    <w:rsid w:val="00E902F5"/>
    <w:rsid w:val="00E9091F"/>
    <w:rsid w:val="00E90A6F"/>
    <w:rsid w:val="00E9106A"/>
    <w:rsid w:val="00E91C37"/>
    <w:rsid w:val="00E91E6E"/>
    <w:rsid w:val="00E9287A"/>
    <w:rsid w:val="00E93193"/>
    <w:rsid w:val="00E9328A"/>
    <w:rsid w:val="00E9434E"/>
    <w:rsid w:val="00E946FA"/>
    <w:rsid w:val="00E95882"/>
    <w:rsid w:val="00E9743A"/>
    <w:rsid w:val="00E97CE3"/>
    <w:rsid w:val="00EA457B"/>
    <w:rsid w:val="00EA5080"/>
    <w:rsid w:val="00EA566E"/>
    <w:rsid w:val="00EA5D99"/>
    <w:rsid w:val="00EA63B4"/>
    <w:rsid w:val="00EA6479"/>
    <w:rsid w:val="00EA69A1"/>
    <w:rsid w:val="00EA6D63"/>
    <w:rsid w:val="00EB08B3"/>
    <w:rsid w:val="00EB11FF"/>
    <w:rsid w:val="00EB138C"/>
    <w:rsid w:val="00EB1C26"/>
    <w:rsid w:val="00EB3609"/>
    <w:rsid w:val="00EB3DBA"/>
    <w:rsid w:val="00EB4BE2"/>
    <w:rsid w:val="00EB5723"/>
    <w:rsid w:val="00EB6328"/>
    <w:rsid w:val="00EB6575"/>
    <w:rsid w:val="00EB66ED"/>
    <w:rsid w:val="00EB71F2"/>
    <w:rsid w:val="00EB727C"/>
    <w:rsid w:val="00EC07CF"/>
    <w:rsid w:val="00EC1621"/>
    <w:rsid w:val="00EC279D"/>
    <w:rsid w:val="00EC2981"/>
    <w:rsid w:val="00EC3454"/>
    <w:rsid w:val="00EC401A"/>
    <w:rsid w:val="00EC65ED"/>
    <w:rsid w:val="00EC7D23"/>
    <w:rsid w:val="00ED0398"/>
    <w:rsid w:val="00ED1961"/>
    <w:rsid w:val="00ED1CFF"/>
    <w:rsid w:val="00ED2486"/>
    <w:rsid w:val="00ED2CE9"/>
    <w:rsid w:val="00ED2E4E"/>
    <w:rsid w:val="00ED3602"/>
    <w:rsid w:val="00ED424B"/>
    <w:rsid w:val="00ED5CE2"/>
    <w:rsid w:val="00ED6354"/>
    <w:rsid w:val="00ED6C5E"/>
    <w:rsid w:val="00ED7374"/>
    <w:rsid w:val="00ED796E"/>
    <w:rsid w:val="00EE0DFB"/>
    <w:rsid w:val="00EE15AD"/>
    <w:rsid w:val="00EE15B9"/>
    <w:rsid w:val="00EE2BC4"/>
    <w:rsid w:val="00EE337A"/>
    <w:rsid w:val="00EE3B80"/>
    <w:rsid w:val="00EE609C"/>
    <w:rsid w:val="00EE6331"/>
    <w:rsid w:val="00EE664E"/>
    <w:rsid w:val="00EE6685"/>
    <w:rsid w:val="00EE6976"/>
    <w:rsid w:val="00EF01B6"/>
    <w:rsid w:val="00EF032E"/>
    <w:rsid w:val="00EF0BD6"/>
    <w:rsid w:val="00EF0CE2"/>
    <w:rsid w:val="00EF10C0"/>
    <w:rsid w:val="00EF4E37"/>
    <w:rsid w:val="00EF57AD"/>
    <w:rsid w:val="00EF784E"/>
    <w:rsid w:val="00F011DA"/>
    <w:rsid w:val="00F015A7"/>
    <w:rsid w:val="00F0186C"/>
    <w:rsid w:val="00F02454"/>
    <w:rsid w:val="00F024FC"/>
    <w:rsid w:val="00F02721"/>
    <w:rsid w:val="00F029BC"/>
    <w:rsid w:val="00F03346"/>
    <w:rsid w:val="00F0344C"/>
    <w:rsid w:val="00F04DBF"/>
    <w:rsid w:val="00F054FC"/>
    <w:rsid w:val="00F05572"/>
    <w:rsid w:val="00F071FF"/>
    <w:rsid w:val="00F079B6"/>
    <w:rsid w:val="00F11530"/>
    <w:rsid w:val="00F11534"/>
    <w:rsid w:val="00F12376"/>
    <w:rsid w:val="00F1240A"/>
    <w:rsid w:val="00F12BE6"/>
    <w:rsid w:val="00F1574A"/>
    <w:rsid w:val="00F15A05"/>
    <w:rsid w:val="00F15E2C"/>
    <w:rsid w:val="00F15F52"/>
    <w:rsid w:val="00F1611A"/>
    <w:rsid w:val="00F16192"/>
    <w:rsid w:val="00F169CD"/>
    <w:rsid w:val="00F16D9A"/>
    <w:rsid w:val="00F212D5"/>
    <w:rsid w:val="00F23F7F"/>
    <w:rsid w:val="00F25986"/>
    <w:rsid w:val="00F25A00"/>
    <w:rsid w:val="00F26735"/>
    <w:rsid w:val="00F267E5"/>
    <w:rsid w:val="00F27147"/>
    <w:rsid w:val="00F271B1"/>
    <w:rsid w:val="00F278D9"/>
    <w:rsid w:val="00F3027C"/>
    <w:rsid w:val="00F31691"/>
    <w:rsid w:val="00F317FA"/>
    <w:rsid w:val="00F32142"/>
    <w:rsid w:val="00F3258C"/>
    <w:rsid w:val="00F33994"/>
    <w:rsid w:val="00F342E8"/>
    <w:rsid w:val="00F34464"/>
    <w:rsid w:val="00F35A13"/>
    <w:rsid w:val="00F35CEF"/>
    <w:rsid w:val="00F3613E"/>
    <w:rsid w:val="00F374B1"/>
    <w:rsid w:val="00F41255"/>
    <w:rsid w:val="00F42254"/>
    <w:rsid w:val="00F4257D"/>
    <w:rsid w:val="00F42986"/>
    <w:rsid w:val="00F43872"/>
    <w:rsid w:val="00F43F85"/>
    <w:rsid w:val="00F45C93"/>
    <w:rsid w:val="00F45F91"/>
    <w:rsid w:val="00F4662E"/>
    <w:rsid w:val="00F46A49"/>
    <w:rsid w:val="00F47410"/>
    <w:rsid w:val="00F47548"/>
    <w:rsid w:val="00F47E84"/>
    <w:rsid w:val="00F501FD"/>
    <w:rsid w:val="00F509CD"/>
    <w:rsid w:val="00F50F01"/>
    <w:rsid w:val="00F524ED"/>
    <w:rsid w:val="00F5250A"/>
    <w:rsid w:val="00F52F98"/>
    <w:rsid w:val="00F54303"/>
    <w:rsid w:val="00F55BA2"/>
    <w:rsid w:val="00F55C65"/>
    <w:rsid w:val="00F569C8"/>
    <w:rsid w:val="00F56ED5"/>
    <w:rsid w:val="00F571C6"/>
    <w:rsid w:val="00F5726E"/>
    <w:rsid w:val="00F60468"/>
    <w:rsid w:val="00F61B62"/>
    <w:rsid w:val="00F6219B"/>
    <w:rsid w:val="00F625C0"/>
    <w:rsid w:val="00F631FF"/>
    <w:rsid w:val="00F67601"/>
    <w:rsid w:val="00F71C13"/>
    <w:rsid w:val="00F75B5B"/>
    <w:rsid w:val="00F76355"/>
    <w:rsid w:val="00F76CA1"/>
    <w:rsid w:val="00F771EE"/>
    <w:rsid w:val="00F803FB"/>
    <w:rsid w:val="00F80826"/>
    <w:rsid w:val="00F8086D"/>
    <w:rsid w:val="00F81BCA"/>
    <w:rsid w:val="00F8331B"/>
    <w:rsid w:val="00F84671"/>
    <w:rsid w:val="00F84D76"/>
    <w:rsid w:val="00F85FAC"/>
    <w:rsid w:val="00F861A7"/>
    <w:rsid w:val="00F86331"/>
    <w:rsid w:val="00F867E9"/>
    <w:rsid w:val="00F872AD"/>
    <w:rsid w:val="00F875D3"/>
    <w:rsid w:val="00F8791D"/>
    <w:rsid w:val="00F902BD"/>
    <w:rsid w:val="00F91128"/>
    <w:rsid w:val="00F91ADC"/>
    <w:rsid w:val="00F9288B"/>
    <w:rsid w:val="00F92E71"/>
    <w:rsid w:val="00F9344C"/>
    <w:rsid w:val="00F93512"/>
    <w:rsid w:val="00F96179"/>
    <w:rsid w:val="00F962AF"/>
    <w:rsid w:val="00F964CE"/>
    <w:rsid w:val="00F973F0"/>
    <w:rsid w:val="00F97C18"/>
    <w:rsid w:val="00F97D1F"/>
    <w:rsid w:val="00FA0007"/>
    <w:rsid w:val="00FA19CE"/>
    <w:rsid w:val="00FA3493"/>
    <w:rsid w:val="00FA36C7"/>
    <w:rsid w:val="00FA3912"/>
    <w:rsid w:val="00FA4C30"/>
    <w:rsid w:val="00FA4D9C"/>
    <w:rsid w:val="00FA6140"/>
    <w:rsid w:val="00FA69AA"/>
    <w:rsid w:val="00FA6C23"/>
    <w:rsid w:val="00FA6C8B"/>
    <w:rsid w:val="00FA6E3F"/>
    <w:rsid w:val="00FA7AA3"/>
    <w:rsid w:val="00FB0130"/>
    <w:rsid w:val="00FB0335"/>
    <w:rsid w:val="00FB0615"/>
    <w:rsid w:val="00FB0A17"/>
    <w:rsid w:val="00FB182E"/>
    <w:rsid w:val="00FB1EE5"/>
    <w:rsid w:val="00FB2127"/>
    <w:rsid w:val="00FB28A6"/>
    <w:rsid w:val="00FB3012"/>
    <w:rsid w:val="00FB4489"/>
    <w:rsid w:val="00FB4BF6"/>
    <w:rsid w:val="00FB5702"/>
    <w:rsid w:val="00FB58EB"/>
    <w:rsid w:val="00FB5C9F"/>
    <w:rsid w:val="00FB5F0E"/>
    <w:rsid w:val="00FB7D28"/>
    <w:rsid w:val="00FC0776"/>
    <w:rsid w:val="00FC0A74"/>
    <w:rsid w:val="00FC0EEB"/>
    <w:rsid w:val="00FC1106"/>
    <w:rsid w:val="00FC27D2"/>
    <w:rsid w:val="00FC3C1E"/>
    <w:rsid w:val="00FC5E94"/>
    <w:rsid w:val="00FC6242"/>
    <w:rsid w:val="00FC65E2"/>
    <w:rsid w:val="00FC6C4A"/>
    <w:rsid w:val="00FC6EBB"/>
    <w:rsid w:val="00FC75AA"/>
    <w:rsid w:val="00FD1330"/>
    <w:rsid w:val="00FD1A3B"/>
    <w:rsid w:val="00FD2683"/>
    <w:rsid w:val="00FD2B5E"/>
    <w:rsid w:val="00FD2C52"/>
    <w:rsid w:val="00FD314F"/>
    <w:rsid w:val="00FD4102"/>
    <w:rsid w:val="00FD4645"/>
    <w:rsid w:val="00FD684F"/>
    <w:rsid w:val="00FE0A0E"/>
    <w:rsid w:val="00FE12B3"/>
    <w:rsid w:val="00FE1730"/>
    <w:rsid w:val="00FE2649"/>
    <w:rsid w:val="00FE38C7"/>
    <w:rsid w:val="00FE3B00"/>
    <w:rsid w:val="00FE4258"/>
    <w:rsid w:val="00FE5CD1"/>
    <w:rsid w:val="00FF2538"/>
    <w:rsid w:val="00FF2BAF"/>
    <w:rsid w:val="00FF3097"/>
    <w:rsid w:val="00FF3261"/>
    <w:rsid w:val="00FF3A3E"/>
    <w:rsid w:val="00FF61E1"/>
    <w:rsid w:val="00FF6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42C3FB"/>
  <w15:docId w15:val="{A872BBDA-AC35-408C-B7AC-384D4BDDB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ACF"/>
    <w:rPr>
      <w:rFonts w:cs="Times New Roman"/>
      <w:noProof/>
      <w:szCs w:val="20"/>
      <w:lang w:val="en-GB"/>
    </w:rPr>
  </w:style>
  <w:style w:type="paragraph" w:styleId="Heading1">
    <w:name w:val="heading 1"/>
    <w:basedOn w:val="Normal"/>
    <w:next w:val="Normal"/>
    <w:link w:val="Heading1Char"/>
    <w:autoRedefine/>
    <w:uiPriority w:val="9"/>
    <w:qFormat/>
    <w:rsid w:val="00D85288"/>
    <w:pPr>
      <w:keepNext/>
      <w:keepLines/>
      <w:spacing w:before="240" w:line="240" w:lineRule="auto"/>
      <w:outlineLvl w:val="0"/>
    </w:pPr>
    <w:rPr>
      <w:b/>
      <w:sz w:val="32"/>
      <w:szCs w:val="32"/>
      <w:lang w:eastAsia="en-GB"/>
    </w:rPr>
  </w:style>
  <w:style w:type="paragraph" w:styleId="Heading2">
    <w:name w:val="heading 2"/>
    <w:basedOn w:val="Normal"/>
    <w:next w:val="Normal"/>
    <w:link w:val="Heading2Char"/>
    <w:autoRedefine/>
    <w:uiPriority w:val="9"/>
    <w:unhideWhenUsed/>
    <w:qFormat/>
    <w:rsid w:val="00573344"/>
    <w:pPr>
      <w:keepNext/>
      <w:keepLines/>
      <w:outlineLvl w:val="1"/>
    </w:pPr>
    <w:rPr>
      <w:rFonts w:eastAsia="Times New Roman" w:cs="Arial"/>
      <w:b/>
      <w:sz w:val="28"/>
      <w:szCs w:val="26"/>
      <w:lang w:eastAsia="en-GB"/>
    </w:rPr>
  </w:style>
  <w:style w:type="paragraph" w:styleId="Heading3">
    <w:name w:val="heading 3"/>
    <w:basedOn w:val="Normal"/>
    <w:next w:val="Normal"/>
    <w:link w:val="Heading3Char"/>
    <w:autoRedefine/>
    <w:uiPriority w:val="9"/>
    <w:unhideWhenUsed/>
    <w:qFormat/>
    <w:rsid w:val="008A04BF"/>
    <w:pPr>
      <w:keepNext/>
      <w:keepLines/>
      <w:spacing w:before="40"/>
      <w:outlineLvl w:val="2"/>
    </w:pPr>
    <w:rPr>
      <w:rFonts w:eastAsiaTheme="majorEastAsia" w:cstheme="majorBidi"/>
      <w:b/>
      <w:color w:val="002060"/>
      <w:szCs w:val="24"/>
    </w:rPr>
  </w:style>
  <w:style w:type="paragraph" w:styleId="Heading4">
    <w:name w:val="heading 4"/>
    <w:basedOn w:val="Normal"/>
    <w:next w:val="Normal"/>
    <w:link w:val="Heading4Char"/>
    <w:uiPriority w:val="9"/>
    <w:unhideWhenUsed/>
    <w:qFormat/>
    <w:rsid w:val="00190069"/>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basedOn w:val="DefaultParagraphFont"/>
    <w:link w:val="Heading2"/>
    <w:uiPriority w:val="9"/>
    <w:rsid w:val="00573344"/>
    <w:rPr>
      <w:rFonts w:eastAsia="Times New Roman"/>
      <w:b/>
      <w:noProof/>
      <w:sz w:val="28"/>
      <w:szCs w:val="26"/>
      <w:lang w:val="en-GB" w:eastAsia="en-GB"/>
    </w:rPr>
  </w:style>
  <w:style w:type="paragraph" w:styleId="Caption">
    <w:name w:val="caption"/>
    <w:basedOn w:val="Normal"/>
    <w:next w:val="Normal"/>
    <w:autoRedefine/>
    <w:uiPriority w:val="35"/>
    <w:unhideWhenUsed/>
    <w:qFormat/>
    <w:rsid w:val="003F5AFA"/>
    <w:pPr>
      <w:spacing w:after="200" w:line="240" w:lineRule="auto"/>
      <w:jc w:val="center"/>
    </w:pPr>
    <w:rPr>
      <w:rFonts w:eastAsiaTheme="minorHAnsi" w:cstheme="minorBidi"/>
      <w:b/>
      <w:iCs/>
      <w:szCs w:val="18"/>
      <w:lang w:val="en-US"/>
    </w:rPr>
  </w:style>
  <w:style w:type="character" w:customStyle="1" w:styleId="Heading1Char">
    <w:name w:val="Heading 1 Char"/>
    <w:basedOn w:val="DefaultParagraphFont"/>
    <w:link w:val="Heading1"/>
    <w:uiPriority w:val="9"/>
    <w:rsid w:val="00D85288"/>
    <w:rPr>
      <w:rFonts w:cs="Times New Roman"/>
      <w:b/>
      <w:noProof/>
      <w:sz w:val="32"/>
      <w:szCs w:val="32"/>
      <w:lang w:val="en-GB" w:eastAsia="en-GB"/>
    </w:rPr>
  </w:style>
  <w:style w:type="table" w:styleId="TableGrid">
    <w:name w:val="Table Grid"/>
    <w:basedOn w:val="TableNormal"/>
    <w:uiPriority w:val="59"/>
    <w:qFormat/>
    <w:rsid w:val="00C2781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C27815"/>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8A04BF"/>
    <w:rPr>
      <w:rFonts w:eastAsiaTheme="majorEastAsia" w:cstheme="majorBidi"/>
      <w:b/>
      <w:noProof/>
      <w:color w:val="002060"/>
      <w:lang w:val="en-GB"/>
    </w:rPr>
  </w:style>
  <w:style w:type="paragraph" w:styleId="Header">
    <w:name w:val="header"/>
    <w:basedOn w:val="Normal"/>
    <w:link w:val="HeaderChar"/>
    <w:uiPriority w:val="99"/>
    <w:unhideWhenUsed/>
    <w:qFormat/>
    <w:rsid w:val="005A0EFC"/>
    <w:pPr>
      <w:tabs>
        <w:tab w:val="center" w:pos="4680"/>
        <w:tab w:val="right" w:pos="9360"/>
      </w:tabs>
      <w:spacing w:line="240" w:lineRule="auto"/>
    </w:pPr>
  </w:style>
  <w:style w:type="character" w:customStyle="1" w:styleId="HeaderChar">
    <w:name w:val="Header Char"/>
    <w:basedOn w:val="DefaultParagraphFont"/>
    <w:link w:val="Header"/>
    <w:uiPriority w:val="99"/>
    <w:qFormat/>
    <w:rsid w:val="005A0EFC"/>
    <w:rPr>
      <w:rFonts w:ascii="Times New Roman" w:hAnsi="Times New Roman" w:cs="Times New Roman"/>
      <w:noProof/>
      <w:sz w:val="24"/>
      <w:szCs w:val="20"/>
      <w:lang w:val="en-GB"/>
    </w:rPr>
  </w:style>
  <w:style w:type="paragraph" w:styleId="Footer">
    <w:name w:val="footer"/>
    <w:basedOn w:val="Normal"/>
    <w:link w:val="FooterChar"/>
    <w:uiPriority w:val="99"/>
    <w:unhideWhenUsed/>
    <w:rsid w:val="005A0EFC"/>
    <w:pPr>
      <w:tabs>
        <w:tab w:val="center" w:pos="4680"/>
        <w:tab w:val="right" w:pos="9360"/>
      </w:tabs>
      <w:spacing w:line="240" w:lineRule="auto"/>
    </w:pPr>
  </w:style>
  <w:style w:type="character" w:customStyle="1" w:styleId="FooterChar">
    <w:name w:val="Footer Char"/>
    <w:basedOn w:val="DefaultParagraphFont"/>
    <w:link w:val="Footer"/>
    <w:uiPriority w:val="99"/>
    <w:rsid w:val="005A0EFC"/>
    <w:rPr>
      <w:rFonts w:ascii="Times New Roman" w:hAnsi="Times New Roman" w:cs="Times New Roman"/>
      <w:noProof/>
      <w:sz w:val="24"/>
      <w:szCs w:val="20"/>
      <w:lang w:val="en-GB"/>
    </w:rPr>
  </w:style>
  <w:style w:type="paragraph" w:styleId="TOCHeading">
    <w:name w:val="TOC Heading"/>
    <w:basedOn w:val="Heading1"/>
    <w:next w:val="Normal"/>
    <w:uiPriority w:val="39"/>
    <w:unhideWhenUsed/>
    <w:qFormat/>
    <w:rsid w:val="00AF59AD"/>
    <w:pPr>
      <w:spacing w:line="259" w:lineRule="auto"/>
      <w:outlineLvl w:val="9"/>
    </w:pPr>
    <w:rPr>
      <w:rFonts w:eastAsiaTheme="majorEastAsia" w:cstheme="majorBidi"/>
      <w:noProof w:val="0"/>
      <w:lang w:val="en-US" w:eastAsia="en-US"/>
    </w:rPr>
  </w:style>
  <w:style w:type="paragraph" w:styleId="TOC1">
    <w:name w:val="toc 1"/>
    <w:basedOn w:val="Normal"/>
    <w:next w:val="Normal"/>
    <w:autoRedefine/>
    <w:uiPriority w:val="39"/>
    <w:unhideWhenUsed/>
    <w:rsid w:val="004F32E0"/>
    <w:pPr>
      <w:spacing w:after="100"/>
    </w:pPr>
  </w:style>
  <w:style w:type="paragraph" w:styleId="TOC2">
    <w:name w:val="toc 2"/>
    <w:basedOn w:val="Normal"/>
    <w:next w:val="Normal"/>
    <w:autoRedefine/>
    <w:uiPriority w:val="39"/>
    <w:unhideWhenUsed/>
    <w:rsid w:val="004F32E0"/>
    <w:pPr>
      <w:spacing w:after="100"/>
      <w:ind w:left="240"/>
    </w:pPr>
  </w:style>
  <w:style w:type="character" w:styleId="Hyperlink">
    <w:name w:val="Hyperlink"/>
    <w:basedOn w:val="DefaultParagraphFont"/>
    <w:uiPriority w:val="99"/>
    <w:unhideWhenUsed/>
    <w:rsid w:val="004F32E0"/>
    <w:rPr>
      <w:color w:val="0563C1" w:themeColor="hyperlink"/>
      <w:u w:val="single"/>
    </w:rPr>
  </w:style>
  <w:style w:type="table" w:customStyle="1" w:styleId="GridTable1Light-Accent31">
    <w:name w:val="Grid Table 1 Light - Accent 31"/>
    <w:basedOn w:val="TableNormal"/>
    <w:uiPriority w:val="46"/>
    <w:rsid w:val="004F32E0"/>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43072F"/>
    <w:pPr>
      <w:spacing w:before="100" w:beforeAutospacing="1" w:after="100" w:afterAutospacing="1" w:line="240" w:lineRule="auto"/>
      <w:jc w:val="left"/>
    </w:pPr>
    <w:rPr>
      <w:noProof w:val="0"/>
      <w:szCs w:val="24"/>
      <w:lang w:val="en-US"/>
    </w:rPr>
  </w:style>
  <w:style w:type="character" w:styleId="Strong">
    <w:name w:val="Strong"/>
    <w:basedOn w:val="DefaultParagraphFont"/>
    <w:uiPriority w:val="22"/>
    <w:qFormat/>
    <w:rsid w:val="0043072F"/>
    <w:rPr>
      <w:b/>
      <w:bCs/>
    </w:rPr>
  </w:style>
  <w:style w:type="paragraph" w:styleId="ListParagraph">
    <w:name w:val="List Paragraph"/>
    <w:basedOn w:val="Normal"/>
    <w:uiPriority w:val="34"/>
    <w:qFormat/>
    <w:rsid w:val="0091145A"/>
    <w:pPr>
      <w:ind w:left="720"/>
      <w:contextualSpacing/>
    </w:pPr>
  </w:style>
  <w:style w:type="paragraph" w:styleId="TOC3">
    <w:name w:val="toc 3"/>
    <w:basedOn w:val="Normal"/>
    <w:next w:val="Normal"/>
    <w:autoRedefine/>
    <w:uiPriority w:val="39"/>
    <w:unhideWhenUsed/>
    <w:rsid w:val="005C586F"/>
    <w:pPr>
      <w:spacing w:after="100"/>
      <w:ind w:left="480"/>
    </w:pPr>
  </w:style>
  <w:style w:type="paragraph" w:styleId="BalloonText">
    <w:name w:val="Balloon Text"/>
    <w:basedOn w:val="Normal"/>
    <w:link w:val="BalloonTextChar"/>
    <w:uiPriority w:val="99"/>
    <w:semiHidden/>
    <w:unhideWhenUsed/>
    <w:rsid w:val="005C58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86F"/>
    <w:rPr>
      <w:rFonts w:ascii="Tahoma" w:hAnsi="Tahoma" w:cs="Tahoma"/>
      <w:noProof/>
      <w:sz w:val="16"/>
      <w:szCs w:val="16"/>
      <w:lang w:val="en-GB"/>
    </w:rPr>
  </w:style>
  <w:style w:type="table" w:styleId="LightShading-Accent1">
    <w:name w:val="Light Shading Accent 1"/>
    <w:basedOn w:val="TableNormal"/>
    <w:uiPriority w:val="60"/>
    <w:rsid w:val="008813E6"/>
    <w:pPr>
      <w:spacing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8813E6"/>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8813E6"/>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
    <w:name w:val="Light Shading"/>
    <w:basedOn w:val="TableNormal"/>
    <w:uiPriority w:val="60"/>
    <w:rsid w:val="008813E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4Char">
    <w:name w:val="Heading 4 Char"/>
    <w:basedOn w:val="DefaultParagraphFont"/>
    <w:link w:val="Heading4"/>
    <w:uiPriority w:val="9"/>
    <w:rsid w:val="00190069"/>
    <w:rPr>
      <w:rFonts w:asciiTheme="majorHAnsi" w:eastAsiaTheme="majorEastAsia" w:hAnsiTheme="majorHAnsi" w:cstheme="majorBidi"/>
      <w:b/>
      <w:bCs/>
      <w:i/>
      <w:iCs/>
      <w:noProof/>
      <w:color w:val="4472C4" w:themeColor="accent1"/>
      <w:sz w:val="24"/>
      <w:szCs w:val="20"/>
      <w:lang w:val="en-GB"/>
    </w:rPr>
  </w:style>
  <w:style w:type="paragraph" w:customStyle="1" w:styleId="TableParagraph">
    <w:name w:val="Table Paragraph"/>
    <w:basedOn w:val="Normal"/>
    <w:uiPriority w:val="1"/>
    <w:rsid w:val="006311AC"/>
    <w:pPr>
      <w:widowControl w:val="0"/>
      <w:autoSpaceDE w:val="0"/>
      <w:autoSpaceDN w:val="0"/>
      <w:spacing w:line="240" w:lineRule="auto"/>
      <w:ind w:left="102"/>
      <w:jc w:val="left"/>
    </w:pPr>
    <w:rPr>
      <w:rFonts w:cs="Arial"/>
      <w:noProof w:val="0"/>
      <w:sz w:val="22"/>
      <w:szCs w:val="22"/>
      <w:lang w:val="en-US"/>
    </w:rPr>
  </w:style>
  <w:style w:type="character" w:styleId="CommentReference">
    <w:name w:val="annotation reference"/>
    <w:basedOn w:val="DefaultParagraphFont"/>
    <w:uiPriority w:val="99"/>
    <w:semiHidden/>
    <w:unhideWhenUsed/>
    <w:rsid w:val="00567C34"/>
    <w:rPr>
      <w:sz w:val="16"/>
      <w:szCs w:val="16"/>
    </w:rPr>
  </w:style>
  <w:style w:type="paragraph" w:styleId="CommentText">
    <w:name w:val="annotation text"/>
    <w:basedOn w:val="Normal"/>
    <w:link w:val="CommentTextChar"/>
    <w:uiPriority w:val="99"/>
    <w:semiHidden/>
    <w:unhideWhenUsed/>
    <w:rsid w:val="00567C34"/>
    <w:pPr>
      <w:spacing w:line="240" w:lineRule="auto"/>
    </w:pPr>
    <w:rPr>
      <w:sz w:val="20"/>
    </w:rPr>
  </w:style>
  <w:style w:type="character" w:customStyle="1" w:styleId="CommentTextChar">
    <w:name w:val="Comment Text Char"/>
    <w:basedOn w:val="DefaultParagraphFont"/>
    <w:link w:val="CommentText"/>
    <w:uiPriority w:val="99"/>
    <w:semiHidden/>
    <w:rsid w:val="00567C34"/>
    <w:rPr>
      <w:rFonts w:ascii="Arial" w:hAnsi="Arial" w:cs="Times New Roman"/>
      <w:noProof/>
      <w:sz w:val="20"/>
      <w:szCs w:val="20"/>
      <w:lang w:val="en-GB"/>
    </w:rPr>
  </w:style>
  <w:style w:type="paragraph" w:styleId="CommentSubject">
    <w:name w:val="annotation subject"/>
    <w:basedOn w:val="CommentText"/>
    <w:next w:val="CommentText"/>
    <w:link w:val="CommentSubjectChar"/>
    <w:uiPriority w:val="99"/>
    <w:semiHidden/>
    <w:unhideWhenUsed/>
    <w:rsid w:val="00567C34"/>
    <w:rPr>
      <w:b/>
      <w:bCs/>
    </w:rPr>
  </w:style>
  <w:style w:type="character" w:customStyle="1" w:styleId="CommentSubjectChar">
    <w:name w:val="Comment Subject Char"/>
    <w:basedOn w:val="CommentTextChar"/>
    <w:link w:val="CommentSubject"/>
    <w:uiPriority w:val="99"/>
    <w:semiHidden/>
    <w:rsid w:val="00567C34"/>
    <w:rPr>
      <w:rFonts w:ascii="Arial" w:hAnsi="Arial" w:cs="Times New Roman"/>
      <w:b/>
      <w:bCs/>
      <w:noProof/>
      <w:sz w:val="20"/>
      <w:szCs w:val="20"/>
      <w:lang w:val="en-GB"/>
    </w:rPr>
  </w:style>
  <w:style w:type="character" w:styleId="Emphasis">
    <w:name w:val="Emphasis"/>
    <w:basedOn w:val="DefaultParagraphFont"/>
    <w:uiPriority w:val="20"/>
    <w:qFormat/>
    <w:rsid w:val="00F37F15"/>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rPr>
      <w:color w:val="000000"/>
    </w:rPr>
    <w:tblPr>
      <w:tblStyleRowBandSize w:val="1"/>
      <w:tblStyleColBandSize w:val="1"/>
    </w:tblPr>
  </w:style>
  <w:style w:type="table" w:customStyle="1" w:styleId="a0">
    <w:name w:val="a0"/>
    <w:basedOn w:val="TableNormal"/>
    <w:pPr>
      <w:spacing w:line="240" w:lineRule="auto"/>
    </w:pPr>
    <w:rPr>
      <w:color w:val="000000"/>
    </w:rPr>
    <w:tblPr>
      <w:tblStyleRowBandSize w:val="1"/>
      <w:tblStyleColBandSize w:val="1"/>
    </w:tblPr>
  </w:style>
  <w:style w:type="paragraph" w:styleId="TableofFigures">
    <w:name w:val="table of figures"/>
    <w:basedOn w:val="Normal"/>
    <w:next w:val="Normal"/>
    <w:uiPriority w:val="99"/>
    <w:unhideWhenUsed/>
    <w:rsid w:val="00DE0BA5"/>
  </w:style>
  <w:style w:type="paragraph" w:styleId="NoSpacing">
    <w:name w:val="No Spacing"/>
    <w:uiPriority w:val="1"/>
    <w:qFormat/>
    <w:rsid w:val="007A7E57"/>
    <w:pPr>
      <w:spacing w:line="240" w:lineRule="auto"/>
    </w:pPr>
    <w:rPr>
      <w:rFonts w:cs="Times New Roman"/>
      <w:noProof/>
      <w:szCs w:val="20"/>
      <w:lang w:val="en-GB"/>
    </w:rPr>
  </w:style>
  <w:style w:type="paragraph" w:styleId="BodyText">
    <w:name w:val="Body Text"/>
    <w:basedOn w:val="Normal"/>
    <w:link w:val="BodyTextChar"/>
    <w:uiPriority w:val="99"/>
    <w:rsid w:val="00064518"/>
    <w:pPr>
      <w:widowControl w:val="0"/>
      <w:spacing w:line="240" w:lineRule="auto"/>
    </w:pPr>
    <w:rPr>
      <w:rFonts w:ascii="Calibri Light" w:eastAsia="Times New Roman" w:hAnsi="Calibri Light"/>
      <w:noProof w:val="0"/>
      <w:color w:val="FF0000"/>
      <w:szCs w:val="22"/>
      <w:lang w:eastAsia="en-GB"/>
    </w:rPr>
  </w:style>
  <w:style w:type="character" w:customStyle="1" w:styleId="BodyTextChar">
    <w:name w:val="Body Text Char"/>
    <w:basedOn w:val="DefaultParagraphFont"/>
    <w:link w:val="BodyText"/>
    <w:uiPriority w:val="99"/>
    <w:rsid w:val="00064518"/>
    <w:rPr>
      <w:rFonts w:ascii="Calibri Light" w:eastAsia="Times New Roman" w:hAnsi="Calibri Light" w:cs="Times New Roman"/>
      <w:color w:val="FF0000"/>
      <w:szCs w:val="22"/>
      <w:lang w:val="en-GB" w:eastAsia="en-GB"/>
    </w:rPr>
  </w:style>
  <w:style w:type="character" w:customStyle="1" w:styleId="ms-1">
    <w:name w:val="ms-1"/>
    <w:basedOn w:val="DefaultParagraphFont"/>
    <w:rsid w:val="00274309"/>
  </w:style>
  <w:style w:type="character" w:customStyle="1" w:styleId="max-w-15ch">
    <w:name w:val="max-w-[15ch]"/>
    <w:basedOn w:val="DefaultParagraphFont"/>
    <w:rsid w:val="00274309"/>
  </w:style>
  <w:style w:type="character" w:customStyle="1" w:styleId="-me-1">
    <w:name w:val="-me-1"/>
    <w:basedOn w:val="DefaultParagraphFont"/>
    <w:rsid w:val="00274309"/>
  </w:style>
  <w:style w:type="table" w:customStyle="1" w:styleId="Style52">
    <w:name w:val="_Style 52"/>
    <w:basedOn w:val="TableNormal"/>
    <w:rsid w:val="0047692C"/>
    <w:pPr>
      <w:spacing w:after="200" w:line="276" w:lineRule="auto"/>
      <w:jc w:val="left"/>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47692C"/>
    <w:pPr>
      <w:spacing w:after="200" w:line="276" w:lineRule="auto"/>
      <w:jc w:val="left"/>
    </w:pPr>
    <w:rPr>
      <w:rFonts w:ascii="Tahoma" w:eastAsia="Tahoma" w:hAnsi="Tahoma" w:cs="Tahoma"/>
      <w:sz w:val="20"/>
      <w:szCs w:val="20"/>
    </w:rPr>
    <w:tblPr>
      <w:tblCellMar>
        <w:left w:w="113" w:type="dxa"/>
        <w:right w:w="113" w:type="dxa"/>
      </w:tblCellMar>
    </w:tblPr>
  </w:style>
  <w:style w:type="paragraph" w:styleId="BodyText2">
    <w:name w:val="Body Text 2"/>
    <w:basedOn w:val="Normal"/>
    <w:link w:val="BodyText2Char"/>
    <w:uiPriority w:val="99"/>
    <w:semiHidden/>
    <w:unhideWhenUsed/>
    <w:rsid w:val="00A60FA4"/>
    <w:pPr>
      <w:spacing w:after="120" w:line="480" w:lineRule="auto"/>
    </w:pPr>
  </w:style>
  <w:style w:type="character" w:customStyle="1" w:styleId="BodyText2Char">
    <w:name w:val="Body Text 2 Char"/>
    <w:basedOn w:val="DefaultParagraphFont"/>
    <w:link w:val="BodyText2"/>
    <w:uiPriority w:val="99"/>
    <w:semiHidden/>
    <w:rsid w:val="00A60FA4"/>
    <w:rPr>
      <w:rFonts w:cs="Times New Roman"/>
      <w:noProof/>
      <w:szCs w:val="20"/>
      <w:lang w:val="en-GB"/>
    </w:rPr>
  </w:style>
  <w:style w:type="table" w:styleId="GridTable1Light">
    <w:name w:val="Grid Table 1 Light"/>
    <w:basedOn w:val="TableNormal"/>
    <w:uiPriority w:val="46"/>
    <w:rsid w:val="002B267A"/>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AzZedin01/Library/Group%20Containers/UBF8T346G9.ms/WebArchiveCopyPasteTempFiles/com.microsoft.Word/8P2xdp3q1g646AAAAAElFTkSuQmCC" TargetMode="Externa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yuCQiOaoh8kZBafzQQmA2UpsAQ==">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3DAACD1-F569-4187-914C-AFA81DC7B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22</Pages>
  <Words>4259</Words>
  <Characters>24282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CyberSpace</Company>
  <LinksUpToDate>false</LinksUpToDate>
  <CharactersWithSpaces>28485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33</cp:revision>
  <dcterms:created xsi:type="dcterms:W3CDTF">2026-04-02T19:12:00Z</dcterms:created>
  <dcterms:modified xsi:type="dcterms:W3CDTF">2026-04-26T21:04:00Z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b3bad163-4920-40d1-8625-9ac7bb1c796d</vt:lpwstr>
  </property>
</Properties>
</file>