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3C8002" w14:textId="77777777" w:rsidR="00F06086" w:rsidRPr="00F06086" w:rsidRDefault="00F06086" w:rsidP="00F06086">
      <w:pPr>
        <w:spacing w:line="360" w:lineRule="auto"/>
        <w:jc w:val="center"/>
        <w:rPr>
          <w:rFonts w:ascii="Arial" w:eastAsia="Aptos" w:hAnsi="Arial" w:cs="Arial"/>
          <w:b/>
          <w:bCs/>
          <w:sz w:val="28"/>
          <w:szCs w:val="28"/>
        </w:rPr>
      </w:pPr>
      <w:r w:rsidRPr="00F06086">
        <w:rPr>
          <w:rFonts w:ascii="Arial" w:eastAsia="Aptos" w:hAnsi="Arial" w:cs="Arial"/>
          <w:b/>
          <w:bCs/>
          <w:sz w:val="28"/>
          <w:szCs w:val="28"/>
        </w:rPr>
        <w:t>UNIVERSITY OF WALES TRINITY SAINT DAVID</w:t>
      </w:r>
    </w:p>
    <w:p w14:paraId="7407BA58" w14:textId="77777777" w:rsidR="00F06086" w:rsidRPr="00F06086" w:rsidRDefault="00F06086" w:rsidP="00F06086">
      <w:pPr>
        <w:spacing w:line="360" w:lineRule="auto"/>
        <w:jc w:val="center"/>
        <w:rPr>
          <w:rFonts w:ascii="Arial" w:eastAsia="Aptos" w:hAnsi="Arial" w:cs="Arial"/>
          <w:b/>
          <w:bCs/>
          <w:sz w:val="28"/>
          <w:szCs w:val="28"/>
        </w:rPr>
      </w:pPr>
      <w:r w:rsidRPr="00F06086">
        <w:rPr>
          <w:rFonts w:ascii="Arial" w:eastAsia="Aptos" w:hAnsi="Arial" w:cs="Arial"/>
          <w:b/>
          <w:bCs/>
          <w:sz w:val="28"/>
          <w:szCs w:val="28"/>
        </w:rPr>
        <w:t>MBA PART TIME ONLINE</w:t>
      </w:r>
    </w:p>
    <w:p w14:paraId="6784B834" w14:textId="77777777" w:rsidR="00F06086" w:rsidRPr="00F06086" w:rsidRDefault="00F06086" w:rsidP="00F06086">
      <w:pPr>
        <w:spacing w:line="360" w:lineRule="auto"/>
        <w:rPr>
          <w:rFonts w:ascii="Arial" w:eastAsia="Aptos" w:hAnsi="Arial" w:cs="Arial"/>
          <w:b/>
          <w:bCs/>
          <w:sz w:val="28"/>
          <w:szCs w:val="28"/>
        </w:rPr>
      </w:pPr>
    </w:p>
    <w:p w14:paraId="699B9501" w14:textId="77777777" w:rsidR="00F06086" w:rsidRPr="00F06086" w:rsidRDefault="00F06086" w:rsidP="00F06086">
      <w:pPr>
        <w:spacing w:line="360" w:lineRule="auto"/>
        <w:rPr>
          <w:rFonts w:ascii="Arial" w:eastAsia="Aptos" w:hAnsi="Arial" w:cs="Arial"/>
          <w:b/>
          <w:bCs/>
          <w:sz w:val="28"/>
          <w:szCs w:val="28"/>
        </w:rPr>
      </w:pPr>
    </w:p>
    <w:p w14:paraId="10B039B5" w14:textId="77777777" w:rsidR="00F06086" w:rsidRPr="00F06086" w:rsidRDefault="00F06086" w:rsidP="00F06086">
      <w:pPr>
        <w:spacing w:line="360" w:lineRule="auto"/>
        <w:rPr>
          <w:rFonts w:ascii="Arial" w:eastAsia="Aptos" w:hAnsi="Arial" w:cs="Arial"/>
          <w:b/>
          <w:bCs/>
          <w:sz w:val="28"/>
          <w:szCs w:val="28"/>
        </w:rPr>
      </w:pPr>
    </w:p>
    <w:p w14:paraId="53A28F46" w14:textId="77777777" w:rsidR="00F06086" w:rsidRPr="00F06086" w:rsidRDefault="00F06086" w:rsidP="00F06086">
      <w:pPr>
        <w:spacing w:line="360" w:lineRule="auto"/>
        <w:rPr>
          <w:rFonts w:ascii="Arial" w:eastAsia="Aptos" w:hAnsi="Arial" w:cs="Arial"/>
          <w:b/>
          <w:bCs/>
          <w:sz w:val="48"/>
          <w:szCs w:val="48"/>
        </w:rPr>
      </w:pPr>
    </w:p>
    <w:p w14:paraId="3002F205" w14:textId="77777777" w:rsidR="00B04EDF" w:rsidRDefault="00F06086" w:rsidP="00F06086">
      <w:pPr>
        <w:spacing w:line="360" w:lineRule="auto"/>
        <w:jc w:val="center"/>
        <w:rPr>
          <w:rFonts w:ascii="Arial" w:eastAsia="Aptos" w:hAnsi="Arial" w:cs="Arial"/>
          <w:b/>
          <w:bCs/>
          <w:sz w:val="48"/>
          <w:szCs w:val="48"/>
        </w:rPr>
      </w:pPr>
      <w:r w:rsidRPr="00F06086">
        <w:rPr>
          <w:rFonts w:ascii="Arial" w:eastAsia="Aptos" w:hAnsi="Arial" w:cs="Arial"/>
          <w:b/>
          <w:bCs/>
          <w:sz w:val="48"/>
          <w:szCs w:val="48"/>
        </w:rPr>
        <w:t xml:space="preserve">Use of Advanced Technology in Recruitment </w:t>
      </w:r>
      <w:r>
        <w:rPr>
          <w:rFonts w:ascii="Arial" w:eastAsia="Aptos" w:hAnsi="Arial" w:cs="Arial"/>
          <w:b/>
          <w:bCs/>
          <w:sz w:val="48"/>
          <w:szCs w:val="48"/>
        </w:rPr>
        <w:t>and</w:t>
      </w:r>
      <w:r w:rsidRPr="00F06086">
        <w:rPr>
          <w:rFonts w:ascii="Arial" w:eastAsia="Aptos" w:hAnsi="Arial" w:cs="Arial"/>
          <w:b/>
          <w:bCs/>
          <w:sz w:val="48"/>
          <w:szCs w:val="48"/>
        </w:rPr>
        <w:t xml:space="preserve"> Selectio</w:t>
      </w:r>
      <w:r>
        <w:rPr>
          <w:rFonts w:ascii="Arial" w:eastAsia="Aptos" w:hAnsi="Arial" w:cs="Arial"/>
          <w:b/>
          <w:bCs/>
          <w:sz w:val="48"/>
          <w:szCs w:val="48"/>
        </w:rPr>
        <w:t>n</w:t>
      </w:r>
      <w:r w:rsidRPr="00F06086">
        <w:rPr>
          <w:rFonts w:ascii="Arial" w:eastAsia="Aptos" w:hAnsi="Arial" w:cs="Arial"/>
          <w:b/>
          <w:bCs/>
          <w:sz w:val="48"/>
          <w:szCs w:val="48"/>
        </w:rPr>
        <w:t xml:space="preserve"> at </w:t>
      </w:r>
    </w:p>
    <w:p w14:paraId="1E5F44F4" w14:textId="01297F3D" w:rsidR="00F06086" w:rsidRPr="00F06086" w:rsidRDefault="00F06086" w:rsidP="00F06086">
      <w:pPr>
        <w:spacing w:line="360" w:lineRule="auto"/>
        <w:jc w:val="center"/>
        <w:rPr>
          <w:rFonts w:ascii="Arial" w:eastAsia="Aptos" w:hAnsi="Arial" w:cs="Arial"/>
          <w:b/>
          <w:bCs/>
          <w:sz w:val="48"/>
          <w:szCs w:val="48"/>
        </w:rPr>
      </w:pPr>
      <w:r w:rsidRPr="00F06086">
        <w:rPr>
          <w:rFonts w:ascii="Arial" w:eastAsia="Aptos" w:hAnsi="Arial" w:cs="Arial"/>
          <w:b/>
          <w:bCs/>
          <w:sz w:val="48"/>
          <w:szCs w:val="48"/>
        </w:rPr>
        <w:t>Celebrity</w:t>
      </w:r>
      <w:r>
        <w:rPr>
          <w:rFonts w:ascii="Arial" w:eastAsia="Aptos" w:hAnsi="Arial" w:cs="Arial"/>
          <w:b/>
          <w:bCs/>
          <w:sz w:val="48"/>
          <w:szCs w:val="48"/>
        </w:rPr>
        <w:t xml:space="preserve"> </w:t>
      </w:r>
      <w:r w:rsidRPr="00F06086">
        <w:rPr>
          <w:rFonts w:ascii="Arial" w:eastAsia="Aptos" w:hAnsi="Arial" w:cs="Arial"/>
          <w:b/>
          <w:bCs/>
          <w:sz w:val="48"/>
          <w:szCs w:val="48"/>
        </w:rPr>
        <w:t>Cruises</w:t>
      </w:r>
    </w:p>
    <w:p w14:paraId="47E4F3EC" w14:textId="77777777" w:rsidR="00F06086" w:rsidRPr="00F06086" w:rsidRDefault="00F06086" w:rsidP="00F06086">
      <w:pPr>
        <w:spacing w:line="360" w:lineRule="auto"/>
        <w:jc w:val="center"/>
        <w:rPr>
          <w:rFonts w:ascii="Arial" w:eastAsia="Aptos" w:hAnsi="Arial" w:cs="Arial"/>
          <w:b/>
          <w:bCs/>
          <w:sz w:val="28"/>
          <w:szCs w:val="28"/>
        </w:rPr>
      </w:pPr>
    </w:p>
    <w:p w14:paraId="356E6FD0" w14:textId="77777777" w:rsidR="00F06086" w:rsidRPr="00F06086" w:rsidRDefault="00F06086" w:rsidP="00F06086">
      <w:pPr>
        <w:spacing w:line="360" w:lineRule="auto"/>
        <w:jc w:val="center"/>
        <w:rPr>
          <w:rFonts w:ascii="Arial" w:eastAsia="Aptos" w:hAnsi="Arial" w:cs="Arial"/>
          <w:b/>
          <w:bCs/>
          <w:sz w:val="28"/>
          <w:szCs w:val="28"/>
        </w:rPr>
      </w:pPr>
    </w:p>
    <w:p w14:paraId="68C4588D" w14:textId="77777777" w:rsidR="00F06086" w:rsidRPr="00F06086" w:rsidRDefault="00F06086" w:rsidP="00F06086">
      <w:pPr>
        <w:spacing w:line="360" w:lineRule="auto"/>
        <w:jc w:val="center"/>
        <w:rPr>
          <w:rFonts w:ascii="Arial" w:eastAsia="Aptos" w:hAnsi="Arial" w:cs="Arial"/>
          <w:b/>
          <w:bCs/>
          <w:sz w:val="28"/>
          <w:szCs w:val="28"/>
        </w:rPr>
      </w:pPr>
    </w:p>
    <w:p w14:paraId="4F85F8D5" w14:textId="77777777" w:rsidR="00F06086" w:rsidRPr="00F06086" w:rsidRDefault="00F06086" w:rsidP="00F06086">
      <w:pPr>
        <w:spacing w:line="360" w:lineRule="auto"/>
        <w:jc w:val="center"/>
        <w:rPr>
          <w:rFonts w:ascii="Arial" w:eastAsia="Aptos" w:hAnsi="Arial" w:cs="Arial"/>
          <w:b/>
          <w:bCs/>
          <w:sz w:val="28"/>
          <w:szCs w:val="28"/>
        </w:rPr>
      </w:pPr>
    </w:p>
    <w:p w14:paraId="61A7D486" w14:textId="77777777" w:rsidR="00F06086" w:rsidRPr="00F06086" w:rsidRDefault="00F06086" w:rsidP="00F06086">
      <w:pPr>
        <w:spacing w:line="360" w:lineRule="auto"/>
        <w:jc w:val="center"/>
        <w:rPr>
          <w:rFonts w:ascii="Arial" w:eastAsia="Aptos" w:hAnsi="Arial" w:cs="Arial"/>
          <w:b/>
          <w:bCs/>
          <w:sz w:val="28"/>
          <w:szCs w:val="28"/>
        </w:rPr>
      </w:pPr>
      <w:r w:rsidRPr="00F06086">
        <w:rPr>
          <w:rFonts w:ascii="Arial" w:eastAsia="Aptos" w:hAnsi="Arial" w:cs="Arial"/>
          <w:b/>
          <w:bCs/>
          <w:sz w:val="28"/>
          <w:szCs w:val="28"/>
        </w:rPr>
        <w:t>MODULE: MANAGING PEOPLE IN ORGANISATIONS</w:t>
      </w:r>
    </w:p>
    <w:p w14:paraId="7E910E04" w14:textId="77777777" w:rsidR="00F06086" w:rsidRPr="00F06086" w:rsidRDefault="00F06086" w:rsidP="00F06086">
      <w:pPr>
        <w:spacing w:line="360" w:lineRule="auto"/>
        <w:jc w:val="center"/>
        <w:rPr>
          <w:rFonts w:ascii="Arial" w:eastAsia="Aptos" w:hAnsi="Arial" w:cs="Arial"/>
          <w:b/>
          <w:bCs/>
          <w:sz w:val="28"/>
          <w:szCs w:val="28"/>
        </w:rPr>
      </w:pPr>
      <w:r w:rsidRPr="00F06086">
        <w:rPr>
          <w:rFonts w:ascii="Arial" w:eastAsia="Aptos" w:hAnsi="Arial" w:cs="Arial"/>
          <w:b/>
          <w:bCs/>
          <w:sz w:val="28"/>
          <w:szCs w:val="28"/>
        </w:rPr>
        <w:t>MODULE CODE: BMMB7025D</w:t>
      </w:r>
    </w:p>
    <w:p w14:paraId="1DD39A87" w14:textId="77777777" w:rsidR="00F06086" w:rsidRPr="00F06086" w:rsidRDefault="00F06086" w:rsidP="00F06086">
      <w:pPr>
        <w:spacing w:line="360" w:lineRule="auto"/>
        <w:jc w:val="center"/>
        <w:rPr>
          <w:rFonts w:ascii="Arial" w:eastAsia="Aptos" w:hAnsi="Arial" w:cs="Arial"/>
          <w:b/>
          <w:bCs/>
          <w:sz w:val="28"/>
          <w:szCs w:val="28"/>
        </w:rPr>
      </w:pPr>
      <w:r w:rsidRPr="00F06086">
        <w:rPr>
          <w:rFonts w:ascii="Arial" w:eastAsia="Aptos" w:hAnsi="Arial" w:cs="Arial"/>
          <w:b/>
          <w:bCs/>
          <w:sz w:val="28"/>
          <w:szCs w:val="28"/>
        </w:rPr>
        <w:t>STUDENT NAME: VELISLAVA HRISTOVA</w:t>
      </w:r>
      <w:r w:rsidRPr="00F06086">
        <w:rPr>
          <w:rFonts w:ascii="Arial" w:eastAsia="Aptos" w:hAnsi="Arial" w:cs="Arial"/>
          <w:b/>
          <w:bCs/>
          <w:sz w:val="28"/>
          <w:szCs w:val="28"/>
        </w:rPr>
        <w:br/>
        <w:t>STUDENT ID: 2233502</w:t>
      </w:r>
    </w:p>
    <w:p w14:paraId="59DBF63F" w14:textId="77777777" w:rsidR="00F06086" w:rsidRPr="00F06086" w:rsidRDefault="00F06086" w:rsidP="00F06086">
      <w:pPr>
        <w:spacing w:line="360" w:lineRule="auto"/>
        <w:jc w:val="center"/>
        <w:rPr>
          <w:rFonts w:ascii="Arial" w:eastAsia="Aptos" w:hAnsi="Arial" w:cs="Arial"/>
          <w:b/>
          <w:bCs/>
          <w:sz w:val="28"/>
          <w:szCs w:val="28"/>
        </w:rPr>
      </w:pPr>
      <w:r w:rsidRPr="00F06086">
        <w:rPr>
          <w:rFonts w:ascii="Arial" w:eastAsia="Aptos" w:hAnsi="Arial" w:cs="Arial"/>
          <w:b/>
          <w:bCs/>
          <w:sz w:val="28"/>
          <w:szCs w:val="28"/>
        </w:rPr>
        <w:t>PROGRAMME DIRECTOR: HELEN EVANS</w:t>
      </w:r>
    </w:p>
    <w:p w14:paraId="6682BA7B" w14:textId="77777777" w:rsidR="00F06086" w:rsidRPr="00F06086" w:rsidRDefault="00F06086" w:rsidP="00F06086">
      <w:pPr>
        <w:spacing w:line="360" w:lineRule="auto"/>
        <w:jc w:val="center"/>
        <w:rPr>
          <w:rFonts w:ascii="Arial" w:eastAsia="Aptos" w:hAnsi="Arial" w:cs="Arial"/>
          <w:b/>
          <w:bCs/>
          <w:sz w:val="28"/>
          <w:szCs w:val="28"/>
        </w:rPr>
      </w:pPr>
      <w:r w:rsidRPr="00F06086">
        <w:rPr>
          <w:rFonts w:ascii="Arial" w:eastAsia="Aptos" w:hAnsi="Arial" w:cs="Arial"/>
          <w:b/>
          <w:bCs/>
          <w:sz w:val="28"/>
          <w:szCs w:val="28"/>
        </w:rPr>
        <w:t>Submission Date: 11 April 2026</w:t>
      </w:r>
    </w:p>
    <w:p w14:paraId="0289D65F" w14:textId="18514EBA" w:rsidR="00F06086" w:rsidRDefault="00F06086" w:rsidP="00F06086">
      <w:pPr>
        <w:spacing w:line="360" w:lineRule="auto"/>
        <w:jc w:val="both"/>
        <w:rPr>
          <w:rFonts w:ascii="Arial" w:hAnsi="Arial" w:cs="Arial"/>
        </w:rPr>
      </w:pPr>
    </w:p>
    <w:p w14:paraId="311F7C03" w14:textId="77777777" w:rsidR="00F06086" w:rsidRDefault="00F06086" w:rsidP="00F06086">
      <w:pPr>
        <w:spacing w:line="360" w:lineRule="auto"/>
        <w:jc w:val="both"/>
        <w:rPr>
          <w:rFonts w:ascii="Arial" w:hAnsi="Arial" w:cs="Arial"/>
          <w:b/>
          <w:bCs/>
        </w:rPr>
      </w:pPr>
      <w:r w:rsidRPr="00F06086">
        <w:rPr>
          <w:rFonts w:ascii="Arial" w:hAnsi="Arial" w:cs="Arial"/>
          <w:b/>
          <w:bCs/>
        </w:rPr>
        <w:lastRenderedPageBreak/>
        <w:t>1. Introduction</w:t>
      </w:r>
    </w:p>
    <w:p w14:paraId="1B870BAC" w14:textId="77777777" w:rsidR="00F06086" w:rsidRPr="00F06086" w:rsidRDefault="00F06086" w:rsidP="00F06086">
      <w:pPr>
        <w:spacing w:line="360" w:lineRule="auto"/>
        <w:jc w:val="both"/>
        <w:rPr>
          <w:rFonts w:ascii="Arial" w:hAnsi="Arial" w:cs="Arial"/>
          <w:b/>
          <w:bCs/>
        </w:rPr>
      </w:pPr>
    </w:p>
    <w:p w14:paraId="1FE55230" w14:textId="77777777" w:rsidR="00F06086" w:rsidRPr="00F06086" w:rsidRDefault="00F06086" w:rsidP="00F06086">
      <w:pPr>
        <w:spacing w:line="360" w:lineRule="auto"/>
        <w:jc w:val="both"/>
        <w:rPr>
          <w:rFonts w:ascii="Arial" w:hAnsi="Arial" w:cs="Arial"/>
        </w:rPr>
      </w:pPr>
      <w:r w:rsidRPr="00F06086">
        <w:rPr>
          <w:rFonts w:ascii="Arial" w:hAnsi="Arial" w:cs="Arial"/>
        </w:rPr>
        <w:t>For this discussion activity, I collaborated with a peer currently employed at Celebrity Cruises to explore the application of big data and advanced technology within recruitment and selection. The hospitality and cruise industry is characterised by high labour turnover, seasonal demand, and global talent sourcing, making efficient and scalable recruitment processes essential (Baum, 2015).</w:t>
      </w:r>
    </w:p>
    <w:p w14:paraId="3B8EBFC6" w14:textId="77777777" w:rsidR="00F06086" w:rsidRPr="00F06086" w:rsidRDefault="00F06086" w:rsidP="00F06086">
      <w:pPr>
        <w:spacing w:line="360" w:lineRule="auto"/>
        <w:jc w:val="both"/>
        <w:rPr>
          <w:rFonts w:ascii="Arial" w:hAnsi="Arial" w:cs="Arial"/>
        </w:rPr>
      </w:pPr>
      <w:r w:rsidRPr="00F06086">
        <w:rPr>
          <w:rFonts w:ascii="Arial" w:hAnsi="Arial" w:cs="Arial"/>
        </w:rPr>
        <w:t>With the increasing digitalisation of HR practices, organisations are adopting data-driven technologies to enhance recruitment outcomes. This discussion critically evaluates both the operational benefits and ethical risks associated with these developments. It also reflects on how such technologies are reshaping strategic HR practices within global hospitality organisations.</w:t>
      </w:r>
    </w:p>
    <w:p w14:paraId="6E5FDB94" w14:textId="5D7F8087" w:rsidR="00F06086" w:rsidRPr="00F06086" w:rsidRDefault="00F06086" w:rsidP="00F06086">
      <w:pPr>
        <w:spacing w:line="360" w:lineRule="auto"/>
        <w:jc w:val="both"/>
        <w:rPr>
          <w:rFonts w:ascii="Arial" w:hAnsi="Arial" w:cs="Arial"/>
        </w:rPr>
      </w:pPr>
    </w:p>
    <w:p w14:paraId="6E77B5FF" w14:textId="77777777" w:rsidR="00F06086" w:rsidRDefault="00F06086" w:rsidP="00F06086">
      <w:pPr>
        <w:spacing w:line="360" w:lineRule="auto"/>
        <w:jc w:val="both"/>
        <w:rPr>
          <w:rFonts w:ascii="Arial" w:hAnsi="Arial" w:cs="Arial"/>
          <w:b/>
          <w:bCs/>
        </w:rPr>
      </w:pPr>
      <w:r w:rsidRPr="00F06086">
        <w:rPr>
          <w:rFonts w:ascii="Arial" w:hAnsi="Arial" w:cs="Arial"/>
          <w:b/>
          <w:bCs/>
        </w:rPr>
        <w:t>2. Use of Technology in Recruitment</w:t>
      </w:r>
    </w:p>
    <w:p w14:paraId="6ACC0801" w14:textId="77777777" w:rsidR="00B61B13" w:rsidRPr="00F06086" w:rsidRDefault="00B61B13" w:rsidP="00F06086">
      <w:pPr>
        <w:spacing w:line="360" w:lineRule="auto"/>
        <w:jc w:val="both"/>
        <w:rPr>
          <w:rFonts w:ascii="Arial" w:hAnsi="Arial" w:cs="Arial"/>
          <w:b/>
          <w:bCs/>
        </w:rPr>
      </w:pPr>
    </w:p>
    <w:p w14:paraId="018DF3F2" w14:textId="77777777" w:rsidR="00F06086" w:rsidRPr="00F06086" w:rsidRDefault="00F06086" w:rsidP="00F06086">
      <w:pPr>
        <w:spacing w:line="360" w:lineRule="auto"/>
        <w:jc w:val="both"/>
        <w:rPr>
          <w:rFonts w:ascii="Arial" w:hAnsi="Arial" w:cs="Arial"/>
        </w:rPr>
      </w:pPr>
      <w:r w:rsidRPr="00F06086">
        <w:rPr>
          <w:rFonts w:ascii="Arial" w:hAnsi="Arial" w:cs="Arial"/>
        </w:rPr>
        <w:t>According to my peer, Celebrity Cruises utilises Applicant Tracking Systems (ATS) and AI-driven recruitment tools to manage high volumes of applications from around the world. These technologies enable the collection, storage, and analysis of candidate data, facilitating faster and more structured hiring processes (Stone et al., 2015).</w:t>
      </w:r>
    </w:p>
    <w:p w14:paraId="3DD44B94" w14:textId="77777777" w:rsidR="00F06086" w:rsidRPr="00F06086" w:rsidRDefault="00F06086" w:rsidP="00F06086">
      <w:pPr>
        <w:spacing w:line="360" w:lineRule="auto"/>
        <w:jc w:val="both"/>
        <w:rPr>
          <w:rFonts w:ascii="Arial" w:hAnsi="Arial" w:cs="Arial"/>
        </w:rPr>
      </w:pPr>
      <w:r w:rsidRPr="00F06086">
        <w:rPr>
          <w:rFonts w:ascii="Arial" w:hAnsi="Arial" w:cs="Arial"/>
        </w:rPr>
        <w:t>AI-powered CV screening tools filter candidates based on predefined criteria such as qualifications, experience, and keyword relevance. In addition, video interviewing platforms and online assessments are widely adopted, particularly due to the geographically dispersed nature of cruise ship recruitment.</w:t>
      </w:r>
    </w:p>
    <w:p w14:paraId="14643D3E" w14:textId="77777777" w:rsidR="00F06086" w:rsidRPr="00F06086" w:rsidRDefault="00F06086" w:rsidP="00F06086">
      <w:pPr>
        <w:spacing w:line="360" w:lineRule="auto"/>
        <w:jc w:val="both"/>
        <w:rPr>
          <w:rFonts w:ascii="Arial" w:hAnsi="Arial" w:cs="Arial"/>
        </w:rPr>
      </w:pPr>
      <w:r w:rsidRPr="00F06086">
        <w:rPr>
          <w:rFonts w:ascii="Arial" w:hAnsi="Arial" w:cs="Arial"/>
        </w:rPr>
        <w:t>From a critical perspective, while these technologies significantly enhance efficiency, they also standardise recruitment processes. This may limit flexibility and reduce the ability of recruiters to apply contextual judgement when assessing candidates with non-linear career paths (Chamorro-</w:t>
      </w:r>
      <w:proofErr w:type="spellStart"/>
      <w:r w:rsidRPr="00F06086">
        <w:rPr>
          <w:rFonts w:ascii="Arial" w:hAnsi="Arial" w:cs="Arial"/>
        </w:rPr>
        <w:t>Premuzic</w:t>
      </w:r>
      <w:proofErr w:type="spellEnd"/>
      <w:r w:rsidRPr="00F06086">
        <w:rPr>
          <w:rFonts w:ascii="Arial" w:hAnsi="Arial" w:cs="Arial"/>
        </w:rPr>
        <w:t xml:space="preserve"> et al., 2019). Consequently, there is a risk that organisations prioritise measurable data over potential and soft skills, which are particularly important in hospitality roles.</w:t>
      </w:r>
    </w:p>
    <w:p w14:paraId="648E359C" w14:textId="305BF072" w:rsidR="00F06086" w:rsidRPr="00F06086" w:rsidRDefault="00F06086" w:rsidP="00F06086">
      <w:pPr>
        <w:spacing w:line="360" w:lineRule="auto"/>
        <w:jc w:val="both"/>
        <w:rPr>
          <w:rFonts w:ascii="Arial" w:hAnsi="Arial" w:cs="Arial"/>
        </w:rPr>
      </w:pPr>
    </w:p>
    <w:p w14:paraId="3EAB8374" w14:textId="77777777" w:rsidR="00F06086" w:rsidRDefault="00F06086" w:rsidP="00F06086">
      <w:pPr>
        <w:spacing w:line="360" w:lineRule="auto"/>
        <w:jc w:val="both"/>
        <w:rPr>
          <w:rFonts w:ascii="Arial" w:hAnsi="Arial" w:cs="Arial"/>
          <w:b/>
          <w:bCs/>
        </w:rPr>
      </w:pPr>
      <w:r w:rsidRPr="00F06086">
        <w:rPr>
          <w:rFonts w:ascii="Arial" w:hAnsi="Arial" w:cs="Arial"/>
          <w:b/>
          <w:bCs/>
        </w:rPr>
        <w:lastRenderedPageBreak/>
        <w:t>3. Benefits of Using Advanced Technology</w:t>
      </w:r>
    </w:p>
    <w:p w14:paraId="4D7CA18C" w14:textId="77777777" w:rsidR="00B61B13" w:rsidRPr="00F06086" w:rsidRDefault="00B61B13" w:rsidP="00F06086">
      <w:pPr>
        <w:spacing w:line="360" w:lineRule="auto"/>
        <w:jc w:val="both"/>
        <w:rPr>
          <w:rFonts w:ascii="Arial" w:hAnsi="Arial" w:cs="Arial"/>
          <w:b/>
          <w:bCs/>
        </w:rPr>
      </w:pPr>
    </w:p>
    <w:p w14:paraId="54DED48D" w14:textId="77777777" w:rsidR="00F06086" w:rsidRPr="00F06086" w:rsidRDefault="00F06086" w:rsidP="00F06086">
      <w:pPr>
        <w:spacing w:line="360" w:lineRule="auto"/>
        <w:jc w:val="both"/>
        <w:rPr>
          <w:rFonts w:ascii="Arial" w:hAnsi="Arial" w:cs="Arial"/>
        </w:rPr>
      </w:pPr>
      <w:r w:rsidRPr="00F06086">
        <w:rPr>
          <w:rFonts w:ascii="Arial" w:hAnsi="Arial" w:cs="Arial"/>
        </w:rPr>
        <w:t>The integration of big data and advanced technology provides several strategic advantages:</w:t>
      </w:r>
    </w:p>
    <w:p w14:paraId="038D1625" w14:textId="4FCBC94B" w:rsidR="00F06086" w:rsidRPr="00F06086" w:rsidRDefault="00F06086" w:rsidP="00F06086">
      <w:pPr>
        <w:numPr>
          <w:ilvl w:val="0"/>
          <w:numId w:val="1"/>
        </w:numPr>
        <w:spacing w:line="360" w:lineRule="auto"/>
        <w:jc w:val="both"/>
        <w:rPr>
          <w:rFonts w:ascii="Arial" w:hAnsi="Arial" w:cs="Arial"/>
        </w:rPr>
      </w:pPr>
      <w:r w:rsidRPr="00F06086">
        <w:rPr>
          <w:rFonts w:ascii="Arial" w:hAnsi="Arial" w:cs="Arial"/>
        </w:rPr>
        <w:t>Enhanced efficiency and speed: Automation reduces time</w:t>
      </w:r>
      <w:r w:rsidR="00B61B13">
        <w:rPr>
          <w:rFonts w:ascii="Arial" w:hAnsi="Arial" w:cs="Arial"/>
        </w:rPr>
        <w:t xml:space="preserve"> </w:t>
      </w:r>
      <w:r w:rsidRPr="00F06086">
        <w:rPr>
          <w:rFonts w:ascii="Arial" w:hAnsi="Arial" w:cs="Arial"/>
        </w:rPr>
        <w:t>to</w:t>
      </w:r>
      <w:r w:rsidR="00B61B13">
        <w:rPr>
          <w:rFonts w:ascii="Arial" w:hAnsi="Arial" w:cs="Arial"/>
        </w:rPr>
        <w:t xml:space="preserve"> </w:t>
      </w:r>
      <w:r w:rsidRPr="00F06086">
        <w:rPr>
          <w:rFonts w:ascii="Arial" w:hAnsi="Arial" w:cs="Arial"/>
        </w:rPr>
        <w:t xml:space="preserve">hire and administrative burden, allowing HR professionals to focus on strategic tasks (Stone et al., 2015). </w:t>
      </w:r>
    </w:p>
    <w:p w14:paraId="569732A7" w14:textId="77777777" w:rsidR="00F06086" w:rsidRPr="00F06086" w:rsidRDefault="00F06086" w:rsidP="00F06086">
      <w:pPr>
        <w:numPr>
          <w:ilvl w:val="0"/>
          <w:numId w:val="1"/>
        </w:numPr>
        <w:spacing w:line="360" w:lineRule="auto"/>
        <w:jc w:val="both"/>
        <w:rPr>
          <w:rFonts w:ascii="Arial" w:hAnsi="Arial" w:cs="Arial"/>
        </w:rPr>
      </w:pPr>
      <w:r w:rsidRPr="00F06086">
        <w:rPr>
          <w:rFonts w:ascii="Arial" w:hAnsi="Arial" w:cs="Arial"/>
        </w:rPr>
        <w:t xml:space="preserve">Improved quality of hire: Data analytics enables better alignment between candidate profiles and job requirements, improving recruitment accuracy (Marler and Boudreau, 2017). </w:t>
      </w:r>
    </w:p>
    <w:p w14:paraId="017F06C4" w14:textId="77777777" w:rsidR="00F06086" w:rsidRPr="00F06086" w:rsidRDefault="00F06086" w:rsidP="00F06086">
      <w:pPr>
        <w:numPr>
          <w:ilvl w:val="0"/>
          <w:numId w:val="1"/>
        </w:numPr>
        <w:spacing w:line="360" w:lineRule="auto"/>
        <w:jc w:val="both"/>
        <w:rPr>
          <w:rFonts w:ascii="Arial" w:hAnsi="Arial" w:cs="Arial"/>
        </w:rPr>
      </w:pPr>
      <w:r w:rsidRPr="00F06086">
        <w:rPr>
          <w:rFonts w:ascii="Arial" w:hAnsi="Arial" w:cs="Arial"/>
        </w:rPr>
        <w:t xml:space="preserve">Global talent acquisition: Digital platforms facilitate access to diverse international labour markets, which is critical in the cruise sector (Baum, 2015). </w:t>
      </w:r>
    </w:p>
    <w:p w14:paraId="0133355E" w14:textId="77777777" w:rsidR="00F06086" w:rsidRPr="00F06086" w:rsidRDefault="00F06086" w:rsidP="00F06086">
      <w:pPr>
        <w:numPr>
          <w:ilvl w:val="0"/>
          <w:numId w:val="1"/>
        </w:numPr>
        <w:spacing w:line="360" w:lineRule="auto"/>
        <w:jc w:val="both"/>
        <w:rPr>
          <w:rFonts w:ascii="Arial" w:hAnsi="Arial" w:cs="Arial"/>
        </w:rPr>
      </w:pPr>
      <w:r w:rsidRPr="00F06086">
        <w:rPr>
          <w:rFonts w:ascii="Arial" w:hAnsi="Arial" w:cs="Arial"/>
        </w:rPr>
        <w:t xml:space="preserve">Data-driven decision-making: HR analytics supports evidence-based recruitment strategies and workforce planning (Deloitte, 2023). </w:t>
      </w:r>
    </w:p>
    <w:p w14:paraId="2493186A" w14:textId="77777777" w:rsidR="00F06086" w:rsidRPr="00F06086" w:rsidRDefault="00F06086" w:rsidP="00F06086">
      <w:pPr>
        <w:spacing w:line="360" w:lineRule="auto"/>
        <w:jc w:val="both"/>
        <w:rPr>
          <w:rFonts w:ascii="Arial" w:hAnsi="Arial" w:cs="Arial"/>
        </w:rPr>
      </w:pPr>
      <w:r w:rsidRPr="00F06086">
        <w:rPr>
          <w:rFonts w:ascii="Arial" w:hAnsi="Arial" w:cs="Arial"/>
        </w:rPr>
        <w:t>However, it can be argued that an overemphasis on efficiency may prioritise speed over candidate experience. This could negatively impact employer branding, particularly in service-driven industries where personal interaction is highly valued (CIPD, 2023). Therefore, while technology enhances operational performance, it may simultaneously challenge the relational aspects of recruitment.</w:t>
      </w:r>
    </w:p>
    <w:p w14:paraId="3A1C6180" w14:textId="57F6333D" w:rsidR="00F06086" w:rsidRPr="00F06086" w:rsidRDefault="00F06086" w:rsidP="00F06086">
      <w:pPr>
        <w:spacing w:line="360" w:lineRule="auto"/>
        <w:jc w:val="both"/>
        <w:rPr>
          <w:rFonts w:ascii="Arial" w:hAnsi="Arial" w:cs="Arial"/>
        </w:rPr>
      </w:pPr>
    </w:p>
    <w:p w14:paraId="6DD54586" w14:textId="77777777" w:rsidR="00F06086" w:rsidRDefault="00F06086" w:rsidP="00F06086">
      <w:pPr>
        <w:spacing w:line="360" w:lineRule="auto"/>
        <w:jc w:val="both"/>
        <w:rPr>
          <w:rFonts w:ascii="Arial" w:hAnsi="Arial" w:cs="Arial"/>
          <w:b/>
          <w:bCs/>
        </w:rPr>
      </w:pPr>
      <w:r w:rsidRPr="00F06086">
        <w:rPr>
          <w:rFonts w:ascii="Arial" w:hAnsi="Arial" w:cs="Arial"/>
          <w:b/>
          <w:bCs/>
        </w:rPr>
        <w:t>4. Risks and Challenges</w:t>
      </w:r>
    </w:p>
    <w:p w14:paraId="1634A85D" w14:textId="77777777" w:rsidR="00B61B13" w:rsidRPr="00F06086" w:rsidRDefault="00B61B13" w:rsidP="00F06086">
      <w:pPr>
        <w:spacing w:line="360" w:lineRule="auto"/>
        <w:jc w:val="both"/>
        <w:rPr>
          <w:rFonts w:ascii="Arial" w:hAnsi="Arial" w:cs="Arial"/>
          <w:b/>
          <w:bCs/>
        </w:rPr>
      </w:pPr>
    </w:p>
    <w:p w14:paraId="29D91BEB" w14:textId="77777777" w:rsidR="00F06086" w:rsidRPr="00F06086" w:rsidRDefault="00F06086" w:rsidP="00F06086">
      <w:pPr>
        <w:spacing w:line="360" w:lineRule="auto"/>
        <w:jc w:val="both"/>
        <w:rPr>
          <w:rFonts w:ascii="Arial" w:hAnsi="Arial" w:cs="Arial"/>
        </w:rPr>
      </w:pPr>
      <w:r w:rsidRPr="00F06086">
        <w:rPr>
          <w:rFonts w:ascii="Arial" w:hAnsi="Arial" w:cs="Arial"/>
        </w:rPr>
        <w:t>Despite its advantages, the use of advanced recruitment technology presents several critical challenges:</w:t>
      </w:r>
    </w:p>
    <w:p w14:paraId="0910D221" w14:textId="77777777" w:rsidR="00F06086" w:rsidRPr="00F06086" w:rsidRDefault="00F06086" w:rsidP="00F06086">
      <w:pPr>
        <w:numPr>
          <w:ilvl w:val="0"/>
          <w:numId w:val="2"/>
        </w:numPr>
        <w:spacing w:line="360" w:lineRule="auto"/>
        <w:jc w:val="both"/>
        <w:rPr>
          <w:rFonts w:ascii="Arial" w:hAnsi="Arial" w:cs="Arial"/>
        </w:rPr>
      </w:pPr>
      <w:r w:rsidRPr="00F06086">
        <w:rPr>
          <w:rFonts w:ascii="Arial" w:hAnsi="Arial" w:cs="Arial"/>
        </w:rPr>
        <w:t xml:space="preserve">Algorithmic bias: AI systems may replicate or amplify existing biases embedded within training data, potentially leading to discriminatory hiring outcomes (Raghavan et al., 2020). </w:t>
      </w:r>
    </w:p>
    <w:p w14:paraId="6559E19A" w14:textId="77777777" w:rsidR="00F06086" w:rsidRPr="00F06086" w:rsidRDefault="00F06086" w:rsidP="00F06086">
      <w:pPr>
        <w:numPr>
          <w:ilvl w:val="0"/>
          <w:numId w:val="2"/>
        </w:numPr>
        <w:spacing w:line="360" w:lineRule="auto"/>
        <w:jc w:val="both"/>
        <w:rPr>
          <w:rFonts w:ascii="Arial" w:hAnsi="Arial" w:cs="Arial"/>
        </w:rPr>
      </w:pPr>
      <w:r w:rsidRPr="00F06086">
        <w:rPr>
          <w:rFonts w:ascii="Arial" w:hAnsi="Arial" w:cs="Arial"/>
        </w:rPr>
        <w:lastRenderedPageBreak/>
        <w:t>Reduction in human judgement: Over-reliance on automated systems may result in the exclusion of candidates with non-traditional career paths who may still be highly suitable (Chamorro-</w:t>
      </w:r>
      <w:proofErr w:type="spellStart"/>
      <w:r w:rsidRPr="00F06086">
        <w:rPr>
          <w:rFonts w:ascii="Arial" w:hAnsi="Arial" w:cs="Arial"/>
        </w:rPr>
        <w:t>Premuzic</w:t>
      </w:r>
      <w:proofErr w:type="spellEnd"/>
      <w:r w:rsidRPr="00F06086">
        <w:rPr>
          <w:rFonts w:ascii="Arial" w:hAnsi="Arial" w:cs="Arial"/>
        </w:rPr>
        <w:t xml:space="preserve"> et al., 2019). </w:t>
      </w:r>
    </w:p>
    <w:p w14:paraId="4430B1D4" w14:textId="77777777" w:rsidR="00F06086" w:rsidRPr="00F06086" w:rsidRDefault="00F06086" w:rsidP="00F06086">
      <w:pPr>
        <w:numPr>
          <w:ilvl w:val="0"/>
          <w:numId w:val="2"/>
        </w:numPr>
        <w:spacing w:line="360" w:lineRule="auto"/>
        <w:jc w:val="both"/>
        <w:rPr>
          <w:rFonts w:ascii="Arial" w:hAnsi="Arial" w:cs="Arial"/>
        </w:rPr>
      </w:pPr>
      <w:r w:rsidRPr="00F06086">
        <w:rPr>
          <w:rFonts w:ascii="Arial" w:hAnsi="Arial" w:cs="Arial"/>
        </w:rPr>
        <w:t xml:space="preserve">Data privacy and ethical concerns: The collection and storage of candidate data raise issues regarding GDPR compliance, data security, and ethical use of personal information (CIPD, 2023). </w:t>
      </w:r>
    </w:p>
    <w:p w14:paraId="1B22E68A" w14:textId="77777777" w:rsidR="00F06086" w:rsidRPr="00F06086" w:rsidRDefault="00F06086" w:rsidP="00F06086">
      <w:pPr>
        <w:numPr>
          <w:ilvl w:val="0"/>
          <w:numId w:val="2"/>
        </w:numPr>
        <w:spacing w:line="360" w:lineRule="auto"/>
        <w:jc w:val="both"/>
        <w:rPr>
          <w:rFonts w:ascii="Arial" w:hAnsi="Arial" w:cs="Arial"/>
        </w:rPr>
      </w:pPr>
      <w:r w:rsidRPr="00F06086">
        <w:rPr>
          <w:rFonts w:ascii="Arial" w:hAnsi="Arial" w:cs="Arial"/>
        </w:rPr>
        <w:t xml:space="preserve">Digital exclusion: Candidates from less technologically advanced backgrounds may be disadvantaged, raising concerns about fairness and accessibility (Upadhyay and Khandelwal, 2018). </w:t>
      </w:r>
    </w:p>
    <w:p w14:paraId="24F2EB6A" w14:textId="77777777" w:rsidR="00F06086" w:rsidRPr="00F06086" w:rsidRDefault="00F06086" w:rsidP="00F06086">
      <w:pPr>
        <w:spacing w:line="360" w:lineRule="auto"/>
        <w:jc w:val="both"/>
        <w:rPr>
          <w:rFonts w:ascii="Arial" w:hAnsi="Arial" w:cs="Arial"/>
        </w:rPr>
      </w:pPr>
      <w:r w:rsidRPr="00F06086">
        <w:rPr>
          <w:rFonts w:ascii="Arial" w:hAnsi="Arial" w:cs="Arial"/>
        </w:rPr>
        <w:t>Critically, these challenges reflect broader concerns regarding the ethical implications of AI in HRM, where efficiency gains may conflict with principles of fairness, transparency, and inclusivity. As such, organisations must ensure that technology is used to augment rather than replace human decision-making, maintaining a balance between automation and professional judgement.</w:t>
      </w:r>
    </w:p>
    <w:p w14:paraId="163E0C97" w14:textId="7D2BC6AE" w:rsidR="00F06086" w:rsidRPr="00F06086" w:rsidRDefault="00F06086" w:rsidP="00F06086">
      <w:pPr>
        <w:spacing w:line="360" w:lineRule="auto"/>
        <w:jc w:val="both"/>
        <w:rPr>
          <w:rFonts w:ascii="Arial" w:hAnsi="Arial" w:cs="Arial"/>
        </w:rPr>
      </w:pPr>
    </w:p>
    <w:p w14:paraId="6575B07B" w14:textId="77777777" w:rsidR="00F06086" w:rsidRDefault="00F06086" w:rsidP="00F06086">
      <w:pPr>
        <w:spacing w:line="360" w:lineRule="auto"/>
        <w:jc w:val="both"/>
        <w:rPr>
          <w:rFonts w:ascii="Arial" w:hAnsi="Arial" w:cs="Arial"/>
          <w:b/>
          <w:bCs/>
        </w:rPr>
      </w:pPr>
      <w:r w:rsidRPr="00F06086">
        <w:rPr>
          <w:rFonts w:ascii="Arial" w:hAnsi="Arial" w:cs="Arial"/>
          <w:b/>
          <w:bCs/>
        </w:rPr>
        <w:t>5. Conclusion</w:t>
      </w:r>
    </w:p>
    <w:p w14:paraId="1936DF77" w14:textId="77777777" w:rsidR="00B61B13" w:rsidRPr="00F06086" w:rsidRDefault="00B61B13" w:rsidP="00F06086">
      <w:pPr>
        <w:spacing w:line="360" w:lineRule="auto"/>
        <w:jc w:val="both"/>
        <w:rPr>
          <w:rFonts w:ascii="Arial" w:hAnsi="Arial" w:cs="Arial"/>
          <w:b/>
          <w:bCs/>
        </w:rPr>
      </w:pPr>
    </w:p>
    <w:p w14:paraId="6F003E4A" w14:textId="77777777" w:rsidR="00F06086" w:rsidRPr="00F06086" w:rsidRDefault="00F06086" w:rsidP="00F06086">
      <w:pPr>
        <w:spacing w:line="360" w:lineRule="auto"/>
        <w:jc w:val="both"/>
        <w:rPr>
          <w:rFonts w:ascii="Arial" w:hAnsi="Arial" w:cs="Arial"/>
        </w:rPr>
      </w:pPr>
      <w:r w:rsidRPr="00F06086">
        <w:rPr>
          <w:rFonts w:ascii="Arial" w:hAnsi="Arial" w:cs="Arial"/>
        </w:rPr>
        <w:t>In conclusion, the use of big data and advanced technology within recruitment and selection at Celebrity Cruises highlights the growing importance of digital transformation in HR practices. While these tools provide significant benefits in terms of efficiency, scalability, and data-driven decision-making, they also introduce ethical and operational risks that require careful management.</w:t>
      </w:r>
    </w:p>
    <w:p w14:paraId="77629464" w14:textId="77777777" w:rsidR="00F06086" w:rsidRPr="00F06086" w:rsidRDefault="00F06086" w:rsidP="00F06086">
      <w:pPr>
        <w:spacing w:line="360" w:lineRule="auto"/>
        <w:jc w:val="both"/>
        <w:rPr>
          <w:rFonts w:ascii="Arial" w:hAnsi="Arial" w:cs="Arial"/>
        </w:rPr>
      </w:pPr>
      <w:r w:rsidRPr="00F06086">
        <w:rPr>
          <w:rFonts w:ascii="Arial" w:hAnsi="Arial" w:cs="Arial"/>
        </w:rPr>
        <w:t>A balanced approach, combining technological innovation with human oversight, is essential to ensure fair, inclusive, and effective recruitment processes. This reflects a broader shift towards strategic HR management, where technology acts as an enabler of organisational performance rather than a substitute for human expertise.</w:t>
      </w:r>
    </w:p>
    <w:p w14:paraId="1BE3B5BE" w14:textId="77777777" w:rsidR="00F06086" w:rsidRPr="00F06086" w:rsidRDefault="00F06086" w:rsidP="00F06086">
      <w:pPr>
        <w:spacing w:line="360" w:lineRule="auto"/>
        <w:jc w:val="both"/>
        <w:rPr>
          <w:rFonts w:ascii="Arial" w:hAnsi="Arial" w:cs="Arial"/>
        </w:rPr>
      </w:pPr>
      <w:r w:rsidRPr="00F06086">
        <w:rPr>
          <w:rFonts w:ascii="Arial" w:hAnsi="Arial" w:cs="Arial"/>
        </w:rPr>
        <w:t>Reflectively, this discussion enhanced my understanding of how digital technologies are reshaping recruitment practices within global hospitality organisations. It also highlighted the importance of critically evaluating both the opportunities and limitations of HR technologies in achieving sustainable and ethical workforce management.</w:t>
      </w:r>
    </w:p>
    <w:p w14:paraId="26AA6F46" w14:textId="7B1D8B90" w:rsidR="00F06086" w:rsidRDefault="00F06086" w:rsidP="00F06086">
      <w:pPr>
        <w:spacing w:line="360" w:lineRule="auto"/>
        <w:jc w:val="both"/>
        <w:rPr>
          <w:rFonts w:ascii="Arial" w:hAnsi="Arial" w:cs="Arial"/>
          <w:b/>
          <w:bCs/>
        </w:rPr>
      </w:pPr>
      <w:r w:rsidRPr="00F06086">
        <w:rPr>
          <w:rFonts w:ascii="Arial" w:hAnsi="Arial" w:cs="Arial"/>
          <w:b/>
          <w:bCs/>
        </w:rPr>
        <w:lastRenderedPageBreak/>
        <w:t>REFERENCES</w:t>
      </w:r>
      <w:r w:rsidR="00B61B13">
        <w:rPr>
          <w:rFonts w:ascii="Arial" w:hAnsi="Arial" w:cs="Arial"/>
          <w:b/>
          <w:bCs/>
        </w:rPr>
        <w:t>:</w:t>
      </w:r>
    </w:p>
    <w:p w14:paraId="474E6291" w14:textId="77777777" w:rsidR="00B61B13" w:rsidRPr="00F06086" w:rsidRDefault="00B61B13" w:rsidP="00F06086">
      <w:pPr>
        <w:spacing w:line="360" w:lineRule="auto"/>
        <w:jc w:val="both"/>
        <w:rPr>
          <w:rFonts w:ascii="Arial" w:hAnsi="Arial" w:cs="Arial"/>
          <w:b/>
          <w:bCs/>
        </w:rPr>
      </w:pPr>
    </w:p>
    <w:p w14:paraId="737B8AF2" w14:textId="18994AD8" w:rsidR="00F06086" w:rsidRPr="00F06086" w:rsidRDefault="00F06086" w:rsidP="00F06086">
      <w:pPr>
        <w:spacing w:line="360" w:lineRule="auto"/>
        <w:jc w:val="both"/>
        <w:rPr>
          <w:rFonts w:ascii="Arial" w:hAnsi="Arial" w:cs="Arial"/>
        </w:rPr>
      </w:pPr>
      <w:r w:rsidRPr="00F06086">
        <w:rPr>
          <w:rFonts w:ascii="Arial" w:hAnsi="Arial" w:cs="Arial"/>
        </w:rPr>
        <w:t>Baum, T. (2015)</w:t>
      </w:r>
      <w:r w:rsidR="005744B1">
        <w:rPr>
          <w:rFonts w:ascii="Arial" w:hAnsi="Arial" w:cs="Arial"/>
        </w:rPr>
        <w:t>.</w:t>
      </w:r>
      <w:r w:rsidRPr="00F06086">
        <w:rPr>
          <w:rFonts w:ascii="Arial" w:hAnsi="Arial" w:cs="Arial"/>
        </w:rPr>
        <w:t xml:space="preserve"> </w:t>
      </w:r>
      <w:r w:rsidRPr="00F06086">
        <w:rPr>
          <w:rFonts w:ascii="Arial" w:hAnsi="Arial" w:cs="Arial"/>
          <w:i/>
          <w:iCs/>
        </w:rPr>
        <w:t>Human resource management for tourism, hospitality and leisure: An international perspective</w:t>
      </w:r>
      <w:r w:rsidRPr="00F06086">
        <w:rPr>
          <w:rFonts w:ascii="Arial" w:hAnsi="Arial" w:cs="Arial"/>
        </w:rPr>
        <w:t xml:space="preserve">. 2nd </w:t>
      </w:r>
      <w:proofErr w:type="spellStart"/>
      <w:r w:rsidRPr="00F06086">
        <w:rPr>
          <w:rFonts w:ascii="Arial" w:hAnsi="Arial" w:cs="Arial"/>
        </w:rPr>
        <w:t>edn</w:t>
      </w:r>
      <w:proofErr w:type="spellEnd"/>
      <w:r w:rsidRPr="00F06086">
        <w:rPr>
          <w:rFonts w:ascii="Arial" w:hAnsi="Arial" w:cs="Arial"/>
        </w:rPr>
        <w:t>. London: Thomson Learning.</w:t>
      </w:r>
    </w:p>
    <w:p w14:paraId="658E60CB" w14:textId="590F60E2" w:rsidR="00F06086" w:rsidRPr="00F06086" w:rsidRDefault="00F06086" w:rsidP="00F06086">
      <w:pPr>
        <w:spacing w:line="360" w:lineRule="auto"/>
        <w:jc w:val="both"/>
        <w:rPr>
          <w:rFonts w:ascii="Arial" w:hAnsi="Arial" w:cs="Arial"/>
        </w:rPr>
      </w:pPr>
      <w:r w:rsidRPr="00F06086">
        <w:rPr>
          <w:rFonts w:ascii="Arial" w:hAnsi="Arial" w:cs="Arial"/>
        </w:rPr>
        <w:t>Chamorro-</w:t>
      </w:r>
      <w:proofErr w:type="spellStart"/>
      <w:r w:rsidRPr="00F06086">
        <w:rPr>
          <w:rFonts w:ascii="Arial" w:hAnsi="Arial" w:cs="Arial"/>
        </w:rPr>
        <w:t>Premuzic</w:t>
      </w:r>
      <w:proofErr w:type="spellEnd"/>
      <w:r w:rsidRPr="00F06086">
        <w:rPr>
          <w:rFonts w:ascii="Arial" w:hAnsi="Arial" w:cs="Arial"/>
        </w:rPr>
        <w:t xml:space="preserve">, T., </w:t>
      </w:r>
      <w:proofErr w:type="spellStart"/>
      <w:r w:rsidRPr="00F06086">
        <w:rPr>
          <w:rFonts w:ascii="Arial" w:hAnsi="Arial" w:cs="Arial"/>
        </w:rPr>
        <w:t>Winsborough</w:t>
      </w:r>
      <w:proofErr w:type="spellEnd"/>
      <w:r w:rsidRPr="00F06086">
        <w:rPr>
          <w:rFonts w:ascii="Arial" w:hAnsi="Arial" w:cs="Arial"/>
        </w:rPr>
        <w:t xml:space="preserve">, D., Sherman, R.A. and Hogan, R. (2019) ‘New talent signals: Shiny new objects or a brave new world?’, </w:t>
      </w:r>
      <w:r w:rsidRPr="00F06086">
        <w:rPr>
          <w:rFonts w:ascii="Arial" w:hAnsi="Arial" w:cs="Arial"/>
          <w:i/>
          <w:iCs/>
        </w:rPr>
        <w:t>Industrial and Organizational Psychology</w:t>
      </w:r>
      <w:r w:rsidRPr="00F06086">
        <w:rPr>
          <w:rFonts w:ascii="Arial" w:hAnsi="Arial" w:cs="Arial"/>
        </w:rPr>
        <w:t xml:space="preserve">, 12(3), pp. 216–226. </w:t>
      </w:r>
    </w:p>
    <w:p w14:paraId="222447C1" w14:textId="3E04ADAC" w:rsidR="00F06086" w:rsidRPr="00F06086" w:rsidRDefault="00F06086" w:rsidP="00F06086">
      <w:pPr>
        <w:spacing w:line="360" w:lineRule="auto"/>
        <w:jc w:val="both"/>
        <w:rPr>
          <w:rFonts w:ascii="Arial" w:hAnsi="Arial" w:cs="Arial"/>
        </w:rPr>
      </w:pPr>
      <w:r w:rsidRPr="00F06086">
        <w:rPr>
          <w:rFonts w:ascii="Arial" w:hAnsi="Arial" w:cs="Arial"/>
        </w:rPr>
        <w:t>CIPD (2023)</w:t>
      </w:r>
      <w:r w:rsidR="00B61B13">
        <w:rPr>
          <w:rFonts w:ascii="Arial" w:hAnsi="Arial" w:cs="Arial"/>
        </w:rPr>
        <w:t>.</w:t>
      </w:r>
      <w:r w:rsidRPr="00F06086">
        <w:rPr>
          <w:rFonts w:ascii="Arial" w:hAnsi="Arial" w:cs="Arial"/>
        </w:rPr>
        <w:t xml:space="preserve"> </w:t>
      </w:r>
      <w:r w:rsidRPr="00F06086">
        <w:rPr>
          <w:rFonts w:ascii="Arial" w:hAnsi="Arial" w:cs="Arial"/>
          <w:i/>
          <w:iCs/>
        </w:rPr>
        <w:t>People analytics and technology in HR</w:t>
      </w:r>
      <w:r w:rsidRPr="00F06086">
        <w:rPr>
          <w:rFonts w:ascii="Arial" w:hAnsi="Arial" w:cs="Arial"/>
        </w:rPr>
        <w:t xml:space="preserve">. London: Chartered Institute of Personnel and Development. Available at: </w:t>
      </w:r>
      <w:hyperlink r:id="rId5" w:tgtFrame="_new" w:history="1">
        <w:r w:rsidRPr="00F06086">
          <w:rPr>
            <w:rStyle w:val="Hyperlink"/>
            <w:rFonts w:ascii="Arial" w:hAnsi="Arial" w:cs="Arial"/>
          </w:rPr>
          <w:t>https://www.cipd.co.uk/knowledge/strategy</w:t>
        </w:r>
        <w:r w:rsidRPr="00F06086">
          <w:rPr>
            <w:rStyle w:val="Hyperlink"/>
            <w:rFonts w:ascii="Arial" w:hAnsi="Arial" w:cs="Arial"/>
          </w:rPr>
          <w:t>/</w:t>
        </w:r>
        <w:r w:rsidRPr="00F06086">
          <w:rPr>
            <w:rStyle w:val="Hyperlink"/>
            <w:rFonts w:ascii="Arial" w:hAnsi="Arial" w:cs="Arial"/>
          </w:rPr>
          <w:t>an</w:t>
        </w:r>
        <w:r w:rsidRPr="00F06086">
          <w:rPr>
            <w:rStyle w:val="Hyperlink"/>
            <w:rFonts w:ascii="Arial" w:hAnsi="Arial" w:cs="Arial"/>
          </w:rPr>
          <w:t>a</w:t>
        </w:r>
        <w:r w:rsidRPr="00F06086">
          <w:rPr>
            <w:rStyle w:val="Hyperlink"/>
            <w:rFonts w:ascii="Arial" w:hAnsi="Arial" w:cs="Arial"/>
          </w:rPr>
          <w:t>lytics</w:t>
        </w:r>
      </w:hyperlink>
      <w:r w:rsidRPr="00F06086">
        <w:rPr>
          <w:rFonts w:ascii="Arial" w:hAnsi="Arial" w:cs="Arial"/>
        </w:rPr>
        <w:t xml:space="preserve"> (Accessed: 17 March 2026).</w:t>
      </w:r>
    </w:p>
    <w:p w14:paraId="64E18231" w14:textId="690A3FF1" w:rsidR="00F06086" w:rsidRPr="00F06086" w:rsidRDefault="00F06086" w:rsidP="00F06086">
      <w:pPr>
        <w:spacing w:line="360" w:lineRule="auto"/>
        <w:jc w:val="both"/>
        <w:rPr>
          <w:rFonts w:ascii="Arial" w:hAnsi="Arial" w:cs="Arial"/>
        </w:rPr>
      </w:pPr>
      <w:r w:rsidRPr="00F06086">
        <w:rPr>
          <w:rFonts w:ascii="Arial" w:hAnsi="Arial" w:cs="Arial"/>
        </w:rPr>
        <w:t>Deloitte (2023)</w:t>
      </w:r>
      <w:r w:rsidR="005744B1">
        <w:rPr>
          <w:rFonts w:ascii="Arial" w:hAnsi="Arial" w:cs="Arial"/>
        </w:rPr>
        <w:t>.</w:t>
      </w:r>
      <w:r w:rsidRPr="00F06086">
        <w:rPr>
          <w:rFonts w:ascii="Arial" w:hAnsi="Arial" w:cs="Arial"/>
        </w:rPr>
        <w:t xml:space="preserve"> </w:t>
      </w:r>
      <w:r w:rsidRPr="00F06086">
        <w:rPr>
          <w:rFonts w:ascii="Arial" w:hAnsi="Arial" w:cs="Arial"/>
          <w:i/>
          <w:iCs/>
        </w:rPr>
        <w:t>Global Human Capital Trends Report 2023</w:t>
      </w:r>
      <w:r w:rsidRPr="00F06086">
        <w:rPr>
          <w:rFonts w:ascii="Arial" w:hAnsi="Arial" w:cs="Arial"/>
        </w:rPr>
        <w:t xml:space="preserve">. Available at: </w:t>
      </w:r>
      <w:hyperlink r:id="rId6" w:history="1">
        <w:r w:rsidR="005744B1" w:rsidRPr="003D3BC7">
          <w:rPr>
            <w:rStyle w:val="Hyperlink"/>
            <w:rFonts w:ascii="Arial" w:hAnsi="Arial" w:cs="Arial"/>
          </w:rPr>
          <w:t>https://www.deloitte.com/u</w:t>
        </w:r>
        <w:r w:rsidR="005744B1" w:rsidRPr="003D3BC7">
          <w:rPr>
            <w:rStyle w:val="Hyperlink"/>
            <w:rFonts w:ascii="Arial" w:hAnsi="Arial" w:cs="Arial"/>
          </w:rPr>
          <w:t>k</w:t>
        </w:r>
        <w:r w:rsidR="005744B1" w:rsidRPr="003D3BC7">
          <w:rPr>
            <w:rStyle w:val="Hyperlink"/>
            <w:rFonts w:ascii="Arial" w:hAnsi="Arial" w:cs="Arial"/>
          </w:rPr>
          <w:t>/en</w:t>
        </w:r>
        <w:r w:rsidR="005744B1" w:rsidRPr="003D3BC7">
          <w:rPr>
            <w:rStyle w:val="Hyperlink"/>
            <w:rFonts w:ascii="Arial" w:hAnsi="Arial" w:cs="Arial"/>
          </w:rPr>
          <w:t>.</w:t>
        </w:r>
        <w:r w:rsidR="005744B1" w:rsidRPr="003D3BC7">
          <w:rPr>
            <w:rStyle w:val="Hyperlink"/>
            <w:rFonts w:ascii="Arial" w:hAnsi="Arial" w:cs="Arial"/>
          </w:rPr>
          <w:t>html</w:t>
        </w:r>
      </w:hyperlink>
      <w:r w:rsidR="005744B1">
        <w:rPr>
          <w:rFonts w:ascii="Arial" w:hAnsi="Arial" w:cs="Arial"/>
        </w:rPr>
        <w:t xml:space="preserve"> </w:t>
      </w:r>
      <w:r w:rsidRPr="00F06086">
        <w:rPr>
          <w:rFonts w:ascii="Arial" w:hAnsi="Arial" w:cs="Arial"/>
        </w:rPr>
        <w:t>(Accessed: 17 March 2026).</w:t>
      </w:r>
    </w:p>
    <w:p w14:paraId="3A4C6BCA" w14:textId="77777777" w:rsidR="00F06086" w:rsidRPr="00F06086" w:rsidRDefault="00F06086" w:rsidP="00F06086">
      <w:pPr>
        <w:spacing w:line="360" w:lineRule="auto"/>
        <w:jc w:val="both"/>
        <w:rPr>
          <w:rFonts w:ascii="Arial" w:hAnsi="Arial" w:cs="Arial"/>
        </w:rPr>
      </w:pPr>
      <w:r w:rsidRPr="00F06086">
        <w:rPr>
          <w:rFonts w:ascii="Arial" w:hAnsi="Arial" w:cs="Arial"/>
        </w:rPr>
        <w:t xml:space="preserve">Marler, J.H. and Boudreau, J.W. (2017) ‘An evidence-based review of HR analytics’, </w:t>
      </w:r>
      <w:r w:rsidRPr="00F06086">
        <w:rPr>
          <w:rFonts w:ascii="Arial" w:hAnsi="Arial" w:cs="Arial"/>
          <w:i/>
          <w:iCs/>
        </w:rPr>
        <w:t>The International Journal of Human Resource Management</w:t>
      </w:r>
      <w:r w:rsidRPr="00F06086">
        <w:rPr>
          <w:rFonts w:ascii="Arial" w:hAnsi="Arial" w:cs="Arial"/>
        </w:rPr>
        <w:t xml:space="preserve">, 28(1), pp. 3–26. Available at: </w:t>
      </w:r>
      <w:hyperlink r:id="rId7" w:tgtFrame="_new" w:history="1">
        <w:r w:rsidRPr="00F06086">
          <w:rPr>
            <w:rStyle w:val="Hyperlink"/>
            <w:rFonts w:ascii="Arial" w:hAnsi="Arial" w:cs="Arial"/>
          </w:rPr>
          <w:t>https://doi.org/10.1080/09585192.2016.1</w:t>
        </w:r>
        <w:r w:rsidRPr="00F06086">
          <w:rPr>
            <w:rStyle w:val="Hyperlink"/>
            <w:rFonts w:ascii="Arial" w:hAnsi="Arial" w:cs="Arial"/>
          </w:rPr>
          <w:t>2</w:t>
        </w:r>
        <w:r w:rsidRPr="00F06086">
          <w:rPr>
            <w:rStyle w:val="Hyperlink"/>
            <w:rFonts w:ascii="Arial" w:hAnsi="Arial" w:cs="Arial"/>
          </w:rPr>
          <w:t>44699</w:t>
        </w:r>
      </w:hyperlink>
    </w:p>
    <w:p w14:paraId="20D003FE" w14:textId="77777777" w:rsidR="00F06086" w:rsidRPr="00F06086" w:rsidRDefault="00F06086" w:rsidP="00F06086">
      <w:pPr>
        <w:spacing w:line="360" w:lineRule="auto"/>
        <w:jc w:val="both"/>
        <w:rPr>
          <w:rFonts w:ascii="Arial" w:hAnsi="Arial" w:cs="Arial"/>
        </w:rPr>
      </w:pPr>
      <w:r w:rsidRPr="00F06086">
        <w:rPr>
          <w:rFonts w:ascii="Arial" w:hAnsi="Arial" w:cs="Arial"/>
        </w:rPr>
        <w:t xml:space="preserve">Raghavan, M., Barocas, S., Kleinberg, J. and Levy, K. (2020) ‘Mitigating bias in algorithmic hiring’, </w:t>
      </w:r>
      <w:r w:rsidRPr="00F06086">
        <w:rPr>
          <w:rFonts w:ascii="Arial" w:hAnsi="Arial" w:cs="Arial"/>
          <w:i/>
          <w:iCs/>
        </w:rPr>
        <w:t>Proceedings of the 2020 Conference on Fairness, Accountability, and Transparency</w:t>
      </w:r>
      <w:r w:rsidRPr="00F06086">
        <w:rPr>
          <w:rFonts w:ascii="Arial" w:hAnsi="Arial" w:cs="Arial"/>
        </w:rPr>
        <w:t xml:space="preserve">, pp. 469–481. Available at: </w:t>
      </w:r>
      <w:hyperlink r:id="rId8" w:tgtFrame="_new" w:history="1">
        <w:r w:rsidRPr="00F06086">
          <w:rPr>
            <w:rStyle w:val="Hyperlink"/>
            <w:rFonts w:ascii="Arial" w:hAnsi="Arial" w:cs="Arial"/>
          </w:rPr>
          <w:t>https://doi.org/10.1145/335109</w:t>
        </w:r>
        <w:r w:rsidRPr="00F06086">
          <w:rPr>
            <w:rStyle w:val="Hyperlink"/>
            <w:rFonts w:ascii="Arial" w:hAnsi="Arial" w:cs="Arial"/>
          </w:rPr>
          <w:t>5</w:t>
        </w:r>
        <w:r w:rsidRPr="00F06086">
          <w:rPr>
            <w:rStyle w:val="Hyperlink"/>
            <w:rFonts w:ascii="Arial" w:hAnsi="Arial" w:cs="Arial"/>
          </w:rPr>
          <w:t>.337</w:t>
        </w:r>
        <w:r w:rsidRPr="00F06086">
          <w:rPr>
            <w:rStyle w:val="Hyperlink"/>
            <w:rFonts w:ascii="Arial" w:hAnsi="Arial" w:cs="Arial"/>
          </w:rPr>
          <w:t>2</w:t>
        </w:r>
        <w:r w:rsidRPr="00F06086">
          <w:rPr>
            <w:rStyle w:val="Hyperlink"/>
            <w:rFonts w:ascii="Arial" w:hAnsi="Arial" w:cs="Arial"/>
          </w:rPr>
          <w:t>828</w:t>
        </w:r>
      </w:hyperlink>
    </w:p>
    <w:p w14:paraId="6735F86B" w14:textId="77777777" w:rsidR="00F06086" w:rsidRPr="00F06086" w:rsidRDefault="00F06086" w:rsidP="00F06086">
      <w:pPr>
        <w:spacing w:line="360" w:lineRule="auto"/>
        <w:jc w:val="both"/>
        <w:rPr>
          <w:rFonts w:ascii="Arial" w:hAnsi="Arial" w:cs="Arial"/>
        </w:rPr>
      </w:pPr>
      <w:r w:rsidRPr="00F06086">
        <w:rPr>
          <w:rFonts w:ascii="Arial" w:hAnsi="Arial" w:cs="Arial"/>
        </w:rPr>
        <w:t xml:space="preserve">Stone, D.L., Deadrick, D.L., Lukaszewski, K.M. and Johnson, R. (2015) ‘The influence of technology on the future of human resource management’, </w:t>
      </w:r>
      <w:r w:rsidRPr="00F06086">
        <w:rPr>
          <w:rFonts w:ascii="Arial" w:hAnsi="Arial" w:cs="Arial"/>
          <w:i/>
          <w:iCs/>
        </w:rPr>
        <w:t>Human Resource Management Review</w:t>
      </w:r>
      <w:r w:rsidRPr="00F06086">
        <w:rPr>
          <w:rFonts w:ascii="Arial" w:hAnsi="Arial" w:cs="Arial"/>
        </w:rPr>
        <w:t xml:space="preserve">, 25(2), pp. 216–231. Available at: </w:t>
      </w:r>
      <w:hyperlink r:id="rId9" w:tgtFrame="_new" w:history="1">
        <w:r w:rsidRPr="00F06086">
          <w:rPr>
            <w:rStyle w:val="Hyperlink"/>
            <w:rFonts w:ascii="Arial" w:hAnsi="Arial" w:cs="Arial"/>
          </w:rPr>
          <w:t>https://doi.org/10.1016/j.hrmr.2015</w:t>
        </w:r>
        <w:r w:rsidRPr="00F06086">
          <w:rPr>
            <w:rStyle w:val="Hyperlink"/>
            <w:rFonts w:ascii="Arial" w:hAnsi="Arial" w:cs="Arial"/>
          </w:rPr>
          <w:t>.</w:t>
        </w:r>
        <w:r w:rsidRPr="00F06086">
          <w:rPr>
            <w:rStyle w:val="Hyperlink"/>
            <w:rFonts w:ascii="Arial" w:hAnsi="Arial" w:cs="Arial"/>
          </w:rPr>
          <w:t>01.002</w:t>
        </w:r>
      </w:hyperlink>
    </w:p>
    <w:p w14:paraId="1C881636" w14:textId="77777777" w:rsidR="00F06086" w:rsidRPr="00F06086" w:rsidRDefault="00F06086" w:rsidP="00F06086">
      <w:pPr>
        <w:spacing w:line="360" w:lineRule="auto"/>
        <w:jc w:val="both"/>
        <w:rPr>
          <w:rFonts w:ascii="Arial" w:hAnsi="Arial" w:cs="Arial"/>
        </w:rPr>
      </w:pPr>
      <w:r w:rsidRPr="00F06086">
        <w:rPr>
          <w:rFonts w:ascii="Arial" w:hAnsi="Arial" w:cs="Arial"/>
        </w:rPr>
        <w:t xml:space="preserve">Upadhyay, A.K. and Khandelwal, K. (2018) ‘Applying artificial intelligence: implications for recruitment’, </w:t>
      </w:r>
      <w:r w:rsidRPr="00F06086">
        <w:rPr>
          <w:rFonts w:ascii="Arial" w:hAnsi="Arial" w:cs="Arial"/>
          <w:i/>
          <w:iCs/>
        </w:rPr>
        <w:t>Strategic HR Review</w:t>
      </w:r>
      <w:r w:rsidRPr="00F06086">
        <w:rPr>
          <w:rFonts w:ascii="Arial" w:hAnsi="Arial" w:cs="Arial"/>
        </w:rPr>
        <w:t xml:space="preserve">, 17(5), pp. 255–258. Available at: </w:t>
      </w:r>
      <w:hyperlink r:id="rId10" w:tgtFrame="_new" w:history="1">
        <w:r w:rsidRPr="00F06086">
          <w:rPr>
            <w:rStyle w:val="Hyperlink"/>
            <w:rFonts w:ascii="Arial" w:hAnsi="Arial" w:cs="Arial"/>
          </w:rPr>
          <w:t>https://doi.org/10.1108/SHR</w:t>
        </w:r>
        <w:r w:rsidRPr="00F06086">
          <w:rPr>
            <w:rStyle w:val="Hyperlink"/>
            <w:rFonts w:ascii="Arial" w:hAnsi="Arial" w:cs="Arial"/>
          </w:rPr>
          <w:t>-</w:t>
        </w:r>
        <w:r w:rsidRPr="00F06086">
          <w:rPr>
            <w:rStyle w:val="Hyperlink"/>
            <w:rFonts w:ascii="Arial" w:hAnsi="Arial" w:cs="Arial"/>
          </w:rPr>
          <w:t>07-2018-0051</w:t>
        </w:r>
      </w:hyperlink>
    </w:p>
    <w:p w14:paraId="245CD482" w14:textId="5CD39149" w:rsidR="005926AC" w:rsidRPr="00F06086" w:rsidRDefault="005926AC" w:rsidP="00B04EDF">
      <w:pPr>
        <w:rPr>
          <w:rFonts w:ascii="Arial" w:hAnsi="Arial" w:cs="Arial"/>
        </w:rPr>
      </w:pPr>
    </w:p>
    <w:sectPr w:rsidR="005926AC" w:rsidRPr="00F060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B64F5"/>
    <w:multiLevelType w:val="multilevel"/>
    <w:tmpl w:val="B588B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9E501F"/>
    <w:multiLevelType w:val="multilevel"/>
    <w:tmpl w:val="0F30E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6006375">
    <w:abstractNumId w:val="0"/>
  </w:num>
  <w:num w:numId="2" w16cid:durableId="16202626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6AC"/>
    <w:rsid w:val="005744B1"/>
    <w:rsid w:val="005926AC"/>
    <w:rsid w:val="00B04EDF"/>
    <w:rsid w:val="00B61B13"/>
    <w:rsid w:val="00BB7A8F"/>
    <w:rsid w:val="00F06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0174A"/>
  <w15:chartTrackingRefBased/>
  <w15:docId w15:val="{B4F1BE3E-6908-4852-9903-B03C203A4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6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26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26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26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26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26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26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26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26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6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26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26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26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26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26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26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26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26AC"/>
    <w:rPr>
      <w:rFonts w:eastAsiaTheme="majorEastAsia" w:cstheme="majorBidi"/>
      <w:color w:val="272727" w:themeColor="text1" w:themeTint="D8"/>
    </w:rPr>
  </w:style>
  <w:style w:type="paragraph" w:styleId="Title">
    <w:name w:val="Title"/>
    <w:basedOn w:val="Normal"/>
    <w:next w:val="Normal"/>
    <w:link w:val="TitleChar"/>
    <w:uiPriority w:val="10"/>
    <w:qFormat/>
    <w:rsid w:val="005926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26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26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6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26AC"/>
    <w:pPr>
      <w:spacing w:before="160"/>
      <w:jc w:val="center"/>
    </w:pPr>
    <w:rPr>
      <w:i/>
      <w:iCs/>
      <w:color w:val="404040" w:themeColor="text1" w:themeTint="BF"/>
    </w:rPr>
  </w:style>
  <w:style w:type="character" w:customStyle="1" w:styleId="QuoteChar">
    <w:name w:val="Quote Char"/>
    <w:basedOn w:val="DefaultParagraphFont"/>
    <w:link w:val="Quote"/>
    <w:uiPriority w:val="29"/>
    <w:rsid w:val="005926AC"/>
    <w:rPr>
      <w:i/>
      <w:iCs/>
      <w:color w:val="404040" w:themeColor="text1" w:themeTint="BF"/>
    </w:rPr>
  </w:style>
  <w:style w:type="paragraph" w:styleId="ListParagraph">
    <w:name w:val="List Paragraph"/>
    <w:basedOn w:val="Normal"/>
    <w:uiPriority w:val="34"/>
    <w:qFormat/>
    <w:rsid w:val="005926AC"/>
    <w:pPr>
      <w:ind w:left="720"/>
      <w:contextualSpacing/>
    </w:pPr>
  </w:style>
  <w:style w:type="character" w:styleId="IntenseEmphasis">
    <w:name w:val="Intense Emphasis"/>
    <w:basedOn w:val="DefaultParagraphFont"/>
    <w:uiPriority w:val="21"/>
    <w:qFormat/>
    <w:rsid w:val="005926AC"/>
    <w:rPr>
      <w:i/>
      <w:iCs/>
      <w:color w:val="0F4761" w:themeColor="accent1" w:themeShade="BF"/>
    </w:rPr>
  </w:style>
  <w:style w:type="paragraph" w:styleId="IntenseQuote">
    <w:name w:val="Intense Quote"/>
    <w:basedOn w:val="Normal"/>
    <w:next w:val="Normal"/>
    <w:link w:val="IntenseQuoteChar"/>
    <w:uiPriority w:val="30"/>
    <w:qFormat/>
    <w:rsid w:val="005926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26AC"/>
    <w:rPr>
      <w:i/>
      <w:iCs/>
      <w:color w:val="0F4761" w:themeColor="accent1" w:themeShade="BF"/>
    </w:rPr>
  </w:style>
  <w:style w:type="character" w:styleId="IntenseReference">
    <w:name w:val="Intense Reference"/>
    <w:basedOn w:val="DefaultParagraphFont"/>
    <w:uiPriority w:val="32"/>
    <w:qFormat/>
    <w:rsid w:val="005926AC"/>
    <w:rPr>
      <w:b/>
      <w:bCs/>
      <w:smallCaps/>
      <w:color w:val="0F4761" w:themeColor="accent1" w:themeShade="BF"/>
      <w:spacing w:val="5"/>
    </w:rPr>
  </w:style>
  <w:style w:type="character" w:styleId="Hyperlink">
    <w:name w:val="Hyperlink"/>
    <w:basedOn w:val="DefaultParagraphFont"/>
    <w:uiPriority w:val="99"/>
    <w:unhideWhenUsed/>
    <w:rsid w:val="00F06086"/>
    <w:rPr>
      <w:color w:val="467886" w:themeColor="hyperlink"/>
      <w:u w:val="single"/>
    </w:rPr>
  </w:style>
  <w:style w:type="character" w:styleId="UnresolvedMention">
    <w:name w:val="Unresolved Mention"/>
    <w:basedOn w:val="DefaultParagraphFont"/>
    <w:uiPriority w:val="99"/>
    <w:semiHidden/>
    <w:unhideWhenUsed/>
    <w:rsid w:val="00F06086"/>
    <w:rPr>
      <w:color w:val="605E5C"/>
      <w:shd w:val="clear" w:color="auto" w:fill="E1DFDD"/>
    </w:rPr>
  </w:style>
  <w:style w:type="character" w:styleId="FollowedHyperlink">
    <w:name w:val="FollowedHyperlink"/>
    <w:basedOn w:val="DefaultParagraphFont"/>
    <w:uiPriority w:val="99"/>
    <w:semiHidden/>
    <w:unhideWhenUsed/>
    <w:rsid w:val="00B61B1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5/3351095.3372828" TargetMode="External"/><Relationship Id="rId3" Type="http://schemas.openxmlformats.org/officeDocument/2006/relationships/settings" Target="settings.xml"/><Relationship Id="rId7" Type="http://schemas.openxmlformats.org/officeDocument/2006/relationships/hyperlink" Target="https://doi.org/10.1080/09585192.2016.124469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eloitte.com/uk/en.html" TargetMode="External"/><Relationship Id="rId11" Type="http://schemas.openxmlformats.org/officeDocument/2006/relationships/fontTable" Target="fontTable.xml"/><Relationship Id="rId5" Type="http://schemas.openxmlformats.org/officeDocument/2006/relationships/hyperlink" Target="https://www.cipd.co.uk/knowledge/strategy/analytics" TargetMode="External"/><Relationship Id="rId10" Type="http://schemas.openxmlformats.org/officeDocument/2006/relationships/hyperlink" Target="https://doi.org/10.1108/SHR-07-2018-0051" TargetMode="External"/><Relationship Id="rId4" Type="http://schemas.openxmlformats.org/officeDocument/2006/relationships/webSettings" Target="webSettings.xml"/><Relationship Id="rId9" Type="http://schemas.openxmlformats.org/officeDocument/2006/relationships/hyperlink" Target="https://doi.org/10.1016/j.hrmr.2015.01.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1164</Words>
  <Characters>6638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Venelin Iliev</dc:creator>
  <cp:keywords/>
  <dc:description/>
  <cp:lastModifiedBy>Venelin Iliev</cp:lastModifiedBy>
  <cp:revision>2</cp:revision>
  <dcterms:created xsi:type="dcterms:W3CDTF">2026-03-28T01:07:00Z</dcterms:created>
  <dcterms:modified xsi:type="dcterms:W3CDTF">2026-03-28T01:07:00Z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aa44cc92-26a3-43dd-aacb-e3e67ded1a03</vt:lpwstr>
  </property>
</Properties>
</file>