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2">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3">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Sustainability, leadership, global sustainability and Sustainability leadership, all fall under the same umbrella of making provisions in the best interest of  the present and for future generations. Tom Peters (1989) identified leadership as “discovering the passion, persistence and imagination to get results, to be able to find the Wow factor and to be able to think the weird thoughts necessary to learn and thrive in a disruptive age”. The universal definition of Sustainability, defined in the Brundtland Report back in 1987 and quoted by Mulder (2007) is “Development that meets the needs of the present without compromising the ability of future generations to meet their own needs”.</w:t>
      </w:r>
    </w:p>
    <w:p w:rsidR="00000000" w:rsidDel="00000000" w:rsidP="00000000" w:rsidRDefault="00000000" w:rsidRPr="00000000" w14:paraId="00000004">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5">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Global sustainability is defined as using your resources wisely today to give your children a better life tomorrow. It is the balance between using enough to develop right now but leaving enough for future generations. One hundred and ninety three (193) countries agreed on seventeen (17) sustainable development goals  (SBGs) and One hundred and sixty nine (169) sub-goals at the United Nations General Assembly , in September 2015. Since the goals are to be achieved by 2030, they are also known as the 2030 Agenda. Companies around the world now have the challenge of  developing strategic plans which aligns with meeting those goals applicable to their business. </w:t>
      </w:r>
    </w:p>
    <w:p w:rsidR="00000000" w:rsidDel="00000000" w:rsidP="00000000" w:rsidRDefault="00000000" w:rsidRPr="00000000" w14:paraId="00000006">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7">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Sustainability Leadership Institute’s (2011) define sustainability leaders as “individuals who are compelled to make a difference by deepening their awareness of themselves in relation to the world around them. In doing so, they adopt new ways of seeing, thinking and interacting that result in innovative, sustainable solutions.”. All answers are not provided by sustainability leadership, instead they provide and create a platform for people to come together and generate answers and come up with solutions. Sustainability managers allow employees to explore, learn and devise a realistic course of action to address sustainability challenges. Sustainability leaders work along with all stakeholders involved to develop and implement strategies, modify them as needed to adjust to unexpected  social, economic and environment changes. This leadership approach believes that change is inevitable and embraces the changing dynamics in everyday life and with its support system, develops reason actions within an integrated framework to provide clear, transparent and flexible solutions to the problems.  Most importantly a manager who possesses the approach of a sustainability leader recognizes the occurrence of change itself , and the discordance it creates drives  new thinking, discoveries and innovation that can strengthen organizations, communities and ultimately the earth (Ferdig and Ludema , 2005).</w:t>
      </w:r>
    </w:p>
    <w:p w:rsidR="00000000" w:rsidDel="00000000" w:rsidP="00000000" w:rsidRDefault="00000000" w:rsidRPr="00000000" w14:paraId="00000008">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9">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According to Tomson (2015), “sustainability has become an economic and strategic imperative with the potential to create opportunities and risks for businesses by creating new customer relationships, and inspiring new products and business models that drive growth”. Sustainability is one of the main drivers  to success for  21st century corporate companies. Research highlights  that companies that maintain successful sustainability within their companies are rewarded with  long-term success over businesses that have not achieved sustainability within the organization. Operational efficiency can be improved and cost can be minimized if company’s address sustainability issues.  This can lead to  long term growth. </w:t>
      </w:r>
    </w:p>
    <w:p w:rsidR="00000000" w:rsidDel="00000000" w:rsidP="00000000" w:rsidRDefault="00000000" w:rsidRPr="00000000" w14:paraId="0000000A">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B">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famous notion put forward by Einstein “we cannot solve our problems with the thinking we use to create them” is applicable to many different life scenarios including but not limited to strategies used in businesses. Managers who aim at  understanding and adapting more sustainable business practices, should keep in mind the three dimensions of sustainability, the economy, society and the environment. </w:t>
      </w:r>
    </w:p>
    <w:p w:rsidR="00000000" w:rsidDel="00000000" w:rsidP="00000000" w:rsidRDefault="00000000" w:rsidRPr="00000000" w14:paraId="0000000C">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D">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Social sustainability speaks to the business role in the workplace and by extension, the society. Social sustainability is about identifying and managing business impacts, both positive and negative, on people, as it is a critical component of a society’s well being and longevity. It is important that managers provide a quality working environment for workers. Investments in the system of health and education with proper access to services, nutrition, knowledge are all programs under this umbrella. A sustainable society is one which ensures wellbeing and health of people by providing them with the resources and making sure that there are adequate left for future generations.</w:t>
      </w:r>
    </w:p>
    <w:p w:rsidR="00000000" w:rsidDel="00000000" w:rsidP="00000000" w:rsidRDefault="00000000" w:rsidRPr="00000000" w14:paraId="0000000E">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F">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To incorporate social sustainability, it is important that managers integrate their businesses into society. For example by being a part of social activities , through sponsorship, direct participation and the like. Did you know that Warby Parker, an eyewear company, ensures that when a pair of glasses is purchased, a pair is distributed to someone in need?. Yes, this was introduced through the realization that 15 % of the world population lacks access to glasses. This company  was founded by students who through their experiences realized that a good pair of good quality eyewear was very expensive. Therefore, instead of trying to source a lesser value, cheaper quality, they decided to design glasses inhouse, engaged with customers directly and so were able to design quality eyewear at a fraction of the cost compared to those on the market. Einstein was indeed correct ,” We cannot solve our problems with the thinking we use to create them”. This is evident in the initiative of the students to think outside of the box for a viable solution. It is often said that a company’s success is built around its people. This is certainly true and has more to it. A company’s fortune is built around their supply chains, which of course is run by people and serves people. Therefore a company that seeks to continue to grow and increase its profits needs to better serve all the people throughout its supply chain. For this reason companies such as Unilever seek to engage with their employees but also seek to improve the lives of 1 billion people.</w:t>
      </w:r>
    </w:p>
    <w:p w:rsidR="00000000" w:rsidDel="00000000" w:rsidP="00000000" w:rsidRDefault="00000000" w:rsidRPr="00000000" w14:paraId="00000010">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1">
      <w:pPr>
        <w:jc w:val="both"/>
        <w:rPr>
          <w:rFonts w:ascii="Times New Roman" w:cs="Times New Roman" w:eastAsia="Times New Roman" w:hAnsi="Times New Roman"/>
          <w:sz w:val="24"/>
          <w:szCs w:val="24"/>
          <w:shd w:fill="fcfcfc" w:val="clear"/>
        </w:rPr>
      </w:pPr>
      <w:r w:rsidDel="00000000" w:rsidR="00000000" w:rsidRPr="00000000">
        <w:rPr>
          <w:rFonts w:ascii="Times New Roman" w:cs="Times New Roman" w:eastAsia="Times New Roman" w:hAnsi="Times New Roman"/>
          <w:sz w:val="24"/>
          <w:szCs w:val="24"/>
          <w:highlight w:val="white"/>
          <w:rtl w:val="0"/>
        </w:rPr>
        <w:t xml:space="preserve">Secondly, economic sustainability speaks</w:t>
      </w:r>
      <w:r w:rsidDel="00000000" w:rsidR="00000000" w:rsidRPr="00000000">
        <w:rPr>
          <w:rFonts w:ascii="Times New Roman" w:cs="Times New Roman" w:eastAsia="Times New Roman" w:hAnsi="Times New Roman"/>
          <w:sz w:val="24"/>
          <w:szCs w:val="24"/>
          <w:highlight w:val="white"/>
          <w:rtl w:val="0"/>
        </w:rPr>
        <w:t xml:space="preserve"> to practices that support the not only short term but long-term economic development of a company and by extension a nation, whilst protecting environmental, social, and cultural elements. </w:t>
      </w:r>
      <w:r w:rsidDel="00000000" w:rsidR="00000000" w:rsidRPr="00000000">
        <w:rPr>
          <w:rFonts w:ascii="Times New Roman" w:cs="Times New Roman" w:eastAsia="Times New Roman" w:hAnsi="Times New Roman"/>
          <w:sz w:val="24"/>
          <w:szCs w:val="24"/>
          <w:highlight w:val="white"/>
          <w:rtl w:val="0"/>
        </w:rPr>
        <w:t xml:space="preserve"> It recognises that  humans travel all over the world and maintain their independence by using the necessary resources. It is giving people what they require without compromising on the quality of product or services required, especially in the countries that are still developing and helps in reducing the financial burden also. Responsible and thoughtful use of resources contributes to </w:t>
      </w:r>
      <w:r w:rsidDel="00000000" w:rsidR="00000000" w:rsidRPr="00000000">
        <w:rPr>
          <w:rFonts w:ascii="Times New Roman" w:cs="Times New Roman" w:eastAsia="Times New Roman" w:hAnsi="Times New Roman"/>
          <w:sz w:val="24"/>
          <w:szCs w:val="24"/>
          <w:shd w:fill="fcfcfc" w:val="clear"/>
          <w:rtl w:val="0"/>
        </w:rPr>
        <w:t xml:space="preserve">good economic sustainability which contributes to  stable, long-term growth. Within a country’s economy, economic sustainability is met when the gross domestic product (GDP) rises at a steady rate, and GDP per person is high  to enable most citizens the ability to have a high standard of living. To practice good economic stability managers need to be compliant, practice good governance, proper risk management and maintain good business ethics. </w:t>
      </w:r>
    </w:p>
    <w:p w:rsidR="00000000" w:rsidDel="00000000" w:rsidP="00000000" w:rsidRDefault="00000000" w:rsidRPr="00000000" w14:paraId="00000012">
      <w:pPr>
        <w:jc w:val="both"/>
        <w:rPr>
          <w:rFonts w:ascii="Times New Roman" w:cs="Times New Roman" w:eastAsia="Times New Roman" w:hAnsi="Times New Roman"/>
          <w:sz w:val="24"/>
          <w:szCs w:val="24"/>
          <w:shd w:fill="fcfcfc" w:val="clear"/>
        </w:rPr>
      </w:pPr>
      <w:r w:rsidDel="00000000" w:rsidR="00000000" w:rsidRPr="00000000">
        <w:rPr>
          <w:rtl w:val="0"/>
        </w:rPr>
      </w:r>
    </w:p>
    <w:p w:rsidR="00000000" w:rsidDel="00000000" w:rsidP="00000000" w:rsidRDefault="00000000" w:rsidRPr="00000000" w14:paraId="00000013">
      <w:pPr>
        <w:shd w:fill="ffffff" w:val="clear"/>
        <w:spacing w:after="280" w:before="28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shd w:fill="fcfcfc" w:val="clear"/>
          <w:rtl w:val="0"/>
        </w:rPr>
        <w:t xml:space="preserve">Some examples of economically sustainable initiatives that have emerged are companies who have diverted to using advanced technologies to extract water from the air. For example, Source uses Zero Mask Water system, which is powered by solar panels, captures air with a fan, filters out dust and pollutants, and separates out the water. This has been installed in more than 40 countries. </w:t>
      </w:r>
      <w:r w:rsidDel="00000000" w:rsidR="00000000" w:rsidRPr="00000000">
        <w:rPr>
          <w:rFonts w:ascii="Times New Roman" w:cs="Times New Roman" w:eastAsia="Times New Roman" w:hAnsi="Times New Roman"/>
          <w:sz w:val="24"/>
          <w:szCs w:val="24"/>
          <w:highlight w:val="white"/>
          <w:rtl w:val="0"/>
        </w:rPr>
        <w:t xml:space="preserve">The venture capital firm HATCH invests in innovative, sustainable aquaculture startups. Through its program, HATCH offers companies US$130,000 in funding and access to more than 100 mentors. The company has provided seed funding to startups in multiple sectors,nutrition, marine health, biotech, technology, production, and alternative seafood. Another example is California's Solar Initiative (CSI) which is a state-run program. It provides low-income families the opportunity to add solar panels to their homes. The goal is to  help to decrease overall energy usage, help families enjoy lower energy bills, and reduce the cost of solar energy. </w:t>
      </w:r>
    </w:p>
    <w:p w:rsidR="00000000" w:rsidDel="00000000" w:rsidP="00000000" w:rsidRDefault="00000000" w:rsidRPr="00000000" w14:paraId="00000014">
      <w:pPr>
        <w:shd w:fill="ffffff" w:val="clear"/>
        <w:spacing w:after="280" w:before="28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introduction of improved fish farming techniques is allowing fish farmers to pivot toward a more economically sustainable approach. For example, one new farming technique involves treating fish waste and then using it as high-quality fertilizer, and filtering and reusing wastewater. Another involves farming kelp, scallops, mussels, and oysters in addition to fish, and rotating pens to create a healthier, more natural growing environment. These techniques require more investment of money and time, but they have significantly improved the overall environmental impact. </w:t>
      </w:r>
    </w:p>
    <w:p w:rsidR="00000000" w:rsidDel="00000000" w:rsidP="00000000" w:rsidRDefault="00000000" w:rsidRPr="00000000" w14:paraId="00000015">
      <w:pPr>
        <w:shd w:fill="ffffff" w:val="clear"/>
        <w:spacing w:after="280" w:before="28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shd w:fill="fcfcfc" w:val="clear"/>
          <w:rtl w:val="0"/>
        </w:rPr>
        <w:t xml:space="preserve">These types of systems are economic sustainability in action: a compelling, innovative product offers economic benefits to the manufacturer while also providing enormous environmental benefits, such as reliable access to safe water (which 2.2 billion people lack worldwide) and reduced use of plastic and a safer ecosystem.</w:t>
      </w:r>
      <w:r w:rsidDel="00000000" w:rsidR="00000000" w:rsidRPr="00000000">
        <w:rPr>
          <w:rtl w:val="0"/>
        </w:rPr>
      </w:r>
    </w:p>
    <w:p w:rsidR="00000000" w:rsidDel="00000000" w:rsidP="00000000" w:rsidRDefault="00000000" w:rsidRPr="00000000" w14:paraId="00000016">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Environmental Sustainability focuses on keeping a balanced ecological environment and utilization of natural resources takes place to that extent that is suitable and will not affect the upcoming generation. An environmentally sustainable Business model is necessary for the long-term survival and growth of a business. As resources available are limited, sustainability should be built into the design, manufacture, and sale of products or services. Managers should incorporate this strategy as it would be the appropriate strategy to add value to the customer.</w:t>
      </w:r>
    </w:p>
    <w:p w:rsidR="00000000" w:rsidDel="00000000" w:rsidP="00000000" w:rsidRDefault="00000000" w:rsidRPr="00000000" w14:paraId="00000017">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8">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Many good managers and executives have come to an understanding that managing business in line with environmental sustainable development strategies makes good business sense. For instance,wastewater treatment operations were scaled down by half by a three million dollar manufacturing plant, simply by running cooling water through its factories repeatedly, instead of discharging it after a single use. Similarly, Dow’s ‘Waste Reduction Always Pays’ programme, which was founded in 1986, has steered more than 700 projects, and saved millions of dollars a year. Further in Puerto Rico  in a Westinghouse metal finishing factory, the company reduced ‘dragout’ by 75%, that is contamination accidentally carried from one tank to another, simply shaking the tank to remove solids before draining the chemical to the next tank.  It was decided by Pacific Gas and Electric that it was more profitable to conserve energy  than nuclear power. </w:t>
      </w:r>
    </w:p>
    <w:p w:rsidR="00000000" w:rsidDel="00000000" w:rsidP="00000000" w:rsidRDefault="00000000" w:rsidRPr="00000000" w14:paraId="00000019">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A">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Other examples stem from companies like Adidas and Burger King which have used the Circular Economy (CE) model, that aims to recover as much of the materials in the value chain and reuse them as the strategy for the future for industrial systems. Burger King has taken the initiative to reuse its packages, with the aim of reducing the amount of waste generated. This will be done by charging customers a small fee which would be refunded when the food package is returned. Similarly adidas has introduced “a shoe you don’t own” strategy, where its Ultra Boost DNA Loop shoes could be returned once a customer is finished with it. This shoe is made from just one material thermoplastic polyurethane (TPU), as it was made with recycling in mind. These business managers see the bigger picture of the importance of protecting the environment and the benefits it will offer the business.. </w:t>
      </w:r>
    </w:p>
    <w:p w:rsidR="00000000" w:rsidDel="00000000" w:rsidP="00000000" w:rsidRDefault="00000000" w:rsidRPr="00000000" w14:paraId="0000001B">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C">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three dimensions social, economical and environmental are all interrelated and must be addressed by managers to help to foster a more sustainable business environment and by extension a more sustainable society for all. </w:t>
      </w:r>
    </w:p>
    <w:p w:rsidR="00000000" w:rsidDel="00000000" w:rsidP="00000000" w:rsidRDefault="00000000" w:rsidRPr="00000000" w14:paraId="0000001D">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E">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Whilst  looking at the dimensions, it is quite remarkable how the management of Unilever has touched on all three .  Unilever celebrated 10 years of the sustainable  living plan in 2020. The CEO Alan Jope reiterates his commitment to sustainability and calls for action to be recommended to help to tackle inequality and climate change. Progress made during the 10 year initiative enabled Unilever to </w:t>
      </w:r>
      <w:r w:rsidDel="00000000" w:rsidR="00000000" w:rsidRPr="00000000">
        <w:rPr>
          <w:rFonts w:ascii="Times New Roman" w:cs="Times New Roman" w:eastAsia="Times New Roman" w:hAnsi="Times New Roman"/>
          <w:sz w:val="24"/>
          <w:szCs w:val="24"/>
          <w:highlight w:val="white"/>
          <w:rtl w:val="0"/>
        </w:rPr>
        <w:t xml:space="preserve">Reach 1.3 billion people through the implementation of its health and hygiene programmes. It has successfully reduced the total waste footprint per consumer use of its products by 32%, and also achieved zero waste to landfill across all  of its factories. It has also reduced greenhouse gas emissions from its own manufacturing by 65%, and has successfully achieved 100% renewable grid electricity across its sites. Additionally, sugar across all sweetened tea-based beverages has decreased by 23 %, and its food portfolio has now met a massive 56% which now meets recognised High Nutrition Standards. Furthermore, there have been opportunities for millions of  women to access initiatives, aimed at promoting their safety, enhanced skills and expanded opportunities. Equality  and balance in the workplace has also become a priority, in  which women hold 51% of management roles.</w:t>
      </w:r>
    </w:p>
    <w:p w:rsidR="00000000" w:rsidDel="00000000" w:rsidP="00000000" w:rsidRDefault="00000000" w:rsidRPr="00000000" w14:paraId="0000001F">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pacing w:after="0" w:line="24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CEO of Unilever expressed that “the pressures on the planet are getting worse, and social inequality has reached a critical point”. He added that the Global Covid-19 Pandemic has made the situation even worse, especially for the more vulnerable groups. Above  700 million people sare poverty stricken, on less than $1.90 a day, and The World Bank estimates that  in 2020 an extra 40 million to 60 million people will fall into extreme poverty as a result of the pandemic, coupled with hundreds of millions more added by  the climate risk. He calls on organizations from all spheres of the planet to come together to help the world population. He further states that he believes that there will be no future unless all the necessary organizations make the commitments to look after people and the planet. Alan Jobe “Globalisation and capitalism are good for a business like ours, but globalisation and capitalism at the expense of people and the planet are not. It’s therefore up to businesses like us, working with partners– NGOs, government organisations, academics, suppliers, customers”.</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pacing w:after="0" w:line="24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pacing w:after="0" w:line="24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This is a good example of the steps managers and world leaders should take, selflessness and inclusiveness are important traits for a good sustainable leader. The planet is home to every human being and should be taken care of by all, especially by the world leaders who more so than anyone else benefits the most and create a lot of the sustainability problems that we now face today.   </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pacing w:after="0" w:line="24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pacing w:after="0" w:line="24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On the other </w:t>
      </w:r>
      <w:r w:rsidDel="00000000" w:rsidR="00000000" w:rsidRPr="00000000">
        <w:rPr>
          <w:rFonts w:ascii="Times New Roman" w:cs="Times New Roman" w:eastAsia="Times New Roman" w:hAnsi="Times New Roman"/>
          <w:sz w:val="24"/>
          <w:szCs w:val="24"/>
          <w:highlight w:val="white"/>
          <w:rtl w:val="0"/>
        </w:rPr>
        <w:t xml:space="preserve">side of the coin, it must be noted that there have also been instances where managers of organizations in their attempt to align themselves with the aforementioned dimensions of sustainability have failed. For example Mc Donald in its strategy to become more eco-friendly, cut the use of plastic straws in its UK and Ireland location and replaced them with a paper alternative. This was unsuccessful as the paper straws were not recyclable and performed poorly as they quickly got soggy when used. A petition was signed to have the plastic straws reinstated.  In a case like this, managers should have done the necessary research and development to consider the lifecycle and emissions of alternatives before changing the plastic. One cannot destroy trees to save the ocean or as Einstein rightfully said “ we cannot solve our problems with the thinking we use to create them”. Another notable example is Frito Lay, whose management changed the package of its sunchips range to a biodegradable one. This plant based-packaging performed well in terms of protecting the chips, however it posed a risk to customers' hearing. Opening one pack was louder than a motorcycle. This sustainability failure caused a backlash on social media, which in turn caused a decline in sales forcing the company to recall the line. It would have been helpful if management would have engaged consumers, by testing the new packaging on a group to get their reaction before putting it on the market.  </w:t>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pacing w:after="0" w:line="24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6">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Vasper Corporation, an American paint company through its UK retailer B&amp;Q, in its efforts to be compliant with the EU law restrictions on the environmental effects of chemicals in things like paint, removed an additive from one of its paint lines. </w:t>
      </w:r>
      <w:r w:rsidDel="00000000" w:rsidR="00000000" w:rsidRPr="00000000">
        <w:rPr>
          <w:rFonts w:ascii="Times New Roman" w:cs="Times New Roman" w:eastAsia="Times New Roman" w:hAnsi="Times New Roman"/>
          <w:sz w:val="24"/>
          <w:szCs w:val="24"/>
          <w:highlight w:val="white"/>
          <w:rtl w:val="0"/>
        </w:rPr>
        <w:t xml:space="preserve">This strategy cost the company a hard financial blow. The hot weather contributed to the odor  and the brand , and its UK retailer B&amp;Q, received complaints about smelly rooms. The removal of the chemical  additive had allowed bacteria to grow, which resulted in what the company described as an “ammonia-like” smell. There were a lot of complaints from customers, as a result the UK retailer had to foot the bill to redecorate the painted room. This could have been avoided if managers had taken the time to properly reformulate the product  and not rush it in its effort to reduce its environmental impact. It would have been more beneficial if the management had taken  the time to get it right rather than doing more harm than good. </w:t>
      </w:r>
    </w:p>
    <w:p w:rsidR="00000000" w:rsidDel="00000000" w:rsidP="00000000" w:rsidRDefault="00000000" w:rsidRPr="00000000" w14:paraId="00000027">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8">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lack of managers’ efforts to carefully integrate the three dimensions to meet the  world’s sustainability needs has in fact crippled the business not only financially but has damaged the reputation of the business. Managers who encounter these sustainability challenges have to re-evaluate all aspects of their strategic plan, but more so find ways of creating a more inclusive working environment for all stakeholders involved. The world's sustainability needs begin with every individual on the planet playing their part and not just for businesses who have the means and resources to invest. Managers need to understand that without people businesses are unable to thrive, to develop appropriate plans and strategies to help to create a more sustainable life for present and future generations. Therefore it is Imperative that managers who thrive to lead in a sustainable manner always put the needs of people and by extension the panet at the core of its operations. They should always remember that the world is not static, it is dynamic and individuals are not separated from society, they are what makes up the society. </w:t>
      </w:r>
    </w:p>
    <w:p w:rsidR="00000000" w:rsidDel="00000000" w:rsidP="00000000" w:rsidRDefault="00000000" w:rsidRPr="00000000" w14:paraId="00000029">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A">
      <w:pPr>
        <w:jc w:val="both"/>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Conclusion</w:t>
      </w:r>
    </w:p>
    <w:p w:rsidR="00000000" w:rsidDel="00000000" w:rsidP="00000000" w:rsidRDefault="00000000" w:rsidRPr="00000000" w14:paraId="0000002B">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C">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Businesses around the world are recognized as primary engines of the economic growth and development needed to alleviate poverty and address many more of the world’s sustainability needs. Many business managers  have concluded that the requirements of sustainable businesses are not in opposition to their commercial interests, but in tune with them. To adjust in the dynamic environment, it becomes mandatory for managers of businesses to make fundamental changes in models, supply chains, deliveries, and stakeholders engagement. Business managers with a purpose beyond profit can command greater customer and employee loyalty along with greater resilience in this changing environment. </w:t>
      </w:r>
      <w:r w:rsidDel="00000000" w:rsidR="00000000" w:rsidRPr="00000000">
        <w:rPr>
          <w:rFonts w:ascii="Times New Roman" w:cs="Times New Roman" w:eastAsia="Times New Roman" w:hAnsi="Times New Roman"/>
          <w:sz w:val="24"/>
          <w:szCs w:val="24"/>
          <w:rtl w:val="0"/>
        </w:rPr>
        <w:t xml:space="preserve">If Managers  want to improve upon their business’s sustainability, listening to consumer concerns and adopting practical methods will be their best bet. Preserving the environment will be a matter of choosing green practices that fit their business models and company missions. </w:t>
      </w:r>
      <w:r w:rsidDel="00000000" w:rsidR="00000000" w:rsidRPr="00000000">
        <w:rPr>
          <w:rFonts w:ascii="Times New Roman" w:cs="Times New Roman" w:eastAsia="Times New Roman" w:hAnsi="Times New Roman"/>
          <w:sz w:val="24"/>
          <w:szCs w:val="24"/>
          <w:highlight w:val="white"/>
          <w:rtl w:val="0"/>
        </w:rPr>
        <w:t xml:space="preserve">According to Tomson (2015), “sustainability has become an economic and strategic imperative with the potential to create opportunities and risks for businesses by creating new customer relationships, and inspiring new products and business models that drive growth”. As Jophn Stenman , Co-Founder of the MIT Sloan Sustainability Initiative rightfully said “to build a safe equitable sustainable world requires the fundamental alignment of a healthy environment, economy and society”, but to do so “we cannot solve our problems with the thinking we use to create the” Einstein. </w:t>
      </w: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jc w:val="center"/>
        <w:rPr>
          <w:sz w:val="27"/>
          <w:szCs w:val="27"/>
        </w:rPr>
      </w:pPr>
      <w:r w:rsidDel="00000000" w:rsidR="00000000" w:rsidRPr="00000000">
        <w:rPr>
          <w:sz w:val="27"/>
          <w:szCs w:val="27"/>
          <w:rtl w:val="0"/>
        </w:rPr>
        <w:t xml:space="preserve">Reference List</w:t>
      </w:r>
    </w:p>
    <w:p w:rsidR="00000000" w:rsidDel="00000000" w:rsidP="00000000" w:rsidRDefault="00000000" w:rsidRPr="00000000" w14:paraId="00000039">
      <w:pPr>
        <w:spacing w:after="240" w:before="240" w:line="240" w:lineRule="auto"/>
        <w:rPr>
          <w:rFonts w:ascii="Georgia" w:cs="Georgia" w:eastAsia="Georgia" w:hAnsi="Georgia"/>
        </w:rPr>
      </w:pPr>
      <w:r w:rsidDel="00000000" w:rsidR="00000000" w:rsidRPr="00000000">
        <w:rPr>
          <w:rFonts w:ascii="Georgia" w:cs="Georgia" w:eastAsia="Georgia" w:hAnsi="Georgia"/>
          <w:rtl w:val="0"/>
        </w:rPr>
        <w:t xml:space="preserve">Bish, J. (no date) </w:t>
      </w:r>
      <w:r w:rsidDel="00000000" w:rsidR="00000000" w:rsidRPr="00000000">
        <w:rPr>
          <w:rFonts w:ascii="Georgia" w:cs="Georgia" w:eastAsia="Georgia" w:hAnsi="Georgia"/>
          <w:i w:val="1"/>
          <w:rtl w:val="0"/>
        </w:rPr>
        <w:t xml:space="preserve">Economic Sustainability Examples that Inspire Change</w:t>
      </w:r>
      <w:r w:rsidDel="00000000" w:rsidR="00000000" w:rsidRPr="00000000">
        <w:rPr>
          <w:rFonts w:ascii="Georgia" w:cs="Georgia" w:eastAsia="Georgia" w:hAnsi="Georgia"/>
          <w:rtl w:val="0"/>
        </w:rPr>
        <w:t xml:space="preserve">, </w:t>
      </w:r>
      <w:r w:rsidDel="00000000" w:rsidR="00000000" w:rsidRPr="00000000">
        <w:rPr>
          <w:rFonts w:ascii="Georgia" w:cs="Georgia" w:eastAsia="Georgia" w:hAnsi="Georgia"/>
          <w:i w:val="1"/>
          <w:rtl w:val="0"/>
        </w:rPr>
        <w:t xml:space="preserve">Populationmedia.org</w:t>
      </w:r>
      <w:r w:rsidDel="00000000" w:rsidR="00000000" w:rsidRPr="00000000">
        <w:rPr>
          <w:rFonts w:ascii="Georgia" w:cs="Georgia" w:eastAsia="Georgia" w:hAnsi="Georgia"/>
          <w:rtl w:val="0"/>
        </w:rPr>
        <w:t xml:space="preserve">. Available at: https://info.populationmedia.org/blog/economic-sustainability-examples-that-inspire-change (Accessed: June 6, 2022).</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spacing w:after="240" w:before="240" w:line="240" w:lineRule="auto"/>
        <w:rPr>
          <w:rFonts w:ascii="Georgia" w:cs="Georgia" w:eastAsia="Georgia" w:hAnsi="Georgia"/>
        </w:rPr>
      </w:pPr>
      <w:r w:rsidDel="00000000" w:rsidR="00000000" w:rsidRPr="00000000">
        <w:rPr>
          <w:rFonts w:ascii="Georgia" w:cs="Georgia" w:eastAsia="Georgia" w:hAnsi="Georgia"/>
          <w:rtl w:val="0"/>
        </w:rPr>
        <w:t xml:space="preserve">Booker, B. (2020) </w:t>
      </w:r>
      <w:r w:rsidDel="00000000" w:rsidR="00000000" w:rsidRPr="00000000">
        <w:rPr>
          <w:rFonts w:ascii="Georgia" w:cs="Georgia" w:eastAsia="Georgia" w:hAnsi="Georgia"/>
          <w:i w:val="1"/>
          <w:rtl w:val="0"/>
        </w:rPr>
        <w:t xml:space="preserve">Sustainability fails: 10 brands that got it wrong</w:t>
      </w:r>
      <w:r w:rsidDel="00000000" w:rsidR="00000000" w:rsidRPr="00000000">
        <w:rPr>
          <w:rFonts w:ascii="Georgia" w:cs="Georgia" w:eastAsia="Georgia" w:hAnsi="Georgia"/>
          <w:rtl w:val="0"/>
        </w:rPr>
        <w:t xml:space="preserve">, </w:t>
      </w:r>
      <w:r w:rsidDel="00000000" w:rsidR="00000000" w:rsidRPr="00000000">
        <w:rPr>
          <w:rFonts w:ascii="Georgia" w:cs="Georgia" w:eastAsia="Georgia" w:hAnsi="Georgia"/>
          <w:i w:val="1"/>
          <w:rtl w:val="0"/>
        </w:rPr>
        <w:t xml:space="preserve">Attest</w:t>
      </w:r>
      <w:r w:rsidDel="00000000" w:rsidR="00000000" w:rsidRPr="00000000">
        <w:rPr>
          <w:rFonts w:ascii="Georgia" w:cs="Georgia" w:eastAsia="Georgia" w:hAnsi="Georgia"/>
          <w:rtl w:val="0"/>
        </w:rPr>
        <w:t xml:space="preserve">. Available at: https://www.askattest.com/blog/articles/sustainability-fails (Accessed: June 6, 2022).</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spacing w:after="240" w:before="240" w:line="240" w:lineRule="auto"/>
        <w:rPr>
          <w:rFonts w:ascii="Georgia" w:cs="Georgia" w:eastAsia="Georgia" w:hAnsi="Georgia"/>
        </w:rPr>
      </w:pPr>
      <w:r w:rsidDel="00000000" w:rsidR="00000000" w:rsidRPr="00000000">
        <w:rPr>
          <w:rFonts w:ascii="Georgia" w:cs="Georgia" w:eastAsia="Georgia" w:hAnsi="Georgia"/>
          <w:rtl w:val="0"/>
        </w:rPr>
        <w:t xml:space="preserve">Bright, A. (2020) </w:t>
      </w:r>
      <w:r w:rsidDel="00000000" w:rsidR="00000000" w:rsidRPr="00000000">
        <w:rPr>
          <w:rFonts w:ascii="Georgia" w:cs="Georgia" w:eastAsia="Georgia" w:hAnsi="Georgia"/>
          <w:i w:val="1"/>
          <w:rtl w:val="0"/>
        </w:rPr>
        <w:t xml:space="preserve">The 10 most socially responsible companies &amp; brands to model (2021)</w:t>
      </w:r>
      <w:r w:rsidDel="00000000" w:rsidR="00000000" w:rsidRPr="00000000">
        <w:rPr>
          <w:rFonts w:ascii="Georgia" w:cs="Georgia" w:eastAsia="Georgia" w:hAnsi="Georgia"/>
          <w:rtl w:val="0"/>
        </w:rPr>
        <w:t xml:space="preserve">, </w:t>
      </w:r>
      <w:r w:rsidDel="00000000" w:rsidR="00000000" w:rsidRPr="00000000">
        <w:rPr>
          <w:rFonts w:ascii="Georgia" w:cs="Georgia" w:eastAsia="Georgia" w:hAnsi="Georgia"/>
          <w:i w:val="1"/>
          <w:rtl w:val="0"/>
        </w:rPr>
        <w:t xml:space="preserve">Grow Ensemble</w:t>
      </w:r>
      <w:r w:rsidDel="00000000" w:rsidR="00000000" w:rsidRPr="00000000">
        <w:rPr>
          <w:rFonts w:ascii="Georgia" w:cs="Georgia" w:eastAsia="Georgia" w:hAnsi="Georgia"/>
          <w:rtl w:val="0"/>
        </w:rPr>
        <w:t xml:space="preserve">. Available at: https://growensemble.com/socially-responsible-companies/ (Accessed: June 6, 2022).</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spacing w:after="240" w:before="240" w:line="240" w:lineRule="auto"/>
        <w:rPr>
          <w:rFonts w:ascii="Georgia" w:cs="Georgia" w:eastAsia="Georgia" w:hAnsi="Georgia"/>
        </w:rPr>
      </w:pPr>
      <w:r w:rsidDel="00000000" w:rsidR="00000000" w:rsidRPr="00000000">
        <w:rPr>
          <w:rFonts w:ascii="Georgia" w:cs="Georgia" w:eastAsia="Georgia" w:hAnsi="Georgia"/>
          <w:rtl w:val="0"/>
        </w:rPr>
        <w:t xml:space="preserve">Durbin, H. (2022) </w:t>
      </w:r>
      <w:r w:rsidDel="00000000" w:rsidR="00000000" w:rsidRPr="00000000">
        <w:rPr>
          <w:rFonts w:ascii="Georgia" w:cs="Georgia" w:eastAsia="Georgia" w:hAnsi="Georgia"/>
          <w:i w:val="1"/>
          <w:rtl w:val="0"/>
        </w:rPr>
        <w:t xml:space="preserve">12 socially responsible companies to applaud</w:t>
      </w:r>
      <w:r w:rsidDel="00000000" w:rsidR="00000000" w:rsidRPr="00000000">
        <w:rPr>
          <w:rFonts w:ascii="Georgia" w:cs="Georgia" w:eastAsia="Georgia" w:hAnsi="Georgia"/>
          <w:rtl w:val="0"/>
        </w:rPr>
        <w:t xml:space="preserve">, </w:t>
      </w:r>
      <w:r w:rsidDel="00000000" w:rsidR="00000000" w:rsidRPr="00000000">
        <w:rPr>
          <w:rFonts w:ascii="Georgia" w:cs="Georgia" w:eastAsia="Georgia" w:hAnsi="Georgia"/>
          <w:i w:val="1"/>
          <w:rtl w:val="0"/>
        </w:rPr>
        <w:t xml:space="preserve">Classy</w:t>
      </w:r>
      <w:r w:rsidDel="00000000" w:rsidR="00000000" w:rsidRPr="00000000">
        <w:rPr>
          <w:rFonts w:ascii="Georgia" w:cs="Georgia" w:eastAsia="Georgia" w:hAnsi="Georgia"/>
          <w:rtl w:val="0"/>
        </w:rPr>
        <w:t xml:space="preserve">. Available at: https://www.classy.org/blog/6-socially-responsible-companies-applaud/ (Accessed: June 6, 2022).</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spacing w:after="240" w:before="240" w:line="240" w:lineRule="auto"/>
        <w:rPr>
          <w:rFonts w:ascii="Georgia" w:cs="Georgia" w:eastAsia="Georgia" w:hAnsi="Georgia"/>
        </w:rPr>
      </w:pPr>
      <w:r w:rsidDel="00000000" w:rsidR="00000000" w:rsidRPr="00000000">
        <w:rPr>
          <w:rFonts w:ascii="Georgia" w:cs="Georgia" w:eastAsia="Georgia" w:hAnsi="Georgia"/>
          <w:i w:val="1"/>
          <w:rtl w:val="0"/>
        </w:rPr>
        <w:t xml:space="preserve">History</w:t>
      </w:r>
      <w:r w:rsidDel="00000000" w:rsidR="00000000" w:rsidRPr="00000000">
        <w:rPr>
          <w:rFonts w:ascii="Georgia" w:cs="Georgia" w:eastAsia="Georgia" w:hAnsi="Georgia"/>
          <w:rtl w:val="0"/>
        </w:rPr>
        <w:t xml:space="preserve"> (no date) </w:t>
      </w:r>
      <w:r w:rsidDel="00000000" w:rsidR="00000000" w:rsidRPr="00000000">
        <w:rPr>
          <w:rFonts w:ascii="Georgia" w:cs="Georgia" w:eastAsia="Georgia" w:hAnsi="Georgia"/>
          <w:i w:val="1"/>
          <w:rtl w:val="0"/>
        </w:rPr>
        <w:t xml:space="preserve">Warby Parker</w:t>
      </w:r>
      <w:r w:rsidDel="00000000" w:rsidR="00000000" w:rsidRPr="00000000">
        <w:rPr>
          <w:rFonts w:ascii="Georgia" w:cs="Georgia" w:eastAsia="Georgia" w:hAnsi="Georgia"/>
          <w:rtl w:val="0"/>
        </w:rPr>
        <w:t xml:space="preserve">. Available at: https://www.warbyparker.com/history (Accessed: June 6, 2022).</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spacing w:after="240" w:before="240" w:line="240" w:lineRule="auto"/>
        <w:rPr>
          <w:rFonts w:ascii="Georgia" w:cs="Georgia" w:eastAsia="Georgia" w:hAnsi="Georgia"/>
        </w:rPr>
      </w:pPr>
      <w:r w:rsidDel="00000000" w:rsidR="00000000" w:rsidRPr="00000000">
        <w:rPr>
          <w:rFonts w:ascii="Georgia" w:cs="Georgia" w:eastAsia="Georgia" w:hAnsi="Georgia"/>
          <w:rtl w:val="0"/>
        </w:rPr>
        <w:t xml:space="preserve">Steeger, J.-P. (2018) </w:t>
      </w:r>
      <w:r w:rsidDel="00000000" w:rsidR="00000000" w:rsidRPr="00000000">
        <w:rPr>
          <w:rFonts w:ascii="Georgia" w:cs="Georgia" w:eastAsia="Georgia" w:hAnsi="Georgia"/>
          <w:i w:val="1"/>
          <w:rtl w:val="0"/>
        </w:rPr>
        <w:t xml:space="preserve">Guidelines: Sustainable leadership for a world in transition</w:t>
      </w:r>
      <w:r w:rsidDel="00000000" w:rsidR="00000000" w:rsidRPr="00000000">
        <w:rPr>
          <w:rFonts w:ascii="Georgia" w:cs="Georgia" w:eastAsia="Georgia" w:hAnsi="Georgia"/>
          <w:rtl w:val="0"/>
        </w:rPr>
        <w:t xml:space="preserve">, </w:t>
      </w:r>
      <w:r w:rsidDel="00000000" w:rsidR="00000000" w:rsidRPr="00000000">
        <w:rPr>
          <w:rFonts w:ascii="Georgia" w:cs="Georgia" w:eastAsia="Georgia" w:hAnsi="Georgia"/>
          <w:i w:val="1"/>
          <w:rtl w:val="0"/>
        </w:rPr>
        <w:t xml:space="preserve">CEC European Managers</w:t>
      </w:r>
      <w:r w:rsidDel="00000000" w:rsidR="00000000" w:rsidRPr="00000000">
        <w:rPr>
          <w:rFonts w:ascii="Georgia" w:cs="Georgia" w:eastAsia="Georgia" w:hAnsi="Georgia"/>
          <w:rtl w:val="0"/>
        </w:rPr>
        <w:t xml:space="preserve">. Available at: https://www.cec-managers.org/sustainableleadership/ (Accessed: June 6, 2022).</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spacing w:after="240" w:before="240" w:line="240" w:lineRule="auto"/>
        <w:rPr>
          <w:rFonts w:ascii="Georgia" w:cs="Georgia" w:eastAsia="Georgia" w:hAnsi="Georgia"/>
        </w:rPr>
      </w:pPr>
      <w:r w:rsidDel="00000000" w:rsidR="00000000" w:rsidRPr="00000000">
        <w:rPr>
          <w:rFonts w:ascii="Georgia" w:cs="Georgia" w:eastAsia="Georgia" w:hAnsi="Georgia"/>
          <w:rtl w:val="0"/>
        </w:rPr>
        <w:t xml:space="preserve">Unilever, P. L. C. (2020) </w:t>
      </w:r>
      <w:r w:rsidDel="00000000" w:rsidR="00000000" w:rsidRPr="00000000">
        <w:rPr>
          <w:rFonts w:ascii="Georgia" w:cs="Georgia" w:eastAsia="Georgia" w:hAnsi="Georgia"/>
          <w:i w:val="1"/>
          <w:rtl w:val="0"/>
        </w:rPr>
        <w:t xml:space="preserve">Unilever celebrates 10 years of the Sustainable Living Plan</w:t>
      </w:r>
      <w:r w:rsidDel="00000000" w:rsidR="00000000" w:rsidRPr="00000000">
        <w:rPr>
          <w:rFonts w:ascii="Georgia" w:cs="Georgia" w:eastAsia="Georgia" w:hAnsi="Georgia"/>
          <w:rtl w:val="0"/>
        </w:rPr>
        <w:t xml:space="preserve">, </w:t>
      </w:r>
      <w:r w:rsidDel="00000000" w:rsidR="00000000" w:rsidRPr="00000000">
        <w:rPr>
          <w:rFonts w:ascii="Georgia" w:cs="Georgia" w:eastAsia="Georgia" w:hAnsi="Georgia"/>
          <w:i w:val="1"/>
          <w:rtl w:val="0"/>
        </w:rPr>
        <w:t xml:space="preserve">Unilever PLC</w:t>
      </w:r>
      <w:r w:rsidDel="00000000" w:rsidR="00000000" w:rsidRPr="00000000">
        <w:rPr>
          <w:rFonts w:ascii="Georgia" w:cs="Georgia" w:eastAsia="Georgia" w:hAnsi="Georgia"/>
          <w:rtl w:val="0"/>
        </w:rPr>
        <w:t xml:space="preserve">. Available at: https://www.unilever.com/news/press-and-media/press-releases/2020/unilever-celebrates-10-years-of-the-sustainable-living-plan/ (Accessed: June 6, 2022).</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spacing w:after="240" w:before="240" w:line="240" w:lineRule="auto"/>
        <w:rPr>
          <w:rFonts w:ascii="Georgia" w:cs="Georgia" w:eastAsia="Georgia" w:hAnsi="Georgia"/>
        </w:rPr>
      </w:pPr>
      <w:r w:rsidDel="00000000" w:rsidR="00000000" w:rsidRPr="00000000">
        <w:rPr>
          <w:rFonts w:ascii="Georgia" w:cs="Georgia" w:eastAsia="Georgia" w:hAnsi="Georgia"/>
          <w:rtl w:val="0"/>
        </w:rPr>
        <w:t xml:space="preserve">World Economic (2020) </w:t>
      </w:r>
      <w:r w:rsidDel="00000000" w:rsidR="00000000" w:rsidRPr="00000000">
        <w:rPr>
          <w:rFonts w:ascii="Georgia" w:cs="Georgia" w:eastAsia="Georgia" w:hAnsi="Georgia"/>
          <w:i w:val="1"/>
          <w:rtl w:val="0"/>
        </w:rPr>
        <w:t xml:space="preserve">These four companies are embracing the circular economy</w:t>
      </w:r>
      <w:r w:rsidDel="00000000" w:rsidR="00000000" w:rsidRPr="00000000">
        <w:rPr>
          <w:rFonts w:ascii="Georgia" w:cs="Georgia" w:eastAsia="Georgia" w:hAnsi="Georgia"/>
          <w:rtl w:val="0"/>
        </w:rPr>
        <w:t xml:space="preserve">, </w:t>
      </w:r>
      <w:r w:rsidDel="00000000" w:rsidR="00000000" w:rsidRPr="00000000">
        <w:rPr>
          <w:rFonts w:ascii="Georgia" w:cs="Georgia" w:eastAsia="Georgia" w:hAnsi="Georgia"/>
          <w:i w:val="1"/>
          <w:rtl w:val="0"/>
        </w:rPr>
        <w:t xml:space="preserve">EcoWatch</w:t>
      </w:r>
      <w:r w:rsidDel="00000000" w:rsidR="00000000" w:rsidRPr="00000000">
        <w:rPr>
          <w:rFonts w:ascii="Georgia" w:cs="Georgia" w:eastAsia="Georgia" w:hAnsi="Georgia"/>
          <w:rtl w:val="0"/>
        </w:rPr>
        <w:t xml:space="preserve">. Available at: https://www.ecowatch.com/circular-economy-adidas-ikea-2649689207.html (Accessed: June 6, 2022).</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spacing w:after="240" w:before="240" w:line="240" w:lineRule="auto"/>
        <w:rPr>
          <w:rFonts w:ascii="Georgia" w:cs="Georgia" w:eastAsia="Georgia" w:hAnsi="Georgia"/>
        </w:rPr>
      </w:pPr>
      <w:r w:rsidDel="00000000" w:rsidR="00000000" w:rsidRPr="00000000">
        <w:rPr>
          <w:rFonts w:ascii="Georgia" w:cs="Georgia" w:eastAsia="Georgia" w:hAnsi="Georgia"/>
          <w:rtl w:val="0"/>
        </w:rPr>
        <w:t xml:space="preserve">(No date) </w:t>
      </w:r>
      <w:r w:rsidDel="00000000" w:rsidR="00000000" w:rsidRPr="00000000">
        <w:rPr>
          <w:rFonts w:ascii="Georgia" w:cs="Georgia" w:eastAsia="Georgia" w:hAnsi="Georgia"/>
          <w:i w:val="1"/>
          <w:rtl w:val="0"/>
        </w:rPr>
        <w:t xml:space="preserve">Sustainabilityleadershipinstitute.org</w:t>
      </w:r>
      <w:r w:rsidDel="00000000" w:rsidR="00000000" w:rsidRPr="00000000">
        <w:rPr>
          <w:rFonts w:ascii="Georgia" w:cs="Georgia" w:eastAsia="Georgia" w:hAnsi="Georgia"/>
          <w:rtl w:val="0"/>
        </w:rPr>
        <w:t xml:space="preserve">. Available at: http://www.sustainabilityleadershipinstitute.org/downloads/Ferdig_Sustainability_Leadership.pdf (Accessed: June 6, 2022).</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