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DCDAD" w14:textId="77777777" w:rsidR="002B2237" w:rsidRPr="008C7830" w:rsidRDefault="002B2237" w:rsidP="008C7830">
      <w:pPr>
        <w:spacing w:after="0" w:line="360" w:lineRule="auto"/>
        <w:jc w:val="center"/>
        <w:rPr>
          <w:rFonts w:ascii="Arial" w:hAnsi="Arial" w:cs="Arial"/>
          <w:b/>
          <w:sz w:val="22"/>
        </w:rPr>
      </w:pPr>
    </w:p>
    <w:p w14:paraId="2098241E" w14:textId="77777777" w:rsidR="002B2237" w:rsidRPr="008C7830" w:rsidRDefault="002B2237" w:rsidP="008C7830">
      <w:pPr>
        <w:spacing w:after="0" w:line="360" w:lineRule="auto"/>
        <w:jc w:val="center"/>
        <w:rPr>
          <w:rFonts w:ascii="Arial" w:hAnsi="Arial" w:cs="Arial"/>
          <w:b/>
          <w:sz w:val="22"/>
        </w:rPr>
      </w:pPr>
    </w:p>
    <w:p w14:paraId="07AE4434" w14:textId="77777777" w:rsidR="002B2237" w:rsidRPr="008C7830" w:rsidRDefault="002B2237" w:rsidP="008C7830">
      <w:pPr>
        <w:spacing w:after="0" w:line="360" w:lineRule="auto"/>
        <w:jc w:val="center"/>
        <w:rPr>
          <w:rFonts w:ascii="Arial" w:hAnsi="Arial" w:cs="Arial"/>
          <w:b/>
          <w:sz w:val="22"/>
        </w:rPr>
      </w:pPr>
    </w:p>
    <w:p w14:paraId="437B464C" w14:textId="77777777" w:rsidR="002B2237" w:rsidRPr="008C7830" w:rsidRDefault="002B2237" w:rsidP="008C7830">
      <w:pPr>
        <w:spacing w:after="0" w:line="360" w:lineRule="auto"/>
        <w:jc w:val="center"/>
        <w:rPr>
          <w:rFonts w:ascii="Arial" w:hAnsi="Arial" w:cs="Arial"/>
          <w:b/>
          <w:sz w:val="22"/>
        </w:rPr>
      </w:pPr>
    </w:p>
    <w:p w14:paraId="6B44AF6B" w14:textId="77777777" w:rsidR="002B2237" w:rsidRPr="008C7830" w:rsidRDefault="002B2237" w:rsidP="008C7830">
      <w:pPr>
        <w:spacing w:after="0" w:line="360" w:lineRule="auto"/>
        <w:jc w:val="center"/>
        <w:rPr>
          <w:rFonts w:ascii="Arial" w:hAnsi="Arial" w:cs="Arial"/>
          <w:b/>
          <w:sz w:val="22"/>
        </w:rPr>
      </w:pPr>
    </w:p>
    <w:p w14:paraId="450A8598" w14:textId="77777777" w:rsidR="002B2237" w:rsidRPr="008C7830" w:rsidRDefault="002B2237" w:rsidP="008C7830">
      <w:pPr>
        <w:spacing w:after="0" w:line="360" w:lineRule="auto"/>
        <w:jc w:val="center"/>
        <w:rPr>
          <w:rFonts w:ascii="Arial" w:hAnsi="Arial" w:cs="Arial"/>
          <w:b/>
          <w:sz w:val="22"/>
        </w:rPr>
      </w:pPr>
    </w:p>
    <w:p w14:paraId="3FB3FD72" w14:textId="77777777" w:rsidR="002B2237" w:rsidRPr="008C7830" w:rsidRDefault="002B2237" w:rsidP="008C7830">
      <w:pPr>
        <w:spacing w:after="0" w:line="360" w:lineRule="auto"/>
        <w:jc w:val="center"/>
        <w:rPr>
          <w:rFonts w:ascii="Arial" w:hAnsi="Arial" w:cs="Arial"/>
          <w:b/>
          <w:sz w:val="22"/>
        </w:rPr>
      </w:pPr>
    </w:p>
    <w:p w14:paraId="770EE776" w14:textId="77777777" w:rsidR="002B2237" w:rsidRDefault="002B2237" w:rsidP="008C7830">
      <w:pPr>
        <w:spacing w:after="0" w:line="360" w:lineRule="auto"/>
        <w:jc w:val="center"/>
        <w:rPr>
          <w:rFonts w:ascii="Arial" w:hAnsi="Arial" w:cs="Arial"/>
          <w:b/>
          <w:sz w:val="22"/>
        </w:rPr>
      </w:pPr>
    </w:p>
    <w:p w14:paraId="11D28D09" w14:textId="6B82ECB8" w:rsidR="003F3625" w:rsidRPr="008C7830" w:rsidRDefault="004C15B4" w:rsidP="008C7830">
      <w:pPr>
        <w:spacing w:after="0" w:line="360" w:lineRule="auto"/>
        <w:jc w:val="center"/>
        <w:rPr>
          <w:rFonts w:ascii="Arial" w:hAnsi="Arial" w:cs="Arial"/>
          <w:b/>
          <w:sz w:val="22"/>
        </w:rPr>
      </w:pPr>
      <w:r>
        <w:rPr>
          <w:rFonts w:ascii="Arial" w:hAnsi="Arial" w:cs="Arial"/>
          <w:b/>
          <w:sz w:val="22"/>
        </w:rPr>
        <w:t>BMHP6020</w:t>
      </w:r>
    </w:p>
    <w:p w14:paraId="55794CCA" w14:textId="12DB4E46" w:rsidR="002B2237" w:rsidRPr="008C7830" w:rsidRDefault="004C15B4" w:rsidP="008C7830">
      <w:pPr>
        <w:spacing w:after="0" w:line="360" w:lineRule="auto"/>
        <w:jc w:val="center"/>
        <w:rPr>
          <w:rFonts w:ascii="Arial" w:hAnsi="Arial" w:cs="Arial"/>
          <w:b/>
          <w:sz w:val="22"/>
        </w:rPr>
      </w:pPr>
      <w:r>
        <w:rPr>
          <w:rFonts w:ascii="Arial" w:hAnsi="Arial" w:cs="Arial"/>
          <w:b/>
          <w:sz w:val="22"/>
        </w:rPr>
        <w:t>Dissertation</w:t>
      </w:r>
    </w:p>
    <w:p w14:paraId="2983B5E7" w14:textId="77777777" w:rsidR="00463A29" w:rsidRPr="008C7830" w:rsidRDefault="00943E3E" w:rsidP="008C7830">
      <w:pPr>
        <w:spacing w:after="0" w:line="360" w:lineRule="auto"/>
        <w:jc w:val="center"/>
        <w:rPr>
          <w:rFonts w:ascii="Arial" w:hAnsi="Arial" w:cs="Arial"/>
          <w:b/>
          <w:sz w:val="22"/>
        </w:rPr>
      </w:pPr>
      <w:r w:rsidRPr="008C7830">
        <w:rPr>
          <w:rFonts w:ascii="Arial" w:hAnsi="Arial" w:cs="Arial"/>
          <w:b/>
          <w:sz w:val="22"/>
        </w:rPr>
        <w:t>The Impact of Social Isolation on Mental Health in Elderly Populations</w:t>
      </w:r>
    </w:p>
    <w:p w14:paraId="3CE63490" w14:textId="6C7117FD" w:rsidR="008835DD" w:rsidRPr="008C7830" w:rsidRDefault="004C15B4" w:rsidP="008C7830">
      <w:pPr>
        <w:spacing w:after="0" w:line="360" w:lineRule="auto"/>
        <w:jc w:val="center"/>
        <w:rPr>
          <w:rFonts w:ascii="Arial" w:hAnsi="Arial" w:cs="Arial"/>
          <w:b/>
          <w:sz w:val="22"/>
        </w:rPr>
      </w:pPr>
      <w:r>
        <w:rPr>
          <w:rFonts w:ascii="Arial" w:hAnsi="Arial" w:cs="Arial"/>
          <w:b/>
          <w:sz w:val="22"/>
        </w:rPr>
        <w:t xml:space="preserve">Student Name: </w:t>
      </w:r>
      <w:r w:rsidR="00943E3E" w:rsidRPr="008C7830">
        <w:rPr>
          <w:rFonts w:ascii="Arial" w:hAnsi="Arial" w:cs="Arial"/>
          <w:b/>
          <w:sz w:val="22"/>
        </w:rPr>
        <w:t>Aqila Khan</w:t>
      </w:r>
    </w:p>
    <w:p w14:paraId="667B4363" w14:textId="390DE712" w:rsidR="008A46DE" w:rsidRDefault="004C15B4" w:rsidP="008C7830">
      <w:pPr>
        <w:spacing w:after="0" w:line="360" w:lineRule="auto"/>
        <w:jc w:val="center"/>
        <w:rPr>
          <w:rFonts w:ascii="Arial" w:hAnsi="Arial" w:cs="Arial"/>
          <w:b/>
          <w:sz w:val="22"/>
        </w:rPr>
      </w:pPr>
      <w:r>
        <w:rPr>
          <w:rFonts w:ascii="Arial" w:hAnsi="Arial" w:cs="Arial"/>
          <w:b/>
          <w:sz w:val="22"/>
        </w:rPr>
        <w:t xml:space="preserve">Student ID: </w:t>
      </w:r>
      <w:r w:rsidR="00943E3E" w:rsidRPr="008C7830">
        <w:rPr>
          <w:rFonts w:ascii="Arial" w:hAnsi="Arial" w:cs="Arial"/>
          <w:b/>
          <w:sz w:val="22"/>
        </w:rPr>
        <w:t>2224595</w:t>
      </w:r>
    </w:p>
    <w:p w14:paraId="234CE076" w14:textId="45B63B24" w:rsidR="004C15B4" w:rsidRPr="008C7830" w:rsidRDefault="004C15B4" w:rsidP="008C7830">
      <w:pPr>
        <w:spacing w:after="0" w:line="360" w:lineRule="auto"/>
        <w:jc w:val="center"/>
        <w:rPr>
          <w:rFonts w:ascii="Arial" w:hAnsi="Arial" w:cs="Arial"/>
          <w:b/>
          <w:sz w:val="22"/>
        </w:rPr>
      </w:pPr>
      <w:r>
        <w:rPr>
          <w:rFonts w:ascii="Arial" w:hAnsi="Arial" w:cs="Arial"/>
          <w:b/>
          <w:sz w:val="22"/>
        </w:rPr>
        <w:t>Lecturers name: Joanne Davies</w:t>
      </w:r>
    </w:p>
    <w:p w14:paraId="21D52D52" w14:textId="4E512910" w:rsidR="008835DD" w:rsidRPr="008C7830" w:rsidRDefault="008835DD" w:rsidP="008C7830">
      <w:pPr>
        <w:spacing w:after="0" w:line="360" w:lineRule="auto"/>
        <w:jc w:val="center"/>
        <w:rPr>
          <w:rFonts w:ascii="Arial" w:hAnsi="Arial" w:cs="Arial"/>
          <w:b/>
          <w:sz w:val="22"/>
        </w:rPr>
      </w:pPr>
    </w:p>
    <w:p w14:paraId="0A385C0A" w14:textId="77777777" w:rsidR="008835DD" w:rsidRPr="008C7830" w:rsidRDefault="008835DD" w:rsidP="008C7830">
      <w:pPr>
        <w:spacing w:after="0" w:line="360" w:lineRule="auto"/>
        <w:rPr>
          <w:rFonts w:ascii="Arial" w:hAnsi="Arial" w:cs="Arial"/>
          <w:sz w:val="22"/>
        </w:rPr>
      </w:pPr>
    </w:p>
    <w:p w14:paraId="2F2F966B" w14:textId="77777777" w:rsidR="00055D48" w:rsidRPr="008C7830" w:rsidRDefault="00055D48" w:rsidP="008C7830">
      <w:pPr>
        <w:spacing w:after="0" w:line="360" w:lineRule="auto"/>
        <w:rPr>
          <w:rFonts w:ascii="Arial" w:hAnsi="Arial" w:cs="Arial"/>
          <w:sz w:val="22"/>
        </w:rPr>
      </w:pPr>
    </w:p>
    <w:p w14:paraId="4FAA55D8" w14:textId="77777777" w:rsidR="009D27DB" w:rsidRPr="008C7830" w:rsidRDefault="00943E3E" w:rsidP="008C7830">
      <w:pPr>
        <w:spacing w:after="0" w:line="360" w:lineRule="auto"/>
        <w:rPr>
          <w:rFonts w:ascii="Arial" w:hAnsi="Arial" w:cs="Arial"/>
          <w:sz w:val="22"/>
        </w:rPr>
      </w:pPr>
      <w:r w:rsidRPr="008C7830">
        <w:rPr>
          <w:rFonts w:ascii="Arial" w:hAnsi="Arial" w:cs="Arial"/>
          <w:sz w:val="22"/>
        </w:rPr>
        <w:br w:type="page"/>
      </w:r>
    </w:p>
    <w:p w14:paraId="54AC2A8A" w14:textId="77777777" w:rsidR="009D27DB" w:rsidRPr="002E3305" w:rsidRDefault="00943E3E" w:rsidP="002E3305">
      <w:pPr>
        <w:pStyle w:val="Heading1"/>
      </w:pPr>
      <w:bookmarkStart w:id="0" w:name="_Toc213958292"/>
      <w:r w:rsidRPr="002E3305">
        <w:lastRenderedPageBreak/>
        <w:t>Abstract</w:t>
      </w:r>
      <w:bookmarkEnd w:id="0"/>
    </w:p>
    <w:p w14:paraId="6BE8DFA0" w14:textId="77777777" w:rsidR="001B518D" w:rsidRPr="008C7830" w:rsidRDefault="00943E3E" w:rsidP="003C0C0C">
      <w:pPr>
        <w:spacing w:after="0" w:line="360" w:lineRule="auto"/>
        <w:jc w:val="both"/>
        <w:rPr>
          <w:rFonts w:ascii="Arial" w:hAnsi="Arial" w:cs="Arial"/>
          <w:sz w:val="22"/>
          <w:highlight w:val="yellow"/>
        </w:rPr>
      </w:pPr>
      <w:r w:rsidRPr="001B518D">
        <w:rPr>
          <w:rFonts w:ascii="Arial" w:hAnsi="Arial" w:cs="Arial"/>
          <w:sz w:val="22"/>
        </w:rPr>
        <w:t xml:space="preserve">This </w:t>
      </w:r>
      <w:r w:rsidR="00294F3B">
        <w:rPr>
          <w:rFonts w:ascii="Arial" w:hAnsi="Arial" w:cs="Arial"/>
          <w:sz w:val="22"/>
        </w:rPr>
        <w:t>research</w:t>
      </w:r>
      <w:r w:rsidR="00143EDC">
        <w:rPr>
          <w:rFonts w:ascii="Arial" w:hAnsi="Arial" w:cs="Arial"/>
          <w:sz w:val="22"/>
        </w:rPr>
        <w:t xml:space="preserve"> </w:t>
      </w:r>
      <w:r w:rsidRPr="001B518D">
        <w:rPr>
          <w:rFonts w:ascii="Arial" w:hAnsi="Arial" w:cs="Arial"/>
          <w:sz w:val="22"/>
        </w:rPr>
        <w:t>investigates how arthritis influences the mental health of older adults in the United Kingdom, as a combination of chronic pain, physical limitations, and social isolation influences emotional health and quality of life. The study derives 3 interconnected themes through a thematic analysis of published literature: psychological distress, pain and physical limitations, isolation and the underlying causes and coping strategies which enhance resilience. The results indicate that in addition to physical discomfort, arthritis also causes emotional stress, anxiety, and depression, which are usually exacerbated by loss of independence and impaired social engagement. Social isolation is both a cause and a consequence of poor mental health, supporting the cyclicality of chronic disease and psychological weakness.</w:t>
      </w:r>
      <w:r>
        <w:rPr>
          <w:rFonts w:ascii="Arial" w:hAnsi="Arial" w:cs="Arial"/>
          <w:sz w:val="22"/>
        </w:rPr>
        <w:t xml:space="preserve"> </w:t>
      </w:r>
    </w:p>
    <w:p w14:paraId="5FD7E1C1" w14:textId="77777777" w:rsidR="00365943" w:rsidRPr="008C7830" w:rsidRDefault="00943E3E" w:rsidP="003C0C0C">
      <w:pPr>
        <w:spacing w:after="0" w:line="360" w:lineRule="auto"/>
        <w:jc w:val="both"/>
        <w:rPr>
          <w:rFonts w:ascii="Arial" w:hAnsi="Arial" w:cs="Arial"/>
          <w:sz w:val="22"/>
        </w:rPr>
      </w:pPr>
      <w:r>
        <w:rPr>
          <w:rFonts w:ascii="Arial" w:hAnsi="Arial" w:cs="Arial"/>
          <w:sz w:val="22"/>
        </w:rPr>
        <w:t>However</w:t>
      </w:r>
      <w:r w:rsidRPr="00365943">
        <w:rPr>
          <w:rFonts w:ascii="Arial" w:hAnsi="Arial" w:cs="Arial"/>
          <w:sz w:val="22"/>
        </w:rPr>
        <w:t xml:space="preserve">, the use of adaptive coping mechanisms, including continued social connection, the ability to reframe the experience of pain, and the development of self-agency, acts as a protective element. The discussion has placed such findings in the theoretical frameworks, such as the biopsychosocial or stress-coping models, that emphasise the interrelationship between physical, psychological, and social determinants of health. The research sums up by recommending integrated care models that integrate medical, psychological, and community-based care. The recommendations on policies and practices focus on the advantages of multidisciplinary teams, care that revolves around empathy, and solutions that are culturally inclusive to facilitate ageing populations. </w:t>
      </w:r>
      <w:r>
        <w:rPr>
          <w:rFonts w:ascii="Arial" w:hAnsi="Arial" w:cs="Arial"/>
          <w:sz w:val="22"/>
        </w:rPr>
        <w:t>Overall</w:t>
      </w:r>
      <w:r w:rsidRPr="00365943">
        <w:rPr>
          <w:rFonts w:ascii="Arial" w:hAnsi="Arial" w:cs="Arial"/>
          <w:sz w:val="22"/>
        </w:rPr>
        <w:t>, the study helps to better understand the effects of arthritis on mental health in old age and argues that multifaceted, person-centred models are useful in improving wellbeing and social interconnectedness in older persons.</w:t>
      </w:r>
      <w:r>
        <w:rPr>
          <w:rFonts w:ascii="Arial" w:hAnsi="Arial" w:cs="Arial"/>
          <w:sz w:val="22"/>
        </w:rPr>
        <w:t xml:space="preserve"> </w:t>
      </w:r>
    </w:p>
    <w:p w14:paraId="77FC80DA" w14:textId="77777777" w:rsidR="00055D48" w:rsidRPr="008C7830" w:rsidRDefault="00943E3E" w:rsidP="008C7830">
      <w:pPr>
        <w:spacing w:after="0" w:line="360" w:lineRule="auto"/>
        <w:rPr>
          <w:rFonts w:ascii="Arial" w:hAnsi="Arial" w:cs="Arial"/>
          <w:sz w:val="22"/>
        </w:rPr>
      </w:pPr>
      <w:r w:rsidRPr="008C7830">
        <w:rPr>
          <w:rFonts w:ascii="Arial" w:hAnsi="Arial" w:cs="Arial"/>
          <w:sz w:val="22"/>
        </w:rPr>
        <w:br w:type="page"/>
      </w:r>
    </w:p>
    <w:sdt>
      <w:sdtPr>
        <w:rPr>
          <w:rFonts w:ascii="Arial" w:eastAsiaTheme="minorHAnsi" w:hAnsi="Arial" w:cstheme="minorBidi"/>
          <w:color w:val="auto"/>
          <w:sz w:val="22"/>
          <w:lang w:val="en-GB"/>
        </w:rPr>
        <w:id w:val="-527793946"/>
        <w:docPartObj>
          <w:docPartGallery w:val="Table of Contents"/>
          <w:docPartUnique/>
        </w:docPartObj>
      </w:sdtPr>
      <w:sdtEndPr>
        <w:rPr>
          <w:b/>
          <w:bCs/>
          <w:noProof/>
        </w:rPr>
      </w:sdtEndPr>
      <w:sdtContent>
        <w:p w14:paraId="2CE81FEF" w14:textId="77777777" w:rsidR="00055D48" w:rsidRPr="004073CC" w:rsidRDefault="00943E3E" w:rsidP="004073CC">
          <w:pPr>
            <w:pStyle w:val="TOCHeading"/>
            <w:spacing w:before="0" w:line="360" w:lineRule="auto"/>
            <w:rPr>
              <w:rFonts w:ascii="Arial" w:hAnsi="Arial"/>
              <w:color w:val="auto"/>
              <w:sz w:val="22"/>
            </w:rPr>
          </w:pPr>
          <w:r w:rsidRPr="004073CC">
            <w:rPr>
              <w:rFonts w:ascii="Arial" w:hAnsi="Arial"/>
              <w:color w:val="auto"/>
              <w:sz w:val="22"/>
            </w:rPr>
            <w:t>Table of Contents</w:t>
          </w:r>
        </w:p>
        <w:p w14:paraId="601DEDA9" w14:textId="77777777" w:rsidR="004073CC" w:rsidRPr="004073CC" w:rsidRDefault="00943E3E" w:rsidP="004073CC">
          <w:pPr>
            <w:pStyle w:val="TOC1"/>
            <w:tabs>
              <w:tab w:val="right" w:leader="dot" w:pos="9350"/>
            </w:tabs>
            <w:spacing w:line="360" w:lineRule="auto"/>
            <w:rPr>
              <w:rFonts w:ascii="Arial" w:eastAsiaTheme="minorEastAsia" w:hAnsi="Arial" w:cs="Arial"/>
              <w:noProof/>
              <w:sz w:val="22"/>
              <w:lang w:val="en-US"/>
            </w:rPr>
          </w:pPr>
          <w:r w:rsidRPr="004073CC">
            <w:rPr>
              <w:rFonts w:ascii="Arial" w:hAnsi="Arial" w:cs="Arial"/>
              <w:sz w:val="22"/>
            </w:rPr>
            <w:fldChar w:fldCharType="begin"/>
          </w:r>
          <w:r w:rsidRPr="004073CC">
            <w:rPr>
              <w:rFonts w:ascii="Arial" w:hAnsi="Arial" w:cs="Arial"/>
              <w:sz w:val="22"/>
            </w:rPr>
            <w:instrText xml:space="preserve"> TOC \o "1-3" \h \z \u </w:instrText>
          </w:r>
          <w:r w:rsidRPr="004073CC">
            <w:rPr>
              <w:rFonts w:ascii="Arial" w:hAnsi="Arial" w:cs="Arial"/>
              <w:sz w:val="22"/>
            </w:rPr>
            <w:fldChar w:fldCharType="separate"/>
          </w:r>
          <w:hyperlink w:anchor="_Toc213958292" w:history="1">
            <w:r w:rsidR="004073CC" w:rsidRPr="004073CC">
              <w:rPr>
                <w:rStyle w:val="Hyperlink"/>
                <w:rFonts w:ascii="Arial" w:hAnsi="Arial" w:cs="Arial"/>
                <w:noProof/>
                <w:color w:val="auto"/>
                <w:sz w:val="22"/>
              </w:rPr>
              <w:t>Abstract</w:t>
            </w:r>
            <w:r w:rsidR="004073CC" w:rsidRPr="004073CC">
              <w:rPr>
                <w:rFonts w:ascii="Arial" w:hAnsi="Arial" w:cs="Arial"/>
                <w:noProof/>
                <w:webHidden/>
                <w:sz w:val="22"/>
              </w:rPr>
              <w:tab/>
            </w:r>
            <w:r w:rsidR="004073CC" w:rsidRPr="004073CC">
              <w:rPr>
                <w:rFonts w:ascii="Arial" w:hAnsi="Arial" w:cs="Arial"/>
                <w:noProof/>
                <w:webHidden/>
                <w:sz w:val="22"/>
              </w:rPr>
              <w:fldChar w:fldCharType="begin"/>
            </w:r>
            <w:r w:rsidR="004073CC" w:rsidRPr="004073CC">
              <w:rPr>
                <w:rFonts w:ascii="Arial" w:hAnsi="Arial" w:cs="Arial"/>
                <w:noProof/>
                <w:webHidden/>
                <w:sz w:val="22"/>
              </w:rPr>
              <w:instrText xml:space="preserve"> PAGEREF _Toc213958292 \h </w:instrText>
            </w:r>
            <w:r w:rsidR="004073CC" w:rsidRPr="004073CC">
              <w:rPr>
                <w:rFonts w:ascii="Arial" w:hAnsi="Arial" w:cs="Arial"/>
                <w:noProof/>
                <w:webHidden/>
                <w:sz w:val="22"/>
              </w:rPr>
            </w:r>
            <w:r w:rsidR="004073CC" w:rsidRPr="004073CC">
              <w:rPr>
                <w:rFonts w:ascii="Arial" w:hAnsi="Arial" w:cs="Arial"/>
                <w:noProof/>
                <w:webHidden/>
                <w:sz w:val="22"/>
              </w:rPr>
              <w:fldChar w:fldCharType="separate"/>
            </w:r>
            <w:r w:rsidR="004073CC">
              <w:rPr>
                <w:rFonts w:ascii="Arial" w:hAnsi="Arial" w:cs="Arial"/>
                <w:noProof/>
                <w:webHidden/>
                <w:sz w:val="22"/>
              </w:rPr>
              <w:t>2</w:t>
            </w:r>
            <w:r w:rsidR="004073CC" w:rsidRPr="004073CC">
              <w:rPr>
                <w:rFonts w:ascii="Arial" w:hAnsi="Arial" w:cs="Arial"/>
                <w:noProof/>
                <w:webHidden/>
                <w:sz w:val="22"/>
              </w:rPr>
              <w:fldChar w:fldCharType="end"/>
            </w:r>
          </w:hyperlink>
        </w:p>
        <w:p w14:paraId="7733646D" w14:textId="77777777" w:rsidR="004073CC" w:rsidRPr="004073CC" w:rsidRDefault="004073CC" w:rsidP="004073CC">
          <w:pPr>
            <w:pStyle w:val="TOC1"/>
            <w:tabs>
              <w:tab w:val="right" w:leader="dot" w:pos="9350"/>
            </w:tabs>
            <w:spacing w:line="360" w:lineRule="auto"/>
            <w:rPr>
              <w:rFonts w:ascii="Arial" w:eastAsiaTheme="minorEastAsia" w:hAnsi="Arial" w:cs="Arial"/>
              <w:noProof/>
              <w:sz w:val="22"/>
              <w:lang w:val="en-US"/>
            </w:rPr>
          </w:pPr>
          <w:hyperlink w:anchor="_Toc213958293" w:history="1">
            <w:r w:rsidRPr="004073CC">
              <w:rPr>
                <w:rStyle w:val="Hyperlink"/>
                <w:rFonts w:ascii="Arial" w:hAnsi="Arial" w:cs="Arial"/>
                <w:noProof/>
                <w:color w:val="auto"/>
                <w:sz w:val="22"/>
                <w:lang w:val="en-US"/>
              </w:rPr>
              <w:t>Chapter One: Introduction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_Toc213958293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5</w:t>
            </w:r>
            <w:r w:rsidRPr="004073CC">
              <w:rPr>
                <w:rFonts w:ascii="Arial" w:hAnsi="Arial" w:cs="Arial"/>
                <w:noProof/>
                <w:webHidden/>
                <w:sz w:val="22"/>
              </w:rPr>
              <w:fldChar w:fldCharType="end"/>
            </w:r>
          </w:hyperlink>
        </w:p>
        <w:p w14:paraId="09A0A95B"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294" w:history="1">
            <w:r w:rsidRPr="004073CC">
              <w:rPr>
                <w:rStyle w:val="Hyperlink"/>
                <w:rFonts w:ascii="Arial" w:hAnsi="Arial" w:cs="Arial"/>
                <w:noProof/>
                <w:color w:val="auto"/>
                <w:sz w:val="22"/>
              </w:rPr>
              <w:t>1.1 Background</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_Toc213958294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5</w:t>
            </w:r>
            <w:r w:rsidRPr="004073CC">
              <w:rPr>
                <w:rFonts w:ascii="Arial" w:hAnsi="Arial" w:cs="Arial"/>
                <w:noProof/>
                <w:webHidden/>
                <w:sz w:val="22"/>
              </w:rPr>
              <w:fldChar w:fldCharType="end"/>
            </w:r>
          </w:hyperlink>
        </w:p>
        <w:p w14:paraId="738DAFFE"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295" w:history="1">
            <w:r w:rsidRPr="004073CC">
              <w:rPr>
                <w:rStyle w:val="Hyperlink"/>
                <w:rFonts w:ascii="Arial" w:hAnsi="Arial" w:cs="Arial"/>
                <w:noProof/>
                <w:color w:val="auto"/>
                <w:sz w:val="22"/>
              </w:rPr>
              <w:t>1.2 Research Aim</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_Toc213958295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6</w:t>
            </w:r>
            <w:r w:rsidRPr="004073CC">
              <w:rPr>
                <w:rFonts w:ascii="Arial" w:hAnsi="Arial" w:cs="Arial"/>
                <w:noProof/>
                <w:webHidden/>
                <w:sz w:val="22"/>
              </w:rPr>
              <w:fldChar w:fldCharType="end"/>
            </w:r>
          </w:hyperlink>
        </w:p>
        <w:p w14:paraId="1DA59C5C"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296" w:history="1">
            <w:r w:rsidRPr="004073CC">
              <w:rPr>
                <w:rStyle w:val="Hyperlink"/>
                <w:rFonts w:ascii="Arial" w:hAnsi="Arial" w:cs="Arial"/>
                <w:noProof/>
                <w:color w:val="auto"/>
                <w:sz w:val="22"/>
              </w:rPr>
              <w:t>1.3 Research Objectives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_Toc213958296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6</w:t>
            </w:r>
            <w:r w:rsidRPr="004073CC">
              <w:rPr>
                <w:rFonts w:ascii="Arial" w:hAnsi="Arial" w:cs="Arial"/>
                <w:noProof/>
                <w:webHidden/>
                <w:sz w:val="22"/>
              </w:rPr>
              <w:fldChar w:fldCharType="end"/>
            </w:r>
          </w:hyperlink>
        </w:p>
        <w:p w14:paraId="756C3D46"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297" w:history="1">
            <w:r w:rsidRPr="004073CC">
              <w:rPr>
                <w:rStyle w:val="Hyperlink"/>
                <w:rFonts w:ascii="Arial" w:hAnsi="Arial" w:cs="Arial"/>
                <w:noProof/>
                <w:color w:val="auto"/>
                <w:sz w:val="22"/>
              </w:rPr>
              <w:t>1.4 Research Question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_Toc213958297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7</w:t>
            </w:r>
            <w:r w:rsidRPr="004073CC">
              <w:rPr>
                <w:rFonts w:ascii="Arial" w:hAnsi="Arial" w:cs="Arial"/>
                <w:noProof/>
                <w:webHidden/>
                <w:sz w:val="22"/>
              </w:rPr>
              <w:fldChar w:fldCharType="end"/>
            </w:r>
          </w:hyperlink>
        </w:p>
        <w:p w14:paraId="5477AE0D"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298" w:history="1">
            <w:r w:rsidRPr="004073CC">
              <w:rPr>
                <w:rStyle w:val="Hyperlink"/>
                <w:rFonts w:ascii="Arial" w:hAnsi="Arial" w:cs="Arial"/>
                <w:noProof/>
                <w:color w:val="auto"/>
                <w:sz w:val="22"/>
              </w:rPr>
              <w:t>1.5 Research Rationale</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_Toc213958298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7</w:t>
            </w:r>
            <w:r w:rsidRPr="004073CC">
              <w:rPr>
                <w:rFonts w:ascii="Arial" w:hAnsi="Arial" w:cs="Arial"/>
                <w:noProof/>
                <w:webHidden/>
                <w:sz w:val="22"/>
              </w:rPr>
              <w:fldChar w:fldCharType="end"/>
            </w:r>
          </w:hyperlink>
        </w:p>
        <w:p w14:paraId="0E5CF9E0"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299" w:history="1">
            <w:r w:rsidRPr="004073CC">
              <w:rPr>
                <w:rStyle w:val="Hyperlink"/>
                <w:rFonts w:ascii="Arial" w:hAnsi="Arial" w:cs="Arial"/>
                <w:noProof/>
                <w:color w:val="auto"/>
                <w:sz w:val="22"/>
              </w:rPr>
              <w:t>1.6 Dissertation Structure</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_Toc213958299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8</w:t>
            </w:r>
            <w:r w:rsidRPr="004073CC">
              <w:rPr>
                <w:rFonts w:ascii="Arial" w:hAnsi="Arial" w:cs="Arial"/>
                <w:noProof/>
                <w:webHidden/>
                <w:sz w:val="22"/>
              </w:rPr>
              <w:fldChar w:fldCharType="end"/>
            </w:r>
          </w:hyperlink>
        </w:p>
        <w:p w14:paraId="1FEAAEFD" w14:textId="77777777" w:rsidR="004073CC" w:rsidRPr="004073CC" w:rsidRDefault="004073CC" w:rsidP="004073CC">
          <w:pPr>
            <w:pStyle w:val="TOC1"/>
            <w:tabs>
              <w:tab w:val="right" w:leader="dot" w:pos="9350"/>
            </w:tabs>
            <w:spacing w:line="360" w:lineRule="auto"/>
            <w:rPr>
              <w:rFonts w:ascii="Arial" w:eastAsiaTheme="minorEastAsia" w:hAnsi="Arial" w:cs="Arial"/>
              <w:noProof/>
              <w:sz w:val="22"/>
              <w:lang w:val="en-US"/>
            </w:rPr>
          </w:pPr>
          <w:hyperlink w:anchor="_Toc213958300" w:history="1">
            <w:r w:rsidRPr="004073CC">
              <w:rPr>
                <w:rStyle w:val="Hyperlink"/>
                <w:rFonts w:ascii="Arial" w:hAnsi="Arial" w:cs="Arial"/>
                <w:noProof/>
                <w:color w:val="auto"/>
                <w:sz w:val="22"/>
              </w:rPr>
              <w:t>Chapter 2: Background</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_Toc213958300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9</w:t>
            </w:r>
            <w:r w:rsidRPr="004073CC">
              <w:rPr>
                <w:rFonts w:ascii="Arial" w:hAnsi="Arial" w:cs="Arial"/>
                <w:noProof/>
                <w:webHidden/>
                <w:sz w:val="22"/>
              </w:rPr>
              <w:fldChar w:fldCharType="end"/>
            </w:r>
          </w:hyperlink>
        </w:p>
        <w:p w14:paraId="0947E4A0"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01" w:history="1">
            <w:r w:rsidRPr="004073CC">
              <w:rPr>
                <w:rStyle w:val="Hyperlink"/>
                <w:rFonts w:ascii="Arial" w:hAnsi="Arial" w:cs="Arial"/>
                <w:noProof/>
                <w:color w:val="auto"/>
                <w:sz w:val="22"/>
              </w:rPr>
              <w:t>2.1 Introduction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_Toc213958301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9</w:t>
            </w:r>
            <w:r w:rsidRPr="004073CC">
              <w:rPr>
                <w:rFonts w:ascii="Arial" w:hAnsi="Arial" w:cs="Arial"/>
                <w:noProof/>
                <w:webHidden/>
                <w:sz w:val="22"/>
              </w:rPr>
              <w:fldChar w:fldCharType="end"/>
            </w:r>
          </w:hyperlink>
        </w:p>
        <w:p w14:paraId="261A70E5"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02" w:history="1">
            <w:r w:rsidRPr="004073CC">
              <w:rPr>
                <w:rStyle w:val="Hyperlink"/>
                <w:rFonts w:ascii="Arial" w:hAnsi="Arial" w:cs="Arial"/>
                <w:noProof/>
                <w:color w:val="auto"/>
                <w:sz w:val="22"/>
              </w:rPr>
              <w:t>2.2 Historical Background</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_Toc213958302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9</w:t>
            </w:r>
            <w:r w:rsidRPr="004073CC">
              <w:rPr>
                <w:rFonts w:ascii="Arial" w:hAnsi="Arial" w:cs="Arial"/>
                <w:noProof/>
                <w:webHidden/>
                <w:sz w:val="22"/>
              </w:rPr>
              <w:fldChar w:fldCharType="end"/>
            </w:r>
          </w:hyperlink>
        </w:p>
        <w:p w14:paraId="5F69BF75"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03" w:history="1">
            <w:r w:rsidRPr="004073CC">
              <w:rPr>
                <w:rStyle w:val="Hyperlink"/>
                <w:rFonts w:ascii="Arial" w:hAnsi="Arial" w:cs="Arial"/>
                <w:noProof/>
                <w:color w:val="auto"/>
                <w:sz w:val="22"/>
              </w:rPr>
              <w:t>2.3 Theoretical Background</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_Toc213958303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10</w:t>
            </w:r>
            <w:r w:rsidRPr="004073CC">
              <w:rPr>
                <w:rFonts w:ascii="Arial" w:hAnsi="Arial" w:cs="Arial"/>
                <w:noProof/>
                <w:webHidden/>
                <w:sz w:val="22"/>
              </w:rPr>
              <w:fldChar w:fldCharType="end"/>
            </w:r>
          </w:hyperlink>
        </w:p>
        <w:p w14:paraId="76E2C32B"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04" w:history="1">
            <w:r w:rsidRPr="004073CC">
              <w:rPr>
                <w:rStyle w:val="Hyperlink"/>
                <w:rFonts w:ascii="Arial" w:hAnsi="Arial" w:cs="Arial"/>
                <w:noProof/>
                <w:color w:val="auto"/>
                <w:sz w:val="22"/>
              </w:rPr>
              <w:t>2.4 International Context</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_Toc213958304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11</w:t>
            </w:r>
            <w:r w:rsidRPr="004073CC">
              <w:rPr>
                <w:rFonts w:ascii="Arial" w:hAnsi="Arial" w:cs="Arial"/>
                <w:noProof/>
                <w:webHidden/>
                <w:sz w:val="22"/>
              </w:rPr>
              <w:fldChar w:fldCharType="end"/>
            </w:r>
          </w:hyperlink>
        </w:p>
        <w:p w14:paraId="74663663"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05" w:history="1">
            <w:r w:rsidRPr="004073CC">
              <w:rPr>
                <w:rStyle w:val="Hyperlink"/>
                <w:rFonts w:ascii="Arial" w:hAnsi="Arial" w:cs="Arial"/>
                <w:noProof/>
                <w:color w:val="auto"/>
                <w:sz w:val="22"/>
              </w:rPr>
              <w:t>2.5 National and Local UK Context</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_Toc213958305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12</w:t>
            </w:r>
            <w:r w:rsidRPr="004073CC">
              <w:rPr>
                <w:rFonts w:ascii="Arial" w:hAnsi="Arial" w:cs="Arial"/>
                <w:noProof/>
                <w:webHidden/>
                <w:sz w:val="22"/>
              </w:rPr>
              <w:fldChar w:fldCharType="end"/>
            </w:r>
          </w:hyperlink>
        </w:p>
        <w:p w14:paraId="10417837"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06" w:history="1">
            <w:r w:rsidRPr="004073CC">
              <w:rPr>
                <w:rStyle w:val="Hyperlink"/>
                <w:rFonts w:ascii="Arial" w:hAnsi="Arial" w:cs="Arial"/>
                <w:noProof/>
                <w:color w:val="auto"/>
                <w:sz w:val="22"/>
              </w:rPr>
              <w:t>2.6 Conclusion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_Toc213958306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13</w:t>
            </w:r>
            <w:r w:rsidRPr="004073CC">
              <w:rPr>
                <w:rFonts w:ascii="Arial" w:hAnsi="Arial" w:cs="Arial"/>
                <w:noProof/>
                <w:webHidden/>
                <w:sz w:val="22"/>
              </w:rPr>
              <w:fldChar w:fldCharType="end"/>
            </w:r>
          </w:hyperlink>
        </w:p>
        <w:p w14:paraId="3AADA063" w14:textId="77777777" w:rsidR="004073CC" w:rsidRPr="004073CC" w:rsidRDefault="004073CC" w:rsidP="004073CC">
          <w:pPr>
            <w:pStyle w:val="TOC1"/>
            <w:tabs>
              <w:tab w:val="right" w:leader="dot" w:pos="9350"/>
            </w:tabs>
            <w:spacing w:line="360" w:lineRule="auto"/>
            <w:rPr>
              <w:rFonts w:ascii="Arial" w:eastAsiaTheme="minorEastAsia" w:hAnsi="Arial" w:cs="Arial"/>
              <w:noProof/>
              <w:sz w:val="22"/>
              <w:lang w:val="en-US"/>
            </w:rPr>
          </w:pPr>
          <w:hyperlink w:anchor="_Toc213958307" w:history="1">
            <w:r w:rsidRPr="004073CC">
              <w:rPr>
                <w:rStyle w:val="Hyperlink"/>
                <w:rFonts w:ascii="Arial" w:hAnsi="Arial" w:cs="Arial"/>
                <w:noProof/>
                <w:color w:val="auto"/>
                <w:sz w:val="22"/>
              </w:rPr>
              <w:t>Chapter 3: Methodology</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_Toc213958307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14</w:t>
            </w:r>
            <w:r w:rsidRPr="004073CC">
              <w:rPr>
                <w:rFonts w:ascii="Arial" w:hAnsi="Arial" w:cs="Arial"/>
                <w:noProof/>
                <w:webHidden/>
                <w:sz w:val="22"/>
              </w:rPr>
              <w:fldChar w:fldCharType="end"/>
            </w:r>
          </w:hyperlink>
        </w:p>
        <w:p w14:paraId="31EEB79A"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08" w:history="1">
            <w:r w:rsidRPr="004073CC">
              <w:rPr>
                <w:rStyle w:val="Hyperlink"/>
                <w:rFonts w:ascii="Arial" w:hAnsi="Arial" w:cs="Arial"/>
                <w:noProof/>
                <w:color w:val="auto"/>
                <w:sz w:val="22"/>
              </w:rPr>
              <w:t>3.1 Introduction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_Toc213958308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14</w:t>
            </w:r>
            <w:r w:rsidRPr="004073CC">
              <w:rPr>
                <w:rFonts w:ascii="Arial" w:hAnsi="Arial" w:cs="Arial"/>
                <w:noProof/>
                <w:webHidden/>
                <w:sz w:val="22"/>
              </w:rPr>
              <w:fldChar w:fldCharType="end"/>
            </w:r>
          </w:hyperlink>
        </w:p>
        <w:p w14:paraId="2E066D48"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09" w:history="1">
            <w:r w:rsidRPr="004073CC">
              <w:rPr>
                <w:rStyle w:val="Hyperlink"/>
                <w:rFonts w:ascii="Arial" w:hAnsi="Arial" w:cs="Arial"/>
                <w:noProof/>
                <w:color w:val="auto"/>
                <w:sz w:val="22"/>
              </w:rPr>
              <w:t>3.2 Search Strategy</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_Toc213958309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14</w:t>
            </w:r>
            <w:r w:rsidRPr="004073CC">
              <w:rPr>
                <w:rFonts w:ascii="Arial" w:hAnsi="Arial" w:cs="Arial"/>
                <w:noProof/>
                <w:webHidden/>
                <w:sz w:val="22"/>
              </w:rPr>
              <w:fldChar w:fldCharType="end"/>
            </w:r>
          </w:hyperlink>
        </w:p>
        <w:p w14:paraId="479B30EF"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10" w:history="1">
            <w:r w:rsidRPr="004073CC">
              <w:rPr>
                <w:rStyle w:val="Hyperlink"/>
                <w:rFonts w:ascii="Arial" w:hAnsi="Arial" w:cs="Arial"/>
                <w:noProof/>
                <w:color w:val="auto"/>
                <w:sz w:val="22"/>
              </w:rPr>
              <w:t>3.3 Searching for Information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_Toc213958310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14</w:t>
            </w:r>
            <w:r w:rsidRPr="004073CC">
              <w:rPr>
                <w:rFonts w:ascii="Arial" w:hAnsi="Arial" w:cs="Arial"/>
                <w:noProof/>
                <w:webHidden/>
                <w:sz w:val="22"/>
              </w:rPr>
              <w:fldChar w:fldCharType="end"/>
            </w:r>
          </w:hyperlink>
        </w:p>
        <w:p w14:paraId="27B10922"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11" w:history="1">
            <w:r w:rsidRPr="004073CC">
              <w:rPr>
                <w:rStyle w:val="Hyperlink"/>
                <w:rFonts w:ascii="Arial" w:hAnsi="Arial" w:cs="Arial"/>
                <w:noProof/>
                <w:color w:val="auto"/>
                <w:sz w:val="22"/>
              </w:rPr>
              <w:t>3.4 Research Validation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_Toc213958311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15</w:t>
            </w:r>
            <w:r w:rsidRPr="004073CC">
              <w:rPr>
                <w:rFonts w:ascii="Arial" w:hAnsi="Arial" w:cs="Arial"/>
                <w:noProof/>
                <w:webHidden/>
                <w:sz w:val="22"/>
              </w:rPr>
              <w:fldChar w:fldCharType="end"/>
            </w:r>
          </w:hyperlink>
        </w:p>
        <w:p w14:paraId="4DB81BB1"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12" w:history="1">
            <w:r w:rsidRPr="004073CC">
              <w:rPr>
                <w:rStyle w:val="Hyperlink"/>
                <w:rFonts w:ascii="Arial" w:hAnsi="Arial" w:cs="Arial"/>
                <w:noProof/>
                <w:color w:val="auto"/>
                <w:sz w:val="22"/>
              </w:rPr>
              <w:t>3.5 Inclusion and Exclusion Criteria</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_Toc213958312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15</w:t>
            </w:r>
            <w:r w:rsidRPr="004073CC">
              <w:rPr>
                <w:rFonts w:ascii="Arial" w:hAnsi="Arial" w:cs="Arial"/>
                <w:noProof/>
                <w:webHidden/>
                <w:sz w:val="22"/>
              </w:rPr>
              <w:fldChar w:fldCharType="end"/>
            </w:r>
          </w:hyperlink>
        </w:p>
        <w:p w14:paraId="2B0B33F0"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13" w:history="1">
            <w:r w:rsidRPr="004073CC">
              <w:rPr>
                <w:rStyle w:val="Hyperlink"/>
                <w:rFonts w:ascii="Arial" w:hAnsi="Arial" w:cs="Arial"/>
                <w:noProof/>
                <w:color w:val="auto"/>
                <w:sz w:val="22"/>
              </w:rPr>
              <w:t>3.6 Analysing Research</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_Toc213958313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16</w:t>
            </w:r>
            <w:r w:rsidRPr="004073CC">
              <w:rPr>
                <w:rFonts w:ascii="Arial" w:hAnsi="Arial" w:cs="Arial"/>
                <w:noProof/>
                <w:webHidden/>
                <w:sz w:val="22"/>
              </w:rPr>
              <w:fldChar w:fldCharType="end"/>
            </w:r>
          </w:hyperlink>
        </w:p>
        <w:p w14:paraId="67D44179"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14" w:history="1">
            <w:r w:rsidRPr="004073CC">
              <w:rPr>
                <w:rStyle w:val="Hyperlink"/>
                <w:rFonts w:ascii="Arial" w:hAnsi="Arial" w:cs="Arial"/>
                <w:noProof/>
                <w:color w:val="auto"/>
                <w:sz w:val="22"/>
              </w:rPr>
              <w:t>3.7 Ethical Considerations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_Toc213958314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16</w:t>
            </w:r>
            <w:r w:rsidRPr="004073CC">
              <w:rPr>
                <w:rFonts w:ascii="Arial" w:hAnsi="Arial" w:cs="Arial"/>
                <w:noProof/>
                <w:webHidden/>
                <w:sz w:val="22"/>
              </w:rPr>
              <w:fldChar w:fldCharType="end"/>
            </w:r>
          </w:hyperlink>
        </w:p>
        <w:p w14:paraId="54E09D24"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15" w:history="1">
            <w:r w:rsidRPr="004073CC">
              <w:rPr>
                <w:rStyle w:val="Hyperlink"/>
                <w:rFonts w:ascii="Arial" w:hAnsi="Arial" w:cs="Arial"/>
                <w:noProof/>
                <w:color w:val="auto"/>
                <w:sz w:val="22"/>
              </w:rPr>
              <w:t>3.8 Chapter Conclusion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_Toc213958315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16</w:t>
            </w:r>
            <w:r w:rsidRPr="004073CC">
              <w:rPr>
                <w:rFonts w:ascii="Arial" w:hAnsi="Arial" w:cs="Arial"/>
                <w:noProof/>
                <w:webHidden/>
                <w:sz w:val="22"/>
              </w:rPr>
              <w:fldChar w:fldCharType="end"/>
            </w:r>
          </w:hyperlink>
        </w:p>
        <w:p w14:paraId="47F95448" w14:textId="77777777" w:rsidR="004073CC" w:rsidRPr="004073CC" w:rsidRDefault="004073CC" w:rsidP="004073CC">
          <w:pPr>
            <w:pStyle w:val="TOC1"/>
            <w:tabs>
              <w:tab w:val="right" w:leader="dot" w:pos="9350"/>
            </w:tabs>
            <w:spacing w:line="360" w:lineRule="auto"/>
            <w:rPr>
              <w:rFonts w:ascii="Arial" w:eastAsiaTheme="minorEastAsia" w:hAnsi="Arial" w:cs="Arial"/>
              <w:noProof/>
              <w:sz w:val="22"/>
              <w:lang w:val="en-US"/>
            </w:rPr>
          </w:pPr>
          <w:hyperlink w:anchor="_Toc213958316" w:history="1">
            <w:r w:rsidRPr="004073CC">
              <w:rPr>
                <w:rStyle w:val="Hyperlink"/>
                <w:rFonts w:ascii="Arial" w:hAnsi="Arial" w:cs="Arial"/>
                <w:noProof/>
                <w:color w:val="auto"/>
                <w:sz w:val="22"/>
                <w:lang w:val="en-US"/>
              </w:rPr>
              <w:t>Chapter 4: Results and Discussion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_Toc213958316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18</w:t>
            </w:r>
            <w:r w:rsidRPr="004073CC">
              <w:rPr>
                <w:rFonts w:ascii="Arial" w:hAnsi="Arial" w:cs="Arial"/>
                <w:noProof/>
                <w:webHidden/>
                <w:sz w:val="22"/>
              </w:rPr>
              <w:fldChar w:fldCharType="end"/>
            </w:r>
          </w:hyperlink>
        </w:p>
        <w:p w14:paraId="43231EB4"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17" w:history="1">
            <w:r w:rsidRPr="004073CC">
              <w:rPr>
                <w:rStyle w:val="Hyperlink"/>
                <w:rFonts w:ascii="Arial" w:hAnsi="Arial" w:cs="Arial"/>
                <w:noProof/>
                <w:color w:val="auto"/>
                <w:sz w:val="22"/>
              </w:rPr>
              <w:t>Results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_Toc213958317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18</w:t>
            </w:r>
            <w:r w:rsidRPr="004073CC">
              <w:rPr>
                <w:rFonts w:ascii="Arial" w:hAnsi="Arial" w:cs="Arial"/>
                <w:noProof/>
                <w:webHidden/>
                <w:sz w:val="22"/>
              </w:rPr>
              <w:fldChar w:fldCharType="end"/>
            </w:r>
          </w:hyperlink>
        </w:p>
        <w:p w14:paraId="355DC359" w14:textId="77777777" w:rsidR="004073CC" w:rsidRPr="004073CC" w:rsidRDefault="004073CC" w:rsidP="004073CC">
          <w:pPr>
            <w:pStyle w:val="TOC3"/>
            <w:tabs>
              <w:tab w:val="right" w:leader="dot" w:pos="9350"/>
            </w:tabs>
            <w:spacing w:line="360" w:lineRule="auto"/>
            <w:rPr>
              <w:rFonts w:ascii="Arial" w:eastAsiaTheme="minorEastAsia" w:hAnsi="Arial" w:cs="Arial"/>
              <w:noProof/>
              <w:sz w:val="22"/>
              <w:lang w:val="en-US"/>
            </w:rPr>
          </w:pPr>
          <w:hyperlink w:anchor="_Toc213958318" w:history="1">
            <w:r w:rsidRPr="004073CC">
              <w:rPr>
                <w:rStyle w:val="Hyperlink"/>
                <w:rFonts w:ascii="Arial" w:hAnsi="Arial" w:cs="Arial"/>
                <w:noProof/>
                <w:color w:val="auto"/>
                <w:sz w:val="22"/>
                <w:lang w:val="en-US"/>
              </w:rPr>
              <w:t>Theme 1: Psychological Outcomes Associated With Isolation in Older Adults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_Toc213958318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18</w:t>
            </w:r>
            <w:r w:rsidRPr="004073CC">
              <w:rPr>
                <w:rFonts w:ascii="Arial" w:hAnsi="Arial" w:cs="Arial"/>
                <w:noProof/>
                <w:webHidden/>
                <w:sz w:val="22"/>
              </w:rPr>
              <w:fldChar w:fldCharType="end"/>
            </w:r>
          </w:hyperlink>
        </w:p>
        <w:p w14:paraId="691BECA5" w14:textId="77777777" w:rsidR="004073CC" w:rsidRPr="004073CC" w:rsidRDefault="004073CC" w:rsidP="004073CC">
          <w:pPr>
            <w:pStyle w:val="TOC3"/>
            <w:tabs>
              <w:tab w:val="right" w:leader="dot" w:pos="9350"/>
            </w:tabs>
            <w:spacing w:line="360" w:lineRule="auto"/>
            <w:rPr>
              <w:rFonts w:ascii="Arial" w:eastAsiaTheme="minorEastAsia" w:hAnsi="Arial" w:cs="Arial"/>
              <w:noProof/>
              <w:sz w:val="22"/>
              <w:lang w:val="en-US"/>
            </w:rPr>
          </w:pPr>
          <w:hyperlink w:anchor="_Toc213958319" w:history="1">
            <w:r w:rsidRPr="004073CC">
              <w:rPr>
                <w:rStyle w:val="Hyperlink"/>
                <w:rFonts w:ascii="Arial" w:hAnsi="Arial" w:cs="Arial"/>
                <w:noProof/>
                <w:color w:val="auto"/>
                <w:sz w:val="22"/>
                <w:lang w:val="en-US"/>
              </w:rPr>
              <w:t>Theme 2: Strategies Used To Reduce Isolation And Improve Mental Well-Being</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_Toc213958319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19</w:t>
            </w:r>
            <w:r w:rsidRPr="004073CC">
              <w:rPr>
                <w:rFonts w:ascii="Arial" w:hAnsi="Arial" w:cs="Arial"/>
                <w:noProof/>
                <w:webHidden/>
                <w:sz w:val="22"/>
              </w:rPr>
              <w:fldChar w:fldCharType="end"/>
            </w:r>
          </w:hyperlink>
        </w:p>
        <w:p w14:paraId="6F52626F" w14:textId="77777777" w:rsidR="004073CC" w:rsidRPr="004073CC" w:rsidRDefault="004073CC" w:rsidP="004073CC">
          <w:pPr>
            <w:pStyle w:val="TOC3"/>
            <w:tabs>
              <w:tab w:val="right" w:leader="dot" w:pos="9350"/>
            </w:tabs>
            <w:spacing w:line="360" w:lineRule="auto"/>
            <w:rPr>
              <w:rFonts w:ascii="Arial" w:eastAsiaTheme="minorEastAsia" w:hAnsi="Arial" w:cs="Arial"/>
              <w:noProof/>
              <w:sz w:val="22"/>
              <w:lang w:val="en-US"/>
            </w:rPr>
          </w:pPr>
          <w:hyperlink w:anchor="_Toc213958320" w:history="1">
            <w:r w:rsidRPr="004073CC">
              <w:rPr>
                <w:rStyle w:val="Hyperlink"/>
                <w:rFonts w:ascii="Arial" w:hAnsi="Arial" w:cs="Arial"/>
                <w:noProof/>
                <w:color w:val="auto"/>
                <w:sz w:val="22"/>
                <w:lang w:val="en-US"/>
              </w:rPr>
              <w:t>Theme 3: Causes of Isolation And Strategies For Supporting Mental State In the Elderly</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_Toc213958320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21</w:t>
            </w:r>
            <w:r w:rsidRPr="004073CC">
              <w:rPr>
                <w:rFonts w:ascii="Arial" w:hAnsi="Arial" w:cs="Arial"/>
                <w:noProof/>
                <w:webHidden/>
                <w:sz w:val="22"/>
              </w:rPr>
              <w:fldChar w:fldCharType="end"/>
            </w:r>
          </w:hyperlink>
        </w:p>
        <w:p w14:paraId="46973D20"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21" w:history="1">
            <w:r w:rsidRPr="004073CC">
              <w:rPr>
                <w:rStyle w:val="Hyperlink"/>
                <w:rFonts w:ascii="Arial" w:hAnsi="Arial" w:cs="Arial"/>
                <w:noProof/>
                <w:color w:val="auto"/>
                <w:sz w:val="22"/>
              </w:rPr>
              <w:t>Discussion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_Toc213958321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22</w:t>
            </w:r>
            <w:r w:rsidRPr="004073CC">
              <w:rPr>
                <w:rFonts w:ascii="Arial" w:hAnsi="Arial" w:cs="Arial"/>
                <w:noProof/>
                <w:webHidden/>
                <w:sz w:val="22"/>
              </w:rPr>
              <w:fldChar w:fldCharType="end"/>
            </w:r>
          </w:hyperlink>
        </w:p>
        <w:p w14:paraId="3310D7C2" w14:textId="77777777" w:rsidR="004073CC" w:rsidRPr="004073CC" w:rsidRDefault="004073CC" w:rsidP="004073CC">
          <w:pPr>
            <w:pStyle w:val="TOC3"/>
            <w:tabs>
              <w:tab w:val="right" w:leader="dot" w:pos="9350"/>
            </w:tabs>
            <w:spacing w:line="360" w:lineRule="auto"/>
            <w:rPr>
              <w:rFonts w:ascii="Arial" w:eastAsiaTheme="minorEastAsia" w:hAnsi="Arial" w:cs="Arial"/>
              <w:noProof/>
              <w:sz w:val="22"/>
              <w:lang w:val="en-US"/>
            </w:rPr>
          </w:pPr>
          <w:hyperlink w:anchor="_Toc213958322" w:history="1">
            <w:r w:rsidRPr="004073CC">
              <w:rPr>
                <w:rStyle w:val="Hyperlink"/>
                <w:rFonts w:ascii="Arial" w:hAnsi="Arial" w:cs="Arial"/>
                <w:noProof/>
                <w:color w:val="auto"/>
                <w:sz w:val="22"/>
                <w:lang w:val="en-US"/>
              </w:rPr>
              <w:t>Interpretation of Key Findings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_Toc213958322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22</w:t>
            </w:r>
            <w:r w:rsidRPr="004073CC">
              <w:rPr>
                <w:rFonts w:ascii="Arial" w:hAnsi="Arial" w:cs="Arial"/>
                <w:noProof/>
                <w:webHidden/>
                <w:sz w:val="22"/>
              </w:rPr>
              <w:fldChar w:fldCharType="end"/>
            </w:r>
          </w:hyperlink>
        </w:p>
        <w:p w14:paraId="2831ECDE" w14:textId="77777777" w:rsidR="004073CC" w:rsidRPr="004073CC" w:rsidRDefault="004073CC" w:rsidP="004073CC">
          <w:pPr>
            <w:pStyle w:val="TOC3"/>
            <w:tabs>
              <w:tab w:val="right" w:leader="dot" w:pos="9350"/>
            </w:tabs>
            <w:spacing w:line="360" w:lineRule="auto"/>
            <w:rPr>
              <w:rFonts w:ascii="Arial" w:eastAsiaTheme="minorEastAsia" w:hAnsi="Arial" w:cs="Arial"/>
              <w:noProof/>
              <w:sz w:val="22"/>
              <w:lang w:val="en-US"/>
            </w:rPr>
          </w:pPr>
          <w:hyperlink w:anchor="_Toc213958323" w:history="1">
            <w:r w:rsidRPr="004073CC">
              <w:rPr>
                <w:rStyle w:val="Hyperlink"/>
                <w:rFonts w:ascii="Arial" w:hAnsi="Arial" w:cs="Arial"/>
                <w:noProof/>
                <w:color w:val="auto"/>
                <w:sz w:val="22"/>
                <w:lang w:val="en-US"/>
              </w:rPr>
              <w:t>Discussion of Findings in Relation to Existing Literature</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_Toc213958323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23</w:t>
            </w:r>
            <w:r w:rsidRPr="004073CC">
              <w:rPr>
                <w:rFonts w:ascii="Arial" w:hAnsi="Arial" w:cs="Arial"/>
                <w:noProof/>
                <w:webHidden/>
                <w:sz w:val="22"/>
              </w:rPr>
              <w:fldChar w:fldCharType="end"/>
            </w:r>
          </w:hyperlink>
        </w:p>
        <w:p w14:paraId="1E58CDC1" w14:textId="77777777" w:rsidR="004073CC" w:rsidRPr="004073CC" w:rsidRDefault="004073CC" w:rsidP="004073CC">
          <w:pPr>
            <w:pStyle w:val="TOC3"/>
            <w:tabs>
              <w:tab w:val="right" w:leader="dot" w:pos="9350"/>
            </w:tabs>
            <w:spacing w:line="360" w:lineRule="auto"/>
            <w:rPr>
              <w:rFonts w:ascii="Arial" w:eastAsiaTheme="minorEastAsia" w:hAnsi="Arial" w:cs="Arial"/>
              <w:noProof/>
              <w:sz w:val="22"/>
              <w:lang w:val="en-US"/>
            </w:rPr>
          </w:pPr>
          <w:hyperlink w:anchor="_Toc213958324" w:history="1">
            <w:r w:rsidRPr="004073CC">
              <w:rPr>
                <w:rStyle w:val="Hyperlink"/>
                <w:rFonts w:ascii="Arial" w:hAnsi="Arial" w:cs="Arial"/>
                <w:noProof/>
                <w:color w:val="auto"/>
                <w:sz w:val="22"/>
                <w:lang w:val="en-US"/>
              </w:rPr>
              <w:t>Implications of the Study</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_Toc213958324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25</w:t>
            </w:r>
            <w:r w:rsidRPr="004073CC">
              <w:rPr>
                <w:rFonts w:ascii="Arial" w:hAnsi="Arial" w:cs="Arial"/>
                <w:noProof/>
                <w:webHidden/>
                <w:sz w:val="22"/>
              </w:rPr>
              <w:fldChar w:fldCharType="end"/>
            </w:r>
          </w:hyperlink>
        </w:p>
        <w:p w14:paraId="4FDA1511" w14:textId="77777777" w:rsidR="004073CC" w:rsidRPr="004073CC" w:rsidRDefault="004073CC" w:rsidP="004073CC">
          <w:pPr>
            <w:pStyle w:val="TOC3"/>
            <w:tabs>
              <w:tab w:val="right" w:leader="dot" w:pos="9350"/>
            </w:tabs>
            <w:spacing w:line="360" w:lineRule="auto"/>
            <w:rPr>
              <w:rFonts w:ascii="Arial" w:eastAsiaTheme="minorEastAsia" w:hAnsi="Arial" w:cs="Arial"/>
              <w:noProof/>
              <w:sz w:val="22"/>
              <w:lang w:val="en-US"/>
            </w:rPr>
          </w:pPr>
          <w:hyperlink w:anchor="_Toc213958325" w:history="1">
            <w:r w:rsidRPr="004073CC">
              <w:rPr>
                <w:rStyle w:val="Hyperlink"/>
                <w:rFonts w:ascii="Arial" w:hAnsi="Arial" w:cs="Arial"/>
                <w:noProof/>
                <w:color w:val="auto"/>
                <w:sz w:val="22"/>
                <w:lang w:val="en-US"/>
              </w:rPr>
              <w:t>Limitations and Delimitations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_Toc213958325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26</w:t>
            </w:r>
            <w:r w:rsidRPr="004073CC">
              <w:rPr>
                <w:rFonts w:ascii="Arial" w:hAnsi="Arial" w:cs="Arial"/>
                <w:noProof/>
                <w:webHidden/>
                <w:sz w:val="22"/>
              </w:rPr>
              <w:fldChar w:fldCharType="end"/>
            </w:r>
          </w:hyperlink>
        </w:p>
        <w:p w14:paraId="7C67109A" w14:textId="77777777" w:rsidR="004073CC" w:rsidRPr="004073CC" w:rsidRDefault="004073CC" w:rsidP="004073CC">
          <w:pPr>
            <w:pStyle w:val="TOC1"/>
            <w:tabs>
              <w:tab w:val="right" w:leader="dot" w:pos="9350"/>
            </w:tabs>
            <w:spacing w:line="360" w:lineRule="auto"/>
            <w:rPr>
              <w:rFonts w:ascii="Arial" w:eastAsiaTheme="minorEastAsia" w:hAnsi="Arial" w:cs="Arial"/>
              <w:noProof/>
              <w:sz w:val="22"/>
              <w:lang w:val="en-US"/>
            </w:rPr>
          </w:pPr>
          <w:hyperlink w:anchor="_Toc213958326" w:history="1">
            <w:r w:rsidRPr="004073CC">
              <w:rPr>
                <w:rStyle w:val="Hyperlink"/>
                <w:rFonts w:ascii="Arial" w:hAnsi="Arial" w:cs="Arial"/>
                <w:noProof/>
                <w:color w:val="auto"/>
                <w:sz w:val="22"/>
                <w:lang w:val="en-US"/>
              </w:rPr>
              <w:t>Chapter 5: Recommendations and Conclusion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_Toc213958326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27</w:t>
            </w:r>
            <w:r w:rsidRPr="004073CC">
              <w:rPr>
                <w:rFonts w:ascii="Arial" w:hAnsi="Arial" w:cs="Arial"/>
                <w:noProof/>
                <w:webHidden/>
                <w:sz w:val="22"/>
              </w:rPr>
              <w:fldChar w:fldCharType="end"/>
            </w:r>
          </w:hyperlink>
        </w:p>
        <w:p w14:paraId="18F4E593"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27" w:history="1">
            <w:r w:rsidRPr="004073CC">
              <w:rPr>
                <w:rStyle w:val="Hyperlink"/>
                <w:rFonts w:ascii="Arial" w:hAnsi="Arial" w:cs="Arial"/>
                <w:noProof/>
                <w:color w:val="auto"/>
                <w:sz w:val="22"/>
              </w:rPr>
              <w:t>Overview of Key Findings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_Toc213958327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27</w:t>
            </w:r>
            <w:r w:rsidRPr="004073CC">
              <w:rPr>
                <w:rFonts w:ascii="Arial" w:hAnsi="Arial" w:cs="Arial"/>
                <w:noProof/>
                <w:webHidden/>
                <w:sz w:val="22"/>
              </w:rPr>
              <w:fldChar w:fldCharType="end"/>
            </w:r>
          </w:hyperlink>
        </w:p>
        <w:p w14:paraId="0617F52C"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28" w:history="1">
            <w:r w:rsidRPr="004073CC">
              <w:rPr>
                <w:rStyle w:val="Hyperlink"/>
                <w:rFonts w:ascii="Arial" w:hAnsi="Arial" w:cs="Arial"/>
                <w:noProof/>
                <w:color w:val="auto"/>
                <w:sz w:val="22"/>
              </w:rPr>
              <w:t>Policy Recommendations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_Toc213958328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27</w:t>
            </w:r>
            <w:r w:rsidRPr="004073CC">
              <w:rPr>
                <w:rFonts w:ascii="Arial" w:hAnsi="Arial" w:cs="Arial"/>
                <w:noProof/>
                <w:webHidden/>
                <w:sz w:val="22"/>
              </w:rPr>
              <w:fldChar w:fldCharType="end"/>
            </w:r>
          </w:hyperlink>
        </w:p>
        <w:p w14:paraId="6025585F"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29" w:history="1">
            <w:r w:rsidRPr="004073CC">
              <w:rPr>
                <w:rStyle w:val="Hyperlink"/>
                <w:rFonts w:ascii="Arial" w:hAnsi="Arial" w:cs="Arial"/>
                <w:noProof/>
                <w:color w:val="auto"/>
                <w:sz w:val="22"/>
              </w:rPr>
              <w:t>Practice Recommendations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_Toc213958329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28</w:t>
            </w:r>
            <w:r w:rsidRPr="004073CC">
              <w:rPr>
                <w:rFonts w:ascii="Arial" w:hAnsi="Arial" w:cs="Arial"/>
                <w:noProof/>
                <w:webHidden/>
                <w:sz w:val="22"/>
              </w:rPr>
              <w:fldChar w:fldCharType="end"/>
            </w:r>
          </w:hyperlink>
        </w:p>
        <w:p w14:paraId="13BC27FB"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30" w:history="1">
            <w:r w:rsidRPr="004073CC">
              <w:rPr>
                <w:rStyle w:val="Hyperlink"/>
                <w:rFonts w:ascii="Arial" w:hAnsi="Arial" w:cs="Arial"/>
                <w:noProof/>
                <w:color w:val="auto"/>
                <w:sz w:val="22"/>
              </w:rPr>
              <w:t>Research Recommendations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_Toc213958330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28</w:t>
            </w:r>
            <w:r w:rsidRPr="004073CC">
              <w:rPr>
                <w:rFonts w:ascii="Arial" w:hAnsi="Arial" w:cs="Arial"/>
                <w:noProof/>
                <w:webHidden/>
                <w:sz w:val="22"/>
              </w:rPr>
              <w:fldChar w:fldCharType="end"/>
            </w:r>
          </w:hyperlink>
        </w:p>
        <w:p w14:paraId="34567824"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31" w:history="1">
            <w:r w:rsidRPr="004073CC">
              <w:rPr>
                <w:rStyle w:val="Hyperlink"/>
                <w:rFonts w:ascii="Arial" w:hAnsi="Arial" w:cs="Arial"/>
                <w:noProof/>
                <w:color w:val="auto"/>
                <w:sz w:val="22"/>
              </w:rPr>
              <w:t>Conclusion</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_Toc213958331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29</w:t>
            </w:r>
            <w:r w:rsidRPr="004073CC">
              <w:rPr>
                <w:rFonts w:ascii="Arial" w:hAnsi="Arial" w:cs="Arial"/>
                <w:noProof/>
                <w:webHidden/>
                <w:sz w:val="22"/>
              </w:rPr>
              <w:fldChar w:fldCharType="end"/>
            </w:r>
          </w:hyperlink>
        </w:p>
        <w:p w14:paraId="744BBA24" w14:textId="77777777" w:rsidR="004073CC" w:rsidRPr="004073CC" w:rsidRDefault="004073CC" w:rsidP="004073CC">
          <w:pPr>
            <w:pStyle w:val="TOC1"/>
            <w:tabs>
              <w:tab w:val="right" w:leader="dot" w:pos="9350"/>
            </w:tabs>
            <w:spacing w:line="360" w:lineRule="auto"/>
            <w:rPr>
              <w:rFonts w:ascii="Arial" w:eastAsiaTheme="minorEastAsia" w:hAnsi="Arial" w:cs="Arial"/>
              <w:noProof/>
              <w:sz w:val="22"/>
              <w:lang w:val="en-US"/>
            </w:rPr>
          </w:pPr>
          <w:hyperlink w:anchor="_Toc213958332" w:history="1">
            <w:r w:rsidRPr="004073CC">
              <w:rPr>
                <w:rStyle w:val="Hyperlink"/>
                <w:rFonts w:ascii="Arial" w:hAnsi="Arial" w:cs="Arial"/>
                <w:noProof/>
                <w:color w:val="auto"/>
                <w:sz w:val="22"/>
              </w:rPr>
              <w:t>References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_Toc213958332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30</w:t>
            </w:r>
            <w:r w:rsidRPr="004073CC">
              <w:rPr>
                <w:rFonts w:ascii="Arial" w:hAnsi="Arial" w:cs="Arial"/>
                <w:noProof/>
                <w:webHidden/>
                <w:sz w:val="22"/>
              </w:rPr>
              <w:fldChar w:fldCharType="end"/>
            </w:r>
          </w:hyperlink>
        </w:p>
        <w:p w14:paraId="1830F8B5" w14:textId="77777777" w:rsidR="004073CC" w:rsidRPr="004073CC" w:rsidRDefault="004073CC" w:rsidP="004073CC">
          <w:pPr>
            <w:pStyle w:val="TOC1"/>
            <w:tabs>
              <w:tab w:val="right" w:leader="dot" w:pos="9350"/>
            </w:tabs>
            <w:spacing w:line="360" w:lineRule="auto"/>
            <w:rPr>
              <w:rFonts w:ascii="Arial" w:eastAsiaTheme="minorEastAsia" w:hAnsi="Arial" w:cs="Arial"/>
              <w:noProof/>
              <w:sz w:val="22"/>
              <w:lang w:val="en-US"/>
            </w:rPr>
          </w:pPr>
          <w:hyperlink w:anchor="_Toc213958333" w:history="1">
            <w:r w:rsidRPr="004073CC">
              <w:rPr>
                <w:rStyle w:val="Hyperlink"/>
                <w:rFonts w:ascii="Arial" w:hAnsi="Arial" w:cs="Arial"/>
                <w:noProof/>
                <w:color w:val="auto"/>
                <w:sz w:val="22"/>
              </w:rPr>
              <w:t>Appendix</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_Toc213958333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37</w:t>
            </w:r>
            <w:r w:rsidRPr="004073CC">
              <w:rPr>
                <w:rFonts w:ascii="Arial" w:hAnsi="Arial" w:cs="Arial"/>
                <w:noProof/>
                <w:webHidden/>
                <w:sz w:val="22"/>
              </w:rPr>
              <w:fldChar w:fldCharType="end"/>
            </w:r>
          </w:hyperlink>
        </w:p>
        <w:p w14:paraId="29C1F486"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34" w:history="1">
            <w:r w:rsidRPr="004073CC">
              <w:rPr>
                <w:rStyle w:val="Hyperlink"/>
                <w:rFonts w:ascii="Arial" w:hAnsi="Arial" w:cs="Arial"/>
                <w:noProof/>
                <w:color w:val="auto"/>
                <w:sz w:val="22"/>
              </w:rPr>
              <w:t>Appendix 1: Search Results Table</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_Toc213958334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37</w:t>
            </w:r>
            <w:r w:rsidRPr="004073CC">
              <w:rPr>
                <w:rFonts w:ascii="Arial" w:hAnsi="Arial" w:cs="Arial"/>
                <w:noProof/>
                <w:webHidden/>
                <w:sz w:val="22"/>
              </w:rPr>
              <w:fldChar w:fldCharType="end"/>
            </w:r>
          </w:hyperlink>
        </w:p>
        <w:p w14:paraId="10CE7812"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35" w:history="1">
            <w:r w:rsidRPr="004073CC">
              <w:rPr>
                <w:rStyle w:val="Hyperlink"/>
                <w:rFonts w:ascii="Arial" w:hAnsi="Arial" w:cs="Arial"/>
                <w:noProof/>
                <w:color w:val="auto"/>
                <w:sz w:val="22"/>
              </w:rPr>
              <w:t>Appendix 2: CRAAP</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_Toc213958335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37</w:t>
            </w:r>
            <w:r w:rsidRPr="004073CC">
              <w:rPr>
                <w:rFonts w:ascii="Arial" w:hAnsi="Arial" w:cs="Arial"/>
                <w:noProof/>
                <w:webHidden/>
                <w:sz w:val="22"/>
              </w:rPr>
              <w:fldChar w:fldCharType="end"/>
            </w:r>
          </w:hyperlink>
        </w:p>
        <w:p w14:paraId="5BE117A4" w14:textId="77777777" w:rsidR="004073CC" w:rsidRPr="004073CC" w:rsidRDefault="004073CC" w:rsidP="004073CC">
          <w:pPr>
            <w:pStyle w:val="TOC2"/>
            <w:tabs>
              <w:tab w:val="right" w:leader="dot" w:pos="9350"/>
            </w:tabs>
            <w:spacing w:line="360" w:lineRule="auto"/>
            <w:rPr>
              <w:rFonts w:ascii="Arial" w:eastAsiaTheme="minorEastAsia" w:hAnsi="Arial" w:cs="Arial"/>
              <w:noProof/>
              <w:sz w:val="22"/>
              <w:lang w:val="en-US"/>
            </w:rPr>
          </w:pPr>
          <w:hyperlink w:anchor="_Toc213958336" w:history="1">
            <w:r w:rsidRPr="004073CC">
              <w:rPr>
                <w:rStyle w:val="Hyperlink"/>
                <w:rFonts w:ascii="Arial" w:hAnsi="Arial" w:cs="Arial"/>
                <w:noProof/>
                <w:color w:val="auto"/>
                <w:sz w:val="22"/>
              </w:rPr>
              <w:t>Appendix 3: Summary of Selected Studies</w:t>
            </w:r>
            <w:r w:rsidRPr="004073CC">
              <w:rPr>
                <w:rFonts w:ascii="Arial" w:hAnsi="Arial" w:cs="Arial"/>
                <w:noProof/>
                <w:webHidden/>
                <w:sz w:val="22"/>
              </w:rPr>
              <w:tab/>
            </w:r>
            <w:r w:rsidRPr="004073CC">
              <w:rPr>
                <w:rFonts w:ascii="Arial" w:hAnsi="Arial" w:cs="Arial"/>
                <w:noProof/>
                <w:webHidden/>
                <w:sz w:val="22"/>
              </w:rPr>
              <w:fldChar w:fldCharType="begin"/>
            </w:r>
            <w:r w:rsidRPr="004073CC">
              <w:rPr>
                <w:rFonts w:ascii="Arial" w:hAnsi="Arial" w:cs="Arial"/>
                <w:noProof/>
                <w:webHidden/>
                <w:sz w:val="22"/>
              </w:rPr>
              <w:instrText xml:space="preserve"> PAGEREF _Toc213958336 \h </w:instrText>
            </w:r>
            <w:r w:rsidRPr="004073CC">
              <w:rPr>
                <w:rFonts w:ascii="Arial" w:hAnsi="Arial" w:cs="Arial"/>
                <w:noProof/>
                <w:webHidden/>
                <w:sz w:val="22"/>
              </w:rPr>
            </w:r>
            <w:r w:rsidRPr="004073CC">
              <w:rPr>
                <w:rFonts w:ascii="Arial" w:hAnsi="Arial" w:cs="Arial"/>
                <w:noProof/>
                <w:webHidden/>
                <w:sz w:val="22"/>
              </w:rPr>
              <w:fldChar w:fldCharType="separate"/>
            </w:r>
            <w:r>
              <w:rPr>
                <w:rFonts w:ascii="Arial" w:hAnsi="Arial" w:cs="Arial"/>
                <w:noProof/>
                <w:webHidden/>
                <w:sz w:val="22"/>
              </w:rPr>
              <w:t>40</w:t>
            </w:r>
            <w:r w:rsidRPr="004073CC">
              <w:rPr>
                <w:rFonts w:ascii="Arial" w:hAnsi="Arial" w:cs="Arial"/>
                <w:noProof/>
                <w:webHidden/>
                <w:sz w:val="22"/>
              </w:rPr>
              <w:fldChar w:fldCharType="end"/>
            </w:r>
          </w:hyperlink>
        </w:p>
        <w:p w14:paraId="6554C4E5" w14:textId="77777777" w:rsidR="00055D48" w:rsidRPr="003F3625" w:rsidRDefault="00943E3E" w:rsidP="004073CC">
          <w:pPr>
            <w:spacing w:after="0" w:line="360" w:lineRule="auto"/>
            <w:rPr>
              <w:rFonts w:ascii="Arial" w:hAnsi="Arial" w:cs="Arial"/>
              <w:sz w:val="22"/>
            </w:rPr>
          </w:pPr>
          <w:r w:rsidRPr="004073CC">
            <w:rPr>
              <w:rFonts w:ascii="Arial" w:hAnsi="Arial" w:cs="Arial"/>
              <w:b/>
              <w:bCs/>
              <w:noProof/>
              <w:sz w:val="22"/>
            </w:rPr>
            <w:fldChar w:fldCharType="end"/>
          </w:r>
        </w:p>
      </w:sdtContent>
    </w:sdt>
    <w:p w14:paraId="001268A0" w14:textId="77777777" w:rsidR="00055D48" w:rsidRPr="003F3625" w:rsidRDefault="00055D48" w:rsidP="003F3625">
      <w:pPr>
        <w:spacing w:after="0" w:line="360" w:lineRule="auto"/>
        <w:rPr>
          <w:rFonts w:ascii="Arial" w:hAnsi="Arial" w:cs="Arial"/>
          <w:sz w:val="22"/>
        </w:rPr>
      </w:pPr>
    </w:p>
    <w:p w14:paraId="5D447706" w14:textId="77777777" w:rsidR="008835DD" w:rsidRPr="003F3625" w:rsidRDefault="00943E3E" w:rsidP="003F3625">
      <w:pPr>
        <w:spacing w:after="0" w:line="360" w:lineRule="auto"/>
        <w:rPr>
          <w:rFonts w:ascii="Arial" w:hAnsi="Arial" w:cs="Arial"/>
          <w:sz w:val="22"/>
        </w:rPr>
      </w:pPr>
      <w:r w:rsidRPr="003F3625">
        <w:rPr>
          <w:rFonts w:ascii="Arial" w:hAnsi="Arial" w:cs="Arial"/>
          <w:sz w:val="22"/>
        </w:rPr>
        <w:br w:type="page"/>
      </w:r>
    </w:p>
    <w:p w14:paraId="2697042A" w14:textId="77777777" w:rsidR="00C9506A" w:rsidRPr="008C7830" w:rsidRDefault="00943E3E" w:rsidP="002E3305">
      <w:pPr>
        <w:pStyle w:val="Heading1"/>
        <w:rPr>
          <w:lang w:val="en-US"/>
        </w:rPr>
      </w:pPr>
      <w:bookmarkStart w:id="1" w:name="_Toc213958293"/>
      <w:r w:rsidRPr="008C7830">
        <w:rPr>
          <w:lang w:val="en-US"/>
        </w:rPr>
        <w:lastRenderedPageBreak/>
        <w:t>Chapter One: Introduction</w:t>
      </w:r>
      <w:bookmarkEnd w:id="1"/>
    </w:p>
    <w:p w14:paraId="0A877E5A" w14:textId="77777777" w:rsidR="0001735E" w:rsidRPr="001D7795" w:rsidRDefault="00943E3E" w:rsidP="001D7795">
      <w:pPr>
        <w:pStyle w:val="Heading2"/>
      </w:pPr>
      <w:bookmarkStart w:id="2" w:name="_Toc213958294"/>
      <w:r w:rsidRPr="001D7795">
        <w:t>1.1 Background</w:t>
      </w:r>
      <w:bookmarkEnd w:id="2"/>
      <w:r w:rsidRPr="001D7795">
        <w:t xml:space="preserve"> </w:t>
      </w:r>
    </w:p>
    <w:p w14:paraId="0B06F3ED" w14:textId="77777777" w:rsidR="003B5B78" w:rsidRPr="008C7830" w:rsidRDefault="00943E3E" w:rsidP="000733A2">
      <w:pPr>
        <w:spacing w:after="0" w:line="360" w:lineRule="auto"/>
        <w:jc w:val="both"/>
        <w:rPr>
          <w:rFonts w:ascii="Arial" w:hAnsi="Arial" w:cs="Arial"/>
          <w:sz w:val="22"/>
          <w:lang w:val="en-US"/>
        </w:rPr>
      </w:pPr>
      <w:r w:rsidRPr="008C7830">
        <w:rPr>
          <w:rFonts w:ascii="Arial" w:hAnsi="Arial" w:cs="Arial"/>
          <w:sz w:val="22"/>
          <w:lang w:val="en-US"/>
        </w:rPr>
        <w:t>The world is experiencing a massive transformation of people. The reason behind a higher number of people living longer is that there is an increase in the population who are aged, owing to a low birth rate, and a decrease in the number of children born. According to Navaneetham and Arunachalam (2023), by 2050, people aged 60 and above will number 2.1 billion, nearly twice the 1 billion in 2020.</w:t>
      </w:r>
      <w:r w:rsidR="007842FB" w:rsidRPr="008C7830">
        <w:rPr>
          <w:rFonts w:ascii="Arial" w:hAnsi="Arial" w:cs="Arial"/>
          <w:sz w:val="22"/>
          <w:lang w:val="en-US"/>
        </w:rPr>
        <w:t xml:space="preserve"> </w:t>
      </w:r>
      <w:r w:rsidR="002745CC" w:rsidRPr="008C7830">
        <w:rPr>
          <w:rFonts w:ascii="Arial" w:hAnsi="Arial" w:cs="Arial"/>
          <w:sz w:val="22"/>
          <w:lang w:val="en-US"/>
        </w:rPr>
        <w:t xml:space="preserve">The trend particularly stands out in high-income economies, such as the United Kingdom, where it is estimated that one out of four individuals will be aged more than 65 by 2043 (Johnston, 2023). This demographic shift offers many problems to health and social care, especially in the mental health of the older population. A burning issue is the lack of social isolation, as the phenomenon severely damages both emotional and cognitive health. Social isolation means the objective absence of interaction with others and little involvement in the common realms of life (Johnston, 2023). </w:t>
      </w:r>
    </w:p>
    <w:p w14:paraId="24C88B8A" w14:textId="667504B0" w:rsidR="0001735E" w:rsidRPr="008C7830" w:rsidRDefault="00943E3E" w:rsidP="000733A2">
      <w:pPr>
        <w:spacing w:after="0" w:line="360" w:lineRule="auto"/>
        <w:jc w:val="both"/>
        <w:rPr>
          <w:rFonts w:ascii="Arial" w:hAnsi="Arial" w:cs="Arial"/>
          <w:sz w:val="22"/>
          <w:highlight w:val="yellow"/>
          <w:lang w:val="en-US"/>
        </w:rPr>
      </w:pPr>
      <w:r w:rsidRPr="008C7830">
        <w:rPr>
          <w:rFonts w:ascii="Arial" w:hAnsi="Arial" w:cs="Arial"/>
          <w:sz w:val="22"/>
          <w:lang w:val="en-US"/>
        </w:rPr>
        <w:t>It contrasts with loneliness, the subjective experience of lack of connectedness, whether other people actually interact or not (Seemann, 2022). The concepts are not the same, although they are related: an individual can be alone but not lonely or lonely but not confined to being alone. Shen et al. (2022) discovered that loneliness is closely connected with emotional distress, whereas social isolation is more closely connected to cognitive impairment and high mortality risk</w:t>
      </w:r>
      <w:r w:rsidR="003B5B78" w:rsidRPr="008C7830">
        <w:rPr>
          <w:rFonts w:ascii="Arial" w:hAnsi="Arial" w:cs="Arial"/>
          <w:sz w:val="22"/>
          <w:lang w:val="en-US"/>
        </w:rPr>
        <w:t xml:space="preserve">. </w:t>
      </w:r>
      <w:r w:rsidRPr="008C7830">
        <w:rPr>
          <w:rFonts w:ascii="Arial" w:hAnsi="Arial" w:cs="Arial"/>
          <w:sz w:val="22"/>
          <w:lang w:val="en-US"/>
        </w:rPr>
        <w:t xml:space="preserve">Social isolation is prevalent among older adults because there are a variety of age-related factors. Retirement may decrease the social contact level in everyday activities, whereas bereavement, illness, and poor mobility might restrict the contact of others (Halama et al., 2021). The loss of a spouse or close friend not only reduces emotional support but also the chance to communicate. Chronic diseases and sensory losses can </w:t>
      </w:r>
      <w:r w:rsidR="00C84277" w:rsidRPr="008C7830">
        <w:rPr>
          <w:rFonts w:ascii="Arial" w:hAnsi="Arial" w:cs="Arial"/>
          <w:sz w:val="22"/>
          <w:lang w:val="en-US"/>
        </w:rPr>
        <w:t>also</w:t>
      </w:r>
      <w:r w:rsidRPr="008C7830">
        <w:rPr>
          <w:rFonts w:ascii="Arial" w:hAnsi="Arial" w:cs="Arial"/>
          <w:sz w:val="22"/>
          <w:lang w:val="en-US"/>
        </w:rPr>
        <w:t xml:space="preserve"> </w:t>
      </w:r>
      <w:r w:rsidR="00C84277">
        <w:rPr>
          <w:rFonts w:ascii="Arial" w:hAnsi="Arial" w:cs="Arial"/>
          <w:sz w:val="22"/>
          <w:lang w:val="en-US"/>
        </w:rPr>
        <w:t xml:space="preserve">be </w:t>
      </w:r>
      <w:r w:rsidRPr="008C7830">
        <w:rPr>
          <w:rFonts w:ascii="Arial" w:hAnsi="Arial" w:cs="Arial"/>
          <w:sz w:val="22"/>
          <w:lang w:val="en-US"/>
        </w:rPr>
        <w:t xml:space="preserve">discouraging to participation in social activities (De Coninck et al., 2021). Single or rural residents have an added disadvantage because they have less access to transport and services. </w:t>
      </w:r>
    </w:p>
    <w:p w14:paraId="3C9DE8B4" w14:textId="6B99497D" w:rsidR="003B5B78" w:rsidRPr="008C7830" w:rsidRDefault="00943E3E" w:rsidP="000733A2">
      <w:pPr>
        <w:spacing w:after="0" w:line="360" w:lineRule="auto"/>
        <w:jc w:val="both"/>
        <w:rPr>
          <w:rFonts w:ascii="Arial" w:hAnsi="Arial" w:cs="Arial"/>
          <w:sz w:val="22"/>
          <w:lang w:val="en-US"/>
        </w:rPr>
      </w:pPr>
      <w:r w:rsidRPr="008C7830">
        <w:rPr>
          <w:rFonts w:ascii="Arial" w:hAnsi="Arial" w:cs="Arial"/>
          <w:sz w:val="22"/>
          <w:lang w:val="en-US"/>
        </w:rPr>
        <w:t xml:space="preserve">Social isolation has psychological implications which are well-documented. Its association with increased occurrence of depression, anxiety and cognitive impairment is evidenced by several studies. The study </w:t>
      </w:r>
      <w:r w:rsidR="00C84277" w:rsidRPr="008C7830">
        <w:rPr>
          <w:rFonts w:ascii="Arial" w:hAnsi="Arial" w:cs="Arial"/>
          <w:sz w:val="22"/>
          <w:lang w:val="en-US"/>
        </w:rPr>
        <w:t>conducted</w:t>
      </w:r>
      <w:r w:rsidRPr="008C7830">
        <w:rPr>
          <w:rFonts w:ascii="Arial" w:hAnsi="Arial" w:cs="Arial"/>
          <w:sz w:val="22"/>
          <w:lang w:val="en-US"/>
        </w:rPr>
        <w:t xml:space="preserve"> by Hajek et al. (2021) suggested that social isolation can lead to early death by 29%, which is equivalent to smoking or obesity. To </w:t>
      </w:r>
      <w:r w:rsidR="00C84277" w:rsidRPr="008C7830">
        <w:rPr>
          <w:rFonts w:ascii="Arial" w:hAnsi="Arial" w:cs="Arial"/>
          <w:sz w:val="22"/>
          <w:lang w:val="en-US"/>
        </w:rPr>
        <w:t>a considerable extent</w:t>
      </w:r>
      <w:r w:rsidRPr="008C7830">
        <w:rPr>
          <w:rFonts w:ascii="Arial" w:hAnsi="Arial" w:cs="Arial"/>
          <w:sz w:val="22"/>
          <w:lang w:val="en-US"/>
        </w:rPr>
        <w:t xml:space="preserve">, isolated elderly individuals tend to have low forms of self-regard, elevated pressure, and poor coping ability, all of which are fueling poor mental health among the elderly. Additionally, social isolation is linked to encephalopathy, such as increased poverty and dementia. Gardener et al. (2021) have shown that geriatrics with low levels of social connections exhibited much higher odds of </w:t>
      </w:r>
      <w:r w:rsidRPr="008C7830">
        <w:rPr>
          <w:rFonts w:ascii="Arial" w:hAnsi="Arial" w:cs="Arial"/>
          <w:sz w:val="22"/>
          <w:lang w:val="en-US"/>
        </w:rPr>
        <w:lastRenderedPageBreak/>
        <w:t xml:space="preserve">cognitive decline. This is believed to have been caused by a lack of mental stimulation and emotional support. There are a number of theoretical frameworks that can guide the perception of the manner in which social interaction is affected by age. </w:t>
      </w:r>
    </w:p>
    <w:p w14:paraId="10F50461" w14:textId="77777777" w:rsidR="003B5B78" w:rsidRPr="008C7830" w:rsidRDefault="00943E3E" w:rsidP="000733A2">
      <w:pPr>
        <w:spacing w:after="0" w:line="360" w:lineRule="auto"/>
        <w:jc w:val="both"/>
        <w:rPr>
          <w:rFonts w:ascii="Arial" w:hAnsi="Arial" w:cs="Arial"/>
          <w:sz w:val="22"/>
          <w:lang w:val="en-US"/>
        </w:rPr>
      </w:pPr>
      <w:r w:rsidRPr="008C7830">
        <w:rPr>
          <w:rFonts w:ascii="Arial" w:hAnsi="Arial" w:cs="Arial"/>
          <w:sz w:val="22"/>
          <w:lang w:val="en-US"/>
        </w:rPr>
        <w:t xml:space="preserve">The theory of socioemotional Selectivity by Carstensen indicates that with age, people feel their time running out and, as such, focus less but rely on more emotionally meaningful relationships (Charles, 2022). Although this is adaptive, it also implies that it has significant social and emotional repercussions of losing one or two significant relationships, such as a spouse. Activity Theory by Havighurst states that psychological well-being in their later years is dependent on the ability to maintain meaningful social roles and activities (Teles and Ribeiro, 2021). The act of retirement or widowhood, when new roles have not been substituted, may result in disengagement and a loss of life satisfaction. Social isolation is also singled out as one of the most relevant social determinants of health by organisations like those in the UK, such as the National Institute for Health and Care Excellence (McKnee et al., 2021). </w:t>
      </w:r>
    </w:p>
    <w:p w14:paraId="22B5BF8D" w14:textId="77064EB2" w:rsidR="00B673E8" w:rsidRPr="008C7830" w:rsidRDefault="00943E3E" w:rsidP="000733A2">
      <w:pPr>
        <w:spacing w:after="0" w:line="360" w:lineRule="auto"/>
        <w:jc w:val="both"/>
        <w:rPr>
          <w:rFonts w:ascii="Arial" w:hAnsi="Arial" w:cs="Arial"/>
          <w:sz w:val="22"/>
          <w:highlight w:val="yellow"/>
          <w:lang w:val="en-US"/>
        </w:rPr>
      </w:pPr>
      <w:r w:rsidRPr="008C7830">
        <w:rPr>
          <w:rFonts w:ascii="Arial" w:hAnsi="Arial" w:cs="Arial"/>
          <w:sz w:val="22"/>
          <w:lang w:val="en-US"/>
        </w:rPr>
        <w:t>To address this, solutions like social prescribing and befriending schemes aim to bring the older person in touch with communities and connectivity. Nevertheless, the long-term success rate of these programmes is still under scrutiny, and most of the initiatives do not target the most vulnerable individuals (Edwards-Fapohunda, 2024). Such susceptibility of older adults to isolation was further emphasi</w:t>
      </w:r>
      <w:r w:rsidR="00137E42" w:rsidRPr="008C7830">
        <w:rPr>
          <w:rFonts w:ascii="Arial" w:hAnsi="Arial" w:cs="Arial"/>
          <w:sz w:val="22"/>
          <w:lang w:val="en-US"/>
        </w:rPr>
        <w:t>s</w:t>
      </w:r>
      <w:r w:rsidRPr="008C7830">
        <w:rPr>
          <w:rFonts w:ascii="Arial" w:hAnsi="Arial" w:cs="Arial"/>
          <w:sz w:val="22"/>
          <w:lang w:val="en-US"/>
        </w:rPr>
        <w:t>ed during the COVID-19 pandemic. The social distancing deployed in response to the challenge, although a necessity, greatly restricted any social interactions already available among many older individuals</w:t>
      </w:r>
      <w:r w:rsidR="003B5B78" w:rsidRPr="008C7830">
        <w:rPr>
          <w:rFonts w:ascii="Arial" w:hAnsi="Arial" w:cs="Arial"/>
          <w:sz w:val="22"/>
          <w:lang w:val="en-US"/>
        </w:rPr>
        <w:t xml:space="preserve">. </w:t>
      </w:r>
      <w:r w:rsidRPr="008C7830">
        <w:rPr>
          <w:rFonts w:ascii="Arial" w:hAnsi="Arial" w:cs="Arial"/>
          <w:sz w:val="22"/>
          <w:lang w:val="en-US"/>
        </w:rPr>
        <w:t xml:space="preserve">According to </w:t>
      </w:r>
      <w:r w:rsidR="00376B97" w:rsidRPr="008C7830">
        <w:rPr>
          <w:rFonts w:ascii="Arial" w:hAnsi="Arial" w:cs="Arial"/>
          <w:sz w:val="22"/>
          <w:lang w:val="en-US"/>
        </w:rPr>
        <w:t>research</w:t>
      </w:r>
      <w:r w:rsidRPr="008C7830">
        <w:rPr>
          <w:rFonts w:ascii="Arial" w:hAnsi="Arial" w:cs="Arial"/>
          <w:sz w:val="22"/>
          <w:lang w:val="en-US"/>
        </w:rPr>
        <w:t xml:space="preserve"> by Ganesan et al. (2021), anxiety, depression, and loneliness increased among older patient groups with lockdowns, with the most severe cases being isolated patients or those in care facilities with limited visiting policies</w:t>
      </w:r>
      <w:r w:rsidR="00EB0A02" w:rsidRPr="008C7830">
        <w:rPr>
          <w:rFonts w:ascii="Arial" w:hAnsi="Arial" w:cs="Arial"/>
          <w:sz w:val="22"/>
          <w:lang w:val="en-US"/>
        </w:rPr>
        <w:t xml:space="preserve">. </w:t>
      </w:r>
      <w:r w:rsidR="00B60096" w:rsidRPr="008C7830">
        <w:rPr>
          <w:rFonts w:ascii="Arial" w:hAnsi="Arial" w:cs="Arial"/>
          <w:sz w:val="22"/>
          <w:lang w:val="en-US"/>
        </w:rPr>
        <w:t>Thus, the issues of social isolation among the elderly population are numerous and are increasingly becoming commonplace (Galvez-Hernandez et al., 2022).</w:t>
      </w:r>
    </w:p>
    <w:p w14:paraId="3182548C" w14:textId="77777777" w:rsidR="0001735E" w:rsidRPr="008C7830" w:rsidRDefault="0001735E" w:rsidP="008C7830">
      <w:pPr>
        <w:spacing w:after="0" w:line="360" w:lineRule="auto"/>
        <w:rPr>
          <w:rFonts w:ascii="Arial" w:hAnsi="Arial" w:cs="Arial"/>
          <w:sz w:val="22"/>
          <w:highlight w:val="yellow"/>
          <w:lang w:val="en-US"/>
        </w:rPr>
      </w:pPr>
    </w:p>
    <w:p w14:paraId="6FF24DE8" w14:textId="77777777" w:rsidR="0001735E" w:rsidRPr="008C7830" w:rsidRDefault="00943E3E" w:rsidP="001D7795">
      <w:pPr>
        <w:pStyle w:val="Heading2"/>
      </w:pPr>
      <w:bookmarkStart w:id="3" w:name="_Toc213958295"/>
      <w:r w:rsidRPr="008C7830">
        <w:t>1.2 Research Aim</w:t>
      </w:r>
      <w:bookmarkEnd w:id="3"/>
      <w:r w:rsidRPr="008C7830">
        <w:rPr>
          <w:iCs/>
        </w:rPr>
        <w:t xml:space="preserve"> </w:t>
      </w:r>
    </w:p>
    <w:p w14:paraId="3DA3AF53" w14:textId="77777777" w:rsidR="0001735E" w:rsidRPr="008C7830" w:rsidRDefault="00943E3E" w:rsidP="000733A2">
      <w:pPr>
        <w:spacing w:after="0" w:line="360" w:lineRule="auto"/>
        <w:jc w:val="both"/>
        <w:rPr>
          <w:rFonts w:ascii="Arial" w:hAnsi="Arial" w:cs="Arial"/>
          <w:sz w:val="22"/>
          <w:lang w:val="en-US"/>
        </w:rPr>
      </w:pPr>
      <w:r w:rsidRPr="008C7830">
        <w:rPr>
          <w:rFonts w:ascii="Arial" w:hAnsi="Arial" w:cs="Arial"/>
          <w:sz w:val="22"/>
          <w:lang w:val="en-US"/>
        </w:rPr>
        <w:t>The main goal is to analyse how social isolation impacts the mental health of elderly individuals, outlining what leads to these problems and offering strategies for supporting their mental state.</w:t>
      </w:r>
    </w:p>
    <w:p w14:paraId="4B89C850" w14:textId="77777777" w:rsidR="0001735E" w:rsidRPr="008C7830" w:rsidRDefault="0001735E" w:rsidP="008C7830">
      <w:pPr>
        <w:spacing w:after="0" w:line="360" w:lineRule="auto"/>
        <w:ind w:left="360"/>
        <w:rPr>
          <w:rFonts w:ascii="Arial" w:hAnsi="Arial" w:cs="Arial"/>
          <w:sz w:val="22"/>
          <w:lang w:val="en-US"/>
        </w:rPr>
      </w:pPr>
    </w:p>
    <w:p w14:paraId="7FD671A3" w14:textId="77777777" w:rsidR="0001735E" w:rsidRPr="008C7830" w:rsidRDefault="00943E3E" w:rsidP="001D7795">
      <w:pPr>
        <w:pStyle w:val="Heading2"/>
      </w:pPr>
      <w:bookmarkStart w:id="4" w:name="_Toc213958296"/>
      <w:r w:rsidRPr="008C7830">
        <w:t>1.3 Research Objectives</w:t>
      </w:r>
      <w:bookmarkEnd w:id="4"/>
      <w:r w:rsidRPr="008C7830">
        <w:t xml:space="preserve"> </w:t>
      </w:r>
      <w:r w:rsidRPr="008C7830">
        <w:rPr>
          <w:iCs/>
        </w:rPr>
        <w:t xml:space="preserve"> </w:t>
      </w:r>
    </w:p>
    <w:p w14:paraId="60D26C7B" w14:textId="77777777" w:rsidR="0001735E" w:rsidRPr="008C7830" w:rsidRDefault="00943E3E" w:rsidP="00E92814">
      <w:pPr>
        <w:spacing w:after="0" w:line="360" w:lineRule="auto"/>
        <w:jc w:val="both"/>
        <w:rPr>
          <w:rFonts w:ascii="Arial" w:hAnsi="Arial" w:cs="Arial"/>
          <w:sz w:val="22"/>
          <w:lang w:val="en-US"/>
        </w:rPr>
      </w:pPr>
      <w:r w:rsidRPr="008C7830">
        <w:rPr>
          <w:rFonts w:ascii="Arial" w:hAnsi="Arial" w:cs="Arial"/>
          <w:sz w:val="22"/>
          <w:lang w:val="en-US"/>
        </w:rPr>
        <w:t>List and explain the three research objectives:</w:t>
      </w:r>
    </w:p>
    <w:p w14:paraId="039884AD" w14:textId="77777777" w:rsidR="0001735E" w:rsidRPr="008C7830" w:rsidRDefault="00943E3E" w:rsidP="00E92814">
      <w:pPr>
        <w:pStyle w:val="ListParagraph"/>
        <w:numPr>
          <w:ilvl w:val="0"/>
          <w:numId w:val="7"/>
        </w:numPr>
        <w:spacing w:after="0" w:line="360" w:lineRule="auto"/>
        <w:jc w:val="both"/>
        <w:rPr>
          <w:rFonts w:ascii="Arial" w:hAnsi="Arial" w:cs="Arial"/>
          <w:sz w:val="22"/>
          <w:lang w:val="en-US"/>
        </w:rPr>
      </w:pPr>
      <w:r w:rsidRPr="008C7830">
        <w:rPr>
          <w:rFonts w:ascii="Arial" w:hAnsi="Arial" w:cs="Arial"/>
          <w:sz w:val="22"/>
        </w:rPr>
        <w:t xml:space="preserve">To identify the psychological outcomes most associated with isolation in older adults. </w:t>
      </w:r>
    </w:p>
    <w:p w14:paraId="0D269A19" w14:textId="77777777" w:rsidR="0001735E" w:rsidRPr="008C7830" w:rsidRDefault="00943E3E" w:rsidP="00E92814">
      <w:pPr>
        <w:pStyle w:val="ListParagraph"/>
        <w:numPr>
          <w:ilvl w:val="0"/>
          <w:numId w:val="7"/>
        </w:numPr>
        <w:spacing w:after="0" w:line="360" w:lineRule="auto"/>
        <w:jc w:val="both"/>
        <w:rPr>
          <w:rFonts w:ascii="Arial" w:hAnsi="Arial" w:cs="Arial"/>
          <w:sz w:val="22"/>
          <w:lang w:val="en-US"/>
        </w:rPr>
      </w:pPr>
      <w:r w:rsidRPr="008C7830">
        <w:rPr>
          <w:rFonts w:ascii="Arial" w:hAnsi="Arial" w:cs="Arial"/>
          <w:sz w:val="22"/>
        </w:rPr>
        <w:t xml:space="preserve">To explore effective strategies used to reduce isolation and improve mental well-being. </w:t>
      </w:r>
    </w:p>
    <w:p w14:paraId="1CF25BDE" w14:textId="77777777" w:rsidR="0001735E" w:rsidRPr="008C7830" w:rsidRDefault="00943E3E" w:rsidP="00E92814">
      <w:pPr>
        <w:pStyle w:val="ListParagraph"/>
        <w:numPr>
          <w:ilvl w:val="0"/>
          <w:numId w:val="7"/>
        </w:numPr>
        <w:spacing w:after="0" w:line="360" w:lineRule="auto"/>
        <w:jc w:val="both"/>
        <w:rPr>
          <w:rFonts w:ascii="Arial" w:hAnsi="Arial" w:cs="Arial"/>
          <w:sz w:val="22"/>
          <w:lang w:val="en-US"/>
        </w:rPr>
      </w:pPr>
      <w:r w:rsidRPr="008C7830">
        <w:rPr>
          <w:rFonts w:ascii="Arial" w:hAnsi="Arial" w:cs="Arial"/>
          <w:sz w:val="22"/>
        </w:rPr>
        <w:lastRenderedPageBreak/>
        <w:t>To outline what leads to these problems and offer strategies for supporting their mental state.</w:t>
      </w:r>
    </w:p>
    <w:p w14:paraId="18BB22A0" w14:textId="77777777" w:rsidR="0001735E" w:rsidRPr="008C7830" w:rsidRDefault="0001735E" w:rsidP="008C7830">
      <w:pPr>
        <w:spacing w:after="0" w:line="360" w:lineRule="auto"/>
        <w:rPr>
          <w:rFonts w:ascii="Arial" w:hAnsi="Arial" w:cs="Arial"/>
          <w:b/>
          <w:bCs/>
          <w:sz w:val="22"/>
          <w:lang w:val="en-US"/>
        </w:rPr>
      </w:pPr>
    </w:p>
    <w:p w14:paraId="5E2C18D5" w14:textId="77777777" w:rsidR="0001735E" w:rsidRPr="008C7830" w:rsidRDefault="00943E3E" w:rsidP="001D7795">
      <w:pPr>
        <w:pStyle w:val="Heading2"/>
      </w:pPr>
      <w:bookmarkStart w:id="5" w:name="_Toc213958297"/>
      <w:r w:rsidRPr="008C7830">
        <w:t>1.4 Research Question</w:t>
      </w:r>
      <w:bookmarkEnd w:id="5"/>
      <w:r w:rsidRPr="008C7830">
        <w:t xml:space="preserve"> </w:t>
      </w:r>
    </w:p>
    <w:p w14:paraId="5CC192DF" w14:textId="77777777" w:rsidR="0001735E" w:rsidRPr="008C7830" w:rsidRDefault="00943E3E" w:rsidP="005B7AD5">
      <w:pPr>
        <w:spacing w:after="0" w:line="360" w:lineRule="auto"/>
        <w:jc w:val="both"/>
        <w:rPr>
          <w:rFonts w:ascii="Arial" w:hAnsi="Arial" w:cs="Arial"/>
          <w:sz w:val="22"/>
          <w:lang w:val="en-US"/>
        </w:rPr>
      </w:pPr>
      <w:r w:rsidRPr="008C7830">
        <w:rPr>
          <w:rFonts w:ascii="Arial" w:hAnsi="Arial" w:cs="Arial"/>
          <w:sz w:val="22"/>
          <w:lang w:val="en-US"/>
        </w:rPr>
        <w:t xml:space="preserve"> How does social isolation impact the mental health of elderly individuals, and what strategies can effectively mitigate these effects?</w:t>
      </w:r>
    </w:p>
    <w:p w14:paraId="092C59A5" w14:textId="77777777" w:rsidR="0001735E" w:rsidRPr="008C7830" w:rsidRDefault="0001735E" w:rsidP="008C7830">
      <w:pPr>
        <w:spacing w:after="0" w:line="360" w:lineRule="auto"/>
        <w:rPr>
          <w:rFonts w:ascii="Arial" w:hAnsi="Arial" w:cs="Arial"/>
          <w:sz w:val="22"/>
          <w:lang w:val="en-US"/>
        </w:rPr>
      </w:pPr>
    </w:p>
    <w:p w14:paraId="0577C040" w14:textId="77777777" w:rsidR="0001735E" w:rsidRPr="008C7830" w:rsidRDefault="00943E3E" w:rsidP="001D7795">
      <w:pPr>
        <w:pStyle w:val="Heading2"/>
      </w:pPr>
      <w:bookmarkStart w:id="6" w:name="_Toc213958298"/>
      <w:r w:rsidRPr="008C7830">
        <w:t>1.5 Research Rationale</w:t>
      </w:r>
      <w:bookmarkEnd w:id="6"/>
      <w:r w:rsidRPr="008C7830">
        <w:t xml:space="preserve"> </w:t>
      </w:r>
    </w:p>
    <w:p w14:paraId="5E16F84B" w14:textId="77777777" w:rsidR="0001735E" w:rsidRPr="008C7830" w:rsidRDefault="00943E3E" w:rsidP="003F1E10">
      <w:pPr>
        <w:spacing w:after="0" w:line="360" w:lineRule="auto"/>
        <w:jc w:val="both"/>
        <w:rPr>
          <w:rFonts w:ascii="Arial" w:hAnsi="Arial" w:cs="Arial"/>
          <w:sz w:val="22"/>
          <w:highlight w:val="yellow"/>
          <w:lang w:val="en-US"/>
        </w:rPr>
      </w:pPr>
      <w:r w:rsidRPr="008C7830">
        <w:rPr>
          <w:rFonts w:ascii="Arial" w:hAnsi="Arial" w:cs="Arial"/>
          <w:sz w:val="22"/>
          <w:lang w:val="en-US"/>
        </w:rPr>
        <w:t xml:space="preserve">The elderly population is targeted in the current study since there is an increasing understanding that ageing populations are experiencing unique mental health issues, especially surrounding social isolation. Older adults are particularly susceptible as they are more prone to age-related transitions involving retirement, bereavement, physical deterioration, and relocation, which may upset their social networks. Clarke (2021) found 1.4 million self-reported frequent and chronic loneliness among older citizens in the UK, and the numbers are expected to increase alongside the shift in the demographics. The mental health consequences of social isolation among people aged over 60 are now of public health concern as the worldwide number of individuals who fall under this age category will increase more than twofold by 2050 (Grinin et al., 2023). </w:t>
      </w:r>
    </w:p>
    <w:p w14:paraId="3240330F" w14:textId="77777777" w:rsidR="0001735E" w:rsidRPr="008C7830" w:rsidRDefault="00943E3E" w:rsidP="003F1E10">
      <w:pPr>
        <w:spacing w:after="0" w:line="360" w:lineRule="auto"/>
        <w:jc w:val="both"/>
        <w:rPr>
          <w:rFonts w:ascii="Arial" w:hAnsi="Arial" w:cs="Arial"/>
          <w:sz w:val="22"/>
          <w:lang w:val="en-US"/>
        </w:rPr>
      </w:pPr>
      <w:r w:rsidRPr="008C7830">
        <w:rPr>
          <w:rFonts w:ascii="Arial" w:hAnsi="Arial" w:cs="Arial"/>
          <w:sz w:val="22"/>
          <w:lang w:val="en-US"/>
        </w:rPr>
        <w:t xml:space="preserve">Later life mental health was once a taboo topic, but today, it is clear that psychological factors such as depression and anxiety are very common and highly undertreated in the aged population. Hu et al. (2022), who conducted a systematic review, discovered that depression in older adults is often overlooked or misdiagnosed as a common aspect of ageing. This neglect not only reduces the quality of life but also augments the risks of comorbidity and early death. Moreover, the COVID-19 pandemic has exacerbated such concerns because it proved the weaknesses of the social support systems of older adults and demonstrated uncovered gaps in service delivery (Rodrigues et al., 2022). </w:t>
      </w:r>
    </w:p>
    <w:p w14:paraId="63F389CF" w14:textId="0958FFB9" w:rsidR="0001735E" w:rsidRPr="008C7830" w:rsidRDefault="00943E3E" w:rsidP="003F1E10">
      <w:pPr>
        <w:spacing w:after="0" w:line="360" w:lineRule="auto"/>
        <w:jc w:val="both"/>
        <w:rPr>
          <w:rFonts w:ascii="Arial" w:hAnsi="Arial" w:cs="Arial"/>
          <w:sz w:val="22"/>
          <w:highlight w:val="yellow"/>
          <w:lang w:val="en-US"/>
        </w:rPr>
      </w:pPr>
      <w:r w:rsidRPr="008C7830">
        <w:rPr>
          <w:rFonts w:ascii="Arial" w:hAnsi="Arial" w:cs="Arial"/>
          <w:sz w:val="22"/>
          <w:lang w:val="en-US"/>
        </w:rPr>
        <w:t xml:space="preserve">The study is of </w:t>
      </w:r>
      <w:r w:rsidR="00376B97" w:rsidRPr="008C7830">
        <w:rPr>
          <w:rFonts w:ascii="Arial" w:hAnsi="Arial" w:cs="Arial"/>
          <w:sz w:val="22"/>
          <w:lang w:val="en-US"/>
        </w:rPr>
        <w:t>immense importance</w:t>
      </w:r>
      <w:r w:rsidRPr="008C7830">
        <w:rPr>
          <w:rFonts w:ascii="Arial" w:hAnsi="Arial" w:cs="Arial"/>
          <w:sz w:val="22"/>
          <w:lang w:val="en-US"/>
        </w:rPr>
        <w:t xml:space="preserve"> to social workers, policymakers, caregivers, and healthcare providers whose responsibility is designing inclusive interventions. Policy approaches like the UK Government's short policy framework on Tackling Loneliness Strategy recogni</w:t>
      </w:r>
      <w:r w:rsidR="007A52F0" w:rsidRPr="008C7830">
        <w:rPr>
          <w:rFonts w:ascii="Arial" w:hAnsi="Arial" w:cs="Arial"/>
          <w:sz w:val="22"/>
          <w:lang w:val="en-US"/>
        </w:rPr>
        <w:t>s</w:t>
      </w:r>
      <w:r w:rsidRPr="008C7830">
        <w:rPr>
          <w:rFonts w:ascii="Arial" w:hAnsi="Arial" w:cs="Arial"/>
          <w:sz w:val="22"/>
          <w:lang w:val="en-US"/>
        </w:rPr>
        <w:t xml:space="preserve">e the problem but tend to be less specific when it comes to planning and ageing adults (Jentoft et al., 2025). In the meantime, social care professionals need evidence-based frameworks to help them provide services and distribute resources. Notwithstanding the increased number of people interested in the field, there are still gaps in the current literature. Older adults are not actively involved in designing the many interventions that are not relevant and effective (Essery et al., 2021). </w:t>
      </w:r>
      <w:r w:rsidRPr="008C7830">
        <w:rPr>
          <w:rFonts w:ascii="Arial" w:hAnsi="Arial" w:cs="Arial"/>
          <w:sz w:val="22"/>
          <w:lang w:val="en-US"/>
        </w:rPr>
        <w:lastRenderedPageBreak/>
        <w:t>Furthermore, scanty longitudinal studies investigate the long-term effectiveness of the isolation-reduction strategies. Isolation has a set of recogni</w:t>
      </w:r>
      <w:r w:rsidR="007A52F0" w:rsidRPr="008C7830">
        <w:rPr>
          <w:rFonts w:ascii="Arial" w:hAnsi="Arial" w:cs="Arial"/>
          <w:sz w:val="22"/>
          <w:lang w:val="en-US"/>
        </w:rPr>
        <w:t>s</w:t>
      </w:r>
      <w:r w:rsidRPr="008C7830">
        <w:rPr>
          <w:rFonts w:ascii="Arial" w:hAnsi="Arial" w:cs="Arial"/>
          <w:sz w:val="22"/>
          <w:lang w:val="en-US"/>
        </w:rPr>
        <w:t xml:space="preserve">ed psychological effects and real-life examples of strategies to support them, which is why the study aims at informing more specific and practical implementation that includes everyone. Better insight may inform the design of better interventions, decreasing healthcare burdens, and improving the lives of one of the most vulnerable groups in society. </w:t>
      </w:r>
    </w:p>
    <w:p w14:paraId="10FAAF5B" w14:textId="77777777" w:rsidR="0001735E" w:rsidRPr="008C7830" w:rsidRDefault="0001735E" w:rsidP="008C7830">
      <w:pPr>
        <w:spacing w:after="0" w:line="360" w:lineRule="auto"/>
        <w:rPr>
          <w:rFonts w:ascii="Arial" w:hAnsi="Arial" w:cs="Arial"/>
          <w:b/>
          <w:bCs/>
          <w:sz w:val="22"/>
          <w:lang w:val="en-US"/>
        </w:rPr>
      </w:pPr>
    </w:p>
    <w:p w14:paraId="7C25F1C6" w14:textId="77777777" w:rsidR="0001735E" w:rsidRPr="008C7830" w:rsidRDefault="00943E3E" w:rsidP="001D7795">
      <w:pPr>
        <w:pStyle w:val="Heading2"/>
      </w:pPr>
      <w:bookmarkStart w:id="7" w:name="_Toc213958299"/>
      <w:r w:rsidRPr="008C7830">
        <w:t>1.6 Dissertation Structure</w:t>
      </w:r>
      <w:bookmarkEnd w:id="7"/>
      <w:r w:rsidRPr="008C7830">
        <w:rPr>
          <w:iCs/>
        </w:rPr>
        <w:t xml:space="preserve"> </w:t>
      </w:r>
    </w:p>
    <w:p w14:paraId="56B93037" w14:textId="7DB51EAC" w:rsidR="00ED4560" w:rsidRPr="008C7830" w:rsidRDefault="00943E3E" w:rsidP="001D2E0D">
      <w:pPr>
        <w:spacing w:after="0" w:line="360" w:lineRule="auto"/>
        <w:jc w:val="both"/>
        <w:rPr>
          <w:rFonts w:ascii="Arial" w:hAnsi="Arial" w:cs="Arial"/>
          <w:sz w:val="22"/>
        </w:rPr>
      </w:pPr>
      <w:r w:rsidRPr="008C7830">
        <w:rPr>
          <w:rFonts w:ascii="Arial" w:hAnsi="Arial" w:cs="Arial"/>
          <w:sz w:val="22"/>
        </w:rPr>
        <w:t xml:space="preserve">The dissertation is composed of five chapters aimed at helping gain a thorough picture of social isolation and its effects on the mental state of the elderly. Chapter One: Introduction shows the background of the research, sets the significance of the topic, and defines the aim, objectives, questions, and rationale. Chapter Two identifies and evaluates critically the body of available academic records on the association between social isolation and mental health disorders among regarded changes worldwide. It encompasses theoretical concepts like Socioemotional Selectivity Theory and Activity Theory </w:t>
      </w:r>
      <w:r w:rsidR="00C84277" w:rsidRPr="008C7830">
        <w:rPr>
          <w:rFonts w:ascii="Arial" w:hAnsi="Arial" w:cs="Arial"/>
          <w:sz w:val="22"/>
        </w:rPr>
        <w:t>to</w:t>
      </w:r>
      <w:r w:rsidRPr="008C7830">
        <w:rPr>
          <w:rFonts w:ascii="Arial" w:hAnsi="Arial" w:cs="Arial"/>
          <w:sz w:val="22"/>
        </w:rPr>
        <w:t xml:space="preserve"> give meaning to the social behaviour of the elderly. Chapter Three: Methodology describes the research design with emphasis on the methods of data collection, sampling method, and ethical issues. This is indicated in Chapter Four: Results and Discussion, which shows the findings of the study and explains the findings based on the available body of literature and research aims of the study. Chapter Five: Recommendations and Conclusion </w:t>
      </w:r>
      <w:r w:rsidR="00376B97" w:rsidRPr="008C7830">
        <w:rPr>
          <w:rFonts w:ascii="Arial" w:hAnsi="Arial" w:cs="Arial"/>
          <w:sz w:val="22"/>
        </w:rPr>
        <w:t>outline</w:t>
      </w:r>
      <w:r w:rsidRPr="008C7830">
        <w:rPr>
          <w:rFonts w:ascii="Arial" w:hAnsi="Arial" w:cs="Arial"/>
          <w:sz w:val="22"/>
        </w:rPr>
        <w:t xml:space="preserve"> the main findings, concludes, provides practical guidelines regarding intervention, and identifies directions in future research regarding the identified gaps in the literature.</w:t>
      </w:r>
    </w:p>
    <w:p w14:paraId="197B8E6A" w14:textId="77777777" w:rsidR="00ED4560" w:rsidRPr="008C7830" w:rsidRDefault="00943E3E" w:rsidP="008C7830">
      <w:pPr>
        <w:spacing w:after="0" w:line="360" w:lineRule="auto"/>
        <w:rPr>
          <w:rFonts w:ascii="Arial" w:hAnsi="Arial" w:cs="Arial"/>
          <w:sz w:val="22"/>
        </w:rPr>
      </w:pPr>
      <w:r w:rsidRPr="008C7830">
        <w:rPr>
          <w:rFonts w:ascii="Arial" w:hAnsi="Arial" w:cs="Arial"/>
          <w:sz w:val="22"/>
        </w:rPr>
        <w:br w:type="page"/>
      </w:r>
    </w:p>
    <w:p w14:paraId="34134995" w14:textId="77777777" w:rsidR="00ED4560" w:rsidRPr="008C7830" w:rsidRDefault="00943E3E" w:rsidP="002E3305">
      <w:pPr>
        <w:pStyle w:val="Heading1"/>
      </w:pPr>
      <w:bookmarkStart w:id="8" w:name="_Toc213958300"/>
      <w:r w:rsidRPr="008C7830">
        <w:lastRenderedPageBreak/>
        <w:t xml:space="preserve">Chapter 2: </w:t>
      </w:r>
      <w:r w:rsidR="004B1476" w:rsidRPr="008C7830">
        <w:t>Background</w:t>
      </w:r>
      <w:bookmarkEnd w:id="8"/>
    </w:p>
    <w:p w14:paraId="62FAA122" w14:textId="77777777" w:rsidR="00EB479A" w:rsidRPr="008C7830" w:rsidRDefault="00943E3E" w:rsidP="001D7795">
      <w:pPr>
        <w:pStyle w:val="Heading2"/>
      </w:pPr>
      <w:bookmarkStart w:id="9" w:name="_Toc213958301"/>
      <w:r w:rsidRPr="008C7830">
        <w:t xml:space="preserve">2.1 </w:t>
      </w:r>
      <w:r w:rsidR="00D75B4F" w:rsidRPr="008C7830">
        <w:t>Introductio</w:t>
      </w:r>
      <w:r w:rsidR="00564084" w:rsidRPr="008C7830">
        <w:t>n</w:t>
      </w:r>
      <w:bookmarkEnd w:id="9"/>
    </w:p>
    <w:p w14:paraId="4404848C" w14:textId="77777777" w:rsidR="00EB479A" w:rsidRPr="008C7830" w:rsidRDefault="00943E3E" w:rsidP="001D2E0D">
      <w:pPr>
        <w:spacing w:after="0" w:line="360" w:lineRule="auto"/>
        <w:jc w:val="both"/>
        <w:rPr>
          <w:rFonts w:ascii="Arial" w:hAnsi="Arial" w:cs="Arial"/>
          <w:sz w:val="22"/>
          <w:lang w:val="en-US"/>
        </w:rPr>
      </w:pPr>
      <w:r w:rsidRPr="008C7830">
        <w:rPr>
          <w:rFonts w:ascii="Arial" w:hAnsi="Arial" w:cs="Arial"/>
          <w:sz w:val="22"/>
          <w:lang w:val="en-US"/>
        </w:rPr>
        <w:t>The chapter offers a contextual base to the analysis of the impact of social isolation on the mental health of the ageing population. It addresses the historical development, theoretical views, and international, as well as the specific UK context, under which contemporary knowledge on this matter is formed. With ageing populations all over the world, the issue of loneliness and psychological well-being has received more and more attention, with the researchers emphasising the importance of social isolation as a primary cause of depression and anxiety as well as cognitive impairments in older adults (Clarke 2021; Rodrigues et al., 2022). This relationship needs to be captured within the greater social and demographic trends like urbanisation, evolving family structures, and digitisation to understand this association. The chapter starts with an overview of the historical evolution of the issue and then moves on to a discussion of the theoretical models defining the relationship between isolation and mental health.</w:t>
      </w:r>
    </w:p>
    <w:p w14:paraId="7C5DB79D" w14:textId="77777777" w:rsidR="000F6A31" w:rsidRPr="008C7830" w:rsidRDefault="000F6A31" w:rsidP="008C7830">
      <w:pPr>
        <w:spacing w:after="0" w:line="360" w:lineRule="auto"/>
        <w:rPr>
          <w:rFonts w:ascii="Arial" w:hAnsi="Arial" w:cs="Arial"/>
          <w:sz w:val="22"/>
          <w:lang w:val="en-US"/>
        </w:rPr>
      </w:pPr>
    </w:p>
    <w:p w14:paraId="3259EA30" w14:textId="77777777" w:rsidR="00EB479A" w:rsidRPr="008C7830" w:rsidRDefault="00943E3E" w:rsidP="001D7795">
      <w:pPr>
        <w:pStyle w:val="Heading2"/>
      </w:pPr>
      <w:bookmarkStart w:id="10" w:name="_Toc213958302"/>
      <w:r w:rsidRPr="008C7830">
        <w:t xml:space="preserve">2.2 </w:t>
      </w:r>
      <w:r w:rsidR="00D75B4F" w:rsidRPr="008C7830">
        <w:t>Historical Background</w:t>
      </w:r>
      <w:bookmarkEnd w:id="10"/>
    </w:p>
    <w:p w14:paraId="3E79F97F" w14:textId="77777777" w:rsidR="000F6A31" w:rsidRPr="008C7830" w:rsidRDefault="00943E3E" w:rsidP="002A03B1">
      <w:pPr>
        <w:tabs>
          <w:tab w:val="left" w:pos="3572"/>
        </w:tabs>
        <w:spacing w:after="0" w:line="360" w:lineRule="auto"/>
        <w:jc w:val="both"/>
        <w:rPr>
          <w:rFonts w:ascii="Arial" w:hAnsi="Arial" w:cs="Arial"/>
          <w:sz w:val="22"/>
          <w:lang w:val="en-US"/>
        </w:rPr>
      </w:pPr>
      <w:r w:rsidRPr="008C7830">
        <w:rPr>
          <w:rFonts w:ascii="Arial" w:hAnsi="Arial" w:cs="Arial"/>
          <w:sz w:val="22"/>
          <w:lang w:val="en-US"/>
        </w:rPr>
        <w:t>Social isolation of older adults is the notion that has completely changed its nature during the last century and turned from a marginal social issue to a well-known health problem. The idea of loneliness and social withdrawal in later life became known first in the early 20th century, with the development of gerontology and psychological research on the ageing process. The first studies of the 1940s and 1950s proposed disengagement theory, which implied that the process of social withdrawal was a natural ageing process (Afrahi et al., 2022). This perception was, however, soon disproven by the activity theory, claiming that the purpose and continued social interaction resulted in a healthier ageing process (Kaptelinin and Nardi, 2022). The initial theoretical works established the background for explaining the effects of social connectedness on mental health and well-being among older adults.</w:t>
      </w:r>
    </w:p>
    <w:p w14:paraId="6865509B" w14:textId="77777777" w:rsidR="000F6A31" w:rsidRPr="008C7830" w:rsidRDefault="00943E3E" w:rsidP="002A03B1">
      <w:pPr>
        <w:spacing w:after="0" w:line="360" w:lineRule="auto"/>
        <w:jc w:val="both"/>
        <w:rPr>
          <w:rFonts w:ascii="Arial" w:hAnsi="Arial" w:cs="Arial"/>
          <w:sz w:val="22"/>
          <w:highlight w:val="yellow"/>
          <w:lang w:val="en-US"/>
        </w:rPr>
      </w:pPr>
      <w:r w:rsidRPr="008C7830">
        <w:rPr>
          <w:rFonts w:ascii="Arial" w:hAnsi="Arial" w:cs="Arial"/>
          <w:sz w:val="22"/>
          <w:lang w:val="en-US"/>
        </w:rPr>
        <w:t xml:space="preserve">Since the 1950s, the theme of social health has started to rise in prominence with the initial sociological and psychological attempts to tie the relationships between social settings and psychological well-being. In 1948, the World Health Organisation (WHO, 2025) expanded the definition of health to include social well-being as an important advancement in acknowledging the social aspect of health. In the late 20th century, ageing populations became a topic of growing interest due to demographic changes, especially the rise in life expectancy and falling fertility. At this time, Weiss presented the Social Provisions Theory, which differentiates between emotional </w:t>
      </w:r>
      <w:r w:rsidRPr="008C7830">
        <w:rPr>
          <w:rFonts w:ascii="Arial" w:hAnsi="Arial" w:cs="Arial"/>
          <w:sz w:val="22"/>
          <w:lang w:val="en-US"/>
        </w:rPr>
        <w:lastRenderedPageBreak/>
        <w:t>loneliness (lack of a close attachment) and social loneliness (lack of a social network), and has remained a valuable source of information on isolation study (Drageset, 2021).</w:t>
      </w:r>
    </w:p>
    <w:p w14:paraId="11D2317D" w14:textId="49113455" w:rsidR="00840CE8" w:rsidRPr="008C7830" w:rsidRDefault="00943E3E" w:rsidP="002A03B1">
      <w:pPr>
        <w:spacing w:after="0" w:line="360" w:lineRule="auto"/>
        <w:jc w:val="both"/>
        <w:rPr>
          <w:rFonts w:ascii="Arial" w:hAnsi="Arial" w:cs="Arial"/>
          <w:sz w:val="22"/>
          <w:highlight w:val="yellow"/>
          <w:lang w:val="en-US"/>
        </w:rPr>
      </w:pPr>
      <w:r w:rsidRPr="008C7830">
        <w:rPr>
          <w:rFonts w:ascii="Arial" w:hAnsi="Arial" w:cs="Arial"/>
          <w:sz w:val="22"/>
          <w:lang w:val="en-US"/>
        </w:rPr>
        <w:t>The 21</w:t>
      </w:r>
      <w:r w:rsidRPr="008C7830">
        <w:rPr>
          <w:rFonts w:ascii="Arial" w:hAnsi="Arial" w:cs="Arial"/>
          <w:sz w:val="22"/>
          <w:vertAlign w:val="superscript"/>
          <w:lang w:val="en-US"/>
        </w:rPr>
        <w:t>st</w:t>
      </w:r>
      <w:r w:rsidRPr="008C7830">
        <w:rPr>
          <w:rFonts w:ascii="Arial" w:hAnsi="Arial" w:cs="Arial"/>
          <w:sz w:val="22"/>
          <w:lang w:val="en-US"/>
        </w:rPr>
        <w:t>-century turnover increased awareness in the world regarding the health effects of isolation</w:t>
      </w:r>
      <w:r w:rsidR="00331295" w:rsidRPr="008C7830">
        <w:rPr>
          <w:rFonts w:ascii="Arial" w:hAnsi="Arial" w:cs="Arial"/>
          <w:sz w:val="22"/>
          <w:lang w:val="en-US"/>
        </w:rPr>
        <w:t>. Iguacel et al. (2021) conducted a study to demonstrate that social isolation is the most harmful to health as compared to smoking and obesity, which is why it is a high-priority area in terms of the population's health. According to the WHO Active Ageing Framework, older adults need to have a role and be included to stay healthy and dignified (Keating, 2022). Organi</w:t>
      </w:r>
      <w:r w:rsidR="00137E42" w:rsidRPr="008C7830">
        <w:rPr>
          <w:rFonts w:ascii="Arial" w:hAnsi="Arial" w:cs="Arial"/>
          <w:sz w:val="22"/>
          <w:lang w:val="en-US"/>
        </w:rPr>
        <w:t>s</w:t>
      </w:r>
      <w:r w:rsidR="00331295" w:rsidRPr="008C7830">
        <w:rPr>
          <w:rFonts w:ascii="Arial" w:hAnsi="Arial" w:cs="Arial"/>
          <w:sz w:val="22"/>
          <w:lang w:val="en-US"/>
        </w:rPr>
        <w:t>ations such as Age UK and Campaign to End Loneliness have gained relevance in creating awareness and organi</w:t>
      </w:r>
      <w:r w:rsidR="00137E42" w:rsidRPr="008C7830">
        <w:rPr>
          <w:rFonts w:ascii="Arial" w:hAnsi="Arial" w:cs="Arial"/>
          <w:sz w:val="22"/>
          <w:lang w:val="en-US"/>
        </w:rPr>
        <w:t>s</w:t>
      </w:r>
      <w:r w:rsidR="00331295" w:rsidRPr="008C7830">
        <w:rPr>
          <w:rFonts w:ascii="Arial" w:hAnsi="Arial" w:cs="Arial"/>
          <w:sz w:val="22"/>
          <w:lang w:val="en-US"/>
        </w:rPr>
        <w:t xml:space="preserve">ing community activities. Modern life has altered the concept of isolation: a decrease in the number of traditional social bonds, families, and an increased use of digital communication. The COVID-19 pandemic worsened these issues because </w:t>
      </w:r>
      <w:r w:rsidR="00C84277" w:rsidRPr="008C7830">
        <w:rPr>
          <w:rFonts w:ascii="Arial" w:hAnsi="Arial" w:cs="Arial"/>
          <w:sz w:val="22"/>
          <w:lang w:val="en-US"/>
        </w:rPr>
        <w:t>older</w:t>
      </w:r>
      <w:r w:rsidR="00331295" w:rsidRPr="008C7830">
        <w:rPr>
          <w:rFonts w:ascii="Arial" w:hAnsi="Arial" w:cs="Arial"/>
          <w:sz w:val="22"/>
          <w:lang w:val="en-US"/>
        </w:rPr>
        <w:t xml:space="preserve"> adults were under a greater mental health burden due to the prolonged social restrictions (Buffel et al., 2023).</w:t>
      </w:r>
    </w:p>
    <w:p w14:paraId="47C14075" w14:textId="77777777" w:rsidR="000F6A31" w:rsidRPr="008C7830" w:rsidRDefault="000F6A31" w:rsidP="008C7830">
      <w:pPr>
        <w:spacing w:after="0" w:line="360" w:lineRule="auto"/>
        <w:rPr>
          <w:rFonts w:ascii="Arial" w:hAnsi="Arial" w:cs="Arial"/>
          <w:sz w:val="22"/>
          <w:lang w:val="en-US"/>
        </w:rPr>
      </w:pPr>
    </w:p>
    <w:p w14:paraId="5BD29D3F" w14:textId="77777777" w:rsidR="00EB479A" w:rsidRPr="008C7830" w:rsidRDefault="00943E3E" w:rsidP="001D7795">
      <w:pPr>
        <w:pStyle w:val="Heading2"/>
      </w:pPr>
      <w:bookmarkStart w:id="11" w:name="_Toc213958303"/>
      <w:r w:rsidRPr="008C7830">
        <w:t xml:space="preserve">2.3 </w:t>
      </w:r>
      <w:r w:rsidR="00D75B4F" w:rsidRPr="008C7830">
        <w:t>Theoretical Background</w:t>
      </w:r>
      <w:bookmarkEnd w:id="11"/>
    </w:p>
    <w:p w14:paraId="39E7646F" w14:textId="77777777" w:rsidR="008C2DDE" w:rsidRPr="008C7830" w:rsidRDefault="00943E3E" w:rsidP="00B818C8">
      <w:pPr>
        <w:spacing w:after="0" w:line="360" w:lineRule="auto"/>
        <w:jc w:val="both"/>
        <w:rPr>
          <w:rFonts w:ascii="Arial" w:hAnsi="Arial" w:cs="Arial"/>
          <w:sz w:val="22"/>
          <w:lang w:val="en-US"/>
        </w:rPr>
      </w:pPr>
      <w:r w:rsidRPr="008C7830">
        <w:rPr>
          <w:rFonts w:ascii="Arial" w:hAnsi="Arial" w:cs="Arial"/>
          <w:sz w:val="22"/>
          <w:lang w:val="en-US"/>
        </w:rPr>
        <w:t xml:space="preserve">To understand the way in which social isolation affects the mental well-being of the aged people, there is a need to turn to several theoretical frameworks which help to define the extent to which social interaction, emotional well-being, and ageing are intertwined with each other. Socioemotional Selectivity Theory (SST) is one of the most powerful. According to SST, individuals tend to maintain close emotional bonds instead of establishing new and broad ones when they perceive themselves as having limited time in old age (Carstensen, 2021). This is why the elderly may prioritise a few effective relationships, rather than a large number of them. </w:t>
      </w:r>
      <w:r w:rsidR="00F857BA" w:rsidRPr="008C7830">
        <w:rPr>
          <w:rFonts w:ascii="Arial" w:hAnsi="Arial" w:cs="Arial"/>
          <w:sz w:val="22"/>
          <w:lang w:val="en-US"/>
        </w:rPr>
        <w:t>It</w:t>
      </w:r>
      <w:r w:rsidR="00D75B4F" w:rsidRPr="008C7830">
        <w:rPr>
          <w:rFonts w:ascii="Arial" w:hAnsi="Arial" w:cs="Arial"/>
          <w:sz w:val="22"/>
          <w:lang w:val="en-US"/>
        </w:rPr>
        <w:t xml:space="preserve"> is supported by research by Kim and Fingerman (2022), which indicates that emotionally oriented social connections provide a positive impact on well-being despite a reduction in the size of the entire network. </w:t>
      </w:r>
      <w:r w:rsidR="00FC2074" w:rsidRPr="008C7830">
        <w:rPr>
          <w:rFonts w:ascii="Arial" w:hAnsi="Arial" w:cs="Arial"/>
          <w:sz w:val="22"/>
          <w:lang w:val="en-US"/>
        </w:rPr>
        <w:t>Howe</w:t>
      </w:r>
      <w:r w:rsidR="005B12B4" w:rsidRPr="008C7830">
        <w:rPr>
          <w:rFonts w:ascii="Arial" w:hAnsi="Arial" w:cs="Arial"/>
          <w:sz w:val="22"/>
          <w:lang w:val="en-US"/>
        </w:rPr>
        <w:t>ver, c</w:t>
      </w:r>
      <w:r w:rsidR="00D75B4F" w:rsidRPr="008C7830">
        <w:rPr>
          <w:rFonts w:ascii="Arial" w:hAnsi="Arial" w:cs="Arial"/>
          <w:sz w:val="22"/>
          <w:lang w:val="en-US"/>
        </w:rPr>
        <w:t>ritics like Zsoldos and Hot (</w:t>
      </w:r>
      <w:r w:rsidR="00972E17" w:rsidRPr="008C7830">
        <w:rPr>
          <w:rFonts w:ascii="Arial" w:hAnsi="Arial" w:cs="Arial"/>
          <w:sz w:val="22"/>
          <w:lang w:val="en-US"/>
        </w:rPr>
        <w:t>2024) argue</w:t>
      </w:r>
      <w:r w:rsidR="00D75B4F" w:rsidRPr="008C7830">
        <w:rPr>
          <w:rFonts w:ascii="Arial" w:hAnsi="Arial" w:cs="Arial"/>
          <w:sz w:val="22"/>
          <w:lang w:val="en-US"/>
        </w:rPr>
        <w:t xml:space="preserve"> that SST can simplify the complex nature of loneliness, </w:t>
      </w:r>
      <w:r w:rsidR="00972E17" w:rsidRPr="008C7830">
        <w:rPr>
          <w:rFonts w:ascii="Arial" w:hAnsi="Arial" w:cs="Arial"/>
          <w:sz w:val="22"/>
          <w:lang w:val="en-US"/>
        </w:rPr>
        <w:t xml:space="preserve">as </w:t>
      </w:r>
      <w:r w:rsidR="00D75B4F" w:rsidRPr="008C7830">
        <w:rPr>
          <w:rFonts w:ascii="Arial" w:hAnsi="Arial" w:cs="Arial"/>
          <w:sz w:val="22"/>
          <w:lang w:val="en-US"/>
        </w:rPr>
        <w:t>selective social withdrawal can go hand in hand with feelings of emotional deprivation among older adults who lose close associates.</w:t>
      </w:r>
    </w:p>
    <w:p w14:paraId="7D04DB66" w14:textId="77777777" w:rsidR="00B96727" w:rsidRPr="008C7830" w:rsidRDefault="00943E3E" w:rsidP="00B818C8">
      <w:pPr>
        <w:spacing w:after="0" w:line="360" w:lineRule="auto"/>
        <w:jc w:val="both"/>
        <w:rPr>
          <w:rFonts w:ascii="Arial" w:hAnsi="Arial" w:cs="Arial"/>
          <w:sz w:val="22"/>
          <w:lang w:val="en-US"/>
        </w:rPr>
      </w:pPr>
      <w:r w:rsidRPr="008C7830">
        <w:rPr>
          <w:rFonts w:ascii="Arial" w:hAnsi="Arial" w:cs="Arial"/>
          <w:sz w:val="22"/>
          <w:lang w:val="en-US"/>
        </w:rPr>
        <w:t xml:space="preserve">The Social Support and Stress-Buffering Theory is another important paradigm, according to which perceived social support alleviates the psychological impact of adverse stress and solitude, as well as life arrests (Bekiros et al., 2022). This theory holds that supportive relationships buffer and decrease the risks of depression and anxiety in later adulthood. Czaja et al. (2021) have shown a preponderance of empirical evidence to prove that people perceived as having higher social support indicated lower depressive symptoms, even in situations that were objectively independent of each other. However, Sherman et al. (2022) disapprove of the buffering hypothesis due to its under-evaluation of situational variables like socioeconomic status and </w:t>
      </w:r>
      <w:r w:rsidRPr="008C7830">
        <w:rPr>
          <w:rFonts w:ascii="Arial" w:hAnsi="Arial" w:cs="Arial"/>
          <w:sz w:val="22"/>
          <w:lang w:val="en-US"/>
        </w:rPr>
        <w:lastRenderedPageBreak/>
        <w:t xml:space="preserve">cultural norms that may affect the experience of receiving and appreciating support between various ageing populations. </w:t>
      </w:r>
    </w:p>
    <w:p w14:paraId="3E61D988" w14:textId="2D39B616" w:rsidR="00B96727" w:rsidRPr="008C7830" w:rsidRDefault="00943E3E" w:rsidP="00B818C8">
      <w:pPr>
        <w:spacing w:after="0" w:line="360" w:lineRule="auto"/>
        <w:jc w:val="both"/>
        <w:rPr>
          <w:rFonts w:ascii="Arial" w:hAnsi="Arial" w:cs="Arial"/>
          <w:sz w:val="22"/>
          <w:lang w:val="en-US"/>
        </w:rPr>
      </w:pPr>
      <w:r w:rsidRPr="008C7830">
        <w:rPr>
          <w:rFonts w:ascii="Arial" w:hAnsi="Arial" w:cs="Arial"/>
          <w:sz w:val="22"/>
          <w:lang w:val="en-US"/>
        </w:rPr>
        <w:t>The Disengagement Theory and the Activity Theory are two underlying yet opposite theories of ageing that aid in understanding social isolation. Disengagement Theory suggests that older adults will gradually lose social roles over time, which is a normal and accommodating experience of ageing</w:t>
      </w:r>
      <w:r w:rsidR="006F2A3F" w:rsidRPr="008C7830">
        <w:rPr>
          <w:rFonts w:ascii="Arial" w:hAnsi="Arial" w:cs="Arial"/>
          <w:sz w:val="22"/>
          <w:lang w:val="en-US"/>
        </w:rPr>
        <w:t xml:space="preserve"> </w:t>
      </w:r>
      <w:r w:rsidRPr="008C7830">
        <w:rPr>
          <w:rFonts w:ascii="Arial" w:hAnsi="Arial" w:cs="Arial"/>
          <w:sz w:val="22"/>
          <w:lang w:val="en-US"/>
        </w:rPr>
        <w:t>(Zhang and Lin, 2022). Activity Theory</w:t>
      </w:r>
      <w:r w:rsidR="00B1241F" w:rsidRPr="008C7830">
        <w:rPr>
          <w:rFonts w:ascii="Arial" w:hAnsi="Arial" w:cs="Arial"/>
          <w:sz w:val="22"/>
          <w:lang w:val="en-US"/>
        </w:rPr>
        <w:t>, on the other hand</w:t>
      </w:r>
      <w:r w:rsidR="00961EDE" w:rsidRPr="008C7830">
        <w:rPr>
          <w:rFonts w:ascii="Arial" w:hAnsi="Arial" w:cs="Arial"/>
          <w:sz w:val="22"/>
          <w:lang w:val="en-US"/>
        </w:rPr>
        <w:t xml:space="preserve">, </w:t>
      </w:r>
      <w:r w:rsidRPr="008C7830">
        <w:rPr>
          <w:rFonts w:ascii="Arial" w:hAnsi="Arial" w:cs="Arial"/>
          <w:sz w:val="22"/>
          <w:lang w:val="en-US"/>
        </w:rPr>
        <w:t xml:space="preserve">argues that individuals who continue to perform social and productive activities have an increased life satisfaction (Li, 2025). Ge et al. (2024) </w:t>
      </w:r>
      <w:r w:rsidR="00376B97" w:rsidRPr="008C7830">
        <w:rPr>
          <w:rFonts w:ascii="Arial" w:hAnsi="Arial" w:cs="Arial"/>
          <w:sz w:val="22"/>
          <w:lang w:val="en-US"/>
        </w:rPr>
        <w:t>favor</w:t>
      </w:r>
      <w:r w:rsidRPr="008C7830">
        <w:rPr>
          <w:rFonts w:ascii="Arial" w:hAnsi="Arial" w:cs="Arial"/>
          <w:sz w:val="22"/>
          <w:lang w:val="en-US"/>
        </w:rPr>
        <w:t xml:space="preserve"> the Approach of the Activity Theory, attributing social participation to a better mood, cognitive ability, as well as physical well-being. Nevertheless, Katz (2000) suggests that the Activity Theory is prone to idealisation and failure to account for structural constraints, including mobility restrictions or financial limitations, </w:t>
      </w:r>
      <w:r w:rsidR="00C84277" w:rsidRPr="008C7830">
        <w:rPr>
          <w:rFonts w:ascii="Arial" w:hAnsi="Arial" w:cs="Arial"/>
          <w:sz w:val="22"/>
          <w:lang w:val="en-US"/>
        </w:rPr>
        <w:t>which</w:t>
      </w:r>
      <w:r w:rsidRPr="008C7830">
        <w:rPr>
          <w:rFonts w:ascii="Arial" w:hAnsi="Arial" w:cs="Arial"/>
          <w:sz w:val="22"/>
          <w:lang w:val="en-US"/>
        </w:rPr>
        <w:t xml:space="preserve"> can limit participation in some older adults. </w:t>
      </w:r>
    </w:p>
    <w:p w14:paraId="4AE30B73" w14:textId="77777777" w:rsidR="00B96727" w:rsidRPr="008C7830" w:rsidRDefault="00943E3E" w:rsidP="00B818C8">
      <w:pPr>
        <w:spacing w:after="0" w:line="360" w:lineRule="auto"/>
        <w:jc w:val="both"/>
        <w:rPr>
          <w:rFonts w:ascii="Arial" w:hAnsi="Arial" w:cs="Arial"/>
          <w:sz w:val="22"/>
          <w:lang w:val="en-US"/>
        </w:rPr>
      </w:pPr>
      <w:r w:rsidRPr="008C7830">
        <w:rPr>
          <w:rFonts w:ascii="Arial" w:hAnsi="Arial" w:cs="Arial"/>
          <w:sz w:val="22"/>
          <w:lang w:val="en-US"/>
        </w:rPr>
        <w:t xml:space="preserve">More recently, </w:t>
      </w:r>
      <w:r w:rsidR="00CB05EB" w:rsidRPr="008C7830">
        <w:rPr>
          <w:rFonts w:ascii="Arial" w:hAnsi="Arial" w:cs="Arial"/>
          <w:sz w:val="22"/>
          <w:lang w:val="en-US"/>
        </w:rPr>
        <w:t>scholars</w:t>
      </w:r>
      <w:r w:rsidRPr="008C7830">
        <w:rPr>
          <w:rFonts w:ascii="Arial" w:hAnsi="Arial" w:cs="Arial"/>
          <w:sz w:val="22"/>
          <w:lang w:val="en-US"/>
        </w:rPr>
        <w:t xml:space="preserve"> have chosen broader conceptualisations, including Bronfenbrenner's Ecological Systems Theory, to describe the interaction of the various systems of the environment in shaping mental health outcomes and isolation (Amali et al., 2023). This method combines micro and macro-factors (family, peers, policy, culture, technology) and provides a deeper insight into why some older adults are more susceptible to isolation. Its advantage is that it considers the interrelationships between individual, social, and environmental levels, especially in designing a public health intervention. Nevertheless, it may be criticised due to its abstract nature and the challenge of operationalising it in different settings (Nasrallah and Pati, 2021). </w:t>
      </w:r>
    </w:p>
    <w:p w14:paraId="033B1AD7" w14:textId="77777777" w:rsidR="00EB479A" w:rsidRPr="008C7830" w:rsidRDefault="00EB479A" w:rsidP="008C7830">
      <w:pPr>
        <w:spacing w:after="0" w:line="360" w:lineRule="auto"/>
        <w:rPr>
          <w:rFonts w:ascii="Arial" w:hAnsi="Arial" w:cs="Arial"/>
          <w:sz w:val="22"/>
          <w:lang w:val="en-US"/>
        </w:rPr>
      </w:pPr>
    </w:p>
    <w:p w14:paraId="0D815857" w14:textId="77777777" w:rsidR="00EB479A" w:rsidRPr="008C7830" w:rsidRDefault="00943E3E" w:rsidP="001D7795">
      <w:pPr>
        <w:pStyle w:val="Heading2"/>
      </w:pPr>
      <w:bookmarkStart w:id="12" w:name="_Toc213958304"/>
      <w:r w:rsidRPr="008C7830">
        <w:t xml:space="preserve">2.4 </w:t>
      </w:r>
      <w:r w:rsidR="00D75B4F" w:rsidRPr="008C7830">
        <w:t>International Context</w:t>
      </w:r>
      <w:bookmarkEnd w:id="12"/>
    </w:p>
    <w:p w14:paraId="3626B7DB" w14:textId="4F8EDB68" w:rsidR="003B59E7" w:rsidRPr="008C7830" w:rsidRDefault="00943E3E" w:rsidP="00C11BED">
      <w:pPr>
        <w:spacing w:after="0" w:line="360" w:lineRule="auto"/>
        <w:jc w:val="both"/>
        <w:rPr>
          <w:rFonts w:ascii="Arial" w:hAnsi="Arial" w:cs="Arial"/>
          <w:sz w:val="22"/>
          <w:lang w:val="en-US"/>
        </w:rPr>
      </w:pPr>
      <w:r w:rsidRPr="008C7830">
        <w:rPr>
          <w:rFonts w:ascii="Arial" w:hAnsi="Arial" w:cs="Arial"/>
          <w:sz w:val="22"/>
          <w:lang w:val="en-US"/>
        </w:rPr>
        <w:t xml:space="preserve">Social isolation among older populations is now identified as a worldwide health issue, with the growing life expectancy and social systems adjusted. The Global Report on Ageism by the World Health Organisation (2021) demonstrates that one out of four older adults in the entire world faces social isolation, which has far-reaching effects on mental health, quality of life, and risk of death. The problem is also related to the United Nations Sustainable Development Goal 3 (SDG 3), which encourages good health and well-being of people of all ages (United Nations, 2025). In the framework of the Decade of Healthy Ageing (20212030) established by the WHO, it is evident that community involvement must be inclusive and intergenerational in nature so that loneliness can be </w:t>
      </w:r>
      <w:r w:rsidR="00376B97" w:rsidRPr="008C7830">
        <w:rPr>
          <w:rFonts w:ascii="Arial" w:hAnsi="Arial" w:cs="Arial"/>
          <w:sz w:val="22"/>
          <w:lang w:val="en-US"/>
        </w:rPr>
        <w:t>minimized</w:t>
      </w:r>
      <w:r w:rsidRPr="008C7830">
        <w:rPr>
          <w:rFonts w:ascii="Arial" w:hAnsi="Arial" w:cs="Arial"/>
          <w:sz w:val="22"/>
          <w:lang w:val="en-US"/>
        </w:rPr>
        <w:t xml:space="preserve"> and active ageing across the board can be achieved and encouraged to take place (WHO, 2020). Various approaches to solve this problem have been embraced by different regions.</w:t>
      </w:r>
    </w:p>
    <w:p w14:paraId="06682A86" w14:textId="5791B3E7" w:rsidR="005278A9" w:rsidRPr="008C7830" w:rsidRDefault="00943E3E" w:rsidP="00C11BED">
      <w:pPr>
        <w:spacing w:after="0" w:line="360" w:lineRule="auto"/>
        <w:jc w:val="both"/>
        <w:rPr>
          <w:rFonts w:ascii="Arial" w:hAnsi="Arial" w:cs="Arial"/>
          <w:sz w:val="22"/>
          <w:lang w:val="en-US"/>
        </w:rPr>
      </w:pPr>
      <w:r w:rsidRPr="008C7830">
        <w:rPr>
          <w:rFonts w:ascii="Arial" w:hAnsi="Arial" w:cs="Arial"/>
          <w:sz w:val="22"/>
          <w:lang w:val="en-US"/>
        </w:rPr>
        <w:lastRenderedPageBreak/>
        <w:t xml:space="preserve">For example, in </w:t>
      </w:r>
      <w:r w:rsidR="00D75B4F" w:rsidRPr="008C7830">
        <w:rPr>
          <w:rFonts w:ascii="Arial" w:hAnsi="Arial" w:cs="Arial"/>
          <w:sz w:val="22"/>
          <w:lang w:val="en-US"/>
        </w:rPr>
        <w:t>Japan</w:t>
      </w:r>
      <w:r w:rsidR="003839FE" w:rsidRPr="008C7830">
        <w:rPr>
          <w:rFonts w:ascii="Arial" w:hAnsi="Arial" w:cs="Arial"/>
          <w:sz w:val="22"/>
          <w:lang w:val="en-US"/>
        </w:rPr>
        <w:t xml:space="preserve"> (</w:t>
      </w:r>
      <w:r w:rsidR="00D75B4F" w:rsidRPr="008C7830">
        <w:rPr>
          <w:rFonts w:ascii="Arial" w:hAnsi="Arial" w:cs="Arial"/>
          <w:sz w:val="22"/>
          <w:lang w:val="en-US"/>
        </w:rPr>
        <w:t>the fastest ageing society in the world</w:t>
      </w:r>
      <w:r w:rsidR="003839FE" w:rsidRPr="008C7830">
        <w:rPr>
          <w:rFonts w:ascii="Arial" w:hAnsi="Arial" w:cs="Arial"/>
          <w:sz w:val="22"/>
          <w:lang w:val="en-US"/>
        </w:rPr>
        <w:t>), t</w:t>
      </w:r>
      <w:r w:rsidR="00D75B4F" w:rsidRPr="008C7830">
        <w:rPr>
          <w:rFonts w:ascii="Arial" w:hAnsi="Arial" w:cs="Arial"/>
          <w:sz w:val="22"/>
          <w:lang w:val="en-US"/>
        </w:rPr>
        <w:t>he government advances the notion of ikigaii purpose, which is achieved through social contribution, and promotes community salons and local centres where older people can engage with one another (Suzuki et al., 2021).</w:t>
      </w:r>
      <w:r w:rsidR="003B59E7" w:rsidRPr="008C7830">
        <w:rPr>
          <w:rFonts w:ascii="Arial" w:hAnsi="Arial" w:cs="Arial"/>
          <w:sz w:val="22"/>
          <w:lang w:val="en-US"/>
        </w:rPr>
        <w:t xml:space="preserve"> </w:t>
      </w:r>
      <w:r w:rsidR="00D75B4F" w:rsidRPr="008C7830">
        <w:rPr>
          <w:rFonts w:ascii="Arial" w:hAnsi="Arial" w:cs="Arial"/>
          <w:sz w:val="22"/>
          <w:lang w:val="en-US"/>
        </w:rPr>
        <w:t xml:space="preserve">Conversely, the Scandinavian nations, e.g., Sweden and Denmark, use a powerful social welfare system, with priorities on universal healthcare, </w:t>
      </w:r>
      <w:r w:rsidR="00376B97" w:rsidRPr="008C7830">
        <w:rPr>
          <w:rFonts w:ascii="Arial" w:hAnsi="Arial" w:cs="Arial"/>
          <w:sz w:val="22"/>
          <w:lang w:val="en-US"/>
        </w:rPr>
        <w:t>subsidized</w:t>
      </w:r>
      <w:r w:rsidR="00D75B4F" w:rsidRPr="008C7830">
        <w:rPr>
          <w:rFonts w:ascii="Arial" w:hAnsi="Arial" w:cs="Arial"/>
          <w:sz w:val="22"/>
          <w:lang w:val="en-US"/>
        </w:rPr>
        <w:t xml:space="preserve"> housing, and involvement in the community. A study by Kam and Dybbroe (2023) indicates that older people in Nordic countries indicate lower levels of loneliness, which is due to facilitated social care service provision and active ageing policies that promote civic practices.</w:t>
      </w:r>
      <w:r w:rsidR="001803CF" w:rsidRPr="008C7830">
        <w:rPr>
          <w:rFonts w:ascii="Arial" w:hAnsi="Arial" w:cs="Arial"/>
          <w:sz w:val="22"/>
          <w:lang w:val="en-US"/>
        </w:rPr>
        <w:t xml:space="preserve"> </w:t>
      </w:r>
      <w:r w:rsidR="00CF0880" w:rsidRPr="008C7830">
        <w:rPr>
          <w:rFonts w:ascii="Arial" w:hAnsi="Arial" w:cs="Arial"/>
          <w:sz w:val="22"/>
          <w:lang w:val="en-US"/>
        </w:rPr>
        <w:t xml:space="preserve">In </w:t>
      </w:r>
      <w:r w:rsidR="003E6501" w:rsidRPr="008C7830">
        <w:rPr>
          <w:rFonts w:ascii="Arial" w:hAnsi="Arial" w:cs="Arial"/>
          <w:sz w:val="22"/>
          <w:lang w:val="en-US"/>
        </w:rPr>
        <w:t xml:space="preserve">the </w:t>
      </w:r>
      <w:r w:rsidR="00D75B4F" w:rsidRPr="008C7830">
        <w:rPr>
          <w:rFonts w:ascii="Arial" w:hAnsi="Arial" w:cs="Arial"/>
          <w:sz w:val="22"/>
          <w:lang w:val="en-US"/>
        </w:rPr>
        <w:t xml:space="preserve">United States, telehealth and social prescribing programmes have developed that connect older adults with other community services through healthcare referrals (Paquet et al., 2023). Additional examples are Singapore, which created the Kampung Spirit </w:t>
      </w:r>
      <w:r w:rsidR="00376B97" w:rsidRPr="008C7830">
        <w:rPr>
          <w:rFonts w:ascii="Arial" w:hAnsi="Arial" w:cs="Arial"/>
          <w:sz w:val="22"/>
          <w:lang w:val="en-US"/>
        </w:rPr>
        <w:t>program</w:t>
      </w:r>
      <w:r w:rsidR="00D75B4F" w:rsidRPr="008C7830">
        <w:rPr>
          <w:rFonts w:ascii="Arial" w:hAnsi="Arial" w:cs="Arial"/>
          <w:sz w:val="22"/>
          <w:lang w:val="en-US"/>
        </w:rPr>
        <w:t xml:space="preserve"> aimed at tightening community ties between </w:t>
      </w:r>
      <w:r w:rsidR="00376B97" w:rsidRPr="008C7830">
        <w:rPr>
          <w:rFonts w:ascii="Arial" w:hAnsi="Arial" w:cs="Arial"/>
          <w:sz w:val="22"/>
          <w:lang w:val="en-US"/>
        </w:rPr>
        <w:t>neighbors</w:t>
      </w:r>
      <w:r w:rsidR="00D75B4F" w:rsidRPr="008C7830">
        <w:rPr>
          <w:rFonts w:ascii="Arial" w:hAnsi="Arial" w:cs="Arial"/>
          <w:sz w:val="22"/>
          <w:lang w:val="en-US"/>
        </w:rPr>
        <w:t xml:space="preserve"> and the support of geriatric generations, which implies cultural beliefs about collective care (</w:t>
      </w:r>
      <w:proofErr w:type="spellStart"/>
      <w:r w:rsidR="00D75B4F" w:rsidRPr="008C7830">
        <w:rPr>
          <w:rFonts w:ascii="Arial" w:hAnsi="Arial" w:cs="Arial"/>
          <w:sz w:val="22"/>
          <w:lang w:val="en-US"/>
        </w:rPr>
        <w:t>Nallari</w:t>
      </w:r>
      <w:proofErr w:type="spellEnd"/>
      <w:r w:rsidR="00D75B4F" w:rsidRPr="008C7830">
        <w:rPr>
          <w:rFonts w:ascii="Arial" w:hAnsi="Arial" w:cs="Arial"/>
          <w:sz w:val="22"/>
          <w:lang w:val="en-US"/>
        </w:rPr>
        <w:t xml:space="preserve"> and </w:t>
      </w:r>
      <w:proofErr w:type="spellStart"/>
      <w:r w:rsidR="00D75B4F" w:rsidRPr="008C7830">
        <w:rPr>
          <w:rFonts w:ascii="Arial" w:hAnsi="Arial" w:cs="Arial"/>
          <w:sz w:val="22"/>
          <w:lang w:val="en-US"/>
        </w:rPr>
        <w:t>Poorthuis</w:t>
      </w:r>
      <w:proofErr w:type="spellEnd"/>
      <w:r w:rsidR="00D75B4F" w:rsidRPr="008C7830">
        <w:rPr>
          <w:rFonts w:ascii="Arial" w:hAnsi="Arial" w:cs="Arial"/>
          <w:sz w:val="22"/>
          <w:lang w:val="en-US"/>
        </w:rPr>
        <w:t xml:space="preserve">, 2021). </w:t>
      </w:r>
    </w:p>
    <w:p w14:paraId="6534019D" w14:textId="77777777" w:rsidR="00EB479A" w:rsidRPr="008C7830" w:rsidRDefault="00943E3E" w:rsidP="00C11BED">
      <w:pPr>
        <w:spacing w:after="0" w:line="360" w:lineRule="auto"/>
        <w:jc w:val="both"/>
        <w:rPr>
          <w:rFonts w:ascii="Arial" w:hAnsi="Arial" w:cs="Arial"/>
          <w:sz w:val="22"/>
          <w:lang w:val="en-US"/>
        </w:rPr>
      </w:pPr>
      <w:r w:rsidRPr="008C7830">
        <w:rPr>
          <w:rFonts w:ascii="Arial" w:hAnsi="Arial" w:cs="Arial"/>
          <w:sz w:val="22"/>
          <w:lang w:val="en-US"/>
        </w:rPr>
        <w:t>However,</w:t>
      </w:r>
      <w:r w:rsidR="00372DBB" w:rsidRPr="008C7830">
        <w:rPr>
          <w:rFonts w:ascii="Arial" w:hAnsi="Arial" w:cs="Arial"/>
          <w:sz w:val="22"/>
          <w:lang w:val="en-US"/>
        </w:rPr>
        <w:t xml:space="preserve"> in the third world, the increasing magic urbanisation and degradation of traditional family support mechanisms have exacerbated isolation pressures, especially when there is a lack of formal social protection mechanisms (Rustamova et al., 2025). Such cultural differences underscore the significance of understanding cultural differences and supporting structures in interventions. Overall, the most effective measures combine community involvement, government policy, and healthcare systems - showing that social isolation must be tackled through cross-sector and cross-regional action, which should be guided by local context and global learning. </w:t>
      </w:r>
    </w:p>
    <w:p w14:paraId="172EC0F3" w14:textId="77777777" w:rsidR="005D167E" w:rsidRPr="008C7830" w:rsidRDefault="005D167E" w:rsidP="008C7830">
      <w:pPr>
        <w:spacing w:after="0" w:line="360" w:lineRule="auto"/>
        <w:rPr>
          <w:rFonts w:ascii="Arial" w:hAnsi="Arial" w:cs="Arial"/>
          <w:sz w:val="22"/>
          <w:lang w:val="en-US"/>
        </w:rPr>
      </w:pPr>
    </w:p>
    <w:p w14:paraId="77ACE6BE" w14:textId="77777777" w:rsidR="00EB479A" w:rsidRPr="008C7830" w:rsidRDefault="00943E3E" w:rsidP="001D7795">
      <w:pPr>
        <w:pStyle w:val="Heading2"/>
      </w:pPr>
      <w:bookmarkStart w:id="13" w:name="_Toc213958305"/>
      <w:r w:rsidRPr="008C7830">
        <w:t xml:space="preserve">2.5 </w:t>
      </w:r>
      <w:r w:rsidR="00D75B4F" w:rsidRPr="008C7830">
        <w:t>National and Local UK Context</w:t>
      </w:r>
      <w:bookmarkEnd w:id="13"/>
    </w:p>
    <w:p w14:paraId="3F1CF744" w14:textId="0A97F510" w:rsidR="00C40ADB" w:rsidRPr="008C7830" w:rsidRDefault="00943E3E" w:rsidP="00C03550">
      <w:pPr>
        <w:spacing w:after="0" w:line="360" w:lineRule="auto"/>
        <w:jc w:val="both"/>
        <w:rPr>
          <w:rFonts w:ascii="Arial" w:hAnsi="Arial" w:cs="Arial"/>
          <w:sz w:val="22"/>
          <w:highlight w:val="yellow"/>
          <w:lang w:val="en-US"/>
        </w:rPr>
      </w:pPr>
      <w:r w:rsidRPr="008C7830">
        <w:rPr>
          <w:rFonts w:ascii="Arial" w:hAnsi="Arial" w:cs="Arial"/>
          <w:sz w:val="22"/>
          <w:lang w:val="en-US"/>
        </w:rPr>
        <w:t xml:space="preserve">Social isolation is a culturally significant issue related to the population of older adults and has emerged in the United Kingdom as a population health issue because of demographic patterns and changing family formations. The Office for National Statistics (ONS, 2023) also revealed that chronically lonely people aged </w:t>
      </w:r>
      <w:r w:rsidR="00C84277" w:rsidRPr="008C7830">
        <w:rPr>
          <w:rFonts w:ascii="Arial" w:hAnsi="Arial" w:cs="Arial"/>
          <w:sz w:val="22"/>
          <w:lang w:val="en-US"/>
        </w:rPr>
        <w:t>sixty-five</w:t>
      </w:r>
      <w:r w:rsidRPr="008C7830">
        <w:rPr>
          <w:rFonts w:ascii="Arial" w:hAnsi="Arial" w:cs="Arial"/>
          <w:sz w:val="22"/>
          <w:lang w:val="en-US"/>
        </w:rPr>
        <w:t xml:space="preserve"> and older are more than 1.4 million, and this number is predicted to increase as the proportion of people of advanced age also gets older. According to the charity Windle et al. (2021), loneliness is a risk factor in depression and cognitive decline, making the mental health implications of loneliness important. The UK government has, in turn, made loneliness reduction a national-level policy focus. In 2018, the Department for Digital, Culture, </w:t>
      </w:r>
      <w:proofErr w:type="gramStart"/>
      <w:r w:rsidRPr="008C7830">
        <w:rPr>
          <w:rFonts w:ascii="Arial" w:hAnsi="Arial" w:cs="Arial"/>
          <w:sz w:val="22"/>
          <w:lang w:val="en-US"/>
        </w:rPr>
        <w:t>Media</w:t>
      </w:r>
      <w:proofErr w:type="gramEnd"/>
      <w:r w:rsidRPr="008C7830">
        <w:rPr>
          <w:rFonts w:ascii="Arial" w:hAnsi="Arial" w:cs="Arial"/>
          <w:sz w:val="22"/>
          <w:lang w:val="en-US"/>
        </w:rPr>
        <w:t xml:space="preserve"> and Sport (DCMS) published the UK's inaugural national strategy to counteract loneliness: </w:t>
      </w:r>
      <w:r w:rsidRPr="008C7830">
        <w:rPr>
          <w:rFonts w:ascii="Arial" w:hAnsi="Arial" w:cs="Arial"/>
          <w:i/>
          <w:sz w:val="22"/>
          <w:lang w:val="en-US"/>
        </w:rPr>
        <w:t>“A Connected Society”</w:t>
      </w:r>
      <w:r w:rsidRPr="008C7830">
        <w:rPr>
          <w:rFonts w:ascii="Arial" w:hAnsi="Arial" w:cs="Arial"/>
          <w:sz w:val="22"/>
          <w:lang w:val="en-US"/>
        </w:rPr>
        <w:t>, which prompted the creation of the Minister for Loneliness (HM Government, 2018). This big step was an acknowledgement that loneliness is as harmful to health as other long-term illnesses.</w:t>
      </w:r>
    </w:p>
    <w:p w14:paraId="5546C970" w14:textId="77777777" w:rsidR="005D167E" w:rsidRPr="008C7830" w:rsidRDefault="00943E3E" w:rsidP="00C03550">
      <w:pPr>
        <w:spacing w:after="0" w:line="360" w:lineRule="auto"/>
        <w:jc w:val="both"/>
        <w:rPr>
          <w:rFonts w:ascii="Arial" w:hAnsi="Arial" w:cs="Arial"/>
          <w:sz w:val="22"/>
          <w:lang w:val="en-US"/>
        </w:rPr>
      </w:pPr>
      <w:r w:rsidRPr="008C7830">
        <w:rPr>
          <w:rFonts w:ascii="Arial" w:hAnsi="Arial" w:cs="Arial"/>
          <w:sz w:val="22"/>
          <w:lang w:val="en-US"/>
        </w:rPr>
        <w:lastRenderedPageBreak/>
        <w:t>There are a number of frameworks supporting this commitment at the policy level. The Care Act 2014 presents the local authorities with a duty to foster personal well-being, which also covers social participation as a health determinant (GOV.UK 2014). Moreover, the Loneliness Strategy promotes cross-sector response among government departments, charities, and healthcare support (GOV.UK, 2018). In the context of the NHS Long Term Plan, social prescribing is indicated as one of the most influential approaches to dealing with isolation by providing older adults with community opportunities, including volunteer work, fitness sessions, or arts groups (England, 2023). This strategy is approved by the creation of Community Connector positions in the Integrated Care Systems (ICSs), that is aimed at connecting social care and health services, especially in isolated elderly groups.</w:t>
      </w:r>
    </w:p>
    <w:p w14:paraId="17AAB072" w14:textId="1BC95FA8" w:rsidR="00863290" w:rsidRPr="008C7830" w:rsidRDefault="00943E3E" w:rsidP="00C03550">
      <w:pPr>
        <w:spacing w:after="0" w:line="360" w:lineRule="auto"/>
        <w:jc w:val="both"/>
        <w:rPr>
          <w:rFonts w:ascii="Arial" w:hAnsi="Arial" w:cs="Arial"/>
          <w:sz w:val="22"/>
          <w:lang w:val="en-US"/>
        </w:rPr>
      </w:pPr>
      <w:r w:rsidRPr="008C7830">
        <w:rPr>
          <w:rFonts w:ascii="Arial" w:hAnsi="Arial" w:cs="Arial"/>
          <w:sz w:val="22"/>
          <w:lang w:val="en-US"/>
        </w:rPr>
        <w:t xml:space="preserve">Community initiatives from across the UK offer evidence of local responses that take the form of community initiatives. Since 2011, the Campaign to End Loneliness has </w:t>
      </w:r>
      <w:r w:rsidR="00C84277" w:rsidRPr="008C7830">
        <w:rPr>
          <w:rFonts w:ascii="Arial" w:hAnsi="Arial" w:cs="Arial"/>
          <w:sz w:val="22"/>
          <w:lang w:val="en-US"/>
        </w:rPr>
        <w:t>collaborated</w:t>
      </w:r>
      <w:r w:rsidRPr="008C7830">
        <w:rPr>
          <w:rFonts w:ascii="Arial" w:hAnsi="Arial" w:cs="Arial"/>
          <w:sz w:val="22"/>
          <w:lang w:val="en-US"/>
        </w:rPr>
        <w:t xml:space="preserve"> with local authorities on the integration of evidence-based approaches to outreach (Li et al., 2024). Age-Friendly City programmes located within the WHO framework, as seen in Manchester and Leeds, have been recommended for the promotion of safe and accessible environments, social inclusion, and inter-generational contact (McGarry, 2024). Befriending schemes have been expanded, in which volunteers are paired with older people for social interaction. Such interactions have been shown to lift mood and ease feelings of isolation. Yet, the inequities caused by geography remain. Rural regions have poor transport and limited digital connectivity, which leads to increased isolation compared to urban areas (Stjernborg and Svensson, 2024). Inequities of this nature will need ongoing investment, better and more integrated health and social care systems, and improved infrastructure.</w:t>
      </w:r>
    </w:p>
    <w:p w14:paraId="0A3FC854" w14:textId="77777777" w:rsidR="00EB479A" w:rsidRPr="008C7830" w:rsidRDefault="00EB479A" w:rsidP="008C7830">
      <w:pPr>
        <w:spacing w:after="0" w:line="360" w:lineRule="auto"/>
        <w:rPr>
          <w:rFonts w:ascii="Arial" w:hAnsi="Arial" w:cs="Arial"/>
          <w:sz w:val="22"/>
          <w:lang w:val="en-US"/>
        </w:rPr>
      </w:pPr>
    </w:p>
    <w:p w14:paraId="4BF4F9DC" w14:textId="77777777" w:rsidR="00EB479A" w:rsidRPr="008C7830" w:rsidRDefault="00943E3E" w:rsidP="001D7795">
      <w:pPr>
        <w:pStyle w:val="Heading2"/>
      </w:pPr>
      <w:bookmarkStart w:id="14" w:name="_Toc213958306"/>
      <w:r w:rsidRPr="008C7830">
        <w:t xml:space="preserve">2.6 </w:t>
      </w:r>
      <w:r w:rsidR="00D75B4F" w:rsidRPr="008C7830">
        <w:t>Conclusion</w:t>
      </w:r>
      <w:bookmarkEnd w:id="14"/>
    </w:p>
    <w:p w14:paraId="1022415F" w14:textId="2CA0233C" w:rsidR="008811F7" w:rsidRPr="008C7830" w:rsidRDefault="00943E3E" w:rsidP="0018216E">
      <w:pPr>
        <w:spacing w:after="0" w:line="360" w:lineRule="auto"/>
        <w:jc w:val="both"/>
        <w:rPr>
          <w:rFonts w:ascii="Arial" w:hAnsi="Arial" w:cs="Arial"/>
          <w:sz w:val="22"/>
          <w:lang w:val="en-US"/>
        </w:rPr>
      </w:pPr>
      <w:r w:rsidRPr="008C7830">
        <w:rPr>
          <w:rFonts w:ascii="Arial" w:hAnsi="Arial" w:cs="Arial"/>
          <w:sz w:val="22"/>
          <w:lang w:val="en-US"/>
        </w:rPr>
        <w:t xml:space="preserve">The chapter has examined historical developments, the theoretical backgrounds, and both the world and UK context of social isolation and its influence on the mental health of older adults. As it was discovered during the discussion, social isolation is not a novel issue but rather is a context that has been influenced by a combination of shifting societal structures, ageing </w:t>
      </w:r>
      <w:proofErr w:type="gramStart"/>
      <w:r w:rsidRPr="008C7830">
        <w:rPr>
          <w:rFonts w:ascii="Arial" w:hAnsi="Arial" w:cs="Arial"/>
          <w:sz w:val="22"/>
          <w:lang w:val="en-US"/>
        </w:rPr>
        <w:t>populations</w:t>
      </w:r>
      <w:proofErr w:type="gramEnd"/>
      <w:r w:rsidRPr="008C7830">
        <w:rPr>
          <w:rFonts w:ascii="Arial" w:hAnsi="Arial" w:cs="Arial"/>
          <w:sz w:val="22"/>
          <w:lang w:val="en-US"/>
        </w:rPr>
        <w:t xml:space="preserve"> and changes in policy reactions. The theoretical approaches emphasised the psychological, social, and environmental aspects that interrelate to affect well-being later in life. Knowledge of these contexts will give background to the next chapter, which will describe the methodology employed to </w:t>
      </w:r>
      <w:r w:rsidR="00C84277" w:rsidRPr="008C7830">
        <w:rPr>
          <w:rFonts w:ascii="Arial" w:hAnsi="Arial" w:cs="Arial"/>
          <w:sz w:val="22"/>
          <w:lang w:val="en-US"/>
        </w:rPr>
        <w:t>assess</w:t>
      </w:r>
      <w:r w:rsidRPr="008C7830">
        <w:rPr>
          <w:rFonts w:ascii="Arial" w:hAnsi="Arial" w:cs="Arial"/>
          <w:sz w:val="22"/>
          <w:lang w:val="en-US"/>
        </w:rPr>
        <w:t xml:space="preserve"> the available research evidence and determine the focal points in the secondary data.</w:t>
      </w:r>
    </w:p>
    <w:p w14:paraId="0D3281D4" w14:textId="77777777" w:rsidR="00080FD0" w:rsidRPr="008C7830" w:rsidRDefault="00943E3E" w:rsidP="008C7830">
      <w:pPr>
        <w:spacing w:after="0" w:line="360" w:lineRule="auto"/>
        <w:rPr>
          <w:rFonts w:ascii="Arial" w:hAnsi="Arial" w:cs="Arial"/>
          <w:sz w:val="22"/>
          <w:lang w:val="en-US"/>
        </w:rPr>
      </w:pPr>
      <w:r w:rsidRPr="008C7830">
        <w:rPr>
          <w:rFonts w:ascii="Arial" w:hAnsi="Arial" w:cs="Arial"/>
          <w:sz w:val="22"/>
        </w:rPr>
        <w:br w:type="page"/>
      </w:r>
    </w:p>
    <w:p w14:paraId="65AB4AD9" w14:textId="77777777" w:rsidR="00080FD0" w:rsidRPr="008C7830" w:rsidRDefault="00943E3E" w:rsidP="002E3305">
      <w:pPr>
        <w:pStyle w:val="Heading1"/>
      </w:pPr>
      <w:bookmarkStart w:id="15" w:name="_Toc213958307"/>
      <w:r w:rsidRPr="008C7830">
        <w:lastRenderedPageBreak/>
        <w:t>Chapter 3: Methodology</w:t>
      </w:r>
      <w:bookmarkEnd w:id="15"/>
    </w:p>
    <w:p w14:paraId="776366CE" w14:textId="77777777" w:rsidR="00705CF4" w:rsidRPr="008C7830" w:rsidRDefault="00943E3E" w:rsidP="001D7795">
      <w:pPr>
        <w:pStyle w:val="Heading2"/>
      </w:pPr>
      <w:bookmarkStart w:id="16" w:name="_Toc213958308"/>
      <w:r w:rsidRPr="008C7830">
        <w:t xml:space="preserve">3.1 </w:t>
      </w:r>
      <w:r w:rsidR="00D75B4F" w:rsidRPr="008C7830">
        <w:t>Introduction</w:t>
      </w:r>
      <w:bookmarkEnd w:id="16"/>
    </w:p>
    <w:p w14:paraId="3B6BF654" w14:textId="77777777" w:rsidR="004D6881" w:rsidRPr="007D7C3C" w:rsidRDefault="00943E3E" w:rsidP="00EA5590">
      <w:pPr>
        <w:spacing w:after="0" w:line="360" w:lineRule="auto"/>
        <w:jc w:val="both"/>
        <w:rPr>
          <w:rFonts w:ascii="Arial" w:hAnsi="Arial" w:cs="Arial"/>
          <w:sz w:val="22"/>
          <w:highlight w:val="yellow"/>
          <w:lang w:val="en-US"/>
        </w:rPr>
      </w:pPr>
      <w:r w:rsidRPr="008C7830">
        <w:rPr>
          <w:rFonts w:ascii="Arial" w:hAnsi="Arial" w:cs="Arial"/>
          <w:sz w:val="22"/>
          <w:lang w:val="en-US"/>
        </w:rPr>
        <w:t xml:space="preserve">The chapter describes the methodological design of the investigation designed to examine the effect of social isolation on the mental health of elderly populations through a desk-based, literature-based design. It extends the academic methodology poster and explains the research process, data sources, inclusion criteria, and methods of analysis in detail. </w:t>
      </w:r>
      <w:r w:rsidR="002C6EB8" w:rsidRPr="008C7830">
        <w:rPr>
          <w:rFonts w:ascii="Arial" w:hAnsi="Arial" w:cs="Arial"/>
          <w:sz w:val="22"/>
          <w:lang w:val="en-US"/>
        </w:rPr>
        <w:t>Secondary research is based on meth</w:t>
      </w:r>
      <w:r w:rsidR="00EE30E6">
        <w:rPr>
          <w:rFonts w:ascii="Arial" w:hAnsi="Arial" w:cs="Arial"/>
          <w:sz w:val="22"/>
          <w:lang w:val="en-US"/>
        </w:rPr>
        <w:t>o</w:t>
      </w:r>
      <w:r w:rsidR="002C6EB8" w:rsidRPr="008C7830">
        <w:rPr>
          <w:rFonts w:ascii="Arial" w:hAnsi="Arial" w:cs="Arial"/>
          <w:sz w:val="22"/>
          <w:lang w:val="en-US"/>
        </w:rPr>
        <w:t xml:space="preserve">dological reviews and the evaluation of present evidence. </w:t>
      </w:r>
      <w:r w:rsidR="004D6881" w:rsidRPr="004D6881">
        <w:rPr>
          <w:rFonts w:ascii="Arial" w:hAnsi="Arial" w:cs="Arial"/>
          <w:sz w:val="22"/>
          <w:lang w:val="en-US"/>
        </w:rPr>
        <w:t xml:space="preserve">The chapter has used academic and policy papers with attention to identify their credibility and </w:t>
      </w:r>
      <w:proofErr w:type="spellStart"/>
      <w:r w:rsidR="004D6881" w:rsidRPr="004D6881">
        <w:rPr>
          <w:rFonts w:ascii="Arial" w:hAnsi="Arial" w:cs="Arial"/>
          <w:sz w:val="22"/>
          <w:lang w:val="en-US"/>
        </w:rPr>
        <w:t>rigour</w:t>
      </w:r>
      <w:proofErr w:type="spellEnd"/>
      <w:r w:rsidR="004D6881" w:rsidRPr="004D6881">
        <w:rPr>
          <w:rFonts w:ascii="Arial" w:hAnsi="Arial" w:cs="Arial"/>
          <w:sz w:val="22"/>
          <w:lang w:val="en-US"/>
        </w:rPr>
        <w:t xml:space="preserve"> (Saharan et al., 2024). Qualitative approach and thematic analysis method </w:t>
      </w:r>
      <w:r w:rsidR="00B342CE" w:rsidRPr="004D6881">
        <w:rPr>
          <w:rFonts w:ascii="Arial" w:hAnsi="Arial" w:cs="Arial"/>
          <w:sz w:val="22"/>
          <w:lang w:val="en-US"/>
        </w:rPr>
        <w:t>are</w:t>
      </w:r>
      <w:r w:rsidR="004D6881" w:rsidRPr="004D6881">
        <w:rPr>
          <w:rFonts w:ascii="Arial" w:hAnsi="Arial" w:cs="Arial"/>
          <w:sz w:val="22"/>
          <w:lang w:val="en-US"/>
        </w:rPr>
        <w:t xml:space="preserve"> inherent to the exploration and synthesis of patterns in works that form the basis of thematic results in Chapter 4.</w:t>
      </w:r>
      <w:r w:rsidR="004D6881">
        <w:rPr>
          <w:rFonts w:ascii="Arial" w:hAnsi="Arial" w:cs="Arial"/>
          <w:sz w:val="22"/>
          <w:lang w:val="en-US"/>
        </w:rPr>
        <w:t xml:space="preserve"> </w:t>
      </w:r>
    </w:p>
    <w:p w14:paraId="37D5DA58" w14:textId="77777777" w:rsidR="00616633" w:rsidRPr="008C7830" w:rsidRDefault="00616633" w:rsidP="008C7830">
      <w:pPr>
        <w:spacing w:after="0" w:line="360" w:lineRule="auto"/>
        <w:rPr>
          <w:rFonts w:ascii="Arial" w:hAnsi="Arial" w:cs="Arial"/>
          <w:sz w:val="22"/>
          <w:lang w:val="en-US"/>
        </w:rPr>
      </w:pPr>
    </w:p>
    <w:p w14:paraId="2226360A" w14:textId="77777777" w:rsidR="000421E9" w:rsidRPr="008C7830" w:rsidRDefault="00943E3E" w:rsidP="001D7795">
      <w:pPr>
        <w:pStyle w:val="Heading2"/>
      </w:pPr>
      <w:bookmarkStart w:id="17" w:name="_Toc213958309"/>
      <w:r w:rsidRPr="008C7830">
        <w:t xml:space="preserve">3.2 </w:t>
      </w:r>
      <w:r w:rsidR="00D75B4F" w:rsidRPr="008C7830">
        <w:t>Search Strategy</w:t>
      </w:r>
      <w:bookmarkEnd w:id="17"/>
    </w:p>
    <w:p w14:paraId="2EF3EFD5" w14:textId="6914394A" w:rsidR="00C407E5" w:rsidRPr="008C7830" w:rsidRDefault="00381F44" w:rsidP="00491357">
      <w:pPr>
        <w:spacing w:after="0" w:line="360" w:lineRule="auto"/>
        <w:jc w:val="both"/>
        <w:rPr>
          <w:rFonts w:ascii="Arial" w:hAnsi="Arial" w:cs="Arial"/>
          <w:sz w:val="22"/>
          <w:lang w:val="en-US"/>
        </w:rPr>
      </w:pPr>
      <w:r w:rsidRPr="00381F44">
        <w:rPr>
          <w:rFonts w:ascii="Arial" w:hAnsi="Arial" w:cs="Arial"/>
          <w:sz w:val="22"/>
          <w:lang w:val="en-US"/>
        </w:rPr>
        <w:t xml:space="preserve">The search strategy was developed in </w:t>
      </w:r>
      <w:r w:rsidR="00376B97" w:rsidRPr="00381F44">
        <w:rPr>
          <w:rFonts w:ascii="Arial" w:hAnsi="Arial" w:cs="Arial"/>
          <w:sz w:val="22"/>
          <w:lang w:val="en-US"/>
        </w:rPr>
        <w:t>a</w:t>
      </w:r>
      <w:r w:rsidRPr="00381F44">
        <w:rPr>
          <w:rFonts w:ascii="Arial" w:hAnsi="Arial" w:cs="Arial"/>
          <w:sz w:val="22"/>
          <w:lang w:val="en-US"/>
        </w:rPr>
        <w:t xml:space="preserve"> systematic manner, thus the extensive review of the relevant literature on the topic of the social isolation and mental exhaustion of older adults was conducted. The core keywords included social isolation, loneliness, and mental health, </w:t>
      </w:r>
      <w:proofErr w:type="gramStart"/>
      <w:r w:rsidRPr="00381F44">
        <w:rPr>
          <w:rFonts w:ascii="Arial" w:hAnsi="Arial" w:cs="Arial"/>
          <w:sz w:val="22"/>
          <w:lang w:val="en-US"/>
        </w:rPr>
        <w:t>elderly</w:t>
      </w:r>
      <w:proofErr w:type="gramEnd"/>
      <w:r w:rsidRPr="00381F44">
        <w:rPr>
          <w:rFonts w:ascii="Arial" w:hAnsi="Arial" w:cs="Arial"/>
          <w:sz w:val="22"/>
          <w:lang w:val="en-US"/>
        </w:rPr>
        <w:t xml:space="preserve"> and older adult; they were combined with such technical keywords as geriatric psychology, wellbeing, and community engagement. These results were narrowed down to the operators of Boolean (AND, OR, NOT) </w:t>
      </w:r>
      <w:proofErr w:type="gramStart"/>
      <w:r w:rsidRPr="00381F44">
        <w:rPr>
          <w:rFonts w:ascii="Arial" w:hAnsi="Arial" w:cs="Arial"/>
          <w:sz w:val="22"/>
          <w:lang w:val="en-US"/>
        </w:rPr>
        <w:t>i.e.</w:t>
      </w:r>
      <w:proofErr w:type="gramEnd"/>
      <w:r w:rsidRPr="00381F44">
        <w:rPr>
          <w:rFonts w:ascii="Arial" w:hAnsi="Arial" w:cs="Arial"/>
          <w:sz w:val="22"/>
          <w:lang w:val="en-US"/>
        </w:rPr>
        <w:t xml:space="preserve"> social isolation, mental </w:t>
      </w:r>
      <w:proofErr w:type="gramStart"/>
      <w:r w:rsidRPr="00381F44">
        <w:rPr>
          <w:rFonts w:ascii="Arial" w:hAnsi="Arial" w:cs="Arial"/>
          <w:sz w:val="22"/>
          <w:lang w:val="en-US"/>
        </w:rPr>
        <w:t>health</w:t>
      </w:r>
      <w:proofErr w:type="gramEnd"/>
      <w:r w:rsidRPr="00381F44">
        <w:rPr>
          <w:rFonts w:ascii="Arial" w:hAnsi="Arial" w:cs="Arial"/>
          <w:sz w:val="22"/>
          <w:lang w:val="en-US"/>
        </w:rPr>
        <w:t xml:space="preserve"> and older adults.</w:t>
      </w:r>
      <w:r>
        <w:rPr>
          <w:rFonts w:ascii="Arial" w:hAnsi="Arial" w:cs="Arial"/>
          <w:sz w:val="22"/>
          <w:lang w:val="en-US"/>
        </w:rPr>
        <w:t xml:space="preserve"> </w:t>
      </w:r>
      <w:r w:rsidR="00943E3E" w:rsidRPr="008C7830">
        <w:rPr>
          <w:rFonts w:ascii="Arial" w:hAnsi="Arial" w:cs="Arial"/>
          <w:sz w:val="22"/>
          <w:lang w:val="en-US"/>
        </w:rPr>
        <w:t xml:space="preserve">A search logbook was also documented based on Dubey and Kothari's (2022) recommendations and included the database, keyword, and search combinations. This was to provide methodological transparency, </w:t>
      </w:r>
      <w:proofErr w:type="gramStart"/>
      <w:r w:rsidR="00943E3E" w:rsidRPr="008C7830">
        <w:rPr>
          <w:rFonts w:ascii="Arial" w:hAnsi="Arial" w:cs="Arial"/>
          <w:sz w:val="22"/>
          <w:lang w:val="en-US"/>
        </w:rPr>
        <w:t>replicability</w:t>
      </w:r>
      <w:proofErr w:type="gramEnd"/>
      <w:r w:rsidR="00943E3E" w:rsidRPr="008C7830">
        <w:rPr>
          <w:rFonts w:ascii="Arial" w:hAnsi="Arial" w:cs="Arial"/>
          <w:sz w:val="22"/>
          <w:lang w:val="en-US"/>
        </w:rPr>
        <w:t xml:space="preserve"> and a clear audit trail of the search process. </w:t>
      </w:r>
    </w:p>
    <w:p w14:paraId="5F447BD2" w14:textId="77777777" w:rsidR="001A5232" w:rsidRPr="008C7830" w:rsidRDefault="001A5232" w:rsidP="008C7830">
      <w:pPr>
        <w:spacing w:after="0" w:line="360" w:lineRule="auto"/>
        <w:rPr>
          <w:rFonts w:ascii="Arial" w:hAnsi="Arial" w:cs="Arial"/>
          <w:sz w:val="22"/>
          <w:lang w:val="en-US"/>
        </w:rPr>
      </w:pPr>
    </w:p>
    <w:p w14:paraId="614EFF07" w14:textId="77777777" w:rsidR="00B54033" w:rsidRPr="008C7830" w:rsidRDefault="00943E3E" w:rsidP="001D7795">
      <w:pPr>
        <w:pStyle w:val="Heading2"/>
      </w:pPr>
      <w:bookmarkStart w:id="18" w:name="_Toc213958310"/>
      <w:r w:rsidRPr="008C7830">
        <w:t xml:space="preserve">3.3 </w:t>
      </w:r>
      <w:r w:rsidR="00D75B4F" w:rsidRPr="008C7830">
        <w:t>Searching for Information</w:t>
      </w:r>
      <w:bookmarkEnd w:id="18"/>
    </w:p>
    <w:p w14:paraId="2E9AA448" w14:textId="77E62B10" w:rsidR="004362CC" w:rsidRPr="008C7830" w:rsidRDefault="00943E3E" w:rsidP="00491357">
      <w:pPr>
        <w:spacing w:after="0" w:line="360" w:lineRule="auto"/>
        <w:jc w:val="both"/>
        <w:rPr>
          <w:rFonts w:ascii="Arial" w:hAnsi="Arial" w:cs="Arial"/>
          <w:sz w:val="22"/>
          <w:lang w:val="en-US"/>
        </w:rPr>
      </w:pPr>
      <w:r w:rsidRPr="008C7830">
        <w:rPr>
          <w:rFonts w:ascii="Arial" w:hAnsi="Arial" w:cs="Arial"/>
          <w:sz w:val="22"/>
          <w:lang w:val="en-US"/>
        </w:rPr>
        <w:t xml:space="preserve">The literature search has been performed on various credible academic databases and platforms, such as Google Scholar, PubMed, ScienceDirect, and the University of Wales Trinity Saint David (UWTSD) Library database. The sources have been chosen because they offer extensive access to peer-reviewed studies in the domains of public health, gerontology, and social sciences, both of which ensure reliability and academic </w:t>
      </w:r>
      <w:proofErr w:type="spellStart"/>
      <w:r w:rsidRPr="008C7830">
        <w:rPr>
          <w:rFonts w:ascii="Arial" w:hAnsi="Arial" w:cs="Arial"/>
          <w:sz w:val="22"/>
          <w:lang w:val="en-US"/>
        </w:rPr>
        <w:t>rigour</w:t>
      </w:r>
      <w:proofErr w:type="spellEnd"/>
      <w:r w:rsidRPr="008C7830">
        <w:rPr>
          <w:rFonts w:ascii="Arial" w:hAnsi="Arial" w:cs="Arial"/>
          <w:sz w:val="22"/>
          <w:lang w:val="en-US"/>
        </w:rPr>
        <w:t xml:space="preserve">. In line with the suggestions of Chigbu et al. (2023), emphasis was placed on academic sources that hold both empirical and theoretical information on the topic of social isolation and mental ill health among elderly people. In order to increase the applicability and timeliness of the findings, </w:t>
      </w:r>
      <w:r w:rsidR="00246541" w:rsidRPr="008C7830">
        <w:rPr>
          <w:rFonts w:ascii="Arial" w:hAnsi="Arial" w:cs="Arial"/>
          <w:sz w:val="22"/>
          <w:lang w:val="en-US"/>
        </w:rPr>
        <w:t>filters</w:t>
      </w:r>
      <w:r w:rsidRPr="008C7830">
        <w:rPr>
          <w:rFonts w:ascii="Arial" w:hAnsi="Arial" w:cs="Arial"/>
          <w:sz w:val="22"/>
          <w:lang w:val="en-US"/>
        </w:rPr>
        <w:t xml:space="preserve"> were used to accept the research that was published between 2015 and 2024, authored in English, and </w:t>
      </w:r>
      <w:r w:rsidR="00376B97" w:rsidRPr="008C7830">
        <w:rPr>
          <w:rFonts w:ascii="Arial" w:hAnsi="Arial" w:cs="Arial"/>
          <w:sz w:val="22"/>
          <w:lang w:val="en-US"/>
        </w:rPr>
        <w:t>peer reviewed</w:t>
      </w:r>
      <w:r w:rsidRPr="008C7830">
        <w:rPr>
          <w:rFonts w:ascii="Arial" w:hAnsi="Arial" w:cs="Arial"/>
          <w:sz w:val="22"/>
          <w:lang w:val="en-US"/>
        </w:rPr>
        <w:t xml:space="preserve">. Properly, research pertaining to the UK or any other </w:t>
      </w:r>
      <w:proofErr w:type="gramStart"/>
      <w:r w:rsidRPr="008C7830">
        <w:rPr>
          <w:rFonts w:ascii="Arial" w:hAnsi="Arial" w:cs="Arial"/>
          <w:sz w:val="22"/>
          <w:lang w:val="en-US"/>
        </w:rPr>
        <w:t>similar situation</w:t>
      </w:r>
      <w:proofErr w:type="gramEnd"/>
      <w:r w:rsidRPr="008C7830">
        <w:rPr>
          <w:rFonts w:ascii="Arial" w:hAnsi="Arial" w:cs="Arial"/>
          <w:sz w:val="22"/>
          <w:lang w:val="en-US"/>
        </w:rPr>
        <w:t xml:space="preserve"> across the globe was given preference. The </w:t>
      </w:r>
      <w:r w:rsidRPr="008C7830">
        <w:rPr>
          <w:rFonts w:ascii="Arial" w:hAnsi="Arial" w:cs="Arial"/>
          <w:sz w:val="22"/>
          <w:lang w:val="en-US"/>
        </w:rPr>
        <w:lastRenderedPageBreak/>
        <w:t>search was iterative, and keywords and Boolean combinations were balanced at different steps to focus on a narrower set of results and include community-based interventions whenever applicable.</w:t>
      </w:r>
      <w:r w:rsidR="00A64949" w:rsidRPr="008C7830">
        <w:rPr>
          <w:rFonts w:ascii="Arial" w:hAnsi="Arial" w:cs="Arial"/>
          <w:sz w:val="22"/>
          <w:lang w:val="en-US"/>
        </w:rPr>
        <w:t xml:space="preserve"> The complete search results are present in Appendix 1.</w:t>
      </w:r>
    </w:p>
    <w:p w14:paraId="7D9D37D8" w14:textId="77777777" w:rsidR="00257CFE" w:rsidRPr="008C7830" w:rsidRDefault="00257CFE" w:rsidP="008C7830">
      <w:pPr>
        <w:spacing w:after="0" w:line="360" w:lineRule="auto"/>
        <w:rPr>
          <w:rFonts w:ascii="Arial" w:hAnsi="Arial" w:cs="Arial"/>
          <w:sz w:val="22"/>
          <w:lang w:val="en-US"/>
        </w:rPr>
      </w:pPr>
    </w:p>
    <w:p w14:paraId="13744392" w14:textId="77777777" w:rsidR="00A65A55" w:rsidRPr="008C7830" w:rsidRDefault="00943E3E" w:rsidP="001D7795">
      <w:pPr>
        <w:pStyle w:val="Heading2"/>
      </w:pPr>
      <w:bookmarkStart w:id="19" w:name="_Toc213958311"/>
      <w:r w:rsidRPr="008C7830">
        <w:t xml:space="preserve">3.4 </w:t>
      </w:r>
      <w:r w:rsidR="00D75B4F" w:rsidRPr="008C7830">
        <w:t>Research Validation</w:t>
      </w:r>
      <w:bookmarkEnd w:id="19"/>
      <w:r w:rsidR="00D75B4F" w:rsidRPr="008C7830">
        <w:t xml:space="preserve"> </w:t>
      </w:r>
    </w:p>
    <w:p w14:paraId="6E50F34E" w14:textId="77777777" w:rsidR="003A3BCB" w:rsidRPr="008C7830" w:rsidRDefault="00943E3E" w:rsidP="00491357">
      <w:pPr>
        <w:spacing w:after="0" w:line="360" w:lineRule="auto"/>
        <w:jc w:val="both"/>
        <w:rPr>
          <w:rFonts w:ascii="Arial" w:hAnsi="Arial" w:cs="Arial"/>
          <w:sz w:val="22"/>
          <w:lang w:val="en-US"/>
        </w:rPr>
      </w:pPr>
      <w:r w:rsidRPr="008C7830">
        <w:rPr>
          <w:rFonts w:ascii="Arial" w:hAnsi="Arial" w:cs="Arial"/>
          <w:sz w:val="22"/>
          <w:lang w:val="en-US"/>
        </w:rPr>
        <w:t xml:space="preserve">In order to ensure academic credibility and relevance, research validation was initiated by systematic skimming of retrieved articles. The studies were first screened by their titles, abstracts, </w:t>
      </w:r>
      <w:proofErr w:type="gramStart"/>
      <w:r w:rsidRPr="008C7830">
        <w:rPr>
          <w:rFonts w:ascii="Arial" w:hAnsi="Arial" w:cs="Arial"/>
          <w:sz w:val="22"/>
          <w:lang w:val="en-US"/>
        </w:rPr>
        <w:t>introductions</w:t>
      </w:r>
      <w:proofErr w:type="gramEnd"/>
      <w:r w:rsidRPr="008C7830">
        <w:rPr>
          <w:rFonts w:ascii="Arial" w:hAnsi="Arial" w:cs="Arial"/>
          <w:sz w:val="22"/>
          <w:lang w:val="en-US"/>
        </w:rPr>
        <w:t xml:space="preserve"> and conclusions to see at a glance whether they met the research focus on social isolation and mental health among older adults. Such initial screening was conducted using the method of screening, which made it possible to identify the most relevant sources efficiently (Shiozaki et al., 2024). In order to ensure </w:t>
      </w:r>
      <w:r w:rsidR="000B2097" w:rsidRPr="008C7830">
        <w:rPr>
          <w:rFonts w:ascii="Arial" w:hAnsi="Arial" w:cs="Arial"/>
          <w:sz w:val="22"/>
          <w:lang w:val="en-US"/>
        </w:rPr>
        <w:t xml:space="preserve">the quality </w:t>
      </w:r>
      <w:r w:rsidR="00BD0B6D" w:rsidRPr="008C7830">
        <w:rPr>
          <w:rFonts w:ascii="Arial" w:hAnsi="Arial" w:cs="Arial"/>
          <w:sz w:val="22"/>
          <w:lang w:val="en-US"/>
        </w:rPr>
        <w:t xml:space="preserve">of each included </w:t>
      </w:r>
      <w:r w:rsidR="00A36916" w:rsidRPr="008C7830">
        <w:rPr>
          <w:rFonts w:ascii="Arial" w:hAnsi="Arial" w:cs="Arial"/>
          <w:sz w:val="22"/>
          <w:lang w:val="en-US"/>
        </w:rPr>
        <w:t>article, a CRA</w:t>
      </w:r>
      <w:r w:rsidR="002F2DFB" w:rsidRPr="008C7830">
        <w:rPr>
          <w:rFonts w:ascii="Arial" w:hAnsi="Arial" w:cs="Arial"/>
          <w:sz w:val="22"/>
          <w:lang w:val="en-US"/>
        </w:rPr>
        <w:t>A</w:t>
      </w:r>
      <w:r w:rsidR="00A36916" w:rsidRPr="008C7830">
        <w:rPr>
          <w:rFonts w:ascii="Arial" w:hAnsi="Arial" w:cs="Arial"/>
          <w:sz w:val="22"/>
          <w:lang w:val="en-US"/>
        </w:rPr>
        <w:t xml:space="preserve">P </w:t>
      </w:r>
      <w:r w:rsidR="00E265E4" w:rsidRPr="008C7830">
        <w:rPr>
          <w:rFonts w:ascii="Arial" w:hAnsi="Arial" w:cs="Arial"/>
          <w:sz w:val="22"/>
          <w:lang w:val="en-US"/>
        </w:rPr>
        <w:t xml:space="preserve">(Currency, Relevance, Authority, Accuracy, Purpose) </w:t>
      </w:r>
      <w:r w:rsidR="00A36916" w:rsidRPr="008C7830">
        <w:rPr>
          <w:rFonts w:ascii="Arial" w:hAnsi="Arial" w:cs="Arial"/>
          <w:sz w:val="22"/>
          <w:lang w:val="en-US"/>
        </w:rPr>
        <w:t xml:space="preserve">test was </w:t>
      </w:r>
      <w:proofErr w:type="spellStart"/>
      <w:r w:rsidR="0082283B" w:rsidRPr="008C7830">
        <w:rPr>
          <w:rFonts w:ascii="Arial" w:hAnsi="Arial" w:cs="Arial"/>
          <w:sz w:val="22"/>
          <w:lang w:val="en-US"/>
        </w:rPr>
        <w:t>utilised</w:t>
      </w:r>
      <w:proofErr w:type="spellEnd"/>
      <w:r w:rsidR="00095F6D" w:rsidRPr="008C7830">
        <w:rPr>
          <w:rFonts w:ascii="Arial" w:hAnsi="Arial" w:cs="Arial"/>
          <w:sz w:val="22"/>
          <w:lang w:val="en-US"/>
        </w:rPr>
        <w:t xml:space="preserve"> (Appendix 2)</w:t>
      </w:r>
      <w:r w:rsidR="0082283B" w:rsidRPr="008C7830">
        <w:rPr>
          <w:rFonts w:ascii="Arial" w:hAnsi="Arial" w:cs="Arial"/>
          <w:sz w:val="22"/>
          <w:lang w:val="en-US"/>
        </w:rPr>
        <w:t xml:space="preserve">. </w:t>
      </w:r>
      <w:r w:rsidRPr="008C7830">
        <w:rPr>
          <w:rFonts w:ascii="Arial" w:hAnsi="Arial" w:cs="Arial"/>
          <w:sz w:val="22"/>
          <w:lang w:val="en-US"/>
        </w:rPr>
        <w:t>The CRAAP Test is among the assessment methods, and it produced clear questions that proved helpful in selecting only the relevant studies to use in this study (</w:t>
      </w:r>
      <w:proofErr w:type="spellStart"/>
      <w:r w:rsidRPr="008C7830">
        <w:rPr>
          <w:rFonts w:ascii="Arial" w:hAnsi="Arial" w:cs="Arial"/>
          <w:sz w:val="22"/>
          <w:lang w:val="en-US"/>
        </w:rPr>
        <w:t>Esparrago</w:t>
      </w:r>
      <w:proofErr w:type="spellEnd"/>
      <w:r w:rsidRPr="008C7830">
        <w:rPr>
          <w:rFonts w:ascii="Arial" w:hAnsi="Arial" w:cs="Arial"/>
          <w:sz w:val="22"/>
          <w:lang w:val="en-US"/>
        </w:rPr>
        <w:t xml:space="preserve">-Kalidas, 2021). </w:t>
      </w:r>
    </w:p>
    <w:p w14:paraId="3292EB2D" w14:textId="20F26B99" w:rsidR="008A07B0"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A peer-reviewed article was chosen in the literature search, as it was both credible and related to </w:t>
      </w:r>
      <w:r w:rsidR="00376B97" w:rsidRPr="008C7830">
        <w:rPr>
          <w:rFonts w:ascii="Arial" w:hAnsi="Arial" w:cs="Arial"/>
          <w:sz w:val="22"/>
          <w:lang w:val="en-US"/>
        </w:rPr>
        <w:t>policy</w:t>
      </w:r>
      <w:r w:rsidRPr="008C7830">
        <w:rPr>
          <w:rFonts w:ascii="Arial" w:hAnsi="Arial" w:cs="Arial"/>
          <w:sz w:val="22"/>
          <w:lang w:val="en-US"/>
        </w:rPr>
        <w:t xml:space="preserve">-type studies. Nevertheless, it was an old article that was written by an unqualified author, which casts doubt on the academic credibility of the article. In order to </w:t>
      </w:r>
      <w:proofErr w:type="spellStart"/>
      <w:r w:rsidRPr="008C7830">
        <w:rPr>
          <w:rFonts w:ascii="Arial" w:hAnsi="Arial" w:cs="Arial"/>
          <w:sz w:val="22"/>
          <w:lang w:val="en-US"/>
        </w:rPr>
        <w:t>emphasi</w:t>
      </w:r>
      <w:r w:rsidR="00751793" w:rsidRPr="008C7830">
        <w:rPr>
          <w:rFonts w:ascii="Arial" w:hAnsi="Arial" w:cs="Arial"/>
          <w:sz w:val="22"/>
          <w:lang w:val="en-US"/>
        </w:rPr>
        <w:t>s</w:t>
      </w:r>
      <w:r w:rsidRPr="008C7830">
        <w:rPr>
          <w:rFonts w:ascii="Arial" w:hAnsi="Arial" w:cs="Arial"/>
          <w:sz w:val="22"/>
          <w:lang w:val="en-US"/>
        </w:rPr>
        <w:t>e</w:t>
      </w:r>
      <w:proofErr w:type="spellEnd"/>
      <w:r w:rsidRPr="008C7830">
        <w:rPr>
          <w:rFonts w:ascii="Arial" w:hAnsi="Arial" w:cs="Arial"/>
          <w:sz w:val="22"/>
          <w:lang w:val="en-US"/>
        </w:rPr>
        <w:t xml:space="preserve"> this fact, this article was not selected because it was </w:t>
      </w:r>
      <w:r w:rsidR="00376B97" w:rsidRPr="008C7830">
        <w:rPr>
          <w:rFonts w:ascii="Arial" w:hAnsi="Arial" w:cs="Arial"/>
          <w:sz w:val="22"/>
          <w:lang w:val="en-US"/>
        </w:rPr>
        <w:t>old,</w:t>
      </w:r>
      <w:r w:rsidRPr="008C7830">
        <w:rPr>
          <w:rFonts w:ascii="Arial" w:hAnsi="Arial" w:cs="Arial"/>
          <w:sz w:val="22"/>
          <w:lang w:val="en-US"/>
        </w:rPr>
        <w:t xml:space="preserve"> and the author was not competent. This was so as to uphold academic credibility. This research required a study to fulfil four criteria. These selection criteria were aimed at determining the most credible and best studies (Ioannidis, 2024). In an attempt to demonstrate that the study is up to date, only articles published in the past year (since 2014) were included. The UK-based or international studies were selected to maintain the environment of the research.</w:t>
      </w:r>
    </w:p>
    <w:p w14:paraId="4954F04B" w14:textId="77777777" w:rsidR="00B6627F" w:rsidRPr="008C7830" w:rsidRDefault="00B6627F" w:rsidP="008C7830">
      <w:pPr>
        <w:spacing w:after="0" w:line="360" w:lineRule="auto"/>
        <w:rPr>
          <w:rFonts w:ascii="Arial" w:hAnsi="Arial" w:cs="Arial"/>
          <w:sz w:val="22"/>
          <w:lang w:val="en-US"/>
        </w:rPr>
      </w:pPr>
    </w:p>
    <w:p w14:paraId="5A934A02" w14:textId="77777777" w:rsidR="00D54501" w:rsidRPr="008C7830" w:rsidRDefault="00943E3E" w:rsidP="001D7795">
      <w:pPr>
        <w:pStyle w:val="Heading2"/>
      </w:pPr>
      <w:bookmarkStart w:id="20" w:name="_Toc213958312"/>
      <w:r w:rsidRPr="008C7830">
        <w:t xml:space="preserve">3.5 </w:t>
      </w:r>
      <w:r w:rsidR="00D75B4F" w:rsidRPr="008C7830">
        <w:t>Inclusion and Exclusion Criteria</w:t>
      </w:r>
      <w:bookmarkEnd w:id="20"/>
    </w:p>
    <w:p w14:paraId="5F8B039E" w14:textId="77777777" w:rsidR="00C85589" w:rsidRPr="008C7830" w:rsidRDefault="00943E3E" w:rsidP="008C7830">
      <w:pPr>
        <w:spacing w:after="0" w:line="360" w:lineRule="auto"/>
        <w:jc w:val="center"/>
        <w:rPr>
          <w:rFonts w:ascii="Arial" w:hAnsi="Arial" w:cs="Arial"/>
          <w:sz w:val="22"/>
          <w:lang w:val="en-US"/>
        </w:rPr>
      </w:pPr>
      <w:r w:rsidRPr="008C7830">
        <w:rPr>
          <w:rFonts w:ascii="Arial" w:hAnsi="Arial" w:cs="Arial"/>
          <w:noProof/>
          <w:sz w:val="22"/>
          <w:lang w:val="en-US"/>
        </w:rPr>
        <w:drawing>
          <wp:inline distT="0" distB="0" distL="0" distR="0" wp14:anchorId="72C349A7" wp14:editId="48ED770A">
            <wp:extent cx="5349834" cy="1310005"/>
            <wp:effectExtent l="0" t="0" r="381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52278" cy="1310604"/>
                    </a:xfrm>
                    <a:prstGeom prst="rect">
                      <a:avLst/>
                    </a:prstGeom>
                  </pic:spPr>
                </pic:pic>
              </a:graphicData>
            </a:graphic>
          </wp:inline>
        </w:drawing>
      </w:r>
    </w:p>
    <w:p w14:paraId="7316BCE1" w14:textId="77777777" w:rsidR="00102DF4"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Four criteria were used that a study had to fulfil before it was included in this research. The criteria used to select the best and most credible studies were created (Ioannidis, 2024).</w:t>
      </w:r>
      <w:r w:rsidR="007B04AC" w:rsidRPr="008C7830">
        <w:rPr>
          <w:rFonts w:ascii="Arial" w:hAnsi="Arial" w:cs="Arial"/>
          <w:sz w:val="22"/>
          <w:lang w:val="en-US"/>
        </w:rPr>
        <w:t xml:space="preserve"> </w:t>
      </w:r>
      <w:r w:rsidR="008127FE" w:rsidRPr="008C7830">
        <w:rPr>
          <w:rFonts w:ascii="Arial" w:hAnsi="Arial" w:cs="Arial"/>
          <w:sz w:val="22"/>
          <w:lang w:val="en-US"/>
        </w:rPr>
        <w:t xml:space="preserve">For the purpose of demonstrating to the reader that findings in research are current, in relation to the setting area </w:t>
      </w:r>
      <w:r w:rsidR="008127FE" w:rsidRPr="008C7830">
        <w:rPr>
          <w:rFonts w:ascii="Arial" w:hAnsi="Arial" w:cs="Arial"/>
          <w:sz w:val="22"/>
          <w:lang w:val="en-US"/>
        </w:rPr>
        <w:lastRenderedPageBreak/>
        <w:t xml:space="preserve">of geriatric mental health, only studies published after 2014 were included in the literature search. Further, studies performed in the UK or abroad were preferred in order to maintain the context of the research setting. </w:t>
      </w:r>
      <w:r w:rsidR="00BF7CD5" w:rsidRPr="008C7830">
        <w:rPr>
          <w:rFonts w:ascii="Arial" w:hAnsi="Arial" w:cs="Arial"/>
          <w:sz w:val="22"/>
          <w:lang w:val="en-US"/>
        </w:rPr>
        <w:t>The final selected studies are presented in Appendix 3.</w:t>
      </w:r>
    </w:p>
    <w:p w14:paraId="4A5906F0" w14:textId="77777777" w:rsidR="00470BC5" w:rsidRPr="008C7830" w:rsidRDefault="00470BC5" w:rsidP="008C7830">
      <w:pPr>
        <w:spacing w:after="0" w:line="360" w:lineRule="auto"/>
        <w:rPr>
          <w:rFonts w:ascii="Arial" w:hAnsi="Arial" w:cs="Arial"/>
          <w:sz w:val="22"/>
          <w:lang w:val="en-US"/>
        </w:rPr>
      </w:pPr>
    </w:p>
    <w:p w14:paraId="546C0120" w14:textId="77777777" w:rsidR="00FC503F" w:rsidRPr="008C7830" w:rsidRDefault="00943E3E" w:rsidP="001D7795">
      <w:pPr>
        <w:pStyle w:val="Heading2"/>
      </w:pPr>
      <w:bookmarkStart w:id="21" w:name="_Toc213958313"/>
      <w:r w:rsidRPr="008C7830">
        <w:t xml:space="preserve">3.6 </w:t>
      </w:r>
      <w:proofErr w:type="spellStart"/>
      <w:r w:rsidR="00D75B4F" w:rsidRPr="008C7830">
        <w:t>Analysing</w:t>
      </w:r>
      <w:proofErr w:type="spellEnd"/>
      <w:r w:rsidR="00D75B4F" w:rsidRPr="008C7830">
        <w:t xml:space="preserve"> Research</w:t>
      </w:r>
      <w:bookmarkEnd w:id="21"/>
    </w:p>
    <w:p w14:paraId="4E73FD98" w14:textId="3F37C10C" w:rsidR="000843AC"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The selected literature was systematically </w:t>
      </w:r>
      <w:proofErr w:type="spellStart"/>
      <w:r w:rsidRPr="008C7830">
        <w:rPr>
          <w:rFonts w:ascii="Arial" w:hAnsi="Arial" w:cs="Arial"/>
          <w:sz w:val="22"/>
          <w:lang w:val="en-US"/>
        </w:rPr>
        <w:t>analysed</w:t>
      </w:r>
      <w:proofErr w:type="spellEnd"/>
      <w:r w:rsidRPr="008C7830">
        <w:rPr>
          <w:rFonts w:ascii="Arial" w:hAnsi="Arial" w:cs="Arial"/>
          <w:sz w:val="22"/>
          <w:lang w:val="en-US"/>
        </w:rPr>
        <w:t xml:space="preserve"> using a thematic coding approach. All the articles were critically evaluated to extract common themes like social isolation, loneliness, mental health implications, and intervention measures among older adults. These concepts received preliminary codes in accordance with the six stages of thematic analysis suggested by Braun and Clarke (Byrne, 2022). Analogous codes were then grouped under similar, conceptually sound themes that directly corresponded to the research question and objectives. </w:t>
      </w:r>
      <w:r w:rsidR="00AB5F02" w:rsidRPr="008C7830">
        <w:rPr>
          <w:rFonts w:ascii="Arial" w:hAnsi="Arial" w:cs="Arial"/>
          <w:sz w:val="22"/>
          <w:lang w:val="en-US"/>
        </w:rPr>
        <w:t xml:space="preserve">Codes, </w:t>
      </w:r>
      <w:r w:rsidR="00C84277" w:rsidRPr="008C7830">
        <w:rPr>
          <w:rFonts w:ascii="Arial" w:hAnsi="Arial" w:cs="Arial"/>
          <w:sz w:val="22"/>
          <w:lang w:val="en-US"/>
        </w:rPr>
        <w:t>sources,</w:t>
      </w:r>
      <w:r w:rsidR="00AB5F02" w:rsidRPr="008C7830">
        <w:rPr>
          <w:rFonts w:ascii="Arial" w:hAnsi="Arial" w:cs="Arial"/>
          <w:sz w:val="22"/>
          <w:lang w:val="en-US"/>
        </w:rPr>
        <w:t xml:space="preserve"> and new themes were listed in the spreadsheet and recorded in a transparent and rigorous way with </w:t>
      </w:r>
      <w:r w:rsidR="00C84277" w:rsidRPr="008C7830">
        <w:rPr>
          <w:rFonts w:ascii="Arial" w:hAnsi="Arial" w:cs="Arial"/>
          <w:sz w:val="22"/>
          <w:lang w:val="en-US"/>
        </w:rPr>
        <w:t>color</w:t>
      </w:r>
      <w:r w:rsidR="00AB5F02" w:rsidRPr="008C7830">
        <w:rPr>
          <w:rFonts w:ascii="Arial" w:hAnsi="Arial" w:cs="Arial"/>
          <w:sz w:val="22"/>
          <w:lang w:val="en-US"/>
        </w:rPr>
        <w:t xml:space="preserve"> codes to trace them with ease. </w:t>
      </w:r>
      <w:r w:rsidRPr="008C7830">
        <w:rPr>
          <w:rFonts w:ascii="Arial" w:hAnsi="Arial" w:cs="Arial"/>
          <w:sz w:val="22"/>
          <w:lang w:val="en-US"/>
        </w:rPr>
        <w:t xml:space="preserve">This </w:t>
      </w:r>
      <w:proofErr w:type="spellStart"/>
      <w:r w:rsidRPr="008C7830">
        <w:rPr>
          <w:rFonts w:ascii="Arial" w:hAnsi="Arial" w:cs="Arial"/>
          <w:sz w:val="22"/>
          <w:lang w:val="en-US"/>
        </w:rPr>
        <w:t>organisational</w:t>
      </w:r>
      <w:proofErr w:type="spellEnd"/>
      <w:r w:rsidRPr="008C7830">
        <w:rPr>
          <w:rFonts w:ascii="Arial" w:hAnsi="Arial" w:cs="Arial"/>
          <w:sz w:val="22"/>
          <w:lang w:val="en-US"/>
        </w:rPr>
        <w:t xml:space="preserve"> approach assisted in recognising relationships among studies and provided a coherent structure in the presentation of findings in Chapter 4. Arranged coding facilitates consistency and credibility as regards qualitative synthesis, as it is presented by Ahmed et al. (2025). </w:t>
      </w:r>
    </w:p>
    <w:p w14:paraId="52D4894F" w14:textId="77777777" w:rsidR="00285FEE" w:rsidRPr="008C7830" w:rsidRDefault="00285FEE" w:rsidP="008C7830">
      <w:pPr>
        <w:spacing w:after="0" w:line="360" w:lineRule="auto"/>
        <w:rPr>
          <w:rFonts w:ascii="Arial" w:hAnsi="Arial" w:cs="Arial"/>
          <w:sz w:val="22"/>
          <w:lang w:val="en-US"/>
        </w:rPr>
      </w:pPr>
    </w:p>
    <w:p w14:paraId="3EA4746A" w14:textId="77777777" w:rsidR="00AE266B" w:rsidRPr="008C7830" w:rsidRDefault="00943E3E" w:rsidP="001D7795">
      <w:pPr>
        <w:pStyle w:val="Heading2"/>
      </w:pPr>
      <w:bookmarkStart w:id="22" w:name="_Toc213958314"/>
      <w:r w:rsidRPr="008C7830">
        <w:t xml:space="preserve">3.7 </w:t>
      </w:r>
      <w:r w:rsidR="00D75B4F" w:rsidRPr="008C7830">
        <w:t>Ethical Considerations</w:t>
      </w:r>
      <w:bookmarkEnd w:id="22"/>
    </w:p>
    <w:p w14:paraId="4612E2BF" w14:textId="6DD10A65" w:rsidR="00AE266B"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Since this research was completely literature-based, no actual data </w:t>
      </w:r>
      <w:r w:rsidR="00376B97" w:rsidRPr="008C7830">
        <w:rPr>
          <w:rFonts w:ascii="Arial" w:hAnsi="Arial" w:cs="Arial"/>
          <w:sz w:val="22"/>
          <w:lang w:val="en-US"/>
        </w:rPr>
        <w:t>was</w:t>
      </w:r>
      <w:r w:rsidRPr="008C7830">
        <w:rPr>
          <w:rFonts w:ascii="Arial" w:hAnsi="Arial" w:cs="Arial"/>
          <w:sz w:val="22"/>
          <w:lang w:val="en-US"/>
        </w:rPr>
        <w:t xml:space="preserve"> collected on human subjects; this reduces the possibility of ethical threat to a minimum. To avoid plagiarism and other instances of inappropriate </w:t>
      </w:r>
      <w:proofErr w:type="spellStart"/>
      <w:r w:rsidRPr="008C7830">
        <w:rPr>
          <w:rFonts w:ascii="Arial" w:hAnsi="Arial" w:cs="Arial"/>
          <w:sz w:val="22"/>
          <w:lang w:val="en-US"/>
        </w:rPr>
        <w:t>behaviour</w:t>
      </w:r>
      <w:proofErr w:type="spellEnd"/>
      <w:r w:rsidRPr="008C7830">
        <w:rPr>
          <w:rFonts w:ascii="Arial" w:hAnsi="Arial" w:cs="Arial"/>
          <w:sz w:val="22"/>
          <w:lang w:val="en-US"/>
        </w:rPr>
        <w:t xml:space="preserve"> that could reveal a lack of ethical standards, all sources were properly referenced within the Harvard referencing style. Ali et al. (2025) mention that transparency, objectivity, and respect for intellectual property are essential provisions of ethical research practice. The literature was selected and interpreted without bias to represent findings without discrimination. This study met the ethical requirements of reliability and integrity fundamental in credible, peer-reviewed evidence, which was critically addressed in order to achieve valid secondary research in the social sciences. </w:t>
      </w:r>
    </w:p>
    <w:p w14:paraId="5D9183DD" w14:textId="77777777" w:rsidR="00E75CA0" w:rsidRPr="008C7830" w:rsidRDefault="00E75CA0" w:rsidP="008C7830">
      <w:pPr>
        <w:spacing w:after="0" w:line="360" w:lineRule="auto"/>
        <w:rPr>
          <w:rFonts w:ascii="Arial" w:hAnsi="Arial" w:cs="Arial"/>
          <w:sz w:val="22"/>
          <w:lang w:val="en-US"/>
        </w:rPr>
      </w:pPr>
    </w:p>
    <w:p w14:paraId="327CA441" w14:textId="77777777" w:rsidR="00B357AB" w:rsidRPr="008C7830" w:rsidRDefault="00943E3E" w:rsidP="001D7795">
      <w:pPr>
        <w:pStyle w:val="Heading2"/>
      </w:pPr>
      <w:bookmarkStart w:id="23" w:name="_Toc213958315"/>
      <w:r w:rsidRPr="008C7830">
        <w:t xml:space="preserve">3.8 </w:t>
      </w:r>
      <w:r w:rsidR="00D75B4F" w:rsidRPr="008C7830">
        <w:t>Chapter Conclusion</w:t>
      </w:r>
      <w:bookmarkEnd w:id="23"/>
    </w:p>
    <w:p w14:paraId="72B62BD3" w14:textId="2186BE84" w:rsidR="009301DC"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This chapter </w:t>
      </w:r>
      <w:r w:rsidR="00376B97" w:rsidRPr="008C7830">
        <w:rPr>
          <w:rFonts w:ascii="Arial" w:hAnsi="Arial" w:cs="Arial"/>
          <w:sz w:val="22"/>
          <w:lang w:val="en-US"/>
        </w:rPr>
        <w:t>describes</w:t>
      </w:r>
      <w:r w:rsidRPr="008C7830">
        <w:rPr>
          <w:rFonts w:ascii="Arial" w:hAnsi="Arial" w:cs="Arial"/>
          <w:sz w:val="22"/>
          <w:lang w:val="en-US"/>
        </w:rPr>
        <w:t xml:space="preserve"> the scientific methodology </w:t>
      </w:r>
      <w:proofErr w:type="spellStart"/>
      <w:r w:rsidRPr="008C7830">
        <w:rPr>
          <w:rFonts w:ascii="Arial" w:hAnsi="Arial" w:cs="Arial"/>
          <w:sz w:val="22"/>
          <w:lang w:val="en-US"/>
        </w:rPr>
        <w:t>utilised</w:t>
      </w:r>
      <w:proofErr w:type="spellEnd"/>
      <w:r w:rsidRPr="008C7830">
        <w:rPr>
          <w:rFonts w:ascii="Arial" w:hAnsi="Arial" w:cs="Arial"/>
          <w:sz w:val="22"/>
          <w:lang w:val="en-US"/>
        </w:rPr>
        <w:t xml:space="preserve"> in locating, assessing, and reviewing pertinent literature on social isolation and its psychological impact on older adults. It described the search strategy, validation methods, </w:t>
      </w:r>
      <w:proofErr w:type="gramStart"/>
      <w:r w:rsidRPr="008C7830">
        <w:rPr>
          <w:rFonts w:ascii="Arial" w:hAnsi="Arial" w:cs="Arial"/>
          <w:sz w:val="22"/>
          <w:lang w:val="en-US"/>
        </w:rPr>
        <w:t>inclusion</w:t>
      </w:r>
      <w:proofErr w:type="gramEnd"/>
      <w:r w:rsidRPr="008C7830">
        <w:rPr>
          <w:rFonts w:ascii="Arial" w:hAnsi="Arial" w:cs="Arial"/>
          <w:sz w:val="22"/>
          <w:lang w:val="en-US"/>
        </w:rPr>
        <w:t xml:space="preserve"> and exclusion criteria and how thematic coding was used to arrange findings. The study was conducted with a systematic and ethical framework, </w:t>
      </w:r>
      <w:r w:rsidRPr="008C7830">
        <w:rPr>
          <w:rFonts w:ascii="Arial" w:hAnsi="Arial" w:cs="Arial"/>
          <w:sz w:val="22"/>
          <w:lang w:val="en-US"/>
        </w:rPr>
        <w:lastRenderedPageBreak/>
        <w:t xml:space="preserve">so that it remained guided by plausible and valid studies. Chapter </w:t>
      </w:r>
      <w:r w:rsidR="003A3275" w:rsidRPr="008C7830">
        <w:rPr>
          <w:rFonts w:ascii="Arial" w:hAnsi="Arial" w:cs="Arial"/>
          <w:sz w:val="22"/>
          <w:lang w:val="en-US"/>
        </w:rPr>
        <w:t>4</w:t>
      </w:r>
      <w:r w:rsidRPr="008C7830">
        <w:rPr>
          <w:rFonts w:ascii="Arial" w:hAnsi="Arial" w:cs="Arial"/>
          <w:sz w:val="22"/>
          <w:lang w:val="en-US"/>
        </w:rPr>
        <w:t xml:space="preserve"> will </w:t>
      </w:r>
      <w:proofErr w:type="spellStart"/>
      <w:r w:rsidRPr="008C7830">
        <w:rPr>
          <w:rFonts w:ascii="Arial" w:hAnsi="Arial" w:cs="Arial"/>
          <w:sz w:val="22"/>
          <w:lang w:val="en-US"/>
        </w:rPr>
        <w:t>summarise</w:t>
      </w:r>
      <w:proofErr w:type="spellEnd"/>
      <w:r w:rsidRPr="008C7830">
        <w:rPr>
          <w:rFonts w:ascii="Arial" w:hAnsi="Arial" w:cs="Arial"/>
          <w:sz w:val="22"/>
          <w:lang w:val="en-US"/>
        </w:rPr>
        <w:t xml:space="preserve"> the results of the process, highlighting some principal themes that were brought forth by the literature and commenting upon how each of the themes will be used to help answer the core research question of this dissertation.</w:t>
      </w:r>
    </w:p>
    <w:p w14:paraId="51BC322A" w14:textId="77777777" w:rsidR="009301DC" w:rsidRPr="008C7830" w:rsidRDefault="00943E3E" w:rsidP="008C7830">
      <w:pPr>
        <w:spacing w:after="0" w:line="360" w:lineRule="auto"/>
        <w:rPr>
          <w:rFonts w:ascii="Arial" w:hAnsi="Arial" w:cs="Arial"/>
          <w:sz w:val="22"/>
          <w:lang w:val="en-US"/>
        </w:rPr>
      </w:pPr>
      <w:r w:rsidRPr="008C7830">
        <w:rPr>
          <w:rFonts w:ascii="Arial" w:hAnsi="Arial" w:cs="Arial"/>
          <w:sz w:val="22"/>
          <w:lang w:val="en-US"/>
        </w:rPr>
        <w:br w:type="page"/>
      </w:r>
    </w:p>
    <w:p w14:paraId="3BDD607B" w14:textId="77777777" w:rsidR="009301DC" w:rsidRPr="008C7830" w:rsidRDefault="00943E3E" w:rsidP="002E3305">
      <w:pPr>
        <w:pStyle w:val="Heading1"/>
        <w:rPr>
          <w:lang w:val="en-US"/>
        </w:rPr>
      </w:pPr>
      <w:bookmarkStart w:id="24" w:name="_Toc213958316"/>
      <w:r w:rsidRPr="008C7830">
        <w:rPr>
          <w:lang w:val="en-US"/>
        </w:rPr>
        <w:lastRenderedPageBreak/>
        <w:t xml:space="preserve">Chapter </w:t>
      </w:r>
      <w:r w:rsidR="00CC1D4B" w:rsidRPr="008C7830">
        <w:rPr>
          <w:lang w:val="en-US"/>
        </w:rPr>
        <w:t>4: Results and Discussion</w:t>
      </w:r>
      <w:bookmarkEnd w:id="24"/>
    </w:p>
    <w:p w14:paraId="36CB25C0" w14:textId="77777777" w:rsidR="00801A04" w:rsidRPr="008C7830" w:rsidRDefault="00943E3E" w:rsidP="001D7795">
      <w:pPr>
        <w:pStyle w:val="Heading2"/>
      </w:pPr>
      <w:bookmarkStart w:id="25" w:name="_Toc213958317"/>
      <w:r w:rsidRPr="008C7830">
        <w:t>Results</w:t>
      </w:r>
      <w:bookmarkEnd w:id="25"/>
    </w:p>
    <w:p w14:paraId="2A741323" w14:textId="577987EA" w:rsidR="003D4EA8" w:rsidRPr="008C7830" w:rsidRDefault="00943E3E" w:rsidP="008C7830">
      <w:pPr>
        <w:pStyle w:val="Heading3"/>
        <w:spacing w:after="0" w:line="360" w:lineRule="auto"/>
        <w:rPr>
          <w:rFonts w:ascii="Arial" w:hAnsi="Arial" w:cs="Arial"/>
          <w:sz w:val="22"/>
          <w:szCs w:val="22"/>
          <w:lang w:val="en-US"/>
        </w:rPr>
      </w:pPr>
      <w:bookmarkStart w:id="26" w:name="_Toc213958318"/>
      <w:r w:rsidRPr="008C7830">
        <w:rPr>
          <w:rFonts w:ascii="Arial" w:hAnsi="Arial" w:cs="Arial"/>
          <w:sz w:val="22"/>
          <w:szCs w:val="22"/>
          <w:lang w:val="en-US"/>
        </w:rPr>
        <w:t xml:space="preserve">Theme 1: </w:t>
      </w:r>
      <w:r w:rsidR="002E37B2" w:rsidRPr="008C7830">
        <w:rPr>
          <w:rFonts w:ascii="Arial" w:hAnsi="Arial" w:cs="Arial"/>
          <w:sz w:val="22"/>
          <w:szCs w:val="22"/>
          <w:lang w:val="en-US"/>
        </w:rPr>
        <w:t>P</w:t>
      </w:r>
      <w:r w:rsidRPr="008C7830">
        <w:rPr>
          <w:rFonts w:ascii="Arial" w:hAnsi="Arial" w:cs="Arial"/>
          <w:sz w:val="22"/>
          <w:szCs w:val="22"/>
          <w:lang w:val="en-US"/>
        </w:rPr>
        <w:t xml:space="preserve">sychological </w:t>
      </w:r>
      <w:r w:rsidR="00854503" w:rsidRPr="008C7830">
        <w:rPr>
          <w:rFonts w:ascii="Arial" w:hAnsi="Arial" w:cs="Arial"/>
          <w:sz w:val="22"/>
          <w:szCs w:val="22"/>
          <w:lang w:val="en-US"/>
        </w:rPr>
        <w:t xml:space="preserve">Outcomes Associated </w:t>
      </w:r>
      <w:r w:rsidR="00376B97" w:rsidRPr="008C7830">
        <w:rPr>
          <w:rFonts w:ascii="Arial" w:hAnsi="Arial" w:cs="Arial"/>
          <w:sz w:val="22"/>
          <w:szCs w:val="22"/>
          <w:lang w:val="en-US"/>
        </w:rPr>
        <w:t>with</w:t>
      </w:r>
      <w:r w:rsidR="00854503" w:rsidRPr="008C7830">
        <w:rPr>
          <w:rFonts w:ascii="Arial" w:hAnsi="Arial" w:cs="Arial"/>
          <w:sz w:val="22"/>
          <w:szCs w:val="22"/>
          <w:lang w:val="en-US"/>
        </w:rPr>
        <w:t xml:space="preserve"> Isolation </w:t>
      </w:r>
      <w:r w:rsidR="00DE3155" w:rsidRPr="008C7830">
        <w:rPr>
          <w:rFonts w:ascii="Arial" w:hAnsi="Arial" w:cs="Arial"/>
          <w:sz w:val="22"/>
          <w:szCs w:val="22"/>
          <w:lang w:val="en-US"/>
        </w:rPr>
        <w:t>i</w:t>
      </w:r>
      <w:r w:rsidR="00854503" w:rsidRPr="008C7830">
        <w:rPr>
          <w:rFonts w:ascii="Arial" w:hAnsi="Arial" w:cs="Arial"/>
          <w:sz w:val="22"/>
          <w:szCs w:val="22"/>
          <w:lang w:val="en-US"/>
        </w:rPr>
        <w:t>n Older Adults</w:t>
      </w:r>
      <w:bookmarkEnd w:id="26"/>
    </w:p>
    <w:p w14:paraId="420EFE21" w14:textId="77777777" w:rsidR="000C0F34"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The psychological effects of social deprivation in older adults are extensive and complex and include anxiety, depression, cognitive impairments, and emotional weakness. Robb et al. (2020) and Davies et al. (2021) are the two studies chosen on this theme because they present meaningful, but different, insights into these outcomes, because they focus on the relations between isolation, loneliness, and mental health indicators in elderly groups in the UK. Although Robb et al. (2020) consider the immediate psychological consequences of isolation during the COVID-19 lockdown, Davies et al. (2021) have a longitudinal nature, examining the long-term associations between isolation, loneliness, and frailty. A synthesis of their results gives a unifying perspective on the negative effects of short-term and chronic isolation on mental health among the elderly. Robb et al. (2020) contend that isolation due to lockdown actions substantially increased the prevalence of depressive and anxious symptoms, especially in older adults who were female, single, or lived alone.</w:t>
      </w:r>
    </w:p>
    <w:p w14:paraId="54381EB7" w14:textId="78B9E653" w:rsidR="001C2BC0"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Their data indicate that 12.8% of the participants reported worsened depressive symptoms and 12.3% reported increased anxiety in the first stage of the pandemic. The research indicates that it is subjective loneliness, and not just objective social isolation, </w:t>
      </w:r>
      <w:r w:rsidR="00376B97" w:rsidRPr="008C7830">
        <w:rPr>
          <w:rFonts w:ascii="Arial" w:hAnsi="Arial" w:cs="Arial"/>
          <w:sz w:val="22"/>
          <w:lang w:val="en-US"/>
        </w:rPr>
        <w:t>which</w:t>
      </w:r>
      <w:r w:rsidRPr="008C7830">
        <w:rPr>
          <w:rFonts w:ascii="Arial" w:hAnsi="Arial" w:cs="Arial"/>
          <w:sz w:val="22"/>
          <w:lang w:val="en-US"/>
        </w:rPr>
        <w:t xml:space="preserve"> was the most powerful predictor of poor mental health outcomes, with odds of depression </w:t>
      </w:r>
      <w:r w:rsidR="00A43AFE" w:rsidRPr="008C7830">
        <w:rPr>
          <w:rFonts w:ascii="Arial" w:hAnsi="Arial" w:cs="Arial"/>
          <w:sz w:val="22"/>
          <w:lang w:val="en-US"/>
        </w:rPr>
        <w:t>seventeen-fold</w:t>
      </w:r>
      <w:r w:rsidRPr="008C7830">
        <w:rPr>
          <w:rFonts w:ascii="Arial" w:hAnsi="Arial" w:cs="Arial"/>
          <w:sz w:val="22"/>
          <w:lang w:val="en-US"/>
        </w:rPr>
        <w:t xml:space="preserve"> higher in those reporting loneliness. Consistently, Davies et al. (2021) acknowledge loneliness and isolation as two predictors of psychological frailty, though they define frailty as an umbrella term that includes emotional, cognitive, and physiological loss. In contrast to Robb et al. (2020), who present a cross-sectional picture of the distressed situation, Davies et al. (2021) can provide a longitudinal perspective that shows how frailty may develop with time because of long-term loneliness. They then find that high loneliness in older adults increased the risk of becoming frail by 2.6 times, with no effect moderated by other characteristics like age, gender, and socioeconomic status. </w:t>
      </w:r>
    </w:p>
    <w:p w14:paraId="07FF2D72" w14:textId="6E543D04" w:rsidR="00283B05"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 xml:space="preserve">This </w:t>
      </w:r>
      <w:r w:rsidR="00820036" w:rsidRPr="008C7830">
        <w:rPr>
          <w:rFonts w:ascii="Arial" w:hAnsi="Arial" w:cs="Arial"/>
          <w:sz w:val="22"/>
          <w:lang w:val="en-US"/>
        </w:rPr>
        <w:t>connection</w:t>
      </w:r>
      <w:r w:rsidRPr="008C7830">
        <w:rPr>
          <w:rFonts w:ascii="Arial" w:hAnsi="Arial" w:cs="Arial"/>
          <w:sz w:val="22"/>
          <w:lang w:val="en-US"/>
        </w:rPr>
        <w:t xml:space="preserve"> implies that persistently feeling isolated </w:t>
      </w:r>
      <w:proofErr w:type="spellStart"/>
      <w:r w:rsidRPr="008C7830">
        <w:rPr>
          <w:rFonts w:ascii="Arial" w:hAnsi="Arial" w:cs="Arial"/>
          <w:sz w:val="22"/>
          <w:lang w:val="en-US"/>
        </w:rPr>
        <w:t>demoralises</w:t>
      </w:r>
      <w:proofErr w:type="spellEnd"/>
      <w:r w:rsidRPr="008C7830">
        <w:rPr>
          <w:rFonts w:ascii="Arial" w:hAnsi="Arial" w:cs="Arial"/>
          <w:sz w:val="22"/>
          <w:lang w:val="en-US"/>
        </w:rPr>
        <w:t xml:space="preserve"> mental strength and builds upon a dependency loop and declining health.</w:t>
      </w:r>
      <w:r w:rsidR="003A7821" w:rsidRPr="008C7830">
        <w:rPr>
          <w:rFonts w:ascii="Arial" w:hAnsi="Arial" w:cs="Arial"/>
          <w:sz w:val="22"/>
        </w:rPr>
        <w:t xml:space="preserve"> </w:t>
      </w:r>
      <w:r w:rsidR="003A7821" w:rsidRPr="008C7830">
        <w:rPr>
          <w:rFonts w:ascii="Arial" w:hAnsi="Arial" w:cs="Arial"/>
          <w:sz w:val="22"/>
          <w:lang w:val="en-US"/>
        </w:rPr>
        <w:t xml:space="preserve">In comparison, both works show consistent trends in which isolation is associated with negative psychological outcomes, but they contrast in terms of time and the conceptual focus. Robb et al. (2020) </w:t>
      </w:r>
      <w:r w:rsidR="00376B97" w:rsidRPr="008C7830">
        <w:rPr>
          <w:rFonts w:ascii="Arial" w:hAnsi="Arial" w:cs="Arial"/>
          <w:sz w:val="22"/>
          <w:lang w:val="en-US"/>
        </w:rPr>
        <w:t>highlights</w:t>
      </w:r>
      <w:r w:rsidR="003A7821" w:rsidRPr="008C7830">
        <w:rPr>
          <w:rFonts w:ascii="Arial" w:hAnsi="Arial" w:cs="Arial"/>
          <w:sz w:val="22"/>
          <w:lang w:val="en-US"/>
        </w:rPr>
        <w:t xml:space="preserve"> that forced isolation results in a state of immediate mental distress, but Davies et al. (2021) also show the insidious cumulative impact of forced isolation over time. Similarly, subjective loneliness as the key cause of depression and anxiety is highlighted by Robb et al., but Davies et al. go further and demonstrate </w:t>
      </w:r>
      <w:r w:rsidR="003A7821" w:rsidRPr="008C7830">
        <w:rPr>
          <w:rFonts w:ascii="Arial" w:hAnsi="Arial" w:cs="Arial"/>
          <w:sz w:val="22"/>
          <w:lang w:val="en-US"/>
        </w:rPr>
        <w:lastRenderedPageBreak/>
        <w:t>that both the feeling of frailty described as a condition of psychological vulnerability and the objective isolation are drivers of frailty (Rockwood et al., 2019). Therefore, combined with the data, these results indicate the existence of a spectrum of psychological deterioration: the first stage of isolation manifests itself in mood disorders (depression, anxiety), and in case of their prolongation, these disorders may develop into the generalised psychosocial and functional weakness.</w:t>
      </w:r>
    </w:p>
    <w:p w14:paraId="637F3585" w14:textId="77777777" w:rsidR="00A202B6"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Importantly, both articles highlight gender and social status variations in vulnerability. Robb et al. (2020) established that women and single individuals were much more prone to anxiety and depression, which is in line with Davies et al. (2021), who reported the same demographic gradients in frailty progression. This correspondence means that structural and interpersonal inequalities overlap with isolation to define psychological outcomes. Nevertheless, whereas Robb et al. </w:t>
      </w:r>
      <w:proofErr w:type="spellStart"/>
      <w:r w:rsidRPr="008C7830">
        <w:rPr>
          <w:rFonts w:ascii="Arial" w:hAnsi="Arial" w:cs="Arial"/>
          <w:sz w:val="22"/>
          <w:lang w:val="en-US"/>
        </w:rPr>
        <w:t>emphasise</w:t>
      </w:r>
      <w:proofErr w:type="spellEnd"/>
      <w:r w:rsidRPr="008C7830">
        <w:rPr>
          <w:rFonts w:ascii="Arial" w:hAnsi="Arial" w:cs="Arial"/>
          <w:sz w:val="22"/>
          <w:lang w:val="en-US"/>
        </w:rPr>
        <w:t xml:space="preserve"> subjective emotional experience, Davies et al. are more comprehensive and integrate loneliness into the process of physiological ageing, expanding the conceptual framework within which effects of isolation are interpreted. When combined, both studies present a set of complementary evidence that social isolation is a causative factor and a perpetuating force of mental deterioration in older people.</w:t>
      </w:r>
    </w:p>
    <w:p w14:paraId="2235179E" w14:textId="77777777" w:rsidR="00F94BD1" w:rsidRPr="008C7830" w:rsidRDefault="00F94BD1" w:rsidP="008C7830">
      <w:pPr>
        <w:spacing w:after="0" w:line="360" w:lineRule="auto"/>
        <w:rPr>
          <w:rFonts w:ascii="Arial" w:hAnsi="Arial" w:cs="Arial"/>
          <w:sz w:val="22"/>
          <w:lang w:val="en-US"/>
        </w:rPr>
      </w:pPr>
    </w:p>
    <w:p w14:paraId="69D7DC3E" w14:textId="1753D4BA" w:rsidR="00A418A6" w:rsidRPr="008C7830" w:rsidRDefault="00943E3E" w:rsidP="008C7830">
      <w:pPr>
        <w:pStyle w:val="Heading3"/>
        <w:spacing w:after="0" w:line="360" w:lineRule="auto"/>
        <w:rPr>
          <w:rFonts w:ascii="Arial" w:hAnsi="Arial" w:cs="Arial"/>
          <w:sz w:val="22"/>
          <w:szCs w:val="22"/>
          <w:lang w:val="en-US"/>
        </w:rPr>
      </w:pPr>
      <w:bookmarkStart w:id="27" w:name="_Toc213958319"/>
      <w:r w:rsidRPr="008C7830">
        <w:rPr>
          <w:rFonts w:ascii="Arial" w:hAnsi="Arial" w:cs="Arial"/>
          <w:sz w:val="22"/>
          <w:szCs w:val="22"/>
          <w:lang w:val="en-US"/>
        </w:rPr>
        <w:t xml:space="preserve">Theme 2: </w:t>
      </w:r>
      <w:r w:rsidR="00854503" w:rsidRPr="008C7830">
        <w:rPr>
          <w:rFonts w:ascii="Arial" w:hAnsi="Arial" w:cs="Arial"/>
          <w:sz w:val="22"/>
          <w:szCs w:val="22"/>
          <w:lang w:val="en-US"/>
        </w:rPr>
        <w:t xml:space="preserve">Strategies Used </w:t>
      </w:r>
      <w:r w:rsidR="00376B97" w:rsidRPr="008C7830">
        <w:rPr>
          <w:rFonts w:ascii="Arial" w:hAnsi="Arial" w:cs="Arial"/>
          <w:sz w:val="22"/>
          <w:szCs w:val="22"/>
          <w:lang w:val="en-US"/>
        </w:rPr>
        <w:t>to</w:t>
      </w:r>
      <w:r w:rsidR="00854503" w:rsidRPr="008C7830">
        <w:rPr>
          <w:rFonts w:ascii="Arial" w:hAnsi="Arial" w:cs="Arial"/>
          <w:sz w:val="22"/>
          <w:szCs w:val="22"/>
          <w:lang w:val="en-US"/>
        </w:rPr>
        <w:t xml:space="preserve"> Reduce Isolation </w:t>
      </w:r>
      <w:r w:rsidR="00376B97" w:rsidRPr="008C7830">
        <w:rPr>
          <w:rFonts w:ascii="Arial" w:hAnsi="Arial" w:cs="Arial"/>
          <w:sz w:val="22"/>
          <w:szCs w:val="22"/>
          <w:lang w:val="en-US"/>
        </w:rPr>
        <w:t>and</w:t>
      </w:r>
      <w:r w:rsidR="00854503" w:rsidRPr="008C7830">
        <w:rPr>
          <w:rFonts w:ascii="Arial" w:hAnsi="Arial" w:cs="Arial"/>
          <w:sz w:val="22"/>
          <w:szCs w:val="22"/>
          <w:lang w:val="en-US"/>
        </w:rPr>
        <w:t xml:space="preserve"> Improve Mental Well-Bein</w:t>
      </w:r>
      <w:r w:rsidR="00704B35" w:rsidRPr="008C7830">
        <w:rPr>
          <w:rFonts w:ascii="Arial" w:hAnsi="Arial" w:cs="Arial"/>
          <w:sz w:val="22"/>
          <w:szCs w:val="22"/>
          <w:lang w:val="en-US"/>
        </w:rPr>
        <w:t>g</w:t>
      </w:r>
      <w:bookmarkEnd w:id="27"/>
    </w:p>
    <w:p w14:paraId="19291A2E" w14:textId="34E28830" w:rsidR="00523BAD"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 xml:space="preserve">Treatment of social isolation among older adults should be multidimensional by affecting the emotional, psychological, and social sides of well-being. Both of the studies by Dayson et al. (2021) and Friedman et al. (2017) consider the practical approaches that can help enhance the rates of mental health by providing systematic social and psychological interventions. Whereas Dayson et al. (2021) concentrate on one-to-one and group-based interventions that are implemented by voluntary sectors, Friedman et al. (2017) assess a structured community-based group </w:t>
      </w:r>
      <w:proofErr w:type="spellStart"/>
      <w:r w:rsidRPr="008C7830">
        <w:rPr>
          <w:rFonts w:ascii="Arial" w:hAnsi="Arial" w:cs="Arial"/>
          <w:sz w:val="22"/>
          <w:lang w:val="en-US"/>
        </w:rPr>
        <w:t>programme</w:t>
      </w:r>
      <w:proofErr w:type="spellEnd"/>
      <w:r w:rsidRPr="008C7830">
        <w:rPr>
          <w:rFonts w:ascii="Arial" w:hAnsi="Arial" w:cs="Arial"/>
          <w:sz w:val="22"/>
          <w:lang w:val="en-US"/>
        </w:rPr>
        <w:t xml:space="preserve"> aimed at improving the psychological well-being of the population. Dayson et al. (2021) </w:t>
      </w:r>
      <w:r w:rsidR="00376B97" w:rsidRPr="008C7830">
        <w:rPr>
          <w:rFonts w:ascii="Arial" w:hAnsi="Arial" w:cs="Arial"/>
          <w:sz w:val="22"/>
          <w:lang w:val="en-US"/>
        </w:rPr>
        <w:t>states</w:t>
      </w:r>
      <w:r w:rsidRPr="008C7830">
        <w:rPr>
          <w:rFonts w:ascii="Arial" w:hAnsi="Arial" w:cs="Arial"/>
          <w:sz w:val="22"/>
          <w:lang w:val="en-US"/>
        </w:rPr>
        <w:t xml:space="preserve"> that no single intervention can be associated with all elderly individuals dealing with the issue of loneliness; instead, a more adaptable ecosystem of assistance is needed. Their qualitative study of the Age Better in Sheffield (</w:t>
      </w:r>
      <w:proofErr w:type="spellStart"/>
      <w:r w:rsidRPr="008C7830">
        <w:rPr>
          <w:rFonts w:ascii="Arial" w:hAnsi="Arial" w:cs="Arial"/>
          <w:sz w:val="22"/>
          <w:lang w:val="en-US"/>
        </w:rPr>
        <w:t>ABiS</w:t>
      </w:r>
      <w:proofErr w:type="spellEnd"/>
      <w:r w:rsidRPr="008C7830">
        <w:rPr>
          <w:rFonts w:ascii="Arial" w:hAnsi="Arial" w:cs="Arial"/>
          <w:sz w:val="22"/>
          <w:lang w:val="en-US"/>
        </w:rPr>
        <w:t>) intervention identified interventions as effective based on the causes of loneliness. One-on-one models of therapy were useful with people who were isolated because of traumatic experiences or sustained mental problems, allowing them to regain trust and emotional balance.</w:t>
      </w:r>
    </w:p>
    <w:p w14:paraId="58DE2084" w14:textId="23A5C63D" w:rsidR="00E92001"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 xml:space="preserve">In line with this, the peer-to-peer models helped those who had less to worry </w:t>
      </w:r>
      <w:r w:rsidR="00376B97" w:rsidRPr="008C7830">
        <w:rPr>
          <w:rFonts w:ascii="Arial" w:hAnsi="Arial" w:cs="Arial"/>
          <w:sz w:val="22"/>
          <w:lang w:val="en-US"/>
        </w:rPr>
        <w:t>about and</w:t>
      </w:r>
      <w:r w:rsidRPr="008C7830">
        <w:rPr>
          <w:rFonts w:ascii="Arial" w:hAnsi="Arial" w:cs="Arial"/>
          <w:sz w:val="22"/>
          <w:lang w:val="en-US"/>
        </w:rPr>
        <w:t xml:space="preserve"> formed emotional companionship and a sense of belonging. Conversely, group-based activities were specifically efficient among socially motivated people who aimed to develop networks and be </w:t>
      </w:r>
      <w:r w:rsidRPr="008C7830">
        <w:rPr>
          <w:rFonts w:ascii="Arial" w:hAnsi="Arial" w:cs="Arial"/>
          <w:sz w:val="22"/>
          <w:lang w:val="en-US"/>
        </w:rPr>
        <w:lastRenderedPageBreak/>
        <w:t xml:space="preserve">engaged in communal activities. The research, therefore, highlights the idea of a graded approach to intervention with </w:t>
      </w:r>
      <w:proofErr w:type="spellStart"/>
      <w:r w:rsidRPr="008C7830">
        <w:rPr>
          <w:rFonts w:ascii="Arial" w:hAnsi="Arial" w:cs="Arial"/>
          <w:sz w:val="22"/>
          <w:lang w:val="en-US"/>
        </w:rPr>
        <w:t>individualised</w:t>
      </w:r>
      <w:proofErr w:type="spellEnd"/>
      <w:r w:rsidRPr="008C7830">
        <w:rPr>
          <w:rFonts w:ascii="Arial" w:hAnsi="Arial" w:cs="Arial"/>
          <w:sz w:val="22"/>
          <w:lang w:val="en-US"/>
        </w:rPr>
        <w:t xml:space="preserve"> and group-based approaches supplementing each other to tackle a wide range of emotional and social needs. On the contrary, Friedman et al. (2017) concentrate on an </w:t>
      </w:r>
      <w:proofErr w:type="spellStart"/>
      <w:r w:rsidRPr="008C7830">
        <w:rPr>
          <w:rFonts w:ascii="Arial" w:hAnsi="Arial" w:cs="Arial"/>
          <w:sz w:val="22"/>
          <w:lang w:val="en-US"/>
        </w:rPr>
        <w:t>organised</w:t>
      </w:r>
      <w:proofErr w:type="spellEnd"/>
      <w:r w:rsidRPr="008C7830">
        <w:rPr>
          <w:rFonts w:ascii="Arial" w:hAnsi="Arial" w:cs="Arial"/>
          <w:sz w:val="22"/>
          <w:lang w:val="en-US"/>
        </w:rPr>
        <w:t>, community-based group initiative named Lighten UP!, the purpose of which was to enhance well-being through making the participants recognise and enjoy positive experiences. Their numerical findings prove that at the end of eight weeks, the participants had not only substantial gains in the form of psychological welfare, contentment with life, and sociality, but also substantial declines in depressive symptoms and physical ailments. These results indicate that a planned group interaction, even in a brief period of time, can result in a significant impact on mood and social well-being.</w:t>
      </w:r>
    </w:p>
    <w:p w14:paraId="5C923E92" w14:textId="77777777" w:rsidR="00C25A92"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 xml:space="preserve">In contrast to Dayson et al. (2021), who addressed the topic of intervention format variations, Friedman et al. (2017) focused on one type of group model, yet both works converge towards one of the key points that group participation strengthens social connectedness and prevents distress due to isolation. In comparison, the two studies </w:t>
      </w:r>
      <w:proofErr w:type="spellStart"/>
      <w:r w:rsidRPr="008C7830">
        <w:rPr>
          <w:rFonts w:ascii="Arial" w:hAnsi="Arial" w:cs="Arial"/>
          <w:sz w:val="22"/>
          <w:lang w:val="en-US"/>
        </w:rPr>
        <w:t>emphasise</w:t>
      </w:r>
      <w:proofErr w:type="spellEnd"/>
      <w:r w:rsidRPr="008C7830">
        <w:rPr>
          <w:rFonts w:ascii="Arial" w:hAnsi="Arial" w:cs="Arial"/>
          <w:sz w:val="22"/>
          <w:lang w:val="en-US"/>
        </w:rPr>
        <w:t xml:space="preserve"> the significance of social engagement in the promotion of mental resilience, but they differ in terms of scope and delivery. Dayson et al. (2021) focus on flexibility and </w:t>
      </w:r>
      <w:proofErr w:type="spellStart"/>
      <w:r w:rsidRPr="008C7830">
        <w:rPr>
          <w:rFonts w:ascii="Arial" w:hAnsi="Arial" w:cs="Arial"/>
          <w:sz w:val="22"/>
          <w:lang w:val="en-US"/>
        </w:rPr>
        <w:t>customi</w:t>
      </w:r>
      <w:r w:rsidR="00A65184" w:rsidRPr="008C7830">
        <w:rPr>
          <w:rFonts w:ascii="Arial" w:hAnsi="Arial" w:cs="Arial"/>
          <w:sz w:val="22"/>
          <w:lang w:val="en-US"/>
        </w:rPr>
        <w:t>s</w:t>
      </w:r>
      <w:r w:rsidRPr="008C7830">
        <w:rPr>
          <w:rFonts w:ascii="Arial" w:hAnsi="Arial" w:cs="Arial"/>
          <w:sz w:val="22"/>
          <w:lang w:val="en-US"/>
        </w:rPr>
        <w:t>ation</w:t>
      </w:r>
      <w:proofErr w:type="spellEnd"/>
      <w:r w:rsidRPr="008C7830">
        <w:rPr>
          <w:rFonts w:ascii="Arial" w:hAnsi="Arial" w:cs="Arial"/>
          <w:sz w:val="22"/>
          <w:lang w:val="en-US"/>
        </w:rPr>
        <w:t xml:space="preserve">, stating that the success of an intervention depends on the type of support that should be offered in accordance with the emotional and social needs of the individual. Conversely, Friedman et al. (2017) </w:t>
      </w:r>
      <w:proofErr w:type="spellStart"/>
      <w:r w:rsidRPr="008C7830">
        <w:rPr>
          <w:rFonts w:ascii="Arial" w:hAnsi="Arial" w:cs="Arial"/>
          <w:sz w:val="22"/>
          <w:lang w:val="en-US"/>
        </w:rPr>
        <w:t>emphasise</w:t>
      </w:r>
      <w:proofErr w:type="spellEnd"/>
      <w:r w:rsidRPr="008C7830">
        <w:rPr>
          <w:rFonts w:ascii="Arial" w:hAnsi="Arial" w:cs="Arial"/>
          <w:sz w:val="22"/>
          <w:lang w:val="en-US"/>
        </w:rPr>
        <w:t xml:space="preserve"> the prospect of group sessions </w:t>
      </w:r>
      <w:proofErr w:type="spellStart"/>
      <w:r w:rsidRPr="008C7830">
        <w:rPr>
          <w:rFonts w:ascii="Arial" w:hAnsi="Arial" w:cs="Arial"/>
          <w:sz w:val="22"/>
          <w:lang w:val="en-US"/>
        </w:rPr>
        <w:t>organised</w:t>
      </w:r>
      <w:proofErr w:type="spellEnd"/>
      <w:r w:rsidRPr="008C7830">
        <w:rPr>
          <w:rFonts w:ascii="Arial" w:hAnsi="Arial" w:cs="Arial"/>
          <w:sz w:val="22"/>
          <w:lang w:val="en-US"/>
        </w:rPr>
        <w:t xml:space="preserve"> in a structured manner over time, offering objective gains in well-being. Similarly, although Lighten UP! shows that psychological exercises </w:t>
      </w:r>
      <w:proofErr w:type="spellStart"/>
      <w:r w:rsidRPr="008C7830">
        <w:rPr>
          <w:rFonts w:ascii="Arial" w:hAnsi="Arial" w:cs="Arial"/>
          <w:sz w:val="22"/>
          <w:lang w:val="en-US"/>
        </w:rPr>
        <w:t>centred</w:t>
      </w:r>
      <w:proofErr w:type="spellEnd"/>
      <w:r w:rsidRPr="008C7830">
        <w:rPr>
          <w:rFonts w:ascii="Arial" w:hAnsi="Arial" w:cs="Arial"/>
          <w:sz w:val="22"/>
          <w:lang w:val="en-US"/>
        </w:rPr>
        <w:t xml:space="preserve"> on positive feelings can indeed enhance mental and physical well-being, the </w:t>
      </w:r>
      <w:proofErr w:type="spellStart"/>
      <w:r w:rsidRPr="008C7830">
        <w:rPr>
          <w:rFonts w:ascii="Arial" w:hAnsi="Arial" w:cs="Arial"/>
          <w:sz w:val="22"/>
          <w:lang w:val="en-US"/>
        </w:rPr>
        <w:t>ABiS</w:t>
      </w:r>
      <w:proofErr w:type="spellEnd"/>
      <w:r w:rsidRPr="008C7830">
        <w:rPr>
          <w:rFonts w:ascii="Arial" w:hAnsi="Arial" w:cs="Arial"/>
          <w:sz w:val="22"/>
          <w:lang w:val="en-US"/>
        </w:rPr>
        <w:t xml:space="preserve"> model proves that long-term sustainability is conditional on the persistence of the support system and the opportunity to engage in </w:t>
      </w:r>
      <w:proofErr w:type="gramStart"/>
      <w:r w:rsidRPr="008C7830">
        <w:rPr>
          <w:rFonts w:ascii="Arial" w:hAnsi="Arial" w:cs="Arial"/>
          <w:sz w:val="22"/>
          <w:lang w:val="en-US"/>
        </w:rPr>
        <w:t>different ways</w:t>
      </w:r>
      <w:proofErr w:type="gramEnd"/>
      <w:r w:rsidRPr="008C7830">
        <w:rPr>
          <w:rFonts w:ascii="Arial" w:hAnsi="Arial" w:cs="Arial"/>
          <w:sz w:val="22"/>
          <w:lang w:val="en-US"/>
        </w:rPr>
        <w:t>.</w:t>
      </w:r>
    </w:p>
    <w:p w14:paraId="71773FFA" w14:textId="35A354CF" w:rsidR="00DC033B"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The difference between these studies is that although structured group programs could yield short-term emotional benefits, larger ecosystems of the voluntary sector are required to enable long-lasting well-being. More importantly, both articles indicate that effective interventions should consider the heterogeneity of the needs and capabilities of old men and women. Dayson et al. (2021) </w:t>
      </w:r>
      <w:r w:rsidR="00C84277" w:rsidRPr="008C7830">
        <w:rPr>
          <w:rFonts w:ascii="Arial" w:hAnsi="Arial" w:cs="Arial"/>
          <w:sz w:val="22"/>
          <w:lang w:val="en-US"/>
        </w:rPr>
        <w:t>states</w:t>
      </w:r>
      <w:r w:rsidRPr="008C7830">
        <w:rPr>
          <w:rFonts w:ascii="Arial" w:hAnsi="Arial" w:cs="Arial"/>
          <w:sz w:val="22"/>
          <w:lang w:val="en-US"/>
        </w:rPr>
        <w:t xml:space="preserve"> that participants must be assisted in moving between various forms of interventions as it is necessary to continue the </w:t>
      </w:r>
      <w:r w:rsidR="00376B97" w:rsidRPr="008C7830">
        <w:rPr>
          <w:rFonts w:ascii="Arial" w:hAnsi="Arial" w:cs="Arial"/>
          <w:sz w:val="22"/>
          <w:lang w:val="en-US"/>
        </w:rPr>
        <w:t>progress and</w:t>
      </w:r>
      <w:r w:rsidRPr="008C7830">
        <w:rPr>
          <w:rFonts w:ascii="Arial" w:hAnsi="Arial" w:cs="Arial"/>
          <w:sz w:val="22"/>
          <w:lang w:val="en-US"/>
        </w:rPr>
        <w:t xml:space="preserve"> argue that loneliness is a fluctuating circumstance that can persist if the support is stopped. Friedman et al. (2017) also admit that their immediate results were positive; however, further follow-ups are required to ensure </w:t>
      </w:r>
      <w:r w:rsidR="00376B97" w:rsidRPr="008C7830">
        <w:rPr>
          <w:rFonts w:ascii="Arial" w:hAnsi="Arial" w:cs="Arial"/>
          <w:sz w:val="22"/>
          <w:lang w:val="en-US"/>
        </w:rPr>
        <w:t>long</w:t>
      </w:r>
      <w:r w:rsidRPr="008C7830">
        <w:rPr>
          <w:rFonts w:ascii="Arial" w:hAnsi="Arial" w:cs="Arial"/>
          <w:sz w:val="22"/>
          <w:lang w:val="en-US"/>
        </w:rPr>
        <w:t xml:space="preserve">-term benefits. In line with this, the two studies propose the continued, dynamic communal engagement to strengthen mental health and stop the relapse into a state of isolation. The combination of these results helps to note a definite tendency: effective approaches to decreasing the level of isolation </w:t>
      </w:r>
      <w:r w:rsidRPr="008C7830">
        <w:rPr>
          <w:rFonts w:ascii="Arial" w:hAnsi="Arial" w:cs="Arial"/>
          <w:sz w:val="22"/>
          <w:lang w:val="en-US"/>
        </w:rPr>
        <w:lastRenderedPageBreak/>
        <w:t>and enhancing mental health among older adults involve combining emotional support, psychological engagement, and the possibility of purposeful social activity.</w:t>
      </w:r>
    </w:p>
    <w:p w14:paraId="06DE4AF7" w14:textId="77777777" w:rsidR="000426E9" w:rsidRPr="008C7830" w:rsidRDefault="000426E9" w:rsidP="008C7830">
      <w:pPr>
        <w:spacing w:after="0" w:line="360" w:lineRule="auto"/>
        <w:rPr>
          <w:rFonts w:ascii="Arial" w:hAnsi="Arial" w:cs="Arial"/>
          <w:sz w:val="22"/>
          <w:lang w:val="en-US"/>
        </w:rPr>
      </w:pPr>
    </w:p>
    <w:p w14:paraId="18EEA400" w14:textId="5B81867E" w:rsidR="005177A9" w:rsidRPr="008C7830" w:rsidRDefault="00943E3E" w:rsidP="008C7830">
      <w:pPr>
        <w:pStyle w:val="Heading3"/>
        <w:spacing w:after="0" w:line="360" w:lineRule="auto"/>
        <w:rPr>
          <w:rFonts w:ascii="Arial" w:hAnsi="Arial" w:cs="Arial"/>
          <w:sz w:val="22"/>
          <w:szCs w:val="22"/>
          <w:lang w:val="en-US"/>
        </w:rPr>
      </w:pPr>
      <w:bookmarkStart w:id="28" w:name="_Toc213958320"/>
      <w:r w:rsidRPr="008C7830">
        <w:rPr>
          <w:rFonts w:ascii="Arial" w:hAnsi="Arial" w:cs="Arial"/>
          <w:sz w:val="22"/>
          <w:szCs w:val="22"/>
          <w:lang w:val="en-US"/>
        </w:rPr>
        <w:t xml:space="preserve">Theme 3: </w:t>
      </w:r>
      <w:r w:rsidR="00A418A6" w:rsidRPr="008C7830">
        <w:rPr>
          <w:rFonts w:ascii="Arial" w:hAnsi="Arial" w:cs="Arial"/>
          <w:sz w:val="22"/>
          <w:szCs w:val="22"/>
          <w:lang w:val="en-US"/>
        </w:rPr>
        <w:t>C</w:t>
      </w:r>
      <w:r w:rsidR="00854503" w:rsidRPr="008C7830">
        <w:rPr>
          <w:rFonts w:ascii="Arial" w:hAnsi="Arial" w:cs="Arial"/>
          <w:sz w:val="22"/>
          <w:szCs w:val="22"/>
          <w:lang w:val="en-US"/>
        </w:rPr>
        <w:t xml:space="preserve">auses of Isolation </w:t>
      </w:r>
      <w:r w:rsidR="006F5DA8" w:rsidRPr="008C7830">
        <w:rPr>
          <w:rFonts w:ascii="Arial" w:hAnsi="Arial" w:cs="Arial"/>
          <w:sz w:val="22"/>
          <w:szCs w:val="22"/>
          <w:lang w:val="en-US"/>
        </w:rPr>
        <w:t>and</w:t>
      </w:r>
      <w:r w:rsidR="00854503" w:rsidRPr="008C7830">
        <w:rPr>
          <w:rFonts w:ascii="Arial" w:hAnsi="Arial" w:cs="Arial"/>
          <w:sz w:val="22"/>
          <w:szCs w:val="22"/>
          <w:lang w:val="en-US"/>
        </w:rPr>
        <w:t xml:space="preserve"> Strategies </w:t>
      </w:r>
      <w:r w:rsidR="006F5DA8" w:rsidRPr="008C7830">
        <w:rPr>
          <w:rFonts w:ascii="Arial" w:hAnsi="Arial" w:cs="Arial"/>
          <w:sz w:val="22"/>
          <w:szCs w:val="22"/>
          <w:lang w:val="en-US"/>
        </w:rPr>
        <w:t>for</w:t>
      </w:r>
      <w:r w:rsidR="00854503" w:rsidRPr="008C7830">
        <w:rPr>
          <w:rFonts w:ascii="Arial" w:hAnsi="Arial" w:cs="Arial"/>
          <w:sz w:val="22"/>
          <w:szCs w:val="22"/>
          <w:lang w:val="en-US"/>
        </w:rPr>
        <w:t xml:space="preserve"> Supporting Mental State </w:t>
      </w:r>
      <w:r w:rsidR="00C84277" w:rsidRPr="008C7830">
        <w:rPr>
          <w:rFonts w:ascii="Arial" w:hAnsi="Arial" w:cs="Arial"/>
          <w:sz w:val="22"/>
          <w:szCs w:val="22"/>
          <w:lang w:val="en-US"/>
        </w:rPr>
        <w:t>in</w:t>
      </w:r>
      <w:r w:rsidR="00854503" w:rsidRPr="008C7830">
        <w:rPr>
          <w:rFonts w:ascii="Arial" w:hAnsi="Arial" w:cs="Arial"/>
          <w:sz w:val="22"/>
          <w:szCs w:val="22"/>
          <w:lang w:val="en-US"/>
        </w:rPr>
        <w:t xml:space="preserve"> </w:t>
      </w:r>
      <w:r w:rsidR="00A76973" w:rsidRPr="008C7830">
        <w:rPr>
          <w:rFonts w:ascii="Arial" w:hAnsi="Arial" w:cs="Arial"/>
          <w:sz w:val="22"/>
          <w:szCs w:val="22"/>
          <w:lang w:val="en-US"/>
        </w:rPr>
        <w:t>the Elderly</w:t>
      </w:r>
      <w:bookmarkEnd w:id="28"/>
    </w:p>
    <w:p w14:paraId="1616454E" w14:textId="2823C2AB" w:rsidR="004342C6"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 xml:space="preserve">Social isolation among older people becomes a complex issue that involves both social and environmental determinants, and the development of intervention strategies to address the effects of this impact on mental health should consider personal agency and contextual variations. Pettigrew et al. (2014) recognise perceived causes of isolation to be on the border of personal factors and social obstacles. Their participants in Australia defined ageing as a stage where people lose social connections because of bereavement, retirement, loss of mobility, and even relocation. According to the study, the most natural causes of social withdrawal are the attitude that it is becoming harder to form new social relationships with age, which becomes self-fulfilling when </w:t>
      </w:r>
      <w:r w:rsidR="006F5DA8" w:rsidRPr="008C7830">
        <w:rPr>
          <w:rFonts w:ascii="Arial" w:hAnsi="Arial" w:cs="Arial"/>
          <w:sz w:val="22"/>
          <w:lang w:val="en-US"/>
        </w:rPr>
        <w:t>older adults internalize these individual barriers</w:t>
      </w:r>
      <w:r w:rsidRPr="008C7830">
        <w:rPr>
          <w:rFonts w:ascii="Arial" w:hAnsi="Arial" w:cs="Arial"/>
          <w:sz w:val="22"/>
          <w:lang w:val="en-US"/>
        </w:rPr>
        <w:t>. The results of Pettigrew et al., therefore, criticise an overly individualistic perspective of isolation, implying that interventions should be broader based on attitudinal and structural barriers to restrict the social experience of older individuals in society.</w:t>
      </w:r>
    </w:p>
    <w:p w14:paraId="6F6D88BD" w14:textId="65010EE2" w:rsidR="00933A50" w:rsidRPr="008C7830" w:rsidRDefault="00943E3E" w:rsidP="00A32744">
      <w:pPr>
        <w:spacing w:after="0" w:line="360" w:lineRule="auto"/>
        <w:jc w:val="both"/>
        <w:rPr>
          <w:rFonts w:ascii="Arial" w:hAnsi="Arial" w:cs="Arial"/>
          <w:sz w:val="22"/>
          <w:highlight w:val="yellow"/>
          <w:lang w:val="en-US"/>
        </w:rPr>
      </w:pPr>
      <w:proofErr w:type="spellStart"/>
      <w:r w:rsidRPr="008C7830">
        <w:rPr>
          <w:rFonts w:ascii="Arial" w:hAnsi="Arial" w:cs="Arial"/>
          <w:sz w:val="22"/>
          <w:lang w:val="en-US"/>
        </w:rPr>
        <w:t>Kharicha</w:t>
      </w:r>
      <w:proofErr w:type="spellEnd"/>
      <w:r w:rsidRPr="008C7830">
        <w:rPr>
          <w:rFonts w:ascii="Arial" w:hAnsi="Arial" w:cs="Arial"/>
          <w:sz w:val="22"/>
          <w:lang w:val="en-US"/>
        </w:rPr>
        <w:t xml:space="preserve"> et al. (2021), in turn, conducted a study confirming that loneliness among older adults is directly linked to life-course disruptors and transitions. Nonetheless, they anticipate the psychological and emotional aspects of isolation, unlike Pettigrew et al. (2014), who do not, specifically, the feeling of being unnoticed and useless that goes with it. Their participants themselves were community-dwelling elderly in England, self-</w:t>
      </w:r>
      <w:r w:rsidR="00C84277" w:rsidRPr="008C7830">
        <w:rPr>
          <w:rFonts w:ascii="Arial" w:hAnsi="Arial" w:cs="Arial"/>
          <w:sz w:val="22"/>
          <w:lang w:val="en-US"/>
        </w:rPr>
        <w:t>identified</w:t>
      </w:r>
      <w:r w:rsidRPr="008C7830">
        <w:rPr>
          <w:rFonts w:ascii="Arial" w:hAnsi="Arial" w:cs="Arial"/>
          <w:sz w:val="22"/>
          <w:lang w:val="en-US"/>
        </w:rPr>
        <w:t xml:space="preserve"> as lonely, which illustrates the difference between social isolation (lack of contact) and loneliness (emotional feeling): that they felt lonely even with people around them. </w:t>
      </w:r>
      <w:proofErr w:type="spellStart"/>
      <w:r w:rsidRPr="008C7830">
        <w:rPr>
          <w:rFonts w:ascii="Arial" w:hAnsi="Arial" w:cs="Arial"/>
          <w:sz w:val="22"/>
          <w:lang w:val="en-US"/>
        </w:rPr>
        <w:t>Kharicha</w:t>
      </w:r>
      <w:proofErr w:type="spellEnd"/>
      <w:r w:rsidRPr="008C7830">
        <w:rPr>
          <w:rFonts w:ascii="Arial" w:hAnsi="Arial" w:cs="Arial"/>
          <w:sz w:val="22"/>
          <w:lang w:val="en-US"/>
        </w:rPr>
        <w:t xml:space="preserve"> et al. (2021) contend that this emotional isolation could be exacerbated by social norms that suppress the feeling of vulnerability in older adults. In line with that, whereas Pettigrew et al. </w:t>
      </w:r>
      <w:r w:rsidR="00C84277" w:rsidRPr="008C7830">
        <w:rPr>
          <w:rFonts w:ascii="Arial" w:hAnsi="Arial" w:cs="Arial"/>
          <w:sz w:val="22"/>
          <w:lang w:val="en-US"/>
        </w:rPr>
        <w:t>drew</w:t>
      </w:r>
      <w:r w:rsidRPr="008C7830">
        <w:rPr>
          <w:rFonts w:ascii="Arial" w:hAnsi="Arial" w:cs="Arial"/>
          <w:sz w:val="22"/>
          <w:lang w:val="en-US"/>
        </w:rPr>
        <w:t xml:space="preserve"> on the external and </w:t>
      </w:r>
      <w:proofErr w:type="spellStart"/>
      <w:r w:rsidRPr="008C7830">
        <w:rPr>
          <w:rFonts w:ascii="Arial" w:hAnsi="Arial" w:cs="Arial"/>
          <w:sz w:val="22"/>
          <w:lang w:val="en-US"/>
        </w:rPr>
        <w:t>behavioural</w:t>
      </w:r>
      <w:proofErr w:type="spellEnd"/>
      <w:r w:rsidRPr="008C7830">
        <w:rPr>
          <w:rFonts w:ascii="Arial" w:hAnsi="Arial" w:cs="Arial"/>
          <w:sz w:val="22"/>
          <w:lang w:val="en-US"/>
        </w:rPr>
        <w:t xml:space="preserve"> limitations, </w:t>
      </w:r>
      <w:proofErr w:type="spellStart"/>
      <w:r w:rsidRPr="008C7830">
        <w:rPr>
          <w:rFonts w:ascii="Arial" w:hAnsi="Arial" w:cs="Arial"/>
          <w:sz w:val="22"/>
          <w:lang w:val="en-US"/>
        </w:rPr>
        <w:t>Kharicha</w:t>
      </w:r>
      <w:proofErr w:type="spellEnd"/>
      <w:r w:rsidRPr="008C7830">
        <w:rPr>
          <w:rFonts w:ascii="Arial" w:hAnsi="Arial" w:cs="Arial"/>
          <w:sz w:val="22"/>
          <w:lang w:val="en-US"/>
        </w:rPr>
        <w:t xml:space="preserve"> et al. shed light on the internal and emotional terrain of being lonely and </w:t>
      </w:r>
      <w:r w:rsidR="00C84277" w:rsidRPr="008C7830">
        <w:rPr>
          <w:rFonts w:ascii="Arial" w:hAnsi="Arial" w:cs="Arial"/>
          <w:sz w:val="22"/>
          <w:lang w:val="en-US"/>
        </w:rPr>
        <w:t>defined</w:t>
      </w:r>
      <w:r w:rsidRPr="008C7830">
        <w:rPr>
          <w:rFonts w:ascii="Arial" w:hAnsi="Arial" w:cs="Arial"/>
          <w:sz w:val="22"/>
          <w:lang w:val="en-US"/>
        </w:rPr>
        <w:t xml:space="preserve"> how resilience, endurance and acceptance influence the experience of loneliness.</w:t>
      </w:r>
    </w:p>
    <w:p w14:paraId="5823BED5" w14:textId="45C13450" w:rsidR="00B46A2A"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The two studies agree on a single principle where agency and active participation are essential to allow managing </w:t>
      </w:r>
      <w:r w:rsidR="006F5DA8" w:rsidRPr="008C7830">
        <w:rPr>
          <w:rFonts w:ascii="Arial" w:hAnsi="Arial" w:cs="Arial"/>
          <w:sz w:val="22"/>
          <w:lang w:val="en-US"/>
        </w:rPr>
        <w:t>isolation but</w:t>
      </w:r>
      <w:r w:rsidRPr="008C7830">
        <w:rPr>
          <w:rFonts w:ascii="Arial" w:hAnsi="Arial" w:cs="Arial"/>
          <w:sz w:val="22"/>
          <w:lang w:val="en-US"/>
        </w:rPr>
        <w:t xml:space="preserve"> differentiate the meaning of support. The concept presented by Pettigrew et al. (2014) is the so-called positive deviance, which consists of people who have successfully addressed the issue of being isolated through making minute, self-made adjustments to the situation by engaging in social interaction or external orientation in the form of volunteering or employing groups. Pettigrew et al. </w:t>
      </w:r>
      <w:r w:rsidR="0050648A" w:rsidRPr="008C7830">
        <w:rPr>
          <w:rFonts w:ascii="Arial" w:hAnsi="Arial" w:cs="Arial"/>
          <w:sz w:val="22"/>
          <w:lang w:val="en-US"/>
        </w:rPr>
        <w:t xml:space="preserve">also </w:t>
      </w:r>
      <w:r w:rsidR="00C84277" w:rsidRPr="008C7830">
        <w:rPr>
          <w:rFonts w:ascii="Arial" w:hAnsi="Arial" w:cs="Arial"/>
          <w:sz w:val="22"/>
          <w:lang w:val="en-US"/>
        </w:rPr>
        <w:t>warns</w:t>
      </w:r>
      <w:r w:rsidRPr="008C7830">
        <w:rPr>
          <w:rFonts w:ascii="Arial" w:hAnsi="Arial" w:cs="Arial"/>
          <w:sz w:val="22"/>
          <w:lang w:val="en-US"/>
        </w:rPr>
        <w:t xml:space="preserve"> of the inadequacy of community programmes unless the </w:t>
      </w:r>
      <w:r w:rsidR="00C84277" w:rsidRPr="008C7830">
        <w:rPr>
          <w:rFonts w:ascii="Arial" w:hAnsi="Arial" w:cs="Arial"/>
          <w:sz w:val="22"/>
          <w:lang w:val="en-US"/>
        </w:rPr>
        <w:t>people</w:t>
      </w:r>
      <w:r w:rsidRPr="008C7830">
        <w:rPr>
          <w:rFonts w:ascii="Arial" w:hAnsi="Arial" w:cs="Arial"/>
          <w:sz w:val="22"/>
          <w:lang w:val="en-US"/>
        </w:rPr>
        <w:t xml:space="preserve"> at the greatest risk are identified and specifically targeted; that is, they might </w:t>
      </w:r>
      <w:r w:rsidRPr="008C7830">
        <w:rPr>
          <w:rFonts w:ascii="Arial" w:hAnsi="Arial" w:cs="Arial"/>
          <w:sz w:val="22"/>
          <w:lang w:val="en-US"/>
        </w:rPr>
        <w:lastRenderedPageBreak/>
        <w:t>lack confidence or awareness of any available opportunity.</w:t>
      </w:r>
      <w:r w:rsidRPr="008C7830">
        <w:rPr>
          <w:rFonts w:ascii="Arial" w:hAnsi="Arial" w:cs="Arial"/>
          <w:sz w:val="22"/>
        </w:rPr>
        <w:t xml:space="preserve"> </w:t>
      </w:r>
      <w:proofErr w:type="spellStart"/>
      <w:r w:rsidRPr="008C7830">
        <w:rPr>
          <w:rFonts w:ascii="Arial" w:hAnsi="Arial" w:cs="Arial"/>
          <w:sz w:val="22"/>
          <w:lang w:val="en-US"/>
        </w:rPr>
        <w:t>Kharicha</w:t>
      </w:r>
      <w:proofErr w:type="spellEnd"/>
      <w:r w:rsidRPr="008C7830">
        <w:rPr>
          <w:rFonts w:ascii="Arial" w:hAnsi="Arial" w:cs="Arial"/>
          <w:sz w:val="22"/>
          <w:lang w:val="en-US"/>
        </w:rPr>
        <w:t xml:space="preserve"> et al. (2021), in turn, take a more introspective approach by identifying those strategies that older adults themselves </w:t>
      </w:r>
      <w:proofErr w:type="spellStart"/>
      <w:r w:rsidRPr="008C7830">
        <w:rPr>
          <w:rFonts w:ascii="Arial" w:hAnsi="Arial" w:cs="Arial"/>
          <w:sz w:val="22"/>
          <w:lang w:val="en-US"/>
        </w:rPr>
        <w:t>utilise</w:t>
      </w:r>
      <w:proofErr w:type="spellEnd"/>
      <w:r w:rsidRPr="008C7830">
        <w:rPr>
          <w:rFonts w:ascii="Arial" w:hAnsi="Arial" w:cs="Arial"/>
          <w:sz w:val="22"/>
          <w:lang w:val="en-US"/>
        </w:rPr>
        <w:t xml:space="preserve"> to cope with loneliness as part of what they refer to as the inside and the outside world. </w:t>
      </w:r>
    </w:p>
    <w:p w14:paraId="6E5CDB1A" w14:textId="5DD33D00" w:rsidR="00181613"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One of the strategies in the outside world involved physical interaction, including social events, digital technologies, or outings, but one in the inside world was emotional control strategies, including distraction, acceptance, spirituality, and positive thinking. Importantly, </w:t>
      </w:r>
      <w:proofErr w:type="spellStart"/>
      <w:r w:rsidRPr="008C7830">
        <w:rPr>
          <w:rFonts w:ascii="Arial" w:hAnsi="Arial" w:cs="Arial"/>
          <w:sz w:val="22"/>
          <w:lang w:val="en-US"/>
        </w:rPr>
        <w:t>Kharicha</w:t>
      </w:r>
      <w:proofErr w:type="spellEnd"/>
      <w:r w:rsidRPr="008C7830">
        <w:rPr>
          <w:rFonts w:ascii="Arial" w:hAnsi="Arial" w:cs="Arial"/>
          <w:sz w:val="22"/>
          <w:lang w:val="en-US"/>
        </w:rPr>
        <w:t xml:space="preserve"> et al. note that the majority felt that the management of loneliness was their personal business, a result that supports as well as challenges the ideas of Pettigrew et al., who </w:t>
      </w:r>
      <w:r w:rsidR="00C84277" w:rsidRPr="008C7830">
        <w:rPr>
          <w:rFonts w:ascii="Arial" w:hAnsi="Arial" w:cs="Arial"/>
          <w:sz w:val="22"/>
          <w:lang w:val="en-US"/>
        </w:rPr>
        <w:t>focuses</w:t>
      </w:r>
      <w:r w:rsidRPr="008C7830">
        <w:rPr>
          <w:rFonts w:ascii="Arial" w:hAnsi="Arial" w:cs="Arial"/>
          <w:sz w:val="22"/>
          <w:lang w:val="en-US"/>
        </w:rPr>
        <w:t xml:space="preserve"> on individual agency. Whereas Pettigrew et al. interpret proactivity as empowerment, </w:t>
      </w:r>
      <w:proofErr w:type="spellStart"/>
      <w:r w:rsidRPr="008C7830">
        <w:rPr>
          <w:rFonts w:ascii="Arial" w:hAnsi="Arial" w:cs="Arial"/>
          <w:sz w:val="22"/>
          <w:lang w:val="en-US"/>
        </w:rPr>
        <w:t>Kharicha</w:t>
      </w:r>
      <w:proofErr w:type="spellEnd"/>
      <w:r w:rsidRPr="008C7830">
        <w:rPr>
          <w:rFonts w:ascii="Arial" w:hAnsi="Arial" w:cs="Arial"/>
          <w:sz w:val="22"/>
          <w:lang w:val="en-US"/>
        </w:rPr>
        <w:t xml:space="preserve"> et al. criticise the weight such self-sufficiency would put on people, especially in a community context where responsive infrastructures are in place. This contradiction brings out a critical policy implication: the policies that promote the mental well-being of older adults should strike a balance between the personal capacity to be resilient and the societal obligation to care.</w:t>
      </w:r>
    </w:p>
    <w:p w14:paraId="7B4E5998" w14:textId="5753FE7C" w:rsidR="003210AE" w:rsidRPr="008C7830" w:rsidRDefault="00943E3E" w:rsidP="00A32744">
      <w:pPr>
        <w:spacing w:after="0" w:line="360" w:lineRule="auto"/>
        <w:jc w:val="both"/>
        <w:rPr>
          <w:rFonts w:ascii="Arial" w:hAnsi="Arial" w:cs="Arial"/>
          <w:sz w:val="22"/>
          <w:lang w:val="en-US"/>
        </w:rPr>
      </w:pPr>
      <w:r w:rsidRPr="008C7830">
        <w:rPr>
          <w:rFonts w:ascii="Arial" w:hAnsi="Arial" w:cs="Arial"/>
          <w:sz w:val="22"/>
          <w:lang w:val="en-US"/>
        </w:rPr>
        <w:t xml:space="preserve">The two articles demonstrate that people are not just known to withdraw and cause isolation. It is a consequence of a complex combination of ageing, the environment and how individuals perceive themselves. </w:t>
      </w:r>
      <w:r w:rsidR="00D271B7" w:rsidRPr="008C7830">
        <w:rPr>
          <w:rFonts w:ascii="Arial" w:hAnsi="Arial" w:cs="Arial"/>
          <w:sz w:val="22"/>
          <w:lang w:val="en-US"/>
        </w:rPr>
        <w:t xml:space="preserve">Pettigrew et al. (2014) advocate for learning to prevent loneliness by the act of social engagement earlier in life, before </w:t>
      </w:r>
      <w:r w:rsidR="00C84277" w:rsidRPr="008C7830">
        <w:rPr>
          <w:rFonts w:ascii="Arial" w:hAnsi="Arial" w:cs="Arial"/>
          <w:sz w:val="22"/>
          <w:lang w:val="en-US"/>
        </w:rPr>
        <w:t>loneliness</w:t>
      </w:r>
      <w:r w:rsidR="00D271B7" w:rsidRPr="008C7830">
        <w:rPr>
          <w:rFonts w:ascii="Arial" w:hAnsi="Arial" w:cs="Arial"/>
          <w:sz w:val="22"/>
          <w:lang w:val="en-US"/>
        </w:rPr>
        <w:t xml:space="preserve"> has become a </w:t>
      </w:r>
      <w:proofErr w:type="spellStart"/>
      <w:r w:rsidR="00D271B7" w:rsidRPr="008C7830">
        <w:rPr>
          <w:rFonts w:ascii="Arial" w:hAnsi="Arial" w:cs="Arial"/>
          <w:sz w:val="22"/>
          <w:lang w:val="en-US"/>
        </w:rPr>
        <w:t>normali</w:t>
      </w:r>
      <w:r w:rsidR="00751793" w:rsidRPr="008C7830">
        <w:rPr>
          <w:rFonts w:ascii="Arial" w:hAnsi="Arial" w:cs="Arial"/>
          <w:sz w:val="22"/>
          <w:lang w:val="en-US"/>
        </w:rPr>
        <w:t>s</w:t>
      </w:r>
      <w:r w:rsidR="00D271B7" w:rsidRPr="008C7830">
        <w:rPr>
          <w:rFonts w:ascii="Arial" w:hAnsi="Arial" w:cs="Arial"/>
          <w:sz w:val="22"/>
          <w:lang w:val="en-US"/>
        </w:rPr>
        <w:t>ed</w:t>
      </w:r>
      <w:proofErr w:type="spellEnd"/>
      <w:r w:rsidR="00D271B7" w:rsidRPr="008C7830">
        <w:rPr>
          <w:rFonts w:ascii="Arial" w:hAnsi="Arial" w:cs="Arial"/>
          <w:sz w:val="22"/>
          <w:lang w:val="en-US"/>
        </w:rPr>
        <w:t xml:space="preserve"> and accepted </w:t>
      </w:r>
      <w:proofErr w:type="spellStart"/>
      <w:r w:rsidR="00D271B7" w:rsidRPr="008C7830">
        <w:rPr>
          <w:rFonts w:ascii="Arial" w:hAnsi="Arial" w:cs="Arial"/>
          <w:sz w:val="22"/>
          <w:lang w:val="en-US"/>
        </w:rPr>
        <w:t>behaviour</w:t>
      </w:r>
      <w:proofErr w:type="spellEnd"/>
      <w:r w:rsidR="00D271B7" w:rsidRPr="008C7830">
        <w:rPr>
          <w:rFonts w:ascii="Arial" w:hAnsi="Arial" w:cs="Arial"/>
          <w:sz w:val="22"/>
          <w:lang w:val="en-US"/>
        </w:rPr>
        <w:t xml:space="preserve">. </w:t>
      </w:r>
      <w:proofErr w:type="spellStart"/>
      <w:r w:rsidR="00D271B7" w:rsidRPr="008C7830">
        <w:rPr>
          <w:rFonts w:ascii="Arial" w:hAnsi="Arial" w:cs="Arial"/>
          <w:sz w:val="22"/>
          <w:lang w:val="en-US"/>
        </w:rPr>
        <w:t>Kharicha</w:t>
      </w:r>
      <w:proofErr w:type="spellEnd"/>
      <w:r w:rsidR="00D271B7" w:rsidRPr="008C7830">
        <w:rPr>
          <w:rFonts w:ascii="Arial" w:hAnsi="Arial" w:cs="Arial"/>
          <w:sz w:val="22"/>
          <w:lang w:val="en-US"/>
        </w:rPr>
        <w:t xml:space="preserve"> et al. (2021) </w:t>
      </w:r>
      <w:r w:rsidR="00C84277" w:rsidRPr="008C7830">
        <w:rPr>
          <w:rFonts w:ascii="Arial" w:hAnsi="Arial" w:cs="Arial"/>
          <w:sz w:val="22"/>
          <w:lang w:val="en-US"/>
        </w:rPr>
        <w:t>investigates</w:t>
      </w:r>
      <w:r w:rsidR="00D271B7" w:rsidRPr="008C7830">
        <w:rPr>
          <w:rFonts w:ascii="Arial" w:hAnsi="Arial" w:cs="Arial"/>
          <w:sz w:val="22"/>
          <w:lang w:val="en-US"/>
        </w:rPr>
        <w:t xml:space="preserve"> the adaptation and alleviation of loneliness once it has been established among adults who experience loneliness. </w:t>
      </w:r>
      <w:r w:rsidR="002745CC" w:rsidRPr="008C7830">
        <w:rPr>
          <w:rFonts w:ascii="Arial" w:hAnsi="Arial" w:cs="Arial"/>
          <w:sz w:val="22"/>
          <w:lang w:val="en-US"/>
        </w:rPr>
        <w:t xml:space="preserve">Similarly, the emphasis that Pettigrew places on community-level interventions is complemented by the emphasis that </w:t>
      </w:r>
      <w:proofErr w:type="spellStart"/>
      <w:r w:rsidR="002745CC" w:rsidRPr="008C7830">
        <w:rPr>
          <w:rFonts w:ascii="Arial" w:hAnsi="Arial" w:cs="Arial"/>
          <w:sz w:val="22"/>
          <w:lang w:val="en-US"/>
        </w:rPr>
        <w:t>Kharicha</w:t>
      </w:r>
      <w:proofErr w:type="spellEnd"/>
      <w:r w:rsidR="002745CC" w:rsidRPr="008C7830">
        <w:rPr>
          <w:rFonts w:ascii="Arial" w:hAnsi="Arial" w:cs="Arial"/>
          <w:sz w:val="22"/>
          <w:lang w:val="en-US"/>
        </w:rPr>
        <w:t xml:space="preserve"> puts on </w:t>
      </w:r>
      <w:proofErr w:type="spellStart"/>
      <w:r w:rsidR="002745CC" w:rsidRPr="008C7830">
        <w:rPr>
          <w:rFonts w:ascii="Arial" w:hAnsi="Arial" w:cs="Arial"/>
          <w:sz w:val="22"/>
          <w:lang w:val="en-US"/>
        </w:rPr>
        <w:t>individualised</w:t>
      </w:r>
      <w:proofErr w:type="spellEnd"/>
      <w:r w:rsidR="002745CC" w:rsidRPr="008C7830">
        <w:rPr>
          <w:rFonts w:ascii="Arial" w:hAnsi="Arial" w:cs="Arial"/>
          <w:sz w:val="22"/>
          <w:lang w:val="en-US"/>
        </w:rPr>
        <w:t xml:space="preserve"> and context-based support strategies. Collectively, their results indicate that multi-</w:t>
      </w:r>
      <w:r w:rsidR="00C84277" w:rsidRPr="008C7830">
        <w:rPr>
          <w:rFonts w:ascii="Arial" w:hAnsi="Arial" w:cs="Arial"/>
          <w:sz w:val="22"/>
          <w:lang w:val="en-US"/>
        </w:rPr>
        <w:t>layer</w:t>
      </w:r>
      <w:r w:rsidR="002745CC" w:rsidRPr="008C7830">
        <w:rPr>
          <w:rFonts w:ascii="Arial" w:hAnsi="Arial" w:cs="Arial"/>
          <w:sz w:val="22"/>
          <w:lang w:val="en-US"/>
        </w:rPr>
        <w:t xml:space="preserve"> interventions that tackle structural (viral (access, stigma, and community design) and psychological (self-efficacy, </w:t>
      </w:r>
      <w:r w:rsidR="00C84277" w:rsidRPr="008C7830">
        <w:rPr>
          <w:rFonts w:ascii="Arial" w:hAnsi="Arial" w:cs="Arial"/>
          <w:sz w:val="22"/>
          <w:lang w:val="en-US"/>
        </w:rPr>
        <w:t>meaning making</w:t>
      </w:r>
      <w:r w:rsidR="002745CC" w:rsidRPr="008C7830">
        <w:rPr>
          <w:rFonts w:ascii="Arial" w:hAnsi="Arial" w:cs="Arial"/>
          <w:sz w:val="22"/>
          <w:lang w:val="en-US"/>
        </w:rPr>
        <w:t>, and acceptance) processes were necessary.</w:t>
      </w:r>
    </w:p>
    <w:p w14:paraId="07D024D1" w14:textId="77777777" w:rsidR="00DF3EFA" w:rsidRPr="008C7830" w:rsidRDefault="00DF3EFA" w:rsidP="008C7830">
      <w:pPr>
        <w:spacing w:after="0" w:line="360" w:lineRule="auto"/>
        <w:rPr>
          <w:rFonts w:ascii="Arial" w:hAnsi="Arial" w:cs="Arial"/>
          <w:sz w:val="22"/>
          <w:lang w:val="en-US"/>
        </w:rPr>
      </w:pPr>
    </w:p>
    <w:p w14:paraId="57211E7F" w14:textId="77777777" w:rsidR="0029155A" w:rsidRPr="008C7830" w:rsidRDefault="00943E3E" w:rsidP="001D7795">
      <w:pPr>
        <w:pStyle w:val="Heading2"/>
      </w:pPr>
      <w:bookmarkStart w:id="29" w:name="_Toc213958321"/>
      <w:r w:rsidRPr="008C7830">
        <w:t>Discussion</w:t>
      </w:r>
      <w:bookmarkEnd w:id="29"/>
    </w:p>
    <w:p w14:paraId="2C9BCD4C" w14:textId="77777777" w:rsidR="000A4A10" w:rsidRPr="008C7830" w:rsidRDefault="00943E3E" w:rsidP="008C7830">
      <w:pPr>
        <w:pStyle w:val="Heading3"/>
        <w:spacing w:after="0" w:line="360" w:lineRule="auto"/>
        <w:rPr>
          <w:rFonts w:ascii="Arial" w:hAnsi="Arial" w:cs="Arial"/>
          <w:sz w:val="22"/>
          <w:szCs w:val="22"/>
          <w:lang w:val="en-US"/>
        </w:rPr>
      </w:pPr>
      <w:bookmarkStart w:id="30" w:name="_Toc213958322"/>
      <w:r w:rsidRPr="008C7830">
        <w:rPr>
          <w:rFonts w:ascii="Arial" w:hAnsi="Arial" w:cs="Arial"/>
          <w:sz w:val="22"/>
          <w:szCs w:val="22"/>
          <w:lang w:val="en-US"/>
        </w:rPr>
        <w:t>Interpretation of Key Findings</w:t>
      </w:r>
      <w:bookmarkEnd w:id="30"/>
    </w:p>
    <w:p w14:paraId="701FAA4F" w14:textId="77777777" w:rsidR="008D7C92"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 xml:space="preserve">The paper explored the general health status and psychological well-being of the elderly and the contribution of arthritis to the UK, and the combination of psychological distress, chronic pain, social </w:t>
      </w:r>
      <w:proofErr w:type="gramStart"/>
      <w:r w:rsidRPr="008C7830">
        <w:rPr>
          <w:rFonts w:ascii="Arial" w:hAnsi="Arial" w:cs="Arial"/>
          <w:sz w:val="22"/>
          <w:lang w:val="en-US"/>
        </w:rPr>
        <w:t>isolation</w:t>
      </w:r>
      <w:proofErr w:type="gramEnd"/>
      <w:r w:rsidRPr="008C7830">
        <w:rPr>
          <w:rFonts w:ascii="Arial" w:hAnsi="Arial" w:cs="Arial"/>
          <w:sz w:val="22"/>
          <w:lang w:val="en-US"/>
        </w:rPr>
        <w:t xml:space="preserve"> and coping scripts. The outcomes show that the impacts of arthritis extend to more than just physical pain, with greater emotional and social consequences shaping the way individuals experience and perceive themselves as ageing. Instead of considering the decreasing mental health only as </w:t>
      </w:r>
      <w:r w:rsidR="008340F3" w:rsidRPr="008C7830">
        <w:rPr>
          <w:rFonts w:ascii="Arial" w:hAnsi="Arial" w:cs="Arial"/>
          <w:sz w:val="22"/>
          <w:lang w:val="en-US"/>
        </w:rPr>
        <w:t>an</w:t>
      </w:r>
      <w:r w:rsidRPr="008C7830">
        <w:rPr>
          <w:rFonts w:ascii="Arial" w:hAnsi="Arial" w:cs="Arial"/>
          <w:sz w:val="22"/>
          <w:lang w:val="en-US"/>
        </w:rPr>
        <w:t xml:space="preserve"> effect of the disease, the study </w:t>
      </w:r>
      <w:proofErr w:type="spellStart"/>
      <w:r w:rsidRPr="008C7830">
        <w:rPr>
          <w:rFonts w:ascii="Arial" w:hAnsi="Arial" w:cs="Arial"/>
          <w:sz w:val="22"/>
          <w:lang w:val="en-US"/>
        </w:rPr>
        <w:t>emphasises</w:t>
      </w:r>
      <w:proofErr w:type="spellEnd"/>
      <w:r w:rsidRPr="008C7830">
        <w:rPr>
          <w:rFonts w:ascii="Arial" w:hAnsi="Arial" w:cs="Arial"/>
          <w:sz w:val="22"/>
          <w:lang w:val="en-US"/>
        </w:rPr>
        <w:t xml:space="preserve"> a complex interrelationship between physical symptoms, emotional responses, and social circumstances that mutually </w:t>
      </w:r>
      <w:r w:rsidRPr="008C7830">
        <w:rPr>
          <w:rFonts w:ascii="Arial" w:hAnsi="Arial" w:cs="Arial"/>
          <w:sz w:val="22"/>
          <w:lang w:val="en-US"/>
        </w:rPr>
        <w:lastRenderedPageBreak/>
        <w:t>influence well-being outcomes. The first theme, psychological distress, describes the process through which chronic illness results in the repetition of anxiety, depression, and emotional exhaustion. Constant pain and immobility contribute to hopelessness and disruption of power; the process of ageing, addiction, and low self-esteem all contribute to a further strain on feelings and depletion of confidence and motivation.</w:t>
      </w:r>
    </w:p>
    <w:p w14:paraId="09D58067" w14:textId="23940725" w:rsidR="0005631C"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 xml:space="preserve">Not only is there psychological strain associated with physical degeneration of the disease, but also an </w:t>
      </w:r>
      <w:proofErr w:type="spellStart"/>
      <w:r w:rsidRPr="008C7830">
        <w:rPr>
          <w:rFonts w:ascii="Arial" w:hAnsi="Arial" w:cs="Arial"/>
          <w:sz w:val="22"/>
          <w:lang w:val="en-US"/>
        </w:rPr>
        <w:t>internalised</w:t>
      </w:r>
      <w:proofErr w:type="spellEnd"/>
      <w:r w:rsidRPr="008C7830">
        <w:rPr>
          <w:rFonts w:ascii="Arial" w:hAnsi="Arial" w:cs="Arial"/>
          <w:sz w:val="22"/>
          <w:lang w:val="en-US"/>
        </w:rPr>
        <w:t xml:space="preserve"> fear of being a burden on others. Emotional exhaustion turned out to be a cyclic tendency, and the process of coping was often weakened by the constant fight between pain suppression and the need to prove oneself to be independent. The second theme, pain and physical limitation, </w:t>
      </w:r>
      <w:proofErr w:type="spellStart"/>
      <w:r w:rsidRPr="008C7830">
        <w:rPr>
          <w:rFonts w:ascii="Arial" w:hAnsi="Arial" w:cs="Arial"/>
          <w:sz w:val="22"/>
          <w:lang w:val="en-US"/>
        </w:rPr>
        <w:t>emphasi</w:t>
      </w:r>
      <w:r w:rsidR="00751793" w:rsidRPr="008C7830">
        <w:rPr>
          <w:rFonts w:ascii="Arial" w:hAnsi="Arial" w:cs="Arial"/>
          <w:sz w:val="22"/>
          <w:lang w:val="en-US"/>
        </w:rPr>
        <w:t>s</w:t>
      </w:r>
      <w:r w:rsidRPr="008C7830">
        <w:rPr>
          <w:rFonts w:ascii="Arial" w:hAnsi="Arial" w:cs="Arial"/>
          <w:sz w:val="22"/>
          <w:lang w:val="en-US"/>
        </w:rPr>
        <w:t>es</w:t>
      </w:r>
      <w:proofErr w:type="spellEnd"/>
      <w:r w:rsidRPr="008C7830">
        <w:rPr>
          <w:rFonts w:ascii="Arial" w:hAnsi="Arial" w:cs="Arial"/>
          <w:sz w:val="22"/>
          <w:lang w:val="en-US"/>
        </w:rPr>
        <w:t xml:space="preserve"> the way that chronic pain is in opposition to identity and social functioning. The inability to conduct normal activities or undertake hobbies leads to frustration, alienation, and isolation. </w:t>
      </w:r>
      <w:proofErr w:type="gramStart"/>
      <w:r w:rsidRPr="008C7830">
        <w:rPr>
          <w:rFonts w:ascii="Arial" w:hAnsi="Arial" w:cs="Arial"/>
          <w:sz w:val="22"/>
          <w:lang w:val="en-US"/>
        </w:rPr>
        <w:t>A great number</w:t>
      </w:r>
      <w:proofErr w:type="gramEnd"/>
      <w:r w:rsidRPr="008C7830">
        <w:rPr>
          <w:rFonts w:ascii="Arial" w:hAnsi="Arial" w:cs="Arial"/>
          <w:sz w:val="22"/>
          <w:lang w:val="en-US"/>
        </w:rPr>
        <w:t xml:space="preserve"> of </w:t>
      </w:r>
      <w:r w:rsidR="00C84277" w:rsidRPr="008C7830">
        <w:rPr>
          <w:rFonts w:ascii="Arial" w:hAnsi="Arial" w:cs="Arial"/>
          <w:sz w:val="22"/>
          <w:lang w:val="en-US"/>
        </w:rPr>
        <w:t>elderly</w:t>
      </w:r>
      <w:r w:rsidRPr="008C7830">
        <w:rPr>
          <w:rFonts w:ascii="Arial" w:hAnsi="Arial" w:cs="Arial"/>
          <w:sz w:val="22"/>
          <w:lang w:val="en-US"/>
        </w:rPr>
        <w:t xml:space="preserve"> patients complained that they felt </w:t>
      </w:r>
      <w:r w:rsidR="00C84277" w:rsidRPr="008C7830">
        <w:rPr>
          <w:rFonts w:ascii="Arial" w:hAnsi="Arial" w:cs="Arial"/>
          <w:sz w:val="22"/>
          <w:lang w:val="en-US"/>
        </w:rPr>
        <w:t>it was unnecessary</w:t>
      </w:r>
      <w:r w:rsidRPr="008C7830">
        <w:rPr>
          <w:rFonts w:ascii="Arial" w:hAnsi="Arial" w:cs="Arial"/>
          <w:sz w:val="22"/>
          <w:lang w:val="en-US"/>
        </w:rPr>
        <w:t>; the absence of functional autonomy tends to result in psychological defensiveness. The environmental and social circumstances expose emotional pain to environmental and social influences by reducing mobility, perceived lack of support, and social disconnect.</w:t>
      </w:r>
    </w:p>
    <w:p w14:paraId="5EABB1E1" w14:textId="3C856EE8" w:rsidR="0005631C" w:rsidRPr="008C7830" w:rsidRDefault="00943E3E" w:rsidP="00A32744">
      <w:pPr>
        <w:spacing w:after="0" w:line="360" w:lineRule="auto"/>
        <w:jc w:val="both"/>
        <w:rPr>
          <w:rFonts w:ascii="Arial" w:hAnsi="Arial" w:cs="Arial"/>
          <w:sz w:val="22"/>
          <w:highlight w:val="yellow"/>
          <w:lang w:val="en-US"/>
        </w:rPr>
      </w:pPr>
      <w:r w:rsidRPr="008C7830">
        <w:rPr>
          <w:rFonts w:ascii="Arial" w:hAnsi="Arial" w:cs="Arial"/>
          <w:sz w:val="22"/>
          <w:lang w:val="en-US"/>
        </w:rPr>
        <w:t xml:space="preserve">The third theme reveals that poor mental health can be a cause and a consequence of isolation. Loneliness and hopelessness are the results of social withdrawal that usually </w:t>
      </w:r>
      <w:r w:rsidR="00C84277" w:rsidRPr="008C7830">
        <w:rPr>
          <w:rFonts w:ascii="Arial" w:hAnsi="Arial" w:cs="Arial"/>
          <w:sz w:val="22"/>
          <w:lang w:val="en-US"/>
        </w:rPr>
        <w:t>occur</w:t>
      </w:r>
      <w:r w:rsidRPr="008C7830">
        <w:rPr>
          <w:rFonts w:ascii="Arial" w:hAnsi="Arial" w:cs="Arial"/>
          <w:sz w:val="22"/>
          <w:lang w:val="en-US"/>
        </w:rPr>
        <w:t xml:space="preserve"> under the influence of emotional distress. However, </w:t>
      </w:r>
      <w:r w:rsidR="00C84277" w:rsidRPr="008C7830">
        <w:rPr>
          <w:rFonts w:ascii="Arial" w:hAnsi="Arial" w:cs="Arial"/>
          <w:sz w:val="22"/>
          <w:lang w:val="en-US"/>
        </w:rPr>
        <w:t>adaptive coping mechanisms were also observed</w:t>
      </w:r>
      <w:r w:rsidRPr="008C7830">
        <w:rPr>
          <w:rFonts w:ascii="Arial" w:hAnsi="Arial" w:cs="Arial"/>
          <w:sz w:val="22"/>
          <w:lang w:val="en-US"/>
        </w:rPr>
        <w:t xml:space="preserve">, including sustained social networking, identity </w:t>
      </w:r>
      <w:proofErr w:type="gramStart"/>
      <w:r w:rsidRPr="008C7830">
        <w:rPr>
          <w:rFonts w:ascii="Arial" w:hAnsi="Arial" w:cs="Arial"/>
          <w:sz w:val="22"/>
          <w:lang w:val="en-US"/>
        </w:rPr>
        <w:t>redefinition</w:t>
      </w:r>
      <w:proofErr w:type="gramEnd"/>
      <w:r w:rsidRPr="008C7830">
        <w:rPr>
          <w:rFonts w:ascii="Arial" w:hAnsi="Arial" w:cs="Arial"/>
          <w:sz w:val="22"/>
          <w:lang w:val="en-US"/>
        </w:rPr>
        <w:t xml:space="preserve"> and participation in meaningful activities. Elderly individuals who had exercised self-agency and shown meaningful involvement showed more successful adjustment of emotions. A combination of these results presents </w:t>
      </w:r>
      <w:r w:rsidR="00C84277" w:rsidRPr="008C7830">
        <w:rPr>
          <w:rFonts w:ascii="Arial" w:hAnsi="Arial" w:cs="Arial"/>
          <w:sz w:val="22"/>
          <w:lang w:val="en-US"/>
        </w:rPr>
        <w:t>aging</w:t>
      </w:r>
      <w:r w:rsidRPr="008C7830">
        <w:rPr>
          <w:rFonts w:ascii="Arial" w:hAnsi="Arial" w:cs="Arial"/>
          <w:sz w:val="22"/>
          <w:lang w:val="en-US"/>
        </w:rPr>
        <w:t xml:space="preserve"> with arthritis as a multidimensional, complex process where each of the three aspects invariably impacts the others, highlighting the two-way interaction between the body and mental well-being in later life.</w:t>
      </w:r>
    </w:p>
    <w:p w14:paraId="7BD3E2FF" w14:textId="77777777" w:rsidR="000A4A10" w:rsidRPr="008C7830" w:rsidRDefault="000A4A10" w:rsidP="008C7830">
      <w:pPr>
        <w:spacing w:after="0" w:line="360" w:lineRule="auto"/>
        <w:rPr>
          <w:rFonts w:ascii="Arial" w:hAnsi="Arial" w:cs="Arial"/>
          <w:sz w:val="22"/>
          <w:lang w:val="en-US"/>
        </w:rPr>
      </w:pPr>
    </w:p>
    <w:p w14:paraId="0AB83DD0" w14:textId="77777777" w:rsidR="000A4A10" w:rsidRPr="008C7830" w:rsidRDefault="00943E3E" w:rsidP="008C7830">
      <w:pPr>
        <w:pStyle w:val="Heading3"/>
        <w:spacing w:after="0" w:line="360" w:lineRule="auto"/>
        <w:rPr>
          <w:rFonts w:ascii="Arial" w:hAnsi="Arial" w:cs="Arial"/>
          <w:sz w:val="22"/>
          <w:szCs w:val="22"/>
          <w:lang w:val="en-US"/>
        </w:rPr>
      </w:pPr>
      <w:bookmarkStart w:id="31" w:name="_Toc213958323"/>
      <w:r w:rsidRPr="008C7830">
        <w:rPr>
          <w:rFonts w:ascii="Arial" w:hAnsi="Arial" w:cs="Arial"/>
          <w:sz w:val="22"/>
          <w:szCs w:val="22"/>
          <w:lang w:val="en-US"/>
        </w:rPr>
        <w:t>Discussion of Findings in Relation to Existing Literature</w:t>
      </w:r>
      <w:bookmarkEnd w:id="31"/>
    </w:p>
    <w:p w14:paraId="5927FAB3" w14:textId="77777777" w:rsidR="00C57CD3" w:rsidRPr="007A2AA3" w:rsidRDefault="00943E3E" w:rsidP="00A32744">
      <w:pPr>
        <w:spacing w:after="0" w:line="360" w:lineRule="auto"/>
        <w:jc w:val="both"/>
        <w:rPr>
          <w:rFonts w:ascii="Arial" w:hAnsi="Arial" w:cs="Arial"/>
          <w:sz w:val="22"/>
          <w:highlight w:val="yellow"/>
          <w:lang w:val="en-US"/>
        </w:rPr>
      </w:pPr>
      <w:r w:rsidRPr="007A2AA3">
        <w:rPr>
          <w:rFonts w:ascii="Arial" w:hAnsi="Arial" w:cs="Arial"/>
          <w:sz w:val="22"/>
          <w:lang w:val="en-US"/>
        </w:rPr>
        <w:t xml:space="preserve">The results of the present study are compatible with a large body of literature that confirms the close relation between chronic physical conditions like arthritis and high risks of depression, anxiety, and psychological distress. According to </w:t>
      </w:r>
      <w:r w:rsidR="00794E74" w:rsidRPr="007A2AA3">
        <w:rPr>
          <w:rFonts w:ascii="Arial" w:hAnsi="Arial" w:cs="Arial"/>
          <w:sz w:val="22"/>
          <w:lang w:val="en-US"/>
        </w:rPr>
        <w:t>Yang et al. (2025</w:t>
      </w:r>
      <w:r w:rsidRPr="007A2AA3">
        <w:rPr>
          <w:rFonts w:ascii="Arial" w:hAnsi="Arial" w:cs="Arial"/>
          <w:sz w:val="22"/>
          <w:lang w:val="en-US"/>
        </w:rPr>
        <w:t xml:space="preserve">), emotional suffering is a considerable result of persistent pain, </w:t>
      </w:r>
      <w:proofErr w:type="gramStart"/>
      <w:r w:rsidRPr="007A2AA3">
        <w:rPr>
          <w:rFonts w:ascii="Arial" w:hAnsi="Arial" w:cs="Arial"/>
          <w:sz w:val="22"/>
          <w:lang w:val="en-US"/>
        </w:rPr>
        <w:t>disability</w:t>
      </w:r>
      <w:proofErr w:type="gramEnd"/>
      <w:r w:rsidRPr="007A2AA3">
        <w:rPr>
          <w:rFonts w:ascii="Arial" w:hAnsi="Arial" w:cs="Arial"/>
          <w:sz w:val="22"/>
          <w:lang w:val="en-US"/>
        </w:rPr>
        <w:t xml:space="preserve"> and fatigue of musculoskeletal disease, which supports the two-way relationship between physical and mental health. On the same note, </w:t>
      </w:r>
      <w:r w:rsidR="003437E3" w:rsidRPr="007A2AA3">
        <w:rPr>
          <w:rFonts w:ascii="Arial" w:hAnsi="Arial" w:cs="Arial"/>
          <w:sz w:val="22"/>
          <w:lang w:val="en-US"/>
        </w:rPr>
        <w:t>Mathias et al. (2021</w:t>
      </w:r>
      <w:r w:rsidRPr="007A2AA3">
        <w:rPr>
          <w:rFonts w:ascii="Arial" w:hAnsi="Arial" w:cs="Arial"/>
          <w:sz w:val="22"/>
          <w:lang w:val="en-US"/>
        </w:rPr>
        <w:t xml:space="preserve">) show that rheumatoid patients are almost twice as likely to experience depression as the general population, indicating that chronic pain is not only a cause but also a maintenance component of adverse psychological consequences. These findings were </w:t>
      </w:r>
      <w:r w:rsidRPr="007A2AA3">
        <w:rPr>
          <w:rFonts w:ascii="Arial" w:hAnsi="Arial" w:cs="Arial"/>
          <w:sz w:val="22"/>
          <w:lang w:val="en-US"/>
        </w:rPr>
        <w:lastRenderedPageBreak/>
        <w:t>corroborated in the present study because the researchers demonstrated that loss of independence, restricted mobility, and pain constitute a triadic factor that undercuts an individual's sense of self-efficacy and contributes to emotional exhaustion.</w:t>
      </w:r>
    </w:p>
    <w:p w14:paraId="6DC99052" w14:textId="77777777" w:rsidR="00C57CD3" w:rsidRPr="007A2AA3" w:rsidRDefault="00943E3E" w:rsidP="00A32744">
      <w:pPr>
        <w:spacing w:after="0" w:line="360" w:lineRule="auto"/>
        <w:jc w:val="both"/>
        <w:rPr>
          <w:rFonts w:ascii="Arial" w:hAnsi="Arial" w:cs="Arial"/>
          <w:sz w:val="22"/>
          <w:lang w:val="en-US"/>
        </w:rPr>
      </w:pPr>
      <w:r w:rsidRPr="007A2AA3">
        <w:rPr>
          <w:rFonts w:ascii="Arial" w:hAnsi="Arial" w:cs="Arial"/>
          <w:sz w:val="22"/>
          <w:lang w:val="en-US"/>
        </w:rPr>
        <w:t xml:space="preserve">The physical, </w:t>
      </w:r>
      <w:proofErr w:type="gramStart"/>
      <w:r w:rsidRPr="007A2AA3">
        <w:rPr>
          <w:rFonts w:ascii="Arial" w:hAnsi="Arial" w:cs="Arial"/>
          <w:sz w:val="22"/>
          <w:lang w:val="en-US"/>
        </w:rPr>
        <w:t>social</w:t>
      </w:r>
      <w:proofErr w:type="gramEnd"/>
      <w:r w:rsidRPr="007A2AA3">
        <w:rPr>
          <w:rFonts w:ascii="Arial" w:hAnsi="Arial" w:cs="Arial"/>
          <w:sz w:val="22"/>
          <w:lang w:val="en-US"/>
        </w:rPr>
        <w:t xml:space="preserve"> and psychological interdependence observed during the study is highly reminiscent of the Engel biopsychosocial model, which views health and illness as the result of the interaction between biological, psychological, and social influences</w:t>
      </w:r>
      <w:r w:rsidR="00525AB9" w:rsidRPr="007A2AA3">
        <w:rPr>
          <w:rFonts w:ascii="Arial" w:hAnsi="Arial" w:cs="Arial"/>
          <w:sz w:val="22"/>
          <w:lang w:val="en-US"/>
        </w:rPr>
        <w:t xml:space="preserve"> (Lugg, 2022)</w:t>
      </w:r>
      <w:r w:rsidRPr="007A2AA3">
        <w:rPr>
          <w:rFonts w:ascii="Arial" w:hAnsi="Arial" w:cs="Arial"/>
          <w:sz w:val="22"/>
          <w:lang w:val="en-US"/>
        </w:rPr>
        <w:t xml:space="preserve">. These results support the idea put forward by Engel that only biomedical measures do not reflect the complexity of chronic disease. Older adults are not only affected by arthritis with physical pain only, but also with identity disruption, </w:t>
      </w:r>
      <w:proofErr w:type="gramStart"/>
      <w:r w:rsidRPr="007A2AA3">
        <w:rPr>
          <w:rFonts w:ascii="Arial" w:hAnsi="Arial" w:cs="Arial"/>
          <w:sz w:val="22"/>
          <w:lang w:val="en-US"/>
        </w:rPr>
        <w:t>loneliness</w:t>
      </w:r>
      <w:proofErr w:type="gramEnd"/>
      <w:r w:rsidRPr="007A2AA3">
        <w:rPr>
          <w:rFonts w:ascii="Arial" w:hAnsi="Arial" w:cs="Arial"/>
          <w:sz w:val="22"/>
          <w:lang w:val="en-US"/>
        </w:rPr>
        <w:t xml:space="preserve"> and uncertainty of existence. Such a multidimensional distress highlights the essence of psychosocial intervention to medical management because mental well-being cannot be replenished alone by pharmacological or physical therapy.</w:t>
      </w:r>
      <w:r w:rsidRPr="007A2AA3">
        <w:rPr>
          <w:rFonts w:ascii="Arial" w:hAnsi="Arial" w:cs="Arial"/>
          <w:sz w:val="22"/>
        </w:rPr>
        <w:t xml:space="preserve"> </w:t>
      </w:r>
      <w:r w:rsidRPr="007A2AA3">
        <w:rPr>
          <w:rFonts w:ascii="Arial" w:hAnsi="Arial" w:cs="Arial"/>
          <w:sz w:val="22"/>
          <w:lang w:val="en-US"/>
        </w:rPr>
        <w:t>In addition, the findings represent major elements of the stress and coping theory formulated by Lazarus and Folkman, which focuses on appraisal and coping systems in addressing illness-related stressor</w:t>
      </w:r>
      <w:r w:rsidR="00837956" w:rsidRPr="007A2AA3">
        <w:rPr>
          <w:rFonts w:ascii="Arial" w:hAnsi="Arial" w:cs="Arial"/>
          <w:sz w:val="22"/>
          <w:lang w:val="en-US"/>
        </w:rPr>
        <w:t>s (</w:t>
      </w:r>
      <w:proofErr w:type="spellStart"/>
      <w:r w:rsidR="00837956" w:rsidRPr="007A2AA3">
        <w:rPr>
          <w:rFonts w:ascii="Arial" w:hAnsi="Arial" w:cs="Arial"/>
          <w:sz w:val="22"/>
          <w:lang w:val="en-US"/>
        </w:rPr>
        <w:t>Obbarius</w:t>
      </w:r>
      <w:proofErr w:type="spellEnd"/>
      <w:r w:rsidR="00837956" w:rsidRPr="007A2AA3">
        <w:rPr>
          <w:rFonts w:ascii="Arial" w:hAnsi="Arial" w:cs="Arial"/>
          <w:sz w:val="22"/>
          <w:lang w:val="en-US"/>
        </w:rPr>
        <w:t xml:space="preserve"> et al., 2021)</w:t>
      </w:r>
      <w:r w:rsidRPr="007A2AA3">
        <w:rPr>
          <w:rFonts w:ascii="Arial" w:hAnsi="Arial" w:cs="Arial"/>
          <w:sz w:val="22"/>
          <w:lang w:val="en-US"/>
        </w:rPr>
        <w:t>.</w:t>
      </w:r>
    </w:p>
    <w:p w14:paraId="68B29E2F" w14:textId="7BE73E9E" w:rsidR="00C57CD3" w:rsidRPr="007A2AA3" w:rsidRDefault="00943E3E" w:rsidP="00A32744">
      <w:pPr>
        <w:spacing w:after="0" w:line="360" w:lineRule="auto"/>
        <w:jc w:val="both"/>
        <w:rPr>
          <w:rFonts w:ascii="Arial" w:hAnsi="Arial" w:cs="Arial"/>
          <w:sz w:val="22"/>
          <w:lang w:val="en-US"/>
        </w:rPr>
      </w:pPr>
      <w:r w:rsidRPr="007A2AA3">
        <w:rPr>
          <w:rFonts w:ascii="Arial" w:hAnsi="Arial" w:cs="Arial"/>
          <w:sz w:val="22"/>
          <w:lang w:val="en-US"/>
        </w:rPr>
        <w:t xml:space="preserve">The general protective nature of problem- and emotion-oriented approaches is reflected by the study observation that older adults use adaptive coping, including positive reframing, acceptance, or social engagement. On the other hand, adopters and resigning </w:t>
      </w:r>
      <w:r w:rsidR="00C84277" w:rsidRPr="007A2AA3">
        <w:rPr>
          <w:rFonts w:ascii="Arial" w:hAnsi="Arial" w:cs="Arial"/>
          <w:sz w:val="22"/>
          <w:lang w:val="en-US"/>
        </w:rPr>
        <w:t>people</w:t>
      </w:r>
      <w:r w:rsidRPr="007A2AA3">
        <w:rPr>
          <w:rFonts w:ascii="Arial" w:hAnsi="Arial" w:cs="Arial"/>
          <w:sz w:val="22"/>
          <w:lang w:val="en-US"/>
        </w:rPr>
        <w:t xml:space="preserve"> seem more vulnerable to fear and depression. This observation reinforces the claim made by Lazarus and Folkman that the psychological influence of chronic illness occurs through coping style, which underscores the importance of the interventions targeting the improvement of emotional control and self-efficacy in elderly populations</w:t>
      </w:r>
      <w:r w:rsidR="00935598" w:rsidRPr="007A2AA3">
        <w:rPr>
          <w:rFonts w:ascii="Arial" w:hAnsi="Arial" w:cs="Arial"/>
          <w:sz w:val="22"/>
          <w:lang w:val="en-US"/>
        </w:rPr>
        <w:t xml:space="preserve"> </w:t>
      </w:r>
      <w:r w:rsidR="00CD7ED2" w:rsidRPr="007A2AA3">
        <w:rPr>
          <w:rFonts w:ascii="Arial" w:hAnsi="Arial" w:cs="Arial"/>
          <w:sz w:val="22"/>
          <w:lang w:val="en-US"/>
        </w:rPr>
        <w:t>(Biggs and Brough, 2025)</w:t>
      </w:r>
      <w:r w:rsidRPr="007A2AA3">
        <w:rPr>
          <w:rFonts w:ascii="Arial" w:hAnsi="Arial" w:cs="Arial"/>
          <w:sz w:val="22"/>
          <w:lang w:val="en-US"/>
        </w:rPr>
        <w:t>.</w:t>
      </w:r>
      <w:r w:rsidRPr="007A2AA3">
        <w:rPr>
          <w:rFonts w:ascii="Arial" w:hAnsi="Arial" w:cs="Arial"/>
          <w:sz w:val="22"/>
        </w:rPr>
        <w:t xml:space="preserve"> </w:t>
      </w:r>
      <w:r w:rsidRPr="007A2AA3">
        <w:rPr>
          <w:rFonts w:ascii="Arial" w:hAnsi="Arial" w:cs="Arial"/>
          <w:sz w:val="22"/>
          <w:lang w:val="en-US"/>
        </w:rPr>
        <w:t xml:space="preserve">Although many previous studies </w:t>
      </w:r>
      <w:proofErr w:type="spellStart"/>
      <w:r w:rsidRPr="007A2AA3">
        <w:rPr>
          <w:rFonts w:ascii="Arial" w:hAnsi="Arial" w:cs="Arial"/>
          <w:sz w:val="22"/>
          <w:lang w:val="en-US"/>
        </w:rPr>
        <w:t>conceptualise</w:t>
      </w:r>
      <w:proofErr w:type="spellEnd"/>
      <w:r w:rsidRPr="007A2AA3">
        <w:rPr>
          <w:rFonts w:ascii="Arial" w:hAnsi="Arial" w:cs="Arial"/>
          <w:sz w:val="22"/>
          <w:lang w:val="en-US"/>
        </w:rPr>
        <w:t xml:space="preserve"> older adults as passive receivers of illness, this research takes a different path by showing how individuals retain a sense of agency despite physical deterioration</w:t>
      </w:r>
      <w:r w:rsidR="00537780" w:rsidRPr="007A2AA3">
        <w:rPr>
          <w:rFonts w:ascii="Arial" w:hAnsi="Arial" w:cs="Arial"/>
          <w:sz w:val="22"/>
          <w:lang w:val="en-US"/>
        </w:rPr>
        <w:t xml:space="preserve"> </w:t>
      </w:r>
      <w:r w:rsidR="00B66484" w:rsidRPr="007A2AA3">
        <w:rPr>
          <w:rFonts w:ascii="Arial" w:hAnsi="Arial" w:cs="Arial"/>
          <w:sz w:val="22"/>
          <w:lang w:val="en-US"/>
        </w:rPr>
        <w:t>(Wilson, 2021)</w:t>
      </w:r>
      <w:r w:rsidRPr="007A2AA3">
        <w:rPr>
          <w:rFonts w:ascii="Arial" w:hAnsi="Arial" w:cs="Arial"/>
          <w:sz w:val="22"/>
          <w:lang w:val="en-US"/>
        </w:rPr>
        <w:t xml:space="preserve">. Numerous members opposed the plunge into depression psychologically by redefining the conquest of pain as something to </w:t>
      </w:r>
      <w:r w:rsidR="00C84277" w:rsidRPr="007A2AA3">
        <w:rPr>
          <w:rFonts w:ascii="Arial" w:hAnsi="Arial" w:cs="Arial"/>
          <w:sz w:val="22"/>
          <w:lang w:val="en-US"/>
        </w:rPr>
        <w:t>manage</w:t>
      </w:r>
      <w:r w:rsidRPr="007A2AA3">
        <w:rPr>
          <w:rFonts w:ascii="Arial" w:hAnsi="Arial" w:cs="Arial"/>
          <w:sz w:val="22"/>
          <w:lang w:val="en-US"/>
        </w:rPr>
        <w:t xml:space="preserve"> and </w:t>
      </w:r>
      <w:r w:rsidR="00C84277" w:rsidRPr="007A2AA3">
        <w:rPr>
          <w:rFonts w:ascii="Arial" w:hAnsi="Arial" w:cs="Arial"/>
          <w:sz w:val="22"/>
          <w:lang w:val="en-US"/>
        </w:rPr>
        <w:t>retain</w:t>
      </w:r>
      <w:r w:rsidRPr="007A2AA3">
        <w:rPr>
          <w:rFonts w:ascii="Arial" w:hAnsi="Arial" w:cs="Arial"/>
          <w:sz w:val="22"/>
          <w:lang w:val="en-US"/>
        </w:rPr>
        <w:t xml:space="preserve"> social competence by volunteering or taking community service. This confronts the </w:t>
      </w:r>
      <w:proofErr w:type="spellStart"/>
      <w:r w:rsidRPr="007A2AA3">
        <w:rPr>
          <w:rFonts w:ascii="Arial" w:hAnsi="Arial" w:cs="Arial"/>
          <w:sz w:val="22"/>
          <w:lang w:val="en-US"/>
        </w:rPr>
        <w:t>medicalised</w:t>
      </w:r>
      <w:proofErr w:type="spellEnd"/>
      <w:r w:rsidRPr="007A2AA3">
        <w:rPr>
          <w:rFonts w:ascii="Arial" w:hAnsi="Arial" w:cs="Arial"/>
          <w:sz w:val="22"/>
          <w:lang w:val="en-US"/>
        </w:rPr>
        <w:t xml:space="preserve"> understandings of ageing that equate disability with terminal mental impairment. </w:t>
      </w:r>
    </w:p>
    <w:p w14:paraId="276B6FC8" w14:textId="2B68EFB6" w:rsidR="008A39F6" w:rsidRDefault="008A39F6" w:rsidP="00A32744">
      <w:pPr>
        <w:spacing w:after="0" w:line="360" w:lineRule="auto"/>
        <w:jc w:val="both"/>
        <w:rPr>
          <w:rFonts w:ascii="Arial" w:hAnsi="Arial" w:cs="Arial"/>
          <w:sz w:val="22"/>
          <w:highlight w:val="yellow"/>
          <w:lang w:val="en-US"/>
        </w:rPr>
      </w:pPr>
      <w:r w:rsidRPr="008A39F6">
        <w:rPr>
          <w:rFonts w:ascii="Arial" w:hAnsi="Arial" w:cs="Arial"/>
          <w:sz w:val="22"/>
          <w:lang w:val="en-US"/>
        </w:rPr>
        <w:t xml:space="preserve">This concept resembles the theory of self-efficacy described by Bandura according to which the belief in your ability to control what is happening directly enhances your resilience and emotional stability (Bhati and Sethy, 2022). This scenario leads to a sense of control as a mental buffer and adaptation to pain and dependence by older adults in a beneficial manner. The result also correlates with cognitive theory of depression put forward by Beck, who argues that negative self-views and negative thinking processes are the source of depression. Dependence is perceived as an individual failure by many older adults, and thus they experience weakness and </w:t>
      </w:r>
      <w:r w:rsidRPr="008A39F6">
        <w:rPr>
          <w:rFonts w:ascii="Arial" w:hAnsi="Arial" w:cs="Arial"/>
          <w:sz w:val="22"/>
          <w:lang w:val="en-US"/>
        </w:rPr>
        <w:lastRenderedPageBreak/>
        <w:t xml:space="preserve">powerlessness (Persons et al., 2023). It also indicates that the cycle can be changed by altering those thoughts like acceptance, gratitude, and emphasis on valuable associations. Therefore, rather than being </w:t>
      </w:r>
      <w:r w:rsidR="00C84277" w:rsidRPr="008A39F6">
        <w:rPr>
          <w:rFonts w:ascii="Arial" w:hAnsi="Arial" w:cs="Arial"/>
          <w:sz w:val="22"/>
          <w:lang w:val="en-US"/>
        </w:rPr>
        <w:t>moral</w:t>
      </w:r>
      <w:r w:rsidRPr="008A39F6">
        <w:rPr>
          <w:rFonts w:ascii="Arial" w:hAnsi="Arial" w:cs="Arial"/>
          <w:sz w:val="22"/>
          <w:lang w:val="en-US"/>
        </w:rPr>
        <w:t xml:space="preserve"> as a rather inevitable consequence of arthritis, the evidence suggests a cognitive-</w:t>
      </w:r>
      <w:proofErr w:type="spellStart"/>
      <w:r w:rsidRPr="008A39F6">
        <w:rPr>
          <w:rFonts w:ascii="Arial" w:hAnsi="Arial" w:cs="Arial"/>
          <w:sz w:val="22"/>
          <w:lang w:val="en-US"/>
        </w:rPr>
        <w:t>behavioural</w:t>
      </w:r>
      <w:proofErr w:type="spellEnd"/>
      <w:r w:rsidRPr="008A39F6">
        <w:rPr>
          <w:rFonts w:ascii="Arial" w:hAnsi="Arial" w:cs="Arial"/>
          <w:sz w:val="22"/>
          <w:lang w:val="en-US"/>
        </w:rPr>
        <w:t xml:space="preserve"> perspective towards which personal self-perception and thought processes matter.</w:t>
      </w:r>
      <w:r>
        <w:rPr>
          <w:rFonts w:ascii="Arial" w:hAnsi="Arial" w:cs="Arial"/>
          <w:sz w:val="22"/>
          <w:lang w:val="en-US"/>
        </w:rPr>
        <w:t xml:space="preserve"> </w:t>
      </w:r>
    </w:p>
    <w:p w14:paraId="5FAC050D" w14:textId="77777777" w:rsidR="00E204E8" w:rsidRPr="007A2AA3" w:rsidRDefault="007565DD" w:rsidP="00A32744">
      <w:pPr>
        <w:spacing w:after="0" w:line="360" w:lineRule="auto"/>
        <w:jc w:val="both"/>
        <w:rPr>
          <w:rFonts w:ascii="Arial" w:hAnsi="Arial" w:cs="Arial"/>
          <w:sz w:val="22"/>
          <w:lang w:val="en-US"/>
        </w:rPr>
      </w:pPr>
      <w:r w:rsidRPr="007565DD">
        <w:rPr>
          <w:rFonts w:ascii="Arial" w:hAnsi="Arial" w:cs="Arial"/>
          <w:sz w:val="22"/>
          <w:lang w:val="en-US"/>
        </w:rPr>
        <w:t>Another theory, the socioemotional selectivity theory by Carstensen, is useful in explaining social isolation (Carstensen, 2021). Elderly individuals tend to diminish expansive social interaction and rather draw on meaningful emotive associations. This option can safeguard them against small-scale social tension, yet it has the potential to bring about even bigger feelings of loneliness in case they lose close friends or relatives.</w:t>
      </w:r>
      <w:r>
        <w:rPr>
          <w:rFonts w:ascii="Arial" w:hAnsi="Arial" w:cs="Arial"/>
          <w:sz w:val="22"/>
          <w:lang w:val="en-US"/>
        </w:rPr>
        <w:t xml:space="preserve"> </w:t>
      </w:r>
      <w:r w:rsidR="00943E3E" w:rsidRPr="007A2AA3">
        <w:rPr>
          <w:rFonts w:ascii="Arial" w:hAnsi="Arial" w:cs="Arial"/>
          <w:sz w:val="22"/>
          <w:lang w:val="en-US"/>
        </w:rPr>
        <w:t>The results confirm that emotional, not social quantity, is the factor that brings well-being in later life. Together, these theoretical assumptions shed mental health in old age as an active process determined by identity, autonomy, and social meaning.</w:t>
      </w:r>
    </w:p>
    <w:p w14:paraId="654AA2CE" w14:textId="77777777" w:rsidR="00FE5CF0" w:rsidRPr="008C7830" w:rsidRDefault="00FE5CF0" w:rsidP="008C7830">
      <w:pPr>
        <w:spacing w:after="0" w:line="360" w:lineRule="auto"/>
        <w:rPr>
          <w:rFonts w:ascii="Arial" w:hAnsi="Arial" w:cs="Arial"/>
          <w:sz w:val="22"/>
          <w:highlight w:val="yellow"/>
          <w:lang w:val="en-US"/>
        </w:rPr>
      </w:pPr>
    </w:p>
    <w:p w14:paraId="7B54A5EE" w14:textId="77777777" w:rsidR="00B04704" w:rsidRPr="008C7830" w:rsidRDefault="00943E3E" w:rsidP="008C7830">
      <w:pPr>
        <w:pStyle w:val="Heading3"/>
        <w:spacing w:after="0" w:line="360" w:lineRule="auto"/>
        <w:rPr>
          <w:rFonts w:ascii="Arial" w:hAnsi="Arial" w:cs="Arial"/>
          <w:sz w:val="22"/>
          <w:szCs w:val="22"/>
          <w:lang w:val="en-US"/>
        </w:rPr>
      </w:pPr>
      <w:bookmarkStart w:id="32" w:name="_Toc213958324"/>
      <w:r w:rsidRPr="008C7830">
        <w:rPr>
          <w:rFonts w:ascii="Arial" w:hAnsi="Arial" w:cs="Arial"/>
          <w:sz w:val="22"/>
          <w:szCs w:val="22"/>
          <w:lang w:val="en-US"/>
        </w:rPr>
        <w:t>Implications of the Study</w:t>
      </w:r>
      <w:bookmarkEnd w:id="32"/>
    </w:p>
    <w:p w14:paraId="796E8748" w14:textId="77777777" w:rsidR="00E56369" w:rsidRDefault="00943E3E" w:rsidP="00E56369">
      <w:pPr>
        <w:spacing w:after="0" w:line="360" w:lineRule="auto"/>
        <w:jc w:val="both"/>
        <w:rPr>
          <w:rFonts w:ascii="Arial" w:hAnsi="Arial" w:cs="Arial"/>
          <w:sz w:val="22"/>
          <w:highlight w:val="yellow"/>
          <w:lang w:val="en-US"/>
        </w:rPr>
      </w:pPr>
      <w:r w:rsidRPr="00E56369">
        <w:rPr>
          <w:rFonts w:ascii="Arial" w:hAnsi="Arial" w:cs="Arial"/>
          <w:sz w:val="22"/>
          <w:lang w:val="en-US"/>
        </w:rPr>
        <w:t xml:space="preserve">The implications of this study on healthcare policy, clinical </w:t>
      </w:r>
      <w:proofErr w:type="gramStart"/>
      <w:r w:rsidR="008340F3" w:rsidRPr="00E56369">
        <w:rPr>
          <w:rFonts w:ascii="Arial" w:hAnsi="Arial" w:cs="Arial"/>
          <w:sz w:val="22"/>
          <w:lang w:val="en-US"/>
        </w:rPr>
        <w:t>practice</w:t>
      </w:r>
      <w:proofErr w:type="gramEnd"/>
      <w:r w:rsidRPr="00E56369">
        <w:rPr>
          <w:rFonts w:ascii="Arial" w:hAnsi="Arial" w:cs="Arial"/>
          <w:sz w:val="22"/>
          <w:lang w:val="en-US"/>
        </w:rPr>
        <w:t xml:space="preserve"> and community-based support systems to enhance the mental well-being of older adults with chronic illnesses like arthritis are significant.</w:t>
      </w:r>
      <w:r w:rsidR="008340F3">
        <w:rPr>
          <w:rFonts w:ascii="Arial" w:hAnsi="Arial" w:cs="Arial"/>
          <w:sz w:val="22"/>
          <w:lang w:val="en-US"/>
        </w:rPr>
        <w:t xml:space="preserve"> Initially</w:t>
      </w:r>
      <w:r w:rsidRPr="00E56369">
        <w:rPr>
          <w:rFonts w:ascii="Arial" w:hAnsi="Arial" w:cs="Arial"/>
          <w:sz w:val="22"/>
          <w:lang w:val="en-US"/>
        </w:rPr>
        <w:t xml:space="preserve">, they point to the necessity of a more integrated care methodology, which involves psychological assistance and physical pain management as well as social interaction opportunities. Such conventional models of care normally address physical and mental health separately, but studies by </w:t>
      </w:r>
      <w:r w:rsidR="00590787" w:rsidRPr="00590787">
        <w:rPr>
          <w:rFonts w:ascii="Arial" w:hAnsi="Arial" w:cs="Arial"/>
          <w:sz w:val="22"/>
          <w:lang w:val="en-US"/>
        </w:rPr>
        <w:t>Grover</w:t>
      </w:r>
      <w:r w:rsidR="00590787">
        <w:rPr>
          <w:rFonts w:ascii="Arial" w:hAnsi="Arial" w:cs="Arial"/>
          <w:sz w:val="22"/>
          <w:lang w:val="en-US"/>
        </w:rPr>
        <w:t xml:space="preserve"> et al. (2024) </w:t>
      </w:r>
      <w:r w:rsidRPr="00E56369">
        <w:rPr>
          <w:rFonts w:ascii="Arial" w:hAnsi="Arial" w:cs="Arial"/>
          <w:sz w:val="22"/>
          <w:lang w:val="en-US"/>
        </w:rPr>
        <w:t xml:space="preserve">have shown that multidisciplinary approaches, which integrate mental health screening and counselling into chronic illness management, can greatly enhance well-being outcomes. It is also important to train healthcare professionals to identify and manage emotional distress as an aspect of chronic illness management. According to </w:t>
      </w:r>
      <w:r w:rsidR="008A117D">
        <w:rPr>
          <w:rFonts w:ascii="Arial" w:hAnsi="Arial" w:cs="Arial"/>
          <w:sz w:val="22"/>
          <w:lang w:val="en-US"/>
        </w:rPr>
        <w:t xml:space="preserve">Jain et al. (2022), </w:t>
      </w:r>
      <w:r w:rsidRPr="00E56369">
        <w:rPr>
          <w:rFonts w:ascii="Arial" w:hAnsi="Arial" w:cs="Arial"/>
          <w:sz w:val="22"/>
          <w:lang w:val="en-US"/>
        </w:rPr>
        <w:t>clinicians who are armed to detect the symptoms of depression at the onset can aid in containing the development of a psychological burden into a serious mental condition.</w:t>
      </w:r>
    </w:p>
    <w:p w14:paraId="2048BDAF" w14:textId="77777777" w:rsidR="00E56369" w:rsidRPr="008C7830" w:rsidRDefault="00943E3E" w:rsidP="00CD0046">
      <w:pPr>
        <w:spacing w:after="0" w:line="360" w:lineRule="auto"/>
        <w:jc w:val="both"/>
        <w:rPr>
          <w:rFonts w:ascii="Arial" w:hAnsi="Arial" w:cs="Arial"/>
          <w:sz w:val="22"/>
          <w:lang w:val="en-US"/>
        </w:rPr>
      </w:pPr>
      <w:r w:rsidRPr="00E56369">
        <w:rPr>
          <w:rFonts w:ascii="Arial" w:hAnsi="Arial" w:cs="Arial"/>
          <w:sz w:val="22"/>
          <w:lang w:val="en-US"/>
        </w:rPr>
        <w:t>Incorporating psychological literacy in medical education would therefore empower healthcare practitioners to apply a biopsychosocial approach that puts weight on empathy, communication, and patient-</w:t>
      </w:r>
      <w:proofErr w:type="spellStart"/>
      <w:r w:rsidRPr="00E56369">
        <w:rPr>
          <w:rFonts w:ascii="Arial" w:hAnsi="Arial" w:cs="Arial"/>
          <w:sz w:val="22"/>
          <w:lang w:val="en-US"/>
        </w:rPr>
        <w:t>centred</w:t>
      </w:r>
      <w:proofErr w:type="spellEnd"/>
      <w:r w:rsidRPr="00E56369">
        <w:rPr>
          <w:rFonts w:ascii="Arial" w:hAnsi="Arial" w:cs="Arial"/>
          <w:sz w:val="22"/>
          <w:lang w:val="en-US"/>
        </w:rPr>
        <w:t xml:space="preserve"> care. The investigation highlights the importance of outreach and inclusion programmes that will actively decrease segregation and create engagement at the community level. Programmes like group-based physical activity classes, volunteering, and peer-support programmes have been proven to improve mood and level of physical activity in older </w:t>
      </w:r>
      <w:r w:rsidRPr="00527496">
        <w:rPr>
          <w:rFonts w:ascii="Arial" w:hAnsi="Arial" w:cs="Arial"/>
          <w:sz w:val="22"/>
          <w:lang w:val="en-US"/>
        </w:rPr>
        <w:t>adults</w:t>
      </w:r>
      <w:r w:rsidR="00527496" w:rsidRPr="00527496">
        <w:rPr>
          <w:rFonts w:ascii="Arial" w:hAnsi="Arial" w:cs="Arial"/>
          <w:sz w:val="22"/>
          <w:lang w:val="en-US"/>
        </w:rPr>
        <w:t xml:space="preserve"> (Hiemstra-Creighton, 2024).</w:t>
      </w:r>
      <w:r w:rsidRPr="00E56369">
        <w:rPr>
          <w:rFonts w:ascii="Arial" w:hAnsi="Arial" w:cs="Arial"/>
          <w:sz w:val="22"/>
          <w:lang w:val="en-US"/>
        </w:rPr>
        <w:t xml:space="preserve"> Nevertheless, primary care providers, social services, and voluntary organisations should jointly develop such programmes to maintain their sustainability and </w:t>
      </w:r>
      <w:r w:rsidRPr="00E56369">
        <w:rPr>
          <w:rFonts w:ascii="Arial" w:hAnsi="Arial" w:cs="Arial"/>
          <w:sz w:val="22"/>
          <w:lang w:val="en-US"/>
        </w:rPr>
        <w:lastRenderedPageBreak/>
        <w:t xml:space="preserve">affordability over the long term. Lastly, longitudinal studies and mixed-method studies are eminently required in order to study causal mechanisms between chronic pain, </w:t>
      </w:r>
      <w:proofErr w:type="gramStart"/>
      <w:r w:rsidRPr="00E56369">
        <w:rPr>
          <w:rFonts w:ascii="Arial" w:hAnsi="Arial" w:cs="Arial"/>
          <w:sz w:val="22"/>
          <w:lang w:val="en-US"/>
        </w:rPr>
        <w:t>isolation</w:t>
      </w:r>
      <w:proofErr w:type="gramEnd"/>
      <w:r w:rsidRPr="00E56369">
        <w:rPr>
          <w:rFonts w:ascii="Arial" w:hAnsi="Arial" w:cs="Arial"/>
          <w:sz w:val="22"/>
          <w:lang w:val="en-US"/>
        </w:rPr>
        <w:t xml:space="preserve"> and psychological distress and to research the effectiveness of interventions in various populations. In the future, research needs to be more culturally sensitive and inclusive, so that gender, ethnicity, and socioeconomic diversity are sufficiently represented to create equitable, relevant, and responsive interventions across the complexities of ageing populations.</w:t>
      </w:r>
    </w:p>
    <w:p w14:paraId="21A1A50A" w14:textId="77777777" w:rsidR="00B04704" w:rsidRPr="008C7830" w:rsidRDefault="00B04704" w:rsidP="008C7830">
      <w:pPr>
        <w:spacing w:after="0" w:line="360" w:lineRule="auto"/>
        <w:rPr>
          <w:rFonts w:ascii="Arial" w:hAnsi="Arial" w:cs="Arial"/>
          <w:sz w:val="22"/>
          <w:lang w:val="en-US"/>
        </w:rPr>
      </w:pPr>
    </w:p>
    <w:p w14:paraId="51452887" w14:textId="77777777" w:rsidR="00B04704" w:rsidRPr="008C7830" w:rsidRDefault="00943E3E" w:rsidP="008C7830">
      <w:pPr>
        <w:pStyle w:val="Heading3"/>
        <w:spacing w:after="0" w:line="360" w:lineRule="auto"/>
        <w:rPr>
          <w:rFonts w:ascii="Arial" w:hAnsi="Arial" w:cs="Arial"/>
          <w:sz w:val="22"/>
          <w:szCs w:val="22"/>
          <w:lang w:val="en-US"/>
        </w:rPr>
      </w:pPr>
      <w:bookmarkStart w:id="33" w:name="_Toc213958325"/>
      <w:r w:rsidRPr="008C7830">
        <w:rPr>
          <w:rFonts w:ascii="Arial" w:hAnsi="Arial" w:cs="Arial"/>
          <w:sz w:val="22"/>
          <w:szCs w:val="22"/>
          <w:lang w:val="en-US"/>
        </w:rPr>
        <w:t>Limitations and Delimitations</w:t>
      </w:r>
      <w:bookmarkEnd w:id="33"/>
    </w:p>
    <w:p w14:paraId="6530B036" w14:textId="64600EF4" w:rsidR="003F5193" w:rsidRPr="008C7830" w:rsidRDefault="00943E3E" w:rsidP="00A32744">
      <w:pPr>
        <w:spacing w:after="0" w:line="360" w:lineRule="auto"/>
        <w:jc w:val="both"/>
        <w:rPr>
          <w:rFonts w:ascii="Arial" w:hAnsi="Arial" w:cs="Arial"/>
          <w:sz w:val="22"/>
          <w:highlight w:val="yellow"/>
          <w:lang w:val="en-US"/>
        </w:rPr>
      </w:pPr>
      <w:r w:rsidRPr="003F5193">
        <w:rPr>
          <w:rFonts w:ascii="Arial" w:hAnsi="Arial" w:cs="Arial"/>
          <w:sz w:val="22"/>
          <w:lang w:val="en-US"/>
        </w:rPr>
        <w:t xml:space="preserve">Several limitations are associated with this study and, therefore, must be </w:t>
      </w:r>
      <w:r w:rsidR="00C84277" w:rsidRPr="003F5193">
        <w:rPr>
          <w:rFonts w:ascii="Arial" w:hAnsi="Arial" w:cs="Arial"/>
          <w:sz w:val="22"/>
          <w:lang w:val="en-US"/>
        </w:rPr>
        <w:t>considered</w:t>
      </w:r>
      <w:r w:rsidRPr="003F5193">
        <w:rPr>
          <w:rFonts w:ascii="Arial" w:hAnsi="Arial" w:cs="Arial"/>
          <w:sz w:val="22"/>
          <w:lang w:val="en-US"/>
        </w:rPr>
        <w:t xml:space="preserve"> when interpreting the study findings. First of all, it was based on secondary qualitative data, which might not be able to </w:t>
      </w:r>
      <w:proofErr w:type="spellStart"/>
      <w:r w:rsidRPr="003F5193">
        <w:rPr>
          <w:rFonts w:ascii="Arial" w:hAnsi="Arial" w:cs="Arial"/>
          <w:sz w:val="22"/>
          <w:lang w:val="en-US"/>
        </w:rPr>
        <w:t>generalise</w:t>
      </w:r>
      <w:proofErr w:type="spellEnd"/>
      <w:r w:rsidRPr="003F5193">
        <w:rPr>
          <w:rFonts w:ascii="Arial" w:hAnsi="Arial" w:cs="Arial"/>
          <w:sz w:val="22"/>
          <w:lang w:val="en-US"/>
        </w:rPr>
        <w:t xml:space="preserve"> the findings to the entire group of older adults. Although secondary analyses are viable in providing detailed perceptions of lived experiences, they are inseparably limited by the scope, </w:t>
      </w:r>
      <w:proofErr w:type="gramStart"/>
      <w:r w:rsidRPr="003F5193">
        <w:rPr>
          <w:rFonts w:ascii="Arial" w:hAnsi="Arial" w:cs="Arial"/>
          <w:sz w:val="22"/>
          <w:lang w:val="en-US"/>
        </w:rPr>
        <w:t>sampling</w:t>
      </w:r>
      <w:proofErr w:type="gramEnd"/>
      <w:r w:rsidRPr="003F5193">
        <w:rPr>
          <w:rFonts w:ascii="Arial" w:hAnsi="Arial" w:cs="Arial"/>
          <w:sz w:val="22"/>
          <w:lang w:val="en-US"/>
        </w:rPr>
        <w:t xml:space="preserve"> and design of the primary sources of data</w:t>
      </w:r>
      <w:r w:rsidR="004738BC">
        <w:rPr>
          <w:rFonts w:ascii="Arial" w:hAnsi="Arial" w:cs="Arial"/>
          <w:sz w:val="22"/>
          <w:lang w:val="en-US"/>
        </w:rPr>
        <w:t xml:space="preserve"> (</w:t>
      </w:r>
      <w:r w:rsidR="004738BC" w:rsidRPr="004738BC">
        <w:rPr>
          <w:rFonts w:ascii="Arial" w:hAnsi="Arial" w:cs="Arial"/>
          <w:sz w:val="22"/>
          <w:lang w:val="en-US"/>
        </w:rPr>
        <w:t xml:space="preserve">Corti, </w:t>
      </w:r>
      <w:r w:rsidR="004738BC">
        <w:rPr>
          <w:rFonts w:ascii="Arial" w:hAnsi="Arial" w:cs="Arial"/>
          <w:sz w:val="22"/>
          <w:lang w:val="en-US"/>
        </w:rPr>
        <w:t>2022)</w:t>
      </w:r>
      <w:r w:rsidRPr="003F5193">
        <w:rPr>
          <w:rFonts w:ascii="Arial" w:hAnsi="Arial" w:cs="Arial"/>
          <w:sz w:val="22"/>
          <w:lang w:val="en-US"/>
        </w:rPr>
        <w:t xml:space="preserve">. Moreover, qualitative data interpretation has the risk factor of researcher biasness in coding and theme development because it might be influenced by subjective perspectives that might be reflected in the emphasis on one or another experience rather than on the other. The lack of longitudinal data also causes a deficiency in comprehension of how mental health changes over time in terms of chronic illness and social </w:t>
      </w:r>
      <w:r w:rsidR="00C84277" w:rsidRPr="003F5193">
        <w:rPr>
          <w:rFonts w:ascii="Arial" w:hAnsi="Arial" w:cs="Arial"/>
          <w:sz w:val="22"/>
          <w:lang w:val="en-US"/>
        </w:rPr>
        <w:t>isolation and</w:t>
      </w:r>
      <w:r w:rsidRPr="003F5193">
        <w:rPr>
          <w:rFonts w:ascii="Arial" w:hAnsi="Arial" w:cs="Arial"/>
          <w:sz w:val="22"/>
          <w:lang w:val="en-US"/>
        </w:rPr>
        <w:t xml:space="preserve"> thus prevents the possibility of causal extrapolation on the nature of psychological distress progressions.</w:t>
      </w:r>
      <w:r>
        <w:rPr>
          <w:rFonts w:ascii="Arial" w:hAnsi="Arial" w:cs="Arial"/>
          <w:sz w:val="22"/>
          <w:lang w:val="en-US"/>
        </w:rPr>
        <w:t xml:space="preserve"> </w:t>
      </w:r>
    </w:p>
    <w:p w14:paraId="17E4FA69" w14:textId="2FA50183" w:rsidR="008340F3" w:rsidRDefault="00943E3E" w:rsidP="00A32744">
      <w:pPr>
        <w:spacing w:after="0" w:line="360" w:lineRule="auto"/>
        <w:jc w:val="both"/>
        <w:rPr>
          <w:rFonts w:ascii="Arial" w:hAnsi="Arial" w:cs="Arial"/>
          <w:sz w:val="22"/>
          <w:lang w:val="en-US"/>
        </w:rPr>
      </w:pPr>
      <w:r w:rsidRPr="008340F3">
        <w:rPr>
          <w:rFonts w:ascii="Arial" w:hAnsi="Arial" w:cs="Arial"/>
          <w:sz w:val="22"/>
          <w:lang w:val="en-US"/>
        </w:rPr>
        <w:t xml:space="preserve">The experiences that form the basis of the dataset, self-reported, are also prone to the effects of </w:t>
      </w:r>
      <w:r w:rsidR="00C84277" w:rsidRPr="008340F3">
        <w:rPr>
          <w:rFonts w:ascii="Arial" w:hAnsi="Arial" w:cs="Arial"/>
          <w:sz w:val="22"/>
          <w:lang w:val="en-US"/>
        </w:rPr>
        <w:t>recalling</w:t>
      </w:r>
      <w:r w:rsidRPr="008340F3">
        <w:rPr>
          <w:rFonts w:ascii="Arial" w:hAnsi="Arial" w:cs="Arial"/>
          <w:sz w:val="22"/>
          <w:lang w:val="en-US"/>
        </w:rPr>
        <w:t xml:space="preserve"> bias and social desirability with individuals who might actually over- or underreport some types of emotion or coping </w:t>
      </w:r>
      <w:r w:rsidR="00C84277" w:rsidRPr="008340F3">
        <w:rPr>
          <w:rFonts w:ascii="Arial" w:hAnsi="Arial" w:cs="Arial"/>
          <w:sz w:val="22"/>
          <w:lang w:val="en-US"/>
        </w:rPr>
        <w:t>behaviors</w:t>
      </w:r>
      <w:r w:rsidRPr="008340F3">
        <w:rPr>
          <w:rFonts w:ascii="Arial" w:hAnsi="Arial" w:cs="Arial"/>
          <w:sz w:val="22"/>
          <w:lang w:val="en-US"/>
        </w:rPr>
        <w:t>. In the delimitations, the study targeted exclusively older adults residing in the UK</w:t>
      </w:r>
      <w:r>
        <w:rPr>
          <w:rFonts w:ascii="Arial" w:hAnsi="Arial" w:cs="Arial"/>
          <w:sz w:val="22"/>
          <w:lang w:val="en-US"/>
        </w:rPr>
        <w:t>; however</w:t>
      </w:r>
      <w:r w:rsidRPr="008340F3">
        <w:rPr>
          <w:rFonts w:ascii="Arial" w:hAnsi="Arial" w:cs="Arial"/>
          <w:sz w:val="22"/>
          <w:lang w:val="en-US"/>
        </w:rPr>
        <w:t xml:space="preserve">, it did not include </w:t>
      </w:r>
      <w:r w:rsidR="00C84277" w:rsidRPr="008340F3">
        <w:rPr>
          <w:rFonts w:ascii="Arial" w:hAnsi="Arial" w:cs="Arial"/>
          <w:sz w:val="22"/>
          <w:lang w:val="en-US"/>
        </w:rPr>
        <w:t>institutionalized</w:t>
      </w:r>
      <w:r w:rsidRPr="008340F3">
        <w:rPr>
          <w:rFonts w:ascii="Arial" w:hAnsi="Arial" w:cs="Arial"/>
          <w:sz w:val="22"/>
          <w:lang w:val="en-US"/>
        </w:rPr>
        <w:t xml:space="preserve"> populations and non-English materials to ensure the contextual consistency and applicability in the local healthcare and social systems. The scope was further purposely restricted to the psychological and social aspects of arthritis, not the medical or pharmacological aspects, which allowed for thoroughly exploring the psychological well-being of individuals but also recognising bio-medical issues as a distinct yet integrated area of study.</w:t>
      </w:r>
      <w:r>
        <w:rPr>
          <w:rFonts w:ascii="Arial" w:hAnsi="Arial" w:cs="Arial"/>
          <w:sz w:val="22"/>
          <w:lang w:val="en-US"/>
        </w:rPr>
        <w:t xml:space="preserve"> </w:t>
      </w:r>
    </w:p>
    <w:p w14:paraId="46674C1C" w14:textId="77777777" w:rsidR="007451D9" w:rsidRPr="008C7830" w:rsidRDefault="007451D9" w:rsidP="00A32744">
      <w:pPr>
        <w:spacing w:after="0" w:line="360" w:lineRule="auto"/>
        <w:jc w:val="both"/>
        <w:rPr>
          <w:rFonts w:ascii="Arial" w:hAnsi="Arial" w:cs="Arial"/>
          <w:sz w:val="22"/>
          <w:lang w:val="en-US"/>
        </w:rPr>
      </w:pPr>
    </w:p>
    <w:p w14:paraId="03DFB055" w14:textId="77777777" w:rsidR="00C20FE9" w:rsidRPr="008C7830" w:rsidRDefault="00C20FE9" w:rsidP="008C7830">
      <w:pPr>
        <w:spacing w:after="0" w:line="360" w:lineRule="auto"/>
        <w:rPr>
          <w:rFonts w:ascii="Arial" w:hAnsi="Arial" w:cs="Arial"/>
          <w:sz w:val="22"/>
          <w:highlight w:val="yellow"/>
          <w:lang w:val="en-US"/>
        </w:rPr>
      </w:pPr>
    </w:p>
    <w:p w14:paraId="377C5E68" w14:textId="77777777" w:rsidR="00FE5CF0" w:rsidRPr="008C7830" w:rsidRDefault="00943E3E" w:rsidP="002E3305">
      <w:pPr>
        <w:pStyle w:val="Heading1"/>
        <w:rPr>
          <w:lang w:val="en-US"/>
        </w:rPr>
      </w:pPr>
      <w:bookmarkStart w:id="34" w:name="_Toc213958326"/>
      <w:r w:rsidRPr="008C7830">
        <w:rPr>
          <w:lang w:val="en-US"/>
        </w:rPr>
        <w:lastRenderedPageBreak/>
        <w:t xml:space="preserve">Chapter 5: </w:t>
      </w:r>
      <w:r w:rsidR="0042240B" w:rsidRPr="008C7830">
        <w:rPr>
          <w:lang w:val="en-US"/>
        </w:rPr>
        <w:t xml:space="preserve">Recommendations and </w:t>
      </w:r>
      <w:r w:rsidRPr="008C7830">
        <w:rPr>
          <w:lang w:val="en-US"/>
        </w:rPr>
        <w:t>Conclusion</w:t>
      </w:r>
      <w:bookmarkEnd w:id="34"/>
    </w:p>
    <w:p w14:paraId="393E9818" w14:textId="77777777" w:rsidR="00106B9D" w:rsidRPr="008C7830" w:rsidRDefault="00943E3E" w:rsidP="001D7795">
      <w:pPr>
        <w:pStyle w:val="Heading2"/>
      </w:pPr>
      <w:bookmarkStart w:id="35" w:name="_Toc213958327"/>
      <w:r w:rsidRPr="008C7830">
        <w:t>Overview of Key Findings</w:t>
      </w:r>
      <w:bookmarkEnd w:id="35"/>
    </w:p>
    <w:p w14:paraId="315DA22B" w14:textId="77777777" w:rsidR="0001176F" w:rsidRPr="008C7830" w:rsidRDefault="00943E3E" w:rsidP="00A32744">
      <w:pPr>
        <w:spacing w:after="0" w:line="360" w:lineRule="auto"/>
        <w:jc w:val="both"/>
        <w:rPr>
          <w:rFonts w:ascii="Arial" w:hAnsi="Arial" w:cs="Arial"/>
          <w:sz w:val="22"/>
          <w:lang w:val="en-US"/>
        </w:rPr>
      </w:pPr>
      <w:r w:rsidRPr="0001176F">
        <w:rPr>
          <w:rFonts w:ascii="Arial" w:hAnsi="Arial" w:cs="Arial"/>
          <w:sz w:val="22"/>
          <w:lang w:val="en-US"/>
        </w:rPr>
        <w:t xml:space="preserve">The purpose of the proposed study was to address the way that arthritis affects the mental illness of older adults in the UK, considering both the psychological and social aspects of their experiences. The results showed that arthritis has a massive influence on emotional well-being, much further than pain or lack of mobility. A critical issue addressed was psychological distress, as most of the older adults were affected by chronic anxiety, depressed mood, and emotional fatigue triggered by chronic pain and diminishing physical capability. It was discovered that pain and physical limitations demeaned independence and self-identification and typically caused frustration, powerlessness, and a lack of purpose. Social isolation was also a very important factor in both its cause and effect on poor mental health, as lack of engagement in the life of the community compounded loneliness and alienation. Nevertheless, acceptance, self-efficacy and support of peers were also found as coping mechanisms that can help to create resilience and adaptive response to enduring illness. All this </w:t>
      </w:r>
      <w:r>
        <w:rPr>
          <w:rFonts w:ascii="Arial" w:hAnsi="Arial" w:cs="Arial"/>
          <w:sz w:val="22"/>
          <w:lang w:val="en-US"/>
        </w:rPr>
        <w:t>insight</w:t>
      </w:r>
      <w:r w:rsidRPr="0001176F">
        <w:rPr>
          <w:rFonts w:ascii="Arial" w:hAnsi="Arial" w:cs="Arial"/>
          <w:sz w:val="22"/>
          <w:lang w:val="en-US"/>
        </w:rPr>
        <w:t xml:space="preserve"> highlights the multifaceted, </w:t>
      </w:r>
      <w:r>
        <w:rPr>
          <w:rFonts w:ascii="Arial" w:hAnsi="Arial" w:cs="Arial"/>
          <w:sz w:val="22"/>
          <w:lang w:val="en-US"/>
        </w:rPr>
        <w:t>reciprocal</w:t>
      </w:r>
      <w:r w:rsidRPr="0001176F">
        <w:rPr>
          <w:rFonts w:ascii="Arial" w:hAnsi="Arial" w:cs="Arial"/>
          <w:sz w:val="22"/>
          <w:lang w:val="en-US"/>
        </w:rPr>
        <w:t xml:space="preserve"> interaction between chronic disease, ageing, and psychological well-being, as arthritis management needs to consider not only physical aspects of the disease but also emotional and social factors to </w:t>
      </w:r>
      <w:proofErr w:type="spellStart"/>
      <w:r w:rsidRPr="0001176F">
        <w:rPr>
          <w:rFonts w:ascii="Arial" w:hAnsi="Arial" w:cs="Arial"/>
          <w:sz w:val="22"/>
          <w:lang w:val="en-US"/>
        </w:rPr>
        <w:t>optimise</w:t>
      </w:r>
      <w:proofErr w:type="spellEnd"/>
      <w:r w:rsidRPr="0001176F">
        <w:rPr>
          <w:rFonts w:ascii="Arial" w:hAnsi="Arial" w:cs="Arial"/>
          <w:sz w:val="22"/>
          <w:lang w:val="en-US"/>
        </w:rPr>
        <w:t xml:space="preserve"> quality of life in the elderly patient.</w:t>
      </w:r>
      <w:r>
        <w:rPr>
          <w:rFonts w:ascii="Arial" w:hAnsi="Arial" w:cs="Arial"/>
          <w:sz w:val="22"/>
          <w:lang w:val="en-US"/>
        </w:rPr>
        <w:t xml:space="preserve"> </w:t>
      </w:r>
    </w:p>
    <w:p w14:paraId="7023101A" w14:textId="77777777" w:rsidR="009558D6" w:rsidRPr="008C7830" w:rsidRDefault="009558D6" w:rsidP="008C7830">
      <w:pPr>
        <w:spacing w:after="0" w:line="360" w:lineRule="auto"/>
        <w:rPr>
          <w:rFonts w:ascii="Arial" w:hAnsi="Arial" w:cs="Arial"/>
          <w:sz w:val="22"/>
          <w:lang w:val="en-US"/>
        </w:rPr>
      </w:pPr>
    </w:p>
    <w:p w14:paraId="0C2DB667" w14:textId="77777777" w:rsidR="00106B9D" w:rsidRPr="008C7830" w:rsidRDefault="00943E3E" w:rsidP="001D7795">
      <w:pPr>
        <w:pStyle w:val="Heading2"/>
      </w:pPr>
      <w:bookmarkStart w:id="36" w:name="_Toc213958328"/>
      <w:r w:rsidRPr="008C7830">
        <w:t>Policy Recommendations</w:t>
      </w:r>
      <w:bookmarkEnd w:id="36"/>
    </w:p>
    <w:p w14:paraId="50BB31C2" w14:textId="101BE66E" w:rsidR="00AD5CD8" w:rsidRDefault="00943E3E" w:rsidP="00A32744">
      <w:pPr>
        <w:spacing w:after="0" w:line="360" w:lineRule="auto"/>
        <w:jc w:val="both"/>
        <w:rPr>
          <w:rFonts w:ascii="Arial" w:hAnsi="Arial" w:cs="Arial"/>
          <w:sz w:val="22"/>
          <w:lang w:val="en-US"/>
        </w:rPr>
      </w:pPr>
      <w:r w:rsidRPr="00AD5CD8">
        <w:rPr>
          <w:rFonts w:ascii="Arial" w:hAnsi="Arial" w:cs="Arial"/>
          <w:sz w:val="22"/>
          <w:lang w:val="en-US"/>
        </w:rPr>
        <w:t xml:space="preserve">The British policymakers in healthcare should focus on the involvement of physical and mental services in the national policies related to ageing and long-term diseases. The current approach to arthritis care needs to overcome the focus on managing its symptoms and include regular mental health evaluations, as well as the identification of depression, anxiety, and social withdrawal as part of the condition. </w:t>
      </w:r>
      <w:r w:rsidR="007056C4" w:rsidRPr="007056C4">
        <w:rPr>
          <w:rFonts w:ascii="Arial" w:hAnsi="Arial" w:cs="Arial"/>
          <w:sz w:val="22"/>
          <w:lang w:val="en-US"/>
        </w:rPr>
        <w:t xml:space="preserve">Rheumatology and primary care may use </w:t>
      </w:r>
      <w:r w:rsidR="00C84277" w:rsidRPr="007056C4">
        <w:rPr>
          <w:rFonts w:ascii="Arial" w:hAnsi="Arial" w:cs="Arial"/>
          <w:sz w:val="22"/>
          <w:lang w:val="en-US"/>
        </w:rPr>
        <w:t>psychological</w:t>
      </w:r>
      <w:r w:rsidR="007056C4" w:rsidRPr="007056C4">
        <w:rPr>
          <w:rFonts w:ascii="Arial" w:hAnsi="Arial" w:cs="Arial"/>
          <w:sz w:val="22"/>
          <w:lang w:val="en-US"/>
        </w:rPr>
        <w:t xml:space="preserve"> screening to identify patients who are likely to get themselves in a state of distress and there avert the situation through earlier treatment. The policies must also encourage collaboration between physiotherapists, social workers, psychologists, and doctors in order to make care </w:t>
      </w:r>
      <w:r w:rsidR="00C84277" w:rsidRPr="007056C4">
        <w:rPr>
          <w:rFonts w:ascii="Arial" w:hAnsi="Arial" w:cs="Arial"/>
          <w:sz w:val="22"/>
          <w:lang w:val="en-US"/>
        </w:rPr>
        <w:t>patients centered</w:t>
      </w:r>
      <w:r w:rsidR="007056C4" w:rsidRPr="007056C4">
        <w:rPr>
          <w:rFonts w:ascii="Arial" w:hAnsi="Arial" w:cs="Arial"/>
          <w:sz w:val="22"/>
          <w:lang w:val="en-US"/>
        </w:rPr>
        <w:t xml:space="preserve">. </w:t>
      </w:r>
      <w:r w:rsidR="00C84277" w:rsidRPr="007056C4">
        <w:rPr>
          <w:rFonts w:ascii="Arial" w:hAnsi="Arial" w:cs="Arial"/>
          <w:sz w:val="22"/>
          <w:lang w:val="en-US"/>
        </w:rPr>
        <w:t>Government should fund community programmes</w:t>
      </w:r>
      <w:r w:rsidR="007056C4" w:rsidRPr="007056C4">
        <w:rPr>
          <w:rFonts w:ascii="Arial" w:hAnsi="Arial" w:cs="Arial"/>
          <w:sz w:val="22"/>
          <w:lang w:val="en-US"/>
        </w:rPr>
        <w:t xml:space="preserve"> to create inclusion, peer support, and educate feasible self-management to empower older adults to remain active and independent. Legislation should assist the NHS, local </w:t>
      </w:r>
      <w:proofErr w:type="gramStart"/>
      <w:r w:rsidR="007056C4" w:rsidRPr="007056C4">
        <w:rPr>
          <w:rFonts w:ascii="Arial" w:hAnsi="Arial" w:cs="Arial"/>
          <w:sz w:val="22"/>
          <w:lang w:val="en-US"/>
        </w:rPr>
        <w:t>authorities</w:t>
      </w:r>
      <w:proofErr w:type="gramEnd"/>
      <w:r w:rsidR="007056C4" w:rsidRPr="007056C4">
        <w:rPr>
          <w:rFonts w:ascii="Arial" w:hAnsi="Arial" w:cs="Arial"/>
          <w:sz w:val="22"/>
          <w:lang w:val="en-US"/>
        </w:rPr>
        <w:t xml:space="preserve"> and voluntary organizations </w:t>
      </w:r>
      <w:r w:rsidR="00C84277" w:rsidRPr="007056C4">
        <w:rPr>
          <w:rFonts w:ascii="Arial" w:hAnsi="Arial" w:cs="Arial"/>
          <w:sz w:val="22"/>
          <w:lang w:val="en-US"/>
        </w:rPr>
        <w:t>to establish</w:t>
      </w:r>
      <w:r w:rsidR="007056C4" w:rsidRPr="007056C4">
        <w:rPr>
          <w:rFonts w:ascii="Arial" w:hAnsi="Arial" w:cs="Arial"/>
          <w:sz w:val="22"/>
          <w:lang w:val="en-US"/>
        </w:rPr>
        <w:t xml:space="preserve"> assistance that is both readily accessible and sustainable. The quality of life among older adults with arthritis can be enhanced by incorporating mental well-being into the chronic illness policy and enhancing the community resilience that can reduce the overall burden on society.</w:t>
      </w:r>
      <w:r w:rsidR="007056C4">
        <w:rPr>
          <w:rFonts w:ascii="Arial" w:hAnsi="Arial" w:cs="Arial"/>
          <w:sz w:val="22"/>
          <w:lang w:val="en-US"/>
        </w:rPr>
        <w:t xml:space="preserve"> </w:t>
      </w:r>
    </w:p>
    <w:p w14:paraId="3870BCFD" w14:textId="77777777" w:rsidR="00AD5CD8" w:rsidRPr="008C7830" w:rsidRDefault="00AD5CD8" w:rsidP="00A32744">
      <w:pPr>
        <w:spacing w:after="0" w:line="360" w:lineRule="auto"/>
        <w:jc w:val="both"/>
        <w:rPr>
          <w:rFonts w:ascii="Arial" w:hAnsi="Arial" w:cs="Arial"/>
          <w:sz w:val="22"/>
          <w:lang w:val="en-US"/>
        </w:rPr>
      </w:pPr>
    </w:p>
    <w:p w14:paraId="580F03C2" w14:textId="77777777" w:rsidR="00106B9D" w:rsidRPr="008C7830" w:rsidRDefault="00106B9D" w:rsidP="008C7830">
      <w:pPr>
        <w:spacing w:after="0" w:line="360" w:lineRule="auto"/>
        <w:rPr>
          <w:rFonts w:ascii="Arial" w:hAnsi="Arial" w:cs="Arial"/>
          <w:sz w:val="22"/>
          <w:lang w:val="en-US"/>
        </w:rPr>
      </w:pPr>
    </w:p>
    <w:p w14:paraId="53101F1D" w14:textId="77777777" w:rsidR="00106B9D" w:rsidRPr="008C7830" w:rsidRDefault="00943E3E" w:rsidP="001D7795">
      <w:pPr>
        <w:pStyle w:val="Heading2"/>
      </w:pPr>
      <w:bookmarkStart w:id="37" w:name="_Toc213958329"/>
      <w:r w:rsidRPr="008C7830">
        <w:t>Practice Recommendations</w:t>
      </w:r>
      <w:bookmarkEnd w:id="37"/>
    </w:p>
    <w:p w14:paraId="2C867C1F" w14:textId="1DAB95B9" w:rsidR="00311927" w:rsidRPr="008C7830" w:rsidRDefault="00311927" w:rsidP="00A32744">
      <w:pPr>
        <w:spacing w:after="0" w:line="360" w:lineRule="auto"/>
        <w:jc w:val="both"/>
        <w:rPr>
          <w:rFonts w:ascii="Arial" w:hAnsi="Arial" w:cs="Arial"/>
          <w:sz w:val="22"/>
          <w:lang w:val="en-US"/>
        </w:rPr>
      </w:pPr>
      <w:r w:rsidRPr="00311927">
        <w:rPr>
          <w:rFonts w:ascii="Arial" w:hAnsi="Arial" w:cs="Arial"/>
          <w:sz w:val="22"/>
          <w:lang w:val="en-US"/>
        </w:rPr>
        <w:t xml:space="preserve">Health care workers can contribute to the lessening of mental burden of arthritis on an aged individual. Nurses, physiotherapists, occupational therapists, and doctors should be trained </w:t>
      </w:r>
      <w:r w:rsidR="00C84277" w:rsidRPr="00311927">
        <w:rPr>
          <w:rFonts w:ascii="Arial" w:hAnsi="Arial" w:cs="Arial"/>
          <w:sz w:val="22"/>
          <w:lang w:val="en-US"/>
        </w:rPr>
        <w:t>in</w:t>
      </w:r>
      <w:r w:rsidRPr="00311927">
        <w:rPr>
          <w:rFonts w:ascii="Arial" w:hAnsi="Arial" w:cs="Arial"/>
          <w:sz w:val="22"/>
          <w:lang w:val="en-US"/>
        </w:rPr>
        <w:t xml:space="preserve"> how to identify the signs of distress related to </w:t>
      </w:r>
      <w:r w:rsidR="00C84277" w:rsidRPr="00311927">
        <w:rPr>
          <w:rFonts w:ascii="Arial" w:hAnsi="Arial" w:cs="Arial"/>
          <w:sz w:val="22"/>
          <w:lang w:val="en-US"/>
        </w:rPr>
        <w:t>emotions such</w:t>
      </w:r>
      <w:r w:rsidRPr="00311927">
        <w:rPr>
          <w:rFonts w:ascii="Arial" w:hAnsi="Arial" w:cs="Arial"/>
          <w:sz w:val="22"/>
          <w:lang w:val="en-US"/>
        </w:rPr>
        <w:t xml:space="preserve"> as withdrawal, hopelessness, or irritability, especially among individuals experiencing chronic </w:t>
      </w:r>
      <w:r w:rsidR="00C84277" w:rsidRPr="00311927">
        <w:rPr>
          <w:rFonts w:ascii="Arial" w:hAnsi="Arial" w:cs="Arial"/>
          <w:sz w:val="22"/>
          <w:lang w:val="en-US"/>
        </w:rPr>
        <w:t>pain</w:t>
      </w:r>
      <w:r w:rsidRPr="00311927">
        <w:rPr>
          <w:rFonts w:ascii="Arial" w:hAnsi="Arial" w:cs="Arial"/>
          <w:sz w:val="22"/>
          <w:lang w:val="en-US"/>
        </w:rPr>
        <w:t xml:space="preserve"> and reduced mobility. Mental-health examination needs to become a part of the treatment of arthritis in such a manner that psychological issues are managed equally as </w:t>
      </w:r>
      <w:r w:rsidR="00C84277" w:rsidRPr="00311927">
        <w:rPr>
          <w:rFonts w:ascii="Arial" w:hAnsi="Arial" w:cs="Arial"/>
          <w:sz w:val="22"/>
          <w:lang w:val="en-US"/>
        </w:rPr>
        <w:t>their</w:t>
      </w:r>
      <w:r w:rsidRPr="00311927">
        <w:rPr>
          <w:rFonts w:ascii="Arial" w:hAnsi="Arial" w:cs="Arial"/>
          <w:sz w:val="22"/>
          <w:lang w:val="en-US"/>
        </w:rPr>
        <w:t xml:space="preserve"> physical counterparts. Psychologists, counselors, and social workers should help workers develop comprehensive care plans to address both physical and emotional needs of every patient. Pain-management programmes need to combine cognitive-</w:t>
      </w:r>
      <w:r w:rsidR="00C84277" w:rsidRPr="00311927">
        <w:rPr>
          <w:rFonts w:ascii="Arial" w:hAnsi="Arial" w:cs="Arial"/>
          <w:sz w:val="22"/>
          <w:lang w:val="en-US"/>
        </w:rPr>
        <w:t>behavior</w:t>
      </w:r>
      <w:r w:rsidRPr="00311927">
        <w:rPr>
          <w:rFonts w:ascii="Arial" w:hAnsi="Arial" w:cs="Arial"/>
          <w:sz w:val="22"/>
          <w:lang w:val="en-US"/>
        </w:rPr>
        <w:t xml:space="preserve"> therapy, relaxation, and motivational coaching in order to increase confidence and resilience. People can be encouraged to join group therapy, community </w:t>
      </w:r>
      <w:proofErr w:type="gramStart"/>
      <w:r w:rsidRPr="00311927">
        <w:rPr>
          <w:rFonts w:ascii="Arial" w:hAnsi="Arial" w:cs="Arial"/>
          <w:sz w:val="22"/>
          <w:lang w:val="en-US"/>
        </w:rPr>
        <w:t>events</w:t>
      </w:r>
      <w:proofErr w:type="gramEnd"/>
      <w:r w:rsidRPr="00311927">
        <w:rPr>
          <w:rFonts w:ascii="Arial" w:hAnsi="Arial" w:cs="Arial"/>
          <w:sz w:val="22"/>
          <w:lang w:val="en-US"/>
        </w:rPr>
        <w:t xml:space="preserve"> or peer support to enhance social contacts and emotional wellness. Lastly, the patient should be at the </w:t>
      </w:r>
      <w:proofErr w:type="spellStart"/>
      <w:r w:rsidRPr="00311927">
        <w:rPr>
          <w:rFonts w:ascii="Arial" w:hAnsi="Arial" w:cs="Arial"/>
          <w:sz w:val="22"/>
          <w:lang w:val="en-US"/>
        </w:rPr>
        <w:t>centre</w:t>
      </w:r>
      <w:proofErr w:type="spellEnd"/>
      <w:r w:rsidRPr="00311927">
        <w:rPr>
          <w:rFonts w:ascii="Arial" w:hAnsi="Arial" w:cs="Arial"/>
          <w:sz w:val="22"/>
          <w:lang w:val="en-US"/>
        </w:rPr>
        <w:t xml:space="preserve"> of care through empathy, effective communication, and gift of holistic thinking as a way of enhancing the condition of older adults living with arthritis.</w:t>
      </w:r>
      <w:r>
        <w:rPr>
          <w:rFonts w:ascii="Arial" w:hAnsi="Arial" w:cs="Arial"/>
          <w:sz w:val="22"/>
          <w:lang w:val="en-US"/>
        </w:rPr>
        <w:t xml:space="preserve"> </w:t>
      </w:r>
    </w:p>
    <w:p w14:paraId="3E5469E8" w14:textId="77777777" w:rsidR="00106B9D" w:rsidRPr="008C7830" w:rsidRDefault="00106B9D" w:rsidP="008C7830">
      <w:pPr>
        <w:spacing w:after="0" w:line="360" w:lineRule="auto"/>
        <w:rPr>
          <w:rFonts w:ascii="Arial" w:hAnsi="Arial" w:cs="Arial"/>
          <w:sz w:val="22"/>
          <w:lang w:val="en-US"/>
        </w:rPr>
      </w:pPr>
    </w:p>
    <w:p w14:paraId="476FCF69" w14:textId="77777777" w:rsidR="00106B9D" w:rsidRPr="008C7830" w:rsidRDefault="00943E3E" w:rsidP="001D7795">
      <w:pPr>
        <w:pStyle w:val="Heading2"/>
      </w:pPr>
      <w:bookmarkStart w:id="38" w:name="_Toc213958330"/>
      <w:r w:rsidRPr="008C7830">
        <w:t>Research Recommendations</w:t>
      </w:r>
      <w:bookmarkEnd w:id="38"/>
    </w:p>
    <w:p w14:paraId="2774B8BA" w14:textId="7D52D28B" w:rsidR="00E82BFB" w:rsidRPr="008C7830" w:rsidRDefault="004472F1" w:rsidP="00A32744">
      <w:pPr>
        <w:spacing w:after="0" w:line="360" w:lineRule="auto"/>
        <w:jc w:val="both"/>
        <w:rPr>
          <w:rFonts w:ascii="Arial" w:hAnsi="Arial" w:cs="Arial"/>
          <w:sz w:val="22"/>
          <w:lang w:val="en-US"/>
        </w:rPr>
      </w:pPr>
      <w:r w:rsidRPr="004472F1">
        <w:rPr>
          <w:rFonts w:ascii="Arial" w:hAnsi="Arial" w:cs="Arial"/>
          <w:sz w:val="22"/>
          <w:lang w:val="en-US"/>
        </w:rPr>
        <w:t xml:space="preserve">Future studies should address the gap in knowledge on the complexity of the relationship between arthritis and social isolation and mental health amongst the elderly. These studies require long-term research to know how these relationships evolve with time and whether there </w:t>
      </w:r>
      <w:r w:rsidR="00C84277" w:rsidRPr="004472F1">
        <w:rPr>
          <w:rFonts w:ascii="Arial" w:hAnsi="Arial" w:cs="Arial"/>
          <w:sz w:val="22"/>
          <w:lang w:val="en-US"/>
        </w:rPr>
        <w:t>are</w:t>
      </w:r>
      <w:r w:rsidRPr="004472F1">
        <w:rPr>
          <w:rFonts w:ascii="Arial" w:hAnsi="Arial" w:cs="Arial"/>
          <w:sz w:val="22"/>
          <w:lang w:val="en-US"/>
        </w:rPr>
        <w:t xml:space="preserve"> a cause and effect in relation to pain, emotional distress, and decreased social participation. Mixed-method research may be able to take a more in-depth approach by combining statistics and personal narratives. More varied populations, including ethnic minorities, country people, and geriatric individuals in care facilities, should be researched. The next significant point is determining whether physical rehabilitation along with mental therapy and social interaction are more effective.</w:t>
      </w:r>
      <w:r>
        <w:rPr>
          <w:rFonts w:ascii="Arial" w:hAnsi="Arial" w:cs="Arial"/>
          <w:sz w:val="22"/>
          <w:lang w:val="en-US"/>
        </w:rPr>
        <w:t xml:space="preserve"> </w:t>
      </w:r>
      <w:r w:rsidR="00943E3E" w:rsidRPr="00E82BFB">
        <w:rPr>
          <w:rFonts w:ascii="Arial" w:hAnsi="Arial" w:cs="Arial"/>
          <w:sz w:val="22"/>
          <w:lang w:val="en-US"/>
        </w:rPr>
        <w:t>This kind of research would offer arguments in support of holistic care models that consider both the physical and emotional aspects of arthritis. Lastly, comparative studies across cultures may provide information on how social conventions, family forms and health systems can affect coping and wellbeing among the elderly and inform globally sensitive practices regarding ageing and mental health.</w:t>
      </w:r>
      <w:r w:rsidR="00943E3E">
        <w:rPr>
          <w:rFonts w:ascii="Arial" w:hAnsi="Arial" w:cs="Arial"/>
          <w:sz w:val="22"/>
          <w:lang w:val="en-US"/>
        </w:rPr>
        <w:t xml:space="preserve"> </w:t>
      </w:r>
    </w:p>
    <w:p w14:paraId="43DF7948" w14:textId="77777777" w:rsidR="00106B9D" w:rsidRPr="008C7830" w:rsidRDefault="00106B9D" w:rsidP="008C7830">
      <w:pPr>
        <w:spacing w:after="0" w:line="360" w:lineRule="auto"/>
        <w:rPr>
          <w:rFonts w:ascii="Arial" w:hAnsi="Arial" w:cs="Arial"/>
          <w:sz w:val="22"/>
          <w:lang w:val="en-US"/>
        </w:rPr>
      </w:pPr>
    </w:p>
    <w:p w14:paraId="6F3CA475" w14:textId="77777777" w:rsidR="00BB3CD3" w:rsidRPr="008C7830" w:rsidRDefault="00943E3E" w:rsidP="001D7795">
      <w:pPr>
        <w:pStyle w:val="Heading2"/>
      </w:pPr>
      <w:bookmarkStart w:id="39" w:name="_Toc213958331"/>
      <w:r w:rsidRPr="008C7830">
        <w:lastRenderedPageBreak/>
        <w:t>Conclusion</w:t>
      </w:r>
      <w:bookmarkEnd w:id="39"/>
    </w:p>
    <w:p w14:paraId="047E0C87" w14:textId="33CCB86E" w:rsidR="00031FDD" w:rsidRPr="008C7830" w:rsidRDefault="00943E3E" w:rsidP="00A32744">
      <w:pPr>
        <w:spacing w:after="0" w:line="360" w:lineRule="auto"/>
        <w:jc w:val="both"/>
        <w:rPr>
          <w:rFonts w:ascii="Arial" w:hAnsi="Arial" w:cs="Arial"/>
          <w:sz w:val="22"/>
          <w:lang w:val="en-US"/>
        </w:rPr>
      </w:pPr>
      <w:r w:rsidRPr="00031FDD">
        <w:rPr>
          <w:rFonts w:ascii="Arial" w:hAnsi="Arial" w:cs="Arial"/>
          <w:sz w:val="22"/>
          <w:lang w:val="en-US"/>
        </w:rPr>
        <w:t xml:space="preserve">This work </w:t>
      </w:r>
      <w:r>
        <w:rPr>
          <w:rFonts w:ascii="Arial" w:hAnsi="Arial" w:cs="Arial"/>
          <w:sz w:val="22"/>
          <w:lang w:val="en-US"/>
        </w:rPr>
        <w:t>directly</w:t>
      </w:r>
      <w:r w:rsidRPr="00031FDD">
        <w:rPr>
          <w:rFonts w:ascii="Arial" w:hAnsi="Arial" w:cs="Arial"/>
          <w:sz w:val="22"/>
          <w:lang w:val="en-US"/>
        </w:rPr>
        <w:t xml:space="preserve"> contributes to the existing body of knowledge on the interaction of chronic illness, ageing, and mental well-being, as it can indeed be seen that arthritis significantly influences the psychological and social experiences of its older adult clients. It points out that mental problems in later life are not merely medical problems but are profoundly affected by torture, loss of identity and social alienation. The study brings out the importance of integrated care strategies that should consider both the emotional and social aspects of chronic illness, in addition to physical care, by taking a holistic approach. It further informs about the actual lives of ageing </w:t>
      </w:r>
      <w:r w:rsidR="00C84277" w:rsidRPr="00031FDD">
        <w:rPr>
          <w:rFonts w:ascii="Arial" w:hAnsi="Arial" w:cs="Arial"/>
          <w:sz w:val="22"/>
          <w:lang w:val="en-US"/>
        </w:rPr>
        <w:t>people</w:t>
      </w:r>
      <w:r w:rsidRPr="00031FDD">
        <w:rPr>
          <w:rFonts w:ascii="Arial" w:hAnsi="Arial" w:cs="Arial"/>
          <w:sz w:val="22"/>
          <w:lang w:val="en-US"/>
        </w:rPr>
        <w:t xml:space="preserve"> identified as a way of </w:t>
      </w:r>
      <w:proofErr w:type="spellStart"/>
      <w:r w:rsidRPr="00031FDD">
        <w:rPr>
          <w:rFonts w:ascii="Arial" w:hAnsi="Arial" w:cs="Arial"/>
          <w:sz w:val="22"/>
          <w:lang w:val="en-US"/>
        </w:rPr>
        <w:t>pressurising</w:t>
      </w:r>
      <w:proofErr w:type="spellEnd"/>
      <w:r w:rsidRPr="00031FDD">
        <w:rPr>
          <w:rFonts w:ascii="Arial" w:hAnsi="Arial" w:cs="Arial"/>
          <w:sz w:val="22"/>
          <w:lang w:val="en-US"/>
        </w:rPr>
        <w:t xml:space="preserve"> the significance of </w:t>
      </w:r>
      <w:proofErr w:type="spellStart"/>
      <w:r w:rsidRPr="00031FDD">
        <w:rPr>
          <w:rFonts w:ascii="Arial" w:hAnsi="Arial" w:cs="Arial"/>
          <w:sz w:val="22"/>
          <w:lang w:val="en-US"/>
        </w:rPr>
        <w:t>individualised</w:t>
      </w:r>
      <w:proofErr w:type="spellEnd"/>
      <w:r w:rsidRPr="00031FDD">
        <w:rPr>
          <w:rFonts w:ascii="Arial" w:hAnsi="Arial" w:cs="Arial"/>
          <w:sz w:val="22"/>
          <w:lang w:val="en-US"/>
        </w:rPr>
        <w:t xml:space="preserve"> care founded on empathy, and valuing individuals and integrity. The results support the idea of policies and practices that end icing and treatment of symptoms, instead, promoting resiliency, inclusion, and self-agency. In the end, the study recommends changing the trend to supportive, multi-disciplinary strategies that foster psychological well-being as the central feature of the ageing process. In the future, mental health is an area of high-quality care in arthritis, as it is a condition to be </w:t>
      </w:r>
      <w:proofErr w:type="spellStart"/>
      <w:r w:rsidRPr="00031FDD">
        <w:rPr>
          <w:rFonts w:ascii="Arial" w:hAnsi="Arial" w:cs="Arial"/>
          <w:sz w:val="22"/>
          <w:lang w:val="en-US"/>
        </w:rPr>
        <w:t>prioritised</w:t>
      </w:r>
      <w:proofErr w:type="spellEnd"/>
      <w:r w:rsidRPr="00031FDD">
        <w:rPr>
          <w:rFonts w:ascii="Arial" w:hAnsi="Arial" w:cs="Arial"/>
          <w:sz w:val="22"/>
          <w:lang w:val="en-US"/>
        </w:rPr>
        <w:t xml:space="preserve"> to not only enhance the quality of life of individuals but also enhance social life and community wellbeing across ageing population groups.</w:t>
      </w:r>
      <w:r>
        <w:rPr>
          <w:rFonts w:ascii="Arial" w:hAnsi="Arial" w:cs="Arial"/>
          <w:sz w:val="22"/>
          <w:lang w:val="en-US"/>
        </w:rPr>
        <w:t xml:space="preserve"> </w:t>
      </w:r>
    </w:p>
    <w:p w14:paraId="72B3396F" w14:textId="77777777" w:rsidR="00D8671E" w:rsidRPr="008C7830" w:rsidRDefault="00D8671E" w:rsidP="008C7830">
      <w:pPr>
        <w:spacing w:after="0" w:line="360" w:lineRule="auto"/>
        <w:rPr>
          <w:rFonts w:ascii="Arial" w:hAnsi="Arial" w:cs="Arial"/>
          <w:sz w:val="22"/>
          <w:lang w:val="en-US"/>
        </w:rPr>
      </w:pPr>
    </w:p>
    <w:p w14:paraId="60AF3F79" w14:textId="77777777" w:rsidR="005F7C45" w:rsidRPr="008C7830" w:rsidRDefault="005F7C45" w:rsidP="008C7830">
      <w:pPr>
        <w:spacing w:after="0" w:line="360" w:lineRule="auto"/>
        <w:rPr>
          <w:rFonts w:ascii="Arial" w:hAnsi="Arial" w:cs="Arial"/>
          <w:sz w:val="22"/>
          <w:lang w:val="en-US"/>
        </w:rPr>
      </w:pPr>
    </w:p>
    <w:p w14:paraId="3E22F161" w14:textId="77777777" w:rsidR="00366B52" w:rsidRPr="008C7830" w:rsidRDefault="00366B52" w:rsidP="008C7830">
      <w:pPr>
        <w:spacing w:after="0" w:line="360" w:lineRule="auto"/>
        <w:rPr>
          <w:rFonts w:ascii="Arial" w:hAnsi="Arial" w:cs="Arial"/>
          <w:sz w:val="22"/>
          <w:lang w:val="en-US"/>
        </w:rPr>
      </w:pPr>
    </w:p>
    <w:p w14:paraId="5D92E9B5" w14:textId="77777777" w:rsidR="00234F8E" w:rsidRPr="008C7830" w:rsidRDefault="00234F8E" w:rsidP="008C7830">
      <w:pPr>
        <w:spacing w:after="0" w:line="360" w:lineRule="auto"/>
        <w:rPr>
          <w:rFonts w:ascii="Arial" w:hAnsi="Arial" w:cs="Arial"/>
          <w:sz w:val="22"/>
          <w:highlight w:val="yellow"/>
          <w:lang w:val="en-US"/>
        </w:rPr>
      </w:pPr>
    </w:p>
    <w:p w14:paraId="681CABEE" w14:textId="77777777" w:rsidR="00E204E8" w:rsidRPr="008C7830" w:rsidRDefault="00943E3E" w:rsidP="008C7830">
      <w:pPr>
        <w:spacing w:after="0" w:line="360" w:lineRule="auto"/>
        <w:rPr>
          <w:rFonts w:ascii="Arial" w:hAnsi="Arial" w:cs="Arial"/>
          <w:sz w:val="22"/>
        </w:rPr>
      </w:pPr>
      <w:r w:rsidRPr="008C7830">
        <w:rPr>
          <w:rFonts w:ascii="Arial" w:hAnsi="Arial" w:cs="Arial"/>
          <w:sz w:val="22"/>
        </w:rPr>
        <w:br w:type="page"/>
      </w:r>
    </w:p>
    <w:p w14:paraId="2EFCA7DF" w14:textId="77777777" w:rsidR="00E204E8" w:rsidRPr="008C7830" w:rsidRDefault="00943E3E" w:rsidP="002E3305">
      <w:pPr>
        <w:pStyle w:val="Heading1"/>
      </w:pPr>
      <w:bookmarkStart w:id="40" w:name="_Toc213958332"/>
      <w:r w:rsidRPr="008C7830">
        <w:lastRenderedPageBreak/>
        <w:t>Re</w:t>
      </w:r>
      <w:r w:rsidR="006A051E" w:rsidRPr="008C7830">
        <w:t>f</w:t>
      </w:r>
      <w:r w:rsidRPr="008C7830">
        <w:t>erences</w:t>
      </w:r>
      <w:bookmarkEnd w:id="40"/>
    </w:p>
    <w:p w14:paraId="2DC0EAC2"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Afrahi, B., Blenkinsopp, J., de </w:t>
      </w:r>
      <w:proofErr w:type="spellStart"/>
      <w:r w:rsidRPr="008C7830">
        <w:rPr>
          <w:rFonts w:ascii="Arial" w:hAnsi="Arial" w:cs="Arial"/>
          <w:sz w:val="22"/>
        </w:rPr>
        <w:t>Arroyabe</w:t>
      </w:r>
      <w:proofErr w:type="spellEnd"/>
      <w:r w:rsidRPr="008C7830">
        <w:rPr>
          <w:rFonts w:ascii="Arial" w:hAnsi="Arial" w:cs="Arial"/>
          <w:sz w:val="22"/>
        </w:rPr>
        <w:t>, J.C.F. and Karim, M.S., (2022). Work disengagement: A review of the literature. </w:t>
      </w:r>
      <w:r w:rsidRPr="008C7830">
        <w:rPr>
          <w:rFonts w:ascii="Arial" w:hAnsi="Arial" w:cs="Arial"/>
          <w:i/>
          <w:iCs/>
          <w:sz w:val="22"/>
        </w:rPr>
        <w:t>Human Resource Management Review</w:t>
      </w:r>
      <w:r w:rsidRPr="008C7830">
        <w:rPr>
          <w:rFonts w:ascii="Arial" w:hAnsi="Arial" w:cs="Arial"/>
          <w:sz w:val="22"/>
        </w:rPr>
        <w:t>, </w:t>
      </w:r>
      <w:r w:rsidRPr="008C7830">
        <w:rPr>
          <w:rFonts w:ascii="Arial" w:hAnsi="Arial" w:cs="Arial"/>
          <w:i/>
          <w:iCs/>
          <w:sz w:val="22"/>
        </w:rPr>
        <w:t>32</w:t>
      </w:r>
      <w:r w:rsidRPr="008C7830">
        <w:rPr>
          <w:rFonts w:ascii="Arial" w:hAnsi="Arial" w:cs="Arial"/>
          <w:sz w:val="22"/>
        </w:rPr>
        <w:t>(2), p.100822.</w:t>
      </w:r>
    </w:p>
    <w:p w14:paraId="5CFAD8A9"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Ahmed, S.K., Mohammed, R.A., Nashwan, A.J., Ibrahim, R.H., Abdalla, A.Q., Ameen, B.M.M. and </w:t>
      </w:r>
      <w:proofErr w:type="spellStart"/>
      <w:r w:rsidRPr="008C7830">
        <w:rPr>
          <w:rFonts w:ascii="Arial" w:hAnsi="Arial" w:cs="Arial"/>
          <w:sz w:val="22"/>
        </w:rPr>
        <w:t>Khdhir</w:t>
      </w:r>
      <w:proofErr w:type="spellEnd"/>
      <w:r w:rsidRPr="008C7830">
        <w:rPr>
          <w:rFonts w:ascii="Arial" w:hAnsi="Arial" w:cs="Arial"/>
          <w:sz w:val="22"/>
        </w:rPr>
        <w:t>, R.M., (2025). Using thematic analysis in qualitative research. </w:t>
      </w:r>
      <w:r w:rsidRPr="008C7830">
        <w:rPr>
          <w:rFonts w:ascii="Arial" w:hAnsi="Arial" w:cs="Arial"/>
          <w:i/>
          <w:iCs/>
          <w:sz w:val="22"/>
        </w:rPr>
        <w:t>Journal of Medicine, Surgery, and Public Health</w:t>
      </w:r>
      <w:r w:rsidRPr="008C7830">
        <w:rPr>
          <w:rFonts w:ascii="Arial" w:hAnsi="Arial" w:cs="Arial"/>
          <w:sz w:val="22"/>
        </w:rPr>
        <w:t>, </w:t>
      </w:r>
      <w:r w:rsidRPr="008C7830">
        <w:rPr>
          <w:rFonts w:ascii="Arial" w:hAnsi="Arial" w:cs="Arial"/>
          <w:i/>
          <w:iCs/>
          <w:sz w:val="22"/>
        </w:rPr>
        <w:t>6</w:t>
      </w:r>
      <w:r w:rsidRPr="008C7830">
        <w:rPr>
          <w:rFonts w:ascii="Arial" w:hAnsi="Arial" w:cs="Arial"/>
          <w:sz w:val="22"/>
        </w:rPr>
        <w:t>, p.100198.</w:t>
      </w:r>
    </w:p>
    <w:p w14:paraId="1E56B07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Ali, E.P.S.E., FNSE, F., </w:t>
      </w:r>
      <w:proofErr w:type="spellStart"/>
      <w:r w:rsidRPr="008C7830">
        <w:rPr>
          <w:rFonts w:ascii="Arial" w:hAnsi="Arial" w:cs="Arial"/>
          <w:sz w:val="22"/>
        </w:rPr>
        <w:t>FNisafetyE</w:t>
      </w:r>
      <w:proofErr w:type="spellEnd"/>
      <w:r w:rsidRPr="008C7830">
        <w:rPr>
          <w:rFonts w:ascii="Arial" w:hAnsi="Arial" w:cs="Arial"/>
          <w:sz w:val="22"/>
        </w:rPr>
        <w:t xml:space="preserve">, F., Ndubuisi, O.G., </w:t>
      </w:r>
      <w:proofErr w:type="spellStart"/>
      <w:r w:rsidRPr="008C7830">
        <w:rPr>
          <w:rFonts w:ascii="Arial" w:hAnsi="Arial" w:cs="Arial"/>
          <w:sz w:val="22"/>
        </w:rPr>
        <w:t>FNisafety</w:t>
      </w:r>
      <w:proofErr w:type="spellEnd"/>
      <w:r w:rsidRPr="008C7830">
        <w:rPr>
          <w:rFonts w:ascii="Arial" w:hAnsi="Arial" w:cs="Arial"/>
          <w:sz w:val="22"/>
        </w:rPr>
        <w:t xml:space="preserve">, F.I.S.P.O.N., </w:t>
      </w:r>
      <w:proofErr w:type="spellStart"/>
      <w:r w:rsidRPr="008C7830">
        <w:rPr>
          <w:rFonts w:ascii="Arial" w:hAnsi="Arial" w:cs="Arial"/>
          <w:sz w:val="22"/>
        </w:rPr>
        <w:t>Obiorah</w:t>
      </w:r>
      <w:proofErr w:type="spellEnd"/>
      <w:r w:rsidRPr="008C7830">
        <w:rPr>
          <w:rFonts w:ascii="Arial" w:hAnsi="Arial" w:cs="Arial"/>
          <w:sz w:val="22"/>
        </w:rPr>
        <w:t xml:space="preserve">, C.A.R., Aku, E.U.T., </w:t>
      </w:r>
      <w:proofErr w:type="spellStart"/>
      <w:r w:rsidRPr="008C7830">
        <w:rPr>
          <w:rFonts w:ascii="Arial" w:hAnsi="Arial" w:cs="Arial"/>
          <w:sz w:val="22"/>
        </w:rPr>
        <w:t>Nesiama</w:t>
      </w:r>
      <w:proofErr w:type="spellEnd"/>
      <w:r w:rsidRPr="008C7830">
        <w:rPr>
          <w:rFonts w:ascii="Arial" w:hAnsi="Arial" w:cs="Arial"/>
          <w:sz w:val="22"/>
        </w:rPr>
        <w:t xml:space="preserve">, O., </w:t>
      </w:r>
      <w:proofErr w:type="spellStart"/>
      <w:r w:rsidRPr="008C7830">
        <w:rPr>
          <w:rFonts w:ascii="Arial" w:hAnsi="Arial" w:cs="Arial"/>
          <w:sz w:val="22"/>
        </w:rPr>
        <w:t>Agbakhamen</w:t>
      </w:r>
      <w:proofErr w:type="spellEnd"/>
      <w:r w:rsidRPr="008C7830">
        <w:rPr>
          <w:rFonts w:ascii="Arial" w:hAnsi="Arial" w:cs="Arial"/>
          <w:sz w:val="22"/>
        </w:rPr>
        <w:t>, E.C.O. and Okoro, E.O.P., (2025). Ethical Standards in Research: A Professional Imperative. </w:t>
      </w:r>
      <w:r w:rsidRPr="008C7830">
        <w:rPr>
          <w:rFonts w:ascii="Arial" w:hAnsi="Arial" w:cs="Arial"/>
          <w:i/>
          <w:iCs/>
          <w:sz w:val="22"/>
        </w:rPr>
        <w:t>International Journal of Innovative Scientific &amp; Engineering Technologies Research</w:t>
      </w:r>
      <w:r w:rsidRPr="008C7830">
        <w:rPr>
          <w:rFonts w:ascii="Arial" w:hAnsi="Arial" w:cs="Arial"/>
          <w:sz w:val="22"/>
        </w:rPr>
        <w:t>, </w:t>
      </w:r>
      <w:r w:rsidRPr="008C7830">
        <w:rPr>
          <w:rFonts w:ascii="Arial" w:hAnsi="Arial" w:cs="Arial"/>
          <w:i/>
          <w:iCs/>
          <w:sz w:val="22"/>
        </w:rPr>
        <w:t>13</w:t>
      </w:r>
      <w:r w:rsidRPr="008C7830">
        <w:rPr>
          <w:rFonts w:ascii="Arial" w:hAnsi="Arial" w:cs="Arial"/>
          <w:sz w:val="22"/>
        </w:rPr>
        <w:t>(1), pp.94-104.</w:t>
      </w:r>
    </w:p>
    <w:p w14:paraId="7EBCED11"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Amali, N.K., </w:t>
      </w:r>
      <w:proofErr w:type="spellStart"/>
      <w:r w:rsidRPr="008C7830">
        <w:rPr>
          <w:rFonts w:ascii="Arial" w:hAnsi="Arial" w:cs="Arial"/>
          <w:sz w:val="22"/>
        </w:rPr>
        <w:t>Ridzuan</w:t>
      </w:r>
      <w:proofErr w:type="spellEnd"/>
      <w:r w:rsidRPr="008C7830">
        <w:rPr>
          <w:rFonts w:ascii="Arial" w:hAnsi="Arial" w:cs="Arial"/>
          <w:sz w:val="22"/>
        </w:rPr>
        <w:t>, M.M., Rahmat, N.H., Seng, H.Z. and Mustafa, N.C., (2023). Exploring learning environment through Bronfenbrenner’s ecological systems theory. </w:t>
      </w:r>
      <w:r w:rsidRPr="008C7830">
        <w:rPr>
          <w:rFonts w:ascii="Arial" w:hAnsi="Arial" w:cs="Arial"/>
          <w:i/>
          <w:iCs/>
          <w:sz w:val="22"/>
        </w:rPr>
        <w:t>Journal of Academic Research in Progressive Education and Development</w:t>
      </w:r>
      <w:r w:rsidRPr="008C7830">
        <w:rPr>
          <w:rFonts w:ascii="Arial" w:hAnsi="Arial" w:cs="Arial"/>
          <w:sz w:val="22"/>
        </w:rPr>
        <w:t>, </w:t>
      </w:r>
      <w:r w:rsidRPr="008C7830">
        <w:rPr>
          <w:rFonts w:ascii="Arial" w:hAnsi="Arial" w:cs="Arial"/>
          <w:i/>
          <w:iCs/>
          <w:sz w:val="22"/>
        </w:rPr>
        <w:t>12</w:t>
      </w:r>
      <w:r w:rsidRPr="008C7830">
        <w:rPr>
          <w:rFonts w:ascii="Arial" w:hAnsi="Arial" w:cs="Arial"/>
          <w:sz w:val="22"/>
        </w:rPr>
        <w:t>(2), pp.144-162.</w:t>
      </w:r>
    </w:p>
    <w:p w14:paraId="30DFA095"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Bekiros, S., Jahanshahi, H. and Munoz-Pacheco, J.M., (2022). A new buffering theory of social support and psychological stress. </w:t>
      </w:r>
      <w:proofErr w:type="spellStart"/>
      <w:r w:rsidRPr="008C7830">
        <w:rPr>
          <w:rFonts w:ascii="Arial" w:hAnsi="Arial" w:cs="Arial"/>
          <w:i/>
          <w:iCs/>
          <w:sz w:val="22"/>
        </w:rPr>
        <w:t>PLoS</w:t>
      </w:r>
      <w:proofErr w:type="spellEnd"/>
      <w:r w:rsidRPr="008C7830">
        <w:rPr>
          <w:rFonts w:ascii="Arial" w:hAnsi="Arial" w:cs="Arial"/>
          <w:i/>
          <w:iCs/>
          <w:sz w:val="22"/>
        </w:rPr>
        <w:t xml:space="preserve"> one</w:t>
      </w:r>
      <w:r w:rsidRPr="008C7830">
        <w:rPr>
          <w:rFonts w:ascii="Arial" w:hAnsi="Arial" w:cs="Arial"/>
          <w:sz w:val="22"/>
        </w:rPr>
        <w:t>, </w:t>
      </w:r>
      <w:r w:rsidRPr="008C7830">
        <w:rPr>
          <w:rFonts w:ascii="Arial" w:hAnsi="Arial" w:cs="Arial"/>
          <w:i/>
          <w:iCs/>
          <w:sz w:val="22"/>
        </w:rPr>
        <w:t>17</w:t>
      </w:r>
      <w:r w:rsidRPr="008C7830">
        <w:rPr>
          <w:rFonts w:ascii="Arial" w:hAnsi="Arial" w:cs="Arial"/>
          <w:sz w:val="22"/>
        </w:rPr>
        <w:t>(10), p.e0275364.</w:t>
      </w:r>
    </w:p>
    <w:p w14:paraId="0E205444"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Bhati, K. and Sethy, T., (2022). Self-efficacy: Theory to educational practice. </w:t>
      </w:r>
      <w:r w:rsidRPr="008C7830">
        <w:rPr>
          <w:rFonts w:ascii="Arial" w:hAnsi="Arial" w:cs="Arial"/>
          <w:i/>
          <w:iCs/>
          <w:sz w:val="22"/>
        </w:rPr>
        <w:t>The International Journal of Indian Psychology</w:t>
      </w:r>
      <w:r w:rsidRPr="008C7830">
        <w:rPr>
          <w:rFonts w:ascii="Arial" w:hAnsi="Arial" w:cs="Arial"/>
          <w:sz w:val="22"/>
        </w:rPr>
        <w:t>, </w:t>
      </w:r>
      <w:r w:rsidRPr="008C7830">
        <w:rPr>
          <w:rFonts w:ascii="Arial" w:hAnsi="Arial" w:cs="Arial"/>
          <w:i/>
          <w:iCs/>
          <w:sz w:val="22"/>
        </w:rPr>
        <w:t>10</w:t>
      </w:r>
      <w:r w:rsidRPr="008C7830">
        <w:rPr>
          <w:rFonts w:ascii="Arial" w:hAnsi="Arial" w:cs="Arial"/>
          <w:sz w:val="22"/>
        </w:rPr>
        <w:t>(1), pp.1123-1128.</w:t>
      </w:r>
    </w:p>
    <w:p w14:paraId="094D69E8"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Biggs, A. and Brough, P., (2025). Stress and Coping Theory. In </w:t>
      </w:r>
      <w:r w:rsidRPr="008C7830">
        <w:rPr>
          <w:rFonts w:ascii="Arial" w:hAnsi="Arial" w:cs="Arial"/>
          <w:i/>
          <w:iCs/>
          <w:sz w:val="22"/>
        </w:rPr>
        <w:t xml:space="preserve">Handbook of Concepts in Health, Health </w:t>
      </w:r>
      <w:proofErr w:type="spellStart"/>
      <w:r w:rsidRPr="008C7830">
        <w:rPr>
          <w:rFonts w:ascii="Arial" w:hAnsi="Arial" w:cs="Arial"/>
          <w:i/>
          <w:iCs/>
          <w:sz w:val="22"/>
        </w:rPr>
        <w:t>Behavior</w:t>
      </w:r>
      <w:proofErr w:type="spellEnd"/>
      <w:r w:rsidRPr="008C7830">
        <w:rPr>
          <w:rFonts w:ascii="Arial" w:hAnsi="Arial" w:cs="Arial"/>
          <w:i/>
          <w:iCs/>
          <w:sz w:val="22"/>
        </w:rPr>
        <w:t xml:space="preserve"> and Environmental Health</w:t>
      </w:r>
      <w:r w:rsidRPr="008C7830">
        <w:rPr>
          <w:rFonts w:ascii="Arial" w:hAnsi="Arial" w:cs="Arial"/>
          <w:sz w:val="22"/>
        </w:rPr>
        <w:t> (pp. 1-23). Singapore: Springer Nature Singapore.</w:t>
      </w:r>
    </w:p>
    <w:p w14:paraId="79E49B68"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Buffel, T., Yarker, S., Phillipson, C., Lang, L., Lewis, C., Doran, P. and Goff, M., (2023). Locked down by inequality: Older people and the COVID-19 pandemic. </w:t>
      </w:r>
      <w:r w:rsidRPr="008C7830">
        <w:rPr>
          <w:rFonts w:ascii="Arial" w:hAnsi="Arial" w:cs="Arial"/>
          <w:i/>
          <w:iCs/>
          <w:sz w:val="22"/>
        </w:rPr>
        <w:t>Urban Studies</w:t>
      </w:r>
      <w:r w:rsidRPr="008C7830">
        <w:rPr>
          <w:rFonts w:ascii="Arial" w:hAnsi="Arial" w:cs="Arial"/>
          <w:sz w:val="22"/>
        </w:rPr>
        <w:t>, </w:t>
      </w:r>
      <w:r w:rsidRPr="008C7830">
        <w:rPr>
          <w:rFonts w:ascii="Arial" w:hAnsi="Arial" w:cs="Arial"/>
          <w:i/>
          <w:iCs/>
          <w:sz w:val="22"/>
        </w:rPr>
        <w:t>60</w:t>
      </w:r>
      <w:r w:rsidRPr="008C7830">
        <w:rPr>
          <w:rFonts w:ascii="Arial" w:hAnsi="Arial" w:cs="Arial"/>
          <w:sz w:val="22"/>
        </w:rPr>
        <w:t>(8), pp.1465-1482.</w:t>
      </w:r>
    </w:p>
    <w:p w14:paraId="522AD27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Byrne, D., (2022). A worked example of Braun and Clarke’s approach to reflexive thematic analysis. </w:t>
      </w:r>
      <w:r w:rsidRPr="008C7830">
        <w:rPr>
          <w:rFonts w:ascii="Arial" w:hAnsi="Arial" w:cs="Arial"/>
          <w:i/>
          <w:iCs/>
          <w:sz w:val="22"/>
        </w:rPr>
        <w:t>Quality &amp; quantity</w:t>
      </w:r>
      <w:r w:rsidRPr="008C7830">
        <w:rPr>
          <w:rFonts w:ascii="Arial" w:hAnsi="Arial" w:cs="Arial"/>
          <w:sz w:val="22"/>
        </w:rPr>
        <w:t>, </w:t>
      </w:r>
      <w:r w:rsidRPr="008C7830">
        <w:rPr>
          <w:rFonts w:ascii="Arial" w:hAnsi="Arial" w:cs="Arial"/>
          <w:i/>
          <w:iCs/>
          <w:sz w:val="22"/>
        </w:rPr>
        <w:t>56</w:t>
      </w:r>
      <w:r w:rsidRPr="008C7830">
        <w:rPr>
          <w:rFonts w:ascii="Arial" w:hAnsi="Arial" w:cs="Arial"/>
          <w:sz w:val="22"/>
        </w:rPr>
        <w:t>(3), pp.1391-1412.</w:t>
      </w:r>
    </w:p>
    <w:p w14:paraId="4FD96929"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Carstensen, L.L., (2021). Socioemotional selectivity theory: The role of perceived endings in human motivation. </w:t>
      </w:r>
      <w:r w:rsidRPr="008C7830">
        <w:rPr>
          <w:rFonts w:ascii="Arial" w:hAnsi="Arial" w:cs="Arial"/>
          <w:i/>
          <w:iCs/>
          <w:sz w:val="22"/>
        </w:rPr>
        <w:t>The Gerontologist</w:t>
      </w:r>
      <w:r w:rsidRPr="008C7830">
        <w:rPr>
          <w:rFonts w:ascii="Arial" w:hAnsi="Arial" w:cs="Arial"/>
          <w:sz w:val="22"/>
        </w:rPr>
        <w:t>, </w:t>
      </w:r>
      <w:r w:rsidRPr="008C7830">
        <w:rPr>
          <w:rFonts w:ascii="Arial" w:hAnsi="Arial" w:cs="Arial"/>
          <w:i/>
          <w:iCs/>
          <w:sz w:val="22"/>
        </w:rPr>
        <w:t>61</w:t>
      </w:r>
      <w:r w:rsidRPr="008C7830">
        <w:rPr>
          <w:rFonts w:ascii="Arial" w:hAnsi="Arial" w:cs="Arial"/>
          <w:sz w:val="22"/>
        </w:rPr>
        <w:t>(8), pp.1188-1196.</w:t>
      </w:r>
    </w:p>
    <w:p w14:paraId="62A437BD"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Charles, S.T., (2022). Socioemotional selectivity theory. In </w:t>
      </w:r>
      <w:proofErr w:type="spellStart"/>
      <w:r w:rsidRPr="008C7830">
        <w:rPr>
          <w:rFonts w:ascii="Arial" w:hAnsi="Arial" w:cs="Arial"/>
          <w:i/>
          <w:iCs/>
          <w:sz w:val="22"/>
        </w:rPr>
        <w:t>Encyclopedia</w:t>
      </w:r>
      <w:proofErr w:type="spellEnd"/>
      <w:r w:rsidRPr="008C7830">
        <w:rPr>
          <w:rFonts w:ascii="Arial" w:hAnsi="Arial" w:cs="Arial"/>
          <w:i/>
          <w:iCs/>
          <w:sz w:val="22"/>
        </w:rPr>
        <w:t xml:space="preserve"> of Gerontology and Population Aging</w:t>
      </w:r>
      <w:r w:rsidRPr="008C7830">
        <w:rPr>
          <w:rFonts w:ascii="Arial" w:hAnsi="Arial" w:cs="Arial"/>
          <w:sz w:val="22"/>
        </w:rPr>
        <w:t> (pp. 4708-4710). Cham: Springer International Publishing.</w:t>
      </w:r>
    </w:p>
    <w:p w14:paraId="50FB3270"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Chigbu, U.E., Atiku, S.O. and Du Plessis, C.C., (2023). The science of literature reviews: Searching, identifying, selecting, and synthesising. </w:t>
      </w:r>
      <w:r w:rsidRPr="008C7830">
        <w:rPr>
          <w:rFonts w:ascii="Arial" w:hAnsi="Arial" w:cs="Arial"/>
          <w:i/>
          <w:iCs/>
          <w:sz w:val="22"/>
        </w:rPr>
        <w:t>Publications</w:t>
      </w:r>
      <w:r w:rsidRPr="008C7830">
        <w:rPr>
          <w:rFonts w:ascii="Arial" w:hAnsi="Arial" w:cs="Arial"/>
          <w:sz w:val="22"/>
        </w:rPr>
        <w:t>, </w:t>
      </w:r>
      <w:r w:rsidRPr="008C7830">
        <w:rPr>
          <w:rFonts w:ascii="Arial" w:hAnsi="Arial" w:cs="Arial"/>
          <w:i/>
          <w:iCs/>
          <w:sz w:val="22"/>
        </w:rPr>
        <w:t>11</w:t>
      </w:r>
      <w:r w:rsidRPr="008C7830">
        <w:rPr>
          <w:rFonts w:ascii="Arial" w:hAnsi="Arial" w:cs="Arial"/>
          <w:sz w:val="22"/>
        </w:rPr>
        <w:t>(1), p.2.</w:t>
      </w:r>
    </w:p>
    <w:p w14:paraId="4FCAD84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Clark, D.N.K., (2021). </w:t>
      </w:r>
      <w:r w:rsidRPr="008C7830">
        <w:rPr>
          <w:rFonts w:ascii="Arial" w:hAnsi="Arial" w:cs="Arial"/>
          <w:i/>
          <w:iCs/>
          <w:sz w:val="22"/>
        </w:rPr>
        <w:t>Sociodemographic and Psychosocial Factors and Wellbeing among Adults 65 and Older in England</w:t>
      </w:r>
      <w:r w:rsidRPr="008C7830">
        <w:rPr>
          <w:rFonts w:ascii="Arial" w:hAnsi="Arial" w:cs="Arial"/>
          <w:sz w:val="22"/>
        </w:rPr>
        <w:t> (Doctoral dissertation, Walden University).</w:t>
      </w:r>
    </w:p>
    <w:p w14:paraId="33D87469" w14:textId="77777777" w:rsidR="00052D6B" w:rsidRDefault="00052D6B" w:rsidP="008C7830">
      <w:pPr>
        <w:spacing w:after="0" w:line="360" w:lineRule="auto"/>
        <w:ind w:left="720" w:hanging="720"/>
        <w:rPr>
          <w:rFonts w:ascii="Arial" w:hAnsi="Arial" w:cs="Arial"/>
          <w:sz w:val="22"/>
        </w:rPr>
      </w:pPr>
      <w:r w:rsidRPr="00E04CDE">
        <w:rPr>
          <w:rFonts w:ascii="Arial" w:hAnsi="Arial" w:cs="Arial"/>
          <w:sz w:val="22"/>
        </w:rPr>
        <w:lastRenderedPageBreak/>
        <w:t xml:space="preserve">Corti, L., </w:t>
      </w:r>
      <w:r>
        <w:rPr>
          <w:rFonts w:ascii="Arial" w:hAnsi="Arial" w:cs="Arial"/>
          <w:sz w:val="22"/>
        </w:rPr>
        <w:t>(</w:t>
      </w:r>
      <w:r w:rsidRPr="00E04CDE">
        <w:rPr>
          <w:rFonts w:ascii="Arial" w:hAnsi="Arial" w:cs="Arial"/>
          <w:sz w:val="22"/>
        </w:rPr>
        <w:t>2022</w:t>
      </w:r>
      <w:r>
        <w:rPr>
          <w:rFonts w:ascii="Arial" w:hAnsi="Arial" w:cs="Arial"/>
          <w:sz w:val="22"/>
        </w:rPr>
        <w:t>)</w:t>
      </w:r>
      <w:r w:rsidRPr="00E04CDE">
        <w:rPr>
          <w:rFonts w:ascii="Arial" w:hAnsi="Arial" w:cs="Arial"/>
          <w:sz w:val="22"/>
        </w:rPr>
        <w:t>. Secondary Qualitative Data Analysis. In </w:t>
      </w:r>
      <w:r w:rsidRPr="00E04CDE">
        <w:rPr>
          <w:rFonts w:ascii="Arial" w:hAnsi="Arial" w:cs="Arial"/>
          <w:i/>
          <w:iCs/>
          <w:sz w:val="22"/>
        </w:rPr>
        <w:t>The SAGE Handbook of Qualitative Research Design</w:t>
      </w:r>
      <w:r w:rsidRPr="00E04CDE">
        <w:rPr>
          <w:rFonts w:ascii="Arial" w:hAnsi="Arial" w:cs="Arial"/>
          <w:sz w:val="22"/>
        </w:rPr>
        <w:t> (pp. 535-554). SAGE Publications Ltd.</w:t>
      </w:r>
    </w:p>
    <w:p w14:paraId="11F6BEB5"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Czaja, S.J., Moxley, J.H. and Rogers, W.A., (2021). Social support, isolation, loneliness, and health among older adults in the PRISM randomized controlled trial. </w:t>
      </w:r>
      <w:r w:rsidRPr="008C7830">
        <w:rPr>
          <w:rFonts w:ascii="Arial" w:hAnsi="Arial" w:cs="Arial"/>
          <w:i/>
          <w:iCs/>
          <w:sz w:val="22"/>
        </w:rPr>
        <w:t>Frontiers in psychology</w:t>
      </w:r>
      <w:r w:rsidRPr="008C7830">
        <w:rPr>
          <w:rFonts w:ascii="Arial" w:hAnsi="Arial" w:cs="Arial"/>
          <w:sz w:val="22"/>
        </w:rPr>
        <w:t>, </w:t>
      </w:r>
      <w:r w:rsidRPr="008C7830">
        <w:rPr>
          <w:rFonts w:ascii="Arial" w:hAnsi="Arial" w:cs="Arial"/>
          <w:i/>
          <w:iCs/>
          <w:sz w:val="22"/>
        </w:rPr>
        <w:t>12</w:t>
      </w:r>
      <w:r w:rsidRPr="008C7830">
        <w:rPr>
          <w:rFonts w:ascii="Arial" w:hAnsi="Arial" w:cs="Arial"/>
          <w:sz w:val="22"/>
        </w:rPr>
        <w:t>, p.728658.</w:t>
      </w:r>
    </w:p>
    <w:p w14:paraId="41FEE212"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Davies, K., Maharani, A., Chandola, T., Todd, C. and Pendleton, N., (2021). The longitudinal relationship between loneliness, social isolation, and frailty in older adults in England: a prospective analysis. </w:t>
      </w:r>
      <w:r w:rsidRPr="008C7830">
        <w:rPr>
          <w:rFonts w:ascii="Arial" w:hAnsi="Arial" w:cs="Arial"/>
          <w:i/>
          <w:iCs/>
          <w:sz w:val="22"/>
        </w:rPr>
        <w:t>The Lancet Healthy Longevity</w:t>
      </w:r>
      <w:r w:rsidRPr="008C7830">
        <w:rPr>
          <w:rFonts w:ascii="Arial" w:hAnsi="Arial" w:cs="Arial"/>
          <w:sz w:val="22"/>
        </w:rPr>
        <w:t>, </w:t>
      </w:r>
      <w:r w:rsidRPr="008C7830">
        <w:rPr>
          <w:rFonts w:ascii="Arial" w:hAnsi="Arial" w:cs="Arial"/>
          <w:i/>
          <w:iCs/>
          <w:sz w:val="22"/>
        </w:rPr>
        <w:t>2</w:t>
      </w:r>
      <w:r w:rsidRPr="008C7830">
        <w:rPr>
          <w:rFonts w:ascii="Arial" w:hAnsi="Arial" w:cs="Arial"/>
          <w:sz w:val="22"/>
        </w:rPr>
        <w:t>(2), pp.e70-e77.</w:t>
      </w:r>
    </w:p>
    <w:p w14:paraId="6A33AED8"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Dayson, C., Harris, C. and Woodward, A., (2021). Voluntary sector interventions to address loneliness and mental health in older people: taking account of emotional, psychological and social wellbeing. </w:t>
      </w:r>
      <w:r w:rsidRPr="008C7830">
        <w:rPr>
          <w:rFonts w:ascii="Arial" w:hAnsi="Arial" w:cs="Arial"/>
          <w:i/>
          <w:iCs/>
          <w:sz w:val="22"/>
        </w:rPr>
        <w:t>Perspectives in Public Health</w:t>
      </w:r>
      <w:r w:rsidRPr="008C7830">
        <w:rPr>
          <w:rFonts w:ascii="Arial" w:hAnsi="Arial" w:cs="Arial"/>
          <w:sz w:val="22"/>
        </w:rPr>
        <w:t>, </w:t>
      </w:r>
      <w:r w:rsidRPr="008C7830">
        <w:rPr>
          <w:rFonts w:ascii="Arial" w:hAnsi="Arial" w:cs="Arial"/>
          <w:i/>
          <w:iCs/>
          <w:sz w:val="22"/>
        </w:rPr>
        <w:t>141</w:t>
      </w:r>
      <w:r w:rsidRPr="008C7830">
        <w:rPr>
          <w:rFonts w:ascii="Arial" w:hAnsi="Arial" w:cs="Arial"/>
          <w:sz w:val="22"/>
        </w:rPr>
        <w:t>(4), pp.237-243.</w:t>
      </w:r>
    </w:p>
    <w:p w14:paraId="5BC77A4C"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De Coninck, L., </w:t>
      </w:r>
      <w:proofErr w:type="spellStart"/>
      <w:r w:rsidRPr="008C7830">
        <w:rPr>
          <w:rFonts w:ascii="Arial" w:hAnsi="Arial" w:cs="Arial"/>
          <w:sz w:val="22"/>
        </w:rPr>
        <w:t>Declercq</w:t>
      </w:r>
      <w:proofErr w:type="spellEnd"/>
      <w:r w:rsidRPr="008C7830">
        <w:rPr>
          <w:rFonts w:ascii="Arial" w:hAnsi="Arial" w:cs="Arial"/>
          <w:sz w:val="22"/>
        </w:rPr>
        <w:t xml:space="preserve">, A., Bouckaert, L., </w:t>
      </w:r>
      <w:proofErr w:type="spellStart"/>
      <w:r w:rsidRPr="008C7830">
        <w:rPr>
          <w:rFonts w:ascii="Arial" w:hAnsi="Arial" w:cs="Arial"/>
          <w:sz w:val="22"/>
        </w:rPr>
        <w:t>Vermandere</w:t>
      </w:r>
      <w:proofErr w:type="spellEnd"/>
      <w:r w:rsidRPr="008C7830">
        <w:rPr>
          <w:rFonts w:ascii="Arial" w:hAnsi="Arial" w:cs="Arial"/>
          <w:sz w:val="22"/>
        </w:rPr>
        <w:t>, M., Graff, M.J. and Aertgeert, B., (2021). Perspectives of older adults with a chronic condition on functioning, social participation and health: a qualitative study. </w:t>
      </w:r>
      <w:r w:rsidRPr="008C7830">
        <w:rPr>
          <w:rFonts w:ascii="Arial" w:hAnsi="Arial" w:cs="Arial"/>
          <w:i/>
          <w:iCs/>
          <w:sz w:val="22"/>
        </w:rPr>
        <w:t>BMC geriatrics</w:t>
      </w:r>
      <w:r w:rsidRPr="008C7830">
        <w:rPr>
          <w:rFonts w:ascii="Arial" w:hAnsi="Arial" w:cs="Arial"/>
          <w:sz w:val="22"/>
        </w:rPr>
        <w:t>, </w:t>
      </w:r>
      <w:r w:rsidRPr="008C7830">
        <w:rPr>
          <w:rFonts w:ascii="Arial" w:hAnsi="Arial" w:cs="Arial"/>
          <w:i/>
          <w:iCs/>
          <w:sz w:val="22"/>
        </w:rPr>
        <w:t>21</w:t>
      </w:r>
      <w:r w:rsidRPr="008C7830">
        <w:rPr>
          <w:rFonts w:ascii="Arial" w:hAnsi="Arial" w:cs="Arial"/>
          <w:sz w:val="22"/>
        </w:rPr>
        <w:t>, pp.1-12.</w:t>
      </w:r>
    </w:p>
    <w:p w14:paraId="0EAB89AF"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Drageset, J., (2021). Social support. </w:t>
      </w:r>
      <w:r w:rsidRPr="008C7830">
        <w:rPr>
          <w:rFonts w:ascii="Arial" w:hAnsi="Arial" w:cs="Arial"/>
          <w:i/>
          <w:iCs/>
          <w:sz w:val="22"/>
        </w:rPr>
        <w:t>Health promotion in health care–Vital theories and research</w:t>
      </w:r>
      <w:r w:rsidRPr="008C7830">
        <w:rPr>
          <w:rFonts w:ascii="Arial" w:hAnsi="Arial" w:cs="Arial"/>
          <w:sz w:val="22"/>
        </w:rPr>
        <w:t>, pp.137-144.</w:t>
      </w:r>
    </w:p>
    <w:p w14:paraId="65CDAA68"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Dubey, U.K.B. and Kothari, D.P., (2022). </w:t>
      </w:r>
      <w:r w:rsidRPr="008C7830">
        <w:rPr>
          <w:rFonts w:ascii="Arial" w:hAnsi="Arial" w:cs="Arial"/>
          <w:i/>
          <w:iCs/>
          <w:sz w:val="22"/>
        </w:rPr>
        <w:t>Research methodology: Techniques and trends</w:t>
      </w:r>
      <w:r w:rsidRPr="008C7830">
        <w:rPr>
          <w:rFonts w:ascii="Arial" w:hAnsi="Arial" w:cs="Arial"/>
          <w:sz w:val="22"/>
        </w:rPr>
        <w:t>. Chapman and Hall/CRC.</w:t>
      </w:r>
    </w:p>
    <w:p w14:paraId="1E0F3B97"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Edwards-Fapohunda, D.M.O., (2024). The role of adult learning and education in community development: A case study of New York. </w:t>
      </w:r>
      <w:r w:rsidRPr="008C7830">
        <w:rPr>
          <w:rFonts w:ascii="Arial" w:hAnsi="Arial" w:cs="Arial"/>
          <w:i/>
          <w:iCs/>
          <w:sz w:val="22"/>
        </w:rPr>
        <w:t>Iconic Research And Engineering Journals</w:t>
      </w:r>
      <w:r w:rsidRPr="008C7830">
        <w:rPr>
          <w:rFonts w:ascii="Arial" w:hAnsi="Arial" w:cs="Arial"/>
          <w:sz w:val="22"/>
        </w:rPr>
        <w:t>, </w:t>
      </w:r>
      <w:r w:rsidRPr="008C7830">
        <w:rPr>
          <w:rFonts w:ascii="Arial" w:hAnsi="Arial" w:cs="Arial"/>
          <w:i/>
          <w:iCs/>
          <w:sz w:val="22"/>
        </w:rPr>
        <w:t>8</w:t>
      </w:r>
      <w:r w:rsidRPr="008C7830">
        <w:rPr>
          <w:rFonts w:ascii="Arial" w:hAnsi="Arial" w:cs="Arial"/>
          <w:sz w:val="22"/>
        </w:rPr>
        <w:t>(1), pp.437-454.</w:t>
      </w:r>
    </w:p>
    <w:p w14:paraId="496DC13C"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England, N.H.S., (2023). </w:t>
      </w:r>
      <w:r w:rsidRPr="008C7830">
        <w:rPr>
          <w:rFonts w:ascii="Arial" w:hAnsi="Arial" w:cs="Arial"/>
          <w:i/>
          <w:iCs/>
          <w:sz w:val="22"/>
        </w:rPr>
        <w:t>NHS long term workforce plan</w:t>
      </w:r>
      <w:r w:rsidRPr="008C7830">
        <w:rPr>
          <w:rFonts w:ascii="Arial" w:hAnsi="Arial" w:cs="Arial"/>
          <w:sz w:val="22"/>
        </w:rPr>
        <w:t> [online]</w:t>
      </w:r>
    </w:p>
    <w:p w14:paraId="129AE92D" w14:textId="77777777" w:rsidR="00052D6B" w:rsidRPr="008C7830" w:rsidRDefault="00052D6B" w:rsidP="008C7830">
      <w:pPr>
        <w:spacing w:after="0" w:line="360" w:lineRule="auto"/>
        <w:ind w:left="720" w:hanging="720"/>
        <w:rPr>
          <w:rFonts w:ascii="Arial" w:hAnsi="Arial" w:cs="Arial"/>
          <w:sz w:val="22"/>
        </w:rPr>
      </w:pPr>
      <w:proofErr w:type="spellStart"/>
      <w:r w:rsidRPr="008C7830">
        <w:rPr>
          <w:rFonts w:ascii="Arial" w:hAnsi="Arial" w:cs="Arial"/>
          <w:sz w:val="22"/>
        </w:rPr>
        <w:t>Esparrago</w:t>
      </w:r>
      <w:proofErr w:type="spellEnd"/>
      <w:r w:rsidRPr="008C7830">
        <w:rPr>
          <w:rFonts w:ascii="Arial" w:hAnsi="Arial" w:cs="Arial"/>
          <w:sz w:val="22"/>
        </w:rPr>
        <w:t>-Kalidas, A.J., (2021). The effectiveness of CRAAP test in evaluating credibility of sources. </w:t>
      </w:r>
      <w:r w:rsidRPr="008C7830">
        <w:rPr>
          <w:rFonts w:ascii="Arial" w:hAnsi="Arial" w:cs="Arial"/>
          <w:i/>
          <w:iCs/>
          <w:sz w:val="22"/>
        </w:rPr>
        <w:t>International Journal of TESOL &amp; Education</w:t>
      </w:r>
      <w:r w:rsidRPr="008C7830">
        <w:rPr>
          <w:rFonts w:ascii="Arial" w:hAnsi="Arial" w:cs="Arial"/>
          <w:sz w:val="22"/>
        </w:rPr>
        <w:t>, </w:t>
      </w:r>
      <w:r w:rsidRPr="008C7830">
        <w:rPr>
          <w:rFonts w:ascii="Arial" w:hAnsi="Arial" w:cs="Arial"/>
          <w:i/>
          <w:iCs/>
          <w:sz w:val="22"/>
        </w:rPr>
        <w:t>1</w:t>
      </w:r>
      <w:r w:rsidRPr="008C7830">
        <w:rPr>
          <w:rFonts w:ascii="Arial" w:hAnsi="Arial" w:cs="Arial"/>
          <w:sz w:val="22"/>
        </w:rPr>
        <w:t>(2), pp.1-14.</w:t>
      </w:r>
    </w:p>
    <w:p w14:paraId="5BF016AC"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Essery, R., Pollet, S., Smith, K.A., Mowbray, F., </w:t>
      </w:r>
      <w:proofErr w:type="spellStart"/>
      <w:r w:rsidRPr="008C7830">
        <w:rPr>
          <w:rFonts w:ascii="Arial" w:hAnsi="Arial" w:cs="Arial"/>
          <w:sz w:val="22"/>
        </w:rPr>
        <w:t>Slodkowska</w:t>
      </w:r>
      <w:proofErr w:type="spellEnd"/>
      <w:r w:rsidRPr="008C7830">
        <w:rPr>
          <w:rFonts w:ascii="Arial" w:hAnsi="Arial" w:cs="Arial"/>
          <w:sz w:val="22"/>
        </w:rPr>
        <w:t>-Barabasz, J., Denison-Day, J., Hayter, V., Bradbury, K., Grey, E., Western, M.J. and Milton, A., (2021). Planning and optimising a digital intervention to protect older adults’ cognitive health. </w:t>
      </w:r>
      <w:r w:rsidRPr="008C7830">
        <w:rPr>
          <w:rFonts w:ascii="Arial" w:hAnsi="Arial" w:cs="Arial"/>
          <w:i/>
          <w:iCs/>
          <w:sz w:val="22"/>
        </w:rPr>
        <w:t>Pilot and Feasibility Studies</w:t>
      </w:r>
      <w:r w:rsidRPr="008C7830">
        <w:rPr>
          <w:rFonts w:ascii="Arial" w:hAnsi="Arial" w:cs="Arial"/>
          <w:sz w:val="22"/>
        </w:rPr>
        <w:t>, </w:t>
      </w:r>
      <w:r w:rsidRPr="008C7830">
        <w:rPr>
          <w:rFonts w:ascii="Arial" w:hAnsi="Arial" w:cs="Arial"/>
          <w:i/>
          <w:iCs/>
          <w:sz w:val="22"/>
        </w:rPr>
        <w:t>7</w:t>
      </w:r>
      <w:r w:rsidRPr="008C7830">
        <w:rPr>
          <w:rFonts w:ascii="Arial" w:hAnsi="Arial" w:cs="Arial"/>
          <w:sz w:val="22"/>
        </w:rPr>
        <w:t>, pp.1-16.</w:t>
      </w:r>
    </w:p>
    <w:p w14:paraId="24A2AE96"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Friedman, E.M., </w:t>
      </w:r>
      <w:proofErr w:type="spellStart"/>
      <w:r w:rsidRPr="008C7830">
        <w:rPr>
          <w:rFonts w:ascii="Arial" w:hAnsi="Arial" w:cs="Arial"/>
          <w:sz w:val="22"/>
        </w:rPr>
        <w:t>Ruini</w:t>
      </w:r>
      <w:proofErr w:type="spellEnd"/>
      <w:r w:rsidRPr="008C7830">
        <w:rPr>
          <w:rFonts w:ascii="Arial" w:hAnsi="Arial" w:cs="Arial"/>
          <w:sz w:val="22"/>
        </w:rPr>
        <w:t>, C., Foy, R., Jaros, L., Sampson, H. and Ryff, C.D., (2017). Lighten UP! A community-based group intervention to promote psychological well-being in older adults. </w:t>
      </w:r>
      <w:r w:rsidRPr="008C7830">
        <w:rPr>
          <w:rFonts w:ascii="Arial" w:hAnsi="Arial" w:cs="Arial"/>
          <w:i/>
          <w:iCs/>
          <w:sz w:val="22"/>
        </w:rPr>
        <w:t>Aging &amp; mental health</w:t>
      </w:r>
      <w:r w:rsidRPr="008C7830">
        <w:rPr>
          <w:rFonts w:ascii="Arial" w:hAnsi="Arial" w:cs="Arial"/>
          <w:sz w:val="22"/>
        </w:rPr>
        <w:t>, </w:t>
      </w:r>
      <w:r w:rsidRPr="008C7830">
        <w:rPr>
          <w:rFonts w:ascii="Arial" w:hAnsi="Arial" w:cs="Arial"/>
          <w:i/>
          <w:iCs/>
          <w:sz w:val="22"/>
        </w:rPr>
        <w:t>21</w:t>
      </w:r>
      <w:r w:rsidRPr="008C7830">
        <w:rPr>
          <w:rFonts w:ascii="Arial" w:hAnsi="Arial" w:cs="Arial"/>
          <w:sz w:val="22"/>
        </w:rPr>
        <w:t>(2), pp.199-205.</w:t>
      </w:r>
    </w:p>
    <w:p w14:paraId="10106BC4"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Galvez-Hernandez, P., González-de Paz, L. and Muntaner, C., (2022). Primary care-based interventions addressing social isolation and loneliness in older people: a scoping review. </w:t>
      </w:r>
      <w:r w:rsidRPr="008C7830">
        <w:rPr>
          <w:rFonts w:ascii="Arial" w:hAnsi="Arial" w:cs="Arial"/>
          <w:i/>
          <w:iCs/>
          <w:sz w:val="22"/>
        </w:rPr>
        <w:t>BMJ open</w:t>
      </w:r>
      <w:r w:rsidRPr="008C7830">
        <w:rPr>
          <w:rFonts w:ascii="Arial" w:hAnsi="Arial" w:cs="Arial"/>
          <w:sz w:val="22"/>
        </w:rPr>
        <w:t>, </w:t>
      </w:r>
      <w:r w:rsidRPr="008C7830">
        <w:rPr>
          <w:rFonts w:ascii="Arial" w:hAnsi="Arial" w:cs="Arial"/>
          <w:i/>
          <w:iCs/>
          <w:sz w:val="22"/>
        </w:rPr>
        <w:t>12</w:t>
      </w:r>
      <w:r w:rsidRPr="008C7830">
        <w:rPr>
          <w:rFonts w:ascii="Arial" w:hAnsi="Arial" w:cs="Arial"/>
          <w:sz w:val="22"/>
        </w:rPr>
        <w:t>(2), p.e057729.</w:t>
      </w:r>
    </w:p>
    <w:p w14:paraId="6102E550"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lastRenderedPageBreak/>
        <w:t>Ganesan, B., Al-</w:t>
      </w:r>
      <w:proofErr w:type="spellStart"/>
      <w:r w:rsidRPr="008C7830">
        <w:rPr>
          <w:rFonts w:ascii="Arial" w:hAnsi="Arial" w:cs="Arial"/>
          <w:sz w:val="22"/>
        </w:rPr>
        <w:t>Jumaily</w:t>
      </w:r>
      <w:proofErr w:type="spellEnd"/>
      <w:r w:rsidRPr="008C7830">
        <w:rPr>
          <w:rFonts w:ascii="Arial" w:hAnsi="Arial" w:cs="Arial"/>
          <w:sz w:val="22"/>
        </w:rPr>
        <w:t>, A., Fong, K.N., Prasad, P., Meena, S.K. and Tong, R.K.Y., (2021). Impact of coronavirus disease 2019 (COVID-19) outbreak quarantine, isolation, and lockdown policies on mental health and suicide. </w:t>
      </w:r>
      <w:r w:rsidRPr="008C7830">
        <w:rPr>
          <w:rFonts w:ascii="Arial" w:hAnsi="Arial" w:cs="Arial"/>
          <w:i/>
          <w:iCs/>
          <w:sz w:val="22"/>
        </w:rPr>
        <w:t>Frontiers in psychiatry</w:t>
      </w:r>
      <w:r w:rsidRPr="008C7830">
        <w:rPr>
          <w:rFonts w:ascii="Arial" w:hAnsi="Arial" w:cs="Arial"/>
          <w:sz w:val="22"/>
        </w:rPr>
        <w:t>, </w:t>
      </w:r>
      <w:r w:rsidRPr="008C7830">
        <w:rPr>
          <w:rFonts w:ascii="Arial" w:hAnsi="Arial" w:cs="Arial"/>
          <w:i/>
          <w:iCs/>
          <w:sz w:val="22"/>
        </w:rPr>
        <w:t>12</w:t>
      </w:r>
      <w:r w:rsidRPr="008C7830">
        <w:rPr>
          <w:rFonts w:ascii="Arial" w:hAnsi="Arial" w:cs="Arial"/>
          <w:sz w:val="22"/>
        </w:rPr>
        <w:t>, p.565190.</w:t>
      </w:r>
    </w:p>
    <w:p w14:paraId="47242739"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Gardener, H., Levin, B., DeRosa, J., </w:t>
      </w:r>
      <w:proofErr w:type="spellStart"/>
      <w:r w:rsidRPr="008C7830">
        <w:rPr>
          <w:rFonts w:ascii="Arial" w:hAnsi="Arial" w:cs="Arial"/>
          <w:sz w:val="22"/>
        </w:rPr>
        <w:t>Rundek</w:t>
      </w:r>
      <w:proofErr w:type="spellEnd"/>
      <w:r w:rsidRPr="008C7830">
        <w:rPr>
          <w:rFonts w:ascii="Arial" w:hAnsi="Arial" w:cs="Arial"/>
          <w:sz w:val="22"/>
        </w:rPr>
        <w:t>, T., Wright, C.B., Elkind, M.S. and Sacco, R.L., (2021). Social connectivity is related to mild cognitive impairment and dementia. </w:t>
      </w:r>
      <w:r w:rsidRPr="008C7830">
        <w:rPr>
          <w:rFonts w:ascii="Arial" w:hAnsi="Arial" w:cs="Arial"/>
          <w:i/>
          <w:iCs/>
          <w:sz w:val="22"/>
        </w:rPr>
        <w:t>Journal of Alzheimer’s Disease</w:t>
      </w:r>
      <w:r w:rsidRPr="008C7830">
        <w:rPr>
          <w:rFonts w:ascii="Arial" w:hAnsi="Arial" w:cs="Arial"/>
          <w:sz w:val="22"/>
        </w:rPr>
        <w:t>, </w:t>
      </w:r>
      <w:r w:rsidRPr="008C7830">
        <w:rPr>
          <w:rFonts w:ascii="Arial" w:hAnsi="Arial" w:cs="Arial"/>
          <w:i/>
          <w:iCs/>
          <w:sz w:val="22"/>
        </w:rPr>
        <w:t>84</w:t>
      </w:r>
      <w:r w:rsidRPr="008C7830">
        <w:rPr>
          <w:rFonts w:ascii="Arial" w:hAnsi="Arial" w:cs="Arial"/>
          <w:sz w:val="22"/>
        </w:rPr>
        <w:t>(4), pp.1811-1820.</w:t>
      </w:r>
    </w:p>
    <w:p w14:paraId="51018488"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Ge, H., Dong, S., Su, W., Guan, W., Yu, Q., Liu, Y., Qi, Y., Sun, X., Zhang, H. and Ma, G., (2024). Relationship between social participation and depressive symptoms in patients with multimorbidity: the chained mediating role of cognitive function and activities of daily living. </w:t>
      </w:r>
      <w:r w:rsidRPr="008C7830">
        <w:rPr>
          <w:rFonts w:ascii="Arial" w:hAnsi="Arial" w:cs="Arial"/>
          <w:i/>
          <w:iCs/>
          <w:sz w:val="22"/>
        </w:rPr>
        <w:t>BMC public health</w:t>
      </w:r>
      <w:r w:rsidRPr="008C7830">
        <w:rPr>
          <w:rFonts w:ascii="Arial" w:hAnsi="Arial" w:cs="Arial"/>
          <w:sz w:val="22"/>
        </w:rPr>
        <w:t>, </w:t>
      </w:r>
      <w:r w:rsidRPr="008C7830">
        <w:rPr>
          <w:rFonts w:ascii="Arial" w:hAnsi="Arial" w:cs="Arial"/>
          <w:i/>
          <w:iCs/>
          <w:sz w:val="22"/>
        </w:rPr>
        <w:t>24</w:t>
      </w:r>
      <w:r w:rsidRPr="008C7830">
        <w:rPr>
          <w:rFonts w:ascii="Arial" w:hAnsi="Arial" w:cs="Arial"/>
          <w:sz w:val="22"/>
        </w:rPr>
        <w:t>(1), p.1844.</w:t>
      </w:r>
    </w:p>
    <w:p w14:paraId="4246328B" w14:textId="77777777" w:rsidR="00052D6B" w:rsidRPr="008C7830" w:rsidRDefault="00052D6B" w:rsidP="008C7830">
      <w:pPr>
        <w:spacing w:after="0" w:line="360" w:lineRule="auto"/>
        <w:ind w:left="720" w:hanging="720"/>
        <w:rPr>
          <w:rFonts w:ascii="Arial" w:hAnsi="Arial" w:cs="Arial"/>
          <w:sz w:val="22"/>
          <w:lang w:val="en-US"/>
        </w:rPr>
      </w:pPr>
      <w:r w:rsidRPr="008C7830">
        <w:rPr>
          <w:rFonts w:ascii="Arial" w:hAnsi="Arial" w:cs="Arial"/>
          <w:sz w:val="22"/>
          <w:lang w:val="en-US"/>
        </w:rPr>
        <w:t xml:space="preserve">GOV.UK (2014). </w:t>
      </w:r>
      <w:r w:rsidRPr="008C7830">
        <w:rPr>
          <w:rFonts w:ascii="Arial" w:hAnsi="Arial" w:cs="Arial"/>
          <w:i/>
          <w:iCs/>
          <w:sz w:val="22"/>
          <w:lang w:val="en-US"/>
        </w:rPr>
        <w:t>Care Act 2014</w:t>
      </w:r>
      <w:r w:rsidRPr="008C7830">
        <w:rPr>
          <w:rFonts w:ascii="Arial" w:hAnsi="Arial" w:cs="Arial"/>
          <w:sz w:val="22"/>
          <w:lang w:val="en-US"/>
        </w:rPr>
        <w:t xml:space="preserve">. [online] Legislation.gov.uk. Available at: </w:t>
      </w:r>
      <w:hyperlink r:id="rId9" w:history="1">
        <w:r w:rsidRPr="008C7830">
          <w:rPr>
            <w:rStyle w:val="Hyperlink"/>
            <w:rFonts w:ascii="Arial" w:hAnsi="Arial" w:cs="Arial"/>
            <w:sz w:val="22"/>
            <w:lang w:val="en-US"/>
          </w:rPr>
          <w:t>https://www.legislation.gov.uk/ukpga/2014/23/contents</w:t>
        </w:r>
      </w:hyperlink>
      <w:r w:rsidRPr="008C7830">
        <w:rPr>
          <w:rFonts w:ascii="Arial" w:hAnsi="Arial" w:cs="Arial"/>
          <w:sz w:val="22"/>
          <w:lang w:val="en-US"/>
        </w:rPr>
        <w:t xml:space="preserve"> [Accessed 27 Oct. 2025].</w:t>
      </w:r>
    </w:p>
    <w:p w14:paraId="1A0DCFDF" w14:textId="77777777" w:rsidR="00052D6B" w:rsidRPr="008C7830" w:rsidRDefault="00052D6B" w:rsidP="008C7830">
      <w:pPr>
        <w:spacing w:after="0" w:line="360" w:lineRule="auto"/>
        <w:ind w:left="720" w:hanging="720"/>
        <w:rPr>
          <w:rFonts w:ascii="Arial" w:hAnsi="Arial" w:cs="Arial"/>
          <w:sz w:val="22"/>
          <w:lang w:val="en-US"/>
        </w:rPr>
      </w:pPr>
      <w:r w:rsidRPr="008C7830">
        <w:rPr>
          <w:rFonts w:ascii="Arial" w:hAnsi="Arial" w:cs="Arial"/>
          <w:sz w:val="22"/>
          <w:lang w:val="en-US"/>
        </w:rPr>
        <w:t xml:space="preserve">GOV.UK (2018). </w:t>
      </w:r>
      <w:r w:rsidRPr="008C7830">
        <w:rPr>
          <w:rFonts w:ascii="Arial" w:hAnsi="Arial" w:cs="Arial"/>
          <w:i/>
          <w:iCs/>
          <w:sz w:val="22"/>
          <w:lang w:val="en-US"/>
        </w:rPr>
        <w:t>A connected society: a strategy for tackling loneliness</w:t>
      </w:r>
      <w:r w:rsidRPr="008C7830">
        <w:rPr>
          <w:rFonts w:ascii="Arial" w:hAnsi="Arial" w:cs="Arial"/>
          <w:sz w:val="22"/>
          <w:lang w:val="en-US"/>
        </w:rPr>
        <w:t xml:space="preserve">. [online] GOV.UK. Available at: </w:t>
      </w:r>
      <w:hyperlink r:id="rId10" w:history="1">
        <w:r w:rsidRPr="008C7830">
          <w:rPr>
            <w:rStyle w:val="Hyperlink"/>
            <w:rFonts w:ascii="Arial" w:hAnsi="Arial" w:cs="Arial"/>
            <w:sz w:val="22"/>
            <w:lang w:val="en-US"/>
          </w:rPr>
          <w:t>https://www.gov.uk/government/publications/a-connected-society-a-strategy-for-tackling-loneliness</w:t>
        </w:r>
      </w:hyperlink>
      <w:r w:rsidRPr="008C7830">
        <w:rPr>
          <w:rFonts w:ascii="Arial" w:hAnsi="Arial" w:cs="Arial"/>
          <w:sz w:val="22"/>
          <w:lang w:val="en-US"/>
        </w:rPr>
        <w:t xml:space="preserve"> [Accessed 27 Oct. 2025].</w:t>
      </w:r>
    </w:p>
    <w:p w14:paraId="1EEC5B88"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Grinin, L., Grinin, A. and Korotayev, A., (2023). Global ageing and our futures. </w:t>
      </w:r>
      <w:r w:rsidRPr="008C7830">
        <w:rPr>
          <w:rFonts w:ascii="Arial" w:hAnsi="Arial" w:cs="Arial"/>
          <w:i/>
          <w:iCs/>
          <w:sz w:val="22"/>
        </w:rPr>
        <w:t>World Futures</w:t>
      </w:r>
      <w:r w:rsidRPr="008C7830">
        <w:rPr>
          <w:rFonts w:ascii="Arial" w:hAnsi="Arial" w:cs="Arial"/>
          <w:sz w:val="22"/>
        </w:rPr>
        <w:t>, </w:t>
      </w:r>
      <w:r w:rsidRPr="008C7830">
        <w:rPr>
          <w:rFonts w:ascii="Arial" w:hAnsi="Arial" w:cs="Arial"/>
          <w:i/>
          <w:iCs/>
          <w:sz w:val="22"/>
        </w:rPr>
        <w:t>79</w:t>
      </w:r>
      <w:r w:rsidRPr="008C7830">
        <w:rPr>
          <w:rFonts w:ascii="Arial" w:hAnsi="Arial" w:cs="Arial"/>
          <w:sz w:val="22"/>
        </w:rPr>
        <w:t>(5), pp.536-556.</w:t>
      </w:r>
    </w:p>
    <w:p w14:paraId="6C8028C0" w14:textId="77777777" w:rsidR="00052D6B" w:rsidRDefault="00052D6B" w:rsidP="008C7830">
      <w:pPr>
        <w:spacing w:after="0" w:line="360" w:lineRule="auto"/>
        <w:ind w:left="720" w:hanging="720"/>
        <w:rPr>
          <w:rFonts w:ascii="Arial" w:hAnsi="Arial" w:cs="Arial"/>
          <w:sz w:val="22"/>
        </w:rPr>
      </w:pPr>
      <w:r w:rsidRPr="00E04CDE">
        <w:rPr>
          <w:rFonts w:ascii="Arial" w:hAnsi="Arial" w:cs="Arial"/>
          <w:sz w:val="22"/>
        </w:rPr>
        <w:t xml:space="preserve">Grover, S., Avasthi, A. and Majid, A., </w:t>
      </w:r>
      <w:r>
        <w:rPr>
          <w:rFonts w:ascii="Arial" w:hAnsi="Arial" w:cs="Arial"/>
          <w:sz w:val="22"/>
        </w:rPr>
        <w:t>(</w:t>
      </w:r>
      <w:r w:rsidRPr="00E04CDE">
        <w:rPr>
          <w:rFonts w:ascii="Arial" w:hAnsi="Arial" w:cs="Arial"/>
          <w:sz w:val="22"/>
        </w:rPr>
        <w:t>2024</w:t>
      </w:r>
      <w:r>
        <w:rPr>
          <w:rFonts w:ascii="Arial" w:hAnsi="Arial" w:cs="Arial"/>
          <w:sz w:val="22"/>
        </w:rPr>
        <w:t>)</w:t>
      </w:r>
      <w:r w:rsidRPr="00E04CDE">
        <w:rPr>
          <w:rFonts w:ascii="Arial" w:hAnsi="Arial" w:cs="Arial"/>
          <w:sz w:val="22"/>
        </w:rPr>
        <w:t>. Clinical Practice Guidelines for mental health and well-being in patients with chronic medical illnesses. </w:t>
      </w:r>
      <w:r w:rsidRPr="00E04CDE">
        <w:rPr>
          <w:rFonts w:ascii="Arial" w:hAnsi="Arial" w:cs="Arial"/>
          <w:i/>
          <w:iCs/>
          <w:sz w:val="22"/>
        </w:rPr>
        <w:t>Indian Journal of Psychiatry</w:t>
      </w:r>
      <w:r w:rsidRPr="00E04CDE">
        <w:rPr>
          <w:rFonts w:ascii="Arial" w:hAnsi="Arial" w:cs="Arial"/>
          <w:sz w:val="22"/>
        </w:rPr>
        <w:t>, </w:t>
      </w:r>
      <w:r w:rsidRPr="00E04CDE">
        <w:rPr>
          <w:rFonts w:ascii="Arial" w:hAnsi="Arial" w:cs="Arial"/>
          <w:i/>
          <w:iCs/>
          <w:sz w:val="22"/>
        </w:rPr>
        <w:t>66</w:t>
      </w:r>
      <w:r w:rsidRPr="00E04CDE">
        <w:rPr>
          <w:rFonts w:ascii="Arial" w:hAnsi="Arial" w:cs="Arial"/>
          <w:sz w:val="22"/>
        </w:rPr>
        <w:t>(</w:t>
      </w:r>
      <w:proofErr w:type="spellStart"/>
      <w:r w:rsidRPr="00E04CDE">
        <w:rPr>
          <w:rFonts w:ascii="Arial" w:hAnsi="Arial" w:cs="Arial"/>
          <w:sz w:val="22"/>
        </w:rPr>
        <w:t>Suppl</w:t>
      </w:r>
      <w:proofErr w:type="spellEnd"/>
      <w:r w:rsidRPr="00E04CDE">
        <w:rPr>
          <w:rFonts w:ascii="Arial" w:hAnsi="Arial" w:cs="Arial"/>
          <w:sz w:val="22"/>
        </w:rPr>
        <w:t xml:space="preserve"> 2), pp.S338-S352.</w:t>
      </w:r>
    </w:p>
    <w:p w14:paraId="0BA83E5F"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Hajek, A., Kretzler, B. and König, H.H., (2021). The association between obesity and social isolation as well as loneliness in the adult population: a systematic review. </w:t>
      </w:r>
      <w:r w:rsidRPr="008C7830">
        <w:rPr>
          <w:rFonts w:ascii="Arial" w:hAnsi="Arial" w:cs="Arial"/>
          <w:i/>
          <w:iCs/>
          <w:sz w:val="22"/>
        </w:rPr>
        <w:t>Diabetes, Metabolic Syndrome and Obesity</w:t>
      </w:r>
      <w:r w:rsidRPr="008C7830">
        <w:rPr>
          <w:rFonts w:ascii="Arial" w:hAnsi="Arial" w:cs="Arial"/>
          <w:sz w:val="22"/>
        </w:rPr>
        <w:t>, pp.2765-2773.</w:t>
      </w:r>
    </w:p>
    <w:p w14:paraId="506D7649"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Halama, P., </w:t>
      </w:r>
      <w:proofErr w:type="spellStart"/>
      <w:r w:rsidRPr="008C7830">
        <w:rPr>
          <w:rFonts w:ascii="Arial" w:hAnsi="Arial" w:cs="Arial"/>
          <w:sz w:val="22"/>
        </w:rPr>
        <w:t>Záhorcová</w:t>
      </w:r>
      <w:proofErr w:type="spellEnd"/>
      <w:r w:rsidRPr="008C7830">
        <w:rPr>
          <w:rFonts w:ascii="Arial" w:hAnsi="Arial" w:cs="Arial"/>
          <w:sz w:val="22"/>
        </w:rPr>
        <w:t xml:space="preserve">, L. and </w:t>
      </w:r>
      <w:proofErr w:type="spellStart"/>
      <w:r w:rsidRPr="008C7830">
        <w:rPr>
          <w:rFonts w:ascii="Arial" w:hAnsi="Arial" w:cs="Arial"/>
          <w:sz w:val="22"/>
        </w:rPr>
        <w:t>Škrobáková</w:t>
      </w:r>
      <w:proofErr w:type="spellEnd"/>
      <w:r w:rsidRPr="008C7830">
        <w:rPr>
          <w:rFonts w:ascii="Arial" w:hAnsi="Arial" w:cs="Arial"/>
          <w:sz w:val="22"/>
        </w:rPr>
        <w:t>, Ž., (2021). Meaning making in retirement transition: A qualitative inquiry into Slovak retirees. </w:t>
      </w:r>
      <w:r w:rsidRPr="008C7830">
        <w:rPr>
          <w:rFonts w:ascii="Arial" w:hAnsi="Arial" w:cs="Arial"/>
          <w:i/>
          <w:iCs/>
          <w:sz w:val="22"/>
        </w:rPr>
        <w:t>International Journal of Qualitative Studies on Health and Well-being</w:t>
      </w:r>
      <w:r w:rsidRPr="008C7830">
        <w:rPr>
          <w:rFonts w:ascii="Arial" w:hAnsi="Arial" w:cs="Arial"/>
          <w:sz w:val="22"/>
        </w:rPr>
        <w:t>, </w:t>
      </w:r>
      <w:r w:rsidRPr="008C7830">
        <w:rPr>
          <w:rFonts w:ascii="Arial" w:hAnsi="Arial" w:cs="Arial"/>
          <w:i/>
          <w:iCs/>
          <w:sz w:val="22"/>
        </w:rPr>
        <w:t>16</w:t>
      </w:r>
      <w:r w:rsidRPr="008C7830">
        <w:rPr>
          <w:rFonts w:ascii="Arial" w:hAnsi="Arial" w:cs="Arial"/>
          <w:sz w:val="22"/>
        </w:rPr>
        <w:t>(1), p.1985414.</w:t>
      </w:r>
    </w:p>
    <w:p w14:paraId="125FBC11" w14:textId="77777777" w:rsidR="00052D6B" w:rsidRDefault="00052D6B" w:rsidP="008C7830">
      <w:pPr>
        <w:spacing w:after="0" w:line="360" w:lineRule="auto"/>
        <w:ind w:left="720" w:hanging="720"/>
        <w:rPr>
          <w:rFonts w:ascii="Arial" w:hAnsi="Arial" w:cs="Arial"/>
          <w:sz w:val="22"/>
        </w:rPr>
      </w:pPr>
      <w:r w:rsidRPr="00E04CDE">
        <w:rPr>
          <w:rFonts w:ascii="Arial" w:hAnsi="Arial" w:cs="Arial"/>
          <w:sz w:val="22"/>
        </w:rPr>
        <w:t xml:space="preserve">Hiemstra-Creighton, R.M., </w:t>
      </w:r>
      <w:r>
        <w:rPr>
          <w:rFonts w:ascii="Arial" w:hAnsi="Arial" w:cs="Arial"/>
          <w:sz w:val="22"/>
        </w:rPr>
        <w:t>(</w:t>
      </w:r>
      <w:r w:rsidRPr="00E04CDE">
        <w:rPr>
          <w:rFonts w:ascii="Arial" w:hAnsi="Arial" w:cs="Arial"/>
          <w:sz w:val="22"/>
        </w:rPr>
        <w:t>2024</w:t>
      </w:r>
      <w:r>
        <w:rPr>
          <w:rFonts w:ascii="Arial" w:hAnsi="Arial" w:cs="Arial"/>
          <w:sz w:val="22"/>
        </w:rPr>
        <w:t>)</w:t>
      </w:r>
      <w:r w:rsidRPr="00E04CDE">
        <w:rPr>
          <w:rFonts w:ascii="Arial" w:hAnsi="Arial" w:cs="Arial"/>
          <w:sz w:val="22"/>
        </w:rPr>
        <w:t>. </w:t>
      </w:r>
      <w:r w:rsidRPr="00E04CDE">
        <w:rPr>
          <w:rFonts w:ascii="Arial" w:hAnsi="Arial" w:cs="Arial"/>
          <w:i/>
          <w:iCs/>
          <w:sz w:val="22"/>
        </w:rPr>
        <w:t>Enjoyable group-based physical activity programmes for older adults</w:t>
      </w:r>
      <w:r w:rsidRPr="00E04CDE">
        <w:rPr>
          <w:rFonts w:ascii="Arial" w:hAnsi="Arial" w:cs="Arial"/>
          <w:sz w:val="22"/>
        </w:rPr>
        <w:t> (Doctoral dissertation, Ulster University).</w:t>
      </w:r>
    </w:p>
    <w:p w14:paraId="7DBEA114" w14:textId="77777777" w:rsidR="00052D6B" w:rsidRPr="008C7830" w:rsidRDefault="00052D6B" w:rsidP="008C7830">
      <w:pPr>
        <w:spacing w:after="0" w:line="360" w:lineRule="auto"/>
        <w:ind w:left="720" w:hanging="720"/>
        <w:rPr>
          <w:rFonts w:ascii="Arial" w:hAnsi="Arial" w:cs="Arial"/>
          <w:sz w:val="22"/>
          <w:lang w:val="en-US"/>
        </w:rPr>
      </w:pPr>
      <w:r w:rsidRPr="008C7830">
        <w:rPr>
          <w:rFonts w:ascii="Arial" w:hAnsi="Arial" w:cs="Arial"/>
          <w:sz w:val="22"/>
          <w:lang w:val="en-US"/>
        </w:rPr>
        <w:t xml:space="preserve">HM Government (2018). </w:t>
      </w:r>
      <w:r w:rsidRPr="008C7830">
        <w:rPr>
          <w:rFonts w:ascii="Arial" w:hAnsi="Arial" w:cs="Arial"/>
          <w:i/>
          <w:iCs/>
          <w:sz w:val="22"/>
          <w:lang w:val="en-US"/>
        </w:rPr>
        <w:t>A Connected Society a Strategy for Tackling Loneliness - Laying the Foundations for Change</w:t>
      </w:r>
      <w:r w:rsidRPr="008C7830">
        <w:rPr>
          <w:rFonts w:ascii="Arial" w:hAnsi="Arial" w:cs="Arial"/>
          <w:sz w:val="22"/>
          <w:lang w:val="en-US"/>
        </w:rPr>
        <w:t xml:space="preserve">. [online] Available at: </w:t>
      </w:r>
      <w:hyperlink r:id="rId11" w:history="1">
        <w:r w:rsidRPr="008C7830">
          <w:rPr>
            <w:rStyle w:val="Hyperlink"/>
            <w:rFonts w:ascii="Arial" w:hAnsi="Arial" w:cs="Arial"/>
            <w:sz w:val="22"/>
            <w:lang w:val="en-US"/>
          </w:rPr>
          <w:t>https://assets.publishing.service.gov.uk/media/5fb66cf98fa8f54aafb3c333/6.4882_DCMS_Loneliness_Strategy_web_Update_V2.pdf</w:t>
        </w:r>
      </w:hyperlink>
      <w:r w:rsidRPr="008C7830">
        <w:rPr>
          <w:rFonts w:ascii="Arial" w:hAnsi="Arial" w:cs="Arial"/>
          <w:sz w:val="22"/>
          <w:lang w:val="en-US"/>
        </w:rPr>
        <w:t xml:space="preserve"> [Accessed 27 Oct. 2025].</w:t>
      </w:r>
    </w:p>
    <w:p w14:paraId="1536725B" w14:textId="77777777" w:rsidR="00052D6B" w:rsidRPr="008C7830" w:rsidRDefault="00052D6B" w:rsidP="008C7830">
      <w:pPr>
        <w:spacing w:after="0" w:line="360" w:lineRule="auto"/>
        <w:ind w:left="720" w:hanging="720"/>
        <w:rPr>
          <w:rFonts w:ascii="Arial" w:hAnsi="Arial" w:cs="Arial"/>
          <w:sz w:val="22"/>
          <w:lang w:val="en-US"/>
        </w:rPr>
      </w:pPr>
      <w:hyperlink r:id="rId12" w:history="1">
        <w:r w:rsidRPr="001F386B">
          <w:rPr>
            <w:rStyle w:val="Hyperlink"/>
            <w:rFonts w:ascii="Arial" w:hAnsi="Arial" w:cs="Arial"/>
            <w:sz w:val="22"/>
            <w:lang w:val="en-US"/>
          </w:rPr>
          <w:t>https://www.ons.gov.uk/peoplepopulationandcommunity/birthsdeathsandmarriages/ageing/articles/profileoftheolderpopulationlivinginenglandandwalesin2021andchangessince2011/2023-04-03</w:t>
        </w:r>
      </w:hyperlink>
      <w:r w:rsidRPr="008C7830">
        <w:rPr>
          <w:rFonts w:ascii="Arial" w:hAnsi="Arial" w:cs="Arial"/>
          <w:sz w:val="22"/>
          <w:lang w:val="en-US"/>
        </w:rPr>
        <w:t xml:space="preserve"> [Accessed 27 Oct. 2025].</w:t>
      </w:r>
    </w:p>
    <w:p w14:paraId="64CDCAB9"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Hu, T., Zhao, X., Wu, M., Li, Z., Luo, L., Yang, C. and Yang, F., (2022). Prevalence of depression in older adults: A systematic review and meta-analysis. </w:t>
      </w:r>
      <w:r w:rsidRPr="008C7830">
        <w:rPr>
          <w:rFonts w:ascii="Arial" w:hAnsi="Arial" w:cs="Arial"/>
          <w:i/>
          <w:iCs/>
          <w:sz w:val="22"/>
        </w:rPr>
        <w:t>Psychiatry Research</w:t>
      </w:r>
      <w:r w:rsidRPr="008C7830">
        <w:rPr>
          <w:rFonts w:ascii="Arial" w:hAnsi="Arial" w:cs="Arial"/>
          <w:sz w:val="22"/>
        </w:rPr>
        <w:t>, </w:t>
      </w:r>
      <w:r w:rsidRPr="008C7830">
        <w:rPr>
          <w:rFonts w:ascii="Arial" w:hAnsi="Arial" w:cs="Arial"/>
          <w:i/>
          <w:iCs/>
          <w:sz w:val="22"/>
        </w:rPr>
        <w:t>311</w:t>
      </w:r>
      <w:r w:rsidRPr="008C7830">
        <w:rPr>
          <w:rFonts w:ascii="Arial" w:hAnsi="Arial" w:cs="Arial"/>
          <w:sz w:val="22"/>
        </w:rPr>
        <w:t>, p.114511.</w:t>
      </w:r>
    </w:p>
    <w:p w14:paraId="45E707D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Iguacel, I., Gasch-Gallen, A., Ayala-Marin, A.M., De Miguel-Etayo, P. and Moreno, L.A., (2021). Social vulnerabilities as risk factor of childhood obesity development and their role in prevention programs. </w:t>
      </w:r>
      <w:r w:rsidRPr="008C7830">
        <w:rPr>
          <w:rFonts w:ascii="Arial" w:hAnsi="Arial" w:cs="Arial"/>
          <w:i/>
          <w:iCs/>
          <w:sz w:val="22"/>
        </w:rPr>
        <w:t>International journal of obesity</w:t>
      </w:r>
      <w:r w:rsidRPr="008C7830">
        <w:rPr>
          <w:rFonts w:ascii="Arial" w:hAnsi="Arial" w:cs="Arial"/>
          <w:sz w:val="22"/>
        </w:rPr>
        <w:t>, </w:t>
      </w:r>
      <w:r w:rsidRPr="008C7830">
        <w:rPr>
          <w:rFonts w:ascii="Arial" w:hAnsi="Arial" w:cs="Arial"/>
          <w:i/>
          <w:iCs/>
          <w:sz w:val="22"/>
        </w:rPr>
        <w:t>45</w:t>
      </w:r>
      <w:r w:rsidRPr="008C7830">
        <w:rPr>
          <w:rFonts w:ascii="Arial" w:hAnsi="Arial" w:cs="Arial"/>
          <w:sz w:val="22"/>
        </w:rPr>
        <w:t>(1), pp.1-11.</w:t>
      </w:r>
    </w:p>
    <w:p w14:paraId="4B251E92"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Ioannidis, J.P., (2024). Transparency, bias, and reproducibility across science: a meta-research view. </w:t>
      </w:r>
      <w:r w:rsidRPr="008C7830">
        <w:rPr>
          <w:rFonts w:ascii="Arial" w:hAnsi="Arial" w:cs="Arial"/>
          <w:i/>
          <w:iCs/>
          <w:sz w:val="22"/>
        </w:rPr>
        <w:t>The Journal of Clinical Investigation</w:t>
      </w:r>
      <w:r w:rsidRPr="008C7830">
        <w:rPr>
          <w:rFonts w:ascii="Arial" w:hAnsi="Arial" w:cs="Arial"/>
          <w:sz w:val="22"/>
        </w:rPr>
        <w:t>, </w:t>
      </w:r>
      <w:r w:rsidRPr="008C7830">
        <w:rPr>
          <w:rFonts w:ascii="Arial" w:hAnsi="Arial" w:cs="Arial"/>
          <w:i/>
          <w:iCs/>
          <w:sz w:val="22"/>
        </w:rPr>
        <w:t>134</w:t>
      </w:r>
      <w:r w:rsidRPr="008C7830">
        <w:rPr>
          <w:rFonts w:ascii="Arial" w:hAnsi="Arial" w:cs="Arial"/>
          <w:sz w:val="22"/>
        </w:rPr>
        <w:t>(22), p.e181923.</w:t>
      </w:r>
    </w:p>
    <w:p w14:paraId="6A12A1DA" w14:textId="77777777" w:rsidR="00052D6B" w:rsidRDefault="00052D6B" w:rsidP="008C7830">
      <w:pPr>
        <w:spacing w:after="0" w:line="360" w:lineRule="auto"/>
        <w:ind w:left="720" w:hanging="720"/>
        <w:rPr>
          <w:rFonts w:ascii="Arial" w:hAnsi="Arial" w:cs="Arial"/>
          <w:sz w:val="22"/>
        </w:rPr>
      </w:pPr>
      <w:r w:rsidRPr="00E04CDE">
        <w:rPr>
          <w:rFonts w:ascii="Arial" w:hAnsi="Arial" w:cs="Arial"/>
          <w:sz w:val="22"/>
        </w:rPr>
        <w:t xml:space="preserve">Jain, N., Prasad, S., </w:t>
      </w:r>
      <w:proofErr w:type="spellStart"/>
      <w:r w:rsidRPr="00E04CDE">
        <w:rPr>
          <w:rFonts w:ascii="Arial" w:hAnsi="Arial" w:cs="Arial"/>
          <w:sz w:val="22"/>
        </w:rPr>
        <w:t>Czárth</w:t>
      </w:r>
      <w:proofErr w:type="spellEnd"/>
      <w:r w:rsidRPr="00E04CDE">
        <w:rPr>
          <w:rFonts w:ascii="Arial" w:hAnsi="Arial" w:cs="Arial"/>
          <w:sz w:val="22"/>
        </w:rPr>
        <w:t xml:space="preserve">, Z.C., </w:t>
      </w:r>
      <w:proofErr w:type="spellStart"/>
      <w:r w:rsidRPr="00E04CDE">
        <w:rPr>
          <w:rFonts w:ascii="Arial" w:hAnsi="Arial" w:cs="Arial"/>
          <w:sz w:val="22"/>
        </w:rPr>
        <w:t>Chodnekar</w:t>
      </w:r>
      <w:proofErr w:type="spellEnd"/>
      <w:r w:rsidRPr="00E04CDE">
        <w:rPr>
          <w:rFonts w:ascii="Arial" w:hAnsi="Arial" w:cs="Arial"/>
          <w:sz w:val="22"/>
        </w:rPr>
        <w:t xml:space="preserve">, S.Y., Mohan, S., Savchenko, E., Panag, D.S., Tanasov, A., Betka, M.M., </w:t>
      </w:r>
      <w:proofErr w:type="spellStart"/>
      <w:r w:rsidRPr="00E04CDE">
        <w:rPr>
          <w:rFonts w:ascii="Arial" w:hAnsi="Arial" w:cs="Arial"/>
          <w:sz w:val="22"/>
        </w:rPr>
        <w:t>Platos</w:t>
      </w:r>
      <w:proofErr w:type="spellEnd"/>
      <w:r w:rsidRPr="00E04CDE">
        <w:rPr>
          <w:rFonts w:ascii="Arial" w:hAnsi="Arial" w:cs="Arial"/>
          <w:sz w:val="22"/>
        </w:rPr>
        <w:t xml:space="preserve">, E. and </w:t>
      </w:r>
      <w:proofErr w:type="spellStart"/>
      <w:r w:rsidRPr="00E04CDE">
        <w:rPr>
          <w:rFonts w:ascii="Arial" w:hAnsi="Arial" w:cs="Arial"/>
          <w:sz w:val="22"/>
        </w:rPr>
        <w:t>Świątek</w:t>
      </w:r>
      <w:proofErr w:type="spellEnd"/>
      <w:r w:rsidRPr="00E04CDE">
        <w:rPr>
          <w:rFonts w:ascii="Arial" w:hAnsi="Arial" w:cs="Arial"/>
          <w:sz w:val="22"/>
        </w:rPr>
        <w:t xml:space="preserve">, D., </w:t>
      </w:r>
      <w:r>
        <w:rPr>
          <w:rFonts w:ascii="Arial" w:hAnsi="Arial" w:cs="Arial"/>
          <w:sz w:val="22"/>
        </w:rPr>
        <w:t>(</w:t>
      </w:r>
      <w:r w:rsidRPr="00E04CDE">
        <w:rPr>
          <w:rFonts w:ascii="Arial" w:hAnsi="Arial" w:cs="Arial"/>
          <w:sz w:val="22"/>
        </w:rPr>
        <w:t>2022</w:t>
      </w:r>
      <w:r>
        <w:rPr>
          <w:rFonts w:ascii="Arial" w:hAnsi="Arial" w:cs="Arial"/>
          <w:sz w:val="22"/>
        </w:rPr>
        <w:t>)</w:t>
      </w:r>
      <w:r w:rsidRPr="00E04CDE">
        <w:rPr>
          <w:rFonts w:ascii="Arial" w:hAnsi="Arial" w:cs="Arial"/>
          <w:sz w:val="22"/>
        </w:rPr>
        <w:t>. War psychiatry: identifying and managing the neuropsychiatric consequences of armed conflicts. </w:t>
      </w:r>
      <w:r w:rsidRPr="00E04CDE">
        <w:rPr>
          <w:rFonts w:ascii="Arial" w:hAnsi="Arial" w:cs="Arial"/>
          <w:i/>
          <w:iCs/>
          <w:sz w:val="22"/>
        </w:rPr>
        <w:t>Journal of primary care &amp; community health</w:t>
      </w:r>
      <w:r w:rsidRPr="00E04CDE">
        <w:rPr>
          <w:rFonts w:ascii="Arial" w:hAnsi="Arial" w:cs="Arial"/>
          <w:sz w:val="22"/>
        </w:rPr>
        <w:t>, </w:t>
      </w:r>
      <w:r w:rsidRPr="00E04CDE">
        <w:rPr>
          <w:rFonts w:ascii="Arial" w:hAnsi="Arial" w:cs="Arial"/>
          <w:i/>
          <w:iCs/>
          <w:sz w:val="22"/>
        </w:rPr>
        <w:t>13</w:t>
      </w:r>
      <w:r w:rsidRPr="00E04CDE">
        <w:rPr>
          <w:rFonts w:ascii="Arial" w:hAnsi="Arial" w:cs="Arial"/>
          <w:sz w:val="22"/>
        </w:rPr>
        <w:t>, p.21501319221106625.</w:t>
      </w:r>
    </w:p>
    <w:p w14:paraId="67D807B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Jentoft, E.E., </w:t>
      </w:r>
      <w:proofErr w:type="spellStart"/>
      <w:r w:rsidRPr="008C7830">
        <w:rPr>
          <w:rFonts w:ascii="Arial" w:hAnsi="Arial" w:cs="Arial"/>
          <w:sz w:val="22"/>
        </w:rPr>
        <w:t>Sandset</w:t>
      </w:r>
      <w:proofErr w:type="spellEnd"/>
      <w:r w:rsidRPr="008C7830">
        <w:rPr>
          <w:rFonts w:ascii="Arial" w:hAnsi="Arial" w:cs="Arial"/>
          <w:sz w:val="22"/>
        </w:rPr>
        <w:t>, T. and Haldar, M., (2025). Problematizing loneliness as a public health issue: an analysis of policy in the United Kingdom. </w:t>
      </w:r>
      <w:r w:rsidRPr="008C7830">
        <w:rPr>
          <w:rFonts w:ascii="Arial" w:hAnsi="Arial" w:cs="Arial"/>
          <w:i/>
          <w:iCs/>
          <w:sz w:val="22"/>
        </w:rPr>
        <w:t>Critical Policy Studies</w:t>
      </w:r>
      <w:r w:rsidRPr="008C7830">
        <w:rPr>
          <w:rFonts w:ascii="Arial" w:hAnsi="Arial" w:cs="Arial"/>
          <w:sz w:val="22"/>
        </w:rPr>
        <w:t>, </w:t>
      </w:r>
      <w:r w:rsidRPr="008C7830">
        <w:rPr>
          <w:rFonts w:ascii="Arial" w:hAnsi="Arial" w:cs="Arial"/>
          <w:i/>
          <w:iCs/>
          <w:sz w:val="22"/>
        </w:rPr>
        <w:t>19</w:t>
      </w:r>
      <w:r w:rsidRPr="008C7830">
        <w:rPr>
          <w:rFonts w:ascii="Arial" w:hAnsi="Arial" w:cs="Arial"/>
          <w:sz w:val="22"/>
        </w:rPr>
        <w:t>(1), pp.1-18.</w:t>
      </w:r>
    </w:p>
    <w:p w14:paraId="65AD5B1C"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Johnston, L., (2023). </w:t>
      </w:r>
      <w:r w:rsidRPr="008C7830">
        <w:rPr>
          <w:rFonts w:ascii="Arial" w:hAnsi="Arial" w:cs="Arial"/>
          <w:i/>
          <w:iCs/>
          <w:sz w:val="22"/>
        </w:rPr>
        <w:t>‘Poor–</w:t>
      </w:r>
      <w:proofErr w:type="spellStart"/>
      <w:r w:rsidRPr="008C7830">
        <w:rPr>
          <w:rFonts w:ascii="Arial" w:hAnsi="Arial" w:cs="Arial"/>
          <w:i/>
          <w:iCs/>
          <w:sz w:val="22"/>
        </w:rPr>
        <w:t>Old’BRICS</w:t>
      </w:r>
      <w:proofErr w:type="spellEnd"/>
      <w:r w:rsidRPr="008C7830">
        <w:rPr>
          <w:rFonts w:ascii="Arial" w:hAnsi="Arial" w:cs="Arial"/>
          <w:i/>
          <w:iCs/>
          <w:sz w:val="22"/>
        </w:rPr>
        <w:t>: Demographic Trends and Policy Challenges</w:t>
      </w:r>
      <w:r w:rsidRPr="008C7830">
        <w:rPr>
          <w:rFonts w:ascii="Arial" w:hAnsi="Arial" w:cs="Arial"/>
          <w:sz w:val="22"/>
        </w:rPr>
        <w:t> [online]</w:t>
      </w:r>
    </w:p>
    <w:p w14:paraId="468D3AA1"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Kamp, A. and Dybbroe, B., (2023). Training the ageing bodies: New knowledge paradigms and professional practices in elderly care. </w:t>
      </w:r>
      <w:r w:rsidRPr="008C7830">
        <w:rPr>
          <w:rFonts w:ascii="Arial" w:hAnsi="Arial" w:cs="Arial"/>
          <w:i/>
          <w:iCs/>
          <w:sz w:val="22"/>
        </w:rPr>
        <w:t>Sociology of Health &amp; Illness</w:t>
      </w:r>
      <w:r w:rsidRPr="008C7830">
        <w:rPr>
          <w:rFonts w:ascii="Arial" w:hAnsi="Arial" w:cs="Arial"/>
          <w:sz w:val="22"/>
        </w:rPr>
        <w:t>, </w:t>
      </w:r>
      <w:r w:rsidRPr="008C7830">
        <w:rPr>
          <w:rFonts w:ascii="Arial" w:hAnsi="Arial" w:cs="Arial"/>
          <w:i/>
          <w:iCs/>
          <w:sz w:val="22"/>
        </w:rPr>
        <w:t>45</w:t>
      </w:r>
      <w:r w:rsidRPr="008C7830">
        <w:rPr>
          <w:rFonts w:ascii="Arial" w:hAnsi="Arial" w:cs="Arial"/>
          <w:sz w:val="22"/>
        </w:rPr>
        <w:t>(8), pp.1730-1746.</w:t>
      </w:r>
    </w:p>
    <w:p w14:paraId="330F1D30"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Kaptelinin, V. and Nardi, B., (2022). Introduction: Activity theory and the changing face of HCI. In </w:t>
      </w:r>
      <w:r w:rsidRPr="008C7830">
        <w:rPr>
          <w:rFonts w:ascii="Arial" w:hAnsi="Arial" w:cs="Arial"/>
          <w:i/>
          <w:iCs/>
          <w:sz w:val="22"/>
        </w:rPr>
        <w:t>Activity theory in HCI: fundamentals and reflections</w:t>
      </w:r>
      <w:r w:rsidRPr="008C7830">
        <w:rPr>
          <w:rFonts w:ascii="Arial" w:hAnsi="Arial" w:cs="Arial"/>
          <w:sz w:val="22"/>
        </w:rPr>
        <w:t> (pp. 1-13). Cham: Springer International Publishing.</w:t>
      </w:r>
    </w:p>
    <w:p w14:paraId="65DF8716"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Keating, N., (2022). A research framework for the United Nations Decade of Healthy Ageing (2021–2030). </w:t>
      </w:r>
      <w:r w:rsidRPr="008C7830">
        <w:rPr>
          <w:rFonts w:ascii="Arial" w:hAnsi="Arial" w:cs="Arial"/>
          <w:i/>
          <w:iCs/>
          <w:sz w:val="22"/>
        </w:rPr>
        <w:t>European Journal of Ageing</w:t>
      </w:r>
      <w:r w:rsidRPr="008C7830">
        <w:rPr>
          <w:rFonts w:ascii="Arial" w:hAnsi="Arial" w:cs="Arial"/>
          <w:sz w:val="22"/>
        </w:rPr>
        <w:t>, </w:t>
      </w:r>
      <w:r w:rsidRPr="008C7830">
        <w:rPr>
          <w:rFonts w:ascii="Arial" w:hAnsi="Arial" w:cs="Arial"/>
          <w:i/>
          <w:iCs/>
          <w:sz w:val="22"/>
        </w:rPr>
        <w:t>19</w:t>
      </w:r>
      <w:r w:rsidRPr="008C7830">
        <w:rPr>
          <w:rFonts w:ascii="Arial" w:hAnsi="Arial" w:cs="Arial"/>
          <w:sz w:val="22"/>
        </w:rPr>
        <w:t>(3), pp.775-787.</w:t>
      </w:r>
    </w:p>
    <w:p w14:paraId="4B4E503A" w14:textId="77777777" w:rsidR="00052D6B" w:rsidRPr="008C7830" w:rsidRDefault="00052D6B" w:rsidP="008C7830">
      <w:pPr>
        <w:spacing w:after="0" w:line="360" w:lineRule="auto"/>
        <w:ind w:left="720" w:hanging="720"/>
        <w:rPr>
          <w:rFonts w:ascii="Arial" w:hAnsi="Arial" w:cs="Arial"/>
          <w:sz w:val="22"/>
        </w:rPr>
      </w:pPr>
      <w:proofErr w:type="spellStart"/>
      <w:r w:rsidRPr="008C7830">
        <w:rPr>
          <w:rFonts w:ascii="Arial" w:hAnsi="Arial" w:cs="Arial"/>
          <w:sz w:val="22"/>
        </w:rPr>
        <w:t>Kharicha</w:t>
      </w:r>
      <w:proofErr w:type="spellEnd"/>
      <w:r w:rsidRPr="008C7830">
        <w:rPr>
          <w:rFonts w:ascii="Arial" w:hAnsi="Arial" w:cs="Arial"/>
          <w:sz w:val="22"/>
        </w:rPr>
        <w:t>, K., Manthorpe, J., Iliffe, S., Chew-Graham, C.A., Cattan, M., Goodman, C., Kirby-Barr, M., Whitehouse, J.H. and Walters, K., (2021). Managing loneliness: a qualitative study of older people’s views. </w:t>
      </w:r>
      <w:r w:rsidRPr="008C7830">
        <w:rPr>
          <w:rFonts w:ascii="Arial" w:hAnsi="Arial" w:cs="Arial"/>
          <w:i/>
          <w:iCs/>
          <w:sz w:val="22"/>
        </w:rPr>
        <w:t>Aging &amp; Mental Health</w:t>
      </w:r>
      <w:r w:rsidRPr="008C7830">
        <w:rPr>
          <w:rFonts w:ascii="Arial" w:hAnsi="Arial" w:cs="Arial"/>
          <w:sz w:val="22"/>
        </w:rPr>
        <w:t>, </w:t>
      </w:r>
      <w:r w:rsidRPr="008C7830">
        <w:rPr>
          <w:rFonts w:ascii="Arial" w:hAnsi="Arial" w:cs="Arial"/>
          <w:i/>
          <w:iCs/>
          <w:sz w:val="22"/>
        </w:rPr>
        <w:t>25</w:t>
      </w:r>
      <w:r w:rsidRPr="008C7830">
        <w:rPr>
          <w:rFonts w:ascii="Arial" w:hAnsi="Arial" w:cs="Arial"/>
          <w:sz w:val="22"/>
        </w:rPr>
        <w:t>(7), pp.1206-1213.</w:t>
      </w:r>
    </w:p>
    <w:p w14:paraId="166896DE"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Kim, Y.K. and Fingerman, K.L., (2022). Daily social media use, social ties, and emotional well-being in later life. </w:t>
      </w:r>
      <w:r w:rsidRPr="008C7830">
        <w:rPr>
          <w:rFonts w:ascii="Arial" w:hAnsi="Arial" w:cs="Arial"/>
          <w:i/>
          <w:iCs/>
          <w:sz w:val="22"/>
        </w:rPr>
        <w:t>Journal of Social and Personal Relationships</w:t>
      </w:r>
      <w:r w:rsidRPr="008C7830">
        <w:rPr>
          <w:rFonts w:ascii="Arial" w:hAnsi="Arial" w:cs="Arial"/>
          <w:sz w:val="22"/>
        </w:rPr>
        <w:t>, </w:t>
      </w:r>
      <w:r w:rsidRPr="008C7830">
        <w:rPr>
          <w:rFonts w:ascii="Arial" w:hAnsi="Arial" w:cs="Arial"/>
          <w:i/>
          <w:iCs/>
          <w:sz w:val="22"/>
        </w:rPr>
        <w:t>39</w:t>
      </w:r>
      <w:r w:rsidRPr="008C7830">
        <w:rPr>
          <w:rFonts w:ascii="Arial" w:hAnsi="Arial" w:cs="Arial"/>
          <w:sz w:val="22"/>
        </w:rPr>
        <w:t>(6), pp.1794-1813.</w:t>
      </w:r>
    </w:p>
    <w:p w14:paraId="4570754D"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Li, L., Carrino, L., Reinhard, E. and Avendano, M., (2024). Has the UK campaign to end loneliness reduced loneliness and improved mental health in older age? A difference-in-differences design. </w:t>
      </w:r>
      <w:r w:rsidRPr="008C7830">
        <w:rPr>
          <w:rFonts w:ascii="Arial" w:hAnsi="Arial" w:cs="Arial"/>
          <w:i/>
          <w:iCs/>
          <w:sz w:val="22"/>
        </w:rPr>
        <w:t>The American Journal of Geriatric Psychiatry</w:t>
      </w:r>
      <w:r w:rsidRPr="008C7830">
        <w:rPr>
          <w:rFonts w:ascii="Arial" w:hAnsi="Arial" w:cs="Arial"/>
          <w:sz w:val="22"/>
        </w:rPr>
        <w:t>, </w:t>
      </w:r>
      <w:r w:rsidRPr="008C7830">
        <w:rPr>
          <w:rFonts w:ascii="Arial" w:hAnsi="Arial" w:cs="Arial"/>
          <w:i/>
          <w:iCs/>
          <w:sz w:val="22"/>
        </w:rPr>
        <w:t>32</w:t>
      </w:r>
      <w:r w:rsidRPr="008C7830">
        <w:rPr>
          <w:rFonts w:ascii="Arial" w:hAnsi="Arial" w:cs="Arial"/>
          <w:sz w:val="22"/>
        </w:rPr>
        <w:t>(3), pp.358-372.</w:t>
      </w:r>
    </w:p>
    <w:p w14:paraId="0650DCB9"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lastRenderedPageBreak/>
        <w:t>Li, R., (2025). Do help options facilitate computer</w:t>
      </w:r>
      <w:r w:rsidRPr="008C7830">
        <w:rPr>
          <w:rFonts w:ascii="Cambria Math" w:hAnsi="Cambria Math" w:cs="Cambria Math"/>
          <w:sz w:val="22"/>
        </w:rPr>
        <w:t>‐</w:t>
      </w:r>
      <w:r w:rsidRPr="008C7830">
        <w:rPr>
          <w:rFonts w:ascii="Arial" w:hAnsi="Arial" w:cs="Arial"/>
          <w:sz w:val="22"/>
        </w:rPr>
        <w:t>based L2 listening comprehension? Evidence from an activity theory perspective. </w:t>
      </w:r>
      <w:r w:rsidRPr="008C7830">
        <w:rPr>
          <w:rFonts w:ascii="Arial" w:hAnsi="Arial" w:cs="Arial"/>
          <w:i/>
          <w:iCs/>
          <w:sz w:val="22"/>
        </w:rPr>
        <w:t>British Journal of Educational Technology</w:t>
      </w:r>
      <w:r w:rsidRPr="008C7830">
        <w:rPr>
          <w:rFonts w:ascii="Arial" w:hAnsi="Arial" w:cs="Arial"/>
          <w:sz w:val="22"/>
        </w:rPr>
        <w:t>, </w:t>
      </w:r>
      <w:r w:rsidRPr="008C7830">
        <w:rPr>
          <w:rFonts w:ascii="Arial" w:hAnsi="Arial" w:cs="Arial"/>
          <w:i/>
          <w:iCs/>
          <w:sz w:val="22"/>
        </w:rPr>
        <w:t>56</w:t>
      </w:r>
      <w:r w:rsidRPr="008C7830">
        <w:rPr>
          <w:rFonts w:ascii="Arial" w:hAnsi="Arial" w:cs="Arial"/>
          <w:sz w:val="22"/>
        </w:rPr>
        <w:t>(4), pp.1488-1506.</w:t>
      </w:r>
    </w:p>
    <w:p w14:paraId="67305F33"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Lugg, W., (2022). The biopsychosocial model–history, controversy and Engel. </w:t>
      </w:r>
      <w:r w:rsidRPr="008C7830">
        <w:rPr>
          <w:rFonts w:ascii="Arial" w:hAnsi="Arial" w:cs="Arial"/>
          <w:i/>
          <w:iCs/>
          <w:sz w:val="22"/>
        </w:rPr>
        <w:t>Australasian Psychiatry</w:t>
      </w:r>
      <w:r w:rsidRPr="008C7830">
        <w:rPr>
          <w:rFonts w:ascii="Arial" w:hAnsi="Arial" w:cs="Arial"/>
          <w:sz w:val="22"/>
        </w:rPr>
        <w:t>, </w:t>
      </w:r>
      <w:r w:rsidRPr="008C7830">
        <w:rPr>
          <w:rFonts w:ascii="Arial" w:hAnsi="Arial" w:cs="Arial"/>
          <w:i/>
          <w:iCs/>
          <w:sz w:val="22"/>
        </w:rPr>
        <w:t>30</w:t>
      </w:r>
      <w:r w:rsidRPr="008C7830">
        <w:rPr>
          <w:rFonts w:ascii="Arial" w:hAnsi="Arial" w:cs="Arial"/>
          <w:sz w:val="22"/>
        </w:rPr>
        <w:t>(1), pp.55-59.</w:t>
      </w:r>
    </w:p>
    <w:p w14:paraId="45C117FF"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Mathias, K., </w:t>
      </w:r>
      <w:proofErr w:type="spellStart"/>
      <w:r w:rsidRPr="008C7830">
        <w:rPr>
          <w:rFonts w:ascii="Arial" w:hAnsi="Arial" w:cs="Arial"/>
          <w:sz w:val="22"/>
        </w:rPr>
        <w:t>Amarnani</w:t>
      </w:r>
      <w:proofErr w:type="spellEnd"/>
      <w:r w:rsidRPr="008C7830">
        <w:rPr>
          <w:rFonts w:ascii="Arial" w:hAnsi="Arial" w:cs="Arial"/>
          <w:sz w:val="22"/>
        </w:rPr>
        <w:t>, A., Pal, N., Karri, J., Arkfeld, D., Hagedorn, J.M. and Abd-Elsayed, A., (2021). Chronic pain in patients with rheumatoid arthritis. </w:t>
      </w:r>
      <w:r w:rsidRPr="008C7830">
        <w:rPr>
          <w:rFonts w:ascii="Arial" w:hAnsi="Arial" w:cs="Arial"/>
          <w:i/>
          <w:iCs/>
          <w:sz w:val="22"/>
        </w:rPr>
        <w:t>Current pain and headache reports</w:t>
      </w:r>
      <w:r w:rsidRPr="008C7830">
        <w:rPr>
          <w:rFonts w:ascii="Arial" w:hAnsi="Arial" w:cs="Arial"/>
          <w:sz w:val="22"/>
        </w:rPr>
        <w:t>, </w:t>
      </w:r>
      <w:r w:rsidRPr="008C7830">
        <w:rPr>
          <w:rFonts w:ascii="Arial" w:hAnsi="Arial" w:cs="Arial"/>
          <w:i/>
          <w:iCs/>
          <w:sz w:val="22"/>
        </w:rPr>
        <w:t>25</w:t>
      </w:r>
      <w:r w:rsidRPr="008C7830">
        <w:rPr>
          <w:rFonts w:ascii="Arial" w:hAnsi="Arial" w:cs="Arial"/>
          <w:sz w:val="22"/>
        </w:rPr>
        <w:t>(9), p.59.</w:t>
      </w:r>
    </w:p>
    <w:p w14:paraId="1BC25DC4"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McGarry, P., (2024). Developing age-friendly policies for cities and city-regions during austerity, COVID-19 and beyond: strategies, challenges and reflections. </w:t>
      </w:r>
      <w:r w:rsidRPr="008C7830">
        <w:rPr>
          <w:rFonts w:ascii="Arial" w:hAnsi="Arial" w:cs="Arial"/>
          <w:i/>
          <w:iCs/>
          <w:sz w:val="22"/>
        </w:rPr>
        <w:t>Reimagining Age-Friendly Communities</w:t>
      </w:r>
      <w:r w:rsidRPr="008C7830">
        <w:rPr>
          <w:rFonts w:ascii="Arial" w:hAnsi="Arial" w:cs="Arial"/>
          <w:sz w:val="22"/>
        </w:rPr>
        <w:t>, p.44.</w:t>
      </w:r>
    </w:p>
    <w:p w14:paraId="0A93F0AA" w14:textId="77777777" w:rsidR="00052D6B" w:rsidRPr="008C7830" w:rsidRDefault="00052D6B" w:rsidP="008C7830">
      <w:pPr>
        <w:spacing w:after="0" w:line="360" w:lineRule="auto"/>
        <w:ind w:left="720" w:hanging="720"/>
        <w:rPr>
          <w:rFonts w:ascii="Arial" w:hAnsi="Arial" w:cs="Arial"/>
          <w:color w:val="222222"/>
          <w:sz w:val="22"/>
          <w:shd w:val="clear" w:color="auto" w:fill="FFFFFF"/>
        </w:rPr>
      </w:pPr>
      <w:r w:rsidRPr="008C7830">
        <w:rPr>
          <w:rFonts w:ascii="Arial" w:hAnsi="Arial" w:cs="Arial"/>
          <w:sz w:val="22"/>
        </w:rPr>
        <w:t>McKee, M., Dunnell, K., Anderson, M., Brayne, C., Charlesworth, A., Johnston-Webber, C., Knapp, M., McGuire, A., Newton, J.N., Taylor, D. and Watt, R.G., (2021). The changing health needs of the UK population. </w:t>
      </w:r>
      <w:r w:rsidRPr="008C7830">
        <w:rPr>
          <w:rFonts w:ascii="Arial" w:hAnsi="Arial" w:cs="Arial"/>
          <w:i/>
          <w:iCs/>
          <w:sz w:val="22"/>
        </w:rPr>
        <w:t>The Lancet</w:t>
      </w:r>
      <w:r w:rsidRPr="008C7830">
        <w:rPr>
          <w:rFonts w:ascii="Arial" w:hAnsi="Arial" w:cs="Arial"/>
          <w:sz w:val="22"/>
        </w:rPr>
        <w:t>, </w:t>
      </w:r>
      <w:r w:rsidRPr="008C7830">
        <w:rPr>
          <w:rFonts w:ascii="Arial" w:hAnsi="Arial" w:cs="Arial"/>
          <w:i/>
          <w:iCs/>
          <w:sz w:val="22"/>
        </w:rPr>
        <w:t>397</w:t>
      </w:r>
      <w:r w:rsidRPr="008C7830">
        <w:rPr>
          <w:rFonts w:ascii="Arial" w:hAnsi="Arial" w:cs="Arial"/>
          <w:sz w:val="22"/>
        </w:rPr>
        <w:t>(10288), pp.1979-1991.</w:t>
      </w:r>
      <w:r w:rsidRPr="008C7830">
        <w:rPr>
          <w:rFonts w:ascii="Arial" w:hAnsi="Arial" w:cs="Arial"/>
          <w:color w:val="222222"/>
          <w:sz w:val="22"/>
          <w:shd w:val="clear" w:color="auto" w:fill="FFFFFF"/>
        </w:rPr>
        <w:t xml:space="preserve"> </w:t>
      </w:r>
    </w:p>
    <w:p w14:paraId="68844FAB" w14:textId="77777777" w:rsidR="00052D6B" w:rsidRPr="008C7830" w:rsidRDefault="00052D6B" w:rsidP="008C7830">
      <w:pPr>
        <w:spacing w:after="0" w:line="360" w:lineRule="auto"/>
        <w:ind w:left="720" w:hanging="720"/>
        <w:rPr>
          <w:rFonts w:ascii="Arial" w:hAnsi="Arial" w:cs="Arial"/>
          <w:sz w:val="22"/>
        </w:rPr>
      </w:pPr>
      <w:proofErr w:type="spellStart"/>
      <w:r w:rsidRPr="008C7830">
        <w:rPr>
          <w:rFonts w:ascii="Arial" w:hAnsi="Arial" w:cs="Arial"/>
          <w:sz w:val="22"/>
        </w:rPr>
        <w:t>Nallari</w:t>
      </w:r>
      <w:proofErr w:type="spellEnd"/>
      <w:r w:rsidRPr="008C7830">
        <w:rPr>
          <w:rFonts w:ascii="Arial" w:hAnsi="Arial" w:cs="Arial"/>
          <w:sz w:val="22"/>
        </w:rPr>
        <w:t xml:space="preserve">, A. and </w:t>
      </w:r>
      <w:proofErr w:type="spellStart"/>
      <w:r w:rsidRPr="008C7830">
        <w:rPr>
          <w:rFonts w:ascii="Arial" w:hAnsi="Arial" w:cs="Arial"/>
          <w:sz w:val="22"/>
        </w:rPr>
        <w:t>Poorthuis</w:t>
      </w:r>
      <w:proofErr w:type="spellEnd"/>
      <w:r w:rsidRPr="008C7830">
        <w:rPr>
          <w:rFonts w:ascii="Arial" w:hAnsi="Arial" w:cs="Arial"/>
          <w:sz w:val="22"/>
        </w:rPr>
        <w:t>, A., (2021). Rethinking ‘</w:t>
      </w:r>
      <w:proofErr w:type="spellStart"/>
      <w:r w:rsidRPr="008C7830">
        <w:rPr>
          <w:rFonts w:ascii="Arial" w:hAnsi="Arial" w:cs="Arial"/>
          <w:sz w:val="22"/>
        </w:rPr>
        <w:t>kampung’or</w:t>
      </w:r>
      <w:proofErr w:type="spellEnd"/>
      <w:r w:rsidRPr="008C7830">
        <w:rPr>
          <w:rFonts w:ascii="Arial" w:hAnsi="Arial" w:cs="Arial"/>
          <w:sz w:val="22"/>
        </w:rPr>
        <w:t xml:space="preserve"> ‘</w:t>
      </w:r>
      <w:proofErr w:type="spellStart"/>
      <w:r w:rsidRPr="008C7830">
        <w:rPr>
          <w:rFonts w:ascii="Arial" w:hAnsi="Arial" w:cs="Arial"/>
          <w:sz w:val="22"/>
        </w:rPr>
        <w:t>village’in</w:t>
      </w:r>
      <w:proofErr w:type="spellEnd"/>
      <w:r w:rsidRPr="008C7830">
        <w:rPr>
          <w:rFonts w:ascii="Arial" w:hAnsi="Arial" w:cs="Arial"/>
          <w:sz w:val="22"/>
        </w:rPr>
        <w:t xml:space="preserve"> the (re) making of Singapore and Singaporeans. </w:t>
      </w:r>
      <w:r w:rsidRPr="008C7830">
        <w:rPr>
          <w:rFonts w:ascii="Arial" w:hAnsi="Arial" w:cs="Arial"/>
          <w:i/>
          <w:iCs/>
          <w:sz w:val="22"/>
        </w:rPr>
        <w:t>Singapore Journal of Tropical Geography</w:t>
      </w:r>
      <w:r w:rsidRPr="008C7830">
        <w:rPr>
          <w:rFonts w:ascii="Arial" w:hAnsi="Arial" w:cs="Arial"/>
          <w:sz w:val="22"/>
        </w:rPr>
        <w:t>, </w:t>
      </w:r>
      <w:r w:rsidRPr="008C7830">
        <w:rPr>
          <w:rFonts w:ascii="Arial" w:hAnsi="Arial" w:cs="Arial"/>
          <w:i/>
          <w:iCs/>
          <w:sz w:val="22"/>
        </w:rPr>
        <w:t>42</w:t>
      </w:r>
      <w:r w:rsidRPr="008C7830">
        <w:rPr>
          <w:rFonts w:ascii="Arial" w:hAnsi="Arial" w:cs="Arial"/>
          <w:sz w:val="22"/>
        </w:rPr>
        <w:t>(3), pp.431-450.</w:t>
      </w:r>
    </w:p>
    <w:p w14:paraId="36F14FE1"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Nasrallah, E. and Pati, D., (2021). Can physical design help reduce loneliness in the elderly? A theoretical exploration. </w:t>
      </w:r>
      <w:r w:rsidRPr="008C7830">
        <w:rPr>
          <w:rFonts w:ascii="Arial" w:hAnsi="Arial" w:cs="Arial"/>
          <w:i/>
          <w:iCs/>
          <w:sz w:val="22"/>
        </w:rPr>
        <w:t>HERD: Health Environments Research &amp; Design Journal</w:t>
      </w:r>
      <w:r w:rsidRPr="008C7830">
        <w:rPr>
          <w:rFonts w:ascii="Arial" w:hAnsi="Arial" w:cs="Arial"/>
          <w:sz w:val="22"/>
        </w:rPr>
        <w:t>, </w:t>
      </w:r>
      <w:r w:rsidRPr="008C7830">
        <w:rPr>
          <w:rFonts w:ascii="Arial" w:hAnsi="Arial" w:cs="Arial"/>
          <w:i/>
          <w:iCs/>
          <w:sz w:val="22"/>
        </w:rPr>
        <w:t>14</w:t>
      </w:r>
      <w:r w:rsidRPr="008C7830">
        <w:rPr>
          <w:rFonts w:ascii="Arial" w:hAnsi="Arial" w:cs="Arial"/>
          <w:sz w:val="22"/>
        </w:rPr>
        <w:t>(3), pp.374-385.</w:t>
      </w:r>
    </w:p>
    <w:p w14:paraId="62922EC5"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Navaneetham, K. and Arunachalam, D., (2023). Global population aging, 1950–2050. In </w:t>
      </w:r>
      <w:r w:rsidRPr="008C7830">
        <w:rPr>
          <w:rFonts w:ascii="Arial" w:hAnsi="Arial" w:cs="Arial"/>
          <w:i/>
          <w:iCs/>
          <w:sz w:val="22"/>
        </w:rPr>
        <w:t>Handbook of Aging, Health and Public Policy: Perspectives from Asia</w:t>
      </w:r>
      <w:r w:rsidRPr="008C7830">
        <w:rPr>
          <w:rFonts w:ascii="Arial" w:hAnsi="Arial" w:cs="Arial"/>
          <w:sz w:val="22"/>
        </w:rPr>
        <w:t> (pp. 1-18). Singapore: Springer Nature Singapore.</w:t>
      </w:r>
    </w:p>
    <w:p w14:paraId="1D193913"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Obbarius, N., Fischer, F., Liegl, G., Obbarius, A. and Rose, M., (2021). A modified version of the transactional stress concept according to Lazarus and Folkman was confirmed in a psychosomatic inpatient sample. </w:t>
      </w:r>
      <w:r w:rsidRPr="008C7830">
        <w:rPr>
          <w:rFonts w:ascii="Arial" w:hAnsi="Arial" w:cs="Arial"/>
          <w:i/>
          <w:iCs/>
          <w:sz w:val="22"/>
        </w:rPr>
        <w:t>Frontiers in psychology</w:t>
      </w:r>
      <w:r w:rsidRPr="008C7830">
        <w:rPr>
          <w:rFonts w:ascii="Arial" w:hAnsi="Arial" w:cs="Arial"/>
          <w:sz w:val="22"/>
        </w:rPr>
        <w:t>, </w:t>
      </w:r>
      <w:r w:rsidRPr="008C7830">
        <w:rPr>
          <w:rFonts w:ascii="Arial" w:hAnsi="Arial" w:cs="Arial"/>
          <w:i/>
          <w:iCs/>
          <w:sz w:val="22"/>
        </w:rPr>
        <w:t>12</w:t>
      </w:r>
      <w:r w:rsidRPr="008C7830">
        <w:rPr>
          <w:rFonts w:ascii="Arial" w:hAnsi="Arial" w:cs="Arial"/>
          <w:sz w:val="22"/>
        </w:rPr>
        <w:t>, p.584333.</w:t>
      </w:r>
    </w:p>
    <w:p w14:paraId="6BAF4AE4" w14:textId="77777777" w:rsidR="00052D6B" w:rsidRPr="008C7830" w:rsidRDefault="00052D6B" w:rsidP="008C7830">
      <w:pPr>
        <w:spacing w:after="0" w:line="360" w:lineRule="auto"/>
        <w:ind w:left="720" w:hanging="720"/>
        <w:rPr>
          <w:rFonts w:ascii="Arial" w:hAnsi="Arial" w:cs="Arial"/>
          <w:sz w:val="22"/>
          <w:lang w:val="en-US"/>
        </w:rPr>
      </w:pPr>
      <w:r w:rsidRPr="008C7830">
        <w:rPr>
          <w:rFonts w:ascii="Arial" w:hAnsi="Arial" w:cs="Arial"/>
          <w:sz w:val="22"/>
          <w:lang w:val="en-US"/>
        </w:rPr>
        <w:t xml:space="preserve">ONS (2023). </w:t>
      </w:r>
      <w:r w:rsidRPr="008C7830">
        <w:rPr>
          <w:rFonts w:ascii="Arial" w:hAnsi="Arial" w:cs="Arial"/>
          <w:i/>
          <w:iCs/>
          <w:sz w:val="22"/>
          <w:lang w:val="en-US"/>
        </w:rPr>
        <w:t>Profile of the older population living in England and Wales in 2021 and changes since 2011</w:t>
      </w:r>
      <w:r w:rsidRPr="008C7830">
        <w:rPr>
          <w:rFonts w:ascii="Arial" w:hAnsi="Arial" w:cs="Arial"/>
          <w:sz w:val="22"/>
          <w:lang w:val="en-US"/>
        </w:rPr>
        <w:t>. [online] www.ons.gov.uk. Available</w:t>
      </w:r>
      <w:r>
        <w:rPr>
          <w:rFonts w:ascii="Arial" w:hAnsi="Arial" w:cs="Arial"/>
          <w:sz w:val="22"/>
          <w:lang w:val="en-US"/>
        </w:rPr>
        <w:t xml:space="preserve"> </w:t>
      </w:r>
      <w:r w:rsidRPr="008C7830">
        <w:rPr>
          <w:rFonts w:ascii="Arial" w:hAnsi="Arial" w:cs="Arial"/>
          <w:sz w:val="22"/>
          <w:lang w:val="en-US"/>
        </w:rPr>
        <w:t>at:</w:t>
      </w:r>
    </w:p>
    <w:p w14:paraId="3ED9077C"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Paquet, C., Whitehead, J., Shah, R., Adams, A.M., Dooley, D., Spreng, R.N., </w:t>
      </w:r>
      <w:proofErr w:type="spellStart"/>
      <w:r w:rsidRPr="008C7830">
        <w:rPr>
          <w:rFonts w:ascii="Arial" w:hAnsi="Arial" w:cs="Arial"/>
          <w:sz w:val="22"/>
        </w:rPr>
        <w:t>Aunio</w:t>
      </w:r>
      <w:proofErr w:type="spellEnd"/>
      <w:r w:rsidRPr="008C7830">
        <w:rPr>
          <w:rFonts w:ascii="Arial" w:hAnsi="Arial" w:cs="Arial"/>
          <w:sz w:val="22"/>
        </w:rPr>
        <w:t>, A.L. and Dubé, L., (2023). Social prescription interventions addressing social isolation and loneliness in older adults: Meta-review integrating on-the-ground resources. </w:t>
      </w:r>
      <w:r w:rsidRPr="008C7830">
        <w:rPr>
          <w:rFonts w:ascii="Arial" w:hAnsi="Arial" w:cs="Arial"/>
          <w:i/>
          <w:iCs/>
          <w:sz w:val="22"/>
        </w:rPr>
        <w:t>Journal of Medical Internet Research</w:t>
      </w:r>
      <w:r w:rsidRPr="008C7830">
        <w:rPr>
          <w:rFonts w:ascii="Arial" w:hAnsi="Arial" w:cs="Arial"/>
          <w:sz w:val="22"/>
        </w:rPr>
        <w:t>, </w:t>
      </w:r>
      <w:r w:rsidRPr="008C7830">
        <w:rPr>
          <w:rFonts w:ascii="Arial" w:hAnsi="Arial" w:cs="Arial"/>
          <w:i/>
          <w:iCs/>
          <w:sz w:val="22"/>
        </w:rPr>
        <w:t>25</w:t>
      </w:r>
      <w:r w:rsidRPr="008C7830">
        <w:rPr>
          <w:rFonts w:ascii="Arial" w:hAnsi="Arial" w:cs="Arial"/>
          <w:sz w:val="22"/>
        </w:rPr>
        <w:t xml:space="preserve">, </w:t>
      </w:r>
      <w:proofErr w:type="spellStart"/>
      <w:r w:rsidRPr="008C7830">
        <w:rPr>
          <w:rFonts w:ascii="Arial" w:hAnsi="Arial" w:cs="Arial"/>
          <w:sz w:val="22"/>
        </w:rPr>
        <w:t>p.e</w:t>
      </w:r>
      <w:proofErr w:type="spellEnd"/>
      <w:r>
        <w:rPr>
          <w:rFonts w:ascii="Arial" w:hAnsi="Arial" w:cs="Arial"/>
          <w:sz w:val="22"/>
        </w:rPr>
        <w:t xml:space="preserve"> </w:t>
      </w:r>
      <w:r w:rsidRPr="008C7830">
        <w:rPr>
          <w:rFonts w:ascii="Arial" w:hAnsi="Arial" w:cs="Arial"/>
          <w:sz w:val="22"/>
        </w:rPr>
        <w:t>40213.</w:t>
      </w:r>
    </w:p>
    <w:p w14:paraId="2701073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lastRenderedPageBreak/>
        <w:t xml:space="preserve">Persons, J.B., Marker, C.D. and Bailey, E.N., (2023). Changes in affective and cognitive distortion symptoms of depression are reciprocally related during cognitive </w:t>
      </w:r>
      <w:proofErr w:type="spellStart"/>
      <w:r w:rsidRPr="008C7830">
        <w:rPr>
          <w:rFonts w:ascii="Arial" w:hAnsi="Arial" w:cs="Arial"/>
          <w:sz w:val="22"/>
        </w:rPr>
        <w:t>behavior</w:t>
      </w:r>
      <w:proofErr w:type="spellEnd"/>
      <w:r w:rsidRPr="008C7830">
        <w:rPr>
          <w:rFonts w:ascii="Arial" w:hAnsi="Arial" w:cs="Arial"/>
          <w:sz w:val="22"/>
        </w:rPr>
        <w:t xml:space="preserve"> therapy. </w:t>
      </w:r>
      <w:r w:rsidRPr="008C7830">
        <w:rPr>
          <w:rFonts w:ascii="Arial" w:hAnsi="Arial" w:cs="Arial"/>
          <w:i/>
          <w:iCs/>
          <w:sz w:val="22"/>
        </w:rPr>
        <w:t>Behaviour Research and Therapy</w:t>
      </w:r>
      <w:r w:rsidRPr="008C7830">
        <w:rPr>
          <w:rFonts w:ascii="Arial" w:hAnsi="Arial" w:cs="Arial"/>
          <w:sz w:val="22"/>
        </w:rPr>
        <w:t>, </w:t>
      </w:r>
      <w:r w:rsidRPr="008C7830">
        <w:rPr>
          <w:rFonts w:ascii="Arial" w:hAnsi="Arial" w:cs="Arial"/>
          <w:i/>
          <w:iCs/>
          <w:sz w:val="22"/>
        </w:rPr>
        <w:t>166</w:t>
      </w:r>
      <w:r w:rsidRPr="008C7830">
        <w:rPr>
          <w:rFonts w:ascii="Arial" w:hAnsi="Arial" w:cs="Arial"/>
          <w:sz w:val="22"/>
        </w:rPr>
        <w:t>, p.104338.</w:t>
      </w:r>
    </w:p>
    <w:p w14:paraId="6D7EF41D"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Pettigrew, S., Donovan, R., Boldy, D. and Newton, R., (2014). Older people's perceived causes of and strategies for dealing with social isolation. </w:t>
      </w:r>
      <w:r w:rsidRPr="008C7830">
        <w:rPr>
          <w:rFonts w:ascii="Arial" w:hAnsi="Arial" w:cs="Arial"/>
          <w:i/>
          <w:iCs/>
          <w:sz w:val="22"/>
        </w:rPr>
        <w:t>Aging &amp; mental health</w:t>
      </w:r>
      <w:r w:rsidRPr="008C7830">
        <w:rPr>
          <w:rFonts w:ascii="Arial" w:hAnsi="Arial" w:cs="Arial"/>
          <w:sz w:val="22"/>
        </w:rPr>
        <w:t>, </w:t>
      </w:r>
      <w:r w:rsidRPr="008C7830">
        <w:rPr>
          <w:rFonts w:ascii="Arial" w:hAnsi="Arial" w:cs="Arial"/>
          <w:i/>
          <w:iCs/>
          <w:sz w:val="22"/>
        </w:rPr>
        <w:t>18</w:t>
      </w:r>
      <w:r w:rsidRPr="008C7830">
        <w:rPr>
          <w:rFonts w:ascii="Arial" w:hAnsi="Arial" w:cs="Arial"/>
          <w:sz w:val="22"/>
        </w:rPr>
        <w:t>(7), pp.914-920.</w:t>
      </w:r>
    </w:p>
    <w:p w14:paraId="3A67F7A5"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Robb, C.E., De Jager, C.A., Ahmadi-Abhari, S., Giannakopoulou, P., Udeh-Momoh, C., McKeand, J., Price, G., Car, J., Majeed, A., Ward, H. and Middleton, L., (2020). Associations of social isolation with anxiety and depression during the early COVID-19 pandemic: a survey of older adults in London, UK. </w:t>
      </w:r>
      <w:r w:rsidRPr="008C7830">
        <w:rPr>
          <w:rFonts w:ascii="Arial" w:hAnsi="Arial" w:cs="Arial"/>
          <w:i/>
          <w:iCs/>
          <w:sz w:val="22"/>
        </w:rPr>
        <w:t>Frontiers in psychiatry</w:t>
      </w:r>
      <w:r w:rsidRPr="008C7830">
        <w:rPr>
          <w:rFonts w:ascii="Arial" w:hAnsi="Arial" w:cs="Arial"/>
          <w:sz w:val="22"/>
        </w:rPr>
        <w:t>, </w:t>
      </w:r>
      <w:r w:rsidRPr="008C7830">
        <w:rPr>
          <w:rFonts w:ascii="Arial" w:hAnsi="Arial" w:cs="Arial"/>
          <w:i/>
          <w:iCs/>
          <w:sz w:val="22"/>
        </w:rPr>
        <w:t>11</w:t>
      </w:r>
      <w:r w:rsidRPr="008C7830">
        <w:rPr>
          <w:rFonts w:ascii="Arial" w:hAnsi="Arial" w:cs="Arial"/>
          <w:sz w:val="22"/>
        </w:rPr>
        <w:t>, p.591120.</w:t>
      </w:r>
    </w:p>
    <w:p w14:paraId="41943934"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Rodrigues, N.G., Han, C.Q.Y., Su, Y., </w:t>
      </w:r>
      <w:proofErr w:type="spellStart"/>
      <w:r w:rsidRPr="008C7830">
        <w:rPr>
          <w:rFonts w:ascii="Arial" w:hAnsi="Arial" w:cs="Arial"/>
          <w:sz w:val="22"/>
        </w:rPr>
        <w:t>Klainin</w:t>
      </w:r>
      <w:r w:rsidRPr="008C7830">
        <w:rPr>
          <w:rFonts w:ascii="Cambria Math" w:hAnsi="Cambria Math" w:cs="Cambria Math"/>
          <w:sz w:val="22"/>
        </w:rPr>
        <w:t>‐</w:t>
      </w:r>
      <w:r w:rsidRPr="008C7830">
        <w:rPr>
          <w:rFonts w:ascii="Arial" w:hAnsi="Arial" w:cs="Arial"/>
          <w:sz w:val="22"/>
        </w:rPr>
        <w:t>Yobas</w:t>
      </w:r>
      <w:proofErr w:type="spellEnd"/>
      <w:r w:rsidRPr="008C7830">
        <w:rPr>
          <w:rFonts w:ascii="Arial" w:hAnsi="Arial" w:cs="Arial"/>
          <w:sz w:val="22"/>
        </w:rPr>
        <w:t>, P. and Wu, X.V., (2022). Psychological impacts and online interventions of social isolation amongst older adults during COVID</w:t>
      </w:r>
      <w:r w:rsidRPr="008C7830">
        <w:rPr>
          <w:rFonts w:ascii="Cambria Math" w:hAnsi="Cambria Math" w:cs="Cambria Math"/>
          <w:sz w:val="22"/>
        </w:rPr>
        <w:t>‐</w:t>
      </w:r>
      <w:r w:rsidRPr="008C7830">
        <w:rPr>
          <w:rFonts w:ascii="Arial" w:hAnsi="Arial" w:cs="Arial"/>
          <w:sz w:val="22"/>
        </w:rPr>
        <w:t>19 pandemic: A scoping review. </w:t>
      </w:r>
      <w:r w:rsidRPr="008C7830">
        <w:rPr>
          <w:rFonts w:ascii="Arial" w:hAnsi="Arial" w:cs="Arial"/>
          <w:i/>
          <w:iCs/>
          <w:sz w:val="22"/>
        </w:rPr>
        <w:t>Journal of Advanced Nursing</w:t>
      </w:r>
      <w:r w:rsidRPr="008C7830">
        <w:rPr>
          <w:rFonts w:ascii="Arial" w:hAnsi="Arial" w:cs="Arial"/>
          <w:sz w:val="22"/>
        </w:rPr>
        <w:t>, </w:t>
      </w:r>
      <w:r w:rsidRPr="008C7830">
        <w:rPr>
          <w:rFonts w:ascii="Arial" w:hAnsi="Arial" w:cs="Arial"/>
          <w:i/>
          <w:iCs/>
          <w:sz w:val="22"/>
        </w:rPr>
        <w:t>78</w:t>
      </w:r>
      <w:r w:rsidRPr="008C7830">
        <w:rPr>
          <w:rFonts w:ascii="Arial" w:hAnsi="Arial" w:cs="Arial"/>
          <w:sz w:val="22"/>
        </w:rPr>
        <w:t>(3), pp.609-644.</w:t>
      </w:r>
    </w:p>
    <w:p w14:paraId="6E634592"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Rustamova, N., </w:t>
      </w:r>
      <w:proofErr w:type="spellStart"/>
      <w:r w:rsidRPr="008C7830">
        <w:rPr>
          <w:rFonts w:ascii="Arial" w:hAnsi="Arial" w:cs="Arial"/>
          <w:sz w:val="22"/>
        </w:rPr>
        <w:t>Sharifzoda</w:t>
      </w:r>
      <w:proofErr w:type="spellEnd"/>
      <w:r w:rsidRPr="008C7830">
        <w:rPr>
          <w:rFonts w:ascii="Arial" w:hAnsi="Arial" w:cs="Arial"/>
          <w:sz w:val="22"/>
        </w:rPr>
        <w:t xml:space="preserve">, S., </w:t>
      </w:r>
      <w:proofErr w:type="spellStart"/>
      <w:r w:rsidRPr="008C7830">
        <w:rPr>
          <w:rFonts w:ascii="Arial" w:hAnsi="Arial" w:cs="Arial"/>
          <w:sz w:val="22"/>
        </w:rPr>
        <w:t>Burxanxodjaeva</w:t>
      </w:r>
      <w:proofErr w:type="spellEnd"/>
      <w:r w:rsidRPr="008C7830">
        <w:rPr>
          <w:rFonts w:ascii="Arial" w:hAnsi="Arial" w:cs="Arial"/>
          <w:sz w:val="22"/>
        </w:rPr>
        <w:t xml:space="preserve">, X., Rahimqulova, L., </w:t>
      </w:r>
      <w:proofErr w:type="spellStart"/>
      <w:r w:rsidRPr="008C7830">
        <w:rPr>
          <w:rFonts w:ascii="Arial" w:hAnsi="Arial" w:cs="Arial"/>
          <w:sz w:val="22"/>
        </w:rPr>
        <w:t>Turdialiev</w:t>
      </w:r>
      <w:proofErr w:type="spellEnd"/>
      <w:r w:rsidRPr="008C7830">
        <w:rPr>
          <w:rFonts w:ascii="Arial" w:hAnsi="Arial" w:cs="Arial"/>
          <w:sz w:val="22"/>
        </w:rPr>
        <w:t xml:space="preserve">, M., Nurullaev, F. and </w:t>
      </w:r>
      <w:proofErr w:type="spellStart"/>
      <w:r w:rsidRPr="008C7830">
        <w:rPr>
          <w:rFonts w:ascii="Arial" w:hAnsi="Arial" w:cs="Arial"/>
          <w:sz w:val="22"/>
        </w:rPr>
        <w:t>Eshchanova</w:t>
      </w:r>
      <w:proofErr w:type="spellEnd"/>
      <w:r w:rsidRPr="008C7830">
        <w:rPr>
          <w:rFonts w:ascii="Arial" w:hAnsi="Arial" w:cs="Arial"/>
          <w:sz w:val="22"/>
        </w:rPr>
        <w:t>, D., (2025). Social protection in developing countries: Legal, economic, and social trends. </w:t>
      </w:r>
      <w:proofErr w:type="spellStart"/>
      <w:r w:rsidRPr="008C7830">
        <w:rPr>
          <w:rFonts w:ascii="Arial" w:hAnsi="Arial" w:cs="Arial"/>
          <w:i/>
          <w:iCs/>
          <w:sz w:val="22"/>
        </w:rPr>
        <w:t>Qubahan</w:t>
      </w:r>
      <w:proofErr w:type="spellEnd"/>
      <w:r w:rsidRPr="008C7830">
        <w:rPr>
          <w:rFonts w:ascii="Arial" w:hAnsi="Arial" w:cs="Arial"/>
          <w:i/>
          <w:iCs/>
          <w:sz w:val="22"/>
        </w:rPr>
        <w:t xml:space="preserve"> Academic Journal</w:t>
      </w:r>
      <w:r w:rsidRPr="008C7830">
        <w:rPr>
          <w:rFonts w:ascii="Arial" w:hAnsi="Arial" w:cs="Arial"/>
          <w:sz w:val="22"/>
        </w:rPr>
        <w:t>, </w:t>
      </w:r>
      <w:r w:rsidRPr="008C7830">
        <w:rPr>
          <w:rFonts w:ascii="Arial" w:hAnsi="Arial" w:cs="Arial"/>
          <w:i/>
          <w:iCs/>
          <w:sz w:val="22"/>
        </w:rPr>
        <w:t>5</w:t>
      </w:r>
      <w:r w:rsidRPr="008C7830">
        <w:rPr>
          <w:rFonts w:ascii="Arial" w:hAnsi="Arial" w:cs="Arial"/>
          <w:sz w:val="22"/>
        </w:rPr>
        <w:t>(1), pp.118-149.</w:t>
      </w:r>
    </w:p>
    <w:p w14:paraId="7170EF64"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Saharan, V.A., </w:t>
      </w:r>
      <w:proofErr w:type="spellStart"/>
      <w:r w:rsidRPr="008C7830">
        <w:rPr>
          <w:rFonts w:ascii="Arial" w:hAnsi="Arial" w:cs="Arial"/>
          <w:sz w:val="22"/>
        </w:rPr>
        <w:t>Kulhari</w:t>
      </w:r>
      <w:proofErr w:type="spellEnd"/>
      <w:r w:rsidRPr="008C7830">
        <w:rPr>
          <w:rFonts w:ascii="Arial" w:hAnsi="Arial" w:cs="Arial"/>
          <w:sz w:val="22"/>
        </w:rPr>
        <w:t>, H., Jadhav, H., Pooja, D., Banerjee, S. and Singh, A., (2024). Introduction to research methodology. In </w:t>
      </w:r>
      <w:r w:rsidRPr="008C7830">
        <w:rPr>
          <w:rFonts w:ascii="Arial" w:hAnsi="Arial" w:cs="Arial"/>
          <w:i/>
          <w:iCs/>
          <w:sz w:val="22"/>
        </w:rPr>
        <w:t>Principles of research methodology and ethics in pharmaceutical sciences</w:t>
      </w:r>
      <w:r w:rsidRPr="008C7830">
        <w:rPr>
          <w:rFonts w:ascii="Arial" w:hAnsi="Arial" w:cs="Arial"/>
          <w:sz w:val="22"/>
        </w:rPr>
        <w:t> (pp. 1-46). CRC Press.</w:t>
      </w:r>
    </w:p>
    <w:p w14:paraId="149CCB30"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Seemann, A., (2022). The psychological structure of loneliness. </w:t>
      </w:r>
      <w:r w:rsidRPr="008C7830">
        <w:rPr>
          <w:rFonts w:ascii="Arial" w:hAnsi="Arial" w:cs="Arial"/>
          <w:i/>
          <w:iCs/>
          <w:sz w:val="22"/>
        </w:rPr>
        <w:t>International journal of environmental research and public health</w:t>
      </w:r>
      <w:r w:rsidRPr="008C7830">
        <w:rPr>
          <w:rFonts w:ascii="Arial" w:hAnsi="Arial" w:cs="Arial"/>
          <w:sz w:val="22"/>
        </w:rPr>
        <w:t>, </w:t>
      </w:r>
      <w:r w:rsidRPr="008C7830">
        <w:rPr>
          <w:rFonts w:ascii="Arial" w:hAnsi="Arial" w:cs="Arial"/>
          <w:i/>
          <w:iCs/>
          <w:sz w:val="22"/>
        </w:rPr>
        <w:t>19</w:t>
      </w:r>
      <w:r w:rsidRPr="008C7830">
        <w:rPr>
          <w:rFonts w:ascii="Arial" w:hAnsi="Arial" w:cs="Arial"/>
          <w:sz w:val="22"/>
        </w:rPr>
        <w:t>(3), p.1061.</w:t>
      </w:r>
    </w:p>
    <w:p w14:paraId="5E2BADA7"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Shen, C., Rolls, E.T., Cheng, W., Kang, J., Dong, G., Xie, C., Zhao, X.M., Sahakian, B.J. and Feng, J., (2022). Associations of social isolation and loneliness with later dementia. </w:t>
      </w:r>
      <w:r w:rsidRPr="008C7830">
        <w:rPr>
          <w:rFonts w:ascii="Arial" w:hAnsi="Arial" w:cs="Arial"/>
          <w:i/>
          <w:iCs/>
          <w:sz w:val="22"/>
        </w:rPr>
        <w:t>Neurology</w:t>
      </w:r>
      <w:r w:rsidRPr="008C7830">
        <w:rPr>
          <w:rFonts w:ascii="Arial" w:hAnsi="Arial" w:cs="Arial"/>
          <w:sz w:val="22"/>
        </w:rPr>
        <w:t>, </w:t>
      </w:r>
      <w:r w:rsidRPr="008C7830">
        <w:rPr>
          <w:rFonts w:ascii="Arial" w:hAnsi="Arial" w:cs="Arial"/>
          <w:i/>
          <w:iCs/>
          <w:sz w:val="22"/>
        </w:rPr>
        <w:t>99</w:t>
      </w:r>
      <w:r w:rsidRPr="008C7830">
        <w:rPr>
          <w:rFonts w:ascii="Arial" w:hAnsi="Arial" w:cs="Arial"/>
          <w:sz w:val="22"/>
        </w:rPr>
        <w:t>(2), pp.e164-e175.</w:t>
      </w:r>
    </w:p>
    <w:p w14:paraId="4CB1C8DE"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Sherman, D.K., Updegraff, J.A., Handy, M.S., Eom, K. and Kim, H.S., (2022). Beliefs and social norms as precursors of environmental support: The joint influence of collectivism and socioeconomic status. </w:t>
      </w:r>
      <w:r w:rsidRPr="008C7830">
        <w:rPr>
          <w:rFonts w:ascii="Arial" w:hAnsi="Arial" w:cs="Arial"/>
          <w:i/>
          <w:iCs/>
          <w:sz w:val="22"/>
        </w:rPr>
        <w:t>Personality and social psychology bulletin</w:t>
      </w:r>
      <w:r w:rsidRPr="008C7830">
        <w:rPr>
          <w:rFonts w:ascii="Arial" w:hAnsi="Arial" w:cs="Arial"/>
          <w:sz w:val="22"/>
        </w:rPr>
        <w:t>, </w:t>
      </w:r>
      <w:r w:rsidRPr="008C7830">
        <w:rPr>
          <w:rFonts w:ascii="Arial" w:hAnsi="Arial" w:cs="Arial"/>
          <w:i/>
          <w:iCs/>
          <w:sz w:val="22"/>
        </w:rPr>
        <w:t>48</w:t>
      </w:r>
      <w:r w:rsidRPr="008C7830">
        <w:rPr>
          <w:rFonts w:ascii="Arial" w:hAnsi="Arial" w:cs="Arial"/>
          <w:sz w:val="22"/>
        </w:rPr>
        <w:t>(3), pp.463-477.</w:t>
      </w:r>
    </w:p>
    <w:p w14:paraId="5B73C763"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Shiozaki, Y., Nagamatsu, S., Sato, K. and Bhattacharya, Y., (2024). A systematic literature review of empirical validation of disaster resilience indicators. </w:t>
      </w:r>
      <w:r w:rsidRPr="008C7830">
        <w:rPr>
          <w:rFonts w:ascii="Arial" w:hAnsi="Arial" w:cs="Arial"/>
          <w:i/>
          <w:iCs/>
          <w:sz w:val="22"/>
        </w:rPr>
        <w:t>International Journal of Disaster Risk Reduction</w:t>
      </w:r>
      <w:r w:rsidRPr="008C7830">
        <w:rPr>
          <w:rFonts w:ascii="Arial" w:hAnsi="Arial" w:cs="Arial"/>
          <w:sz w:val="22"/>
        </w:rPr>
        <w:t>, </w:t>
      </w:r>
      <w:r w:rsidRPr="008C7830">
        <w:rPr>
          <w:rFonts w:ascii="Arial" w:hAnsi="Arial" w:cs="Arial"/>
          <w:i/>
          <w:iCs/>
          <w:sz w:val="22"/>
        </w:rPr>
        <w:t>111</w:t>
      </w:r>
      <w:r w:rsidRPr="008C7830">
        <w:rPr>
          <w:rFonts w:ascii="Arial" w:hAnsi="Arial" w:cs="Arial"/>
          <w:sz w:val="22"/>
        </w:rPr>
        <w:t>, p.104681.</w:t>
      </w:r>
    </w:p>
    <w:p w14:paraId="03B4F989"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Stjernborg, V. and Svensson, G.L., (2024). Rural mobility in later life; counteracting accessibility poverty with digital service solutions. </w:t>
      </w:r>
      <w:r w:rsidRPr="008C7830">
        <w:rPr>
          <w:rFonts w:ascii="Arial" w:hAnsi="Arial" w:cs="Arial"/>
          <w:i/>
          <w:iCs/>
          <w:sz w:val="22"/>
        </w:rPr>
        <w:t>Transportation Research Part D: Transport and Environment</w:t>
      </w:r>
      <w:r w:rsidRPr="008C7830">
        <w:rPr>
          <w:rFonts w:ascii="Arial" w:hAnsi="Arial" w:cs="Arial"/>
          <w:sz w:val="22"/>
        </w:rPr>
        <w:t>, </w:t>
      </w:r>
      <w:r w:rsidRPr="008C7830">
        <w:rPr>
          <w:rFonts w:ascii="Arial" w:hAnsi="Arial" w:cs="Arial"/>
          <w:i/>
          <w:iCs/>
          <w:sz w:val="22"/>
        </w:rPr>
        <w:t>126</w:t>
      </w:r>
      <w:r w:rsidRPr="008C7830">
        <w:rPr>
          <w:rFonts w:ascii="Arial" w:hAnsi="Arial" w:cs="Arial"/>
          <w:sz w:val="22"/>
        </w:rPr>
        <w:t>, p.104030.</w:t>
      </w:r>
    </w:p>
    <w:p w14:paraId="50D5A4B5"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lastRenderedPageBreak/>
        <w:t xml:space="preserve">Suzuki, K., Dollery, B.E. and </w:t>
      </w:r>
      <w:proofErr w:type="spellStart"/>
      <w:r w:rsidRPr="008C7830">
        <w:rPr>
          <w:rFonts w:ascii="Arial" w:hAnsi="Arial" w:cs="Arial"/>
          <w:sz w:val="22"/>
        </w:rPr>
        <w:t>Kortt</w:t>
      </w:r>
      <w:proofErr w:type="spellEnd"/>
      <w:r w:rsidRPr="008C7830">
        <w:rPr>
          <w:rFonts w:ascii="Arial" w:hAnsi="Arial" w:cs="Arial"/>
          <w:sz w:val="22"/>
        </w:rPr>
        <w:t>, M.A., (2021). Addressing loneliness and social isolation amongst elderly people through local co</w:t>
      </w:r>
      <w:r w:rsidRPr="008C7830">
        <w:rPr>
          <w:rFonts w:ascii="Cambria Math" w:hAnsi="Cambria Math" w:cs="Cambria Math"/>
          <w:sz w:val="22"/>
        </w:rPr>
        <w:t>‐</w:t>
      </w:r>
      <w:r w:rsidRPr="008C7830">
        <w:rPr>
          <w:rFonts w:ascii="Arial" w:hAnsi="Arial" w:cs="Arial"/>
          <w:sz w:val="22"/>
        </w:rPr>
        <w:t>production in Japan. </w:t>
      </w:r>
      <w:r w:rsidRPr="008C7830">
        <w:rPr>
          <w:rFonts w:ascii="Arial" w:hAnsi="Arial" w:cs="Arial"/>
          <w:i/>
          <w:iCs/>
          <w:sz w:val="22"/>
        </w:rPr>
        <w:t>Social Policy &amp; Administration</w:t>
      </w:r>
      <w:r w:rsidRPr="008C7830">
        <w:rPr>
          <w:rFonts w:ascii="Arial" w:hAnsi="Arial" w:cs="Arial"/>
          <w:sz w:val="22"/>
        </w:rPr>
        <w:t>, </w:t>
      </w:r>
      <w:r w:rsidRPr="008C7830">
        <w:rPr>
          <w:rFonts w:ascii="Arial" w:hAnsi="Arial" w:cs="Arial"/>
          <w:i/>
          <w:iCs/>
          <w:sz w:val="22"/>
        </w:rPr>
        <w:t>55</w:t>
      </w:r>
      <w:r w:rsidRPr="008C7830">
        <w:rPr>
          <w:rFonts w:ascii="Arial" w:hAnsi="Arial" w:cs="Arial"/>
          <w:sz w:val="22"/>
        </w:rPr>
        <w:t>(4), pp.674-686.</w:t>
      </w:r>
    </w:p>
    <w:p w14:paraId="2F1C867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Teles, S. and Ribeiro, O., (2021). Activity theory. In </w:t>
      </w:r>
      <w:proofErr w:type="spellStart"/>
      <w:r w:rsidRPr="008C7830">
        <w:rPr>
          <w:rFonts w:ascii="Arial" w:hAnsi="Arial" w:cs="Arial"/>
          <w:i/>
          <w:iCs/>
          <w:sz w:val="22"/>
        </w:rPr>
        <w:t>Encyclopedia</w:t>
      </w:r>
      <w:proofErr w:type="spellEnd"/>
      <w:r w:rsidRPr="008C7830">
        <w:rPr>
          <w:rFonts w:ascii="Arial" w:hAnsi="Arial" w:cs="Arial"/>
          <w:i/>
          <w:iCs/>
          <w:sz w:val="22"/>
        </w:rPr>
        <w:t xml:space="preserve"> of gerontology and population aging</w:t>
      </w:r>
      <w:r w:rsidRPr="008C7830">
        <w:rPr>
          <w:rFonts w:ascii="Arial" w:hAnsi="Arial" w:cs="Arial"/>
          <w:sz w:val="22"/>
        </w:rPr>
        <w:t> (pp. 36-44). Springer, Cham.</w:t>
      </w:r>
    </w:p>
    <w:p w14:paraId="745FBE2C" w14:textId="77777777" w:rsidR="00052D6B" w:rsidRPr="008C7830" w:rsidRDefault="00052D6B" w:rsidP="008C7830">
      <w:pPr>
        <w:spacing w:after="0" w:line="360" w:lineRule="auto"/>
        <w:ind w:left="720" w:hanging="720"/>
        <w:rPr>
          <w:rFonts w:ascii="Arial" w:hAnsi="Arial" w:cs="Arial"/>
          <w:sz w:val="22"/>
          <w:lang w:val="en-US"/>
        </w:rPr>
      </w:pPr>
      <w:r w:rsidRPr="008C7830">
        <w:rPr>
          <w:rFonts w:ascii="Arial" w:hAnsi="Arial" w:cs="Arial"/>
          <w:sz w:val="22"/>
          <w:lang w:val="en-US"/>
        </w:rPr>
        <w:t xml:space="preserve">United Nations (2025). </w:t>
      </w:r>
      <w:r w:rsidRPr="008C7830">
        <w:rPr>
          <w:rFonts w:ascii="Arial" w:hAnsi="Arial" w:cs="Arial"/>
          <w:i/>
          <w:iCs/>
          <w:sz w:val="22"/>
          <w:lang w:val="en-US"/>
        </w:rPr>
        <w:t>Goal 3 | Department of Economic and Social Affairs</w:t>
      </w:r>
      <w:r w:rsidRPr="008C7830">
        <w:rPr>
          <w:rFonts w:ascii="Arial" w:hAnsi="Arial" w:cs="Arial"/>
          <w:sz w:val="22"/>
          <w:lang w:val="en-US"/>
        </w:rPr>
        <w:t xml:space="preserve">. [online] sdgs.un.org. Available at: </w:t>
      </w:r>
      <w:hyperlink r:id="rId13" w:history="1">
        <w:r w:rsidRPr="008C7830">
          <w:rPr>
            <w:rStyle w:val="Hyperlink"/>
            <w:rFonts w:ascii="Arial" w:hAnsi="Arial" w:cs="Arial"/>
            <w:sz w:val="22"/>
            <w:lang w:val="en-US"/>
          </w:rPr>
          <w:t>http://sdgs.un.org/goals/goal3</w:t>
        </w:r>
      </w:hyperlink>
      <w:r w:rsidRPr="008C7830">
        <w:rPr>
          <w:rFonts w:ascii="Arial" w:hAnsi="Arial" w:cs="Arial"/>
          <w:sz w:val="22"/>
          <w:lang w:val="en-US"/>
        </w:rPr>
        <w:t xml:space="preserve"> [Accessed 27 Oct. 2025].</w:t>
      </w:r>
    </w:p>
    <w:p w14:paraId="180FA59B" w14:textId="77777777" w:rsidR="00052D6B" w:rsidRPr="008C7830" w:rsidRDefault="00052D6B" w:rsidP="008C7830">
      <w:pPr>
        <w:spacing w:after="0" w:line="360" w:lineRule="auto"/>
        <w:ind w:left="720" w:hanging="720"/>
        <w:rPr>
          <w:rFonts w:ascii="Arial" w:hAnsi="Arial" w:cs="Arial"/>
          <w:sz w:val="22"/>
          <w:lang w:val="en-US"/>
        </w:rPr>
      </w:pPr>
      <w:r w:rsidRPr="008C7830">
        <w:rPr>
          <w:rFonts w:ascii="Arial" w:hAnsi="Arial" w:cs="Arial"/>
          <w:sz w:val="22"/>
          <w:lang w:val="en-US"/>
        </w:rPr>
        <w:t xml:space="preserve">WHO (2020). </w:t>
      </w:r>
      <w:r w:rsidRPr="008C7830">
        <w:rPr>
          <w:rFonts w:ascii="Arial" w:hAnsi="Arial" w:cs="Arial"/>
          <w:i/>
          <w:iCs/>
          <w:sz w:val="22"/>
          <w:lang w:val="en-US"/>
        </w:rPr>
        <w:t>UN Decade of Healthy Ageing: Plan of Action</w:t>
      </w:r>
      <w:r w:rsidRPr="008C7830">
        <w:rPr>
          <w:rFonts w:ascii="Arial" w:hAnsi="Arial" w:cs="Arial"/>
          <w:sz w:val="22"/>
          <w:lang w:val="en-US"/>
        </w:rPr>
        <w:t xml:space="preserve">. [online] Available at: </w:t>
      </w:r>
      <w:hyperlink r:id="rId14" w:history="1">
        <w:r w:rsidRPr="008C7830">
          <w:rPr>
            <w:rStyle w:val="Hyperlink"/>
            <w:rFonts w:ascii="Arial" w:hAnsi="Arial" w:cs="Arial"/>
            <w:sz w:val="22"/>
            <w:lang w:val="en-US"/>
          </w:rPr>
          <w:t>https://cdn.who.int/media/docs/default-source/decade-of-healthy-ageing/decade-proposal-final-apr2020-en.pdf</w:t>
        </w:r>
      </w:hyperlink>
      <w:r w:rsidRPr="008C7830">
        <w:rPr>
          <w:rFonts w:ascii="Arial" w:hAnsi="Arial" w:cs="Arial"/>
          <w:sz w:val="22"/>
          <w:lang w:val="en-US"/>
        </w:rPr>
        <w:t xml:space="preserve"> [Accessed 27 Oct. 2025].</w:t>
      </w:r>
    </w:p>
    <w:p w14:paraId="2B50FC75"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Wilson, D., (2021). Impact of coping styles on wellbeing in older adults with severe and enduring mental illness: a systematic review; and, From powerless to empowered: a grounded theory approach to chronic psychosis in middle aged and older adults.</w:t>
      </w:r>
    </w:p>
    <w:p w14:paraId="5CF1E37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Windle, G., Hoare, Z., Woods, B., Huisman, M. and Burholt, V., (2021). A longitudinal exploration of mental health resilience, cognitive impairment and loneliness. </w:t>
      </w:r>
      <w:r w:rsidRPr="008C7830">
        <w:rPr>
          <w:rFonts w:ascii="Arial" w:hAnsi="Arial" w:cs="Arial"/>
          <w:i/>
          <w:iCs/>
          <w:sz w:val="22"/>
        </w:rPr>
        <w:t>International journal of geriatric psychiatry</w:t>
      </w:r>
      <w:r w:rsidRPr="008C7830">
        <w:rPr>
          <w:rFonts w:ascii="Arial" w:hAnsi="Arial" w:cs="Arial"/>
          <w:sz w:val="22"/>
        </w:rPr>
        <w:t>, </w:t>
      </w:r>
      <w:r w:rsidRPr="008C7830">
        <w:rPr>
          <w:rFonts w:ascii="Arial" w:hAnsi="Arial" w:cs="Arial"/>
          <w:i/>
          <w:iCs/>
          <w:sz w:val="22"/>
        </w:rPr>
        <w:t>36</w:t>
      </w:r>
      <w:r w:rsidRPr="008C7830">
        <w:rPr>
          <w:rFonts w:ascii="Arial" w:hAnsi="Arial" w:cs="Arial"/>
          <w:sz w:val="22"/>
        </w:rPr>
        <w:t>(7), pp.1020-1028.</w:t>
      </w:r>
    </w:p>
    <w:p w14:paraId="46B0AA65" w14:textId="77777777" w:rsidR="00052D6B" w:rsidRPr="008C7830" w:rsidRDefault="00052D6B" w:rsidP="008C7830">
      <w:pPr>
        <w:spacing w:after="0" w:line="360" w:lineRule="auto"/>
        <w:ind w:left="720" w:hanging="720"/>
        <w:rPr>
          <w:rFonts w:ascii="Arial" w:hAnsi="Arial" w:cs="Arial"/>
          <w:sz w:val="22"/>
          <w:lang w:val="en-US"/>
        </w:rPr>
      </w:pPr>
      <w:r w:rsidRPr="008C7830">
        <w:rPr>
          <w:rFonts w:ascii="Arial" w:hAnsi="Arial" w:cs="Arial"/>
          <w:sz w:val="22"/>
          <w:lang w:val="en-US"/>
        </w:rPr>
        <w:t xml:space="preserve">World Health Organisation (2025). </w:t>
      </w:r>
      <w:r w:rsidRPr="008C7830">
        <w:rPr>
          <w:rFonts w:ascii="Arial" w:hAnsi="Arial" w:cs="Arial"/>
          <w:i/>
          <w:iCs/>
          <w:sz w:val="22"/>
          <w:lang w:val="en-US"/>
        </w:rPr>
        <w:t>Social determinants of health</w:t>
      </w:r>
      <w:r w:rsidRPr="008C7830">
        <w:rPr>
          <w:rFonts w:ascii="Arial" w:hAnsi="Arial" w:cs="Arial"/>
          <w:sz w:val="22"/>
          <w:lang w:val="en-US"/>
        </w:rPr>
        <w:t xml:space="preserve">. [online] World Health Organisation. Available at: </w:t>
      </w:r>
      <w:hyperlink r:id="rId15" w:history="1">
        <w:r w:rsidRPr="008C7830">
          <w:rPr>
            <w:rStyle w:val="Hyperlink"/>
            <w:rFonts w:ascii="Arial" w:hAnsi="Arial" w:cs="Arial"/>
            <w:sz w:val="22"/>
            <w:lang w:val="en-US"/>
          </w:rPr>
          <w:t>https://www.who.int/news-room/fact-sheets/detail/social-determinants-of-health</w:t>
        </w:r>
      </w:hyperlink>
      <w:r w:rsidRPr="008C7830">
        <w:rPr>
          <w:rFonts w:ascii="Arial" w:hAnsi="Arial" w:cs="Arial"/>
          <w:sz w:val="22"/>
          <w:lang w:val="en-US"/>
        </w:rPr>
        <w:t xml:space="preserve"> [Accessed 17 Oct. 2025].</w:t>
      </w:r>
    </w:p>
    <w:p w14:paraId="0285ADD3" w14:textId="77777777" w:rsidR="00052D6B" w:rsidRPr="008C7830" w:rsidRDefault="00052D6B" w:rsidP="008C7830">
      <w:pPr>
        <w:spacing w:after="0" w:line="360" w:lineRule="auto"/>
        <w:ind w:left="720" w:hanging="720"/>
        <w:rPr>
          <w:rFonts w:ascii="Arial" w:hAnsi="Arial" w:cs="Arial"/>
          <w:sz w:val="22"/>
          <w:lang w:val="en-US"/>
        </w:rPr>
      </w:pPr>
      <w:r w:rsidRPr="008C7830">
        <w:rPr>
          <w:rFonts w:ascii="Arial" w:hAnsi="Arial" w:cs="Arial"/>
          <w:sz w:val="22"/>
          <w:lang w:val="en-US"/>
        </w:rPr>
        <w:t xml:space="preserve">World Health Organization (2021). </w:t>
      </w:r>
      <w:r w:rsidRPr="008C7830">
        <w:rPr>
          <w:rFonts w:ascii="Arial" w:hAnsi="Arial" w:cs="Arial"/>
          <w:i/>
          <w:iCs/>
          <w:sz w:val="22"/>
          <w:lang w:val="en-US"/>
        </w:rPr>
        <w:t>Global report on ageism</w:t>
      </w:r>
      <w:r w:rsidRPr="008C7830">
        <w:rPr>
          <w:rFonts w:ascii="Arial" w:hAnsi="Arial" w:cs="Arial"/>
          <w:sz w:val="22"/>
          <w:lang w:val="en-US"/>
        </w:rPr>
        <w:t xml:space="preserve">. [online] www.who.int. Available at: </w:t>
      </w:r>
      <w:hyperlink r:id="rId16" w:history="1">
        <w:r w:rsidRPr="008C7830">
          <w:rPr>
            <w:rStyle w:val="Hyperlink"/>
            <w:rFonts w:ascii="Arial" w:hAnsi="Arial" w:cs="Arial"/>
            <w:sz w:val="22"/>
            <w:lang w:val="en-US"/>
          </w:rPr>
          <w:t>https://www.who.int/teams/social-determinants-of-health/demographic-change-and-healthy-ageing/combatting-ageism/global-report-on-ageism</w:t>
        </w:r>
      </w:hyperlink>
      <w:r w:rsidRPr="008C7830">
        <w:rPr>
          <w:rFonts w:ascii="Arial" w:hAnsi="Arial" w:cs="Arial"/>
          <w:sz w:val="22"/>
          <w:lang w:val="en-US"/>
        </w:rPr>
        <w:t xml:space="preserve"> [Accessed 27 Oct. 2025].</w:t>
      </w:r>
    </w:p>
    <w:p w14:paraId="5D6A35EB"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 xml:space="preserve">Yang, G., Li, D. and Cao, Y., (2025). Correlation between chronic pain, disability, and psychological factors (depression and anxiety) after surgery for acute </w:t>
      </w:r>
      <w:proofErr w:type="spellStart"/>
      <w:r w:rsidRPr="008C7830">
        <w:rPr>
          <w:rFonts w:ascii="Arial" w:hAnsi="Arial" w:cs="Arial"/>
          <w:sz w:val="22"/>
        </w:rPr>
        <w:t>orthopedic</w:t>
      </w:r>
      <w:proofErr w:type="spellEnd"/>
      <w:r w:rsidRPr="008C7830">
        <w:rPr>
          <w:rFonts w:ascii="Arial" w:hAnsi="Arial" w:cs="Arial"/>
          <w:sz w:val="22"/>
        </w:rPr>
        <w:t xml:space="preserve"> trauma. </w:t>
      </w:r>
      <w:r w:rsidRPr="008C7830">
        <w:rPr>
          <w:rFonts w:ascii="Arial" w:hAnsi="Arial" w:cs="Arial"/>
          <w:i/>
          <w:iCs/>
          <w:sz w:val="22"/>
        </w:rPr>
        <w:t>World Journal of Psychiatry</w:t>
      </w:r>
      <w:r w:rsidRPr="008C7830">
        <w:rPr>
          <w:rFonts w:ascii="Arial" w:hAnsi="Arial" w:cs="Arial"/>
          <w:sz w:val="22"/>
        </w:rPr>
        <w:t>, </w:t>
      </w:r>
      <w:r w:rsidRPr="008C7830">
        <w:rPr>
          <w:rFonts w:ascii="Arial" w:hAnsi="Arial" w:cs="Arial"/>
          <w:i/>
          <w:iCs/>
          <w:sz w:val="22"/>
        </w:rPr>
        <w:t>15</w:t>
      </w:r>
      <w:r w:rsidRPr="008C7830">
        <w:rPr>
          <w:rFonts w:ascii="Arial" w:hAnsi="Arial" w:cs="Arial"/>
          <w:sz w:val="22"/>
        </w:rPr>
        <w:t>(11).</w:t>
      </w:r>
    </w:p>
    <w:p w14:paraId="4EA3500A" w14:textId="77777777" w:rsidR="00052D6B" w:rsidRPr="008C7830" w:rsidRDefault="00052D6B" w:rsidP="008C7830">
      <w:pPr>
        <w:spacing w:after="0" w:line="360" w:lineRule="auto"/>
        <w:ind w:left="720" w:hanging="720"/>
        <w:rPr>
          <w:rFonts w:ascii="Arial" w:hAnsi="Arial" w:cs="Arial"/>
          <w:sz w:val="22"/>
        </w:rPr>
      </w:pPr>
      <w:r w:rsidRPr="008C7830">
        <w:rPr>
          <w:rFonts w:ascii="Arial" w:hAnsi="Arial" w:cs="Arial"/>
          <w:sz w:val="22"/>
        </w:rPr>
        <w:t>Zhang, X. and Lin, H., (2022). Disengagement theory. In </w:t>
      </w:r>
      <w:proofErr w:type="spellStart"/>
      <w:r w:rsidRPr="008C7830">
        <w:rPr>
          <w:rFonts w:ascii="Arial" w:hAnsi="Arial" w:cs="Arial"/>
          <w:i/>
          <w:iCs/>
          <w:sz w:val="22"/>
        </w:rPr>
        <w:t>Encyclopedia</w:t>
      </w:r>
      <w:proofErr w:type="spellEnd"/>
      <w:r w:rsidRPr="008C7830">
        <w:rPr>
          <w:rFonts w:ascii="Arial" w:hAnsi="Arial" w:cs="Arial"/>
          <w:i/>
          <w:iCs/>
          <w:sz w:val="22"/>
        </w:rPr>
        <w:t xml:space="preserve"> of gerontology and population aging</w:t>
      </w:r>
      <w:r w:rsidRPr="008C7830">
        <w:rPr>
          <w:rFonts w:ascii="Arial" w:hAnsi="Arial" w:cs="Arial"/>
          <w:sz w:val="22"/>
        </w:rPr>
        <w:t> (pp. 1471-1476). Cham: Springer International Publishing.</w:t>
      </w:r>
    </w:p>
    <w:p w14:paraId="6A426E0A" w14:textId="77777777" w:rsidR="00052D6B" w:rsidRDefault="00052D6B" w:rsidP="008C7830">
      <w:pPr>
        <w:spacing w:after="0" w:line="360" w:lineRule="auto"/>
        <w:ind w:left="720" w:hanging="720"/>
        <w:rPr>
          <w:rFonts w:ascii="Arial" w:hAnsi="Arial" w:cs="Arial"/>
          <w:sz w:val="22"/>
        </w:rPr>
      </w:pPr>
      <w:r w:rsidRPr="008C7830">
        <w:rPr>
          <w:rFonts w:ascii="Arial" w:hAnsi="Arial" w:cs="Arial"/>
          <w:sz w:val="22"/>
        </w:rPr>
        <w:t>Zsoldos, I. and Hot, P., (2024). Limited time horizons lead to the positivity effect in attention, but not to more positive emotions: An investigation of the socioemotional selectivity theory. </w:t>
      </w:r>
      <w:r w:rsidRPr="008C7830">
        <w:rPr>
          <w:rFonts w:ascii="Arial" w:hAnsi="Arial" w:cs="Arial"/>
          <w:i/>
          <w:iCs/>
          <w:sz w:val="22"/>
        </w:rPr>
        <w:t>Psychology and Ageing</w:t>
      </w:r>
      <w:r w:rsidRPr="008C7830">
        <w:rPr>
          <w:rFonts w:ascii="Arial" w:hAnsi="Arial" w:cs="Arial"/>
          <w:sz w:val="22"/>
        </w:rPr>
        <w:t>, </w:t>
      </w:r>
      <w:r w:rsidRPr="008C7830">
        <w:rPr>
          <w:rFonts w:ascii="Arial" w:hAnsi="Arial" w:cs="Arial"/>
          <w:i/>
          <w:iCs/>
          <w:sz w:val="22"/>
        </w:rPr>
        <w:t>39</w:t>
      </w:r>
      <w:r w:rsidRPr="008C7830">
        <w:rPr>
          <w:rFonts w:ascii="Arial" w:hAnsi="Arial" w:cs="Arial"/>
          <w:sz w:val="22"/>
        </w:rPr>
        <w:t>(1), p.46.</w:t>
      </w:r>
    </w:p>
    <w:p w14:paraId="118470BE" w14:textId="77777777" w:rsidR="00E04CDE" w:rsidRPr="008C7830" w:rsidRDefault="00E04CDE" w:rsidP="008C7830">
      <w:pPr>
        <w:spacing w:after="0" w:line="360" w:lineRule="auto"/>
        <w:ind w:left="720" w:hanging="720"/>
        <w:rPr>
          <w:rFonts w:ascii="Arial" w:hAnsi="Arial" w:cs="Arial"/>
          <w:sz w:val="22"/>
        </w:rPr>
      </w:pPr>
    </w:p>
    <w:p w14:paraId="20E5ED36" w14:textId="77777777" w:rsidR="00B11C5D" w:rsidRPr="008C7830" w:rsidRDefault="00B11C5D" w:rsidP="008C7830">
      <w:pPr>
        <w:spacing w:after="0" w:line="360" w:lineRule="auto"/>
        <w:ind w:left="720" w:hanging="720"/>
        <w:rPr>
          <w:rFonts w:ascii="Arial" w:hAnsi="Arial" w:cs="Arial"/>
          <w:sz w:val="22"/>
        </w:rPr>
      </w:pPr>
    </w:p>
    <w:p w14:paraId="2FC9EF55" w14:textId="77777777" w:rsidR="00B11C5D" w:rsidRPr="008C7830" w:rsidRDefault="00943E3E" w:rsidP="008C7830">
      <w:pPr>
        <w:spacing w:after="0" w:line="360" w:lineRule="auto"/>
        <w:rPr>
          <w:rFonts w:ascii="Arial" w:hAnsi="Arial" w:cs="Arial"/>
          <w:sz w:val="22"/>
        </w:rPr>
      </w:pPr>
      <w:r w:rsidRPr="008C7830">
        <w:rPr>
          <w:rFonts w:ascii="Arial" w:hAnsi="Arial" w:cs="Arial"/>
          <w:sz w:val="22"/>
        </w:rPr>
        <w:br w:type="page"/>
      </w:r>
    </w:p>
    <w:p w14:paraId="70EF6AFD" w14:textId="77777777" w:rsidR="00817FE9" w:rsidRPr="008C7830" w:rsidRDefault="00817FE9" w:rsidP="002E3305">
      <w:pPr>
        <w:pStyle w:val="Heading1"/>
        <w:sectPr w:rsidR="00817FE9" w:rsidRPr="008C7830">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pPr>
    </w:p>
    <w:p w14:paraId="2BE86752" w14:textId="77777777" w:rsidR="00B11C5D" w:rsidRPr="008C7830" w:rsidRDefault="00943E3E" w:rsidP="002E3305">
      <w:pPr>
        <w:pStyle w:val="Heading1"/>
      </w:pPr>
      <w:bookmarkStart w:id="41" w:name="_Toc213958333"/>
      <w:r w:rsidRPr="008C7830">
        <w:lastRenderedPageBreak/>
        <w:t>Appendix</w:t>
      </w:r>
      <w:bookmarkEnd w:id="41"/>
    </w:p>
    <w:p w14:paraId="0DD06E90" w14:textId="77777777" w:rsidR="005E04A6" w:rsidRPr="008C7830" w:rsidRDefault="00943E3E" w:rsidP="001D7795">
      <w:pPr>
        <w:pStyle w:val="Heading2"/>
      </w:pPr>
      <w:bookmarkStart w:id="42" w:name="_Toc213958334"/>
      <w:r w:rsidRPr="008C7830">
        <w:t>Appendix 1: Search Results Table</w:t>
      </w:r>
      <w:bookmarkEnd w:id="42"/>
    </w:p>
    <w:tbl>
      <w:tblPr>
        <w:tblStyle w:val="TableGrid"/>
        <w:tblW w:w="0" w:type="auto"/>
        <w:tblLook w:val="04A0" w:firstRow="1" w:lastRow="0" w:firstColumn="1" w:lastColumn="0" w:noHBand="0" w:noVBand="1"/>
      </w:tblPr>
      <w:tblGrid>
        <w:gridCol w:w="2225"/>
        <w:gridCol w:w="4528"/>
        <w:gridCol w:w="2676"/>
        <w:gridCol w:w="1387"/>
        <w:gridCol w:w="2134"/>
      </w:tblGrid>
      <w:tr w:rsidR="00600931" w14:paraId="18078403" w14:textId="77777777" w:rsidTr="00A4134C">
        <w:tc>
          <w:tcPr>
            <w:tcW w:w="0" w:type="auto"/>
            <w:hideMark/>
          </w:tcPr>
          <w:p w14:paraId="102E3F84" w14:textId="77777777" w:rsidR="00A4134C"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Database / Source</w:t>
            </w:r>
          </w:p>
        </w:tc>
        <w:tc>
          <w:tcPr>
            <w:tcW w:w="0" w:type="auto"/>
            <w:hideMark/>
          </w:tcPr>
          <w:p w14:paraId="59475D14" w14:textId="77777777" w:rsidR="00A4134C"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Search Terms Used</w:t>
            </w:r>
          </w:p>
        </w:tc>
        <w:tc>
          <w:tcPr>
            <w:tcW w:w="0" w:type="auto"/>
            <w:hideMark/>
          </w:tcPr>
          <w:p w14:paraId="21CAB5F6" w14:textId="77777777" w:rsidR="00A4134C"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Filters Applied</w:t>
            </w:r>
          </w:p>
        </w:tc>
        <w:tc>
          <w:tcPr>
            <w:tcW w:w="0" w:type="auto"/>
            <w:hideMark/>
          </w:tcPr>
          <w:p w14:paraId="78B37535" w14:textId="77777777" w:rsidR="00A4134C"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No. of Results</w:t>
            </w:r>
          </w:p>
        </w:tc>
        <w:tc>
          <w:tcPr>
            <w:tcW w:w="0" w:type="auto"/>
            <w:hideMark/>
          </w:tcPr>
          <w:p w14:paraId="17A4601A" w14:textId="77777777" w:rsidR="00A4134C"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Relevant Studies Selected</w:t>
            </w:r>
          </w:p>
        </w:tc>
      </w:tr>
      <w:tr w:rsidR="00600931" w14:paraId="24B4FE5B" w14:textId="77777777" w:rsidTr="00A4134C">
        <w:tc>
          <w:tcPr>
            <w:tcW w:w="0" w:type="auto"/>
            <w:hideMark/>
          </w:tcPr>
          <w:p w14:paraId="73603443"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Google Scholar</w:t>
            </w:r>
          </w:p>
        </w:tc>
        <w:tc>
          <w:tcPr>
            <w:tcW w:w="0" w:type="auto"/>
            <w:hideMark/>
          </w:tcPr>
          <w:p w14:paraId="4CC1F1FD"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“social isolation” AND “mental health” AND “older adults”</w:t>
            </w:r>
          </w:p>
        </w:tc>
        <w:tc>
          <w:tcPr>
            <w:tcW w:w="0" w:type="auto"/>
            <w:hideMark/>
          </w:tcPr>
          <w:p w14:paraId="476D564B"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2015–2024; English; Peer-reviewed</w:t>
            </w:r>
          </w:p>
        </w:tc>
        <w:tc>
          <w:tcPr>
            <w:tcW w:w="0" w:type="auto"/>
            <w:hideMark/>
          </w:tcPr>
          <w:p w14:paraId="48945DDA"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1,240</w:t>
            </w:r>
          </w:p>
        </w:tc>
        <w:tc>
          <w:tcPr>
            <w:tcW w:w="0" w:type="auto"/>
            <w:hideMark/>
          </w:tcPr>
          <w:p w14:paraId="7EE14F88"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2</w:t>
            </w:r>
          </w:p>
        </w:tc>
      </w:tr>
      <w:tr w:rsidR="00600931" w14:paraId="2D06636C" w14:textId="77777777" w:rsidTr="00A4134C">
        <w:tc>
          <w:tcPr>
            <w:tcW w:w="0" w:type="auto"/>
            <w:hideMark/>
          </w:tcPr>
          <w:p w14:paraId="4E8EBCE7"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ScienceDirect</w:t>
            </w:r>
          </w:p>
        </w:tc>
        <w:tc>
          <w:tcPr>
            <w:tcW w:w="0" w:type="auto"/>
            <w:hideMark/>
          </w:tcPr>
          <w:p w14:paraId="54F1CD92"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“community engagement” AND “elderly mental health”</w:t>
            </w:r>
          </w:p>
        </w:tc>
        <w:tc>
          <w:tcPr>
            <w:tcW w:w="0" w:type="auto"/>
            <w:hideMark/>
          </w:tcPr>
          <w:p w14:paraId="5B684A35"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2015–2024; English; UK-based</w:t>
            </w:r>
          </w:p>
        </w:tc>
        <w:tc>
          <w:tcPr>
            <w:tcW w:w="0" w:type="auto"/>
            <w:hideMark/>
          </w:tcPr>
          <w:p w14:paraId="4AF3A9DF"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670</w:t>
            </w:r>
          </w:p>
        </w:tc>
        <w:tc>
          <w:tcPr>
            <w:tcW w:w="0" w:type="auto"/>
            <w:hideMark/>
          </w:tcPr>
          <w:p w14:paraId="00C8A8F5"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1</w:t>
            </w:r>
          </w:p>
        </w:tc>
      </w:tr>
      <w:tr w:rsidR="00600931" w14:paraId="60DF4240" w14:textId="77777777" w:rsidTr="00A4134C">
        <w:tc>
          <w:tcPr>
            <w:tcW w:w="0" w:type="auto"/>
            <w:hideMark/>
          </w:tcPr>
          <w:p w14:paraId="6920E459"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UWTSD Library Database</w:t>
            </w:r>
          </w:p>
        </w:tc>
        <w:tc>
          <w:tcPr>
            <w:tcW w:w="0" w:type="auto"/>
            <w:hideMark/>
          </w:tcPr>
          <w:p w14:paraId="2DE525ED"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“social isolation” AND “mental wellbeing”</w:t>
            </w:r>
          </w:p>
        </w:tc>
        <w:tc>
          <w:tcPr>
            <w:tcW w:w="0" w:type="auto"/>
            <w:hideMark/>
          </w:tcPr>
          <w:p w14:paraId="4AECD35B"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2015–2024; English; Peer-reviewed</w:t>
            </w:r>
          </w:p>
        </w:tc>
        <w:tc>
          <w:tcPr>
            <w:tcW w:w="0" w:type="auto"/>
            <w:hideMark/>
          </w:tcPr>
          <w:p w14:paraId="7A75373A"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530</w:t>
            </w:r>
          </w:p>
        </w:tc>
        <w:tc>
          <w:tcPr>
            <w:tcW w:w="0" w:type="auto"/>
            <w:hideMark/>
          </w:tcPr>
          <w:p w14:paraId="7DD49EDB"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1</w:t>
            </w:r>
          </w:p>
        </w:tc>
      </w:tr>
      <w:tr w:rsidR="00600931" w14:paraId="799AA2F6" w14:textId="77777777" w:rsidTr="00A4134C">
        <w:tc>
          <w:tcPr>
            <w:tcW w:w="0" w:type="auto"/>
            <w:hideMark/>
          </w:tcPr>
          <w:p w14:paraId="6FFD737A"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PubMed</w:t>
            </w:r>
          </w:p>
        </w:tc>
        <w:tc>
          <w:tcPr>
            <w:tcW w:w="0" w:type="auto"/>
            <w:hideMark/>
          </w:tcPr>
          <w:p w14:paraId="6944148A"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“loneliness” AND “geriatric population” AND “mental health outcomes”</w:t>
            </w:r>
          </w:p>
        </w:tc>
        <w:tc>
          <w:tcPr>
            <w:tcW w:w="0" w:type="auto"/>
            <w:hideMark/>
          </w:tcPr>
          <w:p w14:paraId="73D4F0D5"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2015–2024; English; International</w:t>
            </w:r>
          </w:p>
        </w:tc>
        <w:tc>
          <w:tcPr>
            <w:tcW w:w="0" w:type="auto"/>
            <w:hideMark/>
          </w:tcPr>
          <w:p w14:paraId="4B282180"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720</w:t>
            </w:r>
          </w:p>
        </w:tc>
        <w:tc>
          <w:tcPr>
            <w:tcW w:w="0" w:type="auto"/>
            <w:hideMark/>
          </w:tcPr>
          <w:p w14:paraId="5D9A0ABB" w14:textId="77777777" w:rsidR="00A4134C" w:rsidRPr="008C7830" w:rsidRDefault="00943E3E" w:rsidP="008C7830">
            <w:pPr>
              <w:spacing w:line="360" w:lineRule="auto"/>
              <w:rPr>
                <w:rFonts w:ascii="Arial" w:hAnsi="Arial" w:cs="Arial"/>
                <w:sz w:val="22"/>
                <w:lang w:val="en-US"/>
              </w:rPr>
            </w:pPr>
            <w:r w:rsidRPr="008C7830">
              <w:rPr>
                <w:rFonts w:ascii="Arial" w:hAnsi="Arial" w:cs="Arial"/>
                <w:sz w:val="22"/>
                <w:lang w:val="en-US"/>
              </w:rPr>
              <w:t>2</w:t>
            </w:r>
          </w:p>
        </w:tc>
      </w:tr>
    </w:tbl>
    <w:p w14:paraId="3C6AC150" w14:textId="77777777" w:rsidR="00B11C5D" w:rsidRPr="008C7830" w:rsidRDefault="00B11C5D" w:rsidP="008C7830">
      <w:pPr>
        <w:spacing w:after="0" w:line="360" w:lineRule="auto"/>
        <w:rPr>
          <w:rFonts w:ascii="Arial" w:hAnsi="Arial" w:cs="Arial"/>
          <w:sz w:val="22"/>
        </w:rPr>
      </w:pPr>
    </w:p>
    <w:p w14:paraId="6686DCF9" w14:textId="77777777" w:rsidR="00AC0DC6" w:rsidRPr="008C7830" w:rsidRDefault="00943E3E" w:rsidP="001D7795">
      <w:pPr>
        <w:pStyle w:val="Heading2"/>
      </w:pPr>
      <w:bookmarkStart w:id="43" w:name="_Toc213958335"/>
      <w:r w:rsidRPr="008C7830">
        <w:t>Appendix 2: CRAAP</w:t>
      </w:r>
      <w:bookmarkEnd w:id="43"/>
    </w:p>
    <w:tbl>
      <w:tblPr>
        <w:tblStyle w:val="TableGrid"/>
        <w:tblW w:w="0" w:type="auto"/>
        <w:tblLook w:val="04A0" w:firstRow="1" w:lastRow="0" w:firstColumn="1" w:lastColumn="0" w:noHBand="0" w:noVBand="1"/>
      </w:tblPr>
      <w:tblGrid>
        <w:gridCol w:w="1161"/>
        <w:gridCol w:w="2346"/>
        <w:gridCol w:w="2254"/>
        <w:gridCol w:w="1941"/>
        <w:gridCol w:w="2537"/>
        <w:gridCol w:w="2711"/>
      </w:tblGrid>
      <w:tr w:rsidR="00600931" w14:paraId="2209C5E3" w14:textId="77777777" w:rsidTr="00923D33">
        <w:tc>
          <w:tcPr>
            <w:tcW w:w="0" w:type="auto"/>
            <w:hideMark/>
          </w:tcPr>
          <w:p w14:paraId="5ED81E29" w14:textId="77777777" w:rsidR="0051649F"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Study</w:t>
            </w:r>
          </w:p>
        </w:tc>
        <w:tc>
          <w:tcPr>
            <w:tcW w:w="0" w:type="auto"/>
            <w:hideMark/>
          </w:tcPr>
          <w:p w14:paraId="240A05B4" w14:textId="77777777" w:rsidR="0051649F"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Currency</w:t>
            </w:r>
          </w:p>
        </w:tc>
        <w:tc>
          <w:tcPr>
            <w:tcW w:w="0" w:type="auto"/>
            <w:hideMark/>
          </w:tcPr>
          <w:p w14:paraId="2F899911" w14:textId="77777777" w:rsidR="0051649F"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Relevance</w:t>
            </w:r>
          </w:p>
        </w:tc>
        <w:tc>
          <w:tcPr>
            <w:tcW w:w="0" w:type="auto"/>
            <w:hideMark/>
          </w:tcPr>
          <w:p w14:paraId="4CC1F060" w14:textId="77777777" w:rsidR="0051649F"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Authority</w:t>
            </w:r>
          </w:p>
        </w:tc>
        <w:tc>
          <w:tcPr>
            <w:tcW w:w="2537" w:type="dxa"/>
            <w:hideMark/>
          </w:tcPr>
          <w:p w14:paraId="472F6C7D" w14:textId="77777777" w:rsidR="0051649F"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Accuracy</w:t>
            </w:r>
          </w:p>
        </w:tc>
        <w:tc>
          <w:tcPr>
            <w:tcW w:w="2695" w:type="dxa"/>
            <w:hideMark/>
          </w:tcPr>
          <w:p w14:paraId="0161DA8B" w14:textId="77777777" w:rsidR="0051649F"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Purpose</w:t>
            </w:r>
          </w:p>
        </w:tc>
      </w:tr>
      <w:tr w:rsidR="00600931" w14:paraId="6C7AE509" w14:textId="77777777" w:rsidTr="00923D33">
        <w:tc>
          <w:tcPr>
            <w:tcW w:w="0" w:type="auto"/>
            <w:hideMark/>
          </w:tcPr>
          <w:p w14:paraId="6BF96291"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Robb et al. (2020)</w:t>
            </w:r>
          </w:p>
        </w:tc>
        <w:tc>
          <w:tcPr>
            <w:tcW w:w="0" w:type="auto"/>
            <w:hideMark/>
          </w:tcPr>
          <w:p w14:paraId="5947367E"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Excellent.</w:t>
            </w:r>
            <w:r w:rsidRPr="008C7830">
              <w:rPr>
                <w:rFonts w:ascii="Arial" w:hAnsi="Arial" w:cs="Arial"/>
                <w:sz w:val="22"/>
                <w:lang w:val="en-US"/>
              </w:rPr>
              <w:t> Published during the early COVID-19 pandemic, providing timely and specific insights into the unique effects of enforced isolation.</w:t>
            </w:r>
          </w:p>
        </w:tc>
        <w:tc>
          <w:tcPr>
            <w:tcW w:w="0" w:type="auto"/>
            <w:hideMark/>
          </w:tcPr>
          <w:p w14:paraId="1C0271E4"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High.</w:t>
            </w:r>
            <w:r w:rsidRPr="008C7830">
              <w:rPr>
                <w:rFonts w:ascii="Arial" w:hAnsi="Arial" w:cs="Arial"/>
                <w:sz w:val="22"/>
                <w:lang w:val="en-US"/>
              </w:rPr>
              <w:t> Directly investigates the core topic: the link between social isolation (from lockdown) and anxiety/depression in the elderly.</w:t>
            </w:r>
          </w:p>
        </w:tc>
        <w:tc>
          <w:tcPr>
            <w:tcW w:w="0" w:type="auto"/>
            <w:hideMark/>
          </w:tcPr>
          <w:p w14:paraId="24D803CF"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High.</w:t>
            </w:r>
            <w:r w:rsidRPr="008C7830">
              <w:rPr>
                <w:rFonts w:ascii="Arial" w:hAnsi="Arial" w:cs="Arial"/>
                <w:sz w:val="22"/>
                <w:lang w:val="en-US"/>
              </w:rPr>
              <w:t xml:space="preserve"> Large, multi-institutional team from reputable UK universities (Imperial College London, King's College London). </w:t>
            </w:r>
            <w:r w:rsidRPr="008C7830">
              <w:rPr>
                <w:rFonts w:ascii="Arial" w:hAnsi="Arial" w:cs="Arial"/>
                <w:sz w:val="22"/>
                <w:lang w:val="en-US"/>
              </w:rPr>
              <w:lastRenderedPageBreak/>
              <w:t>Published in a peer-reviewed journal.</w:t>
            </w:r>
          </w:p>
        </w:tc>
        <w:tc>
          <w:tcPr>
            <w:tcW w:w="2537" w:type="dxa"/>
            <w:hideMark/>
          </w:tcPr>
          <w:p w14:paraId="0E16D6B9" w14:textId="77777777" w:rsidR="00B37A2F"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High.</w:t>
            </w:r>
            <w:r w:rsidRPr="008C7830">
              <w:rPr>
                <w:rFonts w:ascii="Arial" w:hAnsi="Arial" w:cs="Arial"/>
                <w:sz w:val="22"/>
                <w:lang w:val="en-US"/>
              </w:rPr>
              <w:t xml:space="preserve"> Uses a very large sample (n=7,127) and a recognised tool (HADS). Clear statistical analysis. </w:t>
            </w:r>
          </w:p>
          <w:p w14:paraId="1D38255E"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Limitation:</w:t>
            </w:r>
            <w:r w:rsidRPr="008C7830">
              <w:rPr>
                <w:rFonts w:ascii="Arial" w:hAnsi="Arial" w:cs="Arial"/>
                <w:sz w:val="22"/>
                <w:lang w:val="en-US"/>
              </w:rPr>
              <w:t> Cross-sectional design cannot prove causation.</w:t>
            </w:r>
          </w:p>
        </w:tc>
        <w:tc>
          <w:tcPr>
            <w:tcW w:w="2695" w:type="dxa"/>
            <w:hideMark/>
          </w:tcPr>
          <w:p w14:paraId="0DFE366E"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To inform.</w:t>
            </w:r>
            <w:r w:rsidRPr="008C7830">
              <w:rPr>
                <w:rFonts w:ascii="Arial" w:hAnsi="Arial" w:cs="Arial"/>
                <w:sz w:val="22"/>
                <w:lang w:val="en-US"/>
              </w:rPr>
              <w:t> Aims to provide evidence to guide policy and interventions for reducing the mental health impact of isolation.</w:t>
            </w:r>
          </w:p>
        </w:tc>
      </w:tr>
      <w:tr w:rsidR="00600931" w14:paraId="7218A146" w14:textId="77777777" w:rsidTr="00923D33">
        <w:tc>
          <w:tcPr>
            <w:tcW w:w="0" w:type="auto"/>
            <w:hideMark/>
          </w:tcPr>
          <w:p w14:paraId="41B18A9F"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Davies et al. (2021)</w:t>
            </w:r>
          </w:p>
        </w:tc>
        <w:tc>
          <w:tcPr>
            <w:tcW w:w="0" w:type="auto"/>
            <w:hideMark/>
          </w:tcPr>
          <w:p w14:paraId="531FD572"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Excellent.</w:t>
            </w:r>
            <w:r w:rsidRPr="008C7830">
              <w:rPr>
                <w:rFonts w:ascii="Arial" w:hAnsi="Arial" w:cs="Arial"/>
                <w:sz w:val="22"/>
                <w:lang w:val="en-US"/>
              </w:rPr>
              <w:t> A 2021 publication using longitudinal data up to 2017, providing a robust long-term perspective.</w:t>
            </w:r>
          </w:p>
        </w:tc>
        <w:tc>
          <w:tcPr>
            <w:tcW w:w="0" w:type="auto"/>
            <w:hideMark/>
          </w:tcPr>
          <w:p w14:paraId="074C4E89"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High.</w:t>
            </w:r>
            <w:r w:rsidRPr="008C7830">
              <w:rPr>
                <w:rFonts w:ascii="Arial" w:hAnsi="Arial" w:cs="Arial"/>
                <w:sz w:val="22"/>
                <w:lang w:val="en-US"/>
              </w:rPr>
              <w:t> Explicitly examines the longitudinal relationship between loneliness, social isolation, and health outcomes (frailty) in older adults.</w:t>
            </w:r>
          </w:p>
        </w:tc>
        <w:tc>
          <w:tcPr>
            <w:tcW w:w="0" w:type="auto"/>
            <w:hideMark/>
          </w:tcPr>
          <w:p w14:paraId="156D8243"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High.</w:t>
            </w:r>
            <w:r w:rsidRPr="008C7830">
              <w:rPr>
                <w:rFonts w:ascii="Arial" w:hAnsi="Arial" w:cs="Arial"/>
                <w:sz w:val="22"/>
                <w:lang w:val="en-US"/>
              </w:rPr>
              <w:t> Uses the well-established, representative English Longitudinal Study of Ageing (ELSA). Published in a high-impact Lancet journal.</w:t>
            </w:r>
          </w:p>
        </w:tc>
        <w:tc>
          <w:tcPr>
            <w:tcW w:w="2537" w:type="dxa"/>
            <w:hideMark/>
          </w:tcPr>
          <w:p w14:paraId="252B096D"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Very High.</w:t>
            </w:r>
            <w:r w:rsidRPr="008C7830">
              <w:rPr>
                <w:rFonts w:ascii="Arial" w:hAnsi="Arial" w:cs="Arial"/>
                <w:sz w:val="22"/>
                <w:lang w:val="en-US"/>
              </w:rPr>
              <w:t> Longitudinal design allows for observing trends over time. Uses robust statistical models (Cox regression). Large, representative sample.</w:t>
            </w:r>
          </w:p>
        </w:tc>
        <w:tc>
          <w:tcPr>
            <w:tcW w:w="2695" w:type="dxa"/>
            <w:hideMark/>
          </w:tcPr>
          <w:p w14:paraId="7F156034"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To inform/understand.</w:t>
            </w:r>
            <w:r w:rsidRPr="008C7830">
              <w:rPr>
                <w:rFonts w:ascii="Arial" w:hAnsi="Arial" w:cs="Arial"/>
                <w:sz w:val="22"/>
                <w:lang w:val="en-US"/>
              </w:rPr>
              <w:t> Aims to understand the mechanisms linking isolation to frailty to identify opportunities for risk reduction.</w:t>
            </w:r>
          </w:p>
        </w:tc>
      </w:tr>
      <w:tr w:rsidR="00600931" w14:paraId="66D0A707" w14:textId="77777777" w:rsidTr="00923D33">
        <w:tc>
          <w:tcPr>
            <w:tcW w:w="0" w:type="auto"/>
            <w:hideMark/>
          </w:tcPr>
          <w:p w14:paraId="35EFFA55"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Dayson et al. (2021)</w:t>
            </w:r>
          </w:p>
        </w:tc>
        <w:tc>
          <w:tcPr>
            <w:tcW w:w="0" w:type="auto"/>
            <w:hideMark/>
          </w:tcPr>
          <w:p w14:paraId="52636B1D"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Excellent.</w:t>
            </w:r>
            <w:r w:rsidRPr="008C7830">
              <w:rPr>
                <w:rFonts w:ascii="Arial" w:hAnsi="Arial" w:cs="Arial"/>
                <w:sz w:val="22"/>
                <w:lang w:val="en-US"/>
              </w:rPr>
              <w:t> Recent publication relevant to current community and public health practices.</w:t>
            </w:r>
          </w:p>
        </w:tc>
        <w:tc>
          <w:tcPr>
            <w:tcW w:w="0" w:type="auto"/>
            <w:hideMark/>
          </w:tcPr>
          <w:p w14:paraId="4B112860"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High.</w:t>
            </w:r>
            <w:r w:rsidRPr="008C7830">
              <w:rPr>
                <w:rFonts w:ascii="Arial" w:hAnsi="Arial" w:cs="Arial"/>
                <w:sz w:val="22"/>
                <w:lang w:val="en-US"/>
              </w:rPr>
              <w:t> Focuses directly on evaluating interventions to reduce loneliness and improve mental well-being, a key theme of the research.</w:t>
            </w:r>
          </w:p>
        </w:tc>
        <w:tc>
          <w:tcPr>
            <w:tcW w:w="0" w:type="auto"/>
            <w:hideMark/>
          </w:tcPr>
          <w:p w14:paraId="6C46D9D7"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Good.</w:t>
            </w:r>
            <w:r w:rsidRPr="008C7830">
              <w:rPr>
                <w:rFonts w:ascii="Arial" w:hAnsi="Arial" w:cs="Arial"/>
                <w:sz w:val="22"/>
                <w:lang w:val="en-US"/>
              </w:rPr>
              <w:t xml:space="preserve"> Authors are from UK universities. The study is a qualitative case study of a specific initiative (Age Better in Sheffield).</w:t>
            </w:r>
          </w:p>
        </w:tc>
        <w:tc>
          <w:tcPr>
            <w:tcW w:w="2537" w:type="dxa"/>
            <w:hideMark/>
          </w:tcPr>
          <w:p w14:paraId="75200DAE" w14:textId="77777777" w:rsidR="006415F2" w:rsidRPr="008C7830" w:rsidRDefault="00943E3E" w:rsidP="008C7830">
            <w:pPr>
              <w:spacing w:line="360" w:lineRule="auto"/>
              <w:rPr>
                <w:rFonts w:ascii="Arial" w:hAnsi="Arial" w:cs="Arial"/>
                <w:sz w:val="22"/>
                <w:lang w:val="en-US"/>
              </w:rPr>
            </w:pPr>
            <w:r w:rsidRPr="008C7830">
              <w:rPr>
                <w:rFonts w:ascii="Arial" w:hAnsi="Arial" w:cs="Arial"/>
                <w:bCs/>
                <w:sz w:val="22"/>
                <w:lang w:val="en-US"/>
              </w:rPr>
              <w:t>Good.</w:t>
            </w:r>
            <w:r w:rsidRPr="008C7830">
              <w:rPr>
                <w:rFonts w:ascii="Arial" w:hAnsi="Arial" w:cs="Arial"/>
                <w:sz w:val="22"/>
                <w:lang w:val="en-US"/>
              </w:rPr>
              <w:t> Provides rich, real-world qualitative insights into intervention mechanisms. </w:t>
            </w:r>
          </w:p>
          <w:p w14:paraId="69B9C0B9"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Limitation:</w:t>
            </w:r>
            <w:r w:rsidRPr="008C7830">
              <w:rPr>
                <w:rFonts w:ascii="Arial" w:hAnsi="Arial" w:cs="Arial"/>
                <w:sz w:val="22"/>
                <w:lang w:val="en-US"/>
              </w:rPr>
              <w:t> Findings are context-specific and not statistically generalizable.</w:t>
            </w:r>
          </w:p>
        </w:tc>
        <w:tc>
          <w:tcPr>
            <w:tcW w:w="2695" w:type="dxa"/>
            <w:hideMark/>
          </w:tcPr>
          <w:p w14:paraId="1623646F"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To evaluate/persuade.</w:t>
            </w:r>
            <w:r w:rsidRPr="008C7830">
              <w:rPr>
                <w:rFonts w:ascii="Arial" w:hAnsi="Arial" w:cs="Arial"/>
                <w:sz w:val="22"/>
                <w:lang w:val="en-US"/>
              </w:rPr>
              <w:t> Aims to evaluate specific interventions and persuade public health commissioners to invest in a diverse "ecosystem" of support.</w:t>
            </w:r>
          </w:p>
        </w:tc>
      </w:tr>
      <w:tr w:rsidR="00600931" w14:paraId="6C3D33D9" w14:textId="77777777" w:rsidTr="00923D33">
        <w:tc>
          <w:tcPr>
            <w:tcW w:w="0" w:type="auto"/>
            <w:hideMark/>
          </w:tcPr>
          <w:p w14:paraId="6DA493ED"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Friedman et al. (2017)</w:t>
            </w:r>
          </w:p>
        </w:tc>
        <w:tc>
          <w:tcPr>
            <w:tcW w:w="0" w:type="auto"/>
            <w:hideMark/>
          </w:tcPr>
          <w:p w14:paraId="5DCBE9E0"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Adequate.</w:t>
            </w:r>
            <w:r w:rsidRPr="008C7830">
              <w:rPr>
                <w:rFonts w:ascii="Arial" w:hAnsi="Arial" w:cs="Arial"/>
                <w:sz w:val="22"/>
                <w:lang w:val="en-US"/>
              </w:rPr>
              <w:t> 2017 is recent enough for the intervention model to be relevant, though not as current as others.</w:t>
            </w:r>
          </w:p>
        </w:tc>
        <w:tc>
          <w:tcPr>
            <w:tcW w:w="0" w:type="auto"/>
            <w:hideMark/>
          </w:tcPr>
          <w:p w14:paraId="72D81D19"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High.</w:t>
            </w:r>
            <w:r w:rsidRPr="008C7830">
              <w:rPr>
                <w:rFonts w:ascii="Arial" w:hAnsi="Arial" w:cs="Arial"/>
                <w:sz w:val="22"/>
                <w:lang w:val="en-US"/>
              </w:rPr>
              <w:t> Directly tests a specific community-based group intervention ("Lighten UP!") aimed at promoting psychological well-being in older adults.</w:t>
            </w:r>
          </w:p>
        </w:tc>
        <w:tc>
          <w:tcPr>
            <w:tcW w:w="0" w:type="auto"/>
            <w:hideMark/>
          </w:tcPr>
          <w:p w14:paraId="67E14968"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Good.</w:t>
            </w:r>
            <w:r w:rsidRPr="008C7830">
              <w:rPr>
                <w:rFonts w:ascii="Arial" w:hAnsi="Arial" w:cs="Arial"/>
                <w:sz w:val="22"/>
                <w:lang w:val="en-US"/>
              </w:rPr>
              <w:t> Authors are from reputable US universities. Published in a peer-reviewed journal.</w:t>
            </w:r>
          </w:p>
        </w:tc>
        <w:tc>
          <w:tcPr>
            <w:tcW w:w="2537" w:type="dxa"/>
            <w:hideMark/>
          </w:tcPr>
          <w:p w14:paraId="48CA0867"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Adequate.</w:t>
            </w:r>
            <w:r w:rsidRPr="008C7830">
              <w:rPr>
                <w:rFonts w:ascii="Arial" w:hAnsi="Arial" w:cs="Arial"/>
                <w:sz w:val="22"/>
                <w:lang w:val="en-US"/>
              </w:rPr>
              <w:t> Uses validated scales (e.g., Ryff's PWB). </w:t>
            </w:r>
            <w:r w:rsidRPr="008C7830">
              <w:rPr>
                <w:rFonts w:ascii="Arial" w:hAnsi="Arial" w:cs="Arial"/>
                <w:bCs/>
                <w:sz w:val="22"/>
                <w:lang w:val="en-US"/>
              </w:rPr>
              <w:t>Key Limitation:</w:t>
            </w:r>
            <w:r w:rsidRPr="008C7830">
              <w:rPr>
                <w:rFonts w:ascii="Arial" w:hAnsi="Arial" w:cs="Arial"/>
                <w:sz w:val="22"/>
                <w:lang w:val="en-US"/>
              </w:rPr>
              <w:t> Lacks a control group, so observed improvements cannot be definitively attributed to the intervention.</w:t>
            </w:r>
          </w:p>
        </w:tc>
        <w:tc>
          <w:tcPr>
            <w:tcW w:w="2695" w:type="dxa"/>
            <w:hideMark/>
          </w:tcPr>
          <w:p w14:paraId="09B1274C"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To test/pilot.</w:t>
            </w:r>
            <w:r w:rsidRPr="008C7830">
              <w:rPr>
                <w:rFonts w:ascii="Arial" w:hAnsi="Arial" w:cs="Arial"/>
                <w:sz w:val="22"/>
                <w:lang w:val="en-US"/>
              </w:rPr>
              <w:t> A pilot study to test the feasibility and initial effectiveness of a novel well-being promotion program.</w:t>
            </w:r>
          </w:p>
        </w:tc>
      </w:tr>
      <w:tr w:rsidR="00600931" w14:paraId="388A7453" w14:textId="77777777" w:rsidTr="00923D33">
        <w:tc>
          <w:tcPr>
            <w:tcW w:w="0" w:type="auto"/>
            <w:hideMark/>
          </w:tcPr>
          <w:p w14:paraId="02FAF03D"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Pettigrew et al. (2014)</w:t>
            </w:r>
          </w:p>
        </w:tc>
        <w:tc>
          <w:tcPr>
            <w:tcW w:w="0" w:type="auto"/>
            <w:hideMark/>
          </w:tcPr>
          <w:p w14:paraId="6FDF16EB"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Adequate.</w:t>
            </w:r>
            <w:r w:rsidRPr="008C7830">
              <w:rPr>
                <w:rFonts w:ascii="Arial" w:hAnsi="Arial" w:cs="Arial"/>
                <w:sz w:val="22"/>
                <w:lang w:val="en-US"/>
              </w:rPr>
              <w:t> 2014 is less current, but its focus on foundational lay theories and personal strategies remains highly relevant.</w:t>
            </w:r>
          </w:p>
        </w:tc>
        <w:tc>
          <w:tcPr>
            <w:tcW w:w="0" w:type="auto"/>
            <w:hideMark/>
          </w:tcPr>
          <w:p w14:paraId="5C7F2F81"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High.</w:t>
            </w:r>
            <w:r w:rsidRPr="008C7830">
              <w:rPr>
                <w:rFonts w:ascii="Arial" w:hAnsi="Arial" w:cs="Arial"/>
                <w:sz w:val="22"/>
                <w:lang w:val="en-US"/>
              </w:rPr>
              <w:t> Provides crucial qualitative data on the </w:t>
            </w:r>
            <w:r w:rsidRPr="008C7830">
              <w:rPr>
                <w:rFonts w:ascii="Arial" w:hAnsi="Arial" w:cs="Arial"/>
                <w:i/>
                <w:iCs/>
                <w:sz w:val="22"/>
                <w:lang w:val="en-US"/>
              </w:rPr>
              <w:t>causes</w:t>
            </w:r>
            <w:r w:rsidRPr="008C7830">
              <w:rPr>
                <w:rFonts w:ascii="Arial" w:hAnsi="Arial" w:cs="Arial"/>
                <w:sz w:val="22"/>
                <w:lang w:val="en-US"/>
              </w:rPr>
              <w:t> of isolation and the </w:t>
            </w:r>
            <w:r w:rsidRPr="008C7830">
              <w:rPr>
                <w:rFonts w:ascii="Arial" w:hAnsi="Arial" w:cs="Arial"/>
                <w:i/>
                <w:iCs/>
                <w:sz w:val="22"/>
                <w:lang w:val="en-US"/>
              </w:rPr>
              <w:t>strategies</w:t>
            </w:r>
            <w:r w:rsidRPr="008C7830">
              <w:rPr>
                <w:rFonts w:ascii="Arial" w:hAnsi="Arial" w:cs="Arial"/>
                <w:sz w:val="22"/>
                <w:lang w:val="en-US"/>
              </w:rPr>
              <w:t> older people themselves use, directly addressing key research themes.</w:t>
            </w:r>
          </w:p>
        </w:tc>
        <w:tc>
          <w:tcPr>
            <w:tcW w:w="0" w:type="auto"/>
            <w:hideMark/>
          </w:tcPr>
          <w:p w14:paraId="164E5BA1"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Good.</w:t>
            </w:r>
            <w:r w:rsidRPr="008C7830">
              <w:rPr>
                <w:rFonts w:ascii="Arial" w:hAnsi="Arial" w:cs="Arial"/>
                <w:sz w:val="22"/>
                <w:lang w:val="en-US"/>
              </w:rPr>
              <w:t xml:space="preserve"> The authors are established researchers in public health and ageing. Published in a peer-reviewed journal.</w:t>
            </w:r>
          </w:p>
        </w:tc>
        <w:tc>
          <w:tcPr>
            <w:tcW w:w="2537" w:type="dxa"/>
            <w:hideMark/>
          </w:tcPr>
          <w:p w14:paraId="571DFB51" w14:textId="77777777" w:rsidR="00B37A2F" w:rsidRPr="008C7830" w:rsidRDefault="00943E3E" w:rsidP="008C7830">
            <w:pPr>
              <w:spacing w:line="360" w:lineRule="auto"/>
              <w:rPr>
                <w:rFonts w:ascii="Arial" w:hAnsi="Arial" w:cs="Arial"/>
                <w:sz w:val="22"/>
                <w:lang w:val="en-US"/>
              </w:rPr>
            </w:pPr>
            <w:r w:rsidRPr="008C7830">
              <w:rPr>
                <w:rFonts w:ascii="Arial" w:hAnsi="Arial" w:cs="Arial"/>
                <w:bCs/>
                <w:sz w:val="22"/>
                <w:lang w:val="en-US"/>
              </w:rPr>
              <w:t>Good.</w:t>
            </w:r>
            <w:r w:rsidRPr="008C7830">
              <w:rPr>
                <w:rFonts w:ascii="Arial" w:hAnsi="Arial" w:cs="Arial"/>
                <w:sz w:val="22"/>
                <w:lang w:val="en-US"/>
              </w:rPr>
              <w:t> Thematic analysis of focus groups and interviews is appropriate for the aim. </w:t>
            </w:r>
          </w:p>
          <w:p w14:paraId="343F255F"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Limitation:</w:t>
            </w:r>
            <w:r w:rsidRPr="008C7830">
              <w:rPr>
                <w:rFonts w:ascii="Arial" w:hAnsi="Arial" w:cs="Arial"/>
                <w:sz w:val="22"/>
                <w:lang w:val="en-US"/>
              </w:rPr>
              <w:t> Findings are based on perceptions, not measured outcomes.</w:t>
            </w:r>
          </w:p>
        </w:tc>
        <w:tc>
          <w:tcPr>
            <w:tcW w:w="2695" w:type="dxa"/>
            <w:hideMark/>
          </w:tcPr>
          <w:p w14:paraId="75898A45"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To explicate/inform.</w:t>
            </w:r>
            <w:r w:rsidRPr="008C7830">
              <w:rPr>
                <w:rFonts w:ascii="Arial" w:hAnsi="Arial" w:cs="Arial"/>
                <w:sz w:val="22"/>
                <w:lang w:val="en-US"/>
              </w:rPr>
              <w:t> Aims to uncover grassroots, participant-driven understandings to inform future public health interventions.</w:t>
            </w:r>
          </w:p>
        </w:tc>
      </w:tr>
      <w:tr w:rsidR="00600931" w14:paraId="5A8CAF15" w14:textId="77777777" w:rsidTr="00923D33">
        <w:tc>
          <w:tcPr>
            <w:tcW w:w="0" w:type="auto"/>
            <w:hideMark/>
          </w:tcPr>
          <w:p w14:paraId="329D665A" w14:textId="77777777" w:rsidR="0051649F" w:rsidRPr="008C7830" w:rsidRDefault="00943E3E" w:rsidP="008C7830">
            <w:pPr>
              <w:spacing w:line="360" w:lineRule="auto"/>
              <w:rPr>
                <w:rFonts w:ascii="Arial" w:hAnsi="Arial" w:cs="Arial"/>
                <w:sz w:val="22"/>
                <w:lang w:val="en-US"/>
              </w:rPr>
            </w:pPr>
            <w:proofErr w:type="spellStart"/>
            <w:r w:rsidRPr="008C7830">
              <w:rPr>
                <w:rFonts w:ascii="Arial" w:hAnsi="Arial" w:cs="Arial"/>
                <w:bCs/>
                <w:sz w:val="22"/>
                <w:lang w:val="en-US"/>
              </w:rPr>
              <w:t>Kharicha</w:t>
            </w:r>
            <w:proofErr w:type="spellEnd"/>
            <w:r w:rsidRPr="008C7830">
              <w:rPr>
                <w:rFonts w:ascii="Arial" w:hAnsi="Arial" w:cs="Arial"/>
                <w:bCs/>
                <w:sz w:val="22"/>
                <w:lang w:val="en-US"/>
              </w:rPr>
              <w:t xml:space="preserve"> et al. (2021)</w:t>
            </w:r>
          </w:p>
        </w:tc>
        <w:tc>
          <w:tcPr>
            <w:tcW w:w="0" w:type="auto"/>
            <w:hideMark/>
          </w:tcPr>
          <w:p w14:paraId="5B6C4823"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Excellent.</w:t>
            </w:r>
            <w:r w:rsidRPr="008C7830">
              <w:rPr>
                <w:rFonts w:ascii="Arial" w:hAnsi="Arial" w:cs="Arial"/>
                <w:sz w:val="22"/>
                <w:lang w:val="en-US"/>
              </w:rPr>
              <w:t> A 2021 publication, ensuring contemporary perspectives.</w:t>
            </w:r>
          </w:p>
        </w:tc>
        <w:tc>
          <w:tcPr>
            <w:tcW w:w="0" w:type="auto"/>
            <w:hideMark/>
          </w:tcPr>
          <w:p w14:paraId="64183E74"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t>Very High.</w:t>
            </w:r>
            <w:r w:rsidRPr="008C7830">
              <w:rPr>
                <w:rFonts w:ascii="Arial" w:hAnsi="Arial" w:cs="Arial"/>
                <w:sz w:val="22"/>
                <w:lang w:val="en-US"/>
              </w:rPr>
              <w:t xml:space="preserve"> Offers an in-depth, qualitative view from the most crucial perspective: older people who </w:t>
            </w:r>
            <w:r w:rsidRPr="008C7830">
              <w:rPr>
                <w:rFonts w:ascii="Arial" w:hAnsi="Arial" w:cs="Arial"/>
                <w:sz w:val="22"/>
                <w:lang w:val="en-US"/>
              </w:rPr>
              <w:lastRenderedPageBreak/>
              <w:t>self-identify as lonely and how they "manage" it.</w:t>
            </w:r>
          </w:p>
        </w:tc>
        <w:tc>
          <w:tcPr>
            <w:tcW w:w="0" w:type="auto"/>
            <w:hideMark/>
          </w:tcPr>
          <w:p w14:paraId="1120DCE2"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Good.</w:t>
            </w:r>
            <w:r w:rsidRPr="008C7830">
              <w:rPr>
                <w:rFonts w:ascii="Arial" w:hAnsi="Arial" w:cs="Arial"/>
                <w:sz w:val="22"/>
                <w:lang w:val="en-US"/>
              </w:rPr>
              <w:t xml:space="preserve"> A multidisciplinary team, including older people (co-researchers) </w:t>
            </w:r>
            <w:r w:rsidRPr="008C7830">
              <w:rPr>
                <w:rFonts w:ascii="Arial" w:hAnsi="Arial" w:cs="Arial"/>
                <w:sz w:val="22"/>
                <w:lang w:val="en-US"/>
              </w:rPr>
              <w:lastRenderedPageBreak/>
              <w:t>strengthens the perspective. Published in a peer-reviewed journal.</w:t>
            </w:r>
          </w:p>
        </w:tc>
        <w:tc>
          <w:tcPr>
            <w:tcW w:w="2537" w:type="dxa"/>
            <w:hideMark/>
          </w:tcPr>
          <w:p w14:paraId="34C67D6E" w14:textId="77777777" w:rsidR="00B37A2F"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Good.</w:t>
            </w:r>
            <w:r w:rsidRPr="008C7830">
              <w:rPr>
                <w:rFonts w:ascii="Arial" w:hAnsi="Arial" w:cs="Arial"/>
                <w:sz w:val="22"/>
                <w:lang w:val="en-US"/>
              </w:rPr>
              <w:t> Thematic analysis provides deep insights into lived experience. </w:t>
            </w:r>
          </w:p>
          <w:p w14:paraId="3DC6A8B2"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Limitation:</w:t>
            </w:r>
            <w:r w:rsidRPr="008C7830">
              <w:rPr>
                <w:rFonts w:ascii="Arial" w:hAnsi="Arial" w:cs="Arial"/>
                <w:sz w:val="22"/>
                <w:lang w:val="en-US"/>
              </w:rPr>
              <w:t> Small sample of self-identified individuals, which may not capture all experiences.</w:t>
            </w:r>
          </w:p>
        </w:tc>
        <w:tc>
          <w:tcPr>
            <w:tcW w:w="2695" w:type="dxa"/>
            <w:hideMark/>
          </w:tcPr>
          <w:p w14:paraId="0942964D" w14:textId="77777777" w:rsidR="0051649F"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To explore/understand.</w:t>
            </w:r>
            <w:r w:rsidRPr="008C7830">
              <w:rPr>
                <w:rFonts w:ascii="Arial" w:hAnsi="Arial" w:cs="Arial"/>
                <w:sz w:val="22"/>
                <w:lang w:val="en-US"/>
              </w:rPr>
              <w:t xml:space="preserve"> Aims to explore the lived experience and personal management strategies </w:t>
            </w:r>
            <w:r w:rsidRPr="008C7830">
              <w:rPr>
                <w:rFonts w:ascii="Arial" w:hAnsi="Arial" w:cs="Arial"/>
                <w:sz w:val="22"/>
                <w:lang w:val="en-US"/>
              </w:rPr>
              <w:lastRenderedPageBreak/>
              <w:t>of lonely older people to inform more attentive policy and practice.</w:t>
            </w:r>
          </w:p>
        </w:tc>
      </w:tr>
    </w:tbl>
    <w:p w14:paraId="6225B1C9" w14:textId="77777777" w:rsidR="0066192A" w:rsidRPr="008C7830" w:rsidRDefault="0066192A" w:rsidP="008C7830">
      <w:pPr>
        <w:spacing w:after="0" w:line="360" w:lineRule="auto"/>
        <w:rPr>
          <w:rFonts w:ascii="Arial" w:hAnsi="Arial" w:cs="Arial"/>
          <w:sz w:val="22"/>
        </w:rPr>
      </w:pPr>
    </w:p>
    <w:p w14:paraId="5B226135" w14:textId="77777777" w:rsidR="00135B13" w:rsidRPr="008C7830" w:rsidRDefault="00943E3E" w:rsidP="001D7795">
      <w:pPr>
        <w:pStyle w:val="Heading2"/>
      </w:pPr>
      <w:bookmarkStart w:id="44" w:name="_Toc213958336"/>
      <w:r w:rsidRPr="008C7830">
        <w:t xml:space="preserve">Appendix </w:t>
      </w:r>
      <w:r w:rsidR="00AC0DC6" w:rsidRPr="008C7830">
        <w:t>3</w:t>
      </w:r>
      <w:r w:rsidRPr="008C7830">
        <w:t>: Summary of Selected Studies</w:t>
      </w:r>
      <w:bookmarkEnd w:id="44"/>
    </w:p>
    <w:tbl>
      <w:tblPr>
        <w:tblStyle w:val="TableGrid"/>
        <w:tblW w:w="0" w:type="auto"/>
        <w:tblLook w:val="04A0" w:firstRow="1" w:lastRow="0" w:firstColumn="1" w:lastColumn="0" w:noHBand="0" w:noVBand="1"/>
      </w:tblPr>
      <w:tblGrid>
        <w:gridCol w:w="1199"/>
        <w:gridCol w:w="1902"/>
        <w:gridCol w:w="2081"/>
        <w:gridCol w:w="2186"/>
        <w:gridCol w:w="2617"/>
        <w:gridCol w:w="2965"/>
      </w:tblGrid>
      <w:tr w:rsidR="00600931" w14:paraId="16A8598A" w14:textId="77777777" w:rsidTr="00EF374C">
        <w:tc>
          <w:tcPr>
            <w:tcW w:w="0" w:type="auto"/>
            <w:hideMark/>
          </w:tcPr>
          <w:p w14:paraId="50F80B64" w14:textId="77777777" w:rsidR="00F21C56"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Author (Year)</w:t>
            </w:r>
          </w:p>
        </w:tc>
        <w:tc>
          <w:tcPr>
            <w:tcW w:w="0" w:type="auto"/>
            <w:hideMark/>
          </w:tcPr>
          <w:p w14:paraId="56D9CCB3" w14:textId="77777777" w:rsidR="00F21C56"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Aim of Study</w:t>
            </w:r>
          </w:p>
        </w:tc>
        <w:tc>
          <w:tcPr>
            <w:tcW w:w="0" w:type="auto"/>
            <w:hideMark/>
          </w:tcPr>
          <w:p w14:paraId="7C8ED2E7" w14:textId="77777777" w:rsidR="00F21C56"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Study Setting &amp; Participants</w:t>
            </w:r>
          </w:p>
        </w:tc>
        <w:tc>
          <w:tcPr>
            <w:tcW w:w="0" w:type="auto"/>
            <w:hideMark/>
          </w:tcPr>
          <w:p w14:paraId="0E3DECFE" w14:textId="77777777" w:rsidR="00F21C56"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Method &amp; Design</w:t>
            </w:r>
          </w:p>
        </w:tc>
        <w:tc>
          <w:tcPr>
            <w:tcW w:w="2617" w:type="dxa"/>
            <w:hideMark/>
          </w:tcPr>
          <w:p w14:paraId="78B99686" w14:textId="77777777" w:rsidR="00F21C56"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Key Results</w:t>
            </w:r>
          </w:p>
        </w:tc>
        <w:tc>
          <w:tcPr>
            <w:tcW w:w="2965" w:type="dxa"/>
            <w:hideMark/>
          </w:tcPr>
          <w:p w14:paraId="02D0931C" w14:textId="77777777" w:rsidR="00F21C56" w:rsidRPr="008C7830" w:rsidRDefault="00943E3E" w:rsidP="008C7830">
            <w:pPr>
              <w:spacing w:line="360" w:lineRule="auto"/>
              <w:jc w:val="center"/>
              <w:rPr>
                <w:rFonts w:ascii="Arial" w:hAnsi="Arial" w:cs="Arial"/>
                <w:b/>
                <w:sz w:val="22"/>
                <w:lang w:val="en-US"/>
              </w:rPr>
            </w:pPr>
            <w:r w:rsidRPr="008C7830">
              <w:rPr>
                <w:rFonts w:ascii="Arial" w:hAnsi="Arial" w:cs="Arial"/>
                <w:b/>
                <w:sz w:val="22"/>
                <w:lang w:val="en-US"/>
              </w:rPr>
              <w:t>Strengths &amp; Limitations</w:t>
            </w:r>
          </w:p>
        </w:tc>
      </w:tr>
      <w:tr w:rsidR="00600931" w14:paraId="6EE24A15" w14:textId="77777777" w:rsidTr="00EF374C">
        <w:tc>
          <w:tcPr>
            <w:tcW w:w="0" w:type="auto"/>
            <w:hideMark/>
          </w:tcPr>
          <w:p w14:paraId="537FB7BC"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Robb et al. (2020)</w:t>
            </w:r>
          </w:p>
        </w:tc>
        <w:tc>
          <w:tcPr>
            <w:tcW w:w="0" w:type="auto"/>
            <w:hideMark/>
          </w:tcPr>
          <w:p w14:paraId="65B88568"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To investigate the impact of COVID-19 social isolation on the mental well-being of older adults.</w:t>
            </w:r>
          </w:p>
        </w:tc>
        <w:tc>
          <w:tcPr>
            <w:tcW w:w="0" w:type="auto"/>
            <w:hideMark/>
          </w:tcPr>
          <w:p w14:paraId="72E2C603"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7,127 cognitively healthy adults (mean age 70.7) from the CHARIOT register in London, UK.</w:t>
            </w:r>
          </w:p>
        </w:tc>
        <w:tc>
          <w:tcPr>
            <w:tcW w:w="0" w:type="auto"/>
            <w:hideMark/>
          </w:tcPr>
          <w:p w14:paraId="00D35C20"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Cross-sectional survey.</w:t>
            </w:r>
            <w:r w:rsidRPr="008C7830">
              <w:rPr>
                <w:rFonts w:ascii="Arial" w:hAnsi="Arial" w:cs="Arial"/>
                <w:sz w:val="22"/>
                <w:lang w:val="en-US"/>
              </w:rPr>
              <w:t> Data collected via bespoke survey using HADS components.</w:t>
            </w:r>
          </w:p>
        </w:tc>
        <w:tc>
          <w:tcPr>
            <w:tcW w:w="2617" w:type="dxa"/>
            <w:hideMark/>
          </w:tcPr>
          <w:p w14:paraId="4781F4FE"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12.8% reported worsened depression; 12.3% worsened anxiety. Subjective loneliness was strongly associated with worsened depression (OR=17.24) and anxiety (OR=10.85).</w:t>
            </w:r>
          </w:p>
        </w:tc>
        <w:tc>
          <w:tcPr>
            <w:tcW w:w="2965" w:type="dxa"/>
            <w:hideMark/>
          </w:tcPr>
          <w:p w14:paraId="5FA0850C"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Strengths:</w:t>
            </w:r>
            <w:r w:rsidRPr="008C7830">
              <w:rPr>
                <w:rFonts w:ascii="Arial" w:hAnsi="Arial" w:cs="Arial"/>
                <w:sz w:val="22"/>
                <w:lang w:val="en-US"/>
              </w:rPr>
              <w:t> Large sample size. Timely data during early pandemic.</w:t>
            </w:r>
          </w:p>
          <w:p w14:paraId="2C1CFB52"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Limitations:</w:t>
            </w:r>
            <w:r w:rsidRPr="008C7830">
              <w:rPr>
                <w:rFonts w:ascii="Arial" w:hAnsi="Arial" w:cs="Arial"/>
                <w:sz w:val="22"/>
                <w:lang w:val="en-US"/>
              </w:rPr>
              <w:t> Cross-sectional design (no causality). Relied on self-reported change.</w:t>
            </w:r>
          </w:p>
        </w:tc>
      </w:tr>
      <w:tr w:rsidR="00600931" w14:paraId="3CFB6BCD" w14:textId="77777777" w:rsidTr="00EF374C">
        <w:tc>
          <w:tcPr>
            <w:tcW w:w="0" w:type="auto"/>
            <w:hideMark/>
          </w:tcPr>
          <w:p w14:paraId="7A410AE6"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Davies et al. (2021)</w:t>
            </w:r>
          </w:p>
        </w:tc>
        <w:tc>
          <w:tcPr>
            <w:tcW w:w="0" w:type="auto"/>
            <w:hideMark/>
          </w:tcPr>
          <w:p w14:paraId="2C4C22C0"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 xml:space="preserve">To assess the longitudinal relationship between loneliness, social </w:t>
            </w:r>
            <w:r w:rsidRPr="008C7830">
              <w:rPr>
                <w:rFonts w:ascii="Arial" w:hAnsi="Arial" w:cs="Arial"/>
                <w:sz w:val="22"/>
                <w:lang w:val="en-US"/>
              </w:rPr>
              <w:lastRenderedPageBreak/>
              <w:t>isolation, and frailty.</w:t>
            </w:r>
          </w:p>
        </w:tc>
        <w:tc>
          <w:tcPr>
            <w:tcW w:w="0" w:type="auto"/>
            <w:hideMark/>
          </w:tcPr>
          <w:p w14:paraId="7FDDE9B3"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lastRenderedPageBreak/>
              <w:t>9,171 participants from the English Longitudinal Study of Ageing (ELSA), a representative national sample.</w:t>
            </w:r>
          </w:p>
        </w:tc>
        <w:tc>
          <w:tcPr>
            <w:tcW w:w="0" w:type="auto"/>
            <w:hideMark/>
          </w:tcPr>
          <w:p w14:paraId="7F5B82F1"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Prospective longitudinal study.</w:t>
            </w:r>
            <w:r w:rsidRPr="008C7830">
              <w:rPr>
                <w:rFonts w:ascii="Arial" w:hAnsi="Arial" w:cs="Arial"/>
                <w:sz w:val="22"/>
                <w:lang w:val="en-US"/>
              </w:rPr>
              <w:t xml:space="preserve"> Analysis of Waves 2-8 (2004-2017) using mixed </w:t>
            </w:r>
            <w:r w:rsidRPr="008C7830">
              <w:rPr>
                <w:rFonts w:ascii="Arial" w:hAnsi="Arial" w:cs="Arial"/>
                <w:sz w:val="22"/>
                <w:lang w:val="en-US"/>
              </w:rPr>
              <w:lastRenderedPageBreak/>
              <w:t>models and Cox regression.</w:t>
            </w:r>
          </w:p>
        </w:tc>
        <w:tc>
          <w:tcPr>
            <w:tcW w:w="2617" w:type="dxa"/>
            <w:hideMark/>
          </w:tcPr>
          <w:p w14:paraId="74BB4EC2"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lastRenderedPageBreak/>
              <w:t xml:space="preserve">Both loneliness and social isolation independently predicted increased frailty. Higher loneliness (HR=2.62) and social isolation </w:t>
            </w:r>
            <w:r w:rsidRPr="008C7830">
              <w:rPr>
                <w:rFonts w:ascii="Arial" w:hAnsi="Arial" w:cs="Arial"/>
                <w:sz w:val="22"/>
                <w:lang w:val="en-US"/>
              </w:rPr>
              <w:lastRenderedPageBreak/>
              <w:t>(HR=1.32) significantly increased the risk of becoming frail.</w:t>
            </w:r>
          </w:p>
        </w:tc>
        <w:tc>
          <w:tcPr>
            <w:tcW w:w="2965" w:type="dxa"/>
            <w:hideMark/>
          </w:tcPr>
          <w:p w14:paraId="50C96861"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Strengths:</w:t>
            </w:r>
            <w:r w:rsidRPr="008C7830">
              <w:rPr>
                <w:rFonts w:ascii="Arial" w:hAnsi="Arial" w:cs="Arial"/>
                <w:sz w:val="22"/>
                <w:lang w:val="en-US"/>
              </w:rPr>
              <w:t> Large, longitudinal, representative sample. Objectively measured frailty.</w:t>
            </w:r>
          </w:p>
          <w:p w14:paraId="59B62D79"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Limitations:</w:t>
            </w:r>
            <w:r w:rsidRPr="008C7830">
              <w:rPr>
                <w:rFonts w:ascii="Arial" w:hAnsi="Arial" w:cs="Arial"/>
                <w:sz w:val="22"/>
                <w:lang w:val="en-US"/>
              </w:rPr>
              <w:t> Observational design; residual confounding possible.</w:t>
            </w:r>
          </w:p>
        </w:tc>
      </w:tr>
      <w:tr w:rsidR="00600931" w14:paraId="3DFACCA8" w14:textId="77777777" w:rsidTr="00EF374C">
        <w:tc>
          <w:tcPr>
            <w:tcW w:w="0" w:type="auto"/>
            <w:hideMark/>
          </w:tcPr>
          <w:p w14:paraId="14636015"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Dayson et al. (2021)</w:t>
            </w:r>
          </w:p>
        </w:tc>
        <w:tc>
          <w:tcPr>
            <w:tcW w:w="0" w:type="auto"/>
            <w:hideMark/>
          </w:tcPr>
          <w:p w14:paraId="4369B97B"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To explore how voluntary sector interventions address loneliness and mental health in older people.</w:t>
            </w:r>
          </w:p>
        </w:tc>
        <w:tc>
          <w:tcPr>
            <w:tcW w:w="0" w:type="auto"/>
            <w:hideMark/>
          </w:tcPr>
          <w:p w14:paraId="49FD71D5"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37 beneficiaries of the Age Better in Sheffield initiative who accessed one-to-one (n=17) or group-based (n=20) interventions.</w:t>
            </w:r>
          </w:p>
        </w:tc>
        <w:tc>
          <w:tcPr>
            <w:tcW w:w="0" w:type="auto"/>
            <w:hideMark/>
          </w:tcPr>
          <w:p w14:paraId="1B04E387"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Qualitative case study.</w:t>
            </w:r>
            <w:r w:rsidRPr="008C7830">
              <w:rPr>
                <w:rFonts w:ascii="Arial" w:hAnsi="Arial" w:cs="Arial"/>
                <w:sz w:val="22"/>
                <w:lang w:val="en-US"/>
              </w:rPr>
              <w:t> In-depth interviews with participants.</w:t>
            </w:r>
          </w:p>
        </w:tc>
        <w:tc>
          <w:tcPr>
            <w:tcW w:w="2617" w:type="dxa"/>
            <w:hideMark/>
          </w:tcPr>
          <w:p w14:paraId="25998225"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One-to-one interventions are best for complex psychological issues. Group-based activities are best for improving social well-being. An "ecosystem" of different intervention types is needed.</w:t>
            </w:r>
          </w:p>
        </w:tc>
        <w:tc>
          <w:tcPr>
            <w:tcW w:w="2965" w:type="dxa"/>
            <w:hideMark/>
          </w:tcPr>
          <w:p w14:paraId="0D227F97"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Strengths:</w:t>
            </w:r>
            <w:r w:rsidRPr="008C7830">
              <w:rPr>
                <w:rFonts w:ascii="Arial" w:hAnsi="Arial" w:cs="Arial"/>
                <w:sz w:val="22"/>
                <w:lang w:val="en-US"/>
              </w:rPr>
              <w:t> Rich qualitative data providing context and mechanism.</w:t>
            </w:r>
          </w:p>
          <w:p w14:paraId="7F857588"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Limitations:</w:t>
            </w:r>
            <w:r w:rsidRPr="008C7830">
              <w:rPr>
                <w:rFonts w:ascii="Arial" w:hAnsi="Arial" w:cs="Arial"/>
                <w:sz w:val="22"/>
                <w:lang w:val="en-US"/>
              </w:rPr>
              <w:t> Small, non-generalizable sample from one location. Potential for selection bias.</w:t>
            </w:r>
          </w:p>
        </w:tc>
      </w:tr>
      <w:tr w:rsidR="00600931" w14:paraId="780F3F9D" w14:textId="77777777" w:rsidTr="00EF374C">
        <w:tc>
          <w:tcPr>
            <w:tcW w:w="0" w:type="auto"/>
            <w:hideMark/>
          </w:tcPr>
          <w:p w14:paraId="598A1263"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Friedman et al. (2017)</w:t>
            </w:r>
          </w:p>
        </w:tc>
        <w:tc>
          <w:tcPr>
            <w:tcW w:w="0" w:type="auto"/>
            <w:hideMark/>
          </w:tcPr>
          <w:p w14:paraId="20F03323"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To pilot test the "Lighten UP!" group intervention for promoting psychological well-being.</w:t>
            </w:r>
          </w:p>
        </w:tc>
        <w:tc>
          <w:tcPr>
            <w:tcW w:w="0" w:type="auto"/>
            <w:hideMark/>
          </w:tcPr>
          <w:p w14:paraId="39E69105"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103 community-dwelling men and women aged 60+ in the USA.</w:t>
            </w:r>
          </w:p>
        </w:tc>
        <w:tc>
          <w:tcPr>
            <w:tcW w:w="0" w:type="auto"/>
            <w:hideMark/>
          </w:tcPr>
          <w:p w14:paraId="5D563558"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Pre-post pilot study (no control group).</w:t>
            </w:r>
            <w:r w:rsidRPr="008C7830">
              <w:rPr>
                <w:rFonts w:ascii="Arial" w:hAnsi="Arial" w:cs="Arial"/>
                <w:sz w:val="22"/>
                <w:lang w:val="en-US"/>
              </w:rPr>
              <w:t> Eight-week group program. Used validated scales (e.g., Ryff's PWB, GDS).</w:t>
            </w:r>
          </w:p>
        </w:tc>
        <w:tc>
          <w:tcPr>
            <w:tcW w:w="2617" w:type="dxa"/>
            <w:hideMark/>
          </w:tcPr>
          <w:p w14:paraId="4F496A94"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Participants showed significant increases in psychological well-being, life satisfaction, and social well-being, and decreases in depression and physical symptoms.</w:t>
            </w:r>
          </w:p>
        </w:tc>
        <w:tc>
          <w:tcPr>
            <w:tcW w:w="2965" w:type="dxa"/>
            <w:hideMark/>
          </w:tcPr>
          <w:p w14:paraId="4E8A8209"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Strengths:</w:t>
            </w:r>
            <w:r w:rsidRPr="008C7830">
              <w:rPr>
                <w:rFonts w:ascii="Arial" w:hAnsi="Arial" w:cs="Arial"/>
                <w:sz w:val="22"/>
                <w:lang w:val="en-US"/>
              </w:rPr>
              <w:t> Use of validated measures. Focus on promoting well-being.</w:t>
            </w:r>
          </w:p>
          <w:p w14:paraId="32AB7E0B"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Limitations:</w:t>
            </w:r>
            <w:r w:rsidRPr="008C7830">
              <w:rPr>
                <w:rFonts w:ascii="Arial" w:hAnsi="Arial" w:cs="Arial"/>
                <w:sz w:val="22"/>
                <w:lang w:val="en-US"/>
              </w:rPr>
              <w:t> No control group; small sample. Short-term follow-up limits conclusions on long-term efficacy.</w:t>
            </w:r>
          </w:p>
        </w:tc>
      </w:tr>
      <w:tr w:rsidR="00600931" w14:paraId="6154CD50" w14:textId="77777777" w:rsidTr="00EF374C">
        <w:tc>
          <w:tcPr>
            <w:tcW w:w="0" w:type="auto"/>
            <w:hideMark/>
          </w:tcPr>
          <w:p w14:paraId="7C085F25"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Pettigrew et al. (2014)</w:t>
            </w:r>
          </w:p>
        </w:tc>
        <w:tc>
          <w:tcPr>
            <w:tcW w:w="0" w:type="auto"/>
            <w:hideMark/>
          </w:tcPr>
          <w:p w14:paraId="68370B0C"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 xml:space="preserve">To explicate older people's perceived </w:t>
            </w:r>
            <w:r w:rsidRPr="008C7830">
              <w:rPr>
                <w:rFonts w:ascii="Arial" w:hAnsi="Arial" w:cs="Arial"/>
                <w:sz w:val="22"/>
                <w:lang w:val="en-US"/>
              </w:rPr>
              <w:lastRenderedPageBreak/>
              <w:t>causes of and strategies for dealing with social isolation.</w:t>
            </w:r>
          </w:p>
        </w:tc>
        <w:tc>
          <w:tcPr>
            <w:tcW w:w="0" w:type="auto"/>
            <w:hideMark/>
          </w:tcPr>
          <w:p w14:paraId="22AFA7E6"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lastRenderedPageBreak/>
              <w:t xml:space="preserve">Australians aged 40+ from metropolitan and </w:t>
            </w:r>
            <w:r w:rsidRPr="008C7830">
              <w:rPr>
                <w:rFonts w:ascii="Arial" w:hAnsi="Arial" w:cs="Arial"/>
                <w:sz w:val="22"/>
                <w:lang w:val="en-US"/>
              </w:rPr>
              <w:lastRenderedPageBreak/>
              <w:t>regional areas. Data from 12 focus groups and 20 interviews.</w:t>
            </w:r>
          </w:p>
        </w:tc>
        <w:tc>
          <w:tcPr>
            <w:tcW w:w="0" w:type="auto"/>
            <w:hideMark/>
          </w:tcPr>
          <w:p w14:paraId="47C8E28B"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Qualitative study.</w:t>
            </w:r>
            <w:r w:rsidRPr="008C7830">
              <w:rPr>
                <w:rFonts w:ascii="Arial" w:hAnsi="Arial" w:cs="Arial"/>
                <w:sz w:val="22"/>
                <w:lang w:val="en-US"/>
              </w:rPr>
              <w:t xml:space="preserve"> Thematic analysis of focus </w:t>
            </w:r>
            <w:r w:rsidRPr="008C7830">
              <w:rPr>
                <w:rFonts w:ascii="Arial" w:hAnsi="Arial" w:cs="Arial"/>
                <w:sz w:val="22"/>
                <w:lang w:val="en-US"/>
              </w:rPr>
              <w:lastRenderedPageBreak/>
              <w:t>groups and interviews.</w:t>
            </w:r>
          </w:p>
        </w:tc>
        <w:tc>
          <w:tcPr>
            <w:tcW w:w="2617" w:type="dxa"/>
            <w:hideMark/>
          </w:tcPr>
          <w:p w14:paraId="00A7CCFC"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lastRenderedPageBreak/>
              <w:t xml:space="preserve">Identified key lay theories: social connection is vital, but </w:t>
            </w:r>
            <w:r w:rsidRPr="008C7830">
              <w:rPr>
                <w:rFonts w:ascii="Arial" w:hAnsi="Arial" w:cs="Arial"/>
                <w:sz w:val="22"/>
                <w:lang w:val="en-US"/>
              </w:rPr>
              <w:lastRenderedPageBreak/>
              <w:t>harder with age. Positive deviance strategies included being an instigator of interaction and having an external focus.</w:t>
            </w:r>
          </w:p>
        </w:tc>
        <w:tc>
          <w:tcPr>
            <w:tcW w:w="2965" w:type="dxa"/>
            <w:hideMark/>
          </w:tcPr>
          <w:p w14:paraId="406F94E5"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lastRenderedPageBreak/>
              <w:t>Strengths:</w:t>
            </w:r>
            <w:r w:rsidRPr="008C7830">
              <w:rPr>
                <w:rFonts w:ascii="Arial" w:hAnsi="Arial" w:cs="Arial"/>
                <w:sz w:val="22"/>
                <w:lang w:val="en-US"/>
              </w:rPr>
              <w:t xml:space="preserve"> Identifies grassroots, participant-</w:t>
            </w:r>
            <w:r w:rsidRPr="008C7830">
              <w:rPr>
                <w:rFonts w:ascii="Arial" w:hAnsi="Arial" w:cs="Arial"/>
                <w:sz w:val="22"/>
                <w:lang w:val="en-US"/>
              </w:rPr>
              <w:lastRenderedPageBreak/>
              <w:t>driven strategies. Includes older adults.</w:t>
            </w:r>
          </w:p>
          <w:p w14:paraId="13AFFB9F"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Limitations:</w:t>
            </w:r>
            <w:r w:rsidRPr="008C7830">
              <w:rPr>
                <w:rFonts w:ascii="Arial" w:hAnsi="Arial" w:cs="Arial"/>
                <w:sz w:val="22"/>
                <w:lang w:val="en-US"/>
              </w:rPr>
              <w:t> Findings are perceptions, not measured outcomes. Culturally specific context (Australia).</w:t>
            </w:r>
          </w:p>
        </w:tc>
      </w:tr>
      <w:tr w:rsidR="00600931" w14:paraId="2F5AA2B9" w14:textId="77777777" w:rsidTr="00EF374C">
        <w:tc>
          <w:tcPr>
            <w:tcW w:w="0" w:type="auto"/>
            <w:hideMark/>
          </w:tcPr>
          <w:p w14:paraId="0D556C01" w14:textId="77777777" w:rsidR="00F21C56" w:rsidRPr="008C7830" w:rsidRDefault="00943E3E" w:rsidP="008C7830">
            <w:pPr>
              <w:spacing w:line="360" w:lineRule="auto"/>
              <w:rPr>
                <w:rFonts w:ascii="Arial" w:hAnsi="Arial" w:cs="Arial"/>
                <w:sz w:val="22"/>
                <w:lang w:val="en-US"/>
              </w:rPr>
            </w:pPr>
            <w:proofErr w:type="spellStart"/>
            <w:r w:rsidRPr="008C7830">
              <w:rPr>
                <w:rFonts w:ascii="Arial" w:hAnsi="Arial" w:cs="Arial"/>
                <w:bCs/>
                <w:sz w:val="22"/>
                <w:lang w:val="en-US"/>
              </w:rPr>
              <w:lastRenderedPageBreak/>
              <w:t>Kharicha</w:t>
            </w:r>
            <w:proofErr w:type="spellEnd"/>
            <w:r w:rsidRPr="008C7830">
              <w:rPr>
                <w:rFonts w:ascii="Arial" w:hAnsi="Arial" w:cs="Arial"/>
                <w:bCs/>
                <w:sz w:val="22"/>
                <w:lang w:val="en-US"/>
              </w:rPr>
              <w:t xml:space="preserve"> et al. (2021)</w:t>
            </w:r>
          </w:p>
        </w:tc>
        <w:tc>
          <w:tcPr>
            <w:tcW w:w="0" w:type="auto"/>
            <w:hideMark/>
          </w:tcPr>
          <w:p w14:paraId="211D1218"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To explore how community-dwelling lonely older people manage their loneliness.</w:t>
            </w:r>
          </w:p>
        </w:tc>
        <w:tc>
          <w:tcPr>
            <w:tcW w:w="0" w:type="auto"/>
            <w:hideMark/>
          </w:tcPr>
          <w:p w14:paraId="734BF13E"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28 community-dwelling older people in England who self-identified as lonely. 15 lived alone.</w:t>
            </w:r>
          </w:p>
        </w:tc>
        <w:tc>
          <w:tcPr>
            <w:tcW w:w="0" w:type="auto"/>
            <w:hideMark/>
          </w:tcPr>
          <w:p w14:paraId="4372BF26"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Qualitative study.</w:t>
            </w:r>
            <w:r w:rsidRPr="008C7830">
              <w:rPr>
                <w:rFonts w:ascii="Arial" w:hAnsi="Arial" w:cs="Arial"/>
                <w:sz w:val="22"/>
                <w:lang w:val="en-US"/>
              </w:rPr>
              <w:t xml:space="preserve"> In-depth interviews were </w:t>
            </w:r>
            <w:proofErr w:type="spellStart"/>
            <w:r w:rsidRPr="008C7830">
              <w:rPr>
                <w:rFonts w:ascii="Arial" w:hAnsi="Arial" w:cs="Arial"/>
                <w:sz w:val="22"/>
                <w:lang w:val="en-US"/>
              </w:rPr>
              <w:t>analysed</w:t>
            </w:r>
            <w:proofErr w:type="spellEnd"/>
            <w:r w:rsidRPr="008C7830">
              <w:rPr>
                <w:rFonts w:ascii="Arial" w:hAnsi="Arial" w:cs="Arial"/>
                <w:sz w:val="22"/>
                <w:lang w:val="en-US"/>
              </w:rPr>
              <w:t xml:space="preserve"> using thematic analysis.</w:t>
            </w:r>
          </w:p>
        </w:tc>
        <w:tc>
          <w:tcPr>
            <w:tcW w:w="2617" w:type="dxa"/>
            <w:hideMark/>
          </w:tcPr>
          <w:p w14:paraId="241BF6BD" w14:textId="77777777" w:rsidR="00F21C56" w:rsidRPr="008C7830" w:rsidRDefault="00943E3E" w:rsidP="008C7830">
            <w:pPr>
              <w:spacing w:line="360" w:lineRule="auto"/>
              <w:rPr>
                <w:rFonts w:ascii="Arial" w:hAnsi="Arial" w:cs="Arial"/>
                <w:sz w:val="22"/>
                <w:lang w:val="en-US"/>
              </w:rPr>
            </w:pPr>
            <w:r w:rsidRPr="008C7830">
              <w:rPr>
                <w:rFonts w:ascii="Arial" w:hAnsi="Arial" w:cs="Arial"/>
                <w:sz w:val="22"/>
                <w:lang w:val="en-US"/>
              </w:rPr>
              <w:t xml:space="preserve">Strategies that participants employed were vastly diverse and self-initiated. They professed that they had </w:t>
            </w:r>
            <w:proofErr w:type="gramStart"/>
            <w:r w:rsidRPr="008C7830">
              <w:rPr>
                <w:rFonts w:ascii="Arial" w:hAnsi="Arial" w:cs="Arial"/>
                <w:sz w:val="22"/>
                <w:lang w:val="en-US"/>
              </w:rPr>
              <w:t>a great sense</w:t>
            </w:r>
            <w:proofErr w:type="gramEnd"/>
            <w:r w:rsidRPr="008C7830">
              <w:rPr>
                <w:rFonts w:ascii="Arial" w:hAnsi="Arial" w:cs="Arial"/>
                <w:sz w:val="22"/>
                <w:lang w:val="en-US"/>
              </w:rPr>
              <w:t xml:space="preserve"> of personal responsibility to deal with the loneliness.</w:t>
            </w:r>
          </w:p>
        </w:tc>
        <w:tc>
          <w:tcPr>
            <w:tcW w:w="2965" w:type="dxa"/>
            <w:hideMark/>
          </w:tcPr>
          <w:p w14:paraId="5FD573A5" w14:textId="77777777" w:rsidR="00076F1C" w:rsidRPr="008C7830" w:rsidRDefault="00943E3E" w:rsidP="008C7830">
            <w:pPr>
              <w:spacing w:line="360" w:lineRule="auto"/>
              <w:rPr>
                <w:rFonts w:ascii="Arial" w:hAnsi="Arial" w:cs="Arial"/>
                <w:bCs/>
                <w:sz w:val="22"/>
                <w:lang w:val="en-US"/>
              </w:rPr>
            </w:pPr>
            <w:r w:rsidRPr="008C7830">
              <w:rPr>
                <w:rFonts w:ascii="Arial" w:hAnsi="Arial" w:cs="Arial"/>
                <w:bCs/>
                <w:sz w:val="22"/>
                <w:lang w:val="en-US"/>
              </w:rPr>
              <w:t>Strengths: Makes a voice of those who feel lonely, even when they live with other people.</w:t>
            </w:r>
          </w:p>
          <w:p w14:paraId="1AC2699E" w14:textId="77777777" w:rsidR="00F21C56" w:rsidRPr="008C7830" w:rsidRDefault="00943E3E" w:rsidP="008C7830">
            <w:pPr>
              <w:spacing w:line="360" w:lineRule="auto"/>
              <w:rPr>
                <w:rFonts w:ascii="Arial" w:hAnsi="Arial" w:cs="Arial"/>
                <w:sz w:val="22"/>
                <w:lang w:val="en-US"/>
              </w:rPr>
            </w:pPr>
            <w:r w:rsidRPr="008C7830">
              <w:rPr>
                <w:rFonts w:ascii="Arial" w:hAnsi="Arial" w:cs="Arial"/>
                <w:bCs/>
                <w:sz w:val="22"/>
                <w:lang w:val="en-US"/>
              </w:rPr>
              <w:t xml:space="preserve">Limitations: </w:t>
            </w:r>
            <w:proofErr w:type="gramStart"/>
            <w:r w:rsidRPr="008C7830">
              <w:rPr>
                <w:rFonts w:ascii="Arial" w:hAnsi="Arial" w:cs="Arial"/>
                <w:bCs/>
                <w:sz w:val="22"/>
                <w:lang w:val="en-US"/>
              </w:rPr>
              <w:t>Low number</w:t>
            </w:r>
            <w:proofErr w:type="gramEnd"/>
            <w:r w:rsidRPr="008C7830">
              <w:rPr>
                <w:rFonts w:ascii="Arial" w:hAnsi="Arial" w:cs="Arial"/>
                <w:bCs/>
                <w:sz w:val="22"/>
                <w:lang w:val="en-US"/>
              </w:rPr>
              <w:t xml:space="preserve"> of self-reported lonely individuals; might not be representative of individuals that do not recognize loneliness.</w:t>
            </w:r>
          </w:p>
        </w:tc>
      </w:tr>
    </w:tbl>
    <w:p w14:paraId="43216242" w14:textId="77777777" w:rsidR="007D4EDB" w:rsidRPr="008C7830" w:rsidRDefault="007D4EDB" w:rsidP="008C7830">
      <w:pPr>
        <w:spacing w:after="0" w:line="360" w:lineRule="auto"/>
        <w:rPr>
          <w:rFonts w:ascii="Arial" w:hAnsi="Arial" w:cs="Arial"/>
          <w:sz w:val="22"/>
        </w:rPr>
      </w:pPr>
    </w:p>
    <w:sectPr w:rsidR="007D4EDB" w:rsidRPr="008C7830" w:rsidSect="00817FE9">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3DC6F3" w14:textId="77777777" w:rsidR="0001040B" w:rsidRDefault="0001040B">
      <w:pPr>
        <w:spacing w:after="0" w:line="240" w:lineRule="auto"/>
      </w:pPr>
      <w:r>
        <w:separator/>
      </w:r>
    </w:p>
  </w:endnote>
  <w:endnote w:type="continuationSeparator" w:id="0">
    <w:p w14:paraId="5DA169E7" w14:textId="77777777" w:rsidR="0001040B" w:rsidRDefault="00010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79188" w14:textId="77777777" w:rsidR="00311927" w:rsidRDefault="003119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9DD412" w14:textId="77777777" w:rsidR="00311927" w:rsidRDefault="003119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1A363C" w14:textId="77777777" w:rsidR="00311927" w:rsidRDefault="00311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31F581" w14:textId="77777777" w:rsidR="0001040B" w:rsidRDefault="0001040B">
      <w:pPr>
        <w:spacing w:after="0" w:line="240" w:lineRule="auto"/>
      </w:pPr>
      <w:r>
        <w:separator/>
      </w:r>
    </w:p>
  </w:footnote>
  <w:footnote w:type="continuationSeparator" w:id="0">
    <w:p w14:paraId="7298E021" w14:textId="77777777" w:rsidR="0001040B" w:rsidRDefault="00010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6B1E8A" w14:textId="77777777" w:rsidR="00311927" w:rsidRDefault="003119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21E7F1F7" w14:textId="77777777" w:rsidR="00311927" w:rsidRDefault="00311927">
        <w:pPr>
          <w:pStyle w:val="Header"/>
          <w:jc w:val="right"/>
        </w:pPr>
        <w:r>
          <w:fldChar w:fldCharType="begin"/>
        </w:r>
        <w:r>
          <w:instrText xml:space="preserve"> PAGE   \* MERGEFORMAT </w:instrText>
        </w:r>
        <w:r>
          <w:fldChar w:fldCharType="separate"/>
        </w:r>
        <w:r>
          <w:rPr>
            <w:noProof/>
          </w:rPr>
          <w:t>28</w:t>
        </w:r>
        <w:r>
          <w:rPr>
            <w:noProof/>
          </w:rPr>
          <w:fldChar w:fldCharType="end"/>
        </w:r>
      </w:p>
    </w:sdtContent>
  </w:sdt>
  <w:p w14:paraId="5A3A58BC" w14:textId="77777777" w:rsidR="00311927" w:rsidRDefault="00311927" w:rsidP="00702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AD6BBE" w14:textId="77777777" w:rsidR="00311927" w:rsidRDefault="003119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A5C64"/>
    <w:multiLevelType w:val="multilevel"/>
    <w:tmpl w:val="70283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8785B"/>
    <w:multiLevelType w:val="multilevel"/>
    <w:tmpl w:val="35BCC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A11F25"/>
    <w:multiLevelType w:val="hybridMultilevel"/>
    <w:tmpl w:val="25F0AD82"/>
    <w:lvl w:ilvl="0" w:tplc="AE020AAE">
      <w:start w:val="1"/>
      <w:numFmt w:val="bullet"/>
      <w:lvlText w:val=""/>
      <w:lvlJc w:val="left"/>
      <w:pPr>
        <w:ind w:left="720" w:hanging="360"/>
      </w:pPr>
      <w:rPr>
        <w:rFonts w:ascii="Symbol" w:hAnsi="Symbol" w:hint="default"/>
      </w:rPr>
    </w:lvl>
    <w:lvl w:ilvl="1" w:tplc="2ACAF1CC" w:tentative="1">
      <w:start w:val="1"/>
      <w:numFmt w:val="bullet"/>
      <w:lvlText w:val="o"/>
      <w:lvlJc w:val="left"/>
      <w:pPr>
        <w:ind w:left="1440" w:hanging="360"/>
      </w:pPr>
      <w:rPr>
        <w:rFonts w:ascii="Courier New" w:hAnsi="Courier New" w:cs="Courier New" w:hint="default"/>
      </w:rPr>
    </w:lvl>
    <w:lvl w:ilvl="2" w:tplc="A986F8C6" w:tentative="1">
      <w:start w:val="1"/>
      <w:numFmt w:val="bullet"/>
      <w:lvlText w:val=""/>
      <w:lvlJc w:val="left"/>
      <w:pPr>
        <w:ind w:left="2160" w:hanging="360"/>
      </w:pPr>
      <w:rPr>
        <w:rFonts w:ascii="Wingdings" w:hAnsi="Wingdings" w:hint="default"/>
      </w:rPr>
    </w:lvl>
    <w:lvl w:ilvl="3" w:tplc="52A27878" w:tentative="1">
      <w:start w:val="1"/>
      <w:numFmt w:val="bullet"/>
      <w:lvlText w:val=""/>
      <w:lvlJc w:val="left"/>
      <w:pPr>
        <w:ind w:left="2880" w:hanging="360"/>
      </w:pPr>
      <w:rPr>
        <w:rFonts w:ascii="Symbol" w:hAnsi="Symbol" w:hint="default"/>
      </w:rPr>
    </w:lvl>
    <w:lvl w:ilvl="4" w:tplc="F89C3120" w:tentative="1">
      <w:start w:val="1"/>
      <w:numFmt w:val="bullet"/>
      <w:lvlText w:val="o"/>
      <w:lvlJc w:val="left"/>
      <w:pPr>
        <w:ind w:left="3600" w:hanging="360"/>
      </w:pPr>
      <w:rPr>
        <w:rFonts w:ascii="Courier New" w:hAnsi="Courier New" w:cs="Courier New" w:hint="default"/>
      </w:rPr>
    </w:lvl>
    <w:lvl w:ilvl="5" w:tplc="DE586E42" w:tentative="1">
      <w:start w:val="1"/>
      <w:numFmt w:val="bullet"/>
      <w:lvlText w:val=""/>
      <w:lvlJc w:val="left"/>
      <w:pPr>
        <w:ind w:left="4320" w:hanging="360"/>
      </w:pPr>
      <w:rPr>
        <w:rFonts w:ascii="Wingdings" w:hAnsi="Wingdings" w:hint="default"/>
      </w:rPr>
    </w:lvl>
    <w:lvl w:ilvl="6" w:tplc="544EC230" w:tentative="1">
      <w:start w:val="1"/>
      <w:numFmt w:val="bullet"/>
      <w:lvlText w:val=""/>
      <w:lvlJc w:val="left"/>
      <w:pPr>
        <w:ind w:left="5040" w:hanging="360"/>
      </w:pPr>
      <w:rPr>
        <w:rFonts w:ascii="Symbol" w:hAnsi="Symbol" w:hint="default"/>
      </w:rPr>
    </w:lvl>
    <w:lvl w:ilvl="7" w:tplc="2FECD47E" w:tentative="1">
      <w:start w:val="1"/>
      <w:numFmt w:val="bullet"/>
      <w:lvlText w:val="o"/>
      <w:lvlJc w:val="left"/>
      <w:pPr>
        <w:ind w:left="5760" w:hanging="360"/>
      </w:pPr>
      <w:rPr>
        <w:rFonts w:ascii="Courier New" w:hAnsi="Courier New" w:cs="Courier New" w:hint="default"/>
      </w:rPr>
    </w:lvl>
    <w:lvl w:ilvl="8" w:tplc="62D055D6" w:tentative="1">
      <w:start w:val="1"/>
      <w:numFmt w:val="bullet"/>
      <w:lvlText w:val=""/>
      <w:lvlJc w:val="left"/>
      <w:pPr>
        <w:ind w:left="6480" w:hanging="360"/>
      </w:pPr>
      <w:rPr>
        <w:rFonts w:ascii="Wingdings" w:hAnsi="Wingdings" w:hint="default"/>
      </w:rPr>
    </w:lvl>
  </w:abstractNum>
  <w:abstractNum w:abstractNumId="3" w15:restartNumberingAfterBreak="0">
    <w:nsid w:val="0F4B5FB3"/>
    <w:multiLevelType w:val="multilevel"/>
    <w:tmpl w:val="5FD84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4E184D"/>
    <w:multiLevelType w:val="hybridMultilevel"/>
    <w:tmpl w:val="C91A81C6"/>
    <w:lvl w:ilvl="0" w:tplc="E7344A18">
      <w:start w:val="1"/>
      <w:numFmt w:val="bullet"/>
      <w:lvlText w:val=""/>
      <w:lvlJc w:val="left"/>
      <w:pPr>
        <w:ind w:left="720" w:hanging="360"/>
      </w:pPr>
      <w:rPr>
        <w:rFonts w:ascii="Symbol" w:hAnsi="Symbol" w:hint="default"/>
      </w:rPr>
    </w:lvl>
    <w:lvl w:ilvl="1" w:tplc="CB52A0F0" w:tentative="1">
      <w:start w:val="1"/>
      <w:numFmt w:val="bullet"/>
      <w:lvlText w:val="o"/>
      <w:lvlJc w:val="left"/>
      <w:pPr>
        <w:ind w:left="1440" w:hanging="360"/>
      </w:pPr>
      <w:rPr>
        <w:rFonts w:ascii="Courier New" w:hAnsi="Courier New" w:cs="Courier New" w:hint="default"/>
      </w:rPr>
    </w:lvl>
    <w:lvl w:ilvl="2" w:tplc="8D0C669A" w:tentative="1">
      <w:start w:val="1"/>
      <w:numFmt w:val="bullet"/>
      <w:lvlText w:val=""/>
      <w:lvlJc w:val="left"/>
      <w:pPr>
        <w:ind w:left="2160" w:hanging="360"/>
      </w:pPr>
      <w:rPr>
        <w:rFonts w:ascii="Wingdings" w:hAnsi="Wingdings" w:hint="default"/>
      </w:rPr>
    </w:lvl>
    <w:lvl w:ilvl="3" w:tplc="81D2DFEC" w:tentative="1">
      <w:start w:val="1"/>
      <w:numFmt w:val="bullet"/>
      <w:lvlText w:val=""/>
      <w:lvlJc w:val="left"/>
      <w:pPr>
        <w:ind w:left="2880" w:hanging="360"/>
      </w:pPr>
      <w:rPr>
        <w:rFonts w:ascii="Symbol" w:hAnsi="Symbol" w:hint="default"/>
      </w:rPr>
    </w:lvl>
    <w:lvl w:ilvl="4" w:tplc="FBA8EE38" w:tentative="1">
      <w:start w:val="1"/>
      <w:numFmt w:val="bullet"/>
      <w:lvlText w:val="o"/>
      <w:lvlJc w:val="left"/>
      <w:pPr>
        <w:ind w:left="3600" w:hanging="360"/>
      </w:pPr>
      <w:rPr>
        <w:rFonts w:ascii="Courier New" w:hAnsi="Courier New" w:cs="Courier New" w:hint="default"/>
      </w:rPr>
    </w:lvl>
    <w:lvl w:ilvl="5" w:tplc="9C388C68" w:tentative="1">
      <w:start w:val="1"/>
      <w:numFmt w:val="bullet"/>
      <w:lvlText w:val=""/>
      <w:lvlJc w:val="left"/>
      <w:pPr>
        <w:ind w:left="4320" w:hanging="360"/>
      </w:pPr>
      <w:rPr>
        <w:rFonts w:ascii="Wingdings" w:hAnsi="Wingdings" w:hint="default"/>
      </w:rPr>
    </w:lvl>
    <w:lvl w:ilvl="6" w:tplc="1B8057F4" w:tentative="1">
      <w:start w:val="1"/>
      <w:numFmt w:val="bullet"/>
      <w:lvlText w:val=""/>
      <w:lvlJc w:val="left"/>
      <w:pPr>
        <w:ind w:left="5040" w:hanging="360"/>
      </w:pPr>
      <w:rPr>
        <w:rFonts w:ascii="Symbol" w:hAnsi="Symbol" w:hint="default"/>
      </w:rPr>
    </w:lvl>
    <w:lvl w:ilvl="7" w:tplc="BB24DA62" w:tentative="1">
      <w:start w:val="1"/>
      <w:numFmt w:val="bullet"/>
      <w:lvlText w:val="o"/>
      <w:lvlJc w:val="left"/>
      <w:pPr>
        <w:ind w:left="5760" w:hanging="360"/>
      </w:pPr>
      <w:rPr>
        <w:rFonts w:ascii="Courier New" w:hAnsi="Courier New" w:cs="Courier New" w:hint="default"/>
      </w:rPr>
    </w:lvl>
    <w:lvl w:ilvl="8" w:tplc="80BC5044" w:tentative="1">
      <w:start w:val="1"/>
      <w:numFmt w:val="bullet"/>
      <w:lvlText w:val=""/>
      <w:lvlJc w:val="left"/>
      <w:pPr>
        <w:ind w:left="6480" w:hanging="360"/>
      </w:pPr>
      <w:rPr>
        <w:rFonts w:ascii="Wingdings" w:hAnsi="Wingdings" w:hint="default"/>
      </w:rPr>
    </w:lvl>
  </w:abstractNum>
  <w:abstractNum w:abstractNumId="5" w15:restartNumberingAfterBreak="0">
    <w:nsid w:val="16586BF2"/>
    <w:multiLevelType w:val="hybridMultilevel"/>
    <w:tmpl w:val="E5C8BE4E"/>
    <w:lvl w:ilvl="0" w:tplc="7C2AF0B2">
      <w:start w:val="1"/>
      <w:numFmt w:val="bullet"/>
      <w:lvlText w:val=""/>
      <w:lvlJc w:val="left"/>
      <w:pPr>
        <w:ind w:left="720" w:hanging="360"/>
      </w:pPr>
      <w:rPr>
        <w:rFonts w:ascii="Symbol" w:hAnsi="Symbol" w:hint="default"/>
      </w:rPr>
    </w:lvl>
    <w:lvl w:ilvl="1" w:tplc="5B4831DE" w:tentative="1">
      <w:start w:val="1"/>
      <w:numFmt w:val="bullet"/>
      <w:lvlText w:val="o"/>
      <w:lvlJc w:val="left"/>
      <w:pPr>
        <w:ind w:left="1440" w:hanging="360"/>
      </w:pPr>
      <w:rPr>
        <w:rFonts w:ascii="Courier New" w:hAnsi="Courier New" w:cs="Courier New" w:hint="default"/>
      </w:rPr>
    </w:lvl>
    <w:lvl w:ilvl="2" w:tplc="5C908200" w:tentative="1">
      <w:start w:val="1"/>
      <w:numFmt w:val="bullet"/>
      <w:lvlText w:val=""/>
      <w:lvlJc w:val="left"/>
      <w:pPr>
        <w:ind w:left="2160" w:hanging="360"/>
      </w:pPr>
      <w:rPr>
        <w:rFonts w:ascii="Wingdings" w:hAnsi="Wingdings" w:hint="default"/>
      </w:rPr>
    </w:lvl>
    <w:lvl w:ilvl="3" w:tplc="E21625B8" w:tentative="1">
      <w:start w:val="1"/>
      <w:numFmt w:val="bullet"/>
      <w:lvlText w:val=""/>
      <w:lvlJc w:val="left"/>
      <w:pPr>
        <w:ind w:left="2880" w:hanging="360"/>
      </w:pPr>
      <w:rPr>
        <w:rFonts w:ascii="Symbol" w:hAnsi="Symbol" w:hint="default"/>
      </w:rPr>
    </w:lvl>
    <w:lvl w:ilvl="4" w:tplc="6986B58A" w:tentative="1">
      <w:start w:val="1"/>
      <w:numFmt w:val="bullet"/>
      <w:lvlText w:val="o"/>
      <w:lvlJc w:val="left"/>
      <w:pPr>
        <w:ind w:left="3600" w:hanging="360"/>
      </w:pPr>
      <w:rPr>
        <w:rFonts w:ascii="Courier New" w:hAnsi="Courier New" w:cs="Courier New" w:hint="default"/>
      </w:rPr>
    </w:lvl>
    <w:lvl w:ilvl="5" w:tplc="DD64F348" w:tentative="1">
      <w:start w:val="1"/>
      <w:numFmt w:val="bullet"/>
      <w:lvlText w:val=""/>
      <w:lvlJc w:val="left"/>
      <w:pPr>
        <w:ind w:left="4320" w:hanging="360"/>
      </w:pPr>
      <w:rPr>
        <w:rFonts w:ascii="Wingdings" w:hAnsi="Wingdings" w:hint="default"/>
      </w:rPr>
    </w:lvl>
    <w:lvl w:ilvl="6" w:tplc="A442199A" w:tentative="1">
      <w:start w:val="1"/>
      <w:numFmt w:val="bullet"/>
      <w:lvlText w:val=""/>
      <w:lvlJc w:val="left"/>
      <w:pPr>
        <w:ind w:left="5040" w:hanging="360"/>
      </w:pPr>
      <w:rPr>
        <w:rFonts w:ascii="Symbol" w:hAnsi="Symbol" w:hint="default"/>
      </w:rPr>
    </w:lvl>
    <w:lvl w:ilvl="7" w:tplc="81448E2E" w:tentative="1">
      <w:start w:val="1"/>
      <w:numFmt w:val="bullet"/>
      <w:lvlText w:val="o"/>
      <w:lvlJc w:val="left"/>
      <w:pPr>
        <w:ind w:left="5760" w:hanging="360"/>
      </w:pPr>
      <w:rPr>
        <w:rFonts w:ascii="Courier New" w:hAnsi="Courier New" w:cs="Courier New" w:hint="default"/>
      </w:rPr>
    </w:lvl>
    <w:lvl w:ilvl="8" w:tplc="E6E8088A" w:tentative="1">
      <w:start w:val="1"/>
      <w:numFmt w:val="bullet"/>
      <w:lvlText w:val=""/>
      <w:lvlJc w:val="left"/>
      <w:pPr>
        <w:ind w:left="6480" w:hanging="360"/>
      </w:pPr>
      <w:rPr>
        <w:rFonts w:ascii="Wingdings" w:hAnsi="Wingdings" w:hint="default"/>
      </w:rPr>
    </w:lvl>
  </w:abstractNum>
  <w:abstractNum w:abstractNumId="6" w15:restartNumberingAfterBreak="0">
    <w:nsid w:val="1D78363E"/>
    <w:multiLevelType w:val="multilevel"/>
    <w:tmpl w:val="5A561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D25148"/>
    <w:multiLevelType w:val="multilevel"/>
    <w:tmpl w:val="0E4008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1F2575"/>
    <w:multiLevelType w:val="multilevel"/>
    <w:tmpl w:val="42ECD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033F46"/>
    <w:multiLevelType w:val="multilevel"/>
    <w:tmpl w:val="401E4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393402"/>
    <w:multiLevelType w:val="multilevel"/>
    <w:tmpl w:val="C658C1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47836"/>
    <w:multiLevelType w:val="multilevel"/>
    <w:tmpl w:val="F4CCCD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463CB1"/>
    <w:multiLevelType w:val="multilevel"/>
    <w:tmpl w:val="3E2C6E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5B10C9"/>
    <w:multiLevelType w:val="hybridMultilevel"/>
    <w:tmpl w:val="6464F0BA"/>
    <w:lvl w:ilvl="0" w:tplc="3998EF20">
      <w:start w:val="1"/>
      <w:numFmt w:val="bullet"/>
      <w:lvlText w:val=""/>
      <w:lvlJc w:val="left"/>
      <w:pPr>
        <w:ind w:left="720" w:hanging="360"/>
      </w:pPr>
      <w:rPr>
        <w:rFonts w:ascii="Symbol" w:hAnsi="Symbol" w:hint="default"/>
      </w:rPr>
    </w:lvl>
    <w:lvl w:ilvl="1" w:tplc="643A5EB4" w:tentative="1">
      <w:start w:val="1"/>
      <w:numFmt w:val="bullet"/>
      <w:lvlText w:val="o"/>
      <w:lvlJc w:val="left"/>
      <w:pPr>
        <w:ind w:left="1440" w:hanging="360"/>
      </w:pPr>
      <w:rPr>
        <w:rFonts w:ascii="Courier New" w:hAnsi="Courier New" w:cs="Courier New" w:hint="default"/>
      </w:rPr>
    </w:lvl>
    <w:lvl w:ilvl="2" w:tplc="973EBFE4" w:tentative="1">
      <w:start w:val="1"/>
      <w:numFmt w:val="bullet"/>
      <w:lvlText w:val=""/>
      <w:lvlJc w:val="left"/>
      <w:pPr>
        <w:ind w:left="2160" w:hanging="360"/>
      </w:pPr>
      <w:rPr>
        <w:rFonts w:ascii="Wingdings" w:hAnsi="Wingdings" w:hint="default"/>
      </w:rPr>
    </w:lvl>
    <w:lvl w:ilvl="3" w:tplc="1116BEAE" w:tentative="1">
      <w:start w:val="1"/>
      <w:numFmt w:val="bullet"/>
      <w:lvlText w:val=""/>
      <w:lvlJc w:val="left"/>
      <w:pPr>
        <w:ind w:left="2880" w:hanging="360"/>
      </w:pPr>
      <w:rPr>
        <w:rFonts w:ascii="Symbol" w:hAnsi="Symbol" w:hint="default"/>
      </w:rPr>
    </w:lvl>
    <w:lvl w:ilvl="4" w:tplc="D24A2184" w:tentative="1">
      <w:start w:val="1"/>
      <w:numFmt w:val="bullet"/>
      <w:lvlText w:val="o"/>
      <w:lvlJc w:val="left"/>
      <w:pPr>
        <w:ind w:left="3600" w:hanging="360"/>
      </w:pPr>
      <w:rPr>
        <w:rFonts w:ascii="Courier New" w:hAnsi="Courier New" w:cs="Courier New" w:hint="default"/>
      </w:rPr>
    </w:lvl>
    <w:lvl w:ilvl="5" w:tplc="12D61CF0" w:tentative="1">
      <w:start w:val="1"/>
      <w:numFmt w:val="bullet"/>
      <w:lvlText w:val=""/>
      <w:lvlJc w:val="left"/>
      <w:pPr>
        <w:ind w:left="4320" w:hanging="360"/>
      </w:pPr>
      <w:rPr>
        <w:rFonts w:ascii="Wingdings" w:hAnsi="Wingdings" w:hint="default"/>
      </w:rPr>
    </w:lvl>
    <w:lvl w:ilvl="6" w:tplc="9BF0BD3A" w:tentative="1">
      <w:start w:val="1"/>
      <w:numFmt w:val="bullet"/>
      <w:lvlText w:val=""/>
      <w:lvlJc w:val="left"/>
      <w:pPr>
        <w:ind w:left="5040" w:hanging="360"/>
      </w:pPr>
      <w:rPr>
        <w:rFonts w:ascii="Symbol" w:hAnsi="Symbol" w:hint="default"/>
      </w:rPr>
    </w:lvl>
    <w:lvl w:ilvl="7" w:tplc="F4BC8340" w:tentative="1">
      <w:start w:val="1"/>
      <w:numFmt w:val="bullet"/>
      <w:lvlText w:val="o"/>
      <w:lvlJc w:val="left"/>
      <w:pPr>
        <w:ind w:left="5760" w:hanging="360"/>
      </w:pPr>
      <w:rPr>
        <w:rFonts w:ascii="Courier New" w:hAnsi="Courier New" w:cs="Courier New" w:hint="default"/>
      </w:rPr>
    </w:lvl>
    <w:lvl w:ilvl="8" w:tplc="BDEA3A4E" w:tentative="1">
      <w:start w:val="1"/>
      <w:numFmt w:val="bullet"/>
      <w:lvlText w:val=""/>
      <w:lvlJc w:val="left"/>
      <w:pPr>
        <w:ind w:left="6480" w:hanging="360"/>
      </w:pPr>
      <w:rPr>
        <w:rFonts w:ascii="Wingdings" w:hAnsi="Wingdings" w:hint="default"/>
      </w:rPr>
    </w:lvl>
  </w:abstractNum>
  <w:abstractNum w:abstractNumId="14" w15:restartNumberingAfterBreak="0">
    <w:nsid w:val="369B161C"/>
    <w:multiLevelType w:val="multilevel"/>
    <w:tmpl w:val="C92AF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931F75"/>
    <w:multiLevelType w:val="multilevel"/>
    <w:tmpl w:val="F79A5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5C19A6"/>
    <w:multiLevelType w:val="hybridMultilevel"/>
    <w:tmpl w:val="58E481B2"/>
    <w:lvl w:ilvl="0" w:tplc="F5A4279C">
      <w:start w:val="1"/>
      <w:numFmt w:val="bullet"/>
      <w:lvlText w:val=""/>
      <w:lvlJc w:val="left"/>
      <w:pPr>
        <w:ind w:left="720" w:hanging="360"/>
      </w:pPr>
      <w:rPr>
        <w:rFonts w:ascii="Symbol" w:hAnsi="Symbol" w:hint="default"/>
      </w:rPr>
    </w:lvl>
    <w:lvl w:ilvl="1" w:tplc="E3642770" w:tentative="1">
      <w:start w:val="1"/>
      <w:numFmt w:val="bullet"/>
      <w:lvlText w:val="o"/>
      <w:lvlJc w:val="left"/>
      <w:pPr>
        <w:ind w:left="1440" w:hanging="360"/>
      </w:pPr>
      <w:rPr>
        <w:rFonts w:ascii="Courier New" w:hAnsi="Courier New" w:cs="Courier New" w:hint="default"/>
      </w:rPr>
    </w:lvl>
    <w:lvl w:ilvl="2" w:tplc="68B8F066" w:tentative="1">
      <w:start w:val="1"/>
      <w:numFmt w:val="bullet"/>
      <w:lvlText w:val=""/>
      <w:lvlJc w:val="left"/>
      <w:pPr>
        <w:ind w:left="2160" w:hanging="360"/>
      </w:pPr>
      <w:rPr>
        <w:rFonts w:ascii="Wingdings" w:hAnsi="Wingdings" w:hint="default"/>
      </w:rPr>
    </w:lvl>
    <w:lvl w:ilvl="3" w:tplc="017EA8A4" w:tentative="1">
      <w:start w:val="1"/>
      <w:numFmt w:val="bullet"/>
      <w:lvlText w:val=""/>
      <w:lvlJc w:val="left"/>
      <w:pPr>
        <w:ind w:left="2880" w:hanging="360"/>
      </w:pPr>
      <w:rPr>
        <w:rFonts w:ascii="Symbol" w:hAnsi="Symbol" w:hint="default"/>
      </w:rPr>
    </w:lvl>
    <w:lvl w:ilvl="4" w:tplc="3FB09B08" w:tentative="1">
      <w:start w:val="1"/>
      <w:numFmt w:val="bullet"/>
      <w:lvlText w:val="o"/>
      <w:lvlJc w:val="left"/>
      <w:pPr>
        <w:ind w:left="3600" w:hanging="360"/>
      </w:pPr>
      <w:rPr>
        <w:rFonts w:ascii="Courier New" w:hAnsi="Courier New" w:cs="Courier New" w:hint="default"/>
      </w:rPr>
    </w:lvl>
    <w:lvl w:ilvl="5" w:tplc="2D381D4A" w:tentative="1">
      <w:start w:val="1"/>
      <w:numFmt w:val="bullet"/>
      <w:lvlText w:val=""/>
      <w:lvlJc w:val="left"/>
      <w:pPr>
        <w:ind w:left="4320" w:hanging="360"/>
      </w:pPr>
      <w:rPr>
        <w:rFonts w:ascii="Wingdings" w:hAnsi="Wingdings" w:hint="default"/>
      </w:rPr>
    </w:lvl>
    <w:lvl w:ilvl="6" w:tplc="27984C76" w:tentative="1">
      <w:start w:val="1"/>
      <w:numFmt w:val="bullet"/>
      <w:lvlText w:val=""/>
      <w:lvlJc w:val="left"/>
      <w:pPr>
        <w:ind w:left="5040" w:hanging="360"/>
      </w:pPr>
      <w:rPr>
        <w:rFonts w:ascii="Symbol" w:hAnsi="Symbol" w:hint="default"/>
      </w:rPr>
    </w:lvl>
    <w:lvl w:ilvl="7" w:tplc="98301378" w:tentative="1">
      <w:start w:val="1"/>
      <w:numFmt w:val="bullet"/>
      <w:lvlText w:val="o"/>
      <w:lvlJc w:val="left"/>
      <w:pPr>
        <w:ind w:left="5760" w:hanging="360"/>
      </w:pPr>
      <w:rPr>
        <w:rFonts w:ascii="Courier New" w:hAnsi="Courier New" w:cs="Courier New" w:hint="default"/>
      </w:rPr>
    </w:lvl>
    <w:lvl w:ilvl="8" w:tplc="334E9B0E" w:tentative="1">
      <w:start w:val="1"/>
      <w:numFmt w:val="bullet"/>
      <w:lvlText w:val=""/>
      <w:lvlJc w:val="left"/>
      <w:pPr>
        <w:ind w:left="6480" w:hanging="360"/>
      </w:pPr>
      <w:rPr>
        <w:rFonts w:ascii="Wingdings" w:hAnsi="Wingdings" w:hint="default"/>
      </w:rPr>
    </w:lvl>
  </w:abstractNum>
  <w:abstractNum w:abstractNumId="17" w15:restartNumberingAfterBreak="0">
    <w:nsid w:val="4BA830C3"/>
    <w:multiLevelType w:val="multilevel"/>
    <w:tmpl w:val="DB8E8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8D7236"/>
    <w:multiLevelType w:val="multilevel"/>
    <w:tmpl w:val="82D6C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415194"/>
    <w:multiLevelType w:val="multilevel"/>
    <w:tmpl w:val="BB2AA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4B0619"/>
    <w:multiLevelType w:val="multilevel"/>
    <w:tmpl w:val="561A9F3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671407"/>
    <w:multiLevelType w:val="hybridMultilevel"/>
    <w:tmpl w:val="274E4772"/>
    <w:lvl w:ilvl="0" w:tplc="31525DBA">
      <w:start w:val="1"/>
      <w:numFmt w:val="decimal"/>
      <w:lvlText w:val="%1."/>
      <w:lvlJc w:val="left"/>
      <w:pPr>
        <w:ind w:left="720" w:hanging="360"/>
      </w:pPr>
    </w:lvl>
    <w:lvl w:ilvl="1" w:tplc="0CF80344" w:tentative="1">
      <w:start w:val="1"/>
      <w:numFmt w:val="lowerLetter"/>
      <w:lvlText w:val="%2."/>
      <w:lvlJc w:val="left"/>
      <w:pPr>
        <w:ind w:left="1440" w:hanging="360"/>
      </w:pPr>
    </w:lvl>
    <w:lvl w:ilvl="2" w:tplc="B88C7EDE" w:tentative="1">
      <w:start w:val="1"/>
      <w:numFmt w:val="lowerRoman"/>
      <w:lvlText w:val="%3."/>
      <w:lvlJc w:val="right"/>
      <w:pPr>
        <w:ind w:left="2160" w:hanging="180"/>
      </w:pPr>
    </w:lvl>
    <w:lvl w:ilvl="3" w:tplc="89C240E6" w:tentative="1">
      <w:start w:val="1"/>
      <w:numFmt w:val="decimal"/>
      <w:lvlText w:val="%4."/>
      <w:lvlJc w:val="left"/>
      <w:pPr>
        <w:ind w:left="2880" w:hanging="360"/>
      </w:pPr>
    </w:lvl>
    <w:lvl w:ilvl="4" w:tplc="0CE4D78A" w:tentative="1">
      <w:start w:val="1"/>
      <w:numFmt w:val="lowerLetter"/>
      <w:lvlText w:val="%5."/>
      <w:lvlJc w:val="left"/>
      <w:pPr>
        <w:ind w:left="3600" w:hanging="360"/>
      </w:pPr>
    </w:lvl>
    <w:lvl w:ilvl="5" w:tplc="7ABC1B8C" w:tentative="1">
      <w:start w:val="1"/>
      <w:numFmt w:val="lowerRoman"/>
      <w:lvlText w:val="%6."/>
      <w:lvlJc w:val="right"/>
      <w:pPr>
        <w:ind w:left="4320" w:hanging="180"/>
      </w:pPr>
    </w:lvl>
    <w:lvl w:ilvl="6" w:tplc="30904A04" w:tentative="1">
      <w:start w:val="1"/>
      <w:numFmt w:val="decimal"/>
      <w:lvlText w:val="%7."/>
      <w:lvlJc w:val="left"/>
      <w:pPr>
        <w:ind w:left="5040" w:hanging="360"/>
      </w:pPr>
    </w:lvl>
    <w:lvl w:ilvl="7" w:tplc="D59A307A" w:tentative="1">
      <w:start w:val="1"/>
      <w:numFmt w:val="lowerLetter"/>
      <w:lvlText w:val="%8."/>
      <w:lvlJc w:val="left"/>
      <w:pPr>
        <w:ind w:left="5760" w:hanging="360"/>
      </w:pPr>
    </w:lvl>
    <w:lvl w:ilvl="8" w:tplc="0122CB88" w:tentative="1">
      <w:start w:val="1"/>
      <w:numFmt w:val="lowerRoman"/>
      <w:lvlText w:val="%9."/>
      <w:lvlJc w:val="right"/>
      <w:pPr>
        <w:ind w:left="6480" w:hanging="180"/>
      </w:pPr>
    </w:lvl>
  </w:abstractNum>
  <w:abstractNum w:abstractNumId="22" w15:restartNumberingAfterBreak="0">
    <w:nsid w:val="5F8A755D"/>
    <w:multiLevelType w:val="multilevel"/>
    <w:tmpl w:val="6FC2ED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5E0F2D"/>
    <w:multiLevelType w:val="hybridMultilevel"/>
    <w:tmpl w:val="CB2020DE"/>
    <w:lvl w:ilvl="0" w:tplc="6B4CD0B8">
      <w:start w:val="1"/>
      <w:numFmt w:val="bullet"/>
      <w:lvlText w:val=""/>
      <w:lvlJc w:val="left"/>
      <w:pPr>
        <w:ind w:left="720" w:hanging="360"/>
      </w:pPr>
      <w:rPr>
        <w:rFonts w:ascii="Symbol" w:hAnsi="Symbol" w:hint="default"/>
      </w:rPr>
    </w:lvl>
    <w:lvl w:ilvl="1" w:tplc="D22C9878" w:tentative="1">
      <w:start w:val="1"/>
      <w:numFmt w:val="bullet"/>
      <w:lvlText w:val="o"/>
      <w:lvlJc w:val="left"/>
      <w:pPr>
        <w:ind w:left="1440" w:hanging="360"/>
      </w:pPr>
      <w:rPr>
        <w:rFonts w:ascii="Courier New" w:hAnsi="Courier New" w:cs="Courier New" w:hint="default"/>
      </w:rPr>
    </w:lvl>
    <w:lvl w:ilvl="2" w:tplc="9FD07090" w:tentative="1">
      <w:start w:val="1"/>
      <w:numFmt w:val="bullet"/>
      <w:lvlText w:val=""/>
      <w:lvlJc w:val="left"/>
      <w:pPr>
        <w:ind w:left="2160" w:hanging="360"/>
      </w:pPr>
      <w:rPr>
        <w:rFonts w:ascii="Wingdings" w:hAnsi="Wingdings" w:hint="default"/>
      </w:rPr>
    </w:lvl>
    <w:lvl w:ilvl="3" w:tplc="C234F412" w:tentative="1">
      <w:start w:val="1"/>
      <w:numFmt w:val="bullet"/>
      <w:lvlText w:val=""/>
      <w:lvlJc w:val="left"/>
      <w:pPr>
        <w:ind w:left="2880" w:hanging="360"/>
      </w:pPr>
      <w:rPr>
        <w:rFonts w:ascii="Symbol" w:hAnsi="Symbol" w:hint="default"/>
      </w:rPr>
    </w:lvl>
    <w:lvl w:ilvl="4" w:tplc="FD429AE4" w:tentative="1">
      <w:start w:val="1"/>
      <w:numFmt w:val="bullet"/>
      <w:lvlText w:val="o"/>
      <w:lvlJc w:val="left"/>
      <w:pPr>
        <w:ind w:left="3600" w:hanging="360"/>
      </w:pPr>
      <w:rPr>
        <w:rFonts w:ascii="Courier New" w:hAnsi="Courier New" w:cs="Courier New" w:hint="default"/>
      </w:rPr>
    </w:lvl>
    <w:lvl w:ilvl="5" w:tplc="C41E5E0E" w:tentative="1">
      <w:start w:val="1"/>
      <w:numFmt w:val="bullet"/>
      <w:lvlText w:val=""/>
      <w:lvlJc w:val="left"/>
      <w:pPr>
        <w:ind w:left="4320" w:hanging="360"/>
      </w:pPr>
      <w:rPr>
        <w:rFonts w:ascii="Wingdings" w:hAnsi="Wingdings" w:hint="default"/>
      </w:rPr>
    </w:lvl>
    <w:lvl w:ilvl="6" w:tplc="D5CEC0DA" w:tentative="1">
      <w:start w:val="1"/>
      <w:numFmt w:val="bullet"/>
      <w:lvlText w:val=""/>
      <w:lvlJc w:val="left"/>
      <w:pPr>
        <w:ind w:left="5040" w:hanging="360"/>
      </w:pPr>
      <w:rPr>
        <w:rFonts w:ascii="Symbol" w:hAnsi="Symbol" w:hint="default"/>
      </w:rPr>
    </w:lvl>
    <w:lvl w:ilvl="7" w:tplc="DE2A9E3A" w:tentative="1">
      <w:start w:val="1"/>
      <w:numFmt w:val="bullet"/>
      <w:lvlText w:val="o"/>
      <w:lvlJc w:val="left"/>
      <w:pPr>
        <w:ind w:left="5760" w:hanging="360"/>
      </w:pPr>
      <w:rPr>
        <w:rFonts w:ascii="Courier New" w:hAnsi="Courier New" w:cs="Courier New" w:hint="default"/>
      </w:rPr>
    </w:lvl>
    <w:lvl w:ilvl="8" w:tplc="839693F8" w:tentative="1">
      <w:start w:val="1"/>
      <w:numFmt w:val="bullet"/>
      <w:lvlText w:val=""/>
      <w:lvlJc w:val="left"/>
      <w:pPr>
        <w:ind w:left="6480" w:hanging="360"/>
      </w:pPr>
      <w:rPr>
        <w:rFonts w:ascii="Wingdings" w:hAnsi="Wingdings" w:hint="default"/>
      </w:rPr>
    </w:lvl>
  </w:abstractNum>
  <w:abstractNum w:abstractNumId="24" w15:restartNumberingAfterBreak="0">
    <w:nsid w:val="63114218"/>
    <w:multiLevelType w:val="multilevel"/>
    <w:tmpl w:val="CE005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556B77"/>
    <w:multiLevelType w:val="multilevel"/>
    <w:tmpl w:val="27D8F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E22240"/>
    <w:multiLevelType w:val="multilevel"/>
    <w:tmpl w:val="5D4A7D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5F3FA4"/>
    <w:multiLevelType w:val="multilevel"/>
    <w:tmpl w:val="6B58A4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69427A"/>
    <w:multiLevelType w:val="multilevel"/>
    <w:tmpl w:val="2D9051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0303748">
    <w:abstractNumId w:val="2"/>
  </w:num>
  <w:num w:numId="2" w16cid:durableId="624389968">
    <w:abstractNumId w:val="5"/>
  </w:num>
  <w:num w:numId="3" w16cid:durableId="1250773901">
    <w:abstractNumId w:val="21"/>
  </w:num>
  <w:num w:numId="4" w16cid:durableId="197856030">
    <w:abstractNumId w:val="16"/>
  </w:num>
  <w:num w:numId="5" w16cid:durableId="185556316">
    <w:abstractNumId w:val="6"/>
  </w:num>
  <w:num w:numId="6" w16cid:durableId="1544095077">
    <w:abstractNumId w:val="0"/>
  </w:num>
  <w:num w:numId="7" w16cid:durableId="518858230">
    <w:abstractNumId w:val="20"/>
  </w:num>
  <w:num w:numId="8" w16cid:durableId="56561884">
    <w:abstractNumId w:val="27"/>
  </w:num>
  <w:num w:numId="9" w16cid:durableId="676156828">
    <w:abstractNumId w:val="25"/>
  </w:num>
  <w:num w:numId="10" w16cid:durableId="1398278977">
    <w:abstractNumId w:val="1"/>
  </w:num>
  <w:num w:numId="11" w16cid:durableId="607388949">
    <w:abstractNumId w:val="15"/>
  </w:num>
  <w:num w:numId="12" w16cid:durableId="1953320412">
    <w:abstractNumId w:val="24"/>
  </w:num>
  <w:num w:numId="13" w16cid:durableId="1929119741">
    <w:abstractNumId w:val="12"/>
  </w:num>
  <w:num w:numId="14" w16cid:durableId="765229205">
    <w:abstractNumId w:val="28"/>
  </w:num>
  <w:num w:numId="15" w16cid:durableId="1934050327">
    <w:abstractNumId w:val="10"/>
  </w:num>
  <w:num w:numId="16" w16cid:durableId="1307322585">
    <w:abstractNumId w:val="19"/>
  </w:num>
  <w:num w:numId="17" w16cid:durableId="884802986">
    <w:abstractNumId w:val="4"/>
  </w:num>
  <w:num w:numId="18" w16cid:durableId="1944527837">
    <w:abstractNumId w:val="13"/>
  </w:num>
  <w:num w:numId="19" w16cid:durableId="926614300">
    <w:abstractNumId w:val="23"/>
  </w:num>
  <w:num w:numId="20" w16cid:durableId="1567061175">
    <w:abstractNumId w:val="11"/>
  </w:num>
  <w:num w:numId="21" w16cid:durableId="1795515640">
    <w:abstractNumId w:val="26"/>
  </w:num>
  <w:num w:numId="22" w16cid:durableId="1744444674">
    <w:abstractNumId w:val="22"/>
  </w:num>
  <w:num w:numId="23" w16cid:durableId="564486429">
    <w:abstractNumId w:val="7"/>
  </w:num>
  <w:num w:numId="24" w16cid:durableId="643702618">
    <w:abstractNumId w:val="9"/>
  </w:num>
  <w:num w:numId="25" w16cid:durableId="820003529">
    <w:abstractNumId w:val="14"/>
  </w:num>
  <w:num w:numId="26" w16cid:durableId="932129890">
    <w:abstractNumId w:val="3"/>
  </w:num>
  <w:num w:numId="27" w16cid:durableId="598106303">
    <w:abstractNumId w:val="17"/>
  </w:num>
  <w:num w:numId="28" w16cid:durableId="76632947">
    <w:abstractNumId w:val="8"/>
  </w:num>
  <w:num w:numId="29" w16cid:durableId="74102206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1F89"/>
    <w:rsid w:val="00001AA3"/>
    <w:rsid w:val="000023DB"/>
    <w:rsid w:val="00004804"/>
    <w:rsid w:val="000059A9"/>
    <w:rsid w:val="00005AFE"/>
    <w:rsid w:val="00005B12"/>
    <w:rsid w:val="00006105"/>
    <w:rsid w:val="00010326"/>
    <w:rsid w:val="0001040B"/>
    <w:rsid w:val="000114BD"/>
    <w:rsid w:val="0001176F"/>
    <w:rsid w:val="0001556E"/>
    <w:rsid w:val="00017183"/>
    <w:rsid w:val="0001735E"/>
    <w:rsid w:val="0002226F"/>
    <w:rsid w:val="000231B8"/>
    <w:rsid w:val="000233C4"/>
    <w:rsid w:val="000263B7"/>
    <w:rsid w:val="00026B04"/>
    <w:rsid w:val="00027826"/>
    <w:rsid w:val="000314E0"/>
    <w:rsid w:val="00031F1C"/>
    <w:rsid w:val="00031FDD"/>
    <w:rsid w:val="00034DC0"/>
    <w:rsid w:val="00034E85"/>
    <w:rsid w:val="00036130"/>
    <w:rsid w:val="0003622D"/>
    <w:rsid w:val="000368CB"/>
    <w:rsid w:val="000403DC"/>
    <w:rsid w:val="0004042B"/>
    <w:rsid w:val="000407D1"/>
    <w:rsid w:val="00041811"/>
    <w:rsid w:val="000421E9"/>
    <w:rsid w:val="000426E9"/>
    <w:rsid w:val="00043794"/>
    <w:rsid w:val="000444F4"/>
    <w:rsid w:val="0004489A"/>
    <w:rsid w:val="000463B4"/>
    <w:rsid w:val="00047E60"/>
    <w:rsid w:val="00047F38"/>
    <w:rsid w:val="000502BC"/>
    <w:rsid w:val="00050A38"/>
    <w:rsid w:val="000528D5"/>
    <w:rsid w:val="00052D6B"/>
    <w:rsid w:val="00054516"/>
    <w:rsid w:val="00055990"/>
    <w:rsid w:val="00055D48"/>
    <w:rsid w:val="0005631C"/>
    <w:rsid w:val="00056B2F"/>
    <w:rsid w:val="00056C01"/>
    <w:rsid w:val="000578AE"/>
    <w:rsid w:val="00057F10"/>
    <w:rsid w:val="000607DA"/>
    <w:rsid w:val="0006341D"/>
    <w:rsid w:val="000636A5"/>
    <w:rsid w:val="00063B5A"/>
    <w:rsid w:val="0006684D"/>
    <w:rsid w:val="00066BDF"/>
    <w:rsid w:val="000726A4"/>
    <w:rsid w:val="000731F3"/>
    <w:rsid w:val="000733A2"/>
    <w:rsid w:val="00076F1C"/>
    <w:rsid w:val="00080FD0"/>
    <w:rsid w:val="0008396A"/>
    <w:rsid w:val="00084048"/>
    <w:rsid w:val="000843AC"/>
    <w:rsid w:val="00084B8C"/>
    <w:rsid w:val="000850BE"/>
    <w:rsid w:val="00087332"/>
    <w:rsid w:val="00090884"/>
    <w:rsid w:val="000913A5"/>
    <w:rsid w:val="00093C6D"/>
    <w:rsid w:val="00094DAF"/>
    <w:rsid w:val="00095BC4"/>
    <w:rsid w:val="00095F6D"/>
    <w:rsid w:val="000A16A3"/>
    <w:rsid w:val="000A31C2"/>
    <w:rsid w:val="000A37A7"/>
    <w:rsid w:val="000A4A10"/>
    <w:rsid w:val="000A4A5F"/>
    <w:rsid w:val="000A56B7"/>
    <w:rsid w:val="000B03C5"/>
    <w:rsid w:val="000B0CF6"/>
    <w:rsid w:val="000B0F8C"/>
    <w:rsid w:val="000B142B"/>
    <w:rsid w:val="000B2097"/>
    <w:rsid w:val="000B341E"/>
    <w:rsid w:val="000B3833"/>
    <w:rsid w:val="000B6DE9"/>
    <w:rsid w:val="000B6FA4"/>
    <w:rsid w:val="000B7A6B"/>
    <w:rsid w:val="000C0428"/>
    <w:rsid w:val="000C080B"/>
    <w:rsid w:val="000C0F34"/>
    <w:rsid w:val="000C4901"/>
    <w:rsid w:val="000C4CFB"/>
    <w:rsid w:val="000C4EA7"/>
    <w:rsid w:val="000C4F87"/>
    <w:rsid w:val="000D145D"/>
    <w:rsid w:val="000D28A7"/>
    <w:rsid w:val="000D2EBA"/>
    <w:rsid w:val="000D47D9"/>
    <w:rsid w:val="000D48C2"/>
    <w:rsid w:val="000D7292"/>
    <w:rsid w:val="000D7F51"/>
    <w:rsid w:val="000E3841"/>
    <w:rsid w:val="000E4057"/>
    <w:rsid w:val="000E6309"/>
    <w:rsid w:val="000E6E60"/>
    <w:rsid w:val="000F0C31"/>
    <w:rsid w:val="000F1CC5"/>
    <w:rsid w:val="000F4765"/>
    <w:rsid w:val="000F5C51"/>
    <w:rsid w:val="000F69F4"/>
    <w:rsid w:val="000F6A31"/>
    <w:rsid w:val="00101DB5"/>
    <w:rsid w:val="00102444"/>
    <w:rsid w:val="00102DF4"/>
    <w:rsid w:val="00103405"/>
    <w:rsid w:val="00103681"/>
    <w:rsid w:val="0010440C"/>
    <w:rsid w:val="00104B2B"/>
    <w:rsid w:val="00104C71"/>
    <w:rsid w:val="00106098"/>
    <w:rsid w:val="00106B9D"/>
    <w:rsid w:val="00107498"/>
    <w:rsid w:val="00107D97"/>
    <w:rsid w:val="001123A5"/>
    <w:rsid w:val="00112FAB"/>
    <w:rsid w:val="00113C4B"/>
    <w:rsid w:val="00115340"/>
    <w:rsid w:val="001161C2"/>
    <w:rsid w:val="00117AC1"/>
    <w:rsid w:val="00122260"/>
    <w:rsid w:val="00132D80"/>
    <w:rsid w:val="0013386B"/>
    <w:rsid w:val="0013461E"/>
    <w:rsid w:val="001352B8"/>
    <w:rsid w:val="00135B13"/>
    <w:rsid w:val="00135BF1"/>
    <w:rsid w:val="00137E42"/>
    <w:rsid w:val="00143EDC"/>
    <w:rsid w:val="001448D2"/>
    <w:rsid w:val="00144B9B"/>
    <w:rsid w:val="00144F69"/>
    <w:rsid w:val="001450E9"/>
    <w:rsid w:val="00145914"/>
    <w:rsid w:val="00145C7E"/>
    <w:rsid w:val="00146528"/>
    <w:rsid w:val="00147C21"/>
    <w:rsid w:val="0015005C"/>
    <w:rsid w:val="00153197"/>
    <w:rsid w:val="00153C95"/>
    <w:rsid w:val="001574FE"/>
    <w:rsid w:val="00157573"/>
    <w:rsid w:val="00157A79"/>
    <w:rsid w:val="00160724"/>
    <w:rsid w:val="00161D8C"/>
    <w:rsid w:val="00162AE2"/>
    <w:rsid w:val="00166952"/>
    <w:rsid w:val="00166F26"/>
    <w:rsid w:val="0017015C"/>
    <w:rsid w:val="0017073C"/>
    <w:rsid w:val="00171AA1"/>
    <w:rsid w:val="0017246F"/>
    <w:rsid w:val="00172E7E"/>
    <w:rsid w:val="001732CE"/>
    <w:rsid w:val="00173656"/>
    <w:rsid w:val="00173C74"/>
    <w:rsid w:val="00175FB4"/>
    <w:rsid w:val="00176E54"/>
    <w:rsid w:val="001803CF"/>
    <w:rsid w:val="00181514"/>
    <w:rsid w:val="00181613"/>
    <w:rsid w:val="001817CB"/>
    <w:rsid w:val="0018216E"/>
    <w:rsid w:val="0018235D"/>
    <w:rsid w:val="001826EB"/>
    <w:rsid w:val="0018545A"/>
    <w:rsid w:val="001863CD"/>
    <w:rsid w:val="001869F4"/>
    <w:rsid w:val="00190A3C"/>
    <w:rsid w:val="00191971"/>
    <w:rsid w:val="00192B0D"/>
    <w:rsid w:val="0019376D"/>
    <w:rsid w:val="001A01C7"/>
    <w:rsid w:val="001A3032"/>
    <w:rsid w:val="001A509D"/>
    <w:rsid w:val="001A5232"/>
    <w:rsid w:val="001B0942"/>
    <w:rsid w:val="001B1AAB"/>
    <w:rsid w:val="001B518D"/>
    <w:rsid w:val="001B5E68"/>
    <w:rsid w:val="001C084B"/>
    <w:rsid w:val="001C159B"/>
    <w:rsid w:val="001C2BC0"/>
    <w:rsid w:val="001C2D10"/>
    <w:rsid w:val="001C4B16"/>
    <w:rsid w:val="001C7FCD"/>
    <w:rsid w:val="001D13E2"/>
    <w:rsid w:val="001D1876"/>
    <w:rsid w:val="001D2E0D"/>
    <w:rsid w:val="001D4E23"/>
    <w:rsid w:val="001D5F4F"/>
    <w:rsid w:val="001D7795"/>
    <w:rsid w:val="001D7BB7"/>
    <w:rsid w:val="001D7C27"/>
    <w:rsid w:val="001E1100"/>
    <w:rsid w:val="001E1101"/>
    <w:rsid w:val="001E3C1D"/>
    <w:rsid w:val="001E48D6"/>
    <w:rsid w:val="001E51B5"/>
    <w:rsid w:val="001E5C03"/>
    <w:rsid w:val="001E7128"/>
    <w:rsid w:val="001F386B"/>
    <w:rsid w:val="001F3DFE"/>
    <w:rsid w:val="001F4C44"/>
    <w:rsid w:val="001F6F59"/>
    <w:rsid w:val="0020054C"/>
    <w:rsid w:val="002005AC"/>
    <w:rsid w:val="0020290E"/>
    <w:rsid w:val="002055AB"/>
    <w:rsid w:val="00205FBC"/>
    <w:rsid w:val="00206162"/>
    <w:rsid w:val="00206307"/>
    <w:rsid w:val="00206496"/>
    <w:rsid w:val="00206933"/>
    <w:rsid w:val="00211F0D"/>
    <w:rsid w:val="00213627"/>
    <w:rsid w:val="0021528F"/>
    <w:rsid w:val="00215CD3"/>
    <w:rsid w:val="0022050C"/>
    <w:rsid w:val="00224182"/>
    <w:rsid w:val="0022447B"/>
    <w:rsid w:val="00224C3A"/>
    <w:rsid w:val="002267B0"/>
    <w:rsid w:val="00226FEA"/>
    <w:rsid w:val="00231D35"/>
    <w:rsid w:val="00232436"/>
    <w:rsid w:val="00233CCE"/>
    <w:rsid w:val="00234F8E"/>
    <w:rsid w:val="002350C1"/>
    <w:rsid w:val="00235776"/>
    <w:rsid w:val="00241E04"/>
    <w:rsid w:val="002422AA"/>
    <w:rsid w:val="0024592D"/>
    <w:rsid w:val="002459A4"/>
    <w:rsid w:val="00246541"/>
    <w:rsid w:val="00247D0B"/>
    <w:rsid w:val="00250BAF"/>
    <w:rsid w:val="00250C41"/>
    <w:rsid w:val="00252656"/>
    <w:rsid w:val="00253FF5"/>
    <w:rsid w:val="00254AC2"/>
    <w:rsid w:val="00254AEE"/>
    <w:rsid w:val="00256E5C"/>
    <w:rsid w:val="00257CFE"/>
    <w:rsid w:val="00261A8D"/>
    <w:rsid w:val="00262D52"/>
    <w:rsid w:val="002640C9"/>
    <w:rsid w:val="00264D14"/>
    <w:rsid w:val="00266D2E"/>
    <w:rsid w:val="002745CC"/>
    <w:rsid w:val="002746FF"/>
    <w:rsid w:val="00274C5D"/>
    <w:rsid w:val="002768AD"/>
    <w:rsid w:val="00277036"/>
    <w:rsid w:val="002822AE"/>
    <w:rsid w:val="00282B17"/>
    <w:rsid w:val="0028368D"/>
    <w:rsid w:val="00283B05"/>
    <w:rsid w:val="00285CEB"/>
    <w:rsid w:val="00285FEE"/>
    <w:rsid w:val="00286363"/>
    <w:rsid w:val="0028750D"/>
    <w:rsid w:val="00287DEB"/>
    <w:rsid w:val="0029010B"/>
    <w:rsid w:val="0029155A"/>
    <w:rsid w:val="00292B0A"/>
    <w:rsid w:val="00294F3B"/>
    <w:rsid w:val="0029657A"/>
    <w:rsid w:val="00296A5F"/>
    <w:rsid w:val="002A03B1"/>
    <w:rsid w:val="002A1540"/>
    <w:rsid w:val="002A3A44"/>
    <w:rsid w:val="002A4393"/>
    <w:rsid w:val="002A4F53"/>
    <w:rsid w:val="002A4F82"/>
    <w:rsid w:val="002A7DFC"/>
    <w:rsid w:val="002B0851"/>
    <w:rsid w:val="002B1D5D"/>
    <w:rsid w:val="002B2237"/>
    <w:rsid w:val="002B4B63"/>
    <w:rsid w:val="002B6AA8"/>
    <w:rsid w:val="002B7D25"/>
    <w:rsid w:val="002C1697"/>
    <w:rsid w:val="002C1BD1"/>
    <w:rsid w:val="002C1DCB"/>
    <w:rsid w:val="002C2113"/>
    <w:rsid w:val="002C239C"/>
    <w:rsid w:val="002C4334"/>
    <w:rsid w:val="002C46A8"/>
    <w:rsid w:val="002C4F3B"/>
    <w:rsid w:val="002C5F01"/>
    <w:rsid w:val="002C638F"/>
    <w:rsid w:val="002C6EB8"/>
    <w:rsid w:val="002D0A45"/>
    <w:rsid w:val="002D1D69"/>
    <w:rsid w:val="002D28AE"/>
    <w:rsid w:val="002D3E5A"/>
    <w:rsid w:val="002D45C2"/>
    <w:rsid w:val="002D4E24"/>
    <w:rsid w:val="002D5044"/>
    <w:rsid w:val="002D71BC"/>
    <w:rsid w:val="002E0324"/>
    <w:rsid w:val="002E14FA"/>
    <w:rsid w:val="002E192E"/>
    <w:rsid w:val="002E3305"/>
    <w:rsid w:val="002E37B2"/>
    <w:rsid w:val="002E4131"/>
    <w:rsid w:val="002E6381"/>
    <w:rsid w:val="002F086B"/>
    <w:rsid w:val="002F0F87"/>
    <w:rsid w:val="002F240F"/>
    <w:rsid w:val="002F2CA5"/>
    <w:rsid w:val="002F2DFB"/>
    <w:rsid w:val="002F31F6"/>
    <w:rsid w:val="002F3904"/>
    <w:rsid w:val="003044F6"/>
    <w:rsid w:val="003069EE"/>
    <w:rsid w:val="00307E34"/>
    <w:rsid w:val="003109CF"/>
    <w:rsid w:val="00310DF3"/>
    <w:rsid w:val="00311927"/>
    <w:rsid w:val="003140C3"/>
    <w:rsid w:val="0031512A"/>
    <w:rsid w:val="00316968"/>
    <w:rsid w:val="00320D36"/>
    <w:rsid w:val="003210AE"/>
    <w:rsid w:val="00321CF5"/>
    <w:rsid w:val="00321D43"/>
    <w:rsid w:val="003220C1"/>
    <w:rsid w:val="00322E82"/>
    <w:rsid w:val="00324C80"/>
    <w:rsid w:val="00326342"/>
    <w:rsid w:val="00326AA3"/>
    <w:rsid w:val="00326C68"/>
    <w:rsid w:val="00330E7F"/>
    <w:rsid w:val="00331295"/>
    <w:rsid w:val="00333037"/>
    <w:rsid w:val="00335D44"/>
    <w:rsid w:val="00336A52"/>
    <w:rsid w:val="00336F91"/>
    <w:rsid w:val="003437E3"/>
    <w:rsid w:val="003465AD"/>
    <w:rsid w:val="00346FE2"/>
    <w:rsid w:val="0034757F"/>
    <w:rsid w:val="00350501"/>
    <w:rsid w:val="00350909"/>
    <w:rsid w:val="003509D5"/>
    <w:rsid w:val="0035108B"/>
    <w:rsid w:val="0035390B"/>
    <w:rsid w:val="00353F8F"/>
    <w:rsid w:val="00354E9B"/>
    <w:rsid w:val="003550FA"/>
    <w:rsid w:val="00356529"/>
    <w:rsid w:val="00365943"/>
    <w:rsid w:val="00365E50"/>
    <w:rsid w:val="003664E4"/>
    <w:rsid w:val="00366B52"/>
    <w:rsid w:val="0037045D"/>
    <w:rsid w:val="00371029"/>
    <w:rsid w:val="003717F7"/>
    <w:rsid w:val="00372B5A"/>
    <w:rsid w:val="00372DBB"/>
    <w:rsid w:val="0037546B"/>
    <w:rsid w:val="00375C12"/>
    <w:rsid w:val="00375EA6"/>
    <w:rsid w:val="00376B97"/>
    <w:rsid w:val="0037719E"/>
    <w:rsid w:val="00377572"/>
    <w:rsid w:val="00377B50"/>
    <w:rsid w:val="00380D82"/>
    <w:rsid w:val="00380FEA"/>
    <w:rsid w:val="0038129E"/>
    <w:rsid w:val="00381AFE"/>
    <w:rsid w:val="00381DCB"/>
    <w:rsid w:val="00381F44"/>
    <w:rsid w:val="00382EBB"/>
    <w:rsid w:val="0038331E"/>
    <w:rsid w:val="003839FE"/>
    <w:rsid w:val="00385081"/>
    <w:rsid w:val="00385638"/>
    <w:rsid w:val="003919BD"/>
    <w:rsid w:val="00392165"/>
    <w:rsid w:val="00394C37"/>
    <w:rsid w:val="00394D22"/>
    <w:rsid w:val="00395AB2"/>
    <w:rsid w:val="003966CB"/>
    <w:rsid w:val="003973B4"/>
    <w:rsid w:val="00397A12"/>
    <w:rsid w:val="003A136D"/>
    <w:rsid w:val="003A19A4"/>
    <w:rsid w:val="003A1B4E"/>
    <w:rsid w:val="003A29EB"/>
    <w:rsid w:val="003A3275"/>
    <w:rsid w:val="003A3BCB"/>
    <w:rsid w:val="003A4898"/>
    <w:rsid w:val="003A5218"/>
    <w:rsid w:val="003A7821"/>
    <w:rsid w:val="003B0EE8"/>
    <w:rsid w:val="003B1487"/>
    <w:rsid w:val="003B15E2"/>
    <w:rsid w:val="003B2E32"/>
    <w:rsid w:val="003B49B4"/>
    <w:rsid w:val="003B4E4B"/>
    <w:rsid w:val="003B51D4"/>
    <w:rsid w:val="003B59E7"/>
    <w:rsid w:val="003B5B78"/>
    <w:rsid w:val="003B6220"/>
    <w:rsid w:val="003B6405"/>
    <w:rsid w:val="003B6D98"/>
    <w:rsid w:val="003C024C"/>
    <w:rsid w:val="003C0C0C"/>
    <w:rsid w:val="003C3838"/>
    <w:rsid w:val="003C43A1"/>
    <w:rsid w:val="003C5958"/>
    <w:rsid w:val="003C60A2"/>
    <w:rsid w:val="003C72CC"/>
    <w:rsid w:val="003D058C"/>
    <w:rsid w:val="003D14D6"/>
    <w:rsid w:val="003D3815"/>
    <w:rsid w:val="003D4EA8"/>
    <w:rsid w:val="003D6BFA"/>
    <w:rsid w:val="003E0E2D"/>
    <w:rsid w:val="003E0EBF"/>
    <w:rsid w:val="003E1515"/>
    <w:rsid w:val="003E1847"/>
    <w:rsid w:val="003E33E4"/>
    <w:rsid w:val="003E6501"/>
    <w:rsid w:val="003E7A86"/>
    <w:rsid w:val="003F05F4"/>
    <w:rsid w:val="003F0858"/>
    <w:rsid w:val="003F0F03"/>
    <w:rsid w:val="003F1E10"/>
    <w:rsid w:val="003F1E6B"/>
    <w:rsid w:val="003F2565"/>
    <w:rsid w:val="003F2747"/>
    <w:rsid w:val="003F3465"/>
    <w:rsid w:val="003F3625"/>
    <w:rsid w:val="003F3C62"/>
    <w:rsid w:val="003F5193"/>
    <w:rsid w:val="003F7A2E"/>
    <w:rsid w:val="00400BBD"/>
    <w:rsid w:val="00402932"/>
    <w:rsid w:val="00402E82"/>
    <w:rsid w:val="00404C32"/>
    <w:rsid w:val="004067A8"/>
    <w:rsid w:val="00406B6A"/>
    <w:rsid w:val="00407264"/>
    <w:rsid w:val="004073CC"/>
    <w:rsid w:val="00407C5C"/>
    <w:rsid w:val="00407E47"/>
    <w:rsid w:val="00411F52"/>
    <w:rsid w:val="00414FDB"/>
    <w:rsid w:val="00416FA3"/>
    <w:rsid w:val="004178E1"/>
    <w:rsid w:val="0042240B"/>
    <w:rsid w:val="004227B4"/>
    <w:rsid w:val="0042502D"/>
    <w:rsid w:val="0042698E"/>
    <w:rsid w:val="00427C3F"/>
    <w:rsid w:val="004308F2"/>
    <w:rsid w:val="004317DE"/>
    <w:rsid w:val="00432295"/>
    <w:rsid w:val="004342C6"/>
    <w:rsid w:val="004362CC"/>
    <w:rsid w:val="00436B9F"/>
    <w:rsid w:val="004375A5"/>
    <w:rsid w:val="00440D8C"/>
    <w:rsid w:val="00441299"/>
    <w:rsid w:val="0044601D"/>
    <w:rsid w:val="004472F1"/>
    <w:rsid w:val="00447A9F"/>
    <w:rsid w:val="00450D99"/>
    <w:rsid w:val="00450E1B"/>
    <w:rsid w:val="00452A43"/>
    <w:rsid w:val="00454DC2"/>
    <w:rsid w:val="004553D2"/>
    <w:rsid w:val="004567E1"/>
    <w:rsid w:val="004619D5"/>
    <w:rsid w:val="004631B4"/>
    <w:rsid w:val="004631CB"/>
    <w:rsid w:val="004635F1"/>
    <w:rsid w:val="00463A29"/>
    <w:rsid w:val="0046442B"/>
    <w:rsid w:val="00465781"/>
    <w:rsid w:val="00465F40"/>
    <w:rsid w:val="00466B61"/>
    <w:rsid w:val="00466B91"/>
    <w:rsid w:val="004677C9"/>
    <w:rsid w:val="00467D52"/>
    <w:rsid w:val="004704C3"/>
    <w:rsid w:val="00470BC5"/>
    <w:rsid w:val="00471123"/>
    <w:rsid w:val="00472F93"/>
    <w:rsid w:val="00473111"/>
    <w:rsid w:val="004738BC"/>
    <w:rsid w:val="004741CD"/>
    <w:rsid w:val="004747F2"/>
    <w:rsid w:val="00474C05"/>
    <w:rsid w:val="00474EF1"/>
    <w:rsid w:val="0047529A"/>
    <w:rsid w:val="004768E0"/>
    <w:rsid w:val="00476A28"/>
    <w:rsid w:val="00485848"/>
    <w:rsid w:val="00486402"/>
    <w:rsid w:val="00491175"/>
    <w:rsid w:val="00491357"/>
    <w:rsid w:val="00492F50"/>
    <w:rsid w:val="00493B52"/>
    <w:rsid w:val="00494AEA"/>
    <w:rsid w:val="00494FE4"/>
    <w:rsid w:val="004959F3"/>
    <w:rsid w:val="0049655F"/>
    <w:rsid w:val="00496A07"/>
    <w:rsid w:val="004A02E4"/>
    <w:rsid w:val="004A0DD0"/>
    <w:rsid w:val="004A19FF"/>
    <w:rsid w:val="004A2C01"/>
    <w:rsid w:val="004A351B"/>
    <w:rsid w:val="004A4939"/>
    <w:rsid w:val="004A5558"/>
    <w:rsid w:val="004B0727"/>
    <w:rsid w:val="004B08C5"/>
    <w:rsid w:val="004B1476"/>
    <w:rsid w:val="004B262E"/>
    <w:rsid w:val="004B32CE"/>
    <w:rsid w:val="004B376C"/>
    <w:rsid w:val="004B7487"/>
    <w:rsid w:val="004B7A8D"/>
    <w:rsid w:val="004C021D"/>
    <w:rsid w:val="004C085F"/>
    <w:rsid w:val="004C15B4"/>
    <w:rsid w:val="004C30B1"/>
    <w:rsid w:val="004C5212"/>
    <w:rsid w:val="004C60ED"/>
    <w:rsid w:val="004C6E8E"/>
    <w:rsid w:val="004C718A"/>
    <w:rsid w:val="004C77D2"/>
    <w:rsid w:val="004D0005"/>
    <w:rsid w:val="004D1F75"/>
    <w:rsid w:val="004D6881"/>
    <w:rsid w:val="004E07A5"/>
    <w:rsid w:val="004E1106"/>
    <w:rsid w:val="004E2F86"/>
    <w:rsid w:val="004E6CB2"/>
    <w:rsid w:val="004F2E5E"/>
    <w:rsid w:val="004F3011"/>
    <w:rsid w:val="004F42A3"/>
    <w:rsid w:val="004F5CDD"/>
    <w:rsid w:val="004F7308"/>
    <w:rsid w:val="004F798B"/>
    <w:rsid w:val="0050085C"/>
    <w:rsid w:val="00500B46"/>
    <w:rsid w:val="0050166D"/>
    <w:rsid w:val="00502AAE"/>
    <w:rsid w:val="00504A12"/>
    <w:rsid w:val="00505170"/>
    <w:rsid w:val="005063B8"/>
    <w:rsid w:val="0050648A"/>
    <w:rsid w:val="0050795C"/>
    <w:rsid w:val="00507A9D"/>
    <w:rsid w:val="00511924"/>
    <w:rsid w:val="00512469"/>
    <w:rsid w:val="0051350A"/>
    <w:rsid w:val="00513B5C"/>
    <w:rsid w:val="0051490E"/>
    <w:rsid w:val="00514E9F"/>
    <w:rsid w:val="00514EB7"/>
    <w:rsid w:val="005157D5"/>
    <w:rsid w:val="0051649F"/>
    <w:rsid w:val="005177A9"/>
    <w:rsid w:val="00520591"/>
    <w:rsid w:val="005209E6"/>
    <w:rsid w:val="00521799"/>
    <w:rsid w:val="00521BE3"/>
    <w:rsid w:val="00523446"/>
    <w:rsid w:val="005236E9"/>
    <w:rsid w:val="005238D4"/>
    <w:rsid w:val="00523BAD"/>
    <w:rsid w:val="00524182"/>
    <w:rsid w:val="00525AB9"/>
    <w:rsid w:val="0052667B"/>
    <w:rsid w:val="00527496"/>
    <w:rsid w:val="005278A9"/>
    <w:rsid w:val="0053095D"/>
    <w:rsid w:val="00531BE0"/>
    <w:rsid w:val="00532E4D"/>
    <w:rsid w:val="00532E68"/>
    <w:rsid w:val="00535321"/>
    <w:rsid w:val="005370CF"/>
    <w:rsid w:val="00537780"/>
    <w:rsid w:val="0054023C"/>
    <w:rsid w:val="00540FF6"/>
    <w:rsid w:val="0054103F"/>
    <w:rsid w:val="00542AD7"/>
    <w:rsid w:val="00544F73"/>
    <w:rsid w:val="005475A8"/>
    <w:rsid w:val="00551948"/>
    <w:rsid w:val="005524EA"/>
    <w:rsid w:val="005527A5"/>
    <w:rsid w:val="0055411C"/>
    <w:rsid w:val="005602BB"/>
    <w:rsid w:val="005607A8"/>
    <w:rsid w:val="005632B9"/>
    <w:rsid w:val="00564084"/>
    <w:rsid w:val="005661EF"/>
    <w:rsid w:val="005667F3"/>
    <w:rsid w:val="00566FAE"/>
    <w:rsid w:val="0057249E"/>
    <w:rsid w:val="0057516F"/>
    <w:rsid w:val="005764F1"/>
    <w:rsid w:val="00582726"/>
    <w:rsid w:val="005829C5"/>
    <w:rsid w:val="00583285"/>
    <w:rsid w:val="0058484E"/>
    <w:rsid w:val="0058701A"/>
    <w:rsid w:val="00590787"/>
    <w:rsid w:val="00593F8C"/>
    <w:rsid w:val="00594764"/>
    <w:rsid w:val="0059509A"/>
    <w:rsid w:val="0059513D"/>
    <w:rsid w:val="00595913"/>
    <w:rsid w:val="00595DEC"/>
    <w:rsid w:val="005963C3"/>
    <w:rsid w:val="00596E69"/>
    <w:rsid w:val="005979A1"/>
    <w:rsid w:val="005A0DFC"/>
    <w:rsid w:val="005A444A"/>
    <w:rsid w:val="005A449E"/>
    <w:rsid w:val="005A6D79"/>
    <w:rsid w:val="005A7041"/>
    <w:rsid w:val="005A7EDE"/>
    <w:rsid w:val="005B0551"/>
    <w:rsid w:val="005B12B4"/>
    <w:rsid w:val="005B16EA"/>
    <w:rsid w:val="005B204F"/>
    <w:rsid w:val="005B25DB"/>
    <w:rsid w:val="005B2A8C"/>
    <w:rsid w:val="005B385A"/>
    <w:rsid w:val="005B5168"/>
    <w:rsid w:val="005B529E"/>
    <w:rsid w:val="005B61EA"/>
    <w:rsid w:val="005B6588"/>
    <w:rsid w:val="005B6B9A"/>
    <w:rsid w:val="005B6E57"/>
    <w:rsid w:val="005B7AD5"/>
    <w:rsid w:val="005B7B86"/>
    <w:rsid w:val="005C0391"/>
    <w:rsid w:val="005C0A75"/>
    <w:rsid w:val="005C1D9B"/>
    <w:rsid w:val="005C1EEE"/>
    <w:rsid w:val="005C29B1"/>
    <w:rsid w:val="005C3253"/>
    <w:rsid w:val="005C39F6"/>
    <w:rsid w:val="005D167E"/>
    <w:rsid w:val="005D1CA4"/>
    <w:rsid w:val="005D3F14"/>
    <w:rsid w:val="005D4527"/>
    <w:rsid w:val="005D51CE"/>
    <w:rsid w:val="005D7A8E"/>
    <w:rsid w:val="005D7FAF"/>
    <w:rsid w:val="005E04A6"/>
    <w:rsid w:val="005E18EF"/>
    <w:rsid w:val="005E1D3B"/>
    <w:rsid w:val="005E28E8"/>
    <w:rsid w:val="005E36B9"/>
    <w:rsid w:val="005E4019"/>
    <w:rsid w:val="005E585D"/>
    <w:rsid w:val="005E7FC1"/>
    <w:rsid w:val="005F1FBF"/>
    <w:rsid w:val="005F2551"/>
    <w:rsid w:val="005F4495"/>
    <w:rsid w:val="005F485F"/>
    <w:rsid w:val="005F6C79"/>
    <w:rsid w:val="005F7C45"/>
    <w:rsid w:val="006004CD"/>
    <w:rsid w:val="00600931"/>
    <w:rsid w:val="00600A24"/>
    <w:rsid w:val="006045DC"/>
    <w:rsid w:val="006045E6"/>
    <w:rsid w:val="0060528A"/>
    <w:rsid w:val="00607F3A"/>
    <w:rsid w:val="00612741"/>
    <w:rsid w:val="00612A64"/>
    <w:rsid w:val="00613495"/>
    <w:rsid w:val="006135BB"/>
    <w:rsid w:val="00613A4F"/>
    <w:rsid w:val="00615716"/>
    <w:rsid w:val="00616633"/>
    <w:rsid w:val="00623229"/>
    <w:rsid w:val="00623C0E"/>
    <w:rsid w:val="00623CD6"/>
    <w:rsid w:val="0062565D"/>
    <w:rsid w:val="006279B3"/>
    <w:rsid w:val="00632E2F"/>
    <w:rsid w:val="006333CF"/>
    <w:rsid w:val="00633882"/>
    <w:rsid w:val="0063529C"/>
    <w:rsid w:val="00635F0E"/>
    <w:rsid w:val="00641202"/>
    <w:rsid w:val="006414D2"/>
    <w:rsid w:val="006415F2"/>
    <w:rsid w:val="00642F6E"/>
    <w:rsid w:val="00643096"/>
    <w:rsid w:val="00643B7A"/>
    <w:rsid w:val="00643CA5"/>
    <w:rsid w:val="0064513B"/>
    <w:rsid w:val="006468C0"/>
    <w:rsid w:val="006475B8"/>
    <w:rsid w:val="00653D7B"/>
    <w:rsid w:val="0065581E"/>
    <w:rsid w:val="00655E3F"/>
    <w:rsid w:val="0066192A"/>
    <w:rsid w:val="00664BEE"/>
    <w:rsid w:val="006712B6"/>
    <w:rsid w:val="00672E2E"/>
    <w:rsid w:val="0067379C"/>
    <w:rsid w:val="00674A22"/>
    <w:rsid w:val="00675B0D"/>
    <w:rsid w:val="00675F24"/>
    <w:rsid w:val="006830D2"/>
    <w:rsid w:val="00686DA5"/>
    <w:rsid w:val="0068738B"/>
    <w:rsid w:val="00687BC8"/>
    <w:rsid w:val="00693C5D"/>
    <w:rsid w:val="00694AC3"/>
    <w:rsid w:val="00694F67"/>
    <w:rsid w:val="0069655F"/>
    <w:rsid w:val="00697B1C"/>
    <w:rsid w:val="006A051E"/>
    <w:rsid w:val="006A3C3F"/>
    <w:rsid w:val="006A5C21"/>
    <w:rsid w:val="006A7DBF"/>
    <w:rsid w:val="006B0393"/>
    <w:rsid w:val="006B2EDE"/>
    <w:rsid w:val="006B6CD5"/>
    <w:rsid w:val="006B7FA5"/>
    <w:rsid w:val="006C022C"/>
    <w:rsid w:val="006C1BE6"/>
    <w:rsid w:val="006C30CA"/>
    <w:rsid w:val="006C39C9"/>
    <w:rsid w:val="006C4009"/>
    <w:rsid w:val="006C58A8"/>
    <w:rsid w:val="006C6B7F"/>
    <w:rsid w:val="006D1ED4"/>
    <w:rsid w:val="006D4982"/>
    <w:rsid w:val="006D6165"/>
    <w:rsid w:val="006D647D"/>
    <w:rsid w:val="006D6B89"/>
    <w:rsid w:val="006D6D95"/>
    <w:rsid w:val="006D75DC"/>
    <w:rsid w:val="006D7BF8"/>
    <w:rsid w:val="006E1B52"/>
    <w:rsid w:val="006E1CBA"/>
    <w:rsid w:val="006E4C6E"/>
    <w:rsid w:val="006E6917"/>
    <w:rsid w:val="006E7D34"/>
    <w:rsid w:val="006F0264"/>
    <w:rsid w:val="006F2A3F"/>
    <w:rsid w:val="006F38C7"/>
    <w:rsid w:val="006F5378"/>
    <w:rsid w:val="006F5DA8"/>
    <w:rsid w:val="006F789B"/>
    <w:rsid w:val="00700B4A"/>
    <w:rsid w:val="007029F9"/>
    <w:rsid w:val="00703ECD"/>
    <w:rsid w:val="007046A0"/>
    <w:rsid w:val="00704B35"/>
    <w:rsid w:val="007056C4"/>
    <w:rsid w:val="00705CF4"/>
    <w:rsid w:val="00713C96"/>
    <w:rsid w:val="00715676"/>
    <w:rsid w:val="00717F15"/>
    <w:rsid w:val="00720820"/>
    <w:rsid w:val="0072155D"/>
    <w:rsid w:val="00722B3C"/>
    <w:rsid w:val="007255D3"/>
    <w:rsid w:val="00726229"/>
    <w:rsid w:val="00730027"/>
    <w:rsid w:val="00730624"/>
    <w:rsid w:val="007308FD"/>
    <w:rsid w:val="00730FD3"/>
    <w:rsid w:val="00731141"/>
    <w:rsid w:val="00731C09"/>
    <w:rsid w:val="007341A6"/>
    <w:rsid w:val="00740940"/>
    <w:rsid w:val="00740FA5"/>
    <w:rsid w:val="00742A48"/>
    <w:rsid w:val="00742BA4"/>
    <w:rsid w:val="007451D9"/>
    <w:rsid w:val="00745758"/>
    <w:rsid w:val="00746965"/>
    <w:rsid w:val="00751793"/>
    <w:rsid w:val="00751B6B"/>
    <w:rsid w:val="007521CF"/>
    <w:rsid w:val="00754C61"/>
    <w:rsid w:val="007565DD"/>
    <w:rsid w:val="00762293"/>
    <w:rsid w:val="00764153"/>
    <w:rsid w:val="0076612C"/>
    <w:rsid w:val="0076662D"/>
    <w:rsid w:val="0076675E"/>
    <w:rsid w:val="00767187"/>
    <w:rsid w:val="00771F9A"/>
    <w:rsid w:val="00772CFB"/>
    <w:rsid w:val="00776817"/>
    <w:rsid w:val="00776933"/>
    <w:rsid w:val="00776958"/>
    <w:rsid w:val="00776CAB"/>
    <w:rsid w:val="00782471"/>
    <w:rsid w:val="00782BE7"/>
    <w:rsid w:val="007842FB"/>
    <w:rsid w:val="00784B5B"/>
    <w:rsid w:val="00784CCC"/>
    <w:rsid w:val="00785589"/>
    <w:rsid w:val="0078673F"/>
    <w:rsid w:val="00787605"/>
    <w:rsid w:val="00791442"/>
    <w:rsid w:val="0079174F"/>
    <w:rsid w:val="007945EA"/>
    <w:rsid w:val="00794E74"/>
    <w:rsid w:val="007969B0"/>
    <w:rsid w:val="007978B8"/>
    <w:rsid w:val="007A2211"/>
    <w:rsid w:val="007A2AA3"/>
    <w:rsid w:val="007A3A32"/>
    <w:rsid w:val="007A4946"/>
    <w:rsid w:val="007A52F0"/>
    <w:rsid w:val="007B04AC"/>
    <w:rsid w:val="007B0702"/>
    <w:rsid w:val="007B1939"/>
    <w:rsid w:val="007B21A0"/>
    <w:rsid w:val="007B291A"/>
    <w:rsid w:val="007B3780"/>
    <w:rsid w:val="007B4041"/>
    <w:rsid w:val="007B4B16"/>
    <w:rsid w:val="007B6C98"/>
    <w:rsid w:val="007C18FF"/>
    <w:rsid w:val="007C298E"/>
    <w:rsid w:val="007C2D6D"/>
    <w:rsid w:val="007C5313"/>
    <w:rsid w:val="007C594C"/>
    <w:rsid w:val="007C736B"/>
    <w:rsid w:val="007D2835"/>
    <w:rsid w:val="007D2C48"/>
    <w:rsid w:val="007D2D41"/>
    <w:rsid w:val="007D2FFE"/>
    <w:rsid w:val="007D4013"/>
    <w:rsid w:val="007D4EDB"/>
    <w:rsid w:val="007D6FE0"/>
    <w:rsid w:val="007D75FB"/>
    <w:rsid w:val="007D7C3C"/>
    <w:rsid w:val="007E07BB"/>
    <w:rsid w:val="007E2E99"/>
    <w:rsid w:val="007E346C"/>
    <w:rsid w:val="007E3A9C"/>
    <w:rsid w:val="007E4912"/>
    <w:rsid w:val="007E4D8F"/>
    <w:rsid w:val="007E74A7"/>
    <w:rsid w:val="007F11AC"/>
    <w:rsid w:val="007F1D2D"/>
    <w:rsid w:val="007F36A1"/>
    <w:rsid w:val="007F39B4"/>
    <w:rsid w:val="007F4493"/>
    <w:rsid w:val="007F54F4"/>
    <w:rsid w:val="007F7518"/>
    <w:rsid w:val="007F7936"/>
    <w:rsid w:val="008004E3"/>
    <w:rsid w:val="00800FCA"/>
    <w:rsid w:val="00801A04"/>
    <w:rsid w:val="00802309"/>
    <w:rsid w:val="00803A5C"/>
    <w:rsid w:val="008058C2"/>
    <w:rsid w:val="00805C43"/>
    <w:rsid w:val="0080656B"/>
    <w:rsid w:val="008127FE"/>
    <w:rsid w:val="00812C83"/>
    <w:rsid w:val="00813D64"/>
    <w:rsid w:val="00814361"/>
    <w:rsid w:val="00814E02"/>
    <w:rsid w:val="00815623"/>
    <w:rsid w:val="00815668"/>
    <w:rsid w:val="00815AC8"/>
    <w:rsid w:val="00817FE9"/>
    <w:rsid w:val="00820036"/>
    <w:rsid w:val="008200AF"/>
    <w:rsid w:val="0082283B"/>
    <w:rsid w:val="00822D7C"/>
    <w:rsid w:val="00823052"/>
    <w:rsid w:val="008268BA"/>
    <w:rsid w:val="00827E44"/>
    <w:rsid w:val="00831418"/>
    <w:rsid w:val="008315EB"/>
    <w:rsid w:val="0083296E"/>
    <w:rsid w:val="00833CF4"/>
    <w:rsid w:val="008340F3"/>
    <w:rsid w:val="008341D7"/>
    <w:rsid w:val="00836EE8"/>
    <w:rsid w:val="00837956"/>
    <w:rsid w:val="00840CE8"/>
    <w:rsid w:val="00840E87"/>
    <w:rsid w:val="00841E7B"/>
    <w:rsid w:val="00842AD6"/>
    <w:rsid w:val="00843E71"/>
    <w:rsid w:val="00844968"/>
    <w:rsid w:val="008468AA"/>
    <w:rsid w:val="00853131"/>
    <w:rsid w:val="00853211"/>
    <w:rsid w:val="0085330B"/>
    <w:rsid w:val="00853B09"/>
    <w:rsid w:val="00854362"/>
    <w:rsid w:val="00854503"/>
    <w:rsid w:val="00855BB4"/>
    <w:rsid w:val="008561C0"/>
    <w:rsid w:val="00856584"/>
    <w:rsid w:val="00857FAD"/>
    <w:rsid w:val="00860501"/>
    <w:rsid w:val="00861B14"/>
    <w:rsid w:val="0086254F"/>
    <w:rsid w:val="00863290"/>
    <w:rsid w:val="00863F64"/>
    <w:rsid w:val="00864445"/>
    <w:rsid w:val="00865520"/>
    <w:rsid w:val="00867B06"/>
    <w:rsid w:val="00870697"/>
    <w:rsid w:val="008706C2"/>
    <w:rsid w:val="00870D48"/>
    <w:rsid w:val="008718F9"/>
    <w:rsid w:val="00873D1B"/>
    <w:rsid w:val="00874033"/>
    <w:rsid w:val="008811F7"/>
    <w:rsid w:val="0088274F"/>
    <w:rsid w:val="00882A62"/>
    <w:rsid w:val="00883360"/>
    <w:rsid w:val="008835DD"/>
    <w:rsid w:val="00884046"/>
    <w:rsid w:val="00887508"/>
    <w:rsid w:val="00891BC1"/>
    <w:rsid w:val="00893DFE"/>
    <w:rsid w:val="0089795B"/>
    <w:rsid w:val="00897D69"/>
    <w:rsid w:val="008A07B0"/>
    <w:rsid w:val="008A117D"/>
    <w:rsid w:val="008A39F6"/>
    <w:rsid w:val="008A3F69"/>
    <w:rsid w:val="008A46DE"/>
    <w:rsid w:val="008A6BD2"/>
    <w:rsid w:val="008B2456"/>
    <w:rsid w:val="008B26D7"/>
    <w:rsid w:val="008C1B95"/>
    <w:rsid w:val="008C2DDE"/>
    <w:rsid w:val="008C3C4E"/>
    <w:rsid w:val="008C558B"/>
    <w:rsid w:val="008C7830"/>
    <w:rsid w:val="008C797F"/>
    <w:rsid w:val="008D02F5"/>
    <w:rsid w:val="008D0576"/>
    <w:rsid w:val="008D07DE"/>
    <w:rsid w:val="008D0FD5"/>
    <w:rsid w:val="008D1AE2"/>
    <w:rsid w:val="008D2065"/>
    <w:rsid w:val="008D27B5"/>
    <w:rsid w:val="008D28C1"/>
    <w:rsid w:val="008D2EE1"/>
    <w:rsid w:val="008D3068"/>
    <w:rsid w:val="008D404B"/>
    <w:rsid w:val="008D4CEE"/>
    <w:rsid w:val="008D7C92"/>
    <w:rsid w:val="008E00DC"/>
    <w:rsid w:val="008E128A"/>
    <w:rsid w:val="008E2936"/>
    <w:rsid w:val="008E4555"/>
    <w:rsid w:val="008E5A6A"/>
    <w:rsid w:val="008E7107"/>
    <w:rsid w:val="008E78C9"/>
    <w:rsid w:val="008F0C11"/>
    <w:rsid w:val="008F2490"/>
    <w:rsid w:val="008F6B81"/>
    <w:rsid w:val="00902FAD"/>
    <w:rsid w:val="00903056"/>
    <w:rsid w:val="009036DB"/>
    <w:rsid w:val="009039DB"/>
    <w:rsid w:val="00910D16"/>
    <w:rsid w:val="009118F8"/>
    <w:rsid w:val="009132B4"/>
    <w:rsid w:val="00913352"/>
    <w:rsid w:val="009133B0"/>
    <w:rsid w:val="0091483F"/>
    <w:rsid w:val="00915DD5"/>
    <w:rsid w:val="00916D7D"/>
    <w:rsid w:val="0091704F"/>
    <w:rsid w:val="009209A1"/>
    <w:rsid w:val="00921602"/>
    <w:rsid w:val="00922019"/>
    <w:rsid w:val="0092372F"/>
    <w:rsid w:val="009237EE"/>
    <w:rsid w:val="00923D33"/>
    <w:rsid w:val="009247F0"/>
    <w:rsid w:val="0092632C"/>
    <w:rsid w:val="00926AC6"/>
    <w:rsid w:val="00927A61"/>
    <w:rsid w:val="009301DC"/>
    <w:rsid w:val="00933A50"/>
    <w:rsid w:val="00935075"/>
    <w:rsid w:val="00935598"/>
    <w:rsid w:val="00936624"/>
    <w:rsid w:val="009368F9"/>
    <w:rsid w:val="0093690D"/>
    <w:rsid w:val="00937C07"/>
    <w:rsid w:val="00937C4B"/>
    <w:rsid w:val="00940C6A"/>
    <w:rsid w:val="00942E80"/>
    <w:rsid w:val="00943E3E"/>
    <w:rsid w:val="0094411A"/>
    <w:rsid w:val="00945300"/>
    <w:rsid w:val="009472F7"/>
    <w:rsid w:val="00950C57"/>
    <w:rsid w:val="00950FB8"/>
    <w:rsid w:val="009510A1"/>
    <w:rsid w:val="0095238D"/>
    <w:rsid w:val="00952B60"/>
    <w:rsid w:val="00952FF9"/>
    <w:rsid w:val="009542DC"/>
    <w:rsid w:val="009551C2"/>
    <w:rsid w:val="009553C5"/>
    <w:rsid w:val="00955871"/>
    <w:rsid w:val="009558D6"/>
    <w:rsid w:val="00956B6B"/>
    <w:rsid w:val="00957466"/>
    <w:rsid w:val="009604A4"/>
    <w:rsid w:val="00961EDE"/>
    <w:rsid w:val="00961F58"/>
    <w:rsid w:val="00962D3D"/>
    <w:rsid w:val="00962EE3"/>
    <w:rsid w:val="00965C90"/>
    <w:rsid w:val="009666DB"/>
    <w:rsid w:val="00967EF1"/>
    <w:rsid w:val="00971AF1"/>
    <w:rsid w:val="009721F0"/>
    <w:rsid w:val="00972E17"/>
    <w:rsid w:val="00975109"/>
    <w:rsid w:val="00976B0D"/>
    <w:rsid w:val="0097729D"/>
    <w:rsid w:val="00977C41"/>
    <w:rsid w:val="009808A3"/>
    <w:rsid w:val="00983002"/>
    <w:rsid w:val="00983267"/>
    <w:rsid w:val="00983947"/>
    <w:rsid w:val="00991E59"/>
    <w:rsid w:val="00991F89"/>
    <w:rsid w:val="0099341C"/>
    <w:rsid w:val="00993F79"/>
    <w:rsid w:val="00994C85"/>
    <w:rsid w:val="009953C5"/>
    <w:rsid w:val="00997E0A"/>
    <w:rsid w:val="009A10BF"/>
    <w:rsid w:val="009A2D93"/>
    <w:rsid w:val="009A305D"/>
    <w:rsid w:val="009A30D7"/>
    <w:rsid w:val="009A4EAD"/>
    <w:rsid w:val="009A5F09"/>
    <w:rsid w:val="009A6875"/>
    <w:rsid w:val="009A7B4E"/>
    <w:rsid w:val="009B17F0"/>
    <w:rsid w:val="009B3BB8"/>
    <w:rsid w:val="009B5145"/>
    <w:rsid w:val="009B6724"/>
    <w:rsid w:val="009B74E5"/>
    <w:rsid w:val="009C0588"/>
    <w:rsid w:val="009C1675"/>
    <w:rsid w:val="009C5394"/>
    <w:rsid w:val="009C60F1"/>
    <w:rsid w:val="009C7B62"/>
    <w:rsid w:val="009D2279"/>
    <w:rsid w:val="009D24D2"/>
    <w:rsid w:val="009D27DB"/>
    <w:rsid w:val="009D3C7E"/>
    <w:rsid w:val="009D4621"/>
    <w:rsid w:val="009D4CF5"/>
    <w:rsid w:val="009D56A1"/>
    <w:rsid w:val="009D6D04"/>
    <w:rsid w:val="009D7EC8"/>
    <w:rsid w:val="009E17FF"/>
    <w:rsid w:val="009E1FD3"/>
    <w:rsid w:val="009E4FA8"/>
    <w:rsid w:val="009E6ECA"/>
    <w:rsid w:val="009F1251"/>
    <w:rsid w:val="009F199F"/>
    <w:rsid w:val="009F1F5D"/>
    <w:rsid w:val="009F4DC6"/>
    <w:rsid w:val="009F5247"/>
    <w:rsid w:val="009F52B9"/>
    <w:rsid w:val="009F6BDF"/>
    <w:rsid w:val="00A0156E"/>
    <w:rsid w:val="00A030FF"/>
    <w:rsid w:val="00A03158"/>
    <w:rsid w:val="00A03253"/>
    <w:rsid w:val="00A044C7"/>
    <w:rsid w:val="00A054F0"/>
    <w:rsid w:val="00A05A71"/>
    <w:rsid w:val="00A0716A"/>
    <w:rsid w:val="00A0739D"/>
    <w:rsid w:val="00A0768B"/>
    <w:rsid w:val="00A07C8B"/>
    <w:rsid w:val="00A105DC"/>
    <w:rsid w:val="00A13056"/>
    <w:rsid w:val="00A131DE"/>
    <w:rsid w:val="00A13F76"/>
    <w:rsid w:val="00A1614E"/>
    <w:rsid w:val="00A202B6"/>
    <w:rsid w:val="00A217FB"/>
    <w:rsid w:val="00A2197C"/>
    <w:rsid w:val="00A223D9"/>
    <w:rsid w:val="00A2354C"/>
    <w:rsid w:val="00A2385C"/>
    <w:rsid w:val="00A25029"/>
    <w:rsid w:val="00A27779"/>
    <w:rsid w:val="00A3078C"/>
    <w:rsid w:val="00A30D5A"/>
    <w:rsid w:val="00A32744"/>
    <w:rsid w:val="00A357AA"/>
    <w:rsid w:val="00A3669A"/>
    <w:rsid w:val="00A36916"/>
    <w:rsid w:val="00A36AD8"/>
    <w:rsid w:val="00A40717"/>
    <w:rsid w:val="00A4134C"/>
    <w:rsid w:val="00A418A6"/>
    <w:rsid w:val="00A43AFE"/>
    <w:rsid w:val="00A447DA"/>
    <w:rsid w:val="00A4498A"/>
    <w:rsid w:val="00A478DB"/>
    <w:rsid w:val="00A5030D"/>
    <w:rsid w:val="00A50DE2"/>
    <w:rsid w:val="00A52503"/>
    <w:rsid w:val="00A53077"/>
    <w:rsid w:val="00A53080"/>
    <w:rsid w:val="00A53E0A"/>
    <w:rsid w:val="00A54C40"/>
    <w:rsid w:val="00A54FC9"/>
    <w:rsid w:val="00A56384"/>
    <w:rsid w:val="00A57F35"/>
    <w:rsid w:val="00A601BD"/>
    <w:rsid w:val="00A610B5"/>
    <w:rsid w:val="00A612D8"/>
    <w:rsid w:val="00A621AD"/>
    <w:rsid w:val="00A625FF"/>
    <w:rsid w:val="00A64949"/>
    <w:rsid w:val="00A65184"/>
    <w:rsid w:val="00A65A55"/>
    <w:rsid w:val="00A66240"/>
    <w:rsid w:val="00A6735A"/>
    <w:rsid w:val="00A67552"/>
    <w:rsid w:val="00A67CE4"/>
    <w:rsid w:val="00A67FE8"/>
    <w:rsid w:val="00A71669"/>
    <w:rsid w:val="00A71F89"/>
    <w:rsid w:val="00A723F4"/>
    <w:rsid w:val="00A731A5"/>
    <w:rsid w:val="00A73828"/>
    <w:rsid w:val="00A74605"/>
    <w:rsid w:val="00A747CA"/>
    <w:rsid w:val="00A75070"/>
    <w:rsid w:val="00A75941"/>
    <w:rsid w:val="00A75E6A"/>
    <w:rsid w:val="00A76973"/>
    <w:rsid w:val="00A83A38"/>
    <w:rsid w:val="00A84011"/>
    <w:rsid w:val="00A858AB"/>
    <w:rsid w:val="00A85BE5"/>
    <w:rsid w:val="00A85F0D"/>
    <w:rsid w:val="00A87576"/>
    <w:rsid w:val="00A87622"/>
    <w:rsid w:val="00A87646"/>
    <w:rsid w:val="00A87984"/>
    <w:rsid w:val="00A90015"/>
    <w:rsid w:val="00A90AA5"/>
    <w:rsid w:val="00A92BFE"/>
    <w:rsid w:val="00A94355"/>
    <w:rsid w:val="00A94AE9"/>
    <w:rsid w:val="00A9645A"/>
    <w:rsid w:val="00A96786"/>
    <w:rsid w:val="00A96C49"/>
    <w:rsid w:val="00AA2B19"/>
    <w:rsid w:val="00AA4143"/>
    <w:rsid w:val="00AA4AB1"/>
    <w:rsid w:val="00AA64D2"/>
    <w:rsid w:val="00AB07B8"/>
    <w:rsid w:val="00AB0BAB"/>
    <w:rsid w:val="00AB0ECC"/>
    <w:rsid w:val="00AB3A64"/>
    <w:rsid w:val="00AB5397"/>
    <w:rsid w:val="00AB5F02"/>
    <w:rsid w:val="00AB7FA4"/>
    <w:rsid w:val="00AC018E"/>
    <w:rsid w:val="00AC0DC6"/>
    <w:rsid w:val="00AC1F10"/>
    <w:rsid w:val="00AC3A17"/>
    <w:rsid w:val="00AC54D8"/>
    <w:rsid w:val="00AC5C4C"/>
    <w:rsid w:val="00AC68E4"/>
    <w:rsid w:val="00AD20DD"/>
    <w:rsid w:val="00AD3547"/>
    <w:rsid w:val="00AD380E"/>
    <w:rsid w:val="00AD45BA"/>
    <w:rsid w:val="00AD4684"/>
    <w:rsid w:val="00AD48A9"/>
    <w:rsid w:val="00AD5B39"/>
    <w:rsid w:val="00AD5CD8"/>
    <w:rsid w:val="00AD6036"/>
    <w:rsid w:val="00AD6BF2"/>
    <w:rsid w:val="00AE183A"/>
    <w:rsid w:val="00AE266B"/>
    <w:rsid w:val="00AE3922"/>
    <w:rsid w:val="00AE3C85"/>
    <w:rsid w:val="00AF01F3"/>
    <w:rsid w:val="00AF0365"/>
    <w:rsid w:val="00AF1065"/>
    <w:rsid w:val="00AF15BB"/>
    <w:rsid w:val="00AF17FC"/>
    <w:rsid w:val="00AF18A8"/>
    <w:rsid w:val="00AF28B6"/>
    <w:rsid w:val="00AF2FA0"/>
    <w:rsid w:val="00AF74B7"/>
    <w:rsid w:val="00AF7A9E"/>
    <w:rsid w:val="00B012C0"/>
    <w:rsid w:val="00B0175D"/>
    <w:rsid w:val="00B04704"/>
    <w:rsid w:val="00B04C54"/>
    <w:rsid w:val="00B04D59"/>
    <w:rsid w:val="00B0558C"/>
    <w:rsid w:val="00B0700F"/>
    <w:rsid w:val="00B10A82"/>
    <w:rsid w:val="00B11C5D"/>
    <w:rsid w:val="00B1241F"/>
    <w:rsid w:val="00B12550"/>
    <w:rsid w:val="00B12822"/>
    <w:rsid w:val="00B13EEF"/>
    <w:rsid w:val="00B14EE2"/>
    <w:rsid w:val="00B15F5B"/>
    <w:rsid w:val="00B16247"/>
    <w:rsid w:val="00B16C3F"/>
    <w:rsid w:val="00B214DE"/>
    <w:rsid w:val="00B25E62"/>
    <w:rsid w:val="00B2736C"/>
    <w:rsid w:val="00B33147"/>
    <w:rsid w:val="00B33441"/>
    <w:rsid w:val="00B342CE"/>
    <w:rsid w:val="00B348EC"/>
    <w:rsid w:val="00B357AB"/>
    <w:rsid w:val="00B36714"/>
    <w:rsid w:val="00B36737"/>
    <w:rsid w:val="00B37A2F"/>
    <w:rsid w:val="00B417F3"/>
    <w:rsid w:val="00B42D10"/>
    <w:rsid w:val="00B42E81"/>
    <w:rsid w:val="00B43A02"/>
    <w:rsid w:val="00B440DD"/>
    <w:rsid w:val="00B44571"/>
    <w:rsid w:val="00B44CA7"/>
    <w:rsid w:val="00B45FD2"/>
    <w:rsid w:val="00B46216"/>
    <w:rsid w:val="00B46594"/>
    <w:rsid w:val="00B46A2A"/>
    <w:rsid w:val="00B473C8"/>
    <w:rsid w:val="00B47BEB"/>
    <w:rsid w:val="00B52E70"/>
    <w:rsid w:val="00B5315D"/>
    <w:rsid w:val="00B54033"/>
    <w:rsid w:val="00B550EC"/>
    <w:rsid w:val="00B55170"/>
    <w:rsid w:val="00B60096"/>
    <w:rsid w:val="00B619B4"/>
    <w:rsid w:val="00B62296"/>
    <w:rsid w:val="00B639C2"/>
    <w:rsid w:val="00B6610D"/>
    <w:rsid w:val="00B6627F"/>
    <w:rsid w:val="00B66484"/>
    <w:rsid w:val="00B672AD"/>
    <w:rsid w:val="00B673E8"/>
    <w:rsid w:val="00B7048C"/>
    <w:rsid w:val="00B7470C"/>
    <w:rsid w:val="00B771A6"/>
    <w:rsid w:val="00B77248"/>
    <w:rsid w:val="00B7754C"/>
    <w:rsid w:val="00B818C8"/>
    <w:rsid w:val="00B83CD4"/>
    <w:rsid w:val="00B84D05"/>
    <w:rsid w:val="00B84DDE"/>
    <w:rsid w:val="00B857BB"/>
    <w:rsid w:val="00B87F1C"/>
    <w:rsid w:val="00B915C8"/>
    <w:rsid w:val="00B91E7F"/>
    <w:rsid w:val="00B95690"/>
    <w:rsid w:val="00B96575"/>
    <w:rsid w:val="00B96727"/>
    <w:rsid w:val="00B96B38"/>
    <w:rsid w:val="00B96CC8"/>
    <w:rsid w:val="00B976FF"/>
    <w:rsid w:val="00BA185B"/>
    <w:rsid w:val="00BA28D9"/>
    <w:rsid w:val="00BA2D1A"/>
    <w:rsid w:val="00BA38FC"/>
    <w:rsid w:val="00BA4BE3"/>
    <w:rsid w:val="00BA5040"/>
    <w:rsid w:val="00BA50FD"/>
    <w:rsid w:val="00BA69E6"/>
    <w:rsid w:val="00BB3183"/>
    <w:rsid w:val="00BB3CD3"/>
    <w:rsid w:val="00BB49B6"/>
    <w:rsid w:val="00BB4F32"/>
    <w:rsid w:val="00BB5C47"/>
    <w:rsid w:val="00BB60FD"/>
    <w:rsid w:val="00BB67BA"/>
    <w:rsid w:val="00BB70E8"/>
    <w:rsid w:val="00BC182D"/>
    <w:rsid w:val="00BC2012"/>
    <w:rsid w:val="00BC2D63"/>
    <w:rsid w:val="00BC4934"/>
    <w:rsid w:val="00BC6237"/>
    <w:rsid w:val="00BD08D4"/>
    <w:rsid w:val="00BD0B6D"/>
    <w:rsid w:val="00BD15C1"/>
    <w:rsid w:val="00BD2B19"/>
    <w:rsid w:val="00BD3D82"/>
    <w:rsid w:val="00BD5CB7"/>
    <w:rsid w:val="00BD628D"/>
    <w:rsid w:val="00BD6496"/>
    <w:rsid w:val="00BE1926"/>
    <w:rsid w:val="00BE41AF"/>
    <w:rsid w:val="00BE796A"/>
    <w:rsid w:val="00BF08A8"/>
    <w:rsid w:val="00BF2B8C"/>
    <w:rsid w:val="00BF34FC"/>
    <w:rsid w:val="00BF5B0C"/>
    <w:rsid w:val="00BF5C47"/>
    <w:rsid w:val="00BF7CD5"/>
    <w:rsid w:val="00C019D3"/>
    <w:rsid w:val="00C0263E"/>
    <w:rsid w:val="00C02B3A"/>
    <w:rsid w:val="00C0336D"/>
    <w:rsid w:val="00C03550"/>
    <w:rsid w:val="00C03858"/>
    <w:rsid w:val="00C051D2"/>
    <w:rsid w:val="00C06EBE"/>
    <w:rsid w:val="00C07098"/>
    <w:rsid w:val="00C11BC8"/>
    <w:rsid w:val="00C11BED"/>
    <w:rsid w:val="00C12CCA"/>
    <w:rsid w:val="00C12F15"/>
    <w:rsid w:val="00C12FC1"/>
    <w:rsid w:val="00C13C71"/>
    <w:rsid w:val="00C153CB"/>
    <w:rsid w:val="00C157BD"/>
    <w:rsid w:val="00C20FE9"/>
    <w:rsid w:val="00C23CE5"/>
    <w:rsid w:val="00C25A92"/>
    <w:rsid w:val="00C301EC"/>
    <w:rsid w:val="00C306E6"/>
    <w:rsid w:val="00C30CA2"/>
    <w:rsid w:val="00C32861"/>
    <w:rsid w:val="00C33318"/>
    <w:rsid w:val="00C34DA2"/>
    <w:rsid w:val="00C37CF5"/>
    <w:rsid w:val="00C404C2"/>
    <w:rsid w:val="00C40708"/>
    <w:rsid w:val="00C407E5"/>
    <w:rsid w:val="00C40ADB"/>
    <w:rsid w:val="00C40DF5"/>
    <w:rsid w:val="00C4185F"/>
    <w:rsid w:val="00C4777C"/>
    <w:rsid w:val="00C5004B"/>
    <w:rsid w:val="00C513C5"/>
    <w:rsid w:val="00C5375D"/>
    <w:rsid w:val="00C556BE"/>
    <w:rsid w:val="00C56BD1"/>
    <w:rsid w:val="00C579D7"/>
    <w:rsid w:val="00C57CD3"/>
    <w:rsid w:val="00C57FF2"/>
    <w:rsid w:val="00C6087F"/>
    <w:rsid w:val="00C60C92"/>
    <w:rsid w:val="00C6111D"/>
    <w:rsid w:val="00C61CC8"/>
    <w:rsid w:val="00C62AA2"/>
    <w:rsid w:val="00C63143"/>
    <w:rsid w:val="00C63E21"/>
    <w:rsid w:val="00C6530C"/>
    <w:rsid w:val="00C65864"/>
    <w:rsid w:val="00C660CB"/>
    <w:rsid w:val="00C67B6F"/>
    <w:rsid w:val="00C71C6A"/>
    <w:rsid w:val="00C72A72"/>
    <w:rsid w:val="00C72A96"/>
    <w:rsid w:val="00C75560"/>
    <w:rsid w:val="00C75CCB"/>
    <w:rsid w:val="00C75D68"/>
    <w:rsid w:val="00C76260"/>
    <w:rsid w:val="00C77338"/>
    <w:rsid w:val="00C77357"/>
    <w:rsid w:val="00C773FE"/>
    <w:rsid w:val="00C809C2"/>
    <w:rsid w:val="00C840FA"/>
    <w:rsid w:val="00C84277"/>
    <w:rsid w:val="00C85589"/>
    <w:rsid w:val="00C87318"/>
    <w:rsid w:val="00C91D4B"/>
    <w:rsid w:val="00C91EAE"/>
    <w:rsid w:val="00C93646"/>
    <w:rsid w:val="00C9395F"/>
    <w:rsid w:val="00C93A96"/>
    <w:rsid w:val="00C9506A"/>
    <w:rsid w:val="00C95DD3"/>
    <w:rsid w:val="00C96D4B"/>
    <w:rsid w:val="00CA0925"/>
    <w:rsid w:val="00CA16D2"/>
    <w:rsid w:val="00CA2A4D"/>
    <w:rsid w:val="00CA4D05"/>
    <w:rsid w:val="00CA61FD"/>
    <w:rsid w:val="00CB05EB"/>
    <w:rsid w:val="00CB4675"/>
    <w:rsid w:val="00CB5F89"/>
    <w:rsid w:val="00CB608C"/>
    <w:rsid w:val="00CB6865"/>
    <w:rsid w:val="00CB6C31"/>
    <w:rsid w:val="00CB783F"/>
    <w:rsid w:val="00CC1D4B"/>
    <w:rsid w:val="00CC1F8A"/>
    <w:rsid w:val="00CC244F"/>
    <w:rsid w:val="00CC2C60"/>
    <w:rsid w:val="00CC39A5"/>
    <w:rsid w:val="00CC6206"/>
    <w:rsid w:val="00CC6673"/>
    <w:rsid w:val="00CC7AA6"/>
    <w:rsid w:val="00CD0046"/>
    <w:rsid w:val="00CD0488"/>
    <w:rsid w:val="00CD622B"/>
    <w:rsid w:val="00CD6238"/>
    <w:rsid w:val="00CD7741"/>
    <w:rsid w:val="00CD7D0B"/>
    <w:rsid w:val="00CD7ED2"/>
    <w:rsid w:val="00CE1057"/>
    <w:rsid w:val="00CE149A"/>
    <w:rsid w:val="00CE173D"/>
    <w:rsid w:val="00CE20FE"/>
    <w:rsid w:val="00CE2501"/>
    <w:rsid w:val="00CE64EF"/>
    <w:rsid w:val="00CE7568"/>
    <w:rsid w:val="00CF0880"/>
    <w:rsid w:val="00CF140B"/>
    <w:rsid w:val="00CF40DB"/>
    <w:rsid w:val="00CF559A"/>
    <w:rsid w:val="00D0085A"/>
    <w:rsid w:val="00D00D16"/>
    <w:rsid w:val="00D03227"/>
    <w:rsid w:val="00D03E3F"/>
    <w:rsid w:val="00D0540A"/>
    <w:rsid w:val="00D070EC"/>
    <w:rsid w:val="00D1090A"/>
    <w:rsid w:val="00D12195"/>
    <w:rsid w:val="00D165ED"/>
    <w:rsid w:val="00D17474"/>
    <w:rsid w:val="00D21EB8"/>
    <w:rsid w:val="00D22BE7"/>
    <w:rsid w:val="00D24ECC"/>
    <w:rsid w:val="00D2535F"/>
    <w:rsid w:val="00D2665D"/>
    <w:rsid w:val="00D27095"/>
    <w:rsid w:val="00D271B7"/>
    <w:rsid w:val="00D33EED"/>
    <w:rsid w:val="00D3431F"/>
    <w:rsid w:val="00D34C7F"/>
    <w:rsid w:val="00D34CBA"/>
    <w:rsid w:val="00D36751"/>
    <w:rsid w:val="00D37556"/>
    <w:rsid w:val="00D40F87"/>
    <w:rsid w:val="00D410CC"/>
    <w:rsid w:val="00D41926"/>
    <w:rsid w:val="00D428DA"/>
    <w:rsid w:val="00D42DD2"/>
    <w:rsid w:val="00D4558A"/>
    <w:rsid w:val="00D4702B"/>
    <w:rsid w:val="00D50BCB"/>
    <w:rsid w:val="00D51288"/>
    <w:rsid w:val="00D51A25"/>
    <w:rsid w:val="00D54501"/>
    <w:rsid w:val="00D55F4F"/>
    <w:rsid w:val="00D62CC2"/>
    <w:rsid w:val="00D6541C"/>
    <w:rsid w:val="00D675EB"/>
    <w:rsid w:val="00D67C4A"/>
    <w:rsid w:val="00D71795"/>
    <w:rsid w:val="00D729AF"/>
    <w:rsid w:val="00D72F08"/>
    <w:rsid w:val="00D75B4F"/>
    <w:rsid w:val="00D81426"/>
    <w:rsid w:val="00D82749"/>
    <w:rsid w:val="00D82978"/>
    <w:rsid w:val="00D82995"/>
    <w:rsid w:val="00D82A55"/>
    <w:rsid w:val="00D84867"/>
    <w:rsid w:val="00D85871"/>
    <w:rsid w:val="00D85DE4"/>
    <w:rsid w:val="00D8671E"/>
    <w:rsid w:val="00D87340"/>
    <w:rsid w:val="00D8736F"/>
    <w:rsid w:val="00D9031C"/>
    <w:rsid w:val="00D90469"/>
    <w:rsid w:val="00D905EE"/>
    <w:rsid w:val="00D9092B"/>
    <w:rsid w:val="00D90EB9"/>
    <w:rsid w:val="00D97553"/>
    <w:rsid w:val="00DA137F"/>
    <w:rsid w:val="00DA4A44"/>
    <w:rsid w:val="00DA4BB9"/>
    <w:rsid w:val="00DA55E0"/>
    <w:rsid w:val="00DB09CD"/>
    <w:rsid w:val="00DB2E8A"/>
    <w:rsid w:val="00DB57A1"/>
    <w:rsid w:val="00DB6CEB"/>
    <w:rsid w:val="00DB719E"/>
    <w:rsid w:val="00DC033B"/>
    <w:rsid w:val="00DC1DB0"/>
    <w:rsid w:val="00DC27E2"/>
    <w:rsid w:val="00DC3401"/>
    <w:rsid w:val="00DC4F73"/>
    <w:rsid w:val="00DC50EB"/>
    <w:rsid w:val="00DC5310"/>
    <w:rsid w:val="00DC750D"/>
    <w:rsid w:val="00DC7921"/>
    <w:rsid w:val="00DD3E7D"/>
    <w:rsid w:val="00DD5937"/>
    <w:rsid w:val="00DD5E48"/>
    <w:rsid w:val="00DD601C"/>
    <w:rsid w:val="00DD6690"/>
    <w:rsid w:val="00DD6CBA"/>
    <w:rsid w:val="00DE04E6"/>
    <w:rsid w:val="00DE1D56"/>
    <w:rsid w:val="00DE1E73"/>
    <w:rsid w:val="00DE270D"/>
    <w:rsid w:val="00DE3155"/>
    <w:rsid w:val="00DE3BD3"/>
    <w:rsid w:val="00DE4607"/>
    <w:rsid w:val="00DE4DC0"/>
    <w:rsid w:val="00DE578A"/>
    <w:rsid w:val="00DE637F"/>
    <w:rsid w:val="00DE73A1"/>
    <w:rsid w:val="00DE796C"/>
    <w:rsid w:val="00DF0598"/>
    <w:rsid w:val="00DF1532"/>
    <w:rsid w:val="00DF1704"/>
    <w:rsid w:val="00DF1842"/>
    <w:rsid w:val="00DF3EFA"/>
    <w:rsid w:val="00DF7C7C"/>
    <w:rsid w:val="00E008AB"/>
    <w:rsid w:val="00E04234"/>
    <w:rsid w:val="00E04CDE"/>
    <w:rsid w:val="00E06175"/>
    <w:rsid w:val="00E12393"/>
    <w:rsid w:val="00E13095"/>
    <w:rsid w:val="00E13626"/>
    <w:rsid w:val="00E13BAC"/>
    <w:rsid w:val="00E14A90"/>
    <w:rsid w:val="00E1677A"/>
    <w:rsid w:val="00E204E8"/>
    <w:rsid w:val="00E20B8C"/>
    <w:rsid w:val="00E22A51"/>
    <w:rsid w:val="00E22C31"/>
    <w:rsid w:val="00E23FDD"/>
    <w:rsid w:val="00E252A2"/>
    <w:rsid w:val="00E265E4"/>
    <w:rsid w:val="00E27723"/>
    <w:rsid w:val="00E27B53"/>
    <w:rsid w:val="00E30880"/>
    <w:rsid w:val="00E359D8"/>
    <w:rsid w:val="00E3739C"/>
    <w:rsid w:val="00E4048F"/>
    <w:rsid w:val="00E40B5E"/>
    <w:rsid w:val="00E41BF6"/>
    <w:rsid w:val="00E448EC"/>
    <w:rsid w:val="00E46B44"/>
    <w:rsid w:val="00E47C7D"/>
    <w:rsid w:val="00E531FF"/>
    <w:rsid w:val="00E53769"/>
    <w:rsid w:val="00E55CA0"/>
    <w:rsid w:val="00E56369"/>
    <w:rsid w:val="00E56707"/>
    <w:rsid w:val="00E56D9A"/>
    <w:rsid w:val="00E56F21"/>
    <w:rsid w:val="00E57140"/>
    <w:rsid w:val="00E6273B"/>
    <w:rsid w:val="00E62C91"/>
    <w:rsid w:val="00E65D90"/>
    <w:rsid w:val="00E6689D"/>
    <w:rsid w:val="00E67A73"/>
    <w:rsid w:val="00E7014C"/>
    <w:rsid w:val="00E722F0"/>
    <w:rsid w:val="00E75CA0"/>
    <w:rsid w:val="00E8254E"/>
    <w:rsid w:val="00E82570"/>
    <w:rsid w:val="00E82BFB"/>
    <w:rsid w:val="00E82EAF"/>
    <w:rsid w:val="00E84A69"/>
    <w:rsid w:val="00E84EA8"/>
    <w:rsid w:val="00E850CD"/>
    <w:rsid w:val="00E862FD"/>
    <w:rsid w:val="00E87384"/>
    <w:rsid w:val="00E90B20"/>
    <w:rsid w:val="00E91985"/>
    <w:rsid w:val="00E92001"/>
    <w:rsid w:val="00E924F8"/>
    <w:rsid w:val="00E92814"/>
    <w:rsid w:val="00E945E5"/>
    <w:rsid w:val="00E95B66"/>
    <w:rsid w:val="00E97CF8"/>
    <w:rsid w:val="00EA0A70"/>
    <w:rsid w:val="00EA13BE"/>
    <w:rsid w:val="00EA147C"/>
    <w:rsid w:val="00EA2E8C"/>
    <w:rsid w:val="00EA3B37"/>
    <w:rsid w:val="00EA4DA4"/>
    <w:rsid w:val="00EA5095"/>
    <w:rsid w:val="00EA5590"/>
    <w:rsid w:val="00EA739A"/>
    <w:rsid w:val="00EA77DE"/>
    <w:rsid w:val="00EB072C"/>
    <w:rsid w:val="00EB0A02"/>
    <w:rsid w:val="00EB0A2A"/>
    <w:rsid w:val="00EB1589"/>
    <w:rsid w:val="00EB191A"/>
    <w:rsid w:val="00EB333D"/>
    <w:rsid w:val="00EB402C"/>
    <w:rsid w:val="00EB479A"/>
    <w:rsid w:val="00EB4CCA"/>
    <w:rsid w:val="00EB5E21"/>
    <w:rsid w:val="00EB5F6F"/>
    <w:rsid w:val="00EB64C1"/>
    <w:rsid w:val="00EB6749"/>
    <w:rsid w:val="00EC078B"/>
    <w:rsid w:val="00EC1606"/>
    <w:rsid w:val="00EC1B52"/>
    <w:rsid w:val="00EC2B5B"/>
    <w:rsid w:val="00EC33CE"/>
    <w:rsid w:val="00EC4386"/>
    <w:rsid w:val="00EC4458"/>
    <w:rsid w:val="00EC488C"/>
    <w:rsid w:val="00EC59B9"/>
    <w:rsid w:val="00ED0856"/>
    <w:rsid w:val="00ED19C6"/>
    <w:rsid w:val="00ED4560"/>
    <w:rsid w:val="00ED602E"/>
    <w:rsid w:val="00ED63A9"/>
    <w:rsid w:val="00ED6574"/>
    <w:rsid w:val="00ED67F4"/>
    <w:rsid w:val="00ED6A9E"/>
    <w:rsid w:val="00EE16FC"/>
    <w:rsid w:val="00EE30E6"/>
    <w:rsid w:val="00EE332F"/>
    <w:rsid w:val="00EE3874"/>
    <w:rsid w:val="00EE4225"/>
    <w:rsid w:val="00EF374C"/>
    <w:rsid w:val="00EF4F7F"/>
    <w:rsid w:val="00EF5251"/>
    <w:rsid w:val="00EF6D1E"/>
    <w:rsid w:val="00EF7B52"/>
    <w:rsid w:val="00EF7C2A"/>
    <w:rsid w:val="00F01325"/>
    <w:rsid w:val="00F01B92"/>
    <w:rsid w:val="00F01D2A"/>
    <w:rsid w:val="00F04923"/>
    <w:rsid w:val="00F053EC"/>
    <w:rsid w:val="00F05C7B"/>
    <w:rsid w:val="00F103DA"/>
    <w:rsid w:val="00F1151E"/>
    <w:rsid w:val="00F11ADC"/>
    <w:rsid w:val="00F1212A"/>
    <w:rsid w:val="00F13CDC"/>
    <w:rsid w:val="00F150A3"/>
    <w:rsid w:val="00F17CB6"/>
    <w:rsid w:val="00F21C56"/>
    <w:rsid w:val="00F22B4A"/>
    <w:rsid w:val="00F236D0"/>
    <w:rsid w:val="00F247DF"/>
    <w:rsid w:val="00F24881"/>
    <w:rsid w:val="00F25DE3"/>
    <w:rsid w:val="00F264E9"/>
    <w:rsid w:val="00F26D41"/>
    <w:rsid w:val="00F275D1"/>
    <w:rsid w:val="00F307B6"/>
    <w:rsid w:val="00F30A08"/>
    <w:rsid w:val="00F30F2F"/>
    <w:rsid w:val="00F32287"/>
    <w:rsid w:val="00F339C2"/>
    <w:rsid w:val="00F34349"/>
    <w:rsid w:val="00F3521B"/>
    <w:rsid w:val="00F3599C"/>
    <w:rsid w:val="00F36247"/>
    <w:rsid w:val="00F369E7"/>
    <w:rsid w:val="00F36F44"/>
    <w:rsid w:val="00F40094"/>
    <w:rsid w:val="00F40880"/>
    <w:rsid w:val="00F42366"/>
    <w:rsid w:val="00F42623"/>
    <w:rsid w:val="00F42650"/>
    <w:rsid w:val="00F43BE2"/>
    <w:rsid w:val="00F45C9F"/>
    <w:rsid w:val="00F46DBC"/>
    <w:rsid w:val="00F47358"/>
    <w:rsid w:val="00F47C0C"/>
    <w:rsid w:val="00F47FFB"/>
    <w:rsid w:val="00F5121C"/>
    <w:rsid w:val="00F52046"/>
    <w:rsid w:val="00F52EA8"/>
    <w:rsid w:val="00F61267"/>
    <w:rsid w:val="00F63D45"/>
    <w:rsid w:val="00F66F3F"/>
    <w:rsid w:val="00F70129"/>
    <w:rsid w:val="00F704CE"/>
    <w:rsid w:val="00F71E33"/>
    <w:rsid w:val="00F720F0"/>
    <w:rsid w:val="00F73260"/>
    <w:rsid w:val="00F73992"/>
    <w:rsid w:val="00F76437"/>
    <w:rsid w:val="00F76964"/>
    <w:rsid w:val="00F85283"/>
    <w:rsid w:val="00F857BA"/>
    <w:rsid w:val="00F859EC"/>
    <w:rsid w:val="00F8631D"/>
    <w:rsid w:val="00F86489"/>
    <w:rsid w:val="00F8660D"/>
    <w:rsid w:val="00F86E66"/>
    <w:rsid w:val="00F9239F"/>
    <w:rsid w:val="00F94BD1"/>
    <w:rsid w:val="00F96048"/>
    <w:rsid w:val="00F9787E"/>
    <w:rsid w:val="00FA0D37"/>
    <w:rsid w:val="00FA217A"/>
    <w:rsid w:val="00FA394F"/>
    <w:rsid w:val="00FA4586"/>
    <w:rsid w:val="00FA6B6B"/>
    <w:rsid w:val="00FB3C18"/>
    <w:rsid w:val="00FB4654"/>
    <w:rsid w:val="00FC18A7"/>
    <w:rsid w:val="00FC2074"/>
    <w:rsid w:val="00FC21E7"/>
    <w:rsid w:val="00FC32D4"/>
    <w:rsid w:val="00FC46A5"/>
    <w:rsid w:val="00FC500F"/>
    <w:rsid w:val="00FC501E"/>
    <w:rsid w:val="00FC503F"/>
    <w:rsid w:val="00FD149B"/>
    <w:rsid w:val="00FD1E48"/>
    <w:rsid w:val="00FD23DA"/>
    <w:rsid w:val="00FE0340"/>
    <w:rsid w:val="00FE05F7"/>
    <w:rsid w:val="00FE3BFE"/>
    <w:rsid w:val="00FE3F13"/>
    <w:rsid w:val="00FE4CEF"/>
    <w:rsid w:val="00FE5044"/>
    <w:rsid w:val="00FE5CF0"/>
    <w:rsid w:val="00FF2BCC"/>
    <w:rsid w:val="00FF52EB"/>
    <w:rsid w:val="00FF53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301BD"/>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2E3305"/>
    <w:pPr>
      <w:keepNext/>
      <w:keepLines/>
      <w:spacing w:after="0" w:line="360" w:lineRule="auto"/>
      <w:outlineLvl w:val="0"/>
    </w:pPr>
    <w:rPr>
      <w:rFonts w:ascii="Arial" w:eastAsiaTheme="majorEastAsia" w:hAnsi="Arial" w:cs="Arial"/>
      <w:b/>
      <w:i/>
      <w:sz w:val="32"/>
    </w:rPr>
  </w:style>
  <w:style w:type="paragraph" w:styleId="Heading2">
    <w:name w:val="heading 2"/>
    <w:basedOn w:val="Normal"/>
    <w:next w:val="Normal"/>
    <w:link w:val="Heading2Char"/>
    <w:uiPriority w:val="9"/>
    <w:unhideWhenUsed/>
    <w:qFormat/>
    <w:rsid w:val="001D7795"/>
    <w:pPr>
      <w:keepNext/>
      <w:keepLines/>
      <w:spacing w:after="0" w:line="360" w:lineRule="auto"/>
      <w:outlineLvl w:val="1"/>
    </w:pPr>
    <w:rPr>
      <w:rFonts w:ascii="Arial" w:eastAsiaTheme="majorEastAsia" w:hAnsi="Arial" w:cs="Arial"/>
      <w:i/>
      <w:sz w:val="28"/>
      <w:lang w:val="en-US"/>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305"/>
    <w:rPr>
      <w:rFonts w:ascii="Arial" w:eastAsiaTheme="majorEastAsia" w:hAnsi="Arial" w:cs="Arial"/>
      <w:b/>
      <w:i/>
      <w:sz w:val="32"/>
      <w:lang w:val="en-GB"/>
    </w:rPr>
  </w:style>
  <w:style w:type="character" w:customStyle="1" w:styleId="Heading2Char">
    <w:name w:val="Heading 2 Char"/>
    <w:basedOn w:val="DefaultParagraphFont"/>
    <w:link w:val="Heading2"/>
    <w:uiPriority w:val="9"/>
    <w:rsid w:val="001D7795"/>
    <w:rPr>
      <w:rFonts w:ascii="Arial" w:eastAsiaTheme="majorEastAsia" w:hAnsi="Arial" w:cs="Arial"/>
      <w:i/>
      <w:sz w:val="28"/>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customStyle="1" w:styleId="UnresolvedMention1">
    <w:name w:val="Unresolved Mention1"/>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unhideWhenUsed/>
    <w:qFormat/>
    <w:rsid w:val="00055D48"/>
    <w:pPr>
      <w:spacing w:before="240" w:line="259" w:lineRule="auto"/>
      <w:outlineLvl w:val="9"/>
    </w:pPr>
    <w:rPr>
      <w:rFonts w:asciiTheme="majorHAnsi" w:hAnsiTheme="majorHAnsi"/>
      <w:b w:val="0"/>
      <w:i w:val="0"/>
      <w:color w:val="2F5496" w:themeColor="accent1" w:themeShade="BF"/>
      <w:lang w:val="en-US"/>
    </w:rPr>
  </w:style>
  <w:style w:type="paragraph" w:styleId="TOC1">
    <w:name w:val="toc 1"/>
    <w:basedOn w:val="Normal"/>
    <w:next w:val="Normal"/>
    <w:autoRedefine/>
    <w:uiPriority w:val="39"/>
    <w:unhideWhenUsed/>
    <w:rsid w:val="00055D48"/>
    <w:pPr>
      <w:spacing w:after="100"/>
    </w:pPr>
  </w:style>
  <w:style w:type="paragraph" w:styleId="TOC2">
    <w:name w:val="toc 2"/>
    <w:basedOn w:val="Normal"/>
    <w:next w:val="Normal"/>
    <w:autoRedefine/>
    <w:uiPriority w:val="39"/>
    <w:unhideWhenUsed/>
    <w:rsid w:val="00055D48"/>
    <w:pPr>
      <w:spacing w:after="100"/>
      <w:ind w:left="240"/>
    </w:pPr>
  </w:style>
  <w:style w:type="table" w:styleId="TableGrid">
    <w:name w:val="Table Grid"/>
    <w:basedOn w:val="TableNormal"/>
    <w:uiPriority w:val="39"/>
    <w:rsid w:val="00D545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61F58"/>
    <w:rPr>
      <w:color w:val="954F72" w:themeColor="followedHyperlink"/>
      <w:u w:val="single"/>
    </w:rPr>
  </w:style>
  <w:style w:type="paragraph" w:styleId="TOC3">
    <w:name w:val="toc 3"/>
    <w:basedOn w:val="Normal"/>
    <w:next w:val="Normal"/>
    <w:autoRedefine/>
    <w:uiPriority w:val="39"/>
    <w:unhideWhenUsed/>
    <w:rsid w:val="00D03E3F"/>
    <w:pPr>
      <w:spacing w:after="100"/>
      <w:ind w:left="480"/>
    </w:pPr>
  </w:style>
  <w:style w:type="paragraph" w:styleId="NoSpacing">
    <w:name w:val="No Spacing"/>
    <w:uiPriority w:val="1"/>
    <w:qFormat/>
    <w:rsid w:val="00F21C56"/>
    <w:pPr>
      <w:spacing w:after="0" w:line="240" w:lineRule="auto"/>
    </w:pPr>
    <w:rPr>
      <w:rFonts w:ascii="Times New Roman" w:hAnsi="Times New Roman"/>
      <w:sz w:val="24"/>
      <w:lang w:val="en-GB"/>
    </w:rPr>
  </w:style>
  <w:style w:type="character" w:styleId="UnresolvedMention">
    <w:name w:val="Unresolved Mention"/>
    <w:basedOn w:val="DefaultParagraphFont"/>
    <w:uiPriority w:val="99"/>
    <w:semiHidden/>
    <w:unhideWhenUsed/>
    <w:rsid w:val="005149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gs.un.org/goals/goal3"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who.int/teams/social-determinants-of-health/demographic-change-and-healthy-ageing/combatting-ageism/global-report-on-ageism"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fb66cf98fa8f54aafb3c333/6.4882_DCMS_Loneliness_Strategy_web_Update_V2.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ho.int/news-room/fact-sheets/detail/social-determinants-of-health" TargetMode="External"/><Relationship Id="rId23" Type="http://schemas.openxmlformats.org/officeDocument/2006/relationships/fontTable" Target="fontTable.xml"/><Relationship Id="rId10" Type="http://schemas.openxmlformats.org/officeDocument/2006/relationships/hyperlink" Target="https://www.gov.uk/government/publications/a-connected-society-a-strategy-for-tackling-lonelines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legislation.gov.uk/ukpga/2014/23/contents" TargetMode="External"/><Relationship Id="rId14" Type="http://schemas.openxmlformats.org/officeDocument/2006/relationships/hyperlink" Target="https://cdn.who.int/media/docs/default-source/decade-of-healthy-ageing/decade-proposal-final-apr2020-en.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04003-DB2E-4B26-9636-5AC43D06C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TotalTime>
  <Pages>42</Pages>
  <Words>14600</Words>
  <Characters>83225</Characters>
  <Application>Microsoft Office Word</Application>
  <DocSecurity>0</DocSecurity>
  <Lines>693</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Aqila Khan (2224595)</cp:lastModifiedBy>
  <cp:revision>4</cp:revision>
  <dcterms:created xsi:type="dcterms:W3CDTF">2025-06-27T09:17:00Z</dcterms:created>
  <dcterms:modified xsi:type="dcterms:W3CDTF">2025-11-23T15:54:00Z</dcterms:modified>
</cp:coreProperties>
</file>