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2851B" w14:textId="77777777" w:rsidR="00E0114B" w:rsidRDefault="00954893" w:rsidP="00954893">
      <w:pPr>
        <w:spacing w:line="360" w:lineRule="auto"/>
        <w:rPr>
          <w:rFonts w:ascii="Arial" w:hAnsi="Arial" w:cs="Arial"/>
          <w:sz w:val="22"/>
          <w:szCs w:val="22"/>
        </w:rPr>
      </w:pPr>
      <w:r w:rsidRPr="003E790E">
        <w:rPr>
          <w:rFonts w:ascii="Arial" w:hAnsi="Arial" w:cs="Arial"/>
          <w:sz w:val="22"/>
          <w:szCs w:val="22"/>
        </w:rPr>
        <w:t xml:space="preserve">                                                        </w:t>
      </w:r>
    </w:p>
    <w:p w14:paraId="6AAAF5BD" w14:textId="77777777" w:rsidR="00E0114B" w:rsidRDefault="00E0114B" w:rsidP="00954893">
      <w:pPr>
        <w:spacing w:line="360" w:lineRule="auto"/>
        <w:rPr>
          <w:rFonts w:ascii="Arial" w:hAnsi="Arial" w:cs="Arial"/>
          <w:sz w:val="22"/>
          <w:szCs w:val="22"/>
        </w:rPr>
      </w:pPr>
    </w:p>
    <w:p w14:paraId="59C381A2" w14:textId="77777777" w:rsidR="00E0114B" w:rsidRDefault="00E0114B" w:rsidP="00954893">
      <w:pPr>
        <w:spacing w:line="360" w:lineRule="auto"/>
        <w:rPr>
          <w:rFonts w:ascii="Arial" w:hAnsi="Arial" w:cs="Arial"/>
          <w:sz w:val="22"/>
          <w:szCs w:val="22"/>
        </w:rPr>
      </w:pPr>
    </w:p>
    <w:p w14:paraId="51FC957B" w14:textId="2CF93698" w:rsidR="00954893" w:rsidRPr="003E790E" w:rsidRDefault="00954893" w:rsidP="006D5EAF">
      <w:pPr>
        <w:spacing w:line="360" w:lineRule="auto"/>
        <w:jc w:val="center"/>
        <w:rPr>
          <w:rFonts w:ascii="Arial" w:hAnsi="Arial" w:cs="Arial"/>
          <w:sz w:val="22"/>
          <w:szCs w:val="22"/>
        </w:rPr>
      </w:pPr>
      <w:r w:rsidRPr="003E790E">
        <w:rPr>
          <w:rFonts w:ascii="Arial" w:hAnsi="Arial" w:cs="Arial"/>
          <w:sz w:val="22"/>
          <w:szCs w:val="22"/>
        </w:rPr>
        <w:t>Student: Megan Hart</w:t>
      </w:r>
    </w:p>
    <w:p w14:paraId="00412F05" w14:textId="77777777" w:rsidR="003E790E" w:rsidRPr="003E790E" w:rsidRDefault="00954893" w:rsidP="006D5EAF">
      <w:pPr>
        <w:spacing w:line="360" w:lineRule="auto"/>
        <w:jc w:val="center"/>
        <w:rPr>
          <w:rFonts w:ascii="Arial" w:hAnsi="Arial" w:cs="Arial"/>
          <w:color w:val="000000" w:themeColor="text1"/>
          <w:sz w:val="22"/>
          <w:szCs w:val="22"/>
        </w:rPr>
      </w:pPr>
      <w:r w:rsidRPr="003E790E">
        <w:rPr>
          <w:rFonts w:ascii="Arial" w:hAnsi="Arial" w:cs="Arial"/>
          <w:color w:val="000000" w:themeColor="text1"/>
          <w:sz w:val="22"/>
          <w:szCs w:val="22"/>
        </w:rPr>
        <w:t>Student ID: 2319198</w:t>
      </w:r>
    </w:p>
    <w:p w14:paraId="750EF997" w14:textId="77777777" w:rsidR="003E790E" w:rsidRDefault="00954893" w:rsidP="006D5EAF">
      <w:pPr>
        <w:spacing w:line="360" w:lineRule="auto"/>
        <w:jc w:val="center"/>
        <w:rPr>
          <w:rFonts w:ascii="Arial" w:hAnsi="Arial" w:cs="Arial"/>
          <w:color w:val="000000" w:themeColor="text1"/>
          <w:sz w:val="22"/>
          <w:szCs w:val="22"/>
        </w:rPr>
      </w:pPr>
      <w:r w:rsidRPr="003E790E">
        <w:rPr>
          <w:rFonts w:ascii="Arial" w:hAnsi="Arial" w:cs="Arial"/>
          <w:color w:val="000000" w:themeColor="text1"/>
          <w:sz w:val="22"/>
          <w:szCs w:val="22"/>
        </w:rPr>
        <w:t xml:space="preserve">Course Unit: </w:t>
      </w:r>
      <w:r w:rsidR="003E790E" w:rsidRPr="003E790E">
        <w:rPr>
          <w:rFonts w:ascii="Arial" w:eastAsia="Times New Roman" w:hAnsi="Arial" w:cs="Arial"/>
          <w:color w:val="000000" w:themeColor="text1"/>
          <w:kern w:val="36"/>
          <w:sz w:val="22"/>
          <w:szCs w:val="22"/>
          <w:lang w:eastAsia="en-GB"/>
          <w14:ligatures w14:val="none"/>
        </w:rPr>
        <w:t>Psychopathological Classifications and Provisions (BMHP6029_BIRM)</w:t>
      </w:r>
    </w:p>
    <w:p w14:paraId="029D09DC" w14:textId="1EE8BF4C" w:rsidR="00954893" w:rsidRDefault="00954893" w:rsidP="006D5EAF">
      <w:pPr>
        <w:spacing w:line="360" w:lineRule="auto"/>
        <w:jc w:val="center"/>
        <w:rPr>
          <w:rFonts w:ascii="Arial" w:hAnsi="Arial" w:cs="Arial"/>
          <w:color w:val="1D2125"/>
          <w:sz w:val="22"/>
          <w:szCs w:val="22"/>
          <w:shd w:val="clear" w:color="auto" w:fill="FFFFFF"/>
        </w:rPr>
      </w:pPr>
      <w:r w:rsidRPr="003E790E">
        <w:rPr>
          <w:rFonts w:ascii="Arial" w:hAnsi="Arial" w:cs="Arial"/>
          <w:color w:val="242130"/>
          <w:sz w:val="22"/>
          <w:szCs w:val="22"/>
          <w:shd w:val="clear" w:color="auto" w:fill="FFFFFF"/>
        </w:rPr>
        <w:t>Lecturer:</w:t>
      </w:r>
      <w:r w:rsidRPr="003E790E">
        <w:rPr>
          <w:rFonts w:ascii="Arial" w:hAnsi="Arial" w:cs="Arial"/>
          <w:color w:val="1D2125"/>
          <w:sz w:val="22"/>
          <w:szCs w:val="22"/>
          <w:shd w:val="clear" w:color="auto" w:fill="FFFFFF"/>
        </w:rPr>
        <w:t xml:space="preserve"> </w:t>
      </w:r>
      <w:r w:rsidR="00E0114B" w:rsidRPr="00E0114B">
        <w:rPr>
          <w:rFonts w:ascii="Arial" w:hAnsi="Arial" w:cs="Arial"/>
          <w:color w:val="1D2125"/>
          <w:sz w:val="22"/>
          <w:szCs w:val="22"/>
          <w:shd w:val="clear" w:color="auto" w:fill="FFFFFF"/>
        </w:rPr>
        <w:t>Kennedy Obohwemu</w:t>
      </w:r>
    </w:p>
    <w:p w14:paraId="575091A5" w14:textId="50A78D65" w:rsidR="00E0114B" w:rsidRPr="003E790E" w:rsidRDefault="00E0114B" w:rsidP="006D5EAF">
      <w:pPr>
        <w:spacing w:line="360" w:lineRule="auto"/>
        <w:jc w:val="center"/>
        <w:rPr>
          <w:rFonts w:ascii="Arial" w:hAnsi="Arial" w:cs="Arial"/>
          <w:color w:val="000000" w:themeColor="text1"/>
          <w:sz w:val="22"/>
          <w:szCs w:val="22"/>
        </w:rPr>
      </w:pPr>
      <w:r>
        <w:rPr>
          <w:rFonts w:ascii="Arial" w:hAnsi="Arial" w:cs="Arial"/>
          <w:color w:val="1D2125"/>
          <w:sz w:val="22"/>
          <w:szCs w:val="22"/>
          <w:shd w:val="clear" w:color="auto" w:fill="FFFFFF"/>
        </w:rPr>
        <w:t>Component 2</w:t>
      </w:r>
      <w:r w:rsidR="00A13E2D">
        <w:rPr>
          <w:rFonts w:ascii="Arial" w:hAnsi="Arial" w:cs="Arial"/>
          <w:color w:val="1D2125"/>
          <w:sz w:val="22"/>
          <w:szCs w:val="22"/>
          <w:shd w:val="clear" w:color="auto" w:fill="FFFFFF"/>
        </w:rPr>
        <w:t xml:space="preserve"> Report</w:t>
      </w:r>
    </w:p>
    <w:p w14:paraId="70290DCD"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0874D3E0"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29D9D8C4"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12F9ABBA"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4F5CAB94"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7AF40271"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1044199C"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05B3613D"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774A44B2"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12B79806"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19C064FB"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547FDE6D"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2A2E04AC"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455E5830"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3270FC6E" w14:textId="77777777" w:rsidR="00954893" w:rsidRDefault="00954893" w:rsidP="005E7C51">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p>
    <w:p w14:paraId="47978EF4" w14:textId="0A356BEA" w:rsidR="00C72FF0" w:rsidRPr="00762080" w:rsidRDefault="00C72FF0" w:rsidP="00762080">
      <w:pPr>
        <w:tabs>
          <w:tab w:val="center" w:pos="4513"/>
        </w:tabs>
        <w:spacing w:before="100" w:beforeAutospacing="1" w:after="100" w:afterAutospacing="1" w:line="360" w:lineRule="auto"/>
        <w:rPr>
          <w:rFonts w:ascii="Arial" w:eastAsia="Times New Roman" w:hAnsi="Arial" w:cs="Arial"/>
          <w:b/>
          <w:bCs/>
          <w:color w:val="000000" w:themeColor="text1"/>
          <w:kern w:val="0"/>
          <w:sz w:val="22"/>
          <w:szCs w:val="22"/>
          <w:u w:val="single"/>
          <w:lang w:eastAsia="en-GB"/>
          <w14:ligatures w14:val="none"/>
        </w:rPr>
      </w:pPr>
      <w:r w:rsidRPr="00762080">
        <w:rPr>
          <w:rFonts w:ascii="Arial" w:hAnsi="Arial" w:cs="Arial"/>
          <w:b/>
          <w:bCs/>
          <w:sz w:val="22"/>
          <w:szCs w:val="22"/>
        </w:rPr>
        <w:lastRenderedPageBreak/>
        <w:t>Bipolar Disorder</w:t>
      </w:r>
      <w:r w:rsidR="006D5EAF" w:rsidRPr="00762080">
        <w:rPr>
          <w:rFonts w:ascii="Arial" w:hAnsi="Arial" w:cs="Arial"/>
          <w:b/>
          <w:bCs/>
          <w:sz w:val="22"/>
          <w:szCs w:val="22"/>
        </w:rPr>
        <w:tab/>
      </w:r>
    </w:p>
    <w:p w14:paraId="239D483C" w14:textId="3B019AAC" w:rsidR="00912417" w:rsidRPr="00AD4677" w:rsidRDefault="00912417" w:rsidP="00AD4677">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Introduction</w:t>
      </w:r>
    </w:p>
    <w:p w14:paraId="141BA9F7" w14:textId="77777777" w:rsidR="006962E9" w:rsidRPr="006962E9" w:rsidRDefault="006962E9" w:rsidP="00AD4677">
      <w:pPr>
        <w:spacing w:after="0" w:line="360" w:lineRule="auto"/>
        <w:rPr>
          <w:rFonts w:ascii="Arial" w:eastAsia="Times New Roman" w:hAnsi="Arial" w:cs="Arial"/>
          <w:kern w:val="0"/>
          <w:sz w:val="22"/>
          <w:szCs w:val="22"/>
          <w:lang w:eastAsia="en-GB"/>
          <w14:ligatures w14:val="none"/>
        </w:rPr>
      </w:pPr>
      <w:r w:rsidRPr="006962E9">
        <w:rPr>
          <w:rFonts w:ascii="Arial" w:eastAsia="Times New Roman" w:hAnsi="Arial" w:cs="Arial"/>
          <w:kern w:val="0"/>
          <w:sz w:val="22"/>
          <w:szCs w:val="22"/>
          <w:lang w:eastAsia="en-GB"/>
          <w14:ligatures w14:val="none"/>
        </w:rPr>
        <w:t>Bipolar disorder is a severe and complex mental illness characterised by recurrent manic and depressive episodes that can seriously impair a person's everyday functioning and general well-being (Grande et al., 2016). Bipolar disorder is classified as a mood disorder by the International Classification of Diseases (ICD-11), which reflects deficiencies in emotional regulation (World Health Organization, 2019). Bipolar disorder is thought to afflict 1% to 2% of people in the UK, highlighting its significance as a significant public health issue (NHS, 2023). Additionally, data from the Office for National Statistics shows that people in socioeconomically disadvantaged situations are disproportionately affected by mental health conditions, highlighting the broader social and structural factors associated with these conditions (Office for National Statistics, 2022).</w:t>
      </w:r>
    </w:p>
    <w:p w14:paraId="29CA6985" w14:textId="0559E6C6" w:rsidR="004E2DDD" w:rsidRPr="00AD4677" w:rsidRDefault="004E2DDD" w:rsidP="00AD4677">
      <w:pPr>
        <w:pStyle w:val="NormalWeb"/>
        <w:spacing w:line="360" w:lineRule="auto"/>
        <w:rPr>
          <w:rFonts w:ascii="Arial" w:hAnsi="Arial" w:cs="Arial"/>
          <w:sz w:val="22"/>
          <w:szCs w:val="22"/>
        </w:rPr>
      </w:pPr>
      <w:r w:rsidRPr="00AD4677">
        <w:rPr>
          <w:rFonts w:ascii="Arial" w:hAnsi="Arial" w:cs="Arial"/>
          <w:sz w:val="22"/>
          <w:szCs w:val="22"/>
        </w:rPr>
        <w:t>Despite the availability of clinical guidelines and treatment pathways, bipolar disorder remains challenging to manage due to its chronic and relapsing nature. UK policy frameworks, including NICE guidance and the NHS Long Term Plan, aim to improve diagnosis, treatment, and access to services (NICE, 2020; NHS England, 2019). However, inequalities in service provision and delays in access continue to affect outcomes.</w:t>
      </w:r>
    </w:p>
    <w:p w14:paraId="553EE4EA" w14:textId="417D3B33" w:rsidR="004E2DDD" w:rsidRPr="00AD4677" w:rsidRDefault="004E2DDD" w:rsidP="00AD4677">
      <w:pPr>
        <w:pStyle w:val="NormalWeb"/>
        <w:spacing w:line="360" w:lineRule="auto"/>
        <w:rPr>
          <w:rFonts w:ascii="Arial" w:hAnsi="Arial" w:cs="Arial"/>
          <w:sz w:val="22"/>
          <w:szCs w:val="22"/>
        </w:rPr>
      </w:pPr>
      <w:r w:rsidRPr="00AD4677">
        <w:rPr>
          <w:rFonts w:ascii="Arial" w:hAnsi="Arial" w:cs="Arial"/>
          <w:sz w:val="22"/>
          <w:szCs w:val="22"/>
        </w:rPr>
        <w:t>This report will critically examine classification, treatment approaches, current debates and the role of UK policy frameworks, supported by statistical evidence.</w:t>
      </w:r>
    </w:p>
    <w:p w14:paraId="0091CED8" w14:textId="74783F0F" w:rsidR="00460A16" w:rsidRPr="00AD4677" w:rsidRDefault="00460A16"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Classification and Diagnosis</w:t>
      </w:r>
      <w:r w:rsidRPr="00AD4677">
        <w:rPr>
          <w:rFonts w:ascii="Arial" w:eastAsia="Times New Roman" w:hAnsi="Arial" w:cs="Arial"/>
          <w:b/>
          <w:bCs/>
          <w:color w:val="000000" w:themeColor="text1"/>
          <w:kern w:val="0"/>
          <w:sz w:val="22"/>
          <w:szCs w:val="22"/>
          <w:lang w:eastAsia="en-GB"/>
          <w14:ligatures w14:val="none"/>
        </w:rPr>
        <w:t xml:space="preserve"> </w:t>
      </w:r>
    </w:p>
    <w:p w14:paraId="6105D19B" w14:textId="77777777" w:rsidR="00FD713E" w:rsidRPr="00FD713E" w:rsidRDefault="00FD713E" w:rsidP="00AD4677">
      <w:pPr>
        <w:spacing w:after="0" w:line="360" w:lineRule="auto"/>
        <w:rPr>
          <w:rFonts w:ascii="Arial" w:eastAsia="Times New Roman" w:hAnsi="Arial" w:cs="Arial"/>
          <w:kern w:val="0"/>
          <w:sz w:val="22"/>
          <w:szCs w:val="22"/>
          <w:lang w:eastAsia="en-GB"/>
          <w14:ligatures w14:val="none"/>
        </w:rPr>
      </w:pPr>
      <w:r w:rsidRPr="00FD713E">
        <w:rPr>
          <w:rFonts w:ascii="Arial" w:eastAsia="Times New Roman" w:hAnsi="Arial" w:cs="Arial"/>
          <w:kern w:val="0"/>
          <w:sz w:val="22"/>
          <w:szCs w:val="22"/>
          <w:lang w:eastAsia="en-GB"/>
          <w14:ligatures w14:val="none"/>
        </w:rPr>
        <w:t xml:space="preserve">The International Classification of Diseases (ICD-11) recognises bipolar disorder as a mood illness characterised by recurrent bouts of high and low mood states (World Health Organization, 2019). Bipolar I disorder, which is marked by at least one manic episode, and Bipolar II disorder, which includes hypomanic episodes in addition to major depressive episodes, are the two most notable subtypes of the disorder (American Psychiatric Association, 2022). According to Geddes and Miklowitz (2013), these classifications are clinically significant since they guide the process of diagnosis as well as the choice of suitable treatment approaches. However, the ability of both ICD-11 and DSM-5-TR to offer a thorough explanation of the condition is limited because they are mostly dependent on the detection of symptom patterns rather than objective biological indications (Kinderman, 2019). </w:t>
      </w:r>
    </w:p>
    <w:p w14:paraId="41133C51" w14:textId="48ADD176" w:rsidR="00C90AE7" w:rsidRPr="00AD4677" w:rsidRDefault="00C90AE7" w:rsidP="00AD4677">
      <w:pPr>
        <w:pStyle w:val="NormalWeb"/>
        <w:spacing w:line="360" w:lineRule="auto"/>
        <w:rPr>
          <w:rFonts w:ascii="Arial" w:hAnsi="Arial" w:cs="Arial"/>
          <w:sz w:val="22"/>
          <w:szCs w:val="22"/>
        </w:rPr>
      </w:pPr>
      <w:r w:rsidRPr="00AD4677">
        <w:rPr>
          <w:rFonts w:ascii="Arial" w:hAnsi="Arial" w:cs="Arial"/>
          <w:sz w:val="22"/>
          <w:szCs w:val="22"/>
        </w:rPr>
        <w:lastRenderedPageBreak/>
        <w:t>Within the United Kingdom, diagnostic practice is guided by NICE, which emphasises comprehensive clinical assessment, including psychiatric history, symptom duration, and impact on functioning (NICE, 2020). NICE highlights identifying patterns of mood elevation and behavioural change over time rather than relying on isolated presentations (NICE, 2020). Despite these guidelines, diagnostic accuracy remains problematic. Bipolar disorder is frequently misdiagnosed as major depressive disorder, particularly in early stages when manic or hypomanic symptoms are less evident (Hirschfeld, 2014). This misdiagnosis can lead to inappropriate treatment, including antidepressant monotherapy, which may worsen mood instability (Carvalho et al., 2014).</w:t>
      </w:r>
    </w:p>
    <w:p w14:paraId="19FDB796" w14:textId="77777777" w:rsidR="00C90AE7" w:rsidRPr="00AD4677" w:rsidRDefault="00C90AE7" w:rsidP="00AD4677">
      <w:pPr>
        <w:pStyle w:val="NormalWeb"/>
        <w:spacing w:line="360" w:lineRule="auto"/>
        <w:rPr>
          <w:rFonts w:ascii="Arial" w:hAnsi="Arial" w:cs="Arial"/>
          <w:sz w:val="22"/>
          <w:szCs w:val="22"/>
        </w:rPr>
      </w:pPr>
      <w:r w:rsidRPr="00AD4677">
        <w:rPr>
          <w:rFonts w:ascii="Arial" w:hAnsi="Arial" w:cs="Arial"/>
          <w:sz w:val="22"/>
          <w:szCs w:val="22"/>
        </w:rPr>
        <w:t>Delays in diagnosis are also significant within UK mental health services. Limited access to specialist care and long waiting times can result in prolonged periods without appropriate treatment (NHS, 2023). Such delays are associated with poorer clinical outcomes and increased risk of relapse (Grande et al., 2016). Although classification systems aim to improve reliability, their categorical structure may fail to reflect the complexity of bipolar presentations. Some researchers argue bipolar disorder exists along a spectrum rather than within fixed boundaries (Carvalho et al., 2014).</w:t>
      </w:r>
    </w:p>
    <w:p w14:paraId="3578A5E6" w14:textId="77777777" w:rsidR="00C90AE7" w:rsidRPr="00AD4677" w:rsidRDefault="00C90AE7" w:rsidP="00AD4677">
      <w:pPr>
        <w:pStyle w:val="NormalWeb"/>
        <w:spacing w:line="360" w:lineRule="auto"/>
        <w:rPr>
          <w:rFonts w:ascii="Arial" w:hAnsi="Arial" w:cs="Arial"/>
          <w:sz w:val="22"/>
          <w:szCs w:val="22"/>
        </w:rPr>
      </w:pPr>
      <w:r w:rsidRPr="00AD4677">
        <w:rPr>
          <w:rFonts w:ascii="Arial" w:hAnsi="Arial" w:cs="Arial"/>
          <w:sz w:val="22"/>
          <w:szCs w:val="22"/>
        </w:rPr>
        <w:t>The terminology used reflects a predominantly medicalised framework. The term “disorder” implies dysfunction, reinforcing a biomedical understanding of mental health (World Health Organization, 2019). However, this language has been criticised for contributing to stigma and neglecting social and environmental factors (Johnstone et al., 2018). Alternative perspectives emphasise understanding experiences in relation to trauma, inequality, and lived experience (Kinderman, 2019).</w:t>
      </w:r>
    </w:p>
    <w:p w14:paraId="70812911" w14:textId="4F57A7BF" w:rsidR="00C90AE7" w:rsidRPr="00AD4677" w:rsidRDefault="00AE6EF9" w:rsidP="00AD4677">
      <w:pPr>
        <w:pStyle w:val="NormalWeb"/>
        <w:spacing w:line="360" w:lineRule="auto"/>
        <w:rPr>
          <w:rFonts w:ascii="Arial" w:hAnsi="Arial" w:cs="Arial"/>
          <w:sz w:val="22"/>
          <w:szCs w:val="22"/>
        </w:rPr>
      </w:pPr>
      <w:r w:rsidRPr="00AD4677">
        <w:rPr>
          <w:rFonts w:ascii="Arial" w:hAnsi="Arial" w:cs="Arial"/>
          <w:sz w:val="22"/>
          <w:szCs w:val="22"/>
        </w:rPr>
        <w:t>Overall, while ICD-11 and NICE guidelines provide a structured framework for diagnosing bipolar disorder, limitations remain in validity, reliability, and applicability, highlighting the need for more context-sensitive diagnostic approaches in UK practice (Stein et al., 2020). Future developments may benefit from integrating biological research with psychosocial perspectives, improving early detection, reducing misdiagnosis, and ensuring more personalised and accessible care pathways for individuals experiencing bipolar disorder across diverse healthcare settings. In addition, third-sector organisations highlight the importance of accessible, person-centred support services in improving outcomes and supporting long-term recovery (Bipolar UK, 2024).</w:t>
      </w:r>
      <w:r w:rsidR="00C90AE7" w:rsidRPr="00AD4677">
        <w:rPr>
          <w:rFonts w:ascii="Arial" w:hAnsi="Arial" w:cs="Arial"/>
          <w:sz w:val="22"/>
          <w:szCs w:val="22"/>
        </w:rPr>
        <w:t>.</w:t>
      </w:r>
    </w:p>
    <w:p w14:paraId="2DC40C77" w14:textId="33EE50B7" w:rsidR="000B5919" w:rsidRPr="00AD4677" w:rsidRDefault="000B5919"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Treatment Approaches</w:t>
      </w:r>
    </w:p>
    <w:p w14:paraId="73EB3B0A" w14:textId="77777777" w:rsidR="00625E90" w:rsidRPr="00AD4677" w:rsidRDefault="00625E90" w:rsidP="00AD4677">
      <w:pPr>
        <w:pStyle w:val="NormalWeb"/>
        <w:spacing w:line="360" w:lineRule="auto"/>
        <w:rPr>
          <w:rFonts w:ascii="Arial" w:hAnsi="Arial" w:cs="Arial"/>
          <w:sz w:val="22"/>
          <w:szCs w:val="22"/>
        </w:rPr>
      </w:pPr>
      <w:r w:rsidRPr="00AD4677">
        <w:rPr>
          <w:rFonts w:ascii="Arial" w:hAnsi="Arial" w:cs="Arial"/>
          <w:sz w:val="22"/>
          <w:szCs w:val="22"/>
        </w:rPr>
        <w:lastRenderedPageBreak/>
        <w:t>Treatment for bipolar disorder typically involves a combination of pharmacological and psychological interventions, as recommended by NICE (NICE, 2020). Mood stabilisers, particularly lithium, are widely regarded as a first-line treatment due to their effectiveness in reducing relapse and stabilising mood (Geddes and Miklowitz, 2013). Antipsychotic medications are commonly used to manage acute manic episodes, especially where symptoms involve agitation or psychosis (Goodwin et al., 2016). NICE guidelines emphasise the importance of long-term medication management alongside regular monitoring to minimise relapse risk (NICE, 2020).</w:t>
      </w:r>
    </w:p>
    <w:p w14:paraId="2244E8D8" w14:textId="77777777" w:rsidR="00625E90" w:rsidRPr="00AD4677" w:rsidRDefault="00625E90" w:rsidP="00AD4677">
      <w:pPr>
        <w:pStyle w:val="NormalWeb"/>
        <w:spacing w:line="360" w:lineRule="auto"/>
        <w:rPr>
          <w:rFonts w:ascii="Arial" w:hAnsi="Arial" w:cs="Arial"/>
          <w:sz w:val="22"/>
          <w:szCs w:val="22"/>
        </w:rPr>
      </w:pPr>
      <w:r w:rsidRPr="00AD4677">
        <w:rPr>
          <w:rFonts w:ascii="Arial" w:hAnsi="Arial" w:cs="Arial"/>
          <w:sz w:val="22"/>
          <w:szCs w:val="22"/>
        </w:rPr>
        <w:t>Psychological interventions are also an important component of treatment. Approaches such as CBT and psychoeducation support individuals in recognising early warning signs and developing coping strategies (Reinares et al., 2014). Within the UK, access to psychological therapies has expanded through NHS services, although provision remains inconsistent, with long waiting times and regional disparities limiting timely intervention (NHS, 2023). Services such as IAPT provide talking therapies, though they are mainly designed for common mental health conditions and may not fully meet the needs of people with bipolar disorder (NHS England, 2019).</w:t>
      </w:r>
    </w:p>
    <w:p w14:paraId="48A563D6" w14:textId="77777777" w:rsidR="00625E90" w:rsidRPr="00AD4677" w:rsidRDefault="00625E90" w:rsidP="00AD4677">
      <w:pPr>
        <w:pStyle w:val="NormalWeb"/>
        <w:spacing w:line="360" w:lineRule="auto"/>
        <w:rPr>
          <w:rFonts w:ascii="Arial" w:hAnsi="Arial" w:cs="Arial"/>
          <w:sz w:val="22"/>
          <w:szCs w:val="22"/>
        </w:rPr>
      </w:pPr>
      <w:r w:rsidRPr="00AD4677">
        <w:rPr>
          <w:rFonts w:ascii="Arial" w:hAnsi="Arial" w:cs="Arial"/>
          <w:sz w:val="22"/>
          <w:szCs w:val="22"/>
        </w:rPr>
        <w:t>Despite the availability of evidence-based treatments, effectiveness in practice remains variable. Pharmacological interventions are often associated with side effects, including weight gain, sedation, and metabolic complications, which can negatively impact adherence (NICE, 2020). Lithium also requires regular monitoring, which can affect access and engagement. While psychological therapies can improve self-management and reduce relapse, they are often delivered as adjuncts rather than core treatments (Kinderman, 2019). Other approaches, such as lifestyle changes and social support, are beneficial but often not prioritised.</w:t>
      </w:r>
    </w:p>
    <w:p w14:paraId="0BF3D985" w14:textId="77777777" w:rsidR="00625E90" w:rsidRPr="00AD4677" w:rsidRDefault="00625E90" w:rsidP="00AD4677">
      <w:pPr>
        <w:pStyle w:val="NormalWeb"/>
        <w:spacing w:line="360" w:lineRule="auto"/>
        <w:rPr>
          <w:rFonts w:ascii="Arial" w:hAnsi="Arial" w:cs="Arial"/>
          <w:sz w:val="22"/>
          <w:szCs w:val="22"/>
        </w:rPr>
      </w:pPr>
      <w:r w:rsidRPr="00AD4677">
        <w:rPr>
          <w:rFonts w:ascii="Arial" w:hAnsi="Arial" w:cs="Arial"/>
          <w:sz w:val="22"/>
          <w:szCs w:val="22"/>
        </w:rPr>
        <w:t>Systemic challenges within the NHS can further affect treatment delivery. Workforce shortages and service pressures may restrict access to specialist care, particularly for complex conditions such as bipolar disorder (NHS England, 2019). This creates a gap between recommended best practice and actual service provision. Therefore, although treatment approaches are well supported by guidelines, their effectiveness is influenced by both individual factors, such as adherence, and structural issues within the UK healthcare system.</w:t>
      </w:r>
    </w:p>
    <w:p w14:paraId="5C43DBD7" w14:textId="3A8FA545" w:rsidR="0006295D" w:rsidRPr="00AD4677" w:rsidRDefault="00704386"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 xml:space="preserve"> </w:t>
      </w:r>
      <w:r w:rsidR="0006295D" w:rsidRPr="00AD4677">
        <w:rPr>
          <w:rFonts w:ascii="Arial" w:eastAsia="Times New Roman" w:hAnsi="Arial" w:cs="Arial"/>
          <w:color w:val="000000" w:themeColor="text1"/>
          <w:kern w:val="0"/>
          <w:sz w:val="22"/>
          <w:szCs w:val="22"/>
          <w:u w:val="single"/>
          <w:lang w:eastAsia="en-GB"/>
          <w14:ligatures w14:val="none"/>
        </w:rPr>
        <w:t xml:space="preserve">Rehabilitation &amp; Long-Term Management </w:t>
      </w:r>
    </w:p>
    <w:p w14:paraId="0F8DCEE1" w14:textId="77777777" w:rsidR="00393D10" w:rsidRPr="00AD4677" w:rsidRDefault="00393D10" w:rsidP="00AD4677">
      <w:pPr>
        <w:pStyle w:val="NormalWeb"/>
        <w:spacing w:line="360" w:lineRule="auto"/>
        <w:rPr>
          <w:rFonts w:ascii="Arial" w:hAnsi="Arial" w:cs="Arial"/>
          <w:sz w:val="22"/>
          <w:szCs w:val="22"/>
        </w:rPr>
      </w:pPr>
      <w:r w:rsidRPr="00AD4677">
        <w:rPr>
          <w:rFonts w:ascii="Arial" w:hAnsi="Arial" w:cs="Arial"/>
          <w:sz w:val="22"/>
          <w:szCs w:val="22"/>
        </w:rPr>
        <w:lastRenderedPageBreak/>
        <w:t>Rehabilitation and long-term management are central to the care of individuals with bipolar disorder, with an emphasis on sustained recovery, relapse prevention, and reintegration into society. Within the International Classification of Diseases (ICD-11), there is growing recognition of the importance of functional recovery and ongoing support, rather than focusing solely on symptom reduction (World Health Organization, 2019). However, ICD-11 offers limited guidance on specific rehabilitation strategies, meaning that implementation is largely shaped by national healthcare systems. In the UK, rehabilitation is mainly delivered through community-based services, such as community mental health teams, crisis resolution services, and early intervention programmes (NHS England, 2019).</w:t>
      </w:r>
    </w:p>
    <w:p w14:paraId="4E464C3A" w14:textId="77777777" w:rsidR="00393D10" w:rsidRPr="00AD4677" w:rsidRDefault="00393D10" w:rsidP="00AD4677">
      <w:pPr>
        <w:pStyle w:val="NormalWeb"/>
        <w:spacing w:line="360" w:lineRule="auto"/>
        <w:rPr>
          <w:rFonts w:ascii="Arial" w:hAnsi="Arial" w:cs="Arial"/>
          <w:sz w:val="22"/>
          <w:szCs w:val="22"/>
        </w:rPr>
      </w:pPr>
      <w:r w:rsidRPr="00AD4677">
        <w:rPr>
          <w:rFonts w:ascii="Arial" w:hAnsi="Arial" w:cs="Arial"/>
          <w:sz w:val="22"/>
          <w:szCs w:val="22"/>
        </w:rPr>
        <w:t>Despite the availability of these services, individuals with bipolar disorder often encounter difficulties in achieving social recovery. Challenges related to employment, stigma, and interpersonal relationships can hinder long-term progress (Mind, 2021). Although supported employment schemes and peer support initiatives aim to address these issues, access to such services remains uneven across different regions (Rethink Mental Illness, 2022). This indicates that, while recovery-oriented approaches are promoted in policy, practical barriers continue to limit their effectiveness.</w:t>
      </w:r>
    </w:p>
    <w:p w14:paraId="79E739A3" w14:textId="77777777" w:rsidR="00393D10" w:rsidRPr="00AD4677" w:rsidRDefault="00393D10" w:rsidP="00AD4677">
      <w:pPr>
        <w:pStyle w:val="NormalWeb"/>
        <w:spacing w:line="360" w:lineRule="auto"/>
        <w:rPr>
          <w:rFonts w:ascii="Arial" w:hAnsi="Arial" w:cs="Arial"/>
          <w:sz w:val="22"/>
          <w:szCs w:val="22"/>
        </w:rPr>
      </w:pPr>
      <w:r w:rsidRPr="00AD4677">
        <w:rPr>
          <w:rFonts w:ascii="Arial" w:hAnsi="Arial" w:cs="Arial"/>
          <w:sz w:val="22"/>
          <w:szCs w:val="22"/>
        </w:rPr>
        <w:t>Policy initiatives, including the NHS Long Term Plan, have sought to strengthen community mental health provision and enhance continuity of care for individuals with severe mental illness (NHS England, 2019). However, the implementation of these strategies has been inconsistent, with workforce shortages and service pressures restricting access to ongoing support (NHS, 2023). Consequently, rehabilitation services are often less developed than acute care, with a continued emphasis on crisis management rather than sustained recovery.</w:t>
      </w:r>
    </w:p>
    <w:p w14:paraId="369B29FC" w14:textId="77777777" w:rsidR="00393D10" w:rsidRPr="00AD4677" w:rsidRDefault="00393D10" w:rsidP="00AD4677">
      <w:pPr>
        <w:pStyle w:val="NormalWeb"/>
        <w:spacing w:line="360" w:lineRule="auto"/>
        <w:rPr>
          <w:rFonts w:ascii="Arial" w:hAnsi="Arial" w:cs="Arial"/>
          <w:sz w:val="22"/>
          <w:szCs w:val="22"/>
        </w:rPr>
      </w:pPr>
      <w:r w:rsidRPr="00AD4677">
        <w:rPr>
          <w:rFonts w:ascii="Arial" w:hAnsi="Arial" w:cs="Arial"/>
          <w:sz w:val="22"/>
          <w:szCs w:val="22"/>
        </w:rPr>
        <w:t>Legal frameworks also play a significant role in shaping rehabilitation and long-term care. The Mental Health Act (1983, amended 2007) provides the legal authority for compulsory detention and treatment where individuals are considered a risk to themselves or others (Mental Health Act, 1983). While this can facilitate access to care during severe episodes, it also raises ethical concerns regarding autonomy and patient rights. Additionally, voluntary organisations such as Samaritans contribute to crisis support and suicide prevention (Samaritans, 2023), although reliance on third-sector provision may expose gaps in statutory services. Overall, although rehabilitation is recognised as a key component of care, its effectiveness is often limited by structural inequalities and resource constraints within UK mental health services.</w:t>
      </w:r>
    </w:p>
    <w:p w14:paraId="30F2137D" w14:textId="74509132" w:rsidR="006038EF" w:rsidRPr="00AD4677" w:rsidRDefault="006038EF"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Current Debates &amp; Emerging Issues</w:t>
      </w:r>
      <w:r w:rsidRPr="00AD4677">
        <w:rPr>
          <w:rFonts w:ascii="Arial" w:eastAsia="Times New Roman" w:hAnsi="Arial" w:cs="Arial"/>
          <w:b/>
          <w:bCs/>
          <w:color w:val="000000" w:themeColor="text1"/>
          <w:kern w:val="0"/>
          <w:sz w:val="22"/>
          <w:szCs w:val="22"/>
          <w:lang w:eastAsia="en-GB"/>
          <w14:ligatures w14:val="none"/>
        </w:rPr>
        <w:t xml:space="preserve"> </w:t>
      </w:r>
    </w:p>
    <w:p w14:paraId="51E277C1" w14:textId="77777777" w:rsidR="006038EF" w:rsidRPr="00AD4677" w:rsidRDefault="006038EF"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lastRenderedPageBreak/>
        <w:t>There are significant ongoing debates surrounding the classification and treatment of bipolar disorder, particularly regarding the limitations of current diagnostic frameworks. Although ICD-11 aims to improve clinical utility, its categorical approach continues to generate controversy, as it may oversimplify complex and heterogeneous presentations (Stein et al., 2020). This has led to increasing discussion around whether bipolar disorder should be understood as part of a broader spectrum, rather than as discrete subtypes, raising concerns about both overdiagnosis and underdiagnosis (Carvalho et al., 2014).</w:t>
      </w:r>
    </w:p>
    <w:p w14:paraId="7818FCAE" w14:textId="4ACC976C" w:rsidR="006038EF" w:rsidRPr="00AD4677" w:rsidRDefault="006038EF"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The concept of neurodivergence has further challenged traditional psychiatric models. Neurodiversity perspectives emphasise variation in cognitive and emotional functioning, rather than pathology, and are increasingly recognised within UK healthcare discourse (</w:t>
      </w:r>
      <w:r w:rsidR="000E6B8F" w:rsidRPr="005E7C51">
        <w:rPr>
          <w:rStyle w:val="Strong"/>
          <w:rFonts w:ascii="Arial" w:eastAsiaTheme="majorEastAsia" w:hAnsi="Arial" w:cs="Arial"/>
          <w:b w:val="0"/>
          <w:bCs w:val="0"/>
          <w:sz w:val="22"/>
          <w:szCs w:val="22"/>
        </w:rPr>
        <w:t>Royal College of General Practitioners (2023</w:t>
      </w:r>
      <w:r w:rsidR="000E6B8F">
        <w:rPr>
          <w:rStyle w:val="Strong"/>
          <w:rFonts w:ascii="Arial" w:eastAsiaTheme="majorEastAsia" w:hAnsi="Arial" w:cs="Arial"/>
          <w:b w:val="0"/>
          <w:bCs w:val="0"/>
          <w:sz w:val="22"/>
          <w:szCs w:val="22"/>
        </w:rPr>
        <w:t xml:space="preserve">). </w:t>
      </w:r>
      <w:r w:rsidRPr="00AD4677">
        <w:rPr>
          <w:rFonts w:ascii="Arial" w:eastAsia="Times New Roman" w:hAnsi="Arial" w:cs="Arial"/>
          <w:color w:val="000000" w:themeColor="text1"/>
          <w:kern w:val="0"/>
          <w:sz w:val="22"/>
          <w:szCs w:val="22"/>
          <w:lang w:eastAsia="en-GB"/>
          <w14:ligatures w14:val="none"/>
        </w:rPr>
        <w:t>However, the application of this framework to bipolar disorder remains contested. While it may reduce stigma, it risks minimising the severity of manic and depressive episodes, which can involve significant functional impairment and risk (Moncrieff, 2018). This highlights a tension between promoting acceptance and ensuring access to appropriate clinical support.</w:t>
      </w:r>
    </w:p>
    <w:p w14:paraId="4D1B3DE4" w14:textId="77777777" w:rsidR="00E70A59" w:rsidRPr="00E70A59" w:rsidRDefault="00E70A59" w:rsidP="00AD4677">
      <w:pPr>
        <w:spacing w:after="0" w:line="360" w:lineRule="auto"/>
        <w:rPr>
          <w:rFonts w:ascii="Arial" w:eastAsia="Times New Roman" w:hAnsi="Arial" w:cs="Arial"/>
          <w:kern w:val="0"/>
          <w:sz w:val="22"/>
          <w:szCs w:val="22"/>
          <w:lang w:eastAsia="en-GB"/>
          <w14:ligatures w14:val="none"/>
        </w:rPr>
      </w:pPr>
      <w:r w:rsidRPr="00E70A59">
        <w:rPr>
          <w:rFonts w:ascii="Arial" w:eastAsia="Times New Roman" w:hAnsi="Arial" w:cs="Arial"/>
          <w:kern w:val="0"/>
          <w:sz w:val="22"/>
          <w:szCs w:val="22"/>
          <w:lang w:eastAsia="en-GB"/>
          <w14:ligatures w14:val="none"/>
        </w:rPr>
        <w:t>These discussions are also impacted by UK policy developments. When mental health issues have a significant and long-term impact, the Equality Act (2010) identifies them as disabilities and requires employers to offer reasonable accommodations (UNISON, 2023). Although this offers significant legal protection, its application can be uneven, and people frequently encounter obstacles when trying to get help at work. Additionally, in line with broader trends in mental healthcare toward rights-based treatments, planned changes to the Mental Health Act seek to strengthen individual rights, promote patient autonomy, and lessen the use of coercive tactics (Department of Health and Social Care, 2024).</w:t>
      </w:r>
    </w:p>
    <w:p w14:paraId="39E4E818" w14:textId="6B709373" w:rsidR="00C8441A" w:rsidRPr="00AD4677" w:rsidRDefault="006038EF"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These debates are closely linked to broader tensions between biomedical and social models of mental health. While biological approaches emphasise genetic and neurochemical factors, social models highlight the role of trauma, inequality, and environmental stressors (Kinderman, 2019). This ongoing debate has significant implications for classification, treatment, and policy, suggesting that future approaches to bipolar disorder must integrate both perspectives to provide more holistic and effective care.</w:t>
      </w:r>
    </w:p>
    <w:p w14:paraId="18FFB140" w14:textId="2A41D068" w:rsidR="00A1422C" w:rsidRPr="00AD4677" w:rsidRDefault="00A1422C" w:rsidP="00AD4677">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Policy &amp; Legal Framework</w:t>
      </w:r>
    </w:p>
    <w:p w14:paraId="460A59EC" w14:textId="5E8A3B81" w:rsidR="0068616A" w:rsidRPr="00AD4677" w:rsidRDefault="0068616A" w:rsidP="00AD4677">
      <w:pPr>
        <w:pStyle w:val="NormalWeb"/>
        <w:spacing w:line="360" w:lineRule="auto"/>
        <w:rPr>
          <w:rFonts w:ascii="Arial" w:hAnsi="Arial" w:cs="Arial"/>
          <w:sz w:val="22"/>
          <w:szCs w:val="22"/>
        </w:rPr>
      </w:pPr>
      <w:r w:rsidRPr="00AD4677">
        <w:rPr>
          <w:rFonts w:ascii="Arial" w:hAnsi="Arial" w:cs="Arial"/>
          <w:sz w:val="22"/>
          <w:szCs w:val="22"/>
        </w:rPr>
        <w:t>The management of bipolar disorder in the United Kingdom is shaped by a variety of legal and policy frameworks that aim to balance the protection of individual rights with access to appropriate care. The Mental Health Act1983,</w:t>
      </w:r>
      <w:r w:rsidR="00745ABC">
        <w:rPr>
          <w:rFonts w:ascii="Arial" w:hAnsi="Arial" w:cs="Arial"/>
          <w:sz w:val="22"/>
          <w:szCs w:val="22"/>
        </w:rPr>
        <w:t xml:space="preserve"> </w:t>
      </w:r>
      <w:r w:rsidRPr="00AD4677">
        <w:rPr>
          <w:rFonts w:ascii="Arial" w:hAnsi="Arial" w:cs="Arial"/>
          <w:sz w:val="22"/>
          <w:szCs w:val="22"/>
        </w:rPr>
        <w:t xml:space="preserve">provides the statutory basis for compulsory </w:t>
      </w:r>
      <w:r w:rsidRPr="00AD4677">
        <w:rPr>
          <w:rFonts w:ascii="Arial" w:hAnsi="Arial" w:cs="Arial"/>
          <w:sz w:val="22"/>
          <w:szCs w:val="22"/>
        </w:rPr>
        <w:lastRenderedPageBreak/>
        <w:t>detention and treatment when individuals are considered to present a risk to themselves or others (Mental Health Act, 1983). While this legislation enables timely intervention during severe episodes, it also raises ethical issues related to autonomy, informed consent, and the use of coercion (Mind, 2021). This illustrates an ongoing tension between safeguarding individuals and respecting their rights.</w:t>
      </w:r>
    </w:p>
    <w:p w14:paraId="16288515" w14:textId="77777777" w:rsidR="0068616A" w:rsidRPr="00AD4677" w:rsidRDefault="0068616A" w:rsidP="00AD4677">
      <w:pPr>
        <w:pStyle w:val="NormalWeb"/>
        <w:spacing w:line="360" w:lineRule="auto"/>
        <w:rPr>
          <w:rFonts w:ascii="Arial" w:hAnsi="Arial" w:cs="Arial"/>
          <w:sz w:val="22"/>
          <w:szCs w:val="22"/>
        </w:rPr>
      </w:pPr>
      <w:r w:rsidRPr="00AD4677">
        <w:rPr>
          <w:rFonts w:ascii="Arial" w:hAnsi="Arial" w:cs="Arial"/>
          <w:sz w:val="22"/>
          <w:szCs w:val="22"/>
        </w:rPr>
        <w:t>The Care Act (2014) also plays a crucial role in supporting individuals with long-term mental health conditions by placing a legal duty on local authorities to assess and meet social care needs (UK Government, 2014). This includes assistance with housing, daily living activities, and participation in the community. However, access to these services is often influenced by local funding constraints, leading to regional variation in provision (NHS England, 2019).</w:t>
      </w:r>
    </w:p>
    <w:p w14:paraId="2B864202" w14:textId="77777777" w:rsidR="0068616A" w:rsidRPr="00AD4677" w:rsidRDefault="0068616A" w:rsidP="00AD4677">
      <w:pPr>
        <w:pStyle w:val="NormalWeb"/>
        <w:spacing w:line="360" w:lineRule="auto"/>
        <w:rPr>
          <w:rFonts w:ascii="Arial" w:hAnsi="Arial" w:cs="Arial"/>
          <w:sz w:val="22"/>
          <w:szCs w:val="22"/>
        </w:rPr>
      </w:pPr>
      <w:r w:rsidRPr="00AD4677">
        <w:rPr>
          <w:rFonts w:ascii="Arial" w:hAnsi="Arial" w:cs="Arial"/>
          <w:sz w:val="22"/>
          <w:szCs w:val="22"/>
        </w:rPr>
        <w:t>Furthermore, UK mental health policy, including the NHS Long Term Plan, aims to expand community-based services and improve integration between health and social care systems (NHS England, 2019). Despite these policy intentions, ongoing challenges such as underfunding and workforce shortages continue to affect service delivery, limiting the overall effectiveness of these initiatives (NHS, 2023). As a result, although legal and policy frameworks provide important protections, their implementation is frequently constrained by structural and financial pressures within the UK healthcare system.</w:t>
      </w:r>
    </w:p>
    <w:p w14:paraId="5B97427E" w14:textId="4B692F77" w:rsidR="00EF5F65" w:rsidRPr="00AD4677" w:rsidRDefault="00EF5F65" w:rsidP="00AD4677">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 xml:space="preserve">UK Data &amp; Statistical Evidence </w:t>
      </w:r>
    </w:p>
    <w:p w14:paraId="54DEBB28" w14:textId="77777777" w:rsidR="00EF5F65" w:rsidRPr="00AD4677" w:rsidRDefault="00EF5F65"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Bipolar disorder affects approximately 1–2% of the UK population, although prevalence varies depending on diagnostic criteria and data sources (NHS Digital, 2023). Globally, prevalence rates are broadly similar, suggesting that bipolar disorder is a significant international public health concern (Grande et al., 2016). However, UK-specific data highlights challenges in service access and treatment provision. NHS reports indicate that waiting times for specialist mental health services can be substantial, delaying diagnosis and intervention (NHS England, 2023). This is particularly concerning given that early treatment is associated with improved long-term outcomes.</w:t>
      </w:r>
    </w:p>
    <w:p w14:paraId="23500022" w14:textId="2098152F" w:rsidR="00C8441A" w:rsidRPr="00AD4677" w:rsidRDefault="00EF5F65"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Socioeconomic disparities also influence access to care, with individuals from deprived backgrounds more likely to experience barriers to mental health services (Office for National Statistics, 202</w:t>
      </w:r>
      <w:r w:rsidR="009B0A36" w:rsidRPr="00AD4677">
        <w:rPr>
          <w:rFonts w:ascii="Arial" w:eastAsia="Times New Roman" w:hAnsi="Arial" w:cs="Arial"/>
          <w:color w:val="000000" w:themeColor="text1"/>
          <w:kern w:val="0"/>
          <w:sz w:val="22"/>
          <w:szCs w:val="22"/>
          <w:lang w:eastAsia="en-GB"/>
          <w14:ligatures w14:val="none"/>
        </w:rPr>
        <w:t>3</w:t>
      </w:r>
      <w:r w:rsidRPr="00AD4677">
        <w:rPr>
          <w:rFonts w:ascii="Arial" w:eastAsia="Times New Roman" w:hAnsi="Arial" w:cs="Arial"/>
          <w:color w:val="000000" w:themeColor="text1"/>
          <w:kern w:val="0"/>
          <w:sz w:val="22"/>
          <w:szCs w:val="22"/>
          <w:lang w:eastAsia="en-GB"/>
          <w14:ligatures w14:val="none"/>
        </w:rPr>
        <w:t>). Public Health England data further suggests that inequalities in service provision contribute to variations in treatment outcomes across different populations (Public Health England, 2021). Therefore, while prevalence rates are consistent globally, UK data reveals significant inequalities in access and service delivery.</w:t>
      </w:r>
    </w:p>
    <w:p w14:paraId="4D2DD505" w14:textId="1D215895" w:rsidR="0034790D" w:rsidRPr="00AD4677" w:rsidRDefault="0034790D" w:rsidP="00AD4677">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lastRenderedPageBreak/>
        <w:t>Recommendations</w:t>
      </w:r>
    </w:p>
    <w:p w14:paraId="72520E22" w14:textId="77777777" w:rsidR="0034790D" w:rsidRPr="00AD4677" w:rsidRDefault="0034790D"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To improve outcomes for individuals with bipolar disorder, several evidence-based recommendations can be proposed within the UK context. Firstly, earlier and more accurate diagnosis should be prioritised through enhanced training for primary care professionals and improved screening tools, as delays in diagnosis are associated with poorer outcomes (Hirschfeld, 2014). NICE guidelines emphasise the importance of comprehensive assessment, suggesting that greater adherence to these standards may reduce misdiagnosis (NICE, 2020).</w:t>
      </w:r>
    </w:p>
    <w:p w14:paraId="50F52F14" w14:textId="77777777" w:rsidR="0034790D" w:rsidRPr="00AD4677" w:rsidRDefault="0034790D"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Secondly, treatment approaches should adopt a more integrated and holistic framework. While pharmacological interventions remain central, NHS policy increasingly highlights the need for combined psychological and social support, particularly within community-based care (NHS England, 2024). Expanding access to psychological therapies for individuals with severe mental illness would improve long-term management and reduce relapse rates (Reinares et al., 2014).</w:t>
      </w:r>
    </w:p>
    <w:p w14:paraId="691BEE80" w14:textId="77777777" w:rsidR="0034790D" w:rsidRPr="00AD4677" w:rsidRDefault="0034790D"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In addition, greater investment in community mental health services is essential to support rehabilitation and social reintegration. UK mental health charities, such as Mind, advocate for improved access to peer support and recovery-focused services (Mind, 2021). Addressing workforce shortages and regional inequalities should be a key policy priority.</w:t>
      </w:r>
    </w:p>
    <w:p w14:paraId="7F32E6A7" w14:textId="3DEE5955" w:rsidR="00C8441A" w:rsidRPr="00AD4677" w:rsidRDefault="0034790D"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AD4677">
        <w:rPr>
          <w:rFonts w:ascii="Arial" w:eastAsia="Times New Roman" w:hAnsi="Arial" w:cs="Arial"/>
          <w:color w:val="000000" w:themeColor="text1"/>
          <w:kern w:val="0"/>
          <w:sz w:val="22"/>
          <w:szCs w:val="22"/>
          <w:lang w:eastAsia="en-GB"/>
          <w14:ligatures w14:val="none"/>
        </w:rPr>
        <w:t xml:space="preserve">Finally, ongoing reforms to the Mental Health Act should prioritise patient </w:t>
      </w:r>
      <w:r w:rsidR="00421C30" w:rsidRPr="00AD4677">
        <w:rPr>
          <w:rFonts w:ascii="Arial" w:eastAsia="Times New Roman" w:hAnsi="Arial" w:cs="Arial"/>
          <w:color w:val="000000" w:themeColor="text1"/>
          <w:kern w:val="0"/>
          <w:sz w:val="22"/>
          <w:szCs w:val="22"/>
          <w:lang w:eastAsia="en-GB"/>
          <w14:ligatures w14:val="none"/>
        </w:rPr>
        <w:t>independence</w:t>
      </w:r>
      <w:r w:rsidRPr="00AD4677">
        <w:rPr>
          <w:rFonts w:ascii="Arial" w:eastAsia="Times New Roman" w:hAnsi="Arial" w:cs="Arial"/>
          <w:color w:val="000000" w:themeColor="text1"/>
          <w:kern w:val="0"/>
          <w:sz w:val="22"/>
          <w:szCs w:val="22"/>
          <w:lang w:eastAsia="en-GB"/>
          <w14:ligatures w14:val="none"/>
        </w:rPr>
        <w:t xml:space="preserve"> and reduce reliance on compulsory treatment, aligning with rights-based approaches to mental healthcare (Department of Health and Social Care, 2021). Collectively, these recommendations support a shift towards more person-centred, equitable, and effective mental health services.</w:t>
      </w:r>
    </w:p>
    <w:p w14:paraId="24C0F82A" w14:textId="696FC058" w:rsidR="000054E2" w:rsidRPr="00AD4677" w:rsidRDefault="000054E2" w:rsidP="00AD4677">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r w:rsidRPr="00AD4677">
        <w:rPr>
          <w:rFonts w:ascii="Arial" w:eastAsia="Times New Roman" w:hAnsi="Arial" w:cs="Arial"/>
          <w:color w:val="000000" w:themeColor="text1"/>
          <w:kern w:val="0"/>
          <w:sz w:val="22"/>
          <w:szCs w:val="22"/>
          <w:u w:val="single"/>
          <w:lang w:eastAsia="en-GB"/>
          <w14:ligatures w14:val="none"/>
        </w:rPr>
        <w:t xml:space="preserve">Conclusion </w:t>
      </w:r>
    </w:p>
    <w:p w14:paraId="19FD2679" w14:textId="20658D4E" w:rsidR="000054E2" w:rsidRPr="00AD4677" w:rsidRDefault="00B84951" w:rsidP="00AD467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Pr>
          <w:rFonts w:ascii="Arial" w:eastAsia="Times New Roman" w:hAnsi="Arial" w:cs="Arial"/>
          <w:color w:val="000000" w:themeColor="text1"/>
          <w:kern w:val="0"/>
          <w:sz w:val="22"/>
          <w:szCs w:val="22"/>
          <w:lang w:eastAsia="en-GB"/>
          <w14:ligatures w14:val="none"/>
        </w:rPr>
        <w:t>To summarise the findings in this report,</w:t>
      </w:r>
      <w:r w:rsidR="000054E2" w:rsidRPr="00AD4677">
        <w:rPr>
          <w:rFonts w:ascii="Arial" w:eastAsia="Times New Roman" w:hAnsi="Arial" w:cs="Arial"/>
          <w:color w:val="000000" w:themeColor="text1"/>
          <w:kern w:val="0"/>
          <w:sz w:val="22"/>
          <w:szCs w:val="22"/>
          <w:lang w:eastAsia="en-GB"/>
          <w14:ligatures w14:val="none"/>
        </w:rPr>
        <w:t xml:space="preserve"> bipolar disorder is a complex and multifaceted condition that presents significant challenges in classification, diagnosis, treatment, and long-term management. While the ICD-11 provides a structured diagnostic framework, its reliance on symptom-based criteria limits its ability to fully capture the complexity of individual experiences (World Health Organization, 2019). Similarly, although NICE guidelines offer evidence-based treatment recommendations, their effectiveness in practice is often constrained by variability in NHS service provision and access (NICE, 2020).</w:t>
      </w:r>
    </w:p>
    <w:p w14:paraId="413B2E58" w14:textId="77777777" w:rsidR="004101BF" w:rsidRPr="00762080" w:rsidRDefault="004101BF" w:rsidP="00AD4677">
      <w:pPr>
        <w:spacing w:before="100" w:beforeAutospacing="1" w:after="100" w:afterAutospacing="1" w:line="360" w:lineRule="auto"/>
        <w:rPr>
          <w:rFonts w:ascii="Arial" w:hAnsi="Arial" w:cs="Arial"/>
          <w:sz w:val="22"/>
          <w:szCs w:val="22"/>
        </w:rPr>
      </w:pPr>
      <w:r w:rsidRPr="00AD4677">
        <w:rPr>
          <w:rFonts w:ascii="Arial" w:hAnsi="Arial" w:cs="Arial"/>
          <w:sz w:val="22"/>
          <w:szCs w:val="22"/>
        </w:rPr>
        <w:lastRenderedPageBreak/>
        <w:t>This report has highlighted the importance of integrating biological, psychological, and social approaches to care. Rehabilitation and recovery-oriented models are essential for improving long-term outcomes; however, these are frequently underdeveloped compared to acute treatment services (NHS England, 2019). Ongoing debates surrounding neurodivergence and medicalisation further demonstrate the need for more nuanced and flexible approaches to diagnosis and treatment. Future improvements in mental health care will depend on continued policy development, including NHS reforms aimed at expanding community-based services and improving early intervention (NHS England, 2023). In addition, wider social support mechanisms, such as employment support schemes, play a crucial role in recovery, with programmes like Access to Work providing practical and financial support to help individuals with mental health conditions remain in employment (Bipolar UK, 2024). Increased funding and workforce investment are essential to address current inequalities in access to care. Ultimately, improving outcomes for individuals with bipolar disorder requires a shift towards more person-centred, equitable, and adequately resourced mental health services within the UK.</w:t>
      </w:r>
    </w:p>
    <w:p w14:paraId="0E2D8ECE" w14:textId="5B28A47D" w:rsidR="00E80BE8" w:rsidRPr="00762080" w:rsidRDefault="00E80BE8" w:rsidP="00762080">
      <w:pPr>
        <w:spacing w:before="100" w:beforeAutospacing="1" w:after="100" w:afterAutospacing="1" w:line="360" w:lineRule="auto"/>
        <w:rPr>
          <w:rFonts w:ascii="Arial" w:eastAsia="Times New Roman" w:hAnsi="Arial" w:cs="Arial"/>
          <w:color w:val="000000" w:themeColor="text1"/>
          <w:kern w:val="0"/>
          <w:sz w:val="22"/>
          <w:szCs w:val="22"/>
          <w:u w:val="single"/>
          <w:lang w:eastAsia="en-GB"/>
          <w14:ligatures w14:val="none"/>
        </w:rPr>
      </w:pPr>
      <w:r w:rsidRPr="00762080">
        <w:rPr>
          <w:rFonts w:ascii="Arial" w:eastAsia="Times New Roman" w:hAnsi="Arial" w:cs="Arial"/>
          <w:color w:val="000000" w:themeColor="text1"/>
          <w:kern w:val="0"/>
          <w:sz w:val="22"/>
          <w:szCs w:val="22"/>
          <w:u w:val="single"/>
          <w:lang w:eastAsia="en-GB"/>
          <w14:ligatures w14:val="none"/>
        </w:rPr>
        <w:t>Reference List</w:t>
      </w:r>
    </w:p>
    <w:p w14:paraId="13D3E248"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American Psychiatric Association (2022) Diagnostic and Statistical Manual of Mental Disorders (DSM-5-TR). Available at: https://www.psychiatry.org/psychiatrists/practice/dsm (Accessed: 21 March 2026).</w:t>
      </w:r>
    </w:p>
    <w:p w14:paraId="429CB155" w14:textId="77777777" w:rsidR="00E428EA" w:rsidRPr="00762080" w:rsidRDefault="00E428EA" w:rsidP="00762080">
      <w:pPr>
        <w:spacing w:before="100" w:beforeAutospacing="1" w:after="100" w:afterAutospacing="1" w:line="360" w:lineRule="auto"/>
        <w:rPr>
          <w:rFonts w:ascii="Arial" w:hAnsi="Arial" w:cs="Arial"/>
          <w:color w:val="000000" w:themeColor="text1"/>
          <w:sz w:val="22"/>
          <w:szCs w:val="22"/>
        </w:rPr>
      </w:pPr>
      <w:r w:rsidRPr="00762080">
        <w:rPr>
          <w:rStyle w:val="Strong"/>
          <w:rFonts w:ascii="Arial" w:hAnsi="Arial" w:cs="Arial"/>
          <w:b w:val="0"/>
          <w:bCs w:val="0"/>
          <w:color w:val="000000" w:themeColor="text1"/>
          <w:sz w:val="22"/>
          <w:szCs w:val="22"/>
        </w:rPr>
        <w:t xml:space="preserve">Anderson, I.M., Haddad, P.M. and Scott, J. (2012) ‘Bipolar disorder’, </w:t>
      </w:r>
      <w:r w:rsidRPr="00762080">
        <w:rPr>
          <w:rStyle w:val="Emphasis"/>
          <w:rFonts w:ascii="Arial" w:hAnsi="Arial" w:cs="Arial"/>
          <w:color w:val="000000" w:themeColor="text1"/>
          <w:sz w:val="22"/>
          <w:szCs w:val="22"/>
        </w:rPr>
        <w:t>BMJ</w:t>
      </w:r>
      <w:r w:rsidRPr="00762080">
        <w:rPr>
          <w:rStyle w:val="Strong"/>
          <w:rFonts w:ascii="Arial" w:hAnsi="Arial" w:cs="Arial"/>
          <w:color w:val="000000" w:themeColor="text1"/>
          <w:sz w:val="22"/>
          <w:szCs w:val="22"/>
        </w:rPr>
        <w:t>,</w:t>
      </w:r>
      <w:r w:rsidRPr="00762080">
        <w:rPr>
          <w:rStyle w:val="Strong"/>
          <w:rFonts w:ascii="Arial" w:hAnsi="Arial" w:cs="Arial"/>
          <w:b w:val="0"/>
          <w:bCs w:val="0"/>
          <w:color w:val="000000" w:themeColor="text1"/>
          <w:sz w:val="22"/>
          <w:szCs w:val="22"/>
        </w:rPr>
        <w:t xml:space="preserve"> 345, e8508. Available at:</w:t>
      </w:r>
      <w:r w:rsidRPr="00762080">
        <w:rPr>
          <w:rFonts w:ascii="Arial" w:hAnsi="Arial" w:cs="Arial"/>
          <w:color w:val="000000" w:themeColor="text1"/>
          <w:sz w:val="22"/>
          <w:szCs w:val="22"/>
        </w:rPr>
        <w:t>https://www.bmj.com/content/345/bmj.e8508 (Accessed: 24 March 2026).</w:t>
      </w:r>
    </w:p>
    <w:p w14:paraId="104BE72B" w14:textId="77777777" w:rsidR="00E428EA" w:rsidRPr="00762080" w:rsidRDefault="00E428EA" w:rsidP="00762080">
      <w:pPr>
        <w:spacing w:before="100" w:beforeAutospacing="1" w:after="100" w:afterAutospacing="1" w:line="360" w:lineRule="auto"/>
        <w:rPr>
          <w:rFonts w:ascii="Arial" w:hAnsi="Arial" w:cs="Arial"/>
          <w:color w:val="000000" w:themeColor="text1"/>
          <w:sz w:val="22"/>
          <w:szCs w:val="22"/>
        </w:rPr>
      </w:pPr>
      <w:r w:rsidRPr="00762080">
        <w:rPr>
          <w:rStyle w:val="whitespace-normal"/>
          <w:rFonts w:ascii="Arial" w:hAnsi="Arial" w:cs="Arial"/>
          <w:color w:val="000000" w:themeColor="text1"/>
          <w:sz w:val="22"/>
          <w:szCs w:val="22"/>
        </w:rPr>
        <w:t>Bipolar UK</w:t>
      </w:r>
      <w:r w:rsidRPr="00762080">
        <w:rPr>
          <w:rStyle w:val="Strong"/>
          <w:rFonts w:ascii="Arial" w:hAnsi="Arial" w:cs="Arial"/>
          <w:color w:val="000000" w:themeColor="text1"/>
          <w:sz w:val="22"/>
          <w:szCs w:val="22"/>
        </w:rPr>
        <w:t xml:space="preserve"> </w:t>
      </w:r>
      <w:r w:rsidRPr="00762080">
        <w:rPr>
          <w:rStyle w:val="Strong"/>
          <w:rFonts w:ascii="Arial" w:hAnsi="Arial" w:cs="Arial"/>
          <w:b w:val="0"/>
          <w:bCs w:val="0"/>
          <w:color w:val="000000" w:themeColor="text1"/>
          <w:sz w:val="22"/>
          <w:szCs w:val="22"/>
        </w:rPr>
        <w:t xml:space="preserve">(2024) </w:t>
      </w:r>
      <w:r w:rsidRPr="00762080">
        <w:rPr>
          <w:rStyle w:val="Emphasis"/>
          <w:rFonts w:ascii="Arial" w:hAnsi="Arial" w:cs="Arial"/>
          <w:color w:val="000000" w:themeColor="text1"/>
          <w:sz w:val="22"/>
          <w:szCs w:val="22"/>
        </w:rPr>
        <w:t>Access to Work</w:t>
      </w:r>
      <w:r w:rsidRPr="00762080">
        <w:rPr>
          <w:rStyle w:val="Strong"/>
          <w:rFonts w:ascii="Arial" w:hAnsi="Arial" w:cs="Arial"/>
          <w:color w:val="000000" w:themeColor="text1"/>
          <w:sz w:val="22"/>
          <w:szCs w:val="22"/>
        </w:rPr>
        <w:t xml:space="preserve">. </w:t>
      </w:r>
      <w:r w:rsidRPr="00762080">
        <w:rPr>
          <w:rStyle w:val="Strong"/>
          <w:rFonts w:ascii="Arial" w:hAnsi="Arial" w:cs="Arial"/>
          <w:b w:val="0"/>
          <w:bCs w:val="0"/>
          <w:color w:val="000000" w:themeColor="text1"/>
          <w:sz w:val="22"/>
          <w:szCs w:val="22"/>
        </w:rPr>
        <w:t>Available at:</w:t>
      </w:r>
      <w:r w:rsidRPr="00762080">
        <w:rPr>
          <w:rFonts w:ascii="Arial" w:hAnsi="Arial" w:cs="Arial"/>
          <w:color w:val="000000" w:themeColor="text1"/>
          <w:sz w:val="22"/>
          <w:szCs w:val="22"/>
        </w:rPr>
        <w:br/>
        <w:t>https://www.bipolaruk.org/get-support/workplace/resources/access-to-work/ (Accessed: 18 March 2026).</w:t>
      </w:r>
    </w:p>
    <w:p w14:paraId="4AF01591"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Carvalho, A.F., Firth, J. and Vieta, E. (2014) ‘Bipolar disorder’, New England Journal of Medicine, 381(1), pp. 58–66. Available at: https://www.nejm.org/doi/full/10.1056/NEJMra1906193 (Accessed: 21 March 2026).</w:t>
      </w:r>
    </w:p>
    <w:p w14:paraId="7778374F" w14:textId="77777777" w:rsidR="00E428EA" w:rsidRPr="00762080" w:rsidRDefault="00E428EA" w:rsidP="00762080">
      <w:pPr>
        <w:spacing w:before="100" w:beforeAutospacing="1" w:after="100" w:afterAutospacing="1" w:line="360" w:lineRule="auto"/>
        <w:rPr>
          <w:rFonts w:ascii="Arial" w:hAnsi="Arial" w:cs="Arial"/>
          <w:sz w:val="22"/>
          <w:szCs w:val="22"/>
        </w:rPr>
      </w:pPr>
      <w:r w:rsidRPr="00762080">
        <w:rPr>
          <w:rStyle w:val="Strong"/>
          <w:rFonts w:ascii="Arial" w:hAnsi="Arial" w:cs="Arial"/>
          <w:b w:val="0"/>
          <w:bCs w:val="0"/>
          <w:sz w:val="22"/>
          <w:szCs w:val="22"/>
        </w:rPr>
        <w:t>Department of Health and Social Care (2021)</w:t>
      </w:r>
      <w:r w:rsidRPr="00762080">
        <w:rPr>
          <w:rStyle w:val="Strong"/>
          <w:rFonts w:ascii="Arial" w:hAnsi="Arial" w:cs="Arial"/>
          <w:sz w:val="22"/>
          <w:szCs w:val="22"/>
        </w:rPr>
        <w:t xml:space="preserve"> </w:t>
      </w:r>
      <w:r w:rsidRPr="00762080">
        <w:rPr>
          <w:rStyle w:val="Emphasis"/>
          <w:rFonts w:ascii="Arial" w:hAnsi="Arial" w:cs="Arial"/>
          <w:sz w:val="22"/>
          <w:szCs w:val="22"/>
        </w:rPr>
        <w:t>Reforming the Mental Health Act: consultation</w:t>
      </w:r>
      <w:r w:rsidRPr="00762080">
        <w:rPr>
          <w:rStyle w:val="Strong"/>
          <w:rFonts w:ascii="Arial" w:hAnsi="Arial" w:cs="Arial"/>
          <w:sz w:val="22"/>
          <w:szCs w:val="22"/>
        </w:rPr>
        <w:t xml:space="preserve">. </w:t>
      </w:r>
      <w:r w:rsidRPr="00762080">
        <w:rPr>
          <w:rStyle w:val="Strong"/>
          <w:rFonts w:ascii="Arial" w:hAnsi="Arial" w:cs="Arial"/>
          <w:b w:val="0"/>
          <w:bCs w:val="0"/>
          <w:sz w:val="22"/>
          <w:szCs w:val="22"/>
        </w:rPr>
        <w:t>Available at:</w:t>
      </w:r>
      <w:r w:rsidRPr="00762080">
        <w:rPr>
          <w:rFonts w:ascii="Arial" w:hAnsi="Arial" w:cs="Arial"/>
          <w:sz w:val="22"/>
          <w:szCs w:val="22"/>
        </w:rPr>
        <w:t xml:space="preserve"> https://www.gov.uk/government/consultations/reforming-the-mental-health-act (Accessed: 20 March 2026).</w:t>
      </w:r>
    </w:p>
    <w:p w14:paraId="59EED785" w14:textId="77777777" w:rsidR="00E428EA" w:rsidRPr="00762080" w:rsidRDefault="00E428EA" w:rsidP="00762080">
      <w:pPr>
        <w:spacing w:before="100" w:beforeAutospacing="1" w:after="100" w:afterAutospacing="1" w:line="360" w:lineRule="auto"/>
        <w:rPr>
          <w:rFonts w:ascii="Arial" w:hAnsi="Arial" w:cs="Arial"/>
          <w:sz w:val="22"/>
          <w:szCs w:val="22"/>
        </w:rPr>
      </w:pPr>
      <w:r w:rsidRPr="00762080">
        <w:rPr>
          <w:rStyle w:val="Strong"/>
          <w:rFonts w:ascii="Arial" w:hAnsi="Arial" w:cs="Arial"/>
          <w:b w:val="0"/>
          <w:bCs w:val="0"/>
          <w:sz w:val="22"/>
          <w:szCs w:val="22"/>
        </w:rPr>
        <w:lastRenderedPageBreak/>
        <w:t xml:space="preserve">Department of Health and Social Care (2024) </w:t>
      </w:r>
      <w:r w:rsidRPr="00762080">
        <w:rPr>
          <w:rStyle w:val="Emphasis"/>
          <w:rFonts w:ascii="Arial" w:hAnsi="Arial" w:cs="Arial"/>
          <w:sz w:val="22"/>
          <w:szCs w:val="22"/>
        </w:rPr>
        <w:t>Mental Health Bill 2025: fact sheet</w:t>
      </w:r>
      <w:r w:rsidRPr="00762080">
        <w:rPr>
          <w:rStyle w:val="Strong"/>
          <w:rFonts w:ascii="Arial" w:hAnsi="Arial" w:cs="Arial"/>
          <w:sz w:val="22"/>
          <w:szCs w:val="22"/>
        </w:rPr>
        <w:t>.</w:t>
      </w:r>
      <w:r w:rsidRPr="00762080">
        <w:rPr>
          <w:rStyle w:val="Strong"/>
          <w:rFonts w:ascii="Arial" w:hAnsi="Arial" w:cs="Arial"/>
          <w:b w:val="0"/>
          <w:bCs w:val="0"/>
          <w:sz w:val="22"/>
          <w:szCs w:val="22"/>
        </w:rPr>
        <w:t xml:space="preserve"> Available at:</w:t>
      </w:r>
      <w:r w:rsidRPr="00762080">
        <w:rPr>
          <w:rFonts w:ascii="Arial" w:hAnsi="Arial" w:cs="Arial"/>
          <w:color w:val="000000" w:themeColor="text1"/>
          <w:sz w:val="22"/>
          <w:szCs w:val="22"/>
        </w:rPr>
        <w:t xml:space="preserve">https://www.gov.uk/government/publications/mental-health-bill-2025-fact-sheet </w:t>
      </w:r>
      <w:r w:rsidRPr="00762080">
        <w:rPr>
          <w:rFonts w:ascii="Arial" w:hAnsi="Arial" w:cs="Arial"/>
          <w:sz w:val="22"/>
          <w:szCs w:val="22"/>
        </w:rPr>
        <w:t>(Accessed: 24 March 2026).</w:t>
      </w:r>
    </w:p>
    <w:p w14:paraId="3ACEF30A" w14:textId="77777777" w:rsidR="00E428EA" w:rsidRPr="00762080" w:rsidRDefault="00E428EA" w:rsidP="00762080">
      <w:pPr>
        <w:spacing w:after="0" w:line="360" w:lineRule="auto"/>
        <w:rPr>
          <w:rFonts w:ascii="Arial" w:eastAsia="Times New Roman" w:hAnsi="Arial" w:cs="Arial"/>
          <w:color w:val="000000" w:themeColor="text1"/>
          <w:kern w:val="0"/>
          <w:sz w:val="22"/>
          <w:szCs w:val="22"/>
          <w:lang w:eastAsia="en-GB"/>
          <w14:ligatures w14:val="none"/>
        </w:rPr>
      </w:pPr>
      <w:r w:rsidRPr="00762080">
        <w:rPr>
          <w:rStyle w:val="Strong"/>
          <w:rFonts w:ascii="Arial" w:hAnsi="Arial" w:cs="Arial"/>
          <w:b w:val="0"/>
          <w:bCs w:val="0"/>
          <w:sz w:val="22"/>
          <w:szCs w:val="22"/>
        </w:rPr>
        <w:t xml:space="preserve">Geddes, J.R. and Miklowitz, D.J. (2013) ‘Treatment of bipolar disorder’, </w:t>
      </w:r>
      <w:r w:rsidRPr="00762080">
        <w:rPr>
          <w:rStyle w:val="Emphasis"/>
          <w:rFonts w:ascii="Arial" w:hAnsi="Arial" w:cs="Arial"/>
          <w:sz w:val="22"/>
          <w:szCs w:val="22"/>
        </w:rPr>
        <w:t>The Lancet</w:t>
      </w:r>
      <w:r w:rsidRPr="00762080">
        <w:rPr>
          <w:rStyle w:val="Strong"/>
          <w:rFonts w:ascii="Arial" w:hAnsi="Arial" w:cs="Arial"/>
          <w:sz w:val="22"/>
          <w:szCs w:val="22"/>
        </w:rPr>
        <w:t>,</w:t>
      </w:r>
      <w:r w:rsidRPr="00762080">
        <w:rPr>
          <w:rStyle w:val="Strong"/>
          <w:rFonts w:ascii="Arial" w:hAnsi="Arial" w:cs="Arial"/>
          <w:b w:val="0"/>
          <w:bCs w:val="0"/>
          <w:sz w:val="22"/>
          <w:szCs w:val="22"/>
        </w:rPr>
        <w:t xml:space="preserve"> 381(9878), pp. 1672–1682. Available at:</w:t>
      </w:r>
      <w:r w:rsidRPr="00762080">
        <w:rPr>
          <w:rFonts w:ascii="Arial" w:hAnsi="Arial" w:cs="Arial"/>
          <w:sz w:val="22"/>
          <w:szCs w:val="22"/>
        </w:rPr>
        <w:br/>
      </w:r>
      <w:r w:rsidRPr="00762080">
        <w:rPr>
          <w:rFonts w:ascii="Arial" w:hAnsi="Arial" w:cs="Arial"/>
          <w:color w:val="000000" w:themeColor="text1"/>
          <w:sz w:val="22"/>
          <w:szCs w:val="22"/>
        </w:rPr>
        <w:t xml:space="preserve">https://www.thelancet.com/journals/lancet/article/PIIS0140-6736(13)60857-0/abstract </w:t>
      </w:r>
      <w:r w:rsidRPr="00762080">
        <w:rPr>
          <w:rFonts w:ascii="Arial" w:hAnsi="Arial" w:cs="Arial"/>
          <w:sz w:val="22"/>
          <w:szCs w:val="22"/>
        </w:rPr>
        <w:t>(Accessed: 20 March 2026).</w:t>
      </w:r>
    </w:p>
    <w:p w14:paraId="304EABCA"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Goodwin, G.M. et al. (2016) ‘Evidence-based guidelines for treating bipolar disorder’, Journal of Psychopharmacology, 30(6), pp. 495–553. Available at: https://journals.sagepub.com/doi/10.1177/0269881116636545 (Accessed: 21 March 2026).</w:t>
      </w:r>
    </w:p>
    <w:p w14:paraId="5521201A" w14:textId="77777777" w:rsidR="00E428EA" w:rsidRPr="00762080" w:rsidRDefault="00E428EA" w:rsidP="00762080">
      <w:pPr>
        <w:spacing w:before="100" w:beforeAutospacing="1" w:after="100" w:afterAutospacing="1" w:line="360" w:lineRule="auto"/>
        <w:rPr>
          <w:rFonts w:ascii="Arial" w:hAnsi="Arial" w:cs="Arial"/>
          <w:sz w:val="22"/>
          <w:szCs w:val="22"/>
        </w:rPr>
      </w:pPr>
      <w:r w:rsidRPr="00762080">
        <w:rPr>
          <w:rStyle w:val="Strong"/>
          <w:rFonts w:ascii="Arial" w:hAnsi="Arial" w:cs="Arial"/>
          <w:b w:val="0"/>
          <w:bCs w:val="0"/>
          <w:sz w:val="22"/>
          <w:szCs w:val="22"/>
        </w:rPr>
        <w:t xml:space="preserve">Grande, I., Berk, M., Birmaher, B. and Vieta, E. (2016) ‘Bipolar disorder’, </w:t>
      </w:r>
      <w:r w:rsidRPr="00762080">
        <w:rPr>
          <w:rStyle w:val="Emphasis"/>
          <w:rFonts w:ascii="Arial" w:hAnsi="Arial" w:cs="Arial"/>
          <w:sz w:val="22"/>
          <w:szCs w:val="22"/>
        </w:rPr>
        <w:t>The Lancet</w:t>
      </w:r>
      <w:r w:rsidRPr="00762080">
        <w:rPr>
          <w:rStyle w:val="Strong"/>
          <w:rFonts w:ascii="Arial" w:hAnsi="Arial" w:cs="Arial"/>
          <w:sz w:val="22"/>
          <w:szCs w:val="22"/>
        </w:rPr>
        <w:t>,</w:t>
      </w:r>
      <w:r w:rsidRPr="00762080">
        <w:rPr>
          <w:rStyle w:val="Strong"/>
          <w:rFonts w:ascii="Arial" w:hAnsi="Arial" w:cs="Arial"/>
          <w:b w:val="0"/>
          <w:bCs w:val="0"/>
          <w:sz w:val="22"/>
          <w:szCs w:val="22"/>
        </w:rPr>
        <w:t xml:space="preserve"> 387(10027), pp. 1561–1572. Available at:</w:t>
      </w:r>
      <w:r w:rsidRPr="00762080">
        <w:rPr>
          <w:rFonts w:ascii="Arial" w:hAnsi="Arial" w:cs="Arial"/>
          <w:sz w:val="22"/>
          <w:szCs w:val="22"/>
        </w:rPr>
        <w:t>https://www.sciencedirect.com/science/article/pii/S014067361500241X (Accessed: 19 March 2026).</w:t>
      </w:r>
    </w:p>
    <w:p w14:paraId="72D9565D" w14:textId="77777777" w:rsidR="00E428EA" w:rsidRPr="00762080" w:rsidRDefault="00E428EA" w:rsidP="00762080">
      <w:pPr>
        <w:pStyle w:val="NormalWeb"/>
        <w:spacing w:line="360" w:lineRule="auto"/>
        <w:rPr>
          <w:rFonts w:ascii="Arial" w:hAnsi="Arial" w:cs="Arial"/>
          <w:sz w:val="22"/>
          <w:szCs w:val="22"/>
        </w:rPr>
      </w:pPr>
      <w:r w:rsidRPr="00762080">
        <w:rPr>
          <w:rStyle w:val="Strong"/>
          <w:rFonts w:ascii="Arial" w:eastAsiaTheme="majorEastAsia" w:hAnsi="Arial" w:cs="Arial"/>
          <w:b w:val="0"/>
          <w:bCs w:val="0"/>
          <w:sz w:val="22"/>
          <w:szCs w:val="22"/>
        </w:rPr>
        <w:t xml:space="preserve">Hirschfeld, R.M.A. (2014) ‘Differential diagnosis of bipolar disorder and major depressive disorder’, </w:t>
      </w:r>
      <w:r w:rsidRPr="00762080">
        <w:rPr>
          <w:rStyle w:val="Emphasis"/>
          <w:rFonts w:ascii="Arial" w:eastAsiaTheme="majorEastAsia" w:hAnsi="Arial" w:cs="Arial"/>
          <w:i w:val="0"/>
          <w:iCs w:val="0"/>
          <w:sz w:val="22"/>
          <w:szCs w:val="22"/>
        </w:rPr>
        <w:t>Journal of Affective Disorders</w:t>
      </w:r>
      <w:r w:rsidRPr="00762080">
        <w:rPr>
          <w:rStyle w:val="Strong"/>
          <w:rFonts w:ascii="Arial" w:eastAsiaTheme="majorEastAsia" w:hAnsi="Arial" w:cs="Arial"/>
          <w:b w:val="0"/>
          <w:bCs w:val="0"/>
          <w:sz w:val="22"/>
          <w:szCs w:val="22"/>
        </w:rPr>
        <w:t>, 169(Suppl 1), pp. S12–S16. Available at:</w:t>
      </w:r>
      <w:r w:rsidRPr="00762080">
        <w:rPr>
          <w:rFonts w:ascii="Arial" w:eastAsiaTheme="majorEastAsia" w:hAnsi="Arial" w:cs="Arial"/>
          <w:color w:val="000000" w:themeColor="text1"/>
          <w:sz w:val="22"/>
          <w:szCs w:val="22"/>
        </w:rPr>
        <w:t>https://pubmed.ncbi.nlm.nih.gov/25533909/</w:t>
      </w:r>
      <w:r w:rsidRPr="00762080">
        <w:rPr>
          <w:rFonts w:ascii="Arial" w:hAnsi="Arial" w:cs="Arial"/>
          <w:sz w:val="22"/>
          <w:szCs w:val="22"/>
        </w:rPr>
        <w:t xml:space="preserve"> (Accessed: 22 March 2026).</w:t>
      </w:r>
    </w:p>
    <w:p w14:paraId="16D33496"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Johnstone, L. et al. (2018) The Power Threat Meaning Framework: Towards the identification of patterns in emotional distress, unusual experiences and troubled behaviour. Leicester: British Psychological Society. Available at: https://www.bps.org.uk/member-networks/division-clinical-psychology/power-threat-meaning-framework (Accessed: 22 March 2026).</w:t>
      </w:r>
    </w:p>
    <w:p w14:paraId="3F950947" w14:textId="77777777" w:rsidR="00E428EA" w:rsidRPr="00762080" w:rsidRDefault="00E428EA" w:rsidP="00762080">
      <w:pPr>
        <w:spacing w:after="0" w:line="360" w:lineRule="auto"/>
        <w:rPr>
          <w:rFonts w:ascii="Arial" w:eastAsia="Times New Roman" w:hAnsi="Arial" w:cs="Arial"/>
          <w:color w:val="000000" w:themeColor="text1"/>
          <w:kern w:val="0"/>
          <w:sz w:val="22"/>
          <w:szCs w:val="22"/>
          <w:lang w:eastAsia="en-GB"/>
          <w14:ligatures w14:val="none"/>
        </w:rPr>
      </w:pPr>
      <w:r w:rsidRPr="00762080">
        <w:rPr>
          <w:rStyle w:val="Strong"/>
          <w:rFonts w:ascii="Arial" w:hAnsi="Arial" w:cs="Arial"/>
          <w:b w:val="0"/>
          <w:bCs w:val="0"/>
          <w:sz w:val="22"/>
          <w:szCs w:val="22"/>
        </w:rPr>
        <w:t xml:space="preserve">Kinderman, P. (2019) </w:t>
      </w:r>
      <w:r w:rsidRPr="00762080">
        <w:rPr>
          <w:rStyle w:val="Emphasis"/>
          <w:rFonts w:ascii="Arial" w:hAnsi="Arial" w:cs="Arial"/>
          <w:sz w:val="22"/>
          <w:szCs w:val="22"/>
        </w:rPr>
        <w:t>A Manifesto for Mental Health: Why we need a revolution in mental health care</w:t>
      </w:r>
      <w:r w:rsidRPr="00762080">
        <w:rPr>
          <w:rStyle w:val="Strong"/>
          <w:rFonts w:ascii="Arial" w:hAnsi="Arial" w:cs="Arial"/>
          <w:sz w:val="22"/>
          <w:szCs w:val="22"/>
        </w:rPr>
        <w:t>.</w:t>
      </w:r>
      <w:r w:rsidRPr="00762080">
        <w:rPr>
          <w:rStyle w:val="Strong"/>
          <w:rFonts w:ascii="Arial" w:hAnsi="Arial" w:cs="Arial"/>
          <w:b w:val="0"/>
          <w:bCs w:val="0"/>
          <w:sz w:val="22"/>
          <w:szCs w:val="22"/>
        </w:rPr>
        <w:t xml:space="preserve"> London: Palgrave Macmillan. Available at:</w:t>
      </w:r>
      <w:r w:rsidRPr="00762080">
        <w:rPr>
          <w:rFonts w:ascii="Arial" w:hAnsi="Arial" w:cs="Arial"/>
          <w:sz w:val="22"/>
          <w:szCs w:val="22"/>
        </w:rPr>
        <w:br/>
        <w:t>https://doi.org/10.1007/978-3-030-24386-0 (Accessed: 21 March 2026).</w:t>
      </w:r>
    </w:p>
    <w:p w14:paraId="5391B7C4" w14:textId="77777777" w:rsidR="00E428EA" w:rsidRPr="00762080" w:rsidRDefault="00E428EA" w:rsidP="00762080">
      <w:pPr>
        <w:spacing w:after="0" w:line="360" w:lineRule="auto"/>
        <w:rPr>
          <w:rFonts w:ascii="Arial" w:eastAsia="Times New Roman" w:hAnsi="Arial" w:cs="Arial"/>
          <w:color w:val="000000" w:themeColor="text1"/>
          <w:kern w:val="0"/>
          <w:sz w:val="22"/>
          <w:szCs w:val="22"/>
          <w:lang w:eastAsia="en-GB"/>
          <w14:ligatures w14:val="none"/>
        </w:rPr>
      </w:pPr>
      <w:r w:rsidRPr="00762080">
        <w:rPr>
          <w:rStyle w:val="whitespace-normal"/>
          <w:rFonts w:ascii="Arial" w:hAnsi="Arial" w:cs="Arial"/>
          <w:sz w:val="22"/>
          <w:szCs w:val="22"/>
        </w:rPr>
        <w:t>Mental Health Act 1983</w:t>
      </w:r>
      <w:r w:rsidRPr="00762080">
        <w:rPr>
          <w:rStyle w:val="Strong"/>
          <w:rFonts w:ascii="Arial" w:hAnsi="Arial" w:cs="Arial"/>
          <w:sz w:val="22"/>
          <w:szCs w:val="22"/>
        </w:rPr>
        <w:t xml:space="preserve">. </w:t>
      </w:r>
      <w:r w:rsidRPr="00762080">
        <w:rPr>
          <w:rStyle w:val="Strong"/>
          <w:rFonts w:ascii="Arial" w:hAnsi="Arial" w:cs="Arial"/>
          <w:b w:val="0"/>
          <w:bCs w:val="0"/>
          <w:sz w:val="22"/>
          <w:szCs w:val="22"/>
        </w:rPr>
        <w:t>Available at:</w:t>
      </w:r>
      <w:r w:rsidRPr="00762080">
        <w:rPr>
          <w:rFonts w:ascii="Arial" w:hAnsi="Arial" w:cs="Arial"/>
          <w:sz w:val="22"/>
          <w:szCs w:val="22"/>
        </w:rPr>
        <w:br/>
        <w:t>https://www.legislation.gov.uk/ukpga/1983/20 (Accessed: 22 March 2026).</w:t>
      </w:r>
    </w:p>
    <w:p w14:paraId="1843C547"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Mind (2021) Bipolar disorder. Available at: https://www.mind.org.uk/information-support/types-of-mental-health-problems/bipolar-disorder/ (Accessed: 19 March 2026).</w:t>
      </w:r>
    </w:p>
    <w:p w14:paraId="7AF3FDEB"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Mind (2021) Mental Health Act 1983. Available at: https://www.mind.org.uk/information-support/legal-rights/mental-health-act-1983/ (Accessed: 23 March 2026).</w:t>
      </w:r>
    </w:p>
    <w:p w14:paraId="7D612B5C"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Style w:val="Strong"/>
          <w:rFonts w:ascii="Arial" w:hAnsi="Arial" w:cs="Arial"/>
          <w:b w:val="0"/>
          <w:bCs w:val="0"/>
          <w:sz w:val="22"/>
          <w:szCs w:val="22"/>
        </w:rPr>
        <w:lastRenderedPageBreak/>
        <w:t xml:space="preserve">Moncrieff, J. (2008) </w:t>
      </w:r>
      <w:r w:rsidRPr="00762080">
        <w:rPr>
          <w:rStyle w:val="Emphasis"/>
          <w:rFonts w:ascii="Arial" w:hAnsi="Arial" w:cs="Arial"/>
          <w:sz w:val="22"/>
          <w:szCs w:val="22"/>
        </w:rPr>
        <w:t>The Myth of the Chemical Cure: A critique of psychiatric drug treatment</w:t>
      </w:r>
      <w:r w:rsidRPr="00762080">
        <w:rPr>
          <w:rStyle w:val="Strong"/>
          <w:rFonts w:ascii="Arial" w:hAnsi="Arial" w:cs="Arial"/>
          <w:sz w:val="22"/>
          <w:szCs w:val="22"/>
        </w:rPr>
        <w:t>.</w:t>
      </w:r>
      <w:r w:rsidRPr="00762080">
        <w:rPr>
          <w:rStyle w:val="Strong"/>
          <w:rFonts w:ascii="Arial" w:hAnsi="Arial" w:cs="Arial"/>
          <w:b w:val="0"/>
          <w:bCs w:val="0"/>
          <w:sz w:val="22"/>
          <w:szCs w:val="22"/>
        </w:rPr>
        <w:t xml:space="preserve"> London: Palgrave Macmillan. Available at:</w:t>
      </w:r>
      <w:r w:rsidRPr="00762080">
        <w:rPr>
          <w:rFonts w:ascii="Arial" w:hAnsi="Arial" w:cs="Arial"/>
          <w:sz w:val="22"/>
          <w:szCs w:val="22"/>
        </w:rPr>
        <w:br/>
      </w:r>
      <w:r w:rsidRPr="00762080">
        <w:rPr>
          <w:rFonts w:ascii="Arial" w:hAnsi="Arial" w:cs="Arial"/>
          <w:color w:val="000000" w:themeColor="text1"/>
          <w:sz w:val="22"/>
          <w:szCs w:val="22"/>
        </w:rPr>
        <w:t>https://link.springer.com/book/10.1007/978-0-230-58944-5</w:t>
      </w:r>
      <w:r w:rsidRPr="00762080">
        <w:rPr>
          <w:rFonts w:ascii="Arial" w:hAnsi="Arial" w:cs="Arial"/>
          <w:sz w:val="22"/>
          <w:szCs w:val="22"/>
        </w:rPr>
        <w:t xml:space="preserve"> (Accessed: 23 March 2026).</w:t>
      </w:r>
      <w:r w:rsidRPr="00762080">
        <w:rPr>
          <w:rFonts w:ascii="Arial" w:eastAsia="Times New Roman" w:hAnsi="Arial" w:cs="Arial"/>
          <w:color w:val="000000" w:themeColor="text1"/>
          <w:kern w:val="0"/>
          <w:sz w:val="22"/>
          <w:szCs w:val="22"/>
          <w:lang w:eastAsia="en-GB"/>
          <w14:ligatures w14:val="none"/>
        </w:rPr>
        <w:t xml:space="preserve"> </w:t>
      </w:r>
    </w:p>
    <w:p w14:paraId="13C96687"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National Institute for Health and Care Excellence (NICE) (2020) Bipolar disorder: assessment and management (CG185). Available at: https://www.nice.org.uk/guidance/cg185 (Accessed: 22 March 2026).</w:t>
      </w:r>
    </w:p>
    <w:p w14:paraId="306F177F" w14:textId="77777777" w:rsidR="00E428EA" w:rsidRPr="00762080" w:rsidRDefault="00E428EA" w:rsidP="00762080">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62080">
        <w:rPr>
          <w:rFonts w:ascii="Arial" w:eastAsia="Times New Roman" w:hAnsi="Arial" w:cs="Arial"/>
          <w:color w:val="000000" w:themeColor="text1"/>
          <w:kern w:val="0"/>
          <w:sz w:val="22"/>
          <w:szCs w:val="22"/>
          <w:lang w:eastAsia="en-GB"/>
          <w14:ligatures w14:val="none"/>
        </w:rPr>
        <w:t>NHS (2023) Bipolar disorder. Available at: https://www.nhs.uk/mental-health/conditions/bipolar-disorder/ (Accessed: 19  March 2026).</w:t>
      </w:r>
    </w:p>
    <w:p w14:paraId="30E51D6F" w14:textId="77777777" w:rsidR="00E428EA" w:rsidRPr="005E7C51" w:rsidRDefault="00E428EA" w:rsidP="00762080">
      <w:pPr>
        <w:pStyle w:val="NormalWeb"/>
        <w:spacing w:line="360" w:lineRule="auto"/>
        <w:rPr>
          <w:rFonts w:ascii="Arial" w:hAnsi="Arial" w:cs="Arial"/>
          <w:sz w:val="22"/>
          <w:szCs w:val="22"/>
        </w:rPr>
      </w:pPr>
      <w:r w:rsidRPr="00762080">
        <w:rPr>
          <w:rStyle w:val="Strong"/>
          <w:rFonts w:ascii="Arial" w:eastAsiaTheme="majorEastAsia" w:hAnsi="Arial" w:cs="Arial"/>
          <w:b w:val="0"/>
          <w:bCs w:val="0"/>
          <w:sz w:val="22"/>
          <w:szCs w:val="22"/>
        </w:rPr>
        <w:t xml:space="preserve">NHS Digital (2023) </w:t>
      </w:r>
      <w:r w:rsidRPr="00762080">
        <w:rPr>
          <w:rStyle w:val="Emphasis"/>
          <w:rFonts w:ascii="Arial" w:eastAsiaTheme="majorEastAsia" w:hAnsi="Arial" w:cs="Arial"/>
          <w:sz w:val="22"/>
          <w:szCs w:val="22"/>
        </w:rPr>
        <w:t>Adult Psychiatric Morbidity Survey: Survey of mental health and wellbeing, England 2023–24</w:t>
      </w:r>
      <w:r w:rsidRPr="00762080">
        <w:rPr>
          <w:rStyle w:val="Strong"/>
          <w:rFonts w:ascii="Arial" w:eastAsiaTheme="majorEastAsia" w:hAnsi="Arial" w:cs="Arial"/>
          <w:sz w:val="22"/>
          <w:szCs w:val="22"/>
        </w:rPr>
        <w:t>.</w:t>
      </w:r>
      <w:r w:rsidRPr="00762080">
        <w:rPr>
          <w:rStyle w:val="Strong"/>
          <w:rFonts w:ascii="Arial" w:eastAsiaTheme="majorEastAsia" w:hAnsi="Arial" w:cs="Arial"/>
          <w:b w:val="0"/>
          <w:bCs w:val="0"/>
          <w:sz w:val="22"/>
          <w:szCs w:val="22"/>
        </w:rPr>
        <w:t xml:space="preserve"> Available at:</w:t>
      </w:r>
      <w:r w:rsidRPr="00762080">
        <w:rPr>
          <w:rFonts w:ascii="Arial" w:hAnsi="Arial" w:cs="Arial"/>
          <w:b/>
          <w:bCs/>
          <w:sz w:val="22"/>
          <w:szCs w:val="22"/>
        </w:rPr>
        <w:br/>
      </w:r>
      <w:r w:rsidRPr="005E7C51">
        <w:rPr>
          <w:rFonts w:ascii="Arial" w:eastAsiaTheme="majorEastAsia" w:hAnsi="Arial" w:cs="Arial"/>
          <w:color w:val="000000" w:themeColor="text1"/>
          <w:sz w:val="22"/>
          <w:szCs w:val="22"/>
        </w:rPr>
        <w:t>https://digital.nhs.uk/data-and-information/publications/statistical/adult-psychiatric-morbidity-survey/survey-of-mental-health-and-wellbeing-england-2023-24</w:t>
      </w:r>
      <w:r w:rsidRPr="005E7C51">
        <w:rPr>
          <w:rFonts w:ascii="Arial" w:hAnsi="Arial" w:cs="Arial"/>
          <w:color w:val="000000" w:themeColor="text1"/>
          <w:sz w:val="22"/>
          <w:szCs w:val="22"/>
        </w:rPr>
        <w:t xml:space="preserve"> </w:t>
      </w:r>
      <w:r w:rsidRPr="005E7C51">
        <w:rPr>
          <w:rFonts w:ascii="Arial" w:hAnsi="Arial" w:cs="Arial"/>
          <w:sz w:val="22"/>
          <w:szCs w:val="22"/>
        </w:rPr>
        <w:t>(Accessed: 24 March 2026).</w:t>
      </w:r>
    </w:p>
    <w:p w14:paraId="60A6EAF0" w14:textId="77777777" w:rsidR="00E428EA" w:rsidRPr="005E7C51" w:rsidRDefault="00E428EA" w:rsidP="005E7C51">
      <w:pPr>
        <w:spacing w:after="0" w:line="360" w:lineRule="auto"/>
        <w:rPr>
          <w:rFonts w:ascii="Arial" w:hAnsi="Arial" w:cs="Arial"/>
          <w:sz w:val="22"/>
          <w:szCs w:val="22"/>
        </w:rPr>
      </w:pPr>
      <w:r w:rsidRPr="005E7C51">
        <w:rPr>
          <w:rStyle w:val="Strong"/>
          <w:rFonts w:ascii="Arial" w:hAnsi="Arial" w:cs="Arial"/>
          <w:b w:val="0"/>
          <w:bCs w:val="0"/>
          <w:sz w:val="22"/>
          <w:szCs w:val="22"/>
        </w:rPr>
        <w:t xml:space="preserve">NHS England (2019) </w:t>
      </w:r>
      <w:r w:rsidRPr="005E7C51">
        <w:rPr>
          <w:rStyle w:val="Emphasis"/>
          <w:rFonts w:ascii="Arial" w:hAnsi="Arial" w:cs="Arial"/>
          <w:sz w:val="22"/>
          <w:szCs w:val="22"/>
        </w:rPr>
        <w:t>The community mental health framework for adults and older adults</w:t>
      </w:r>
      <w:r w:rsidRPr="005E7C51">
        <w:rPr>
          <w:rStyle w:val="Strong"/>
          <w:rFonts w:ascii="Arial" w:hAnsi="Arial" w:cs="Arial"/>
          <w:sz w:val="22"/>
          <w:szCs w:val="22"/>
        </w:rPr>
        <w:t>.</w:t>
      </w:r>
      <w:r w:rsidRPr="005E7C51">
        <w:rPr>
          <w:rStyle w:val="Strong"/>
          <w:rFonts w:ascii="Arial" w:hAnsi="Arial" w:cs="Arial"/>
          <w:b w:val="0"/>
          <w:bCs w:val="0"/>
          <w:sz w:val="22"/>
          <w:szCs w:val="22"/>
        </w:rPr>
        <w:t xml:space="preserve"> Available at:</w:t>
      </w:r>
      <w:r w:rsidRPr="005E7C51">
        <w:rPr>
          <w:rFonts w:ascii="Arial" w:hAnsi="Arial" w:cs="Arial"/>
          <w:sz w:val="22"/>
          <w:szCs w:val="22"/>
        </w:rPr>
        <w:br/>
        <w:t>https://www.england.nhs.uk/publication/community-mental-health-framework-for-adults-and-older-adults/ (Accessed: 26 March 2026).</w:t>
      </w:r>
    </w:p>
    <w:p w14:paraId="7E8FDB31" w14:textId="77777777" w:rsidR="00E428EA" w:rsidRPr="00CB503F"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B503F">
        <w:rPr>
          <w:rFonts w:ascii="Arial" w:eastAsia="Times New Roman" w:hAnsi="Arial" w:cs="Arial"/>
          <w:color w:val="000000" w:themeColor="text1"/>
          <w:kern w:val="0"/>
          <w:sz w:val="22"/>
          <w:szCs w:val="22"/>
          <w:lang w:eastAsia="en-GB"/>
          <w14:ligatures w14:val="none"/>
        </w:rPr>
        <w:t xml:space="preserve">NHS England (2019) The NHS Long Term Plan. Available at: https://www.longtermplan.nhs.uk/ (Accessed: </w:t>
      </w:r>
      <w:r w:rsidRPr="005E7C51">
        <w:rPr>
          <w:rFonts w:ascii="Arial" w:eastAsia="Times New Roman" w:hAnsi="Arial" w:cs="Arial"/>
          <w:color w:val="000000" w:themeColor="text1"/>
          <w:kern w:val="0"/>
          <w:sz w:val="22"/>
          <w:szCs w:val="22"/>
          <w:lang w:eastAsia="en-GB"/>
          <w14:ligatures w14:val="none"/>
        </w:rPr>
        <w:t>19</w:t>
      </w:r>
      <w:r w:rsidRPr="00CB503F">
        <w:rPr>
          <w:rFonts w:ascii="Arial" w:eastAsia="Times New Roman" w:hAnsi="Arial" w:cs="Arial"/>
          <w:color w:val="000000" w:themeColor="text1"/>
          <w:kern w:val="0"/>
          <w:sz w:val="22"/>
          <w:szCs w:val="22"/>
          <w:lang w:eastAsia="en-GB"/>
          <w14:ligatures w14:val="none"/>
        </w:rPr>
        <w:t xml:space="preserve"> March 2026).</w:t>
      </w:r>
    </w:p>
    <w:p w14:paraId="6FD8D71E" w14:textId="77777777" w:rsidR="00E428EA" w:rsidRPr="00CB503F" w:rsidRDefault="00E428EA" w:rsidP="005E7C51">
      <w:pPr>
        <w:spacing w:after="0" w:line="360" w:lineRule="auto"/>
        <w:rPr>
          <w:rFonts w:ascii="Arial" w:eastAsia="Times New Roman" w:hAnsi="Arial" w:cs="Arial"/>
          <w:color w:val="000000" w:themeColor="text1"/>
          <w:kern w:val="0"/>
          <w:sz w:val="22"/>
          <w:szCs w:val="22"/>
          <w:lang w:eastAsia="en-GB"/>
          <w14:ligatures w14:val="none"/>
        </w:rPr>
      </w:pPr>
      <w:r w:rsidRPr="005E7C51">
        <w:rPr>
          <w:rStyle w:val="Strong"/>
          <w:rFonts w:ascii="Arial" w:hAnsi="Arial" w:cs="Arial"/>
          <w:b w:val="0"/>
          <w:bCs w:val="0"/>
          <w:sz w:val="22"/>
          <w:szCs w:val="22"/>
        </w:rPr>
        <w:t xml:space="preserve">NHS England (2023) </w:t>
      </w:r>
      <w:r w:rsidRPr="005E7C51">
        <w:rPr>
          <w:rStyle w:val="Emphasis"/>
          <w:rFonts w:ascii="Arial" w:hAnsi="Arial" w:cs="Arial"/>
          <w:sz w:val="22"/>
          <w:szCs w:val="22"/>
        </w:rPr>
        <w:t>Mental Health Services Monthly Statistics</w:t>
      </w:r>
      <w:r w:rsidRPr="005E7C51">
        <w:rPr>
          <w:rStyle w:val="Strong"/>
          <w:rFonts w:ascii="Arial" w:hAnsi="Arial" w:cs="Arial"/>
          <w:sz w:val="22"/>
          <w:szCs w:val="22"/>
        </w:rPr>
        <w:t>.</w:t>
      </w:r>
      <w:r w:rsidRPr="005E7C51">
        <w:rPr>
          <w:rStyle w:val="Strong"/>
          <w:rFonts w:ascii="Arial" w:hAnsi="Arial" w:cs="Arial"/>
          <w:b w:val="0"/>
          <w:bCs w:val="0"/>
          <w:sz w:val="22"/>
          <w:szCs w:val="22"/>
        </w:rPr>
        <w:t xml:space="preserve"> Available at:</w:t>
      </w:r>
      <w:r w:rsidRPr="005E7C51">
        <w:rPr>
          <w:rFonts w:ascii="Arial" w:hAnsi="Arial" w:cs="Arial"/>
          <w:sz w:val="22"/>
          <w:szCs w:val="22"/>
        </w:rPr>
        <w:br/>
      </w:r>
      <w:r w:rsidRPr="005E7C51">
        <w:rPr>
          <w:rFonts w:ascii="Arial" w:hAnsi="Arial" w:cs="Arial"/>
          <w:color w:val="000000" w:themeColor="text1"/>
          <w:sz w:val="22"/>
          <w:szCs w:val="22"/>
        </w:rPr>
        <w:t xml:space="preserve">https://digital.nhs.uk/data-and-information/publications/statistical/mental-health-services-monthly-statistics </w:t>
      </w:r>
      <w:r w:rsidRPr="005E7C51">
        <w:rPr>
          <w:rFonts w:ascii="Arial" w:hAnsi="Arial" w:cs="Arial"/>
          <w:sz w:val="22"/>
          <w:szCs w:val="22"/>
        </w:rPr>
        <w:t>(Accessed: 18 March 2026).</w:t>
      </w:r>
    </w:p>
    <w:p w14:paraId="6CC17E86" w14:textId="77777777" w:rsidR="00E428EA" w:rsidRPr="005E7C51" w:rsidRDefault="00E428EA" w:rsidP="005E7C51">
      <w:pPr>
        <w:spacing w:after="0" w:line="360" w:lineRule="auto"/>
        <w:rPr>
          <w:rFonts w:ascii="Arial" w:hAnsi="Arial" w:cs="Arial"/>
          <w:sz w:val="22"/>
          <w:szCs w:val="22"/>
        </w:rPr>
      </w:pPr>
      <w:r w:rsidRPr="005E7C51">
        <w:rPr>
          <w:rStyle w:val="Strong"/>
          <w:rFonts w:ascii="Arial" w:hAnsi="Arial" w:cs="Arial"/>
          <w:b w:val="0"/>
          <w:bCs w:val="0"/>
          <w:sz w:val="22"/>
          <w:szCs w:val="22"/>
        </w:rPr>
        <w:t xml:space="preserve">NHS England (2024) </w:t>
      </w:r>
      <w:r w:rsidRPr="005E7C51">
        <w:rPr>
          <w:rStyle w:val="Emphasis"/>
          <w:rFonts w:ascii="Arial" w:hAnsi="Arial" w:cs="Arial"/>
          <w:sz w:val="22"/>
          <w:szCs w:val="22"/>
        </w:rPr>
        <w:t>Psychological therapies for severe mental health problems – implementation guidance</w:t>
      </w:r>
      <w:r w:rsidRPr="005E7C51">
        <w:rPr>
          <w:rStyle w:val="Strong"/>
          <w:rFonts w:ascii="Arial" w:hAnsi="Arial" w:cs="Arial"/>
          <w:sz w:val="22"/>
          <w:szCs w:val="22"/>
        </w:rPr>
        <w:t>.</w:t>
      </w:r>
      <w:r w:rsidRPr="005E7C51">
        <w:rPr>
          <w:rStyle w:val="Strong"/>
          <w:rFonts w:ascii="Arial" w:hAnsi="Arial" w:cs="Arial"/>
          <w:b w:val="0"/>
          <w:bCs w:val="0"/>
          <w:sz w:val="22"/>
          <w:szCs w:val="22"/>
        </w:rPr>
        <w:t xml:space="preserve"> Available at:</w:t>
      </w:r>
      <w:r w:rsidRPr="005E7C51">
        <w:rPr>
          <w:rFonts w:ascii="Arial" w:hAnsi="Arial" w:cs="Arial"/>
          <w:sz w:val="22"/>
          <w:szCs w:val="22"/>
        </w:rPr>
        <w:br/>
      </w:r>
      <w:r w:rsidRPr="005E7C51">
        <w:rPr>
          <w:rFonts w:ascii="Arial" w:hAnsi="Arial" w:cs="Arial"/>
          <w:color w:val="000000" w:themeColor="text1"/>
          <w:sz w:val="22"/>
          <w:szCs w:val="22"/>
        </w:rPr>
        <w:t xml:space="preserve">https://www.england.nhs.uk/publication/psychological-therapies-for-people-with-severe-mental-health-problems/ </w:t>
      </w:r>
      <w:r w:rsidRPr="005E7C51">
        <w:rPr>
          <w:rFonts w:ascii="Arial" w:hAnsi="Arial" w:cs="Arial"/>
          <w:sz w:val="22"/>
          <w:szCs w:val="22"/>
        </w:rPr>
        <w:t>(Accessed: 22 March 2026).</w:t>
      </w:r>
    </w:p>
    <w:p w14:paraId="561FD8C8" w14:textId="77777777" w:rsidR="00E428EA" w:rsidRPr="005E7C51" w:rsidRDefault="00E428EA" w:rsidP="005E7C51">
      <w:pPr>
        <w:spacing w:after="0" w:line="360" w:lineRule="auto"/>
        <w:rPr>
          <w:rFonts w:ascii="Arial" w:hAnsi="Arial" w:cs="Arial"/>
          <w:sz w:val="22"/>
          <w:szCs w:val="22"/>
        </w:rPr>
      </w:pPr>
      <w:r w:rsidRPr="005E7C51">
        <w:rPr>
          <w:rStyle w:val="Strong"/>
          <w:rFonts w:ascii="Arial" w:hAnsi="Arial" w:cs="Arial"/>
          <w:b w:val="0"/>
          <w:bCs w:val="0"/>
          <w:sz w:val="22"/>
          <w:szCs w:val="22"/>
        </w:rPr>
        <w:t xml:space="preserve">Office for National Statistics (2023) </w:t>
      </w:r>
      <w:r w:rsidRPr="005E7C51">
        <w:rPr>
          <w:rStyle w:val="Emphasis"/>
          <w:rFonts w:ascii="Arial" w:hAnsi="Arial" w:cs="Arial"/>
          <w:sz w:val="22"/>
          <w:szCs w:val="22"/>
        </w:rPr>
        <w:t>Personal well-being in the UK: April 2022 to March 2023</w:t>
      </w:r>
      <w:r w:rsidRPr="005E7C51">
        <w:rPr>
          <w:rStyle w:val="Strong"/>
          <w:rFonts w:ascii="Arial" w:hAnsi="Arial" w:cs="Arial"/>
          <w:sz w:val="22"/>
          <w:szCs w:val="22"/>
        </w:rPr>
        <w:t xml:space="preserve">. </w:t>
      </w:r>
      <w:r w:rsidRPr="005E7C51">
        <w:rPr>
          <w:rStyle w:val="Strong"/>
          <w:rFonts w:ascii="Arial" w:hAnsi="Arial" w:cs="Arial"/>
          <w:b w:val="0"/>
          <w:bCs w:val="0"/>
          <w:sz w:val="22"/>
          <w:szCs w:val="22"/>
        </w:rPr>
        <w:t>Available at:</w:t>
      </w:r>
      <w:r w:rsidRPr="005E7C51">
        <w:rPr>
          <w:rFonts w:ascii="Arial" w:hAnsi="Arial" w:cs="Arial"/>
          <w:sz w:val="22"/>
          <w:szCs w:val="22"/>
        </w:rPr>
        <w:br/>
      </w:r>
      <w:r w:rsidRPr="005E7C51">
        <w:rPr>
          <w:rFonts w:ascii="Arial" w:hAnsi="Arial" w:cs="Arial"/>
          <w:color w:val="000000" w:themeColor="text1"/>
          <w:sz w:val="22"/>
          <w:szCs w:val="22"/>
        </w:rPr>
        <w:t>https://www.ons.gov.uk/peoplepopulationandcommunity/wellbeing/bulletins/measuringnationalwellbeing/april2022tomarch2023</w:t>
      </w:r>
      <w:r w:rsidRPr="005E7C51">
        <w:rPr>
          <w:rFonts w:ascii="Arial" w:hAnsi="Arial" w:cs="Arial"/>
          <w:sz w:val="22"/>
          <w:szCs w:val="22"/>
        </w:rPr>
        <w:t xml:space="preserve"> (Accessed: 24 March 2026).</w:t>
      </w:r>
    </w:p>
    <w:p w14:paraId="1ECC6579" w14:textId="77777777" w:rsidR="00E428EA" w:rsidRPr="005E7C51"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5E7C51">
        <w:rPr>
          <w:rStyle w:val="Strong"/>
          <w:rFonts w:ascii="Arial" w:hAnsi="Arial" w:cs="Arial"/>
          <w:b w:val="0"/>
          <w:bCs w:val="0"/>
          <w:sz w:val="22"/>
          <w:szCs w:val="22"/>
        </w:rPr>
        <w:lastRenderedPageBreak/>
        <w:t xml:space="preserve">Public Health England (2021) </w:t>
      </w:r>
      <w:r w:rsidRPr="005E7C51">
        <w:rPr>
          <w:rStyle w:val="Emphasis"/>
          <w:rFonts w:ascii="Arial" w:hAnsi="Arial" w:cs="Arial"/>
          <w:sz w:val="22"/>
          <w:szCs w:val="22"/>
        </w:rPr>
        <w:t>Health profile for England 2021</w:t>
      </w:r>
      <w:r w:rsidRPr="005E7C51">
        <w:rPr>
          <w:rStyle w:val="Strong"/>
          <w:rFonts w:ascii="Arial" w:hAnsi="Arial" w:cs="Arial"/>
          <w:b w:val="0"/>
          <w:bCs w:val="0"/>
          <w:sz w:val="22"/>
          <w:szCs w:val="22"/>
        </w:rPr>
        <w:t>. Available at:</w:t>
      </w:r>
      <w:r w:rsidRPr="005E7C51">
        <w:rPr>
          <w:rFonts w:ascii="Arial" w:hAnsi="Arial" w:cs="Arial"/>
          <w:sz w:val="22"/>
          <w:szCs w:val="22"/>
        </w:rPr>
        <w:br/>
      </w:r>
      <w:r w:rsidRPr="005E7C51">
        <w:rPr>
          <w:rFonts w:ascii="Arial" w:hAnsi="Arial" w:cs="Arial"/>
          <w:color w:val="000000" w:themeColor="text1"/>
          <w:sz w:val="22"/>
          <w:szCs w:val="22"/>
        </w:rPr>
        <w:t xml:space="preserve">https://www.gov.uk/government/publications/health-profile-for-england-2021 </w:t>
      </w:r>
      <w:r w:rsidRPr="005E7C51">
        <w:rPr>
          <w:rFonts w:ascii="Arial" w:hAnsi="Arial" w:cs="Arial"/>
          <w:sz w:val="22"/>
          <w:szCs w:val="22"/>
        </w:rPr>
        <w:t>(Accessed: 23 March 2026).</w:t>
      </w:r>
      <w:r w:rsidRPr="005E7C51">
        <w:rPr>
          <w:rFonts w:ascii="Arial" w:eastAsia="Times New Roman" w:hAnsi="Arial" w:cs="Arial"/>
          <w:color w:val="000000" w:themeColor="text1"/>
          <w:kern w:val="0"/>
          <w:sz w:val="22"/>
          <w:szCs w:val="22"/>
          <w:lang w:eastAsia="en-GB"/>
          <w14:ligatures w14:val="none"/>
        </w:rPr>
        <w:t xml:space="preserve"> </w:t>
      </w:r>
    </w:p>
    <w:p w14:paraId="225D8D41" w14:textId="77777777" w:rsidR="00E428EA" w:rsidRPr="005E7C51" w:rsidRDefault="00E428EA" w:rsidP="005E7C51">
      <w:pPr>
        <w:spacing w:before="100" w:beforeAutospacing="1" w:after="100" w:afterAutospacing="1" w:line="360" w:lineRule="auto"/>
        <w:rPr>
          <w:rFonts w:ascii="Arial" w:hAnsi="Arial" w:cs="Arial"/>
          <w:sz w:val="22"/>
          <w:szCs w:val="22"/>
        </w:rPr>
      </w:pPr>
      <w:r w:rsidRPr="005E7C51">
        <w:rPr>
          <w:rStyle w:val="Strong"/>
          <w:rFonts w:ascii="Arial" w:hAnsi="Arial" w:cs="Arial"/>
          <w:b w:val="0"/>
          <w:bCs w:val="0"/>
          <w:sz w:val="22"/>
          <w:szCs w:val="22"/>
        </w:rPr>
        <w:t xml:space="preserve">Reinares, et al. (2014) ‘Psychosocial interventions in bipolar disorder: what, for whom, and when’, </w:t>
      </w:r>
      <w:r w:rsidRPr="005E7C51">
        <w:rPr>
          <w:rStyle w:val="Emphasis"/>
          <w:rFonts w:ascii="Arial" w:hAnsi="Arial" w:cs="Arial"/>
          <w:sz w:val="22"/>
          <w:szCs w:val="22"/>
        </w:rPr>
        <w:t>Journal of Affective Disorders</w:t>
      </w:r>
      <w:r w:rsidRPr="005E7C51">
        <w:rPr>
          <w:rStyle w:val="Strong"/>
          <w:rFonts w:ascii="Arial" w:hAnsi="Arial" w:cs="Arial"/>
          <w:sz w:val="22"/>
          <w:szCs w:val="22"/>
        </w:rPr>
        <w:t>,</w:t>
      </w:r>
      <w:r w:rsidRPr="005E7C51">
        <w:rPr>
          <w:rStyle w:val="Strong"/>
          <w:rFonts w:ascii="Arial" w:hAnsi="Arial" w:cs="Arial"/>
          <w:b w:val="0"/>
          <w:bCs w:val="0"/>
          <w:sz w:val="22"/>
          <w:szCs w:val="22"/>
        </w:rPr>
        <w:t xml:space="preserve"> 156, pp. 46–55. Available at:</w:t>
      </w:r>
      <w:r w:rsidRPr="005E7C51">
        <w:rPr>
          <w:rFonts w:ascii="Arial" w:hAnsi="Arial" w:cs="Arial"/>
          <w:sz w:val="22"/>
          <w:szCs w:val="22"/>
        </w:rPr>
        <w:br/>
      </w:r>
      <w:r w:rsidRPr="005E7C51">
        <w:rPr>
          <w:rFonts w:ascii="Arial" w:hAnsi="Arial" w:cs="Arial"/>
          <w:color w:val="000000" w:themeColor="text1"/>
          <w:sz w:val="22"/>
          <w:szCs w:val="22"/>
        </w:rPr>
        <w:t>https://pubmed.ncbi.nlm.nih.gov/24439829/</w:t>
      </w:r>
      <w:r w:rsidRPr="005E7C51">
        <w:rPr>
          <w:rFonts w:ascii="Arial" w:hAnsi="Arial" w:cs="Arial"/>
          <w:sz w:val="22"/>
          <w:szCs w:val="22"/>
        </w:rPr>
        <w:t xml:space="preserve"> (Accessed: 24 March 2026).</w:t>
      </w:r>
    </w:p>
    <w:p w14:paraId="7A00B639" w14:textId="77777777" w:rsidR="00E428EA" w:rsidRPr="00CB503F"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B503F">
        <w:rPr>
          <w:rFonts w:ascii="Arial" w:eastAsia="Times New Roman" w:hAnsi="Arial" w:cs="Arial"/>
          <w:color w:val="000000" w:themeColor="text1"/>
          <w:kern w:val="0"/>
          <w:sz w:val="22"/>
          <w:szCs w:val="22"/>
          <w:lang w:eastAsia="en-GB"/>
          <w14:ligatures w14:val="none"/>
        </w:rPr>
        <w:t>Rethink Mental Illness (2022) Bipolar disorder. Available at: https://www.rethink.org/advice-and-information/about-mental-illness/learn-more-about-conditions/bipolar-disorder/ (Accessed: 2</w:t>
      </w:r>
      <w:r w:rsidRPr="005E7C51">
        <w:rPr>
          <w:rFonts w:ascii="Arial" w:eastAsia="Times New Roman" w:hAnsi="Arial" w:cs="Arial"/>
          <w:color w:val="000000" w:themeColor="text1"/>
          <w:kern w:val="0"/>
          <w:sz w:val="22"/>
          <w:szCs w:val="22"/>
          <w:lang w:eastAsia="en-GB"/>
          <w14:ligatures w14:val="none"/>
        </w:rPr>
        <w:t>1</w:t>
      </w:r>
      <w:r w:rsidRPr="00CB503F">
        <w:rPr>
          <w:rFonts w:ascii="Arial" w:eastAsia="Times New Roman" w:hAnsi="Arial" w:cs="Arial"/>
          <w:color w:val="000000" w:themeColor="text1"/>
          <w:kern w:val="0"/>
          <w:sz w:val="22"/>
          <w:szCs w:val="22"/>
          <w:lang w:eastAsia="en-GB"/>
          <w14:ligatures w14:val="none"/>
        </w:rPr>
        <w:t xml:space="preserve"> March 2026).</w:t>
      </w:r>
    </w:p>
    <w:p w14:paraId="085BB115" w14:textId="77777777" w:rsidR="00E428EA" w:rsidRPr="00CB503F" w:rsidRDefault="00E428EA" w:rsidP="005E7C51">
      <w:pPr>
        <w:pStyle w:val="NormalWeb"/>
        <w:spacing w:line="360" w:lineRule="auto"/>
        <w:rPr>
          <w:rFonts w:ascii="Arial" w:hAnsi="Arial" w:cs="Arial"/>
          <w:sz w:val="22"/>
          <w:szCs w:val="22"/>
        </w:rPr>
      </w:pPr>
      <w:r w:rsidRPr="005E7C51">
        <w:rPr>
          <w:rStyle w:val="Strong"/>
          <w:rFonts w:ascii="Arial" w:eastAsiaTheme="majorEastAsia" w:hAnsi="Arial" w:cs="Arial"/>
          <w:b w:val="0"/>
          <w:bCs w:val="0"/>
          <w:sz w:val="22"/>
          <w:szCs w:val="22"/>
        </w:rPr>
        <w:t xml:space="preserve">Royal College of General Practitioners (2023) </w:t>
      </w:r>
      <w:r w:rsidRPr="005E7C51">
        <w:rPr>
          <w:rStyle w:val="Emphasis"/>
          <w:rFonts w:ascii="Arial" w:eastAsiaTheme="majorEastAsia" w:hAnsi="Arial" w:cs="Arial"/>
          <w:sz w:val="22"/>
          <w:szCs w:val="22"/>
        </w:rPr>
        <w:t>Neurodiversity Special Interest Group</w:t>
      </w:r>
      <w:r w:rsidRPr="005E7C51">
        <w:rPr>
          <w:rStyle w:val="Strong"/>
          <w:rFonts w:ascii="Arial" w:eastAsiaTheme="majorEastAsia" w:hAnsi="Arial" w:cs="Arial"/>
          <w:sz w:val="22"/>
          <w:szCs w:val="22"/>
        </w:rPr>
        <w:t>.</w:t>
      </w:r>
      <w:r w:rsidRPr="005E7C51">
        <w:rPr>
          <w:rStyle w:val="Strong"/>
          <w:rFonts w:ascii="Arial" w:eastAsiaTheme="majorEastAsia" w:hAnsi="Arial" w:cs="Arial"/>
          <w:b w:val="0"/>
          <w:bCs w:val="0"/>
          <w:sz w:val="22"/>
          <w:szCs w:val="22"/>
        </w:rPr>
        <w:t xml:space="preserve"> Available at:</w:t>
      </w:r>
      <w:r w:rsidRPr="005E7C51">
        <w:rPr>
          <w:rFonts w:ascii="Arial" w:hAnsi="Arial" w:cs="Arial"/>
          <w:sz w:val="22"/>
          <w:szCs w:val="22"/>
        </w:rPr>
        <w:br/>
      </w:r>
      <w:r w:rsidRPr="005E7C51">
        <w:rPr>
          <w:rFonts w:ascii="Arial" w:eastAsiaTheme="majorEastAsia" w:hAnsi="Arial" w:cs="Arial"/>
          <w:color w:val="000000" w:themeColor="text1"/>
          <w:sz w:val="22"/>
          <w:szCs w:val="22"/>
        </w:rPr>
        <w:t>https://www.rcgp.org.uk/about/communities-groups/neurodiversity</w:t>
      </w:r>
      <w:r w:rsidRPr="005E7C51">
        <w:rPr>
          <w:rFonts w:ascii="Arial" w:hAnsi="Arial" w:cs="Arial"/>
          <w:sz w:val="22"/>
          <w:szCs w:val="22"/>
        </w:rPr>
        <w:t xml:space="preserve"> (Accessed: 25 March 2026).</w:t>
      </w:r>
    </w:p>
    <w:p w14:paraId="40A51638" w14:textId="77777777" w:rsidR="00E428EA" w:rsidRPr="005E7C51"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B503F">
        <w:rPr>
          <w:rFonts w:ascii="Arial" w:eastAsia="Times New Roman" w:hAnsi="Arial" w:cs="Arial"/>
          <w:color w:val="000000" w:themeColor="text1"/>
          <w:kern w:val="0"/>
          <w:sz w:val="22"/>
          <w:szCs w:val="22"/>
          <w:lang w:eastAsia="en-GB"/>
          <w14:ligatures w14:val="none"/>
        </w:rPr>
        <w:t xml:space="preserve">Samaritans (2023) Support and resources. Available at: </w:t>
      </w:r>
      <w:r w:rsidRPr="00CB503F">
        <w:rPr>
          <w:rFonts w:ascii="Arial" w:eastAsia="Times New Roman" w:hAnsi="Arial" w:cs="Arial"/>
          <w:color w:val="000000" w:themeColor="text1"/>
          <w:kern w:val="0"/>
          <w:sz w:val="22"/>
          <w:szCs w:val="22"/>
          <w:u w:val="single"/>
          <w:lang w:eastAsia="en-GB"/>
          <w14:ligatures w14:val="none"/>
        </w:rPr>
        <w:t>https://www.samaritans.org/</w:t>
      </w:r>
      <w:r w:rsidRPr="00CB503F">
        <w:rPr>
          <w:rFonts w:ascii="Arial" w:eastAsia="Times New Roman" w:hAnsi="Arial" w:cs="Arial"/>
          <w:color w:val="000000" w:themeColor="text1"/>
          <w:kern w:val="0"/>
          <w:sz w:val="22"/>
          <w:szCs w:val="22"/>
          <w:lang w:eastAsia="en-GB"/>
          <w14:ligatures w14:val="none"/>
        </w:rPr>
        <w:t xml:space="preserve"> (Accessed: 2</w:t>
      </w:r>
      <w:r w:rsidRPr="005E7C51">
        <w:rPr>
          <w:rFonts w:ascii="Arial" w:eastAsia="Times New Roman" w:hAnsi="Arial" w:cs="Arial"/>
          <w:color w:val="000000" w:themeColor="text1"/>
          <w:kern w:val="0"/>
          <w:sz w:val="22"/>
          <w:szCs w:val="22"/>
          <w:lang w:eastAsia="en-GB"/>
          <w14:ligatures w14:val="none"/>
        </w:rPr>
        <w:t>3</w:t>
      </w:r>
      <w:r w:rsidRPr="00CB503F">
        <w:rPr>
          <w:rFonts w:ascii="Arial" w:eastAsia="Times New Roman" w:hAnsi="Arial" w:cs="Arial"/>
          <w:color w:val="000000" w:themeColor="text1"/>
          <w:kern w:val="0"/>
          <w:sz w:val="22"/>
          <w:szCs w:val="22"/>
          <w:lang w:eastAsia="en-GB"/>
          <w14:ligatures w14:val="none"/>
        </w:rPr>
        <w:t xml:space="preserve"> March 2026).</w:t>
      </w:r>
    </w:p>
    <w:p w14:paraId="185246E6" w14:textId="77777777" w:rsidR="00E428EA" w:rsidRPr="005E7C51" w:rsidRDefault="00E428EA" w:rsidP="005E7C51">
      <w:pPr>
        <w:spacing w:after="0" w:line="360" w:lineRule="auto"/>
        <w:rPr>
          <w:rFonts w:ascii="Arial" w:hAnsi="Arial" w:cs="Arial"/>
          <w:sz w:val="22"/>
          <w:szCs w:val="22"/>
        </w:rPr>
      </w:pPr>
      <w:r w:rsidRPr="005E7C51">
        <w:rPr>
          <w:rStyle w:val="Strong"/>
          <w:rFonts w:ascii="Arial" w:hAnsi="Arial" w:cs="Arial"/>
          <w:b w:val="0"/>
          <w:bCs w:val="0"/>
          <w:sz w:val="22"/>
          <w:szCs w:val="22"/>
        </w:rPr>
        <w:t xml:space="preserve">Stein, D.J. et al. (2020) ‘The classification of mental disorders: ICD-11 and beyond’, </w:t>
      </w:r>
      <w:r w:rsidRPr="005E7C51">
        <w:rPr>
          <w:rStyle w:val="Emphasis"/>
          <w:rFonts w:ascii="Arial" w:hAnsi="Arial" w:cs="Arial"/>
          <w:sz w:val="22"/>
          <w:szCs w:val="22"/>
        </w:rPr>
        <w:t>World Psychiatry</w:t>
      </w:r>
      <w:r w:rsidRPr="005E7C51">
        <w:rPr>
          <w:rStyle w:val="Strong"/>
          <w:rFonts w:ascii="Arial" w:hAnsi="Arial" w:cs="Arial"/>
          <w:b w:val="0"/>
          <w:bCs w:val="0"/>
          <w:sz w:val="22"/>
          <w:szCs w:val="22"/>
        </w:rPr>
        <w:t>, 19(2), pp. 182–183. Available at:</w:t>
      </w:r>
      <w:r w:rsidRPr="005E7C51">
        <w:rPr>
          <w:rFonts w:ascii="Arial" w:hAnsi="Arial" w:cs="Arial"/>
          <w:sz w:val="22"/>
          <w:szCs w:val="22"/>
        </w:rPr>
        <w:br/>
        <w:t>https://onlinelibrary.wiley.com/doi/10.1002/wps.20740 (Accessed: 26 March 2026).</w:t>
      </w:r>
    </w:p>
    <w:p w14:paraId="2776B641" w14:textId="77777777" w:rsidR="00E428EA" w:rsidRPr="00CB503F"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B503F">
        <w:rPr>
          <w:rFonts w:ascii="Arial" w:eastAsia="Times New Roman" w:hAnsi="Arial" w:cs="Arial"/>
          <w:color w:val="000000" w:themeColor="text1"/>
          <w:kern w:val="0"/>
          <w:sz w:val="22"/>
          <w:szCs w:val="22"/>
          <w:lang w:eastAsia="en-GB"/>
          <w14:ligatures w14:val="none"/>
        </w:rPr>
        <w:t xml:space="preserve">UK Government (2010) Equality Act 2010. Available at: </w:t>
      </w:r>
      <w:hyperlink r:id="rId6" w:tgtFrame="_new" w:history="1">
        <w:r w:rsidRPr="00CB503F">
          <w:rPr>
            <w:rFonts w:ascii="Arial" w:eastAsia="Times New Roman" w:hAnsi="Arial" w:cs="Arial"/>
            <w:color w:val="000000" w:themeColor="text1"/>
            <w:kern w:val="0"/>
            <w:sz w:val="22"/>
            <w:szCs w:val="22"/>
            <w:lang w:eastAsia="en-GB"/>
            <w14:ligatures w14:val="none"/>
          </w:rPr>
          <w:t>https://www.legislation.gov.uk/ukpga/2010/15/contents</w:t>
        </w:r>
      </w:hyperlink>
      <w:r w:rsidRPr="00CB503F">
        <w:rPr>
          <w:rFonts w:ascii="Arial" w:eastAsia="Times New Roman" w:hAnsi="Arial" w:cs="Arial"/>
          <w:color w:val="000000" w:themeColor="text1"/>
          <w:kern w:val="0"/>
          <w:sz w:val="22"/>
          <w:szCs w:val="22"/>
          <w:lang w:eastAsia="en-GB"/>
          <w14:ligatures w14:val="none"/>
        </w:rPr>
        <w:t xml:space="preserve"> (Accessed: 2</w:t>
      </w:r>
      <w:r w:rsidRPr="005E7C51">
        <w:rPr>
          <w:rFonts w:ascii="Arial" w:eastAsia="Times New Roman" w:hAnsi="Arial" w:cs="Arial"/>
          <w:color w:val="000000" w:themeColor="text1"/>
          <w:kern w:val="0"/>
          <w:sz w:val="22"/>
          <w:szCs w:val="22"/>
          <w:lang w:eastAsia="en-GB"/>
          <w14:ligatures w14:val="none"/>
        </w:rPr>
        <w:t>3</w:t>
      </w:r>
      <w:r w:rsidRPr="00CB503F">
        <w:rPr>
          <w:rFonts w:ascii="Arial" w:eastAsia="Times New Roman" w:hAnsi="Arial" w:cs="Arial"/>
          <w:color w:val="000000" w:themeColor="text1"/>
          <w:kern w:val="0"/>
          <w:sz w:val="22"/>
          <w:szCs w:val="22"/>
          <w:lang w:eastAsia="en-GB"/>
          <w14:ligatures w14:val="none"/>
        </w:rPr>
        <w:t xml:space="preserve"> March 2026).</w:t>
      </w:r>
    </w:p>
    <w:p w14:paraId="103AA725" w14:textId="77777777" w:rsidR="00E428EA" w:rsidRPr="00CB503F"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B503F">
        <w:rPr>
          <w:rFonts w:ascii="Arial" w:eastAsia="Times New Roman" w:hAnsi="Arial" w:cs="Arial"/>
          <w:color w:val="000000" w:themeColor="text1"/>
          <w:kern w:val="0"/>
          <w:sz w:val="22"/>
          <w:szCs w:val="22"/>
          <w:lang w:eastAsia="en-GB"/>
          <w14:ligatures w14:val="none"/>
        </w:rPr>
        <w:t>UK Government (2014) Care Act 2014. Available at: https://www.legislation.gov.uk/ukpga/2014/23/contents (Accessed: 2</w:t>
      </w:r>
      <w:r w:rsidRPr="005E7C51">
        <w:rPr>
          <w:rFonts w:ascii="Arial" w:eastAsia="Times New Roman" w:hAnsi="Arial" w:cs="Arial"/>
          <w:color w:val="000000" w:themeColor="text1"/>
          <w:kern w:val="0"/>
          <w:sz w:val="22"/>
          <w:szCs w:val="22"/>
          <w:lang w:eastAsia="en-GB"/>
          <w14:ligatures w14:val="none"/>
        </w:rPr>
        <w:t>1</w:t>
      </w:r>
      <w:r w:rsidRPr="00CB503F">
        <w:rPr>
          <w:rFonts w:ascii="Arial" w:eastAsia="Times New Roman" w:hAnsi="Arial" w:cs="Arial"/>
          <w:color w:val="000000" w:themeColor="text1"/>
          <w:kern w:val="0"/>
          <w:sz w:val="22"/>
          <w:szCs w:val="22"/>
          <w:lang w:eastAsia="en-GB"/>
          <w14:ligatures w14:val="none"/>
        </w:rPr>
        <w:t xml:space="preserve"> March 2026).</w:t>
      </w:r>
    </w:p>
    <w:p w14:paraId="352AED84" w14:textId="77777777" w:rsidR="00E428EA" w:rsidRPr="00CB503F" w:rsidRDefault="00E428EA" w:rsidP="005E7C51">
      <w:pPr>
        <w:spacing w:after="0" w:line="360" w:lineRule="auto"/>
        <w:rPr>
          <w:rFonts w:ascii="Arial" w:eastAsia="Times New Roman" w:hAnsi="Arial" w:cs="Arial"/>
          <w:color w:val="000000" w:themeColor="text1"/>
          <w:kern w:val="0"/>
          <w:sz w:val="22"/>
          <w:szCs w:val="22"/>
          <w:lang w:eastAsia="en-GB"/>
          <w14:ligatures w14:val="none"/>
        </w:rPr>
      </w:pPr>
      <w:r w:rsidRPr="005E7C51">
        <w:rPr>
          <w:rStyle w:val="whitespace-normal"/>
          <w:rFonts w:ascii="Arial" w:hAnsi="Arial" w:cs="Arial"/>
          <w:sz w:val="22"/>
          <w:szCs w:val="22"/>
        </w:rPr>
        <w:t>UNISON</w:t>
      </w:r>
      <w:r w:rsidRPr="005E7C51">
        <w:rPr>
          <w:rStyle w:val="Strong"/>
          <w:rFonts w:ascii="Arial" w:hAnsi="Arial" w:cs="Arial"/>
          <w:sz w:val="22"/>
          <w:szCs w:val="22"/>
        </w:rPr>
        <w:t xml:space="preserve"> </w:t>
      </w:r>
      <w:r w:rsidRPr="005E7C51">
        <w:rPr>
          <w:rStyle w:val="Strong"/>
          <w:rFonts w:ascii="Arial" w:hAnsi="Arial" w:cs="Arial"/>
          <w:b w:val="0"/>
          <w:bCs w:val="0"/>
          <w:sz w:val="22"/>
          <w:szCs w:val="22"/>
        </w:rPr>
        <w:t>(2023)</w:t>
      </w:r>
      <w:r w:rsidRPr="005E7C51">
        <w:rPr>
          <w:rStyle w:val="Strong"/>
          <w:rFonts w:ascii="Arial" w:hAnsi="Arial" w:cs="Arial"/>
          <w:sz w:val="22"/>
          <w:szCs w:val="22"/>
        </w:rPr>
        <w:t xml:space="preserve"> </w:t>
      </w:r>
      <w:r w:rsidRPr="005E7C51">
        <w:rPr>
          <w:rStyle w:val="Emphasis"/>
          <w:rFonts w:ascii="Arial" w:hAnsi="Arial" w:cs="Arial"/>
          <w:sz w:val="22"/>
          <w:szCs w:val="22"/>
        </w:rPr>
        <w:t>Mental health and the law</w:t>
      </w:r>
      <w:r w:rsidRPr="005E7C51">
        <w:rPr>
          <w:rStyle w:val="Strong"/>
          <w:rFonts w:ascii="Arial" w:hAnsi="Arial" w:cs="Arial"/>
          <w:sz w:val="22"/>
          <w:szCs w:val="22"/>
        </w:rPr>
        <w:t xml:space="preserve">. </w:t>
      </w:r>
      <w:r w:rsidRPr="005E7C51">
        <w:rPr>
          <w:rStyle w:val="Strong"/>
          <w:rFonts w:ascii="Arial" w:hAnsi="Arial" w:cs="Arial"/>
          <w:b w:val="0"/>
          <w:bCs w:val="0"/>
          <w:sz w:val="22"/>
          <w:szCs w:val="22"/>
        </w:rPr>
        <w:t>Available at:</w:t>
      </w:r>
      <w:r w:rsidRPr="005E7C51">
        <w:rPr>
          <w:rFonts w:ascii="Arial" w:hAnsi="Arial" w:cs="Arial"/>
          <w:sz w:val="22"/>
          <w:szCs w:val="22"/>
        </w:rPr>
        <w:br/>
        <w:t>https://www.unison.org.uk/get-help/knowledge/discrimination/mental-health-and-the-law/ (Accessed: 20 March 2026).</w:t>
      </w:r>
    </w:p>
    <w:p w14:paraId="4AE6A7D6" w14:textId="77777777" w:rsidR="00E428EA" w:rsidRPr="005E7C51" w:rsidRDefault="00E428EA" w:rsidP="005E7C51">
      <w:pPr>
        <w:spacing w:before="100" w:beforeAutospacing="1" w:after="100" w:afterAutospacing="1" w:line="360" w:lineRule="auto"/>
        <w:rPr>
          <w:rFonts w:ascii="Arial" w:hAnsi="Arial" w:cs="Arial"/>
          <w:sz w:val="22"/>
          <w:szCs w:val="22"/>
        </w:rPr>
      </w:pPr>
      <w:r w:rsidRPr="005E7C51">
        <w:rPr>
          <w:rFonts w:ascii="Arial" w:hAnsi="Arial" w:cs="Arial"/>
          <w:sz w:val="22"/>
          <w:szCs w:val="22"/>
        </w:rPr>
        <w:t xml:space="preserve">University of Wales (2026) </w:t>
      </w:r>
      <w:r w:rsidRPr="005E7C51">
        <w:rPr>
          <w:rStyle w:val="Emphasis"/>
          <w:rFonts w:ascii="Arial" w:hAnsi="Arial" w:cs="Arial"/>
          <w:sz w:val="22"/>
          <w:szCs w:val="22"/>
        </w:rPr>
        <w:t>BMHP6029 Psychopathological Classifications and Provisions: Week 4</w:t>
      </w:r>
      <w:r w:rsidRPr="005E7C51">
        <w:rPr>
          <w:rFonts w:ascii="Arial" w:hAnsi="Arial" w:cs="Arial"/>
          <w:sz w:val="22"/>
          <w:szCs w:val="22"/>
        </w:rPr>
        <w:t>. Lecture slides.</w:t>
      </w:r>
    </w:p>
    <w:p w14:paraId="0DC19024" w14:textId="77777777" w:rsidR="00E428EA" w:rsidRPr="00CB503F" w:rsidRDefault="00E428EA"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B503F">
        <w:rPr>
          <w:rFonts w:ascii="Arial" w:eastAsia="Times New Roman" w:hAnsi="Arial" w:cs="Arial"/>
          <w:color w:val="000000" w:themeColor="text1"/>
          <w:kern w:val="0"/>
          <w:sz w:val="22"/>
          <w:szCs w:val="22"/>
          <w:lang w:eastAsia="en-GB"/>
          <w14:ligatures w14:val="none"/>
        </w:rPr>
        <w:t xml:space="preserve">World Health Organization (2019) International Classification of Diseases (ICD-11). Available at: </w:t>
      </w:r>
      <w:r w:rsidRPr="00CB503F">
        <w:rPr>
          <w:rFonts w:ascii="Arial" w:eastAsia="Times New Roman" w:hAnsi="Arial" w:cs="Arial"/>
          <w:color w:val="000000" w:themeColor="text1"/>
          <w:kern w:val="0"/>
          <w:sz w:val="22"/>
          <w:szCs w:val="22"/>
          <w:u w:val="single"/>
          <w:lang w:eastAsia="en-GB"/>
          <w14:ligatures w14:val="none"/>
        </w:rPr>
        <w:t>https://icd.who.int/</w:t>
      </w:r>
      <w:r w:rsidRPr="00CB503F">
        <w:rPr>
          <w:rFonts w:ascii="Arial" w:eastAsia="Times New Roman" w:hAnsi="Arial" w:cs="Arial"/>
          <w:color w:val="000000" w:themeColor="text1"/>
          <w:kern w:val="0"/>
          <w:sz w:val="22"/>
          <w:szCs w:val="22"/>
          <w:lang w:eastAsia="en-GB"/>
          <w14:ligatures w14:val="none"/>
        </w:rPr>
        <w:t xml:space="preserve"> (Accessed: 26 March 2026).</w:t>
      </w:r>
    </w:p>
    <w:p w14:paraId="55C36EEC" w14:textId="77777777" w:rsidR="00E428EA" w:rsidRPr="005E7C51" w:rsidRDefault="00E428EA" w:rsidP="005E7C51">
      <w:pPr>
        <w:spacing w:before="100" w:beforeAutospacing="1" w:after="100" w:afterAutospacing="1" w:line="360" w:lineRule="auto"/>
        <w:rPr>
          <w:rFonts w:ascii="Arial" w:hAnsi="Arial" w:cs="Arial"/>
          <w:color w:val="000000" w:themeColor="text1"/>
          <w:sz w:val="22"/>
          <w:szCs w:val="22"/>
        </w:rPr>
      </w:pPr>
      <w:r w:rsidRPr="005E7C51">
        <w:rPr>
          <w:rStyle w:val="whitespace-normal"/>
          <w:rFonts w:ascii="Arial" w:hAnsi="Arial" w:cs="Arial"/>
          <w:color w:val="000000" w:themeColor="text1"/>
          <w:sz w:val="22"/>
          <w:szCs w:val="22"/>
        </w:rPr>
        <w:lastRenderedPageBreak/>
        <w:t>World Health Organization</w:t>
      </w:r>
      <w:r w:rsidRPr="005E7C51">
        <w:rPr>
          <w:rStyle w:val="Strong"/>
          <w:rFonts w:ascii="Arial" w:hAnsi="Arial" w:cs="Arial"/>
          <w:color w:val="000000" w:themeColor="text1"/>
          <w:sz w:val="22"/>
          <w:szCs w:val="22"/>
        </w:rPr>
        <w:t xml:space="preserve"> </w:t>
      </w:r>
      <w:r w:rsidRPr="005E7C51">
        <w:rPr>
          <w:rStyle w:val="Strong"/>
          <w:rFonts w:ascii="Arial" w:hAnsi="Arial" w:cs="Arial"/>
          <w:b w:val="0"/>
          <w:bCs w:val="0"/>
          <w:color w:val="000000" w:themeColor="text1"/>
          <w:sz w:val="22"/>
          <w:szCs w:val="22"/>
        </w:rPr>
        <w:t>(2024)</w:t>
      </w:r>
      <w:r w:rsidRPr="005E7C51">
        <w:rPr>
          <w:rStyle w:val="Strong"/>
          <w:rFonts w:ascii="Arial" w:hAnsi="Arial" w:cs="Arial"/>
          <w:color w:val="000000" w:themeColor="text1"/>
          <w:sz w:val="22"/>
          <w:szCs w:val="22"/>
        </w:rPr>
        <w:t xml:space="preserve"> </w:t>
      </w:r>
      <w:r w:rsidRPr="005E7C51">
        <w:rPr>
          <w:rStyle w:val="Emphasis"/>
          <w:rFonts w:ascii="Arial" w:hAnsi="Arial" w:cs="Arial"/>
          <w:color w:val="000000" w:themeColor="text1"/>
          <w:sz w:val="22"/>
          <w:szCs w:val="22"/>
        </w:rPr>
        <w:t>International Classification of Diseases 11th Revision (ICD-11): Bipolar or related disorders</w:t>
      </w:r>
      <w:r w:rsidRPr="005E7C51">
        <w:rPr>
          <w:rStyle w:val="Strong"/>
          <w:rFonts w:ascii="Arial" w:hAnsi="Arial" w:cs="Arial"/>
          <w:color w:val="000000" w:themeColor="text1"/>
          <w:sz w:val="22"/>
          <w:szCs w:val="22"/>
        </w:rPr>
        <w:t xml:space="preserve">. </w:t>
      </w:r>
      <w:r w:rsidRPr="005E7C51">
        <w:rPr>
          <w:rStyle w:val="Strong"/>
          <w:rFonts w:ascii="Arial" w:hAnsi="Arial" w:cs="Arial"/>
          <w:b w:val="0"/>
          <w:bCs w:val="0"/>
          <w:color w:val="000000" w:themeColor="text1"/>
          <w:sz w:val="22"/>
          <w:szCs w:val="22"/>
        </w:rPr>
        <w:t>Available at:</w:t>
      </w:r>
      <w:r w:rsidRPr="005E7C51">
        <w:rPr>
          <w:rFonts w:ascii="Arial" w:hAnsi="Arial" w:cs="Arial"/>
          <w:color w:val="000000" w:themeColor="text1"/>
          <w:sz w:val="22"/>
          <w:szCs w:val="22"/>
        </w:rPr>
        <w:br/>
        <w:t>https://icd.who.int/browse/2024-01/mms/en#613065957 (Accessed: 19 March 2026).</w:t>
      </w:r>
    </w:p>
    <w:p w14:paraId="7B32579B" w14:textId="77777777" w:rsidR="001F23CB" w:rsidRPr="001A6A8C" w:rsidRDefault="001F23CB" w:rsidP="005E7C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0F723B3" w14:textId="77777777" w:rsidR="00581A49" w:rsidRPr="005E7C51" w:rsidRDefault="00581A49" w:rsidP="005E7C51">
      <w:pPr>
        <w:spacing w:line="360" w:lineRule="auto"/>
        <w:rPr>
          <w:rFonts w:ascii="Arial" w:hAnsi="Arial" w:cs="Arial"/>
          <w:color w:val="000000" w:themeColor="text1"/>
          <w:sz w:val="22"/>
          <w:szCs w:val="22"/>
        </w:rPr>
      </w:pPr>
    </w:p>
    <w:sectPr w:rsidR="00581A49" w:rsidRPr="005E7C5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4ABED" w14:textId="77777777" w:rsidR="00F057C5" w:rsidRDefault="00F057C5" w:rsidP="006D5EAF">
      <w:pPr>
        <w:spacing w:after="0" w:line="240" w:lineRule="auto"/>
      </w:pPr>
      <w:r>
        <w:separator/>
      </w:r>
    </w:p>
  </w:endnote>
  <w:endnote w:type="continuationSeparator" w:id="0">
    <w:p w14:paraId="4A340050" w14:textId="77777777" w:rsidR="00F057C5" w:rsidRDefault="00F057C5" w:rsidP="006D5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080739"/>
      <w:docPartObj>
        <w:docPartGallery w:val="Page Numbers (Bottom of Page)"/>
        <w:docPartUnique/>
      </w:docPartObj>
    </w:sdtPr>
    <w:sdtEndPr>
      <w:rPr>
        <w:color w:val="7F7F7F" w:themeColor="background1" w:themeShade="7F"/>
        <w:spacing w:val="60"/>
      </w:rPr>
    </w:sdtEndPr>
    <w:sdtContent>
      <w:p w14:paraId="1B70F684" w14:textId="45750BDF" w:rsidR="006D5EAF" w:rsidRDefault="006D5EA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560DB11" w14:textId="77777777" w:rsidR="006D5EAF" w:rsidRDefault="006D5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84510" w14:textId="77777777" w:rsidR="00F057C5" w:rsidRDefault="00F057C5" w:rsidP="006D5EAF">
      <w:pPr>
        <w:spacing w:after="0" w:line="240" w:lineRule="auto"/>
      </w:pPr>
      <w:r>
        <w:separator/>
      </w:r>
    </w:p>
  </w:footnote>
  <w:footnote w:type="continuationSeparator" w:id="0">
    <w:p w14:paraId="1A6A1716" w14:textId="77777777" w:rsidR="00F057C5" w:rsidRDefault="00F057C5" w:rsidP="006D5E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A49"/>
    <w:rsid w:val="000054E2"/>
    <w:rsid w:val="0000583B"/>
    <w:rsid w:val="0001538D"/>
    <w:rsid w:val="000458E8"/>
    <w:rsid w:val="0006295D"/>
    <w:rsid w:val="0008043C"/>
    <w:rsid w:val="000974DD"/>
    <w:rsid w:val="000B5919"/>
    <w:rsid w:val="000E486B"/>
    <w:rsid w:val="000E6B8F"/>
    <w:rsid w:val="00133FE6"/>
    <w:rsid w:val="001437BB"/>
    <w:rsid w:val="00161FE9"/>
    <w:rsid w:val="00173D6E"/>
    <w:rsid w:val="001A1E25"/>
    <w:rsid w:val="001A4F98"/>
    <w:rsid w:val="001A6A8C"/>
    <w:rsid w:val="001E0B5A"/>
    <w:rsid w:val="001F23CB"/>
    <w:rsid w:val="001F244E"/>
    <w:rsid w:val="001F6BD7"/>
    <w:rsid w:val="0020322C"/>
    <w:rsid w:val="002039DE"/>
    <w:rsid w:val="002048C9"/>
    <w:rsid w:val="00230274"/>
    <w:rsid w:val="002A220E"/>
    <w:rsid w:val="002A4A97"/>
    <w:rsid w:val="003459FC"/>
    <w:rsid w:val="0034790D"/>
    <w:rsid w:val="00347A91"/>
    <w:rsid w:val="00354FBE"/>
    <w:rsid w:val="00355DCC"/>
    <w:rsid w:val="00393D10"/>
    <w:rsid w:val="003C2D79"/>
    <w:rsid w:val="003C339F"/>
    <w:rsid w:val="003E005D"/>
    <w:rsid w:val="003E10B5"/>
    <w:rsid w:val="003E5DCF"/>
    <w:rsid w:val="003E790E"/>
    <w:rsid w:val="004101BF"/>
    <w:rsid w:val="00421C30"/>
    <w:rsid w:val="00437BA5"/>
    <w:rsid w:val="00447B59"/>
    <w:rsid w:val="00455DC9"/>
    <w:rsid w:val="00460A16"/>
    <w:rsid w:val="00462057"/>
    <w:rsid w:val="00462DE9"/>
    <w:rsid w:val="004B2A0A"/>
    <w:rsid w:val="004E1EED"/>
    <w:rsid w:val="004E2DDD"/>
    <w:rsid w:val="004F1FF9"/>
    <w:rsid w:val="00500A9A"/>
    <w:rsid w:val="00502791"/>
    <w:rsid w:val="00504D64"/>
    <w:rsid w:val="00532A2C"/>
    <w:rsid w:val="00537B12"/>
    <w:rsid w:val="005566F1"/>
    <w:rsid w:val="00581A49"/>
    <w:rsid w:val="00584666"/>
    <w:rsid w:val="005A72FB"/>
    <w:rsid w:val="005B3FB8"/>
    <w:rsid w:val="005E7C51"/>
    <w:rsid w:val="006038EF"/>
    <w:rsid w:val="006072EA"/>
    <w:rsid w:val="00625E90"/>
    <w:rsid w:val="00650501"/>
    <w:rsid w:val="0068616A"/>
    <w:rsid w:val="006962E9"/>
    <w:rsid w:val="00696B19"/>
    <w:rsid w:val="006C02A1"/>
    <w:rsid w:val="006D5EAF"/>
    <w:rsid w:val="00704386"/>
    <w:rsid w:val="00736F33"/>
    <w:rsid w:val="00745ABC"/>
    <w:rsid w:val="00762080"/>
    <w:rsid w:val="0077673E"/>
    <w:rsid w:val="0079570D"/>
    <w:rsid w:val="007C7D97"/>
    <w:rsid w:val="007E4615"/>
    <w:rsid w:val="00807374"/>
    <w:rsid w:val="00812FF5"/>
    <w:rsid w:val="00837FE3"/>
    <w:rsid w:val="00863609"/>
    <w:rsid w:val="00864838"/>
    <w:rsid w:val="00894C10"/>
    <w:rsid w:val="00912417"/>
    <w:rsid w:val="00954893"/>
    <w:rsid w:val="009855A2"/>
    <w:rsid w:val="009907D5"/>
    <w:rsid w:val="009B0A36"/>
    <w:rsid w:val="009C7B61"/>
    <w:rsid w:val="009E67CB"/>
    <w:rsid w:val="009F578B"/>
    <w:rsid w:val="00A05921"/>
    <w:rsid w:val="00A13E2D"/>
    <w:rsid w:val="00A1422C"/>
    <w:rsid w:val="00A20C46"/>
    <w:rsid w:val="00A541DE"/>
    <w:rsid w:val="00A5746A"/>
    <w:rsid w:val="00A651A4"/>
    <w:rsid w:val="00AD4677"/>
    <w:rsid w:val="00AE6EF9"/>
    <w:rsid w:val="00AF1749"/>
    <w:rsid w:val="00B27065"/>
    <w:rsid w:val="00B7070D"/>
    <w:rsid w:val="00B81B98"/>
    <w:rsid w:val="00B84951"/>
    <w:rsid w:val="00B84D9A"/>
    <w:rsid w:val="00BC677E"/>
    <w:rsid w:val="00BD6F4C"/>
    <w:rsid w:val="00C127BA"/>
    <w:rsid w:val="00C72FF0"/>
    <w:rsid w:val="00C8441A"/>
    <w:rsid w:val="00C90AE7"/>
    <w:rsid w:val="00C9304B"/>
    <w:rsid w:val="00C9393A"/>
    <w:rsid w:val="00CA0540"/>
    <w:rsid w:val="00CB503F"/>
    <w:rsid w:val="00CC29C5"/>
    <w:rsid w:val="00CE5FDA"/>
    <w:rsid w:val="00D539EF"/>
    <w:rsid w:val="00D865B9"/>
    <w:rsid w:val="00DA1BFE"/>
    <w:rsid w:val="00DB42B0"/>
    <w:rsid w:val="00DB53F5"/>
    <w:rsid w:val="00E0114B"/>
    <w:rsid w:val="00E03761"/>
    <w:rsid w:val="00E428EA"/>
    <w:rsid w:val="00E576C4"/>
    <w:rsid w:val="00E70A59"/>
    <w:rsid w:val="00E70F34"/>
    <w:rsid w:val="00E80BE8"/>
    <w:rsid w:val="00E80D86"/>
    <w:rsid w:val="00EA1379"/>
    <w:rsid w:val="00EA473C"/>
    <w:rsid w:val="00EA5D7D"/>
    <w:rsid w:val="00EB2EED"/>
    <w:rsid w:val="00EC1578"/>
    <w:rsid w:val="00EF5F65"/>
    <w:rsid w:val="00F00A43"/>
    <w:rsid w:val="00F057C5"/>
    <w:rsid w:val="00F255B8"/>
    <w:rsid w:val="00F3571B"/>
    <w:rsid w:val="00F560A8"/>
    <w:rsid w:val="00F72A15"/>
    <w:rsid w:val="00F949DE"/>
    <w:rsid w:val="00FA2151"/>
    <w:rsid w:val="00FC5C28"/>
    <w:rsid w:val="00FD7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05C6"/>
  <w15:chartTrackingRefBased/>
  <w15:docId w15:val="{DB8685BF-EDC3-49FD-9750-3F5CE30E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A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A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A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A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A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A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A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A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A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A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A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A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A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A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A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A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A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A49"/>
    <w:rPr>
      <w:rFonts w:eastAsiaTheme="majorEastAsia" w:cstheme="majorBidi"/>
      <w:color w:val="272727" w:themeColor="text1" w:themeTint="D8"/>
    </w:rPr>
  </w:style>
  <w:style w:type="paragraph" w:styleId="Title">
    <w:name w:val="Title"/>
    <w:basedOn w:val="Normal"/>
    <w:next w:val="Normal"/>
    <w:link w:val="TitleChar"/>
    <w:uiPriority w:val="10"/>
    <w:qFormat/>
    <w:rsid w:val="00581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A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A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A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A49"/>
    <w:pPr>
      <w:spacing w:before="160"/>
      <w:jc w:val="center"/>
    </w:pPr>
    <w:rPr>
      <w:i/>
      <w:iCs/>
      <w:color w:val="404040" w:themeColor="text1" w:themeTint="BF"/>
    </w:rPr>
  </w:style>
  <w:style w:type="character" w:customStyle="1" w:styleId="QuoteChar">
    <w:name w:val="Quote Char"/>
    <w:basedOn w:val="DefaultParagraphFont"/>
    <w:link w:val="Quote"/>
    <w:uiPriority w:val="29"/>
    <w:rsid w:val="00581A49"/>
    <w:rPr>
      <w:i/>
      <w:iCs/>
      <w:color w:val="404040" w:themeColor="text1" w:themeTint="BF"/>
    </w:rPr>
  </w:style>
  <w:style w:type="paragraph" w:styleId="ListParagraph">
    <w:name w:val="List Paragraph"/>
    <w:basedOn w:val="Normal"/>
    <w:uiPriority w:val="34"/>
    <w:qFormat/>
    <w:rsid w:val="00581A49"/>
    <w:pPr>
      <w:ind w:left="720"/>
      <w:contextualSpacing/>
    </w:pPr>
  </w:style>
  <w:style w:type="character" w:styleId="IntenseEmphasis">
    <w:name w:val="Intense Emphasis"/>
    <w:basedOn w:val="DefaultParagraphFont"/>
    <w:uiPriority w:val="21"/>
    <w:qFormat/>
    <w:rsid w:val="00581A49"/>
    <w:rPr>
      <w:i/>
      <w:iCs/>
      <w:color w:val="0F4761" w:themeColor="accent1" w:themeShade="BF"/>
    </w:rPr>
  </w:style>
  <w:style w:type="paragraph" w:styleId="IntenseQuote">
    <w:name w:val="Intense Quote"/>
    <w:basedOn w:val="Normal"/>
    <w:next w:val="Normal"/>
    <w:link w:val="IntenseQuoteChar"/>
    <w:uiPriority w:val="30"/>
    <w:qFormat/>
    <w:rsid w:val="00581A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A49"/>
    <w:rPr>
      <w:i/>
      <w:iCs/>
      <w:color w:val="0F4761" w:themeColor="accent1" w:themeShade="BF"/>
    </w:rPr>
  </w:style>
  <w:style w:type="character" w:styleId="IntenseReference">
    <w:name w:val="Intense Reference"/>
    <w:basedOn w:val="DefaultParagraphFont"/>
    <w:uiPriority w:val="32"/>
    <w:qFormat/>
    <w:rsid w:val="00581A49"/>
    <w:rPr>
      <w:b/>
      <w:bCs/>
      <w:smallCaps/>
      <w:color w:val="0F4761" w:themeColor="accent1" w:themeShade="BF"/>
      <w:spacing w:val="5"/>
    </w:rPr>
  </w:style>
  <w:style w:type="paragraph" w:styleId="NormalWeb">
    <w:name w:val="Normal (Web)"/>
    <w:basedOn w:val="Normal"/>
    <w:uiPriority w:val="99"/>
    <w:unhideWhenUsed/>
    <w:rsid w:val="00E037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C29C5"/>
    <w:rPr>
      <w:b/>
      <w:bCs/>
    </w:rPr>
  </w:style>
  <w:style w:type="character" w:styleId="Emphasis">
    <w:name w:val="Emphasis"/>
    <w:basedOn w:val="DefaultParagraphFont"/>
    <w:uiPriority w:val="20"/>
    <w:qFormat/>
    <w:rsid w:val="00CC29C5"/>
    <w:rPr>
      <w:i/>
      <w:iCs/>
    </w:rPr>
  </w:style>
  <w:style w:type="character" w:styleId="Hyperlink">
    <w:name w:val="Hyperlink"/>
    <w:basedOn w:val="DefaultParagraphFont"/>
    <w:uiPriority w:val="99"/>
    <w:semiHidden/>
    <w:unhideWhenUsed/>
    <w:rsid w:val="00CC29C5"/>
    <w:rPr>
      <w:color w:val="0000FF"/>
      <w:u w:val="single"/>
    </w:rPr>
  </w:style>
  <w:style w:type="character" w:customStyle="1" w:styleId="whitespace-normal">
    <w:name w:val="whitespace-normal"/>
    <w:basedOn w:val="DefaultParagraphFont"/>
    <w:rsid w:val="0077673E"/>
  </w:style>
  <w:style w:type="character" w:styleId="FollowedHyperlink">
    <w:name w:val="FollowedHyperlink"/>
    <w:basedOn w:val="DefaultParagraphFont"/>
    <w:uiPriority w:val="99"/>
    <w:semiHidden/>
    <w:unhideWhenUsed/>
    <w:rsid w:val="009907D5"/>
    <w:rPr>
      <w:color w:val="96607D" w:themeColor="followedHyperlink"/>
      <w:u w:val="single"/>
    </w:rPr>
  </w:style>
  <w:style w:type="paragraph" w:styleId="Header">
    <w:name w:val="header"/>
    <w:basedOn w:val="Normal"/>
    <w:link w:val="HeaderChar"/>
    <w:uiPriority w:val="99"/>
    <w:unhideWhenUsed/>
    <w:rsid w:val="006D5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EAF"/>
  </w:style>
  <w:style w:type="paragraph" w:styleId="Footer">
    <w:name w:val="footer"/>
    <w:basedOn w:val="Normal"/>
    <w:link w:val="FooterChar"/>
    <w:uiPriority w:val="99"/>
    <w:unhideWhenUsed/>
    <w:rsid w:val="006D5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3997</Words>
  <Characters>22785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HART</dc:creator>
  <cp:keywords/>
  <dc:description/>
  <cp:lastModifiedBy>MEGAN HART</cp:lastModifiedBy>
  <cp:revision>142</cp:revision>
  <dcterms:created xsi:type="dcterms:W3CDTF">2026-03-24T12:43:00Z</dcterms:created>
  <dcterms:modified xsi:type="dcterms:W3CDTF">2026-03-28T21:40:00Z</dcterms:modified>
</cp:coreProperties>
</file>