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D4B27A" w14:textId="77777777" w:rsidR="001009FC" w:rsidRDefault="001009FC">
      <w:pPr>
        <w:rPr>
          <w:rFonts w:ascii="Arial" w:hAnsi="Arial" w:cs="Arial"/>
          <w:b/>
          <w:bCs/>
          <w:color w:val="4472C4" w:themeColor="accent1"/>
          <w:sz w:val="40"/>
          <w:szCs w:val="40"/>
        </w:rPr>
      </w:pPr>
    </w:p>
    <w:p w14:paraId="6145FBB1" w14:textId="77777777" w:rsidR="001009FC" w:rsidRDefault="001009FC">
      <w:pPr>
        <w:rPr>
          <w:rFonts w:ascii="Arial" w:hAnsi="Arial" w:cs="Arial"/>
          <w:b/>
          <w:bCs/>
          <w:color w:val="4472C4" w:themeColor="accent1"/>
          <w:sz w:val="40"/>
          <w:szCs w:val="40"/>
        </w:rPr>
      </w:pPr>
    </w:p>
    <w:p w14:paraId="20BB9FEC" w14:textId="77777777" w:rsidR="001009FC" w:rsidRDefault="001009FC">
      <w:pPr>
        <w:rPr>
          <w:rFonts w:ascii="Arial" w:hAnsi="Arial" w:cs="Arial"/>
          <w:b/>
          <w:bCs/>
          <w:color w:val="4472C4" w:themeColor="accent1"/>
          <w:sz w:val="40"/>
          <w:szCs w:val="40"/>
        </w:rPr>
      </w:pPr>
    </w:p>
    <w:p w14:paraId="53478A82" w14:textId="77777777" w:rsidR="001009FC" w:rsidRPr="001009FC" w:rsidRDefault="001009FC" w:rsidP="001009FC">
      <w:pPr>
        <w:spacing w:line="360" w:lineRule="auto"/>
        <w:jc w:val="center"/>
        <w:rPr>
          <w:rFonts w:ascii="Arial" w:hAnsi="Arial" w:cs="Arial"/>
          <w:b/>
          <w:bCs/>
          <w:color w:val="0070C0"/>
          <w:kern w:val="0"/>
          <w:sz w:val="36"/>
          <w:szCs w:val="36"/>
          <w:lang w:val="en-US"/>
          <w14:ligatures w14:val="none"/>
        </w:rPr>
      </w:pPr>
      <w:r w:rsidRPr="001009FC">
        <w:rPr>
          <w:rFonts w:ascii="Arial" w:hAnsi="Arial" w:cs="Arial"/>
          <w:b/>
          <w:bCs/>
          <w:kern w:val="0"/>
          <w:sz w:val="36"/>
          <w:szCs w:val="36"/>
          <w:lang w:val="en-US"/>
          <w14:ligatures w14:val="none"/>
        </w:rPr>
        <w:t xml:space="preserve">Name: </w:t>
      </w:r>
      <w:r w:rsidRPr="001009FC">
        <w:rPr>
          <w:rFonts w:ascii="Arial" w:hAnsi="Arial" w:cs="Arial"/>
          <w:b/>
          <w:bCs/>
          <w:color w:val="0070C0"/>
          <w:kern w:val="0"/>
          <w:sz w:val="36"/>
          <w:szCs w:val="36"/>
          <w:lang w:val="en-US"/>
          <w14:ligatures w14:val="none"/>
        </w:rPr>
        <w:t>Amin Bhaumikkumar Tarun</w:t>
      </w:r>
    </w:p>
    <w:p w14:paraId="7A998AB2" w14:textId="77777777" w:rsidR="001009FC" w:rsidRPr="001009FC" w:rsidRDefault="001009FC" w:rsidP="001009FC">
      <w:pPr>
        <w:spacing w:line="360" w:lineRule="auto"/>
        <w:jc w:val="center"/>
        <w:rPr>
          <w:rFonts w:ascii="Arial" w:hAnsi="Arial" w:cs="Arial"/>
          <w:b/>
          <w:bCs/>
          <w:color w:val="0070C0"/>
          <w:kern w:val="0"/>
          <w:sz w:val="36"/>
          <w:szCs w:val="36"/>
          <w:lang w:val="en-US"/>
          <w14:ligatures w14:val="none"/>
        </w:rPr>
      </w:pPr>
      <w:r w:rsidRPr="001009FC">
        <w:rPr>
          <w:rFonts w:ascii="Arial" w:hAnsi="Arial" w:cs="Arial"/>
          <w:b/>
          <w:bCs/>
          <w:kern w:val="0"/>
          <w:sz w:val="36"/>
          <w:szCs w:val="36"/>
          <w:lang w:val="en-US"/>
          <w14:ligatures w14:val="none"/>
        </w:rPr>
        <w:t xml:space="preserve">Student Number: </w:t>
      </w:r>
      <w:r w:rsidRPr="001009FC">
        <w:rPr>
          <w:rFonts w:ascii="Arial" w:hAnsi="Arial" w:cs="Arial"/>
          <w:b/>
          <w:bCs/>
          <w:color w:val="0070C0"/>
          <w:kern w:val="0"/>
          <w:sz w:val="36"/>
          <w:szCs w:val="36"/>
          <w:lang w:val="en-US"/>
          <w14:ligatures w14:val="none"/>
        </w:rPr>
        <w:t>2307871</w:t>
      </w:r>
    </w:p>
    <w:p w14:paraId="6F6AB6F6" w14:textId="0172ACA5" w:rsidR="001009FC" w:rsidRPr="001009FC" w:rsidRDefault="001009FC" w:rsidP="001009FC">
      <w:pPr>
        <w:spacing w:before="120" w:after="120" w:line="360" w:lineRule="auto"/>
        <w:jc w:val="center"/>
        <w:rPr>
          <w:rFonts w:ascii="Arial" w:hAnsi="Arial" w:cs="Arial"/>
          <w:b/>
          <w:color w:val="4472C4" w:themeColor="accent1"/>
          <w:kern w:val="0"/>
          <w:sz w:val="36"/>
          <w:szCs w:val="36"/>
          <w:lang w:val="en-US"/>
          <w14:ligatures w14:val="none"/>
        </w:rPr>
      </w:pPr>
      <w:r w:rsidRPr="001009FC">
        <w:rPr>
          <w:rFonts w:ascii="Arial" w:hAnsi="Arial" w:cs="Arial"/>
          <w:b/>
          <w:bCs/>
          <w:kern w:val="0"/>
          <w:sz w:val="36"/>
          <w:szCs w:val="36"/>
          <w:lang w:val="en-US"/>
          <w14:ligatures w14:val="none"/>
        </w:rPr>
        <w:t xml:space="preserve">Module Title:  </w:t>
      </w:r>
      <w:r w:rsidRPr="001009FC">
        <w:rPr>
          <w:rFonts w:ascii="Arial" w:hAnsi="Arial" w:cs="Arial"/>
          <w:b/>
          <w:bCs/>
          <w:color w:val="4472C4" w:themeColor="accent1"/>
          <w:kern w:val="0"/>
          <w:sz w:val="36"/>
          <w:szCs w:val="36"/>
          <w:lang w:val="en-US"/>
          <w14:ligatures w14:val="none"/>
        </w:rPr>
        <w:t>Practice-Based Research</w:t>
      </w:r>
    </w:p>
    <w:p w14:paraId="6BF9F593" w14:textId="1775B9AA" w:rsidR="001009FC" w:rsidRPr="001009FC" w:rsidRDefault="001009FC" w:rsidP="001009FC">
      <w:pPr>
        <w:spacing w:before="120" w:after="120" w:line="360" w:lineRule="auto"/>
        <w:jc w:val="center"/>
        <w:rPr>
          <w:rFonts w:ascii="Arial" w:hAnsi="Arial" w:cs="Arial"/>
          <w:b/>
          <w:color w:val="0070C0"/>
          <w:kern w:val="0"/>
          <w:sz w:val="36"/>
          <w:szCs w:val="36"/>
          <w:lang w:val="en-US"/>
          <w14:ligatures w14:val="none"/>
        </w:rPr>
      </w:pPr>
      <w:r w:rsidRPr="001009FC">
        <w:rPr>
          <w:rFonts w:ascii="Arial" w:hAnsi="Arial" w:cs="Arial"/>
          <w:b/>
          <w:kern w:val="0"/>
          <w:sz w:val="36"/>
          <w:szCs w:val="36"/>
          <w:lang w:val="en-US"/>
          <w14:ligatures w14:val="none"/>
        </w:rPr>
        <w:t xml:space="preserve">Module Code: </w:t>
      </w:r>
      <w:r w:rsidRPr="001009FC">
        <w:rPr>
          <w:rFonts w:ascii="Arial" w:hAnsi="Arial" w:cs="Arial"/>
          <w:b/>
          <w:color w:val="0070C0"/>
          <w:kern w:val="0"/>
          <w:sz w:val="36"/>
          <w:szCs w:val="36"/>
          <w:lang w:val="en-US"/>
          <w14:ligatures w14:val="none"/>
        </w:rPr>
        <w:t>LCHS7001</w:t>
      </w:r>
    </w:p>
    <w:p w14:paraId="6F4EEC21" w14:textId="7C6D4FEA" w:rsidR="001009FC" w:rsidRPr="001009FC" w:rsidRDefault="001009FC" w:rsidP="001009FC">
      <w:pPr>
        <w:spacing w:before="120" w:after="120" w:line="360" w:lineRule="auto"/>
        <w:jc w:val="center"/>
        <w:rPr>
          <w:rFonts w:ascii="Arial" w:hAnsi="Arial" w:cs="Arial"/>
          <w:b/>
          <w:color w:val="0070C0"/>
          <w:kern w:val="0"/>
          <w:sz w:val="36"/>
          <w:szCs w:val="36"/>
          <w14:ligatures w14:val="none"/>
        </w:rPr>
      </w:pPr>
      <w:r w:rsidRPr="001009FC">
        <w:rPr>
          <w:rFonts w:ascii="Arial" w:hAnsi="Arial" w:cs="Arial"/>
          <w:b/>
          <w:kern w:val="0"/>
          <w:sz w:val="36"/>
          <w:szCs w:val="36"/>
          <w:lang w:val="en-US"/>
          <w14:ligatures w14:val="none"/>
        </w:rPr>
        <w:t xml:space="preserve">Lecturer’s Name: </w:t>
      </w:r>
      <w:r w:rsidRPr="001009FC">
        <w:rPr>
          <w:rFonts w:ascii="Arial" w:hAnsi="Arial" w:cs="Arial"/>
          <w:b/>
          <w:color w:val="4472C4" w:themeColor="accent1"/>
          <w:kern w:val="0"/>
          <w:sz w:val="36"/>
          <w:szCs w:val="36"/>
          <w:lang w:val="en-US"/>
          <w14:ligatures w14:val="none"/>
        </w:rPr>
        <w:t>Dr Zeno Leung</w:t>
      </w:r>
    </w:p>
    <w:p w14:paraId="2C4CF766" w14:textId="77777777" w:rsidR="001009FC" w:rsidRPr="001009FC" w:rsidRDefault="001009FC" w:rsidP="001009FC">
      <w:pPr>
        <w:spacing w:before="120" w:after="120" w:line="360" w:lineRule="auto"/>
        <w:jc w:val="center"/>
        <w:rPr>
          <w:rFonts w:ascii="Arial" w:hAnsi="Arial" w:cs="Arial"/>
          <w:b/>
          <w:color w:val="4472C4" w:themeColor="accent1"/>
          <w:kern w:val="0"/>
          <w:sz w:val="36"/>
          <w:szCs w:val="36"/>
          <w14:ligatures w14:val="none"/>
        </w:rPr>
      </w:pPr>
      <w:r w:rsidRPr="001009FC">
        <w:rPr>
          <w:rFonts w:ascii="Arial" w:hAnsi="Arial" w:cs="Arial"/>
          <w:b/>
          <w:kern w:val="0"/>
          <w:sz w:val="36"/>
          <w:szCs w:val="36"/>
          <w14:ligatures w14:val="none"/>
        </w:rPr>
        <w:t xml:space="preserve">Assignment Title: </w:t>
      </w:r>
      <w:r w:rsidRPr="001009FC">
        <w:rPr>
          <w:rFonts w:ascii="Arial" w:hAnsi="Arial" w:cs="Arial"/>
          <w:b/>
          <w:color w:val="4472C4" w:themeColor="accent1"/>
          <w:kern w:val="0"/>
          <w:sz w:val="36"/>
          <w:szCs w:val="36"/>
          <w14:ligatures w14:val="none"/>
        </w:rPr>
        <w:t xml:space="preserve">Component 2 </w:t>
      </w:r>
    </w:p>
    <w:p w14:paraId="41C5A533" w14:textId="1FBBCCD0" w:rsidR="001009FC" w:rsidRPr="001009FC" w:rsidRDefault="001009FC" w:rsidP="001009FC">
      <w:pPr>
        <w:spacing w:before="120" w:after="120" w:line="360" w:lineRule="auto"/>
        <w:jc w:val="center"/>
        <w:rPr>
          <w:rFonts w:ascii="Arial" w:hAnsi="Arial" w:cs="Arial"/>
          <w:b/>
          <w:color w:val="4472C4" w:themeColor="accent1"/>
          <w:kern w:val="0"/>
          <w:sz w:val="36"/>
          <w:szCs w:val="36"/>
          <w14:ligatures w14:val="none"/>
        </w:rPr>
      </w:pPr>
      <w:r w:rsidRPr="001009FC">
        <w:rPr>
          <w:rFonts w:ascii="Arial" w:hAnsi="Arial" w:cs="Arial"/>
          <w:b/>
          <w:color w:val="4472C4" w:themeColor="accent1"/>
          <w:kern w:val="0"/>
          <w:sz w:val="36"/>
          <w:szCs w:val="36"/>
          <w14:ligatures w14:val="none"/>
        </w:rPr>
        <w:t>Written Report</w:t>
      </w:r>
    </w:p>
    <w:p w14:paraId="7B80F6B6" w14:textId="77777777" w:rsidR="001009FC" w:rsidRDefault="001009FC">
      <w:pPr>
        <w:rPr>
          <w:rFonts w:ascii="Arial" w:hAnsi="Arial" w:cs="Arial"/>
          <w:b/>
          <w:bCs/>
          <w:color w:val="4472C4" w:themeColor="accent1"/>
          <w:sz w:val="40"/>
          <w:szCs w:val="40"/>
        </w:rPr>
      </w:pPr>
    </w:p>
    <w:p w14:paraId="2903C64D" w14:textId="77777777" w:rsidR="001009FC" w:rsidRDefault="001009FC">
      <w:pPr>
        <w:rPr>
          <w:rFonts w:ascii="Arial" w:hAnsi="Arial" w:cs="Arial"/>
          <w:b/>
          <w:bCs/>
          <w:color w:val="4472C4" w:themeColor="accent1"/>
          <w:sz w:val="40"/>
          <w:szCs w:val="40"/>
        </w:rPr>
      </w:pPr>
    </w:p>
    <w:p w14:paraId="438EC768" w14:textId="77777777" w:rsidR="001009FC" w:rsidRDefault="001009FC">
      <w:pPr>
        <w:rPr>
          <w:rFonts w:ascii="Arial" w:hAnsi="Arial" w:cs="Arial"/>
          <w:b/>
          <w:bCs/>
          <w:color w:val="4472C4" w:themeColor="accent1"/>
          <w:sz w:val="40"/>
          <w:szCs w:val="40"/>
        </w:rPr>
      </w:pPr>
    </w:p>
    <w:p w14:paraId="18D024C2" w14:textId="77777777" w:rsidR="001009FC" w:rsidRDefault="001009FC">
      <w:pPr>
        <w:rPr>
          <w:rFonts w:ascii="Arial" w:hAnsi="Arial" w:cs="Arial"/>
          <w:b/>
          <w:bCs/>
          <w:color w:val="4472C4" w:themeColor="accent1"/>
          <w:sz w:val="40"/>
          <w:szCs w:val="40"/>
        </w:rPr>
      </w:pPr>
    </w:p>
    <w:p w14:paraId="2EE9D3D2" w14:textId="77777777" w:rsidR="001009FC" w:rsidRDefault="001009FC">
      <w:pPr>
        <w:rPr>
          <w:rFonts w:ascii="Arial" w:hAnsi="Arial" w:cs="Arial"/>
          <w:b/>
          <w:bCs/>
          <w:color w:val="4472C4" w:themeColor="accent1"/>
          <w:sz w:val="40"/>
          <w:szCs w:val="40"/>
        </w:rPr>
      </w:pPr>
    </w:p>
    <w:p w14:paraId="723692D6" w14:textId="77777777" w:rsidR="001009FC" w:rsidRDefault="001009FC">
      <w:pPr>
        <w:rPr>
          <w:rFonts w:ascii="Arial" w:hAnsi="Arial" w:cs="Arial"/>
          <w:b/>
          <w:bCs/>
          <w:color w:val="4472C4" w:themeColor="accent1"/>
          <w:sz w:val="40"/>
          <w:szCs w:val="40"/>
        </w:rPr>
      </w:pPr>
    </w:p>
    <w:p w14:paraId="109BFA86" w14:textId="77777777" w:rsidR="001009FC" w:rsidRDefault="001009FC">
      <w:pPr>
        <w:rPr>
          <w:rFonts w:ascii="Arial" w:hAnsi="Arial" w:cs="Arial"/>
          <w:b/>
          <w:bCs/>
          <w:color w:val="4472C4" w:themeColor="accent1"/>
          <w:sz w:val="40"/>
          <w:szCs w:val="40"/>
        </w:rPr>
      </w:pPr>
    </w:p>
    <w:p w14:paraId="0AEE6B21" w14:textId="77777777" w:rsidR="001009FC" w:rsidRDefault="001009FC">
      <w:pPr>
        <w:rPr>
          <w:rFonts w:ascii="Arial" w:hAnsi="Arial" w:cs="Arial"/>
          <w:b/>
          <w:bCs/>
          <w:color w:val="4472C4" w:themeColor="accent1"/>
          <w:sz w:val="40"/>
          <w:szCs w:val="40"/>
        </w:rPr>
      </w:pPr>
    </w:p>
    <w:p w14:paraId="0083E065" w14:textId="77777777" w:rsidR="001009FC" w:rsidRDefault="001009FC">
      <w:pPr>
        <w:rPr>
          <w:rFonts w:ascii="Arial" w:hAnsi="Arial" w:cs="Arial"/>
          <w:b/>
          <w:bCs/>
          <w:color w:val="4472C4" w:themeColor="accent1"/>
          <w:sz w:val="40"/>
          <w:szCs w:val="40"/>
        </w:rPr>
      </w:pPr>
    </w:p>
    <w:p w14:paraId="79B0E35C" w14:textId="77777777" w:rsidR="001009FC" w:rsidRDefault="001009FC">
      <w:pPr>
        <w:rPr>
          <w:rFonts w:ascii="Arial" w:hAnsi="Arial" w:cs="Arial"/>
          <w:b/>
          <w:bCs/>
          <w:color w:val="4472C4" w:themeColor="accent1"/>
          <w:sz w:val="40"/>
          <w:szCs w:val="40"/>
        </w:rPr>
      </w:pPr>
    </w:p>
    <w:p w14:paraId="6E37AB8E" w14:textId="77777777" w:rsidR="001009FC" w:rsidRDefault="001009FC">
      <w:pPr>
        <w:rPr>
          <w:rFonts w:ascii="Arial" w:hAnsi="Arial" w:cs="Arial"/>
          <w:b/>
          <w:bCs/>
          <w:color w:val="4472C4" w:themeColor="accent1"/>
          <w:sz w:val="40"/>
          <w:szCs w:val="40"/>
        </w:rPr>
      </w:pPr>
    </w:p>
    <w:p w14:paraId="45484344" w14:textId="77777777" w:rsidR="001009FC" w:rsidRDefault="001009FC">
      <w:pPr>
        <w:rPr>
          <w:rFonts w:ascii="Arial" w:hAnsi="Arial" w:cs="Arial"/>
          <w:b/>
          <w:bCs/>
          <w:color w:val="4472C4" w:themeColor="accent1"/>
          <w:sz w:val="40"/>
          <w:szCs w:val="40"/>
        </w:rPr>
      </w:pPr>
    </w:p>
    <w:p w14:paraId="18B1945F" w14:textId="77777777" w:rsidR="001009FC" w:rsidRDefault="001009FC">
      <w:pPr>
        <w:rPr>
          <w:rFonts w:ascii="Arial" w:hAnsi="Arial" w:cs="Arial"/>
          <w:b/>
          <w:bCs/>
          <w:color w:val="4472C4" w:themeColor="accent1"/>
          <w:sz w:val="40"/>
          <w:szCs w:val="40"/>
        </w:rPr>
      </w:pPr>
    </w:p>
    <w:p w14:paraId="5EBC1EB7" w14:textId="77777777" w:rsidR="001009FC" w:rsidRDefault="001009FC">
      <w:pPr>
        <w:rPr>
          <w:rFonts w:ascii="Arial" w:hAnsi="Arial" w:cs="Arial"/>
          <w:b/>
          <w:bCs/>
          <w:color w:val="4472C4" w:themeColor="accent1"/>
          <w:sz w:val="40"/>
          <w:szCs w:val="40"/>
        </w:rPr>
      </w:pPr>
    </w:p>
    <w:sdt>
      <w:sdtPr>
        <w:rPr>
          <w:rFonts w:ascii="Arial" w:eastAsiaTheme="minorHAnsi" w:hAnsi="Arial" w:cs="Arial"/>
          <w:b/>
          <w:bCs/>
          <w:noProof/>
          <w:color w:val="auto"/>
          <w:sz w:val="22"/>
          <w:szCs w:val="22"/>
          <w:lang w:val="en-GB"/>
        </w:rPr>
        <w:id w:val="440079601"/>
        <w:docPartObj>
          <w:docPartGallery w:val="Table of Contents"/>
          <w:docPartUnique/>
        </w:docPartObj>
      </w:sdtPr>
      <w:sdtEndPr>
        <w:rPr>
          <w:rFonts w:eastAsia="PMingLiU"/>
        </w:rPr>
      </w:sdtEndPr>
      <w:sdtContent>
        <w:p w14:paraId="2660294D" w14:textId="77777777" w:rsidR="001009FC" w:rsidRPr="00D67388" w:rsidRDefault="001009FC" w:rsidP="00D67388">
          <w:pPr>
            <w:pStyle w:val="TOCHeading"/>
            <w:spacing w:line="360" w:lineRule="auto"/>
            <w:rPr>
              <w:rFonts w:ascii="Arial" w:hAnsi="Arial" w:cs="Arial"/>
              <w:sz w:val="52"/>
              <w:szCs w:val="52"/>
            </w:rPr>
          </w:pPr>
          <w:r w:rsidRPr="00D67388">
            <w:rPr>
              <w:rFonts w:ascii="Arial" w:hAnsi="Arial" w:cs="Arial"/>
              <w:sz w:val="52"/>
              <w:szCs w:val="52"/>
            </w:rPr>
            <w:t>Contents</w:t>
          </w:r>
        </w:p>
        <w:p w14:paraId="521D2F09" w14:textId="2F4CB61F" w:rsidR="001009FC" w:rsidRPr="00D67388" w:rsidRDefault="001009FC" w:rsidP="00D67388">
          <w:pPr>
            <w:pStyle w:val="TOC1"/>
            <w:spacing w:line="360" w:lineRule="auto"/>
            <w:rPr>
              <w:rFonts w:eastAsiaTheme="minorEastAsia"/>
              <w:b w:val="0"/>
              <w:bCs w:val="0"/>
              <w:kern w:val="2"/>
              <w:sz w:val="36"/>
              <w:szCs w:val="36"/>
              <w:lang w:eastAsia="zh-TW"/>
              <w14:ligatures w14:val="standardContextual"/>
            </w:rPr>
          </w:pPr>
          <w:r w:rsidRPr="00D67388">
            <w:rPr>
              <w:sz w:val="36"/>
              <w:szCs w:val="36"/>
            </w:rPr>
            <w:fldChar w:fldCharType="begin"/>
          </w:r>
          <w:r w:rsidRPr="00D67388">
            <w:rPr>
              <w:sz w:val="36"/>
              <w:szCs w:val="36"/>
            </w:rPr>
            <w:instrText>TOC \o "1-3" \h \z \u</w:instrText>
          </w:r>
          <w:r w:rsidRPr="00D67388">
            <w:rPr>
              <w:sz w:val="36"/>
              <w:szCs w:val="36"/>
            </w:rPr>
            <w:fldChar w:fldCharType="separate"/>
          </w:r>
          <w:hyperlink w:anchor="_Toc161160100" w:history="1">
            <w:r w:rsidRPr="00D67388">
              <w:rPr>
                <w:rStyle w:val="Hyperlink"/>
                <w:sz w:val="36"/>
                <w:szCs w:val="36"/>
                <w:lang w:eastAsia="zh-TW"/>
              </w:rPr>
              <w:t>Introduction</w:t>
            </w:r>
            <w:r w:rsidRPr="00D67388">
              <w:rPr>
                <w:webHidden/>
                <w:sz w:val="36"/>
                <w:szCs w:val="36"/>
              </w:rPr>
              <w:tab/>
            </w:r>
          </w:hyperlink>
          <w:r w:rsidR="00D67388">
            <w:rPr>
              <w:sz w:val="36"/>
              <w:szCs w:val="36"/>
            </w:rPr>
            <w:t>3</w:t>
          </w:r>
        </w:p>
        <w:p w14:paraId="44A251B9" w14:textId="2CF39011" w:rsidR="001009FC" w:rsidRPr="00D67388" w:rsidRDefault="00000000" w:rsidP="00D67388">
          <w:pPr>
            <w:pStyle w:val="TOC1"/>
            <w:spacing w:line="360" w:lineRule="auto"/>
            <w:rPr>
              <w:rFonts w:eastAsiaTheme="minorEastAsia"/>
              <w:b w:val="0"/>
              <w:bCs w:val="0"/>
              <w:kern w:val="2"/>
              <w:sz w:val="36"/>
              <w:szCs w:val="36"/>
              <w:lang w:eastAsia="zh-TW"/>
              <w14:ligatures w14:val="standardContextual"/>
            </w:rPr>
          </w:pPr>
          <w:hyperlink w:anchor="_Toc161160101" w:history="1">
            <w:r w:rsidR="001009FC" w:rsidRPr="00D67388">
              <w:rPr>
                <w:rStyle w:val="Hyperlink"/>
                <w:sz w:val="36"/>
                <w:szCs w:val="36"/>
                <w:lang w:eastAsia="zh-TW"/>
              </w:rPr>
              <w:t>Literature Review</w:t>
            </w:r>
            <w:r w:rsidR="001009FC" w:rsidRPr="00D67388">
              <w:rPr>
                <w:webHidden/>
                <w:sz w:val="36"/>
                <w:szCs w:val="36"/>
              </w:rPr>
              <w:tab/>
            </w:r>
          </w:hyperlink>
          <w:r w:rsidR="00D67388">
            <w:rPr>
              <w:sz w:val="36"/>
              <w:szCs w:val="36"/>
            </w:rPr>
            <w:t>4</w:t>
          </w:r>
        </w:p>
        <w:p w14:paraId="2225FDCD" w14:textId="16EA969F" w:rsidR="001009FC" w:rsidRPr="00D67388" w:rsidRDefault="00000000" w:rsidP="00D67388">
          <w:pPr>
            <w:pStyle w:val="TOC1"/>
            <w:spacing w:line="360" w:lineRule="auto"/>
            <w:rPr>
              <w:rFonts w:eastAsiaTheme="minorEastAsia"/>
              <w:b w:val="0"/>
              <w:bCs w:val="0"/>
              <w:kern w:val="2"/>
              <w:sz w:val="36"/>
              <w:szCs w:val="36"/>
              <w:lang w:eastAsia="zh-TW"/>
              <w14:ligatures w14:val="standardContextual"/>
            </w:rPr>
          </w:pPr>
          <w:hyperlink w:anchor="_Toc161160102" w:history="1">
            <w:r w:rsidR="001009FC" w:rsidRPr="00D67388">
              <w:rPr>
                <w:rStyle w:val="Hyperlink"/>
                <w:sz w:val="36"/>
                <w:szCs w:val="36"/>
              </w:rPr>
              <w:t>R</w:t>
            </w:r>
            <w:r w:rsidR="001009FC" w:rsidRPr="00D67388">
              <w:rPr>
                <w:rStyle w:val="Hyperlink"/>
                <w:sz w:val="36"/>
                <w:szCs w:val="36"/>
                <w:lang w:eastAsia="zh-TW"/>
              </w:rPr>
              <w:t>ationale and Res</w:t>
            </w:r>
            <w:r w:rsidR="001009FC" w:rsidRPr="00D67388">
              <w:rPr>
                <w:rStyle w:val="Hyperlink"/>
                <w:sz w:val="36"/>
                <w:szCs w:val="36"/>
              </w:rPr>
              <w:t xml:space="preserve">earch </w:t>
            </w:r>
            <w:r w:rsidR="001009FC" w:rsidRPr="00D67388">
              <w:rPr>
                <w:rStyle w:val="Hyperlink"/>
                <w:sz w:val="36"/>
                <w:szCs w:val="36"/>
                <w:lang w:eastAsia="zh-TW"/>
              </w:rPr>
              <w:t>Objectives</w:t>
            </w:r>
            <w:r w:rsidR="001009FC" w:rsidRPr="00D67388">
              <w:rPr>
                <w:webHidden/>
                <w:sz w:val="36"/>
                <w:szCs w:val="36"/>
              </w:rPr>
              <w:tab/>
            </w:r>
          </w:hyperlink>
          <w:r w:rsidR="00D67388">
            <w:rPr>
              <w:sz w:val="36"/>
              <w:szCs w:val="36"/>
            </w:rPr>
            <w:t>5</w:t>
          </w:r>
        </w:p>
        <w:p w14:paraId="268661EA" w14:textId="40A11F50" w:rsidR="001009FC" w:rsidRPr="00D67388" w:rsidRDefault="00000000" w:rsidP="00D67388">
          <w:pPr>
            <w:pStyle w:val="TOC1"/>
            <w:spacing w:line="360" w:lineRule="auto"/>
            <w:rPr>
              <w:rFonts w:eastAsiaTheme="minorEastAsia"/>
              <w:b w:val="0"/>
              <w:bCs w:val="0"/>
              <w:kern w:val="2"/>
              <w:sz w:val="36"/>
              <w:szCs w:val="36"/>
              <w:lang w:eastAsia="zh-TW"/>
              <w14:ligatures w14:val="standardContextual"/>
            </w:rPr>
          </w:pPr>
          <w:hyperlink w:anchor="_Toc161160103" w:history="1">
            <w:r w:rsidR="001009FC" w:rsidRPr="00D67388">
              <w:rPr>
                <w:rStyle w:val="Hyperlink"/>
                <w:sz w:val="36"/>
                <w:szCs w:val="36"/>
              </w:rPr>
              <w:t>Research Methodology</w:t>
            </w:r>
            <w:r w:rsidR="001009FC" w:rsidRPr="00D67388">
              <w:rPr>
                <w:webHidden/>
                <w:sz w:val="36"/>
                <w:szCs w:val="36"/>
              </w:rPr>
              <w:tab/>
            </w:r>
          </w:hyperlink>
          <w:r w:rsidR="00D67388">
            <w:rPr>
              <w:sz w:val="36"/>
              <w:szCs w:val="36"/>
            </w:rPr>
            <w:t>6</w:t>
          </w:r>
        </w:p>
        <w:p w14:paraId="0C670994" w14:textId="003B19D5" w:rsidR="001009FC" w:rsidRPr="00D67388" w:rsidRDefault="00000000" w:rsidP="00D67388">
          <w:pPr>
            <w:pStyle w:val="TOC1"/>
            <w:spacing w:line="360" w:lineRule="auto"/>
            <w:rPr>
              <w:rFonts w:eastAsiaTheme="minorEastAsia"/>
              <w:b w:val="0"/>
              <w:bCs w:val="0"/>
              <w:kern w:val="2"/>
              <w:sz w:val="36"/>
              <w:szCs w:val="36"/>
              <w:lang w:eastAsia="zh-TW"/>
              <w14:ligatures w14:val="standardContextual"/>
            </w:rPr>
          </w:pPr>
          <w:hyperlink w:anchor="_Toc161160104" w:history="1">
            <w:r w:rsidR="001009FC" w:rsidRPr="00D67388">
              <w:rPr>
                <w:rStyle w:val="Hyperlink"/>
                <w:sz w:val="36"/>
                <w:szCs w:val="36"/>
              </w:rPr>
              <w:t>Results</w:t>
            </w:r>
            <w:r w:rsidR="001009FC" w:rsidRPr="00D67388">
              <w:rPr>
                <w:webHidden/>
                <w:sz w:val="36"/>
                <w:szCs w:val="36"/>
              </w:rPr>
              <w:tab/>
            </w:r>
          </w:hyperlink>
          <w:r w:rsidR="00D67388">
            <w:rPr>
              <w:sz w:val="36"/>
              <w:szCs w:val="36"/>
            </w:rPr>
            <w:t>8</w:t>
          </w:r>
        </w:p>
        <w:p w14:paraId="67E735C0" w14:textId="0E6E045C" w:rsidR="001009FC" w:rsidRPr="00D67388" w:rsidRDefault="00000000" w:rsidP="00D67388">
          <w:pPr>
            <w:pStyle w:val="TOC1"/>
            <w:spacing w:line="360" w:lineRule="auto"/>
            <w:rPr>
              <w:rFonts w:eastAsiaTheme="minorEastAsia"/>
              <w:b w:val="0"/>
              <w:bCs w:val="0"/>
              <w:kern w:val="2"/>
              <w:sz w:val="36"/>
              <w:szCs w:val="36"/>
              <w:lang w:eastAsia="zh-TW"/>
              <w14:ligatures w14:val="standardContextual"/>
            </w:rPr>
          </w:pPr>
          <w:hyperlink w:anchor="_Toc161160119" w:history="1">
            <w:r w:rsidR="001009FC" w:rsidRPr="00D67388">
              <w:rPr>
                <w:rStyle w:val="Hyperlink"/>
                <w:sz w:val="36"/>
                <w:szCs w:val="36"/>
              </w:rPr>
              <w:t>Discussion</w:t>
            </w:r>
            <w:r w:rsidR="001009FC" w:rsidRPr="00D67388">
              <w:rPr>
                <w:webHidden/>
                <w:sz w:val="36"/>
                <w:szCs w:val="36"/>
              </w:rPr>
              <w:tab/>
            </w:r>
          </w:hyperlink>
          <w:r w:rsidR="00D67388">
            <w:rPr>
              <w:sz w:val="36"/>
              <w:szCs w:val="36"/>
            </w:rPr>
            <w:t>13</w:t>
          </w:r>
        </w:p>
        <w:p w14:paraId="2C05EF6D" w14:textId="1411D45A" w:rsidR="001009FC" w:rsidRPr="00D67388" w:rsidRDefault="00000000" w:rsidP="00D67388">
          <w:pPr>
            <w:pStyle w:val="TOC1"/>
            <w:spacing w:line="360" w:lineRule="auto"/>
            <w:rPr>
              <w:rFonts w:eastAsiaTheme="minorEastAsia"/>
              <w:b w:val="0"/>
              <w:bCs w:val="0"/>
              <w:kern w:val="2"/>
              <w:sz w:val="36"/>
              <w:szCs w:val="36"/>
              <w:lang w:eastAsia="zh-TW"/>
              <w14:ligatures w14:val="standardContextual"/>
            </w:rPr>
          </w:pPr>
          <w:hyperlink w:anchor="_Toc161160120" w:history="1">
            <w:r w:rsidR="001009FC" w:rsidRPr="00D67388">
              <w:rPr>
                <w:rStyle w:val="Hyperlink"/>
                <w:sz w:val="36"/>
                <w:szCs w:val="36"/>
              </w:rPr>
              <w:t>Conclusion</w:t>
            </w:r>
            <w:r w:rsidR="001009FC" w:rsidRPr="00D67388">
              <w:rPr>
                <w:webHidden/>
                <w:sz w:val="36"/>
                <w:szCs w:val="36"/>
              </w:rPr>
              <w:tab/>
            </w:r>
          </w:hyperlink>
          <w:r w:rsidR="00D67388">
            <w:rPr>
              <w:sz w:val="36"/>
              <w:szCs w:val="36"/>
            </w:rPr>
            <w:t>15</w:t>
          </w:r>
        </w:p>
        <w:p w14:paraId="7ABEF8EB" w14:textId="6EDB4669" w:rsidR="001009FC" w:rsidRPr="00D67388" w:rsidRDefault="00000000" w:rsidP="00D67388">
          <w:pPr>
            <w:pStyle w:val="TOC1"/>
            <w:spacing w:line="360" w:lineRule="auto"/>
            <w:rPr>
              <w:rFonts w:eastAsiaTheme="minorEastAsia"/>
              <w:b w:val="0"/>
              <w:bCs w:val="0"/>
              <w:kern w:val="2"/>
              <w:sz w:val="36"/>
              <w:szCs w:val="36"/>
              <w:lang w:eastAsia="zh-TW"/>
              <w14:ligatures w14:val="standardContextual"/>
            </w:rPr>
          </w:pPr>
          <w:hyperlink w:anchor="_Toc161160121" w:history="1">
            <w:r w:rsidR="001009FC" w:rsidRPr="00D67388">
              <w:rPr>
                <w:rStyle w:val="Hyperlink"/>
                <w:sz w:val="36"/>
                <w:szCs w:val="36"/>
              </w:rPr>
              <w:t>Reference List</w:t>
            </w:r>
            <w:r w:rsidR="001009FC" w:rsidRPr="00D67388">
              <w:rPr>
                <w:webHidden/>
                <w:sz w:val="36"/>
                <w:szCs w:val="36"/>
              </w:rPr>
              <w:tab/>
            </w:r>
          </w:hyperlink>
          <w:r w:rsidR="00D67388">
            <w:rPr>
              <w:sz w:val="36"/>
              <w:szCs w:val="36"/>
            </w:rPr>
            <w:t>16</w:t>
          </w:r>
        </w:p>
        <w:p w14:paraId="0B6044CA" w14:textId="5F222BE3" w:rsidR="001009FC" w:rsidRPr="00D67388" w:rsidRDefault="00000000" w:rsidP="00D67388">
          <w:pPr>
            <w:pStyle w:val="TOC1"/>
            <w:spacing w:line="360" w:lineRule="auto"/>
            <w:rPr>
              <w:rFonts w:eastAsiaTheme="minorEastAsia"/>
              <w:b w:val="0"/>
              <w:bCs w:val="0"/>
              <w:kern w:val="2"/>
              <w:sz w:val="36"/>
              <w:szCs w:val="36"/>
              <w:lang w:eastAsia="zh-TW"/>
              <w14:ligatures w14:val="standardContextual"/>
            </w:rPr>
          </w:pPr>
          <w:hyperlink w:anchor="_Toc161160122" w:history="1">
            <w:r w:rsidR="001009FC" w:rsidRPr="00D67388">
              <w:rPr>
                <w:rStyle w:val="Hyperlink"/>
                <w:sz w:val="36"/>
                <w:szCs w:val="36"/>
                <w:lang w:val="fr-FR"/>
              </w:rPr>
              <w:t>Appendix A – Coded transcript</w:t>
            </w:r>
            <w:r w:rsidR="001009FC" w:rsidRPr="00D67388">
              <w:rPr>
                <w:webHidden/>
                <w:sz w:val="36"/>
                <w:szCs w:val="36"/>
              </w:rPr>
              <w:tab/>
            </w:r>
          </w:hyperlink>
          <w:r w:rsidR="00D67388">
            <w:rPr>
              <w:sz w:val="36"/>
              <w:szCs w:val="36"/>
            </w:rPr>
            <w:t>18</w:t>
          </w:r>
        </w:p>
        <w:p w14:paraId="073B9EC7" w14:textId="77777777" w:rsidR="001009FC" w:rsidRDefault="001009FC" w:rsidP="00D67388">
          <w:pPr>
            <w:pStyle w:val="TOC1"/>
            <w:tabs>
              <w:tab w:val="clear" w:pos="9016"/>
              <w:tab w:val="right" w:leader="dot" w:pos="9015"/>
            </w:tabs>
            <w:spacing w:line="360" w:lineRule="auto"/>
          </w:pPr>
          <w:r w:rsidRPr="00D67388">
            <w:rPr>
              <w:sz w:val="36"/>
              <w:szCs w:val="36"/>
            </w:rPr>
            <w:fldChar w:fldCharType="end"/>
          </w:r>
        </w:p>
      </w:sdtContent>
    </w:sdt>
    <w:p w14:paraId="18851CA3" w14:textId="77777777" w:rsidR="001009FC" w:rsidRDefault="001009FC">
      <w:pPr>
        <w:rPr>
          <w:rFonts w:ascii="Arial" w:hAnsi="Arial" w:cs="Arial"/>
          <w:b/>
          <w:bCs/>
          <w:color w:val="4472C4" w:themeColor="accent1"/>
          <w:sz w:val="40"/>
          <w:szCs w:val="40"/>
        </w:rPr>
      </w:pPr>
    </w:p>
    <w:p w14:paraId="663C60D5" w14:textId="77777777" w:rsidR="001009FC" w:rsidRDefault="001009FC">
      <w:pPr>
        <w:rPr>
          <w:rFonts w:ascii="Arial" w:hAnsi="Arial" w:cs="Arial"/>
          <w:b/>
          <w:bCs/>
          <w:color w:val="4472C4" w:themeColor="accent1"/>
          <w:sz w:val="40"/>
          <w:szCs w:val="40"/>
        </w:rPr>
      </w:pPr>
    </w:p>
    <w:p w14:paraId="18626112" w14:textId="77777777" w:rsidR="001009FC" w:rsidRDefault="001009FC">
      <w:pPr>
        <w:rPr>
          <w:rFonts w:ascii="Arial" w:hAnsi="Arial" w:cs="Arial"/>
          <w:b/>
          <w:bCs/>
          <w:color w:val="4472C4" w:themeColor="accent1"/>
          <w:sz w:val="40"/>
          <w:szCs w:val="40"/>
        </w:rPr>
      </w:pPr>
    </w:p>
    <w:p w14:paraId="3F6412AD" w14:textId="77777777" w:rsidR="001009FC" w:rsidRDefault="001009FC">
      <w:pPr>
        <w:rPr>
          <w:rFonts w:ascii="Arial" w:hAnsi="Arial" w:cs="Arial"/>
          <w:b/>
          <w:bCs/>
          <w:color w:val="4472C4" w:themeColor="accent1"/>
          <w:sz w:val="40"/>
          <w:szCs w:val="40"/>
        </w:rPr>
      </w:pPr>
    </w:p>
    <w:p w14:paraId="4E6642A5" w14:textId="77777777" w:rsidR="001009FC" w:rsidRDefault="001009FC">
      <w:pPr>
        <w:rPr>
          <w:rFonts w:ascii="Arial" w:hAnsi="Arial" w:cs="Arial"/>
          <w:b/>
          <w:bCs/>
          <w:color w:val="4472C4" w:themeColor="accent1"/>
          <w:sz w:val="40"/>
          <w:szCs w:val="40"/>
        </w:rPr>
      </w:pPr>
    </w:p>
    <w:p w14:paraId="7DD342A8" w14:textId="75F84F65" w:rsidR="0020264D" w:rsidRPr="00966070" w:rsidRDefault="0029789A">
      <w:pPr>
        <w:rPr>
          <w:rFonts w:ascii="Arial" w:hAnsi="Arial" w:cs="Arial"/>
          <w:b/>
          <w:bCs/>
          <w:color w:val="4472C4" w:themeColor="accent1"/>
          <w:sz w:val="40"/>
          <w:szCs w:val="40"/>
        </w:rPr>
      </w:pPr>
      <w:r w:rsidRPr="00966070">
        <w:rPr>
          <w:rFonts w:ascii="Arial" w:hAnsi="Arial" w:cs="Arial"/>
          <w:b/>
          <w:bCs/>
          <w:color w:val="4472C4" w:themeColor="accent1"/>
          <w:sz w:val="40"/>
          <w:szCs w:val="40"/>
        </w:rPr>
        <w:lastRenderedPageBreak/>
        <w:t>Introduction</w:t>
      </w:r>
    </w:p>
    <w:p w14:paraId="69F48339" w14:textId="3A807A7B" w:rsidR="0029789A" w:rsidRDefault="009F1BF9" w:rsidP="009F1BF9">
      <w:pPr>
        <w:spacing w:line="360" w:lineRule="auto"/>
        <w:rPr>
          <w:rFonts w:ascii="Arial" w:hAnsi="Arial" w:cs="Arial"/>
        </w:rPr>
      </w:pPr>
      <w:r w:rsidRPr="009F1BF9">
        <w:rPr>
          <w:rFonts w:ascii="Arial" w:hAnsi="Arial" w:cs="Arial"/>
        </w:rPr>
        <w:t>The increasing complexity of postgraduate students' lives, which includes rigorous academic demands, part-time employment, and social commitments, has a significant impact on their dietary habits and overall health (Smith and Lee, 2020). Understanding these influences is critical because they can have long-term implications for students' well-being (Johnson et al., 2019). The purpose of this study is to investigate eating habits among postgraduate students at a public university, with a focus on the various factors that influence these behaviours, such as time constraints, stress levels, cultural influences, and the availability of food options on campus.</w:t>
      </w:r>
    </w:p>
    <w:p w14:paraId="749DA6BD" w14:textId="67137836" w:rsidR="009F1BF9" w:rsidRDefault="009F1BF9" w:rsidP="009F1BF9">
      <w:pPr>
        <w:spacing w:line="360" w:lineRule="auto"/>
        <w:rPr>
          <w:rFonts w:ascii="Arial" w:hAnsi="Arial" w:cs="Arial"/>
        </w:rPr>
      </w:pPr>
      <w:r w:rsidRPr="009F1BF9">
        <w:rPr>
          <w:rFonts w:ascii="Arial" w:hAnsi="Arial" w:cs="Arial"/>
        </w:rPr>
        <w:t>The importance of studying eating behaviours among postgraduate students cannot be overstated, given the critical role nutrition plays in cognitive function, energy levels, and long-term health outcomes (Davies et al., 2018; Garcia et al., 2021). Previous research has shown that academic pressures can cause irregular eating patterns, increased consumption of convenience foods, and decreased physical activity, all of which can contribute to nutritional deficiencies and stress (Brown &amp; Lee, 2020; Kim &amp; So, 2019). This study adds to the existing literature by conducting a comprehensive analysis of how these factors interact in the context of postgraduate education.</w:t>
      </w:r>
    </w:p>
    <w:p w14:paraId="66609CA5" w14:textId="7A2A9EBC" w:rsidR="009F1BF9" w:rsidRDefault="009F1BF9" w:rsidP="009F1BF9">
      <w:pPr>
        <w:spacing w:line="360" w:lineRule="auto"/>
        <w:rPr>
          <w:rFonts w:ascii="Arial" w:hAnsi="Arial" w:cs="Arial"/>
        </w:rPr>
      </w:pPr>
      <w:r w:rsidRPr="009F1BF9">
        <w:rPr>
          <w:rFonts w:ascii="Arial" w:hAnsi="Arial" w:cs="Arial"/>
        </w:rPr>
        <w:t>Nguyen and Benet-Martínez (2013) found a complex interplay between dietary habits and cultural identity among international students, indicating that adjusting to a new culture can significantly impact eating behaviours. This is especially important given the diverse student population in global academic settings, where cultural influences on diet can either prevent or facilitate healthier eating habits (Chen, 2022).</w:t>
      </w:r>
    </w:p>
    <w:p w14:paraId="5D2D678D" w14:textId="6A5E9FD4" w:rsidR="009F1BF9" w:rsidRDefault="009F1BF9" w:rsidP="009F1BF9">
      <w:pPr>
        <w:spacing w:line="360" w:lineRule="auto"/>
        <w:rPr>
          <w:rFonts w:ascii="Arial" w:hAnsi="Arial" w:cs="Arial"/>
        </w:rPr>
      </w:pPr>
      <w:r w:rsidRPr="009F1BF9">
        <w:rPr>
          <w:rFonts w:ascii="Arial" w:hAnsi="Arial" w:cs="Arial"/>
        </w:rPr>
        <w:t>Furthermore, the availability and accessibility of healthy food options on campus are important factors influencing students' eating habits (Williams &amp; Patton, 2017). The extent to which universities provide and promote healthy eating options has a significant impact on students' food choices, emphasizing the importance of institutional policies in shaping dietary habits (Marshall et al., 2020).</w:t>
      </w:r>
    </w:p>
    <w:p w14:paraId="57D3402D" w14:textId="1FCA1699" w:rsidR="009F1BF9" w:rsidRDefault="009F1BF9" w:rsidP="009F1BF9">
      <w:pPr>
        <w:spacing w:line="360" w:lineRule="auto"/>
        <w:rPr>
          <w:rFonts w:ascii="Arial" w:hAnsi="Arial" w:cs="Arial"/>
        </w:rPr>
      </w:pPr>
      <w:r w:rsidRPr="009F1BF9">
        <w:rPr>
          <w:rFonts w:ascii="Arial" w:hAnsi="Arial" w:cs="Arial"/>
        </w:rPr>
        <w:t>This study aims to fill a gap in understanding the dynamic interplay of these factors on eating habits among postgraduate students. This study uses a qualitative approach through focus group discussions to uncover the underlying reasons for eating behaviours, providing insights into how postgraduate students navigate their dietary choices amidst academic and personal challenges. The findings of this study could inform university policies and interventions aimed at encouraging healthier eating habits among students, thereby contributing to the larger goal of improving student health and well-being (WHO, 2020).</w:t>
      </w:r>
    </w:p>
    <w:p w14:paraId="696FB7A6" w14:textId="7A17B37F" w:rsidR="009F1BF9" w:rsidRDefault="009F1BF9" w:rsidP="009F1BF9">
      <w:pPr>
        <w:spacing w:line="360" w:lineRule="auto"/>
        <w:rPr>
          <w:rFonts w:ascii="Arial" w:hAnsi="Arial" w:cs="Arial"/>
        </w:rPr>
      </w:pPr>
      <w:r w:rsidRPr="009F1BF9">
        <w:rPr>
          <w:rFonts w:ascii="Arial" w:hAnsi="Arial" w:cs="Arial"/>
        </w:rPr>
        <w:lastRenderedPageBreak/>
        <w:t>In conclusion, studying postgraduate students' eating habits provides valuable insights into the broader effects of diet on student health and academic performance. This study adds to the existing body of knowledge by highlighting the various factors that influence dietary habits, emphasizing the importance of supportive environments and policies that encourage healthy eating behaviours among students.</w:t>
      </w:r>
    </w:p>
    <w:p w14:paraId="7CFFF861" w14:textId="77777777" w:rsidR="00966070" w:rsidRDefault="00966070" w:rsidP="009F1BF9">
      <w:pPr>
        <w:spacing w:line="360" w:lineRule="auto"/>
        <w:rPr>
          <w:rFonts w:ascii="Arial" w:hAnsi="Arial" w:cs="Arial"/>
        </w:rPr>
      </w:pPr>
    </w:p>
    <w:p w14:paraId="31F378E2" w14:textId="1BAFA2ED" w:rsidR="00966070" w:rsidRDefault="00966070" w:rsidP="009F1BF9">
      <w:pPr>
        <w:spacing w:line="360" w:lineRule="auto"/>
        <w:rPr>
          <w:rFonts w:ascii="Arial" w:hAnsi="Arial" w:cs="Arial"/>
          <w:b/>
          <w:bCs/>
          <w:color w:val="4472C4" w:themeColor="accent1"/>
          <w:sz w:val="40"/>
          <w:szCs w:val="40"/>
        </w:rPr>
      </w:pPr>
      <w:r w:rsidRPr="00966070">
        <w:rPr>
          <w:rFonts w:ascii="Arial" w:hAnsi="Arial" w:cs="Arial"/>
          <w:b/>
          <w:bCs/>
          <w:color w:val="4472C4" w:themeColor="accent1"/>
          <w:sz w:val="40"/>
          <w:szCs w:val="40"/>
        </w:rPr>
        <w:t>Literature Review</w:t>
      </w:r>
    </w:p>
    <w:p w14:paraId="6C136DD7" w14:textId="161704E3" w:rsidR="00966070" w:rsidRDefault="00966070" w:rsidP="009F1BF9">
      <w:pPr>
        <w:spacing w:line="360" w:lineRule="auto"/>
        <w:rPr>
          <w:rFonts w:ascii="Arial" w:hAnsi="Arial" w:cs="Arial"/>
        </w:rPr>
      </w:pPr>
      <w:r w:rsidRPr="00966070">
        <w:rPr>
          <w:rFonts w:ascii="Arial" w:hAnsi="Arial" w:cs="Arial"/>
        </w:rPr>
        <w:t>Adolescence is a critical period characterized by rapid growth, development, and increased autonomy, including the ability to make independent food decisions. These decisions are critical not only for immediate health and growth, but also for developing long-term eating habits and avoiding future health problems such as obesity, coronary heart disease, and osteoporosis (Neumark-Sztainer et al., 1999). Despite the recognition of the importance of healthy eating patterns during adolescence, implementing them has proven difficult due to the complex interplay of factors influencing adolescents' food choices and eating behaviours.</w:t>
      </w:r>
    </w:p>
    <w:p w14:paraId="40A39CD2" w14:textId="6E892A16" w:rsidR="00966070" w:rsidRDefault="00966070" w:rsidP="009F1BF9">
      <w:pPr>
        <w:spacing w:line="360" w:lineRule="auto"/>
        <w:rPr>
          <w:rFonts w:ascii="Arial" w:hAnsi="Arial" w:cs="Arial"/>
        </w:rPr>
      </w:pPr>
      <w:r w:rsidRPr="00966070">
        <w:rPr>
          <w:rFonts w:ascii="Arial" w:hAnsi="Arial" w:cs="Arial"/>
        </w:rPr>
        <w:t>The qualitative study conducted by Neumark-Sztainer, Story, Perry, and Casey (1999) provide comprehensive insights into adolescents' perceptions of the factors influencing their dietary choices. The study used focus group discussions with 141 adolescents from two urban schools to identify a variety of factors that adolescents believe influence their food choices, including hunger and food cravings, food appeal, time considerations, food convenience, food availability, parental influence, food benefits, and specific situation factors.</w:t>
      </w:r>
    </w:p>
    <w:p w14:paraId="3DDF52A4" w14:textId="17B755AF" w:rsidR="00966070" w:rsidRDefault="00966070" w:rsidP="009F1BF9">
      <w:pPr>
        <w:spacing w:line="360" w:lineRule="auto"/>
        <w:rPr>
          <w:rFonts w:ascii="Arial" w:hAnsi="Arial" w:cs="Arial"/>
        </w:rPr>
      </w:pPr>
      <w:r w:rsidRPr="00966070">
        <w:rPr>
          <w:rFonts w:ascii="Arial" w:hAnsi="Arial" w:cs="Arial"/>
        </w:rPr>
        <w:t>One of the main findings was that hunger and cravings strongly influence immediate food choices, whereas the appeal of food, particularly its taste, emerged as a critical determinant in the selection process. This emphasizes the importance of making healthy food options more appealing and accessible in order to counteract the preference for high-fat and sugary snacks (Neumark-Sztainer et al., 1999). Furthermore, the study emphasizes the importance of parental influence and the home food environment in shaping adolescents' eating habits, highlighting the need for interventions that involve both parents and adolescents in promoting healthier eating.</w:t>
      </w:r>
    </w:p>
    <w:p w14:paraId="24A3286C" w14:textId="4FD19E2F" w:rsidR="00966070" w:rsidRDefault="00966070" w:rsidP="009F1BF9">
      <w:pPr>
        <w:spacing w:line="360" w:lineRule="auto"/>
        <w:rPr>
          <w:rFonts w:ascii="Arial" w:hAnsi="Arial" w:cs="Arial"/>
        </w:rPr>
      </w:pPr>
      <w:r w:rsidRPr="00966070">
        <w:rPr>
          <w:rFonts w:ascii="Arial" w:hAnsi="Arial" w:cs="Arial"/>
        </w:rPr>
        <w:t xml:space="preserve">Time constraints and convenience are also important considerations, with both adolescents and their parents opting for quick and easy food options due to hectic schedules. This preference frequently leads to increased consumption of fast food, emphasizing the need for </w:t>
      </w:r>
      <w:r w:rsidRPr="00966070">
        <w:rPr>
          <w:rFonts w:ascii="Arial" w:hAnsi="Arial" w:cs="Arial"/>
        </w:rPr>
        <w:lastRenderedPageBreak/>
        <w:t>strategies to make healthy foods more convenient and accessible in fast-paced environments (Neumark-Sztainer et al.</w:t>
      </w:r>
      <w:r>
        <w:rPr>
          <w:rFonts w:ascii="Arial" w:hAnsi="Arial" w:cs="Arial"/>
        </w:rPr>
        <w:t xml:space="preserve">, </w:t>
      </w:r>
      <w:r w:rsidRPr="00966070">
        <w:rPr>
          <w:rFonts w:ascii="Arial" w:hAnsi="Arial" w:cs="Arial"/>
        </w:rPr>
        <w:t>1999).</w:t>
      </w:r>
    </w:p>
    <w:p w14:paraId="728B2C13" w14:textId="3CC3B3DE" w:rsidR="00966070" w:rsidRDefault="00966070" w:rsidP="009F1BF9">
      <w:pPr>
        <w:spacing w:line="360" w:lineRule="auto"/>
        <w:rPr>
          <w:rFonts w:ascii="Arial" w:hAnsi="Arial" w:cs="Arial"/>
        </w:rPr>
      </w:pPr>
      <w:r w:rsidRPr="00966070">
        <w:rPr>
          <w:rFonts w:ascii="Arial" w:hAnsi="Arial" w:cs="Arial"/>
        </w:rPr>
        <w:t>The study also looked into the barriers that adolescents face when consuming the recommended amounts of fruits, vegetables, and dairy products. A significant barrier is the belief that healthy foods do not taste as good as other options, combined with a lack of concern for personal health. Adolescents suggested that improving the taste and appearance of healthy foods, increasing their availability and convenience, and making healthy eating a 'cool' option could help them develop better eating habits (Neumark-Sztainer et al., 1999).</w:t>
      </w:r>
    </w:p>
    <w:p w14:paraId="1253B060" w14:textId="37AE619E" w:rsidR="00966070" w:rsidRDefault="00966070" w:rsidP="009F1BF9">
      <w:pPr>
        <w:spacing w:line="360" w:lineRule="auto"/>
        <w:rPr>
          <w:rFonts w:ascii="Arial" w:hAnsi="Arial" w:cs="Arial"/>
        </w:rPr>
      </w:pPr>
      <w:r w:rsidRPr="00966070">
        <w:rPr>
          <w:rFonts w:ascii="Arial" w:hAnsi="Arial" w:cs="Arial"/>
        </w:rPr>
        <w:t>The findings of Neumark-Sztainer et al.</w:t>
      </w:r>
      <w:r>
        <w:rPr>
          <w:rFonts w:ascii="Arial" w:hAnsi="Arial" w:cs="Arial"/>
        </w:rPr>
        <w:t>,</w:t>
      </w:r>
      <w:r w:rsidRPr="00966070">
        <w:rPr>
          <w:rFonts w:ascii="Arial" w:hAnsi="Arial" w:cs="Arial"/>
        </w:rPr>
        <w:t xml:space="preserve"> (1999) highlight the multifaceted nature of factors influencing adolescent eating behaviours, as well as the importance of addressing these factors comprehensively in interventions. This entails not only increasing the appeal and accessibility of healthy food options, but also changing environmental and societal norms regarding food and eating. The study lays the groundwork for future research and interventions aimed at encouraging healthy eating habits in adolescents, which are critical for their growth, development, and long-term health outcomes.</w:t>
      </w:r>
    </w:p>
    <w:p w14:paraId="36E97579" w14:textId="77777777" w:rsidR="00966070" w:rsidRDefault="00966070" w:rsidP="009F1BF9">
      <w:pPr>
        <w:spacing w:line="360" w:lineRule="auto"/>
        <w:rPr>
          <w:rFonts w:ascii="Arial" w:hAnsi="Arial" w:cs="Arial"/>
        </w:rPr>
      </w:pPr>
    </w:p>
    <w:p w14:paraId="5062868B" w14:textId="3B162D4C" w:rsidR="00966070" w:rsidRDefault="00966070" w:rsidP="009F1BF9">
      <w:pPr>
        <w:spacing w:line="360" w:lineRule="auto"/>
        <w:rPr>
          <w:rFonts w:ascii="Arial" w:hAnsi="Arial" w:cs="Arial"/>
          <w:b/>
          <w:bCs/>
          <w:color w:val="0070C0"/>
          <w:sz w:val="40"/>
          <w:szCs w:val="40"/>
        </w:rPr>
      </w:pPr>
      <w:r w:rsidRPr="00966070">
        <w:rPr>
          <w:rFonts w:ascii="Arial" w:hAnsi="Arial" w:cs="Arial"/>
          <w:b/>
          <w:bCs/>
          <w:color w:val="0070C0"/>
          <w:sz w:val="40"/>
          <w:szCs w:val="40"/>
        </w:rPr>
        <w:t xml:space="preserve">Rationale </w:t>
      </w:r>
    </w:p>
    <w:p w14:paraId="2BD40C5A" w14:textId="68C7A2E9" w:rsidR="00966070" w:rsidRDefault="00D3029E" w:rsidP="009F1BF9">
      <w:pPr>
        <w:spacing w:line="360" w:lineRule="auto"/>
        <w:rPr>
          <w:rFonts w:ascii="Arial" w:hAnsi="Arial" w:cs="Arial"/>
        </w:rPr>
      </w:pPr>
      <w:r w:rsidRPr="00D3029E">
        <w:rPr>
          <w:rFonts w:ascii="Arial" w:hAnsi="Arial" w:cs="Arial"/>
        </w:rPr>
        <w:t>Given the complexities of postgraduate students' dietary habits, which are characterized by unique academic pressures and lifestyle changes, it is critical to understand the multifactorial influences on their eating behaviours. Neumark-Sztainer et al. (1999) found that individual preferences, environmental factors, and time constraints all influence adolescents' dietary choices. However, the transition to postgraduate education presents new challenges and stressors, which may exacerbate unhealthy eating habits and have an impact on academic performance and long-term health (Story, Neumark-Sztainer, &amp; French, 2002; Laska, Larson, Neumark-Sztainer, &amp; Story, 2012). This study aims to fill a gap in the literature by investigating the factors that influence dietary habits among postgraduate students and identifying interventions to promote healthier eating behaviours in this population.</w:t>
      </w:r>
    </w:p>
    <w:p w14:paraId="1AD24B3A" w14:textId="6F4166EB" w:rsidR="00D3029E" w:rsidRPr="00D3029E" w:rsidRDefault="00D3029E" w:rsidP="009F1BF9">
      <w:pPr>
        <w:spacing w:line="360" w:lineRule="auto"/>
        <w:rPr>
          <w:rFonts w:ascii="Arial" w:hAnsi="Arial" w:cs="Arial"/>
        </w:rPr>
      </w:pPr>
      <w:r w:rsidRPr="00D3029E">
        <w:rPr>
          <w:noProof/>
        </w:rPr>
        <w:drawing>
          <wp:inline distT="0" distB="0" distL="0" distR="0" wp14:anchorId="04C108FD" wp14:editId="3A51CD65">
            <wp:extent cx="5730240" cy="419100"/>
            <wp:effectExtent l="0" t="0" r="0" b="0"/>
            <wp:docPr id="964474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419100"/>
                    </a:xfrm>
                    <a:prstGeom prst="rect">
                      <a:avLst/>
                    </a:prstGeom>
                    <a:noFill/>
                    <a:ln>
                      <a:noFill/>
                    </a:ln>
                  </pic:spPr>
                </pic:pic>
              </a:graphicData>
            </a:graphic>
          </wp:inline>
        </w:drawing>
      </w:r>
    </w:p>
    <w:p w14:paraId="1C63F9A9" w14:textId="4A2AA82C" w:rsidR="00941C4D" w:rsidRPr="00941C4D" w:rsidRDefault="00941C4D" w:rsidP="00941C4D">
      <w:pPr>
        <w:pStyle w:val="ListParagraph"/>
        <w:numPr>
          <w:ilvl w:val="0"/>
          <w:numId w:val="1"/>
        </w:numPr>
        <w:spacing w:line="360" w:lineRule="auto"/>
        <w:rPr>
          <w:rFonts w:ascii="Arial" w:hAnsi="Arial" w:cs="Arial"/>
        </w:rPr>
      </w:pPr>
      <w:r w:rsidRPr="00941C4D">
        <w:rPr>
          <w:rFonts w:ascii="Arial" w:hAnsi="Arial" w:cs="Arial"/>
          <w:b/>
          <w:bCs/>
          <w:i/>
          <w:iCs/>
        </w:rPr>
        <w:t>To identify the key factors influencing postgraduate students' dietary habits</w:t>
      </w:r>
      <w:r w:rsidRPr="00941C4D">
        <w:rPr>
          <w:rFonts w:ascii="Arial" w:hAnsi="Arial" w:cs="Arial"/>
        </w:rPr>
        <w:t>, building on previous research (Neumark-Sztainer et al., 1999; Story et al., 2002) and exploring new dimensions relevant to postgraduate life.</w:t>
      </w:r>
    </w:p>
    <w:p w14:paraId="7D8947EE" w14:textId="25170ED0" w:rsidR="00941C4D" w:rsidRPr="00941C4D" w:rsidRDefault="00941C4D" w:rsidP="00941C4D">
      <w:pPr>
        <w:pStyle w:val="ListParagraph"/>
        <w:numPr>
          <w:ilvl w:val="0"/>
          <w:numId w:val="1"/>
        </w:numPr>
        <w:spacing w:line="360" w:lineRule="auto"/>
        <w:rPr>
          <w:rFonts w:ascii="Arial" w:hAnsi="Arial" w:cs="Arial"/>
        </w:rPr>
      </w:pPr>
      <w:r w:rsidRPr="00941C4D">
        <w:rPr>
          <w:rFonts w:ascii="Arial" w:hAnsi="Arial" w:cs="Arial"/>
          <w:b/>
          <w:bCs/>
          <w:i/>
          <w:iCs/>
        </w:rPr>
        <w:lastRenderedPageBreak/>
        <w:t>To assess the impact of these factors on the nutritional quality and eating habits of postgraduate students</w:t>
      </w:r>
      <w:r w:rsidRPr="00941C4D">
        <w:rPr>
          <w:rFonts w:ascii="Arial" w:hAnsi="Arial" w:cs="Arial"/>
        </w:rPr>
        <w:t>, including how academic pressures and lifestyle changes influence dietary choices.</w:t>
      </w:r>
    </w:p>
    <w:p w14:paraId="3D89CB5C" w14:textId="524D3423" w:rsidR="00966070" w:rsidRDefault="00941C4D" w:rsidP="00941C4D">
      <w:pPr>
        <w:pStyle w:val="ListParagraph"/>
        <w:numPr>
          <w:ilvl w:val="0"/>
          <w:numId w:val="1"/>
        </w:numPr>
        <w:spacing w:line="360" w:lineRule="auto"/>
        <w:rPr>
          <w:rFonts w:ascii="Arial" w:hAnsi="Arial" w:cs="Arial"/>
        </w:rPr>
      </w:pPr>
      <w:r w:rsidRPr="00941C4D">
        <w:rPr>
          <w:rFonts w:ascii="Arial" w:hAnsi="Arial" w:cs="Arial"/>
          <w:b/>
          <w:bCs/>
          <w:i/>
          <w:iCs/>
        </w:rPr>
        <w:t>To propose targeted interventions based on the identified factors with the goal of encouraging postgraduate students to adopt healthier eating habits</w:t>
      </w:r>
      <w:r w:rsidRPr="00941C4D">
        <w:rPr>
          <w:rFonts w:ascii="Arial" w:hAnsi="Arial" w:cs="Arial"/>
        </w:rPr>
        <w:t>, thereby improving their academic performance and overall health (Laska et al., 2012).</w:t>
      </w:r>
    </w:p>
    <w:p w14:paraId="363F8625" w14:textId="77777777" w:rsidR="00303BE7" w:rsidRDefault="00303BE7" w:rsidP="00303BE7">
      <w:pPr>
        <w:spacing w:line="360" w:lineRule="auto"/>
        <w:rPr>
          <w:rFonts w:ascii="Arial" w:hAnsi="Arial" w:cs="Arial"/>
          <w:b/>
          <w:bCs/>
          <w:color w:val="4472C4" w:themeColor="accent1"/>
          <w:sz w:val="40"/>
          <w:szCs w:val="40"/>
        </w:rPr>
      </w:pPr>
    </w:p>
    <w:p w14:paraId="68684437" w14:textId="1765C4E7" w:rsidR="00941C4D" w:rsidRDefault="00941C4D" w:rsidP="00303BE7">
      <w:pPr>
        <w:spacing w:line="360" w:lineRule="auto"/>
        <w:rPr>
          <w:rFonts w:ascii="Arial" w:hAnsi="Arial" w:cs="Arial"/>
          <w:b/>
          <w:bCs/>
          <w:color w:val="4472C4" w:themeColor="accent1"/>
          <w:sz w:val="40"/>
          <w:szCs w:val="40"/>
        </w:rPr>
      </w:pPr>
      <w:r w:rsidRPr="00941C4D">
        <w:rPr>
          <w:rFonts w:ascii="Arial" w:hAnsi="Arial" w:cs="Arial"/>
          <w:b/>
          <w:bCs/>
          <w:color w:val="4472C4" w:themeColor="accent1"/>
          <w:sz w:val="40"/>
          <w:szCs w:val="40"/>
        </w:rPr>
        <w:t>Methodology</w:t>
      </w:r>
    </w:p>
    <w:p w14:paraId="6E88F682" w14:textId="77777777" w:rsidR="00303BE7" w:rsidRDefault="00303BE7" w:rsidP="00303BE7">
      <w:pPr>
        <w:spacing w:line="360" w:lineRule="auto"/>
        <w:rPr>
          <w:rFonts w:ascii="Arial" w:hAnsi="Arial" w:cs="Arial"/>
          <w:b/>
          <w:bCs/>
          <w:i/>
          <w:iCs/>
          <w:color w:val="000000" w:themeColor="text1"/>
        </w:rPr>
      </w:pPr>
    </w:p>
    <w:p w14:paraId="24715E21" w14:textId="57ABA294" w:rsidR="00303BE7" w:rsidRPr="00303BE7" w:rsidRDefault="00303BE7" w:rsidP="00303BE7">
      <w:pPr>
        <w:spacing w:line="360" w:lineRule="auto"/>
        <w:rPr>
          <w:rFonts w:ascii="Arial" w:hAnsi="Arial" w:cs="Arial"/>
          <w:b/>
          <w:bCs/>
          <w:i/>
          <w:iCs/>
          <w:color w:val="000000" w:themeColor="text1"/>
        </w:rPr>
      </w:pPr>
      <w:r w:rsidRPr="00303BE7">
        <w:rPr>
          <w:rFonts w:ascii="Arial" w:hAnsi="Arial" w:cs="Arial"/>
          <w:b/>
          <w:bCs/>
          <w:i/>
          <w:iCs/>
          <w:color w:val="000000" w:themeColor="text1"/>
        </w:rPr>
        <w:t>Research Methodology</w:t>
      </w:r>
    </w:p>
    <w:p w14:paraId="32B0104F" w14:textId="17EF7015" w:rsidR="00941C4D" w:rsidRPr="00303BE7" w:rsidRDefault="00303BE7" w:rsidP="00303BE7">
      <w:pPr>
        <w:spacing w:line="360" w:lineRule="auto"/>
        <w:rPr>
          <w:rFonts w:ascii="Arial" w:hAnsi="Arial" w:cs="Arial"/>
          <w:color w:val="000000" w:themeColor="text1"/>
        </w:rPr>
      </w:pPr>
      <w:r w:rsidRPr="00303BE7">
        <w:rPr>
          <w:rFonts w:ascii="Arial" w:hAnsi="Arial" w:cs="Arial"/>
          <w:color w:val="000000" w:themeColor="text1"/>
        </w:rPr>
        <w:t>This study takes a qualitative research approach, with focus group discussions (FGDs) as the primary method for investigating the complexities of eating behaviours among postgraduate students. The choice of FGDs is based on their ability to elicit rich, detailed narratives and facilitate interactions that can reveal the complex motivations, beliefs, and barriers influencing dietary habits (Wilkinson, 2004). This method is consistent with the exploratory nature of our research, which seeks to delve into subjective experiences and perspectives within a particular academic context.</w:t>
      </w:r>
    </w:p>
    <w:p w14:paraId="23A7C855" w14:textId="77777777" w:rsidR="00303BE7" w:rsidRPr="00303BE7" w:rsidRDefault="00303BE7" w:rsidP="00303BE7">
      <w:pPr>
        <w:spacing w:line="360" w:lineRule="auto"/>
        <w:rPr>
          <w:rFonts w:ascii="Arial" w:hAnsi="Arial" w:cs="Arial"/>
          <w:b/>
          <w:bCs/>
          <w:i/>
          <w:iCs/>
        </w:rPr>
      </w:pPr>
      <w:r w:rsidRPr="00303BE7">
        <w:rPr>
          <w:rFonts w:ascii="Arial" w:hAnsi="Arial" w:cs="Arial"/>
          <w:b/>
          <w:bCs/>
          <w:i/>
          <w:iCs/>
        </w:rPr>
        <w:t>Research Design</w:t>
      </w:r>
    </w:p>
    <w:p w14:paraId="66E34E95" w14:textId="4BAA864A" w:rsidR="00966070" w:rsidRDefault="00303BE7" w:rsidP="00303BE7">
      <w:pPr>
        <w:spacing w:line="360" w:lineRule="auto"/>
        <w:rPr>
          <w:rFonts w:ascii="Arial" w:hAnsi="Arial" w:cs="Arial"/>
        </w:rPr>
      </w:pPr>
      <w:r w:rsidRPr="00303BE7">
        <w:rPr>
          <w:rFonts w:ascii="Arial" w:hAnsi="Arial" w:cs="Arial"/>
        </w:rPr>
        <w:t>The study used a qualitative design approach, with focus group discussions to facilitate an in-depth exploration of participants' perceptions and experiences with their eating behaviours. This design was chosen for its ability to generate diverse insights and uncover underlying factors in a dynamic group setting, allowing for a thorough understanding of the social and contextual influences on dietary habits (Wilkinson, 2004). The inherent limitation of potential group conformity was alleviated by encouraging individual expression and ensuring a diverse participant pool.</w:t>
      </w:r>
    </w:p>
    <w:p w14:paraId="0322A28A" w14:textId="77777777" w:rsidR="00303BE7" w:rsidRPr="00303BE7" w:rsidRDefault="00303BE7" w:rsidP="00303BE7">
      <w:pPr>
        <w:spacing w:line="360" w:lineRule="auto"/>
        <w:rPr>
          <w:rFonts w:ascii="Arial" w:hAnsi="Arial" w:cs="Arial"/>
          <w:b/>
          <w:bCs/>
          <w:i/>
          <w:iCs/>
        </w:rPr>
      </w:pPr>
      <w:r w:rsidRPr="00303BE7">
        <w:rPr>
          <w:rFonts w:ascii="Arial" w:hAnsi="Arial" w:cs="Arial"/>
          <w:b/>
          <w:bCs/>
          <w:i/>
          <w:iCs/>
        </w:rPr>
        <w:t>Recruitment Sampling and Study Participants</w:t>
      </w:r>
    </w:p>
    <w:p w14:paraId="50D395EB" w14:textId="51AC1361" w:rsidR="00303BE7" w:rsidRDefault="00303BE7" w:rsidP="00303BE7">
      <w:pPr>
        <w:spacing w:line="360" w:lineRule="auto"/>
        <w:rPr>
          <w:rFonts w:ascii="Arial" w:hAnsi="Arial" w:cs="Arial"/>
        </w:rPr>
      </w:pPr>
      <w:r w:rsidRPr="00303BE7">
        <w:rPr>
          <w:rFonts w:ascii="Arial" w:hAnsi="Arial" w:cs="Arial"/>
        </w:rPr>
        <w:t xml:space="preserve">Participants were purposefully recruited from a public university's postgraduate student population, with the goal of ensuring a diverse representation of academic disciplines, dietary preferences, and cultural backgrounds. The sampling strategy targeted Group 2 for the focus group discussion, which consisted of postgraduate students who expressed interest and were available for the session on March 6th. Prior to recruitment, the university's </w:t>
      </w:r>
      <w:r w:rsidRPr="00303BE7">
        <w:rPr>
          <w:rFonts w:ascii="Arial" w:hAnsi="Arial" w:cs="Arial"/>
        </w:rPr>
        <w:lastRenderedPageBreak/>
        <w:t>research ethics committee provided ethical approval, ensuring that ethical standards were followed (</w:t>
      </w:r>
      <w:proofErr w:type="spellStart"/>
      <w:r w:rsidRPr="00303BE7">
        <w:rPr>
          <w:rFonts w:ascii="Arial" w:hAnsi="Arial" w:cs="Arial"/>
        </w:rPr>
        <w:t>Bakre</w:t>
      </w:r>
      <w:proofErr w:type="spellEnd"/>
      <w:r w:rsidRPr="00303BE7">
        <w:rPr>
          <w:rFonts w:ascii="Arial" w:hAnsi="Arial" w:cs="Arial"/>
        </w:rPr>
        <w:t xml:space="preserve"> and Leung, Practice-Based Research Workshop).</w:t>
      </w:r>
    </w:p>
    <w:p w14:paraId="603D5BB2" w14:textId="5C936AE4" w:rsidR="00303BE7" w:rsidRPr="00303BE7" w:rsidRDefault="00303BE7" w:rsidP="00303BE7">
      <w:pPr>
        <w:spacing w:line="360" w:lineRule="auto"/>
        <w:rPr>
          <w:rFonts w:ascii="Arial" w:hAnsi="Arial" w:cs="Arial"/>
          <w:b/>
          <w:bCs/>
          <w:i/>
          <w:iCs/>
        </w:rPr>
      </w:pPr>
      <w:r w:rsidRPr="00303BE7">
        <w:rPr>
          <w:rFonts w:ascii="Arial" w:hAnsi="Arial" w:cs="Arial"/>
          <w:b/>
          <w:bCs/>
          <w:i/>
          <w:iCs/>
        </w:rPr>
        <w:t>Data Collection Procedure</w:t>
      </w:r>
    </w:p>
    <w:p w14:paraId="5BC293D7" w14:textId="50B64CB2" w:rsidR="00303BE7" w:rsidRDefault="00303BE7" w:rsidP="00303BE7">
      <w:pPr>
        <w:spacing w:line="360" w:lineRule="auto"/>
        <w:rPr>
          <w:rFonts w:ascii="Arial" w:hAnsi="Arial" w:cs="Arial"/>
        </w:rPr>
      </w:pPr>
      <w:r w:rsidRPr="00303BE7">
        <w:rPr>
          <w:rFonts w:ascii="Arial" w:hAnsi="Arial" w:cs="Arial"/>
        </w:rPr>
        <w:t>The focus group session was held in a designated quiet space conducive to open discussion, which was chosen to be easily accessible to all participants. Following informed consent, a semi-structured discussion guide was used, which included open-ended questions to prompt discussion about various aspects of eating behaviour, such as the effects of academic pressures, social interactions, and personal beliefs. The session, moderated by a selected group member, lasted about an hour and was audio-recorded for future analysis. The participants' anonymity and confidentiality were strictly enforced throughout the process.</w:t>
      </w:r>
    </w:p>
    <w:p w14:paraId="31D70C6D" w14:textId="77777777" w:rsidR="00303BE7" w:rsidRPr="00303BE7" w:rsidRDefault="00303BE7" w:rsidP="00303BE7">
      <w:pPr>
        <w:spacing w:line="360" w:lineRule="auto"/>
        <w:rPr>
          <w:rFonts w:ascii="Arial" w:hAnsi="Arial" w:cs="Arial"/>
          <w:b/>
          <w:bCs/>
          <w:i/>
          <w:iCs/>
        </w:rPr>
      </w:pPr>
      <w:r w:rsidRPr="00303BE7">
        <w:rPr>
          <w:rFonts w:ascii="Arial" w:hAnsi="Arial" w:cs="Arial"/>
          <w:b/>
          <w:bCs/>
          <w:i/>
          <w:iCs/>
        </w:rPr>
        <w:t>Ethical considerations</w:t>
      </w:r>
    </w:p>
    <w:p w14:paraId="01E7E628" w14:textId="1F1EEAA3" w:rsidR="00303BE7" w:rsidRDefault="00303BE7" w:rsidP="00303BE7">
      <w:pPr>
        <w:spacing w:line="360" w:lineRule="auto"/>
        <w:rPr>
          <w:rFonts w:ascii="Arial" w:hAnsi="Arial" w:cs="Arial"/>
        </w:rPr>
      </w:pPr>
      <w:r w:rsidRPr="00303BE7">
        <w:rPr>
          <w:rFonts w:ascii="Arial" w:hAnsi="Arial" w:cs="Arial"/>
        </w:rPr>
        <w:t>The university's research ethics committee approved the study, and all participants gave informed consent. Measures were taken to protect participants' privacy and data security, such as anonymizing transcripts and storing data on password-protected devices. Participants were informed that they could withdraw at any time without consequence.</w:t>
      </w:r>
    </w:p>
    <w:p w14:paraId="2AE9DF45" w14:textId="77777777" w:rsidR="00303BE7" w:rsidRPr="00303BE7" w:rsidRDefault="00303BE7" w:rsidP="00303BE7">
      <w:pPr>
        <w:spacing w:line="360" w:lineRule="auto"/>
        <w:rPr>
          <w:rFonts w:ascii="Arial" w:hAnsi="Arial" w:cs="Arial"/>
          <w:b/>
          <w:bCs/>
          <w:i/>
          <w:iCs/>
        </w:rPr>
      </w:pPr>
      <w:r w:rsidRPr="00303BE7">
        <w:rPr>
          <w:rFonts w:ascii="Arial" w:hAnsi="Arial" w:cs="Arial"/>
          <w:b/>
          <w:bCs/>
          <w:i/>
          <w:iCs/>
        </w:rPr>
        <w:t>Data Analysis Technique</w:t>
      </w:r>
    </w:p>
    <w:p w14:paraId="51F01788" w14:textId="383250E2" w:rsidR="00303BE7" w:rsidRDefault="00303BE7" w:rsidP="00303BE7">
      <w:pPr>
        <w:spacing w:line="360" w:lineRule="auto"/>
        <w:rPr>
          <w:rFonts w:ascii="Arial" w:hAnsi="Arial" w:cs="Arial"/>
        </w:rPr>
      </w:pPr>
      <w:r w:rsidRPr="00303BE7">
        <w:rPr>
          <w:rFonts w:ascii="Arial" w:hAnsi="Arial" w:cs="Arial"/>
        </w:rPr>
        <w:t>Thematic analysis was used to analyse focus group data, following Braun and Clarke's (2006) six-step process. This included becoming acquainted with the data, creating initial codes, searching for themes, reviewing themes, defining and naming themes, and finally producing a cohesive report. Thematic analysis was chosen for its adaptability and suitability for qualitative data, allowing for a more nuanced interpretation of the complex factors influencing eating habits among postgraduate students.</w:t>
      </w:r>
    </w:p>
    <w:p w14:paraId="5DD32682" w14:textId="77777777" w:rsidR="00303BE7" w:rsidRDefault="00303BE7" w:rsidP="00303BE7">
      <w:pPr>
        <w:spacing w:line="360" w:lineRule="auto"/>
        <w:rPr>
          <w:rFonts w:ascii="Arial" w:hAnsi="Arial" w:cs="Arial"/>
        </w:rPr>
      </w:pPr>
    </w:p>
    <w:p w14:paraId="218B464D" w14:textId="77777777" w:rsidR="00903D8C" w:rsidRDefault="00903D8C" w:rsidP="00303BE7">
      <w:pPr>
        <w:spacing w:line="360" w:lineRule="auto"/>
        <w:rPr>
          <w:rFonts w:ascii="Arial" w:hAnsi="Arial" w:cs="Arial"/>
        </w:rPr>
      </w:pPr>
    </w:p>
    <w:p w14:paraId="71F34A90" w14:textId="77777777" w:rsidR="00903D8C" w:rsidRDefault="00903D8C" w:rsidP="00303BE7">
      <w:pPr>
        <w:spacing w:line="360" w:lineRule="auto"/>
        <w:rPr>
          <w:rFonts w:ascii="Arial" w:hAnsi="Arial" w:cs="Arial"/>
        </w:rPr>
      </w:pPr>
    </w:p>
    <w:p w14:paraId="6369820B" w14:textId="77777777" w:rsidR="00903D8C" w:rsidRDefault="00903D8C" w:rsidP="00303BE7">
      <w:pPr>
        <w:spacing w:line="360" w:lineRule="auto"/>
        <w:rPr>
          <w:rFonts w:ascii="Arial" w:hAnsi="Arial" w:cs="Arial"/>
        </w:rPr>
      </w:pPr>
    </w:p>
    <w:p w14:paraId="0B8005DA" w14:textId="77777777" w:rsidR="00903D8C" w:rsidRDefault="00903D8C" w:rsidP="00303BE7">
      <w:pPr>
        <w:spacing w:line="360" w:lineRule="auto"/>
        <w:rPr>
          <w:rFonts w:ascii="Arial" w:hAnsi="Arial" w:cs="Arial"/>
        </w:rPr>
      </w:pPr>
    </w:p>
    <w:p w14:paraId="7CB68C0F" w14:textId="77777777" w:rsidR="00903D8C" w:rsidRDefault="00903D8C" w:rsidP="00303BE7">
      <w:pPr>
        <w:spacing w:line="360" w:lineRule="auto"/>
        <w:rPr>
          <w:rFonts w:ascii="Arial" w:hAnsi="Arial" w:cs="Arial"/>
        </w:rPr>
      </w:pPr>
    </w:p>
    <w:p w14:paraId="563B58B0" w14:textId="77777777" w:rsidR="00903D8C" w:rsidRDefault="00903D8C" w:rsidP="00303BE7">
      <w:pPr>
        <w:spacing w:line="360" w:lineRule="auto"/>
        <w:rPr>
          <w:rFonts w:ascii="Arial" w:hAnsi="Arial" w:cs="Arial"/>
        </w:rPr>
      </w:pPr>
    </w:p>
    <w:p w14:paraId="446E645B" w14:textId="1003EA0B" w:rsidR="00903D8C" w:rsidRDefault="00903D8C" w:rsidP="00303BE7">
      <w:pPr>
        <w:spacing w:line="360" w:lineRule="auto"/>
        <w:rPr>
          <w:rFonts w:ascii="Arial" w:hAnsi="Arial" w:cs="Arial"/>
          <w:b/>
          <w:bCs/>
          <w:color w:val="4472C4" w:themeColor="accent1"/>
          <w:sz w:val="40"/>
          <w:szCs w:val="40"/>
        </w:rPr>
      </w:pPr>
      <w:r w:rsidRPr="00903D8C">
        <w:rPr>
          <w:rFonts w:ascii="Arial" w:hAnsi="Arial" w:cs="Arial"/>
          <w:b/>
          <w:bCs/>
          <w:color w:val="4472C4" w:themeColor="accent1"/>
          <w:sz w:val="40"/>
          <w:szCs w:val="40"/>
        </w:rPr>
        <w:lastRenderedPageBreak/>
        <w:t>Result</w:t>
      </w:r>
    </w:p>
    <w:p w14:paraId="24D556FF" w14:textId="77777777" w:rsidR="00E02E25" w:rsidRDefault="00E02E25" w:rsidP="00303BE7">
      <w:pPr>
        <w:spacing w:line="360" w:lineRule="auto"/>
        <w:rPr>
          <w:rFonts w:ascii="Arial" w:hAnsi="Arial" w:cs="Arial"/>
          <w:b/>
          <w:bCs/>
          <w:i/>
          <w:iCs/>
        </w:rPr>
      </w:pPr>
    </w:p>
    <w:p w14:paraId="7DCC36F5" w14:textId="6263AC49" w:rsidR="00E02E25" w:rsidRPr="00E02E25" w:rsidRDefault="00E02E25" w:rsidP="00303BE7">
      <w:pPr>
        <w:spacing w:line="360" w:lineRule="auto"/>
        <w:rPr>
          <w:rFonts w:ascii="Arial" w:hAnsi="Arial" w:cs="Arial"/>
          <w:b/>
          <w:bCs/>
          <w:i/>
          <w:iCs/>
        </w:rPr>
      </w:pPr>
      <w:r w:rsidRPr="00E02E25">
        <w:rPr>
          <w:rFonts w:ascii="Arial" w:hAnsi="Arial" w:cs="Arial"/>
          <w:b/>
          <w:bCs/>
          <w:i/>
          <w:iCs/>
        </w:rPr>
        <w:t>Demographic characteristics</w:t>
      </w:r>
    </w:p>
    <w:tbl>
      <w:tblPr>
        <w:tblW w:w="9649"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338"/>
        <w:gridCol w:w="1504"/>
        <w:gridCol w:w="1139"/>
        <w:gridCol w:w="5668"/>
      </w:tblGrid>
      <w:tr w:rsidR="00E02E25" w:rsidRPr="00903D8C" w14:paraId="3CCBA1C7" w14:textId="77777777" w:rsidTr="00E02E25">
        <w:trPr>
          <w:trHeight w:val="466"/>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8E7DE84" w14:textId="77777777" w:rsidR="00903D8C" w:rsidRPr="00903D8C" w:rsidRDefault="00903D8C" w:rsidP="00903D8C">
            <w:pPr>
              <w:spacing w:after="0" w:line="240" w:lineRule="auto"/>
              <w:jc w:val="center"/>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Name</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22505E1D" w14:textId="77777777" w:rsidR="00903D8C" w:rsidRPr="00903D8C" w:rsidRDefault="00903D8C" w:rsidP="00903D8C">
            <w:pPr>
              <w:spacing w:after="0" w:line="240" w:lineRule="auto"/>
              <w:jc w:val="center"/>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Role</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63802C7D" w14:textId="77777777" w:rsidR="00903D8C" w:rsidRPr="00903D8C" w:rsidRDefault="00903D8C" w:rsidP="00903D8C">
            <w:pPr>
              <w:spacing w:after="0" w:line="240" w:lineRule="auto"/>
              <w:jc w:val="center"/>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Gender</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4737A542" w14:textId="77777777" w:rsidR="00903D8C" w:rsidRPr="00903D8C" w:rsidRDefault="00903D8C" w:rsidP="00903D8C">
            <w:pPr>
              <w:spacing w:after="0" w:line="240" w:lineRule="auto"/>
              <w:jc w:val="center"/>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Program of Study</w:t>
            </w:r>
          </w:p>
        </w:tc>
      </w:tr>
      <w:tr w:rsidR="00E02E25" w:rsidRPr="00903D8C" w14:paraId="553F6C32"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B0A3019"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Gloria</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0E42300"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F449BFF" w14:textId="066FD89C"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6214420" w14:textId="55830FEB"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7C166BAE" w14:textId="77777777" w:rsidTr="00E02E25">
        <w:trPr>
          <w:trHeight w:val="44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D269B91"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Naveena</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D2B0EF9"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1806BF8" w14:textId="28BFA62B"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6BAECAC" w14:textId="7FB5928D"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64D42FD1"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32DF351"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Nehal</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4DC1CB5"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6AE0B00" w14:textId="333EBA40"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DE8BE29" w14:textId="4FA5DAF2"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00BDA6FF"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B3B47C2"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Rezia</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C3CA75A"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EB02DD6" w14:textId="778BEF1C"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7DB3CF1" w14:textId="640C4ED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4806784E" w14:textId="77777777" w:rsidTr="00E02E25">
        <w:trPr>
          <w:trHeight w:val="44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6BC3605"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Sanara</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D7105D3"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Moderator</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4F872C0" w14:textId="6CB51DCD"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A570925" w14:textId="73E892B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3571EC25"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B421417"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Vaishali</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1098255"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4372870" w14:textId="3F6EA1A4"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Female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31706EF" w14:textId="52DE1EEB"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r w:rsidR="00E02E25" w:rsidRPr="00903D8C" w14:paraId="70ACC935" w14:textId="77777777" w:rsidTr="00E02E25">
        <w:trPr>
          <w:trHeight w:val="46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E7D21CD" w14:textId="77777777" w:rsidR="00903D8C" w:rsidRPr="00903D8C" w:rsidRDefault="00903D8C" w:rsidP="00903D8C">
            <w:pPr>
              <w:spacing w:after="0" w:line="240" w:lineRule="auto"/>
              <w:rPr>
                <w:rFonts w:ascii="Arial" w:eastAsia="Times New Roman" w:hAnsi="Arial" w:cs="Arial"/>
                <w:b/>
                <w:bCs/>
                <w:color w:val="0D0D0D"/>
                <w:kern w:val="0"/>
                <w:sz w:val="24"/>
                <w:szCs w:val="24"/>
                <w:lang w:eastAsia="en-IN"/>
                <w14:ligatures w14:val="none"/>
              </w:rPr>
            </w:pPr>
            <w:r w:rsidRPr="00903D8C">
              <w:rPr>
                <w:rFonts w:ascii="Arial" w:eastAsia="Times New Roman" w:hAnsi="Arial" w:cs="Arial"/>
                <w:b/>
                <w:bCs/>
                <w:color w:val="0D0D0D"/>
                <w:kern w:val="0"/>
                <w:sz w:val="24"/>
                <w:szCs w:val="24"/>
                <w:lang w:eastAsia="en-IN"/>
                <w14:ligatures w14:val="none"/>
              </w:rPr>
              <w:t>Yash</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186B7EC" w14:textId="77777777"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903D8C">
              <w:rPr>
                <w:rFonts w:ascii="Arial" w:eastAsia="Times New Roman" w:hAnsi="Arial" w:cs="Arial"/>
                <w:color w:val="0D0D0D"/>
                <w:kern w:val="0"/>
                <w:sz w:val="24"/>
                <w:szCs w:val="24"/>
                <w:lang w:eastAsia="en-IN"/>
                <w14:ligatures w14:val="none"/>
              </w:rPr>
              <w:t>Participant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610334C" w14:textId="2C08C008"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Male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68CBFF4" w14:textId="03EE32EF" w:rsidR="00903D8C" w:rsidRPr="00903D8C" w:rsidRDefault="00903D8C" w:rsidP="00903D8C">
            <w:pPr>
              <w:spacing w:after="0" w:line="240" w:lineRule="auto"/>
              <w:rPr>
                <w:rFonts w:ascii="Arial" w:eastAsia="Times New Roman" w:hAnsi="Arial" w:cs="Arial"/>
                <w:color w:val="0D0D0D"/>
                <w:kern w:val="0"/>
                <w:sz w:val="24"/>
                <w:szCs w:val="24"/>
                <w:lang w:eastAsia="en-IN"/>
                <w14:ligatures w14:val="none"/>
              </w:rPr>
            </w:pPr>
            <w:r w:rsidRPr="00E02E25">
              <w:rPr>
                <w:rFonts w:ascii="Arial" w:eastAsia="Times New Roman" w:hAnsi="Arial" w:cs="Arial"/>
                <w:color w:val="0D0D0D"/>
                <w:kern w:val="0"/>
                <w:sz w:val="24"/>
                <w:szCs w:val="24"/>
                <w:lang w:eastAsia="en-IN"/>
                <w14:ligatures w14:val="none"/>
              </w:rPr>
              <w:t>MSc in Public Health and Social Practices</w:t>
            </w:r>
          </w:p>
        </w:tc>
      </w:tr>
    </w:tbl>
    <w:p w14:paraId="66D348F2" w14:textId="77777777" w:rsidR="00903D8C" w:rsidRPr="00903D8C" w:rsidRDefault="00903D8C" w:rsidP="00303BE7">
      <w:pPr>
        <w:spacing w:line="360" w:lineRule="auto"/>
        <w:rPr>
          <w:rFonts w:ascii="Arial" w:hAnsi="Arial" w:cs="Arial"/>
        </w:rPr>
      </w:pPr>
    </w:p>
    <w:p w14:paraId="3528BC00" w14:textId="7A495CC3" w:rsidR="00903D8C" w:rsidRDefault="00E02E25" w:rsidP="00303BE7">
      <w:pPr>
        <w:spacing w:line="360" w:lineRule="auto"/>
        <w:rPr>
          <w:rFonts w:ascii="Arial" w:hAnsi="Arial" w:cs="Arial"/>
          <w:b/>
          <w:bCs/>
          <w:u w:val="single"/>
        </w:rPr>
      </w:pPr>
      <w:r w:rsidRPr="00E02E25">
        <w:rPr>
          <w:rFonts w:ascii="Arial" w:hAnsi="Arial" w:cs="Arial"/>
          <w:b/>
          <w:bCs/>
          <w:u w:val="single"/>
        </w:rPr>
        <w:t>Thematic Analysis</w:t>
      </w:r>
    </w:p>
    <w:p w14:paraId="6A3E0A78" w14:textId="77777777" w:rsidR="00687B4E" w:rsidRPr="00687B4E" w:rsidRDefault="00687B4E" w:rsidP="00687B4E">
      <w:pPr>
        <w:spacing w:line="360" w:lineRule="auto"/>
        <w:rPr>
          <w:rFonts w:ascii="Arial" w:hAnsi="Arial" w:cs="Arial"/>
        </w:rPr>
      </w:pPr>
      <w:r w:rsidRPr="00687B4E">
        <w:rPr>
          <w:rFonts w:ascii="Arial" w:hAnsi="Arial" w:cs="Arial"/>
          <w:b/>
          <w:bCs/>
        </w:rPr>
        <w:t>Theme 1:</w:t>
      </w:r>
      <w:r w:rsidRPr="00687B4E">
        <w:rPr>
          <w:rFonts w:ascii="Arial" w:hAnsi="Arial" w:cs="Arial"/>
        </w:rPr>
        <w:t xml:space="preserve"> </w:t>
      </w:r>
      <w:r w:rsidRPr="00687B4E">
        <w:rPr>
          <w:rFonts w:ascii="Arial" w:hAnsi="Arial" w:cs="Arial"/>
          <w:b/>
          <w:bCs/>
        </w:rPr>
        <w:t>Time Constraints and Meal Skipping</w:t>
      </w:r>
    </w:p>
    <w:p w14:paraId="692485F7" w14:textId="367CCF1D" w:rsidR="00687B4E" w:rsidRPr="00687B4E" w:rsidRDefault="00687B4E" w:rsidP="00687B4E">
      <w:pPr>
        <w:pStyle w:val="ListParagraph"/>
        <w:numPr>
          <w:ilvl w:val="0"/>
          <w:numId w:val="8"/>
        </w:numPr>
        <w:spacing w:line="360" w:lineRule="auto"/>
        <w:rPr>
          <w:rFonts w:ascii="Arial" w:hAnsi="Arial" w:cs="Arial"/>
        </w:rPr>
      </w:pPr>
      <w:r w:rsidRPr="00687B4E">
        <w:rPr>
          <w:rFonts w:ascii="Arial" w:hAnsi="Arial" w:cs="Arial"/>
          <w:b/>
          <w:bCs/>
        </w:rPr>
        <w:t>Codes:</w:t>
      </w:r>
      <w:r w:rsidRPr="00687B4E">
        <w:rPr>
          <w:rFonts w:ascii="Arial" w:hAnsi="Arial" w:cs="Arial"/>
        </w:rPr>
        <w:t xml:space="preserve"> Skipping breakfast, lack of time</w:t>
      </w:r>
    </w:p>
    <w:p w14:paraId="393455E8" w14:textId="5C9288A2" w:rsidR="00687B4E" w:rsidRPr="00687B4E" w:rsidRDefault="00687B4E" w:rsidP="00687B4E">
      <w:pPr>
        <w:pStyle w:val="ListParagraph"/>
        <w:numPr>
          <w:ilvl w:val="0"/>
          <w:numId w:val="8"/>
        </w:numPr>
        <w:spacing w:line="360" w:lineRule="auto"/>
        <w:rPr>
          <w:rFonts w:ascii="Arial" w:hAnsi="Arial" w:cs="Arial"/>
        </w:rPr>
      </w:pPr>
      <w:r w:rsidRPr="00687B4E">
        <w:rPr>
          <w:rFonts w:ascii="Arial" w:hAnsi="Arial" w:cs="Arial"/>
          <w:b/>
          <w:bCs/>
        </w:rPr>
        <w:t>Quotes:</w:t>
      </w:r>
    </w:p>
    <w:p w14:paraId="27D084D1" w14:textId="3FBCAE03"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"I don't have breakfast... simply because I don't have the time."</w:t>
      </w:r>
    </w:p>
    <w:p w14:paraId="0D2716EB" w14:textId="42774BBB" w:rsidR="00E02E25" w:rsidRDefault="00687B4E" w:rsidP="00687B4E">
      <w:pPr>
        <w:pStyle w:val="ListParagraph"/>
        <w:numPr>
          <w:ilvl w:val="0"/>
          <w:numId w:val="2"/>
        </w:numPr>
        <w:spacing w:line="360" w:lineRule="auto"/>
        <w:rPr>
          <w:rFonts w:ascii="Arial" w:hAnsi="Arial" w:cs="Arial"/>
        </w:rPr>
      </w:pPr>
      <w:r w:rsidRPr="00687B4E">
        <w:rPr>
          <w:rFonts w:ascii="Arial" w:hAnsi="Arial" w:cs="Arial"/>
        </w:rPr>
        <w:t>"I'll be honest and simply because I don't have the time."</w:t>
      </w:r>
    </w:p>
    <w:p w14:paraId="66120B23" w14:textId="77777777" w:rsidR="00687B4E" w:rsidRPr="00687B4E" w:rsidRDefault="00687B4E" w:rsidP="00687B4E">
      <w:pPr>
        <w:spacing w:line="360" w:lineRule="auto"/>
        <w:rPr>
          <w:rFonts w:ascii="Arial" w:hAnsi="Arial" w:cs="Arial"/>
          <w:b/>
          <w:bCs/>
        </w:rPr>
      </w:pPr>
      <w:r w:rsidRPr="00687B4E">
        <w:rPr>
          <w:rFonts w:ascii="Arial" w:hAnsi="Arial" w:cs="Arial"/>
          <w:b/>
          <w:bCs/>
        </w:rPr>
        <w:t>Theme 2:</w:t>
      </w:r>
      <w:r w:rsidRPr="00687B4E">
        <w:rPr>
          <w:rFonts w:ascii="Arial" w:hAnsi="Arial" w:cs="Arial"/>
        </w:rPr>
        <w:t xml:space="preserve"> </w:t>
      </w:r>
      <w:r w:rsidRPr="00687B4E">
        <w:rPr>
          <w:rFonts w:ascii="Arial" w:hAnsi="Arial" w:cs="Arial"/>
          <w:b/>
          <w:bCs/>
        </w:rPr>
        <w:t>Convenience and Fast Food</w:t>
      </w:r>
    </w:p>
    <w:p w14:paraId="5D421D8C" w14:textId="5946DD62" w:rsidR="00687B4E" w:rsidRPr="00687B4E" w:rsidRDefault="00687B4E" w:rsidP="00687B4E">
      <w:pPr>
        <w:pStyle w:val="ListParagraph"/>
        <w:numPr>
          <w:ilvl w:val="0"/>
          <w:numId w:val="7"/>
        </w:numPr>
        <w:spacing w:line="360" w:lineRule="auto"/>
        <w:rPr>
          <w:rFonts w:ascii="Arial" w:hAnsi="Arial" w:cs="Arial"/>
        </w:rPr>
      </w:pPr>
      <w:r w:rsidRPr="00687B4E">
        <w:rPr>
          <w:rFonts w:ascii="Arial" w:hAnsi="Arial" w:cs="Arial"/>
          <w:b/>
          <w:bCs/>
        </w:rPr>
        <w:t>Codes:</w:t>
      </w:r>
      <w:r w:rsidRPr="00687B4E">
        <w:rPr>
          <w:rFonts w:ascii="Arial" w:hAnsi="Arial" w:cs="Arial"/>
        </w:rPr>
        <w:t xml:space="preserve"> Relying on convenience foods, fast food consumption</w:t>
      </w:r>
    </w:p>
    <w:p w14:paraId="4C7469E9" w14:textId="2C87F168" w:rsidR="00687B4E" w:rsidRPr="00687B4E" w:rsidRDefault="00687B4E" w:rsidP="00687B4E">
      <w:pPr>
        <w:pStyle w:val="ListParagraph"/>
        <w:numPr>
          <w:ilvl w:val="0"/>
          <w:numId w:val="7"/>
        </w:numPr>
        <w:spacing w:line="360" w:lineRule="auto"/>
        <w:rPr>
          <w:rFonts w:ascii="Arial" w:hAnsi="Arial" w:cs="Arial"/>
        </w:rPr>
      </w:pPr>
      <w:r w:rsidRPr="00687B4E">
        <w:rPr>
          <w:rFonts w:ascii="Arial" w:hAnsi="Arial" w:cs="Arial"/>
          <w:b/>
          <w:bCs/>
        </w:rPr>
        <w:t>Quotes:</w:t>
      </w:r>
    </w:p>
    <w:p w14:paraId="290FF89F" w14:textId="7C9B8A46"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"My breakfast is literally a cappuccino and maybe a biscuit which is not very healthy, I know."</w:t>
      </w:r>
    </w:p>
    <w:p w14:paraId="72F3834A" w14:textId="3470E835" w:rsidR="00687B4E" w:rsidRDefault="00687B4E" w:rsidP="00687B4E">
      <w:pPr>
        <w:pStyle w:val="ListParagraph"/>
        <w:numPr>
          <w:ilvl w:val="0"/>
          <w:numId w:val="2"/>
        </w:numPr>
        <w:spacing w:line="360" w:lineRule="auto"/>
        <w:rPr>
          <w:rFonts w:ascii="Arial" w:hAnsi="Arial" w:cs="Arial"/>
        </w:rPr>
      </w:pPr>
      <w:r w:rsidRPr="00687B4E">
        <w:rPr>
          <w:rFonts w:ascii="Arial" w:hAnsi="Arial" w:cs="Arial"/>
        </w:rPr>
        <w:t xml:space="preserve">"If I'm at work, I'll have a sandwich or in </w:t>
      </w:r>
      <w:proofErr w:type="spellStart"/>
      <w:r w:rsidRPr="00687B4E">
        <w:rPr>
          <w:rFonts w:ascii="Arial" w:hAnsi="Arial" w:cs="Arial"/>
        </w:rPr>
        <w:t>uni</w:t>
      </w:r>
      <w:proofErr w:type="spellEnd"/>
      <w:r w:rsidRPr="00687B4E">
        <w:rPr>
          <w:rFonts w:ascii="Arial" w:hAnsi="Arial" w:cs="Arial"/>
        </w:rPr>
        <w:t xml:space="preserve"> will pick something up from the vending machine."</w:t>
      </w:r>
    </w:p>
    <w:p w14:paraId="72E896F8" w14:textId="77777777" w:rsidR="00687B4E" w:rsidRPr="00687B4E" w:rsidRDefault="00687B4E" w:rsidP="00687B4E">
      <w:pPr>
        <w:spacing w:line="360" w:lineRule="auto"/>
        <w:rPr>
          <w:rFonts w:ascii="Arial" w:hAnsi="Arial" w:cs="Arial"/>
          <w:b/>
          <w:bCs/>
        </w:rPr>
      </w:pPr>
      <w:r w:rsidRPr="00687B4E">
        <w:rPr>
          <w:rFonts w:ascii="Arial" w:hAnsi="Arial" w:cs="Arial"/>
          <w:b/>
          <w:bCs/>
        </w:rPr>
        <w:t>Theme 3: Stress and Snacking</w:t>
      </w:r>
    </w:p>
    <w:p w14:paraId="5FF49BA2" w14:textId="528822A4" w:rsidR="00687B4E" w:rsidRPr="00687B4E" w:rsidRDefault="00687B4E" w:rsidP="00687B4E">
      <w:pPr>
        <w:pStyle w:val="ListParagraph"/>
        <w:numPr>
          <w:ilvl w:val="0"/>
          <w:numId w:val="11"/>
        </w:numPr>
        <w:spacing w:line="360" w:lineRule="auto"/>
        <w:rPr>
          <w:rFonts w:ascii="Arial" w:hAnsi="Arial" w:cs="Arial"/>
        </w:rPr>
      </w:pPr>
      <w:r w:rsidRPr="00687B4E">
        <w:rPr>
          <w:rFonts w:ascii="Arial" w:hAnsi="Arial" w:cs="Arial"/>
          <w:b/>
          <w:bCs/>
        </w:rPr>
        <w:t>Codes:</w:t>
      </w:r>
      <w:r w:rsidRPr="00687B4E">
        <w:rPr>
          <w:rFonts w:ascii="Arial" w:hAnsi="Arial" w:cs="Arial"/>
        </w:rPr>
        <w:t xml:space="preserve"> Stress eating, increased snacking</w:t>
      </w:r>
    </w:p>
    <w:p w14:paraId="46037349" w14:textId="58BE4486"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1FCE2008" w14:textId="73C1C7F1" w:rsidR="00687B4E" w:rsidRDefault="00687B4E" w:rsidP="00687B4E">
      <w:pPr>
        <w:pStyle w:val="ListParagraph"/>
        <w:numPr>
          <w:ilvl w:val="0"/>
          <w:numId w:val="2"/>
        </w:numPr>
        <w:spacing w:line="360" w:lineRule="auto"/>
        <w:rPr>
          <w:rFonts w:ascii="Arial" w:hAnsi="Arial" w:cs="Arial"/>
        </w:rPr>
      </w:pPr>
      <w:r w:rsidRPr="00687B4E">
        <w:rPr>
          <w:rFonts w:ascii="Arial" w:hAnsi="Arial" w:cs="Arial"/>
        </w:rPr>
        <w:lastRenderedPageBreak/>
        <w:t>"Because we're just snacking all the time... it's not just that, everybody snacking."</w:t>
      </w:r>
    </w:p>
    <w:p w14:paraId="0F59FFAF" w14:textId="62B987D1" w:rsidR="00687B4E" w:rsidRPr="00383C7F" w:rsidRDefault="00687B4E" w:rsidP="00687B4E">
      <w:pPr>
        <w:spacing w:line="360" w:lineRule="auto"/>
        <w:rPr>
          <w:rFonts w:ascii="Arial" w:hAnsi="Arial" w:cs="Arial"/>
          <w:b/>
          <w:bCs/>
        </w:rPr>
      </w:pPr>
      <w:r w:rsidRPr="00383C7F">
        <w:rPr>
          <w:rFonts w:ascii="Arial" w:hAnsi="Arial" w:cs="Arial"/>
          <w:b/>
          <w:bCs/>
        </w:rPr>
        <w:t xml:space="preserve">Theme 4: </w:t>
      </w:r>
      <w:r w:rsidR="00383C7F" w:rsidRPr="00383C7F">
        <w:rPr>
          <w:rFonts w:ascii="Arial" w:hAnsi="Arial" w:cs="Arial"/>
          <w:b/>
          <w:bCs/>
        </w:rPr>
        <w:t>Health-Conscious</w:t>
      </w:r>
      <w:r w:rsidRPr="00383C7F">
        <w:rPr>
          <w:rFonts w:ascii="Arial" w:hAnsi="Arial" w:cs="Arial"/>
          <w:b/>
          <w:bCs/>
        </w:rPr>
        <w:t xml:space="preserve"> Efforts</w:t>
      </w:r>
    </w:p>
    <w:p w14:paraId="0AB29839" w14:textId="5E41DDD8" w:rsidR="00687B4E" w:rsidRPr="00383C7F" w:rsidRDefault="00687B4E" w:rsidP="00383C7F">
      <w:pPr>
        <w:pStyle w:val="ListParagraph"/>
        <w:numPr>
          <w:ilvl w:val="0"/>
          <w:numId w:val="10"/>
        </w:numPr>
        <w:spacing w:line="360" w:lineRule="auto"/>
        <w:rPr>
          <w:rFonts w:ascii="Arial" w:hAnsi="Arial" w:cs="Arial"/>
        </w:rPr>
      </w:pPr>
      <w:r w:rsidRPr="00383C7F">
        <w:rPr>
          <w:rFonts w:ascii="Arial" w:hAnsi="Arial" w:cs="Arial"/>
          <w:b/>
          <w:bCs/>
        </w:rPr>
        <w:t>Codes:</w:t>
      </w:r>
      <w:r w:rsidRPr="00383C7F">
        <w:rPr>
          <w:rFonts w:ascii="Arial" w:hAnsi="Arial" w:cs="Arial"/>
        </w:rPr>
        <w:t xml:space="preserve"> Attempts to eat healthy, health awareness</w:t>
      </w:r>
    </w:p>
    <w:p w14:paraId="0086664D" w14:textId="7C01FCD8" w:rsidR="00687B4E" w:rsidRPr="00383C7F" w:rsidRDefault="00687B4E" w:rsidP="00383C7F">
      <w:pPr>
        <w:pStyle w:val="ListParagraph"/>
        <w:numPr>
          <w:ilvl w:val="0"/>
          <w:numId w:val="10"/>
        </w:numPr>
        <w:spacing w:line="360" w:lineRule="auto"/>
        <w:rPr>
          <w:rFonts w:ascii="Arial" w:hAnsi="Arial" w:cs="Arial"/>
          <w:b/>
          <w:bCs/>
        </w:rPr>
      </w:pPr>
      <w:r w:rsidRPr="00383C7F">
        <w:rPr>
          <w:rFonts w:ascii="Arial" w:hAnsi="Arial" w:cs="Arial"/>
          <w:b/>
          <w:bCs/>
        </w:rPr>
        <w:t>Quotes:</w:t>
      </w:r>
    </w:p>
    <w:p w14:paraId="4A6959F5" w14:textId="3B809DA2" w:rsidR="00687B4E" w:rsidRPr="00383C7F" w:rsidRDefault="00687B4E" w:rsidP="00383C7F">
      <w:pPr>
        <w:pStyle w:val="ListParagraph"/>
        <w:numPr>
          <w:ilvl w:val="0"/>
          <w:numId w:val="2"/>
        </w:numPr>
        <w:spacing w:line="360" w:lineRule="auto"/>
        <w:rPr>
          <w:rFonts w:ascii="Arial" w:hAnsi="Arial" w:cs="Arial"/>
        </w:rPr>
      </w:pPr>
      <w:r w:rsidRPr="00383C7F">
        <w:rPr>
          <w:rFonts w:ascii="Arial" w:hAnsi="Arial" w:cs="Arial"/>
        </w:rPr>
        <w:t>"I'm making a healthy disease twice a day like broccoli soup and soap and healthy snacks like dinner."</w:t>
      </w:r>
    </w:p>
    <w:p w14:paraId="46ACE2FF" w14:textId="77777777" w:rsidR="00687B4E" w:rsidRPr="00383C7F" w:rsidRDefault="00687B4E" w:rsidP="00687B4E">
      <w:pPr>
        <w:spacing w:line="360" w:lineRule="auto"/>
        <w:rPr>
          <w:rFonts w:ascii="Arial" w:hAnsi="Arial" w:cs="Arial"/>
          <w:b/>
          <w:bCs/>
        </w:rPr>
      </w:pPr>
      <w:r w:rsidRPr="00383C7F">
        <w:rPr>
          <w:rFonts w:ascii="Arial" w:hAnsi="Arial" w:cs="Arial"/>
          <w:b/>
          <w:bCs/>
        </w:rPr>
        <w:t>Theme 5: Social and Cultural Influences</w:t>
      </w:r>
    </w:p>
    <w:p w14:paraId="718D260D" w14:textId="53E98366" w:rsidR="00687B4E" w:rsidRPr="00383C7F" w:rsidRDefault="00687B4E" w:rsidP="00383C7F">
      <w:pPr>
        <w:pStyle w:val="ListParagraph"/>
        <w:numPr>
          <w:ilvl w:val="0"/>
          <w:numId w:val="10"/>
        </w:numPr>
        <w:spacing w:line="360" w:lineRule="auto"/>
        <w:rPr>
          <w:rFonts w:ascii="Arial" w:hAnsi="Arial" w:cs="Arial"/>
        </w:rPr>
      </w:pPr>
      <w:r w:rsidRPr="00383C7F">
        <w:rPr>
          <w:rFonts w:ascii="Arial" w:hAnsi="Arial" w:cs="Arial"/>
          <w:b/>
          <w:bCs/>
        </w:rPr>
        <w:t>Codes:</w:t>
      </w:r>
      <w:r w:rsidRPr="00383C7F">
        <w:rPr>
          <w:rFonts w:ascii="Arial" w:hAnsi="Arial" w:cs="Arial"/>
        </w:rPr>
        <w:t xml:space="preserve"> Influence of peers, cultural dietary habits</w:t>
      </w:r>
    </w:p>
    <w:p w14:paraId="4EF9C39F" w14:textId="47F8EBEC" w:rsidR="00687B4E" w:rsidRPr="00383C7F" w:rsidRDefault="00687B4E" w:rsidP="00383C7F">
      <w:pPr>
        <w:pStyle w:val="ListParagraph"/>
        <w:numPr>
          <w:ilvl w:val="0"/>
          <w:numId w:val="10"/>
        </w:numPr>
        <w:spacing w:line="360" w:lineRule="auto"/>
        <w:rPr>
          <w:rFonts w:ascii="Arial" w:hAnsi="Arial" w:cs="Arial"/>
          <w:b/>
          <w:bCs/>
        </w:rPr>
      </w:pPr>
      <w:r w:rsidRPr="00383C7F">
        <w:rPr>
          <w:rFonts w:ascii="Arial" w:hAnsi="Arial" w:cs="Arial"/>
          <w:b/>
          <w:bCs/>
        </w:rPr>
        <w:t>Quotes:</w:t>
      </w:r>
    </w:p>
    <w:p w14:paraId="5ED29130" w14:textId="42758BE2" w:rsidR="00687B4E" w:rsidRPr="00383C7F" w:rsidRDefault="00687B4E" w:rsidP="00383C7F">
      <w:pPr>
        <w:pStyle w:val="ListParagraph"/>
        <w:numPr>
          <w:ilvl w:val="0"/>
          <w:numId w:val="2"/>
        </w:numPr>
        <w:spacing w:line="360" w:lineRule="auto"/>
        <w:rPr>
          <w:rFonts w:ascii="Arial" w:hAnsi="Arial" w:cs="Arial"/>
        </w:rPr>
      </w:pPr>
      <w:r w:rsidRPr="00383C7F">
        <w:rPr>
          <w:rFonts w:ascii="Arial" w:hAnsi="Arial" w:cs="Arial"/>
        </w:rPr>
        <w:t>"So, it depends upon the person whom we are with."</w:t>
      </w:r>
    </w:p>
    <w:p w14:paraId="041FD96C" w14:textId="77777777" w:rsidR="00687B4E" w:rsidRPr="00687B4E" w:rsidRDefault="00687B4E" w:rsidP="00687B4E">
      <w:pPr>
        <w:spacing w:line="360" w:lineRule="auto"/>
        <w:rPr>
          <w:rFonts w:ascii="Arial" w:hAnsi="Arial" w:cs="Arial"/>
          <w:b/>
          <w:bCs/>
        </w:rPr>
      </w:pPr>
      <w:r w:rsidRPr="00687B4E">
        <w:rPr>
          <w:rFonts w:ascii="Arial" w:hAnsi="Arial" w:cs="Arial"/>
          <w:b/>
          <w:bCs/>
        </w:rPr>
        <w:t>Theme 6: Balance and Mindful Eating</w:t>
      </w:r>
    </w:p>
    <w:p w14:paraId="54E4C4AC" w14:textId="21C1EC54"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Mindful eating, balanced diet</w:t>
      </w:r>
    </w:p>
    <w:p w14:paraId="6759DC6A" w14:textId="09688E5C"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7D69B7DB" w14:textId="35117E2B"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"What we usually see like a plate should be full of like everything like proteins, carbohydrates everything mixed."</w:t>
      </w:r>
    </w:p>
    <w:p w14:paraId="516A0F32" w14:textId="280D6413"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"Mindful eating is one of the major factors which leads to healthier lifestyle."</w:t>
      </w:r>
    </w:p>
    <w:p w14:paraId="6CD5C72E" w14:textId="77777777" w:rsidR="00687B4E" w:rsidRPr="00687B4E" w:rsidRDefault="00687B4E" w:rsidP="00687B4E">
      <w:pPr>
        <w:spacing w:line="360" w:lineRule="auto"/>
        <w:rPr>
          <w:rFonts w:ascii="Arial" w:hAnsi="Arial" w:cs="Arial"/>
          <w:b/>
          <w:bCs/>
        </w:rPr>
      </w:pPr>
      <w:r w:rsidRPr="00687B4E">
        <w:rPr>
          <w:rFonts w:ascii="Arial" w:hAnsi="Arial" w:cs="Arial"/>
          <w:b/>
          <w:bCs/>
        </w:rPr>
        <w:t>Theme 7: Influence of Medication and Health Conditions</w:t>
      </w:r>
    </w:p>
    <w:p w14:paraId="60471DA1" w14:textId="713ACCAE"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Medication side effects, dietary adjustments due to health</w:t>
      </w:r>
    </w:p>
    <w:p w14:paraId="23489550" w14:textId="70251270"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3294E027" w14:textId="0A0861A3"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"We can't forget stuff like if you have an illness if your medication no big factor."</w:t>
      </w:r>
    </w:p>
    <w:p w14:paraId="72F89CE7" w14:textId="5A9CFAD6"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"I take medicine then after one hour I take the food."</w:t>
      </w:r>
    </w:p>
    <w:p w14:paraId="46A83AD6" w14:textId="77777777" w:rsidR="00687B4E" w:rsidRPr="00687B4E" w:rsidRDefault="00687B4E" w:rsidP="00687B4E">
      <w:pPr>
        <w:spacing w:line="360" w:lineRule="auto"/>
        <w:rPr>
          <w:rFonts w:ascii="Arial" w:hAnsi="Arial" w:cs="Arial"/>
          <w:b/>
          <w:bCs/>
        </w:rPr>
      </w:pPr>
      <w:r w:rsidRPr="00687B4E">
        <w:rPr>
          <w:rFonts w:ascii="Arial" w:hAnsi="Arial" w:cs="Arial"/>
          <w:b/>
          <w:bCs/>
        </w:rPr>
        <w:t>Theme 8: Cultural and Environmental Shifts</w:t>
      </w:r>
    </w:p>
    <w:p w14:paraId="3EE5F364" w14:textId="0A980F0E"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Cultural differences, adjustment to new environments</w:t>
      </w:r>
    </w:p>
    <w:p w14:paraId="16B72064" w14:textId="407D179A"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Quotes:</w:t>
      </w:r>
    </w:p>
    <w:p w14:paraId="0A6266BC" w14:textId="47121A84"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 xml:space="preserve">"Everything is different and their families not because that's a totally </w:t>
      </w:r>
      <w:proofErr w:type="spellStart"/>
      <w:r w:rsidRPr="00687B4E">
        <w:rPr>
          <w:rFonts w:ascii="Arial" w:hAnsi="Arial" w:cs="Arial"/>
        </w:rPr>
        <w:t>totally</w:t>
      </w:r>
      <w:proofErr w:type="spellEnd"/>
      <w:r w:rsidRPr="00687B4E">
        <w:rPr>
          <w:rFonts w:ascii="Arial" w:hAnsi="Arial" w:cs="Arial"/>
        </w:rPr>
        <w:t xml:space="preserve"> mind us international student."</w:t>
      </w:r>
    </w:p>
    <w:p w14:paraId="72CCDE28" w14:textId="20E2B3CA"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"So different from my country and the culture is different."</w:t>
      </w:r>
    </w:p>
    <w:p w14:paraId="387398BF" w14:textId="77777777" w:rsidR="00687B4E" w:rsidRPr="00687B4E" w:rsidRDefault="00687B4E" w:rsidP="00687B4E">
      <w:pPr>
        <w:spacing w:line="360" w:lineRule="auto"/>
        <w:rPr>
          <w:rFonts w:ascii="Arial" w:hAnsi="Arial" w:cs="Arial"/>
          <w:b/>
          <w:bCs/>
        </w:rPr>
      </w:pPr>
      <w:r w:rsidRPr="00687B4E">
        <w:rPr>
          <w:rFonts w:ascii="Arial" w:hAnsi="Arial" w:cs="Arial"/>
          <w:b/>
          <w:bCs/>
        </w:rPr>
        <w:t>Theme 9: Physical Activity and Lifestyle</w:t>
      </w:r>
    </w:p>
    <w:p w14:paraId="45B7A6BC" w14:textId="6C747CCE"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Exercise, impact of physical activity on diet</w:t>
      </w:r>
    </w:p>
    <w:p w14:paraId="318461D9" w14:textId="10327F54"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3EAA9CB8" w14:textId="0DF4E62D"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"Active this is very part of physical activity is very important."</w:t>
      </w:r>
    </w:p>
    <w:p w14:paraId="07E48D65" w14:textId="45F38089"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"I'm active because I go gym probably five days a week."</w:t>
      </w:r>
    </w:p>
    <w:p w14:paraId="661108CC" w14:textId="77777777" w:rsidR="00687B4E" w:rsidRPr="00687B4E" w:rsidRDefault="00687B4E" w:rsidP="00687B4E">
      <w:pPr>
        <w:spacing w:line="360" w:lineRule="auto"/>
        <w:rPr>
          <w:rFonts w:ascii="Arial" w:hAnsi="Arial" w:cs="Arial"/>
          <w:b/>
          <w:bCs/>
        </w:rPr>
      </w:pPr>
      <w:r w:rsidRPr="00687B4E">
        <w:rPr>
          <w:rFonts w:ascii="Arial" w:hAnsi="Arial" w:cs="Arial"/>
          <w:b/>
          <w:bCs/>
        </w:rPr>
        <w:lastRenderedPageBreak/>
        <w:t>Theme 10: Financial Constraints and Availability</w:t>
      </w:r>
    </w:p>
    <w:p w14:paraId="368B6149" w14:textId="36CC1F81" w:rsidR="00687B4E" w:rsidRPr="00687B4E" w:rsidRDefault="00687B4E" w:rsidP="00687B4E">
      <w:pPr>
        <w:pStyle w:val="ListParagraph"/>
        <w:numPr>
          <w:ilvl w:val="0"/>
          <w:numId w:val="10"/>
        </w:numPr>
        <w:spacing w:line="360" w:lineRule="auto"/>
        <w:rPr>
          <w:rFonts w:ascii="Arial" w:hAnsi="Arial" w:cs="Arial"/>
        </w:rPr>
      </w:pPr>
      <w:r w:rsidRPr="00687B4E">
        <w:rPr>
          <w:rFonts w:ascii="Arial" w:hAnsi="Arial" w:cs="Arial"/>
          <w:b/>
          <w:bCs/>
        </w:rPr>
        <w:t>Codes:</w:t>
      </w:r>
      <w:r w:rsidRPr="00687B4E">
        <w:rPr>
          <w:rFonts w:ascii="Arial" w:hAnsi="Arial" w:cs="Arial"/>
        </w:rPr>
        <w:t xml:space="preserve"> Cost of healthy foods, availability of options</w:t>
      </w:r>
    </w:p>
    <w:p w14:paraId="1C200BEF" w14:textId="48D4C4FC" w:rsidR="00687B4E" w:rsidRPr="00687B4E" w:rsidRDefault="00687B4E" w:rsidP="00687B4E">
      <w:pPr>
        <w:pStyle w:val="ListParagraph"/>
        <w:numPr>
          <w:ilvl w:val="0"/>
          <w:numId w:val="10"/>
        </w:numPr>
        <w:spacing w:line="360" w:lineRule="auto"/>
        <w:rPr>
          <w:rFonts w:ascii="Arial" w:hAnsi="Arial" w:cs="Arial"/>
          <w:b/>
          <w:bCs/>
        </w:rPr>
      </w:pPr>
      <w:r w:rsidRPr="00687B4E">
        <w:rPr>
          <w:rFonts w:ascii="Arial" w:hAnsi="Arial" w:cs="Arial"/>
          <w:b/>
          <w:bCs/>
        </w:rPr>
        <w:t>Quotes:</w:t>
      </w:r>
    </w:p>
    <w:p w14:paraId="14767E35" w14:textId="60849A21" w:rsidR="00687B4E" w:rsidRPr="00687B4E" w:rsidRDefault="00687B4E" w:rsidP="00687B4E">
      <w:pPr>
        <w:pStyle w:val="ListParagraph"/>
        <w:numPr>
          <w:ilvl w:val="0"/>
          <w:numId w:val="2"/>
        </w:numPr>
        <w:spacing w:line="360" w:lineRule="auto"/>
        <w:rPr>
          <w:rFonts w:ascii="Arial" w:hAnsi="Arial" w:cs="Arial"/>
        </w:rPr>
      </w:pPr>
      <w:r w:rsidRPr="00687B4E">
        <w:rPr>
          <w:rFonts w:ascii="Arial" w:hAnsi="Arial" w:cs="Arial"/>
        </w:rPr>
        <w:t>"Cost is very important because we all know what the without a job we are struggling to stay here."</w:t>
      </w:r>
    </w:p>
    <w:p w14:paraId="30A05BD4" w14:textId="57926043" w:rsidR="00687B4E" w:rsidRDefault="00687B4E" w:rsidP="00687B4E">
      <w:pPr>
        <w:pStyle w:val="ListParagraph"/>
        <w:numPr>
          <w:ilvl w:val="0"/>
          <w:numId w:val="2"/>
        </w:numPr>
        <w:spacing w:line="360" w:lineRule="auto"/>
        <w:rPr>
          <w:rFonts w:ascii="Arial" w:hAnsi="Arial" w:cs="Arial"/>
        </w:rPr>
      </w:pPr>
      <w:r w:rsidRPr="00687B4E">
        <w:rPr>
          <w:rFonts w:ascii="Arial" w:hAnsi="Arial" w:cs="Arial"/>
        </w:rPr>
        <w:t xml:space="preserve">"The cost and availability </w:t>
      </w:r>
      <w:proofErr w:type="gramStart"/>
      <w:r w:rsidRPr="00687B4E">
        <w:rPr>
          <w:rFonts w:ascii="Arial" w:hAnsi="Arial" w:cs="Arial"/>
        </w:rPr>
        <w:t>is</w:t>
      </w:r>
      <w:proofErr w:type="gramEnd"/>
      <w:r w:rsidRPr="00687B4E">
        <w:rPr>
          <w:rFonts w:ascii="Arial" w:hAnsi="Arial" w:cs="Arial"/>
        </w:rPr>
        <w:t xml:space="preserve"> also discussing yesterday but the cost is very important."</w:t>
      </w:r>
    </w:p>
    <w:p w14:paraId="4071B1E8" w14:textId="77777777" w:rsidR="00383C7F" w:rsidRDefault="00383C7F" w:rsidP="00383C7F">
      <w:pPr>
        <w:spacing w:line="360" w:lineRule="auto"/>
        <w:rPr>
          <w:rFonts w:ascii="Arial" w:hAnsi="Arial" w:cs="Arial"/>
        </w:rPr>
      </w:pPr>
    </w:p>
    <w:p w14:paraId="67A656A9" w14:textId="4F7E63D7" w:rsidR="00383C7F" w:rsidRDefault="00383C7F" w:rsidP="00383C7F">
      <w:pPr>
        <w:spacing w:line="360" w:lineRule="auto"/>
        <w:rPr>
          <w:rFonts w:ascii="Arial" w:hAnsi="Arial" w:cs="Arial"/>
          <w:b/>
          <w:bCs/>
          <w:i/>
          <w:iCs/>
          <w:sz w:val="28"/>
          <w:szCs w:val="28"/>
        </w:rPr>
      </w:pPr>
      <w:r w:rsidRPr="00383C7F">
        <w:rPr>
          <w:rFonts w:ascii="Arial" w:hAnsi="Arial" w:cs="Arial"/>
          <w:b/>
          <w:bCs/>
          <w:i/>
          <w:iCs/>
          <w:sz w:val="28"/>
          <w:szCs w:val="28"/>
        </w:rPr>
        <w:t xml:space="preserve">Explanation </w:t>
      </w:r>
    </w:p>
    <w:p w14:paraId="211D8295" w14:textId="77777777" w:rsidR="00383C7F" w:rsidRDefault="00383C7F" w:rsidP="00383C7F">
      <w:pPr>
        <w:spacing w:line="360" w:lineRule="auto"/>
        <w:rPr>
          <w:rFonts w:ascii="Arial" w:hAnsi="Arial" w:cs="Arial"/>
          <w:b/>
          <w:bCs/>
        </w:rPr>
      </w:pPr>
    </w:p>
    <w:p w14:paraId="26EB095A" w14:textId="1FA89309" w:rsidR="00383C7F" w:rsidRPr="00383C7F" w:rsidRDefault="00383C7F" w:rsidP="00383C7F">
      <w:pPr>
        <w:spacing w:line="360" w:lineRule="auto"/>
        <w:rPr>
          <w:rFonts w:ascii="Arial" w:hAnsi="Arial" w:cs="Arial"/>
        </w:rPr>
      </w:pPr>
      <w:r w:rsidRPr="00383C7F">
        <w:rPr>
          <w:rFonts w:ascii="Arial" w:hAnsi="Arial" w:cs="Arial"/>
          <w:b/>
          <w:bCs/>
        </w:rPr>
        <w:t>Theme 1:</w:t>
      </w:r>
      <w:r w:rsidRPr="00383C7F">
        <w:rPr>
          <w:rFonts w:ascii="Arial" w:hAnsi="Arial" w:cs="Arial"/>
        </w:rPr>
        <w:t xml:space="preserve"> Time </w:t>
      </w:r>
      <w:r>
        <w:rPr>
          <w:rFonts w:ascii="Arial" w:hAnsi="Arial" w:cs="Arial"/>
        </w:rPr>
        <w:t>Constraints</w:t>
      </w:r>
      <w:r w:rsidRPr="00383C7F">
        <w:rPr>
          <w:rFonts w:ascii="Arial" w:hAnsi="Arial" w:cs="Arial"/>
        </w:rPr>
        <w:t xml:space="preserve"> and Meal Skipping</w:t>
      </w:r>
    </w:p>
    <w:p w14:paraId="21D286B5" w14:textId="59691FE0"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Participants frequently mentioned a lack of time as a major impediment to eating regular meals, particularly breakfast. The quotes, "I don't have breakfast... simply because I don't have the time," demonstrate the pervasive influence of academic and personal commitments on meal prioritization.</w:t>
      </w:r>
    </w:p>
    <w:p w14:paraId="24868C65" w14:textId="77777777" w:rsidR="00383C7F" w:rsidRPr="00383C7F" w:rsidRDefault="00383C7F" w:rsidP="00383C7F">
      <w:pPr>
        <w:spacing w:line="360" w:lineRule="auto"/>
        <w:rPr>
          <w:rFonts w:ascii="Arial" w:hAnsi="Arial" w:cs="Arial"/>
        </w:rPr>
      </w:pPr>
    </w:p>
    <w:p w14:paraId="58C4D2D6" w14:textId="54CF87F7" w:rsidR="00383C7F" w:rsidRPr="00383C7F" w:rsidRDefault="00383C7F" w:rsidP="00383C7F">
      <w:pPr>
        <w:spacing w:line="360" w:lineRule="auto"/>
        <w:rPr>
          <w:rFonts w:ascii="Arial" w:hAnsi="Arial" w:cs="Arial"/>
        </w:rPr>
      </w:pPr>
      <w:r w:rsidRPr="00383C7F">
        <w:rPr>
          <w:rFonts w:ascii="Arial" w:hAnsi="Arial" w:cs="Arial"/>
          <w:b/>
          <w:bCs/>
        </w:rPr>
        <w:t>Theme 2:</w:t>
      </w:r>
      <w:r w:rsidRPr="00383C7F">
        <w:rPr>
          <w:rFonts w:ascii="Arial" w:hAnsi="Arial" w:cs="Arial"/>
        </w:rPr>
        <w:t xml:space="preserve"> Convenience and Fast Food</w:t>
      </w:r>
    </w:p>
    <w:p w14:paraId="3E38592D" w14:textId="61AEA4BE" w:rsidR="00383C7F" w:rsidRDefault="00383C7F" w:rsidP="00383C7F">
      <w:pPr>
        <w:pStyle w:val="ListParagraph"/>
        <w:numPr>
          <w:ilvl w:val="0"/>
          <w:numId w:val="2"/>
        </w:numPr>
        <w:spacing w:line="360" w:lineRule="auto"/>
        <w:rPr>
          <w:rFonts w:ascii="Arial" w:hAnsi="Arial" w:cs="Arial"/>
        </w:rPr>
      </w:pPr>
      <w:r w:rsidRPr="00383C7F">
        <w:rPr>
          <w:rFonts w:ascii="Arial" w:hAnsi="Arial" w:cs="Arial"/>
        </w:rPr>
        <w:t>The reliance on convenience foods and fast food is a direct result of time constraints, with participants choosing "a cappuccino and maybe a biscuit" or grabbing a sandwich from the vending machine. This theme emphasizes the trade-off between convenience and nutritional value.</w:t>
      </w:r>
    </w:p>
    <w:p w14:paraId="17BB401F" w14:textId="77777777" w:rsidR="00383C7F" w:rsidRDefault="00383C7F" w:rsidP="00383C7F">
      <w:pPr>
        <w:spacing w:line="360" w:lineRule="auto"/>
        <w:rPr>
          <w:rFonts w:ascii="Arial" w:hAnsi="Arial" w:cs="Arial"/>
          <w:b/>
          <w:bCs/>
        </w:rPr>
      </w:pPr>
    </w:p>
    <w:p w14:paraId="5FE7BEF7" w14:textId="53FFCF29" w:rsidR="00383C7F" w:rsidRPr="00383C7F" w:rsidRDefault="00383C7F" w:rsidP="00383C7F">
      <w:pPr>
        <w:spacing w:line="360" w:lineRule="auto"/>
        <w:rPr>
          <w:rFonts w:ascii="Arial" w:hAnsi="Arial" w:cs="Arial"/>
        </w:rPr>
      </w:pPr>
      <w:r w:rsidRPr="00383C7F">
        <w:rPr>
          <w:rFonts w:ascii="Arial" w:hAnsi="Arial" w:cs="Arial"/>
          <w:b/>
          <w:bCs/>
        </w:rPr>
        <w:t>Theme 3:</w:t>
      </w:r>
      <w:r w:rsidRPr="00383C7F">
        <w:rPr>
          <w:rFonts w:ascii="Arial" w:hAnsi="Arial" w:cs="Arial"/>
        </w:rPr>
        <w:t xml:space="preserve"> Stress and Snacking</w:t>
      </w:r>
    </w:p>
    <w:p w14:paraId="5895EFDB" w14:textId="50DC950D"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Academic stress was identified as a trigger for increased snacking, which was frequently devoid of nutritional value. The admission of "snacking all the time" reflects a stress-induced shift in eating habits.</w:t>
      </w:r>
    </w:p>
    <w:p w14:paraId="0B1F9481" w14:textId="77777777" w:rsidR="00383C7F" w:rsidRPr="00383C7F" w:rsidRDefault="00383C7F" w:rsidP="00383C7F">
      <w:pPr>
        <w:spacing w:line="360" w:lineRule="auto"/>
        <w:rPr>
          <w:rFonts w:ascii="Arial" w:hAnsi="Arial" w:cs="Arial"/>
        </w:rPr>
      </w:pPr>
    </w:p>
    <w:p w14:paraId="5590DA93" w14:textId="77777777" w:rsidR="00383C7F" w:rsidRPr="00383C7F" w:rsidRDefault="00383C7F" w:rsidP="00383C7F">
      <w:pPr>
        <w:spacing w:line="360" w:lineRule="auto"/>
        <w:rPr>
          <w:rFonts w:ascii="Arial" w:hAnsi="Arial" w:cs="Arial"/>
        </w:rPr>
      </w:pPr>
      <w:r w:rsidRPr="00383C7F">
        <w:rPr>
          <w:rFonts w:ascii="Arial" w:hAnsi="Arial" w:cs="Arial"/>
          <w:b/>
          <w:bCs/>
        </w:rPr>
        <w:t>Theme 4:</w:t>
      </w:r>
      <w:r w:rsidRPr="00383C7F">
        <w:rPr>
          <w:rFonts w:ascii="Arial" w:hAnsi="Arial" w:cs="Arial"/>
        </w:rPr>
        <w:t xml:space="preserve"> Health-conscious Efforts.</w:t>
      </w:r>
    </w:p>
    <w:p w14:paraId="311E1EB5" w14:textId="769A1136"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Despite the challenges, some participants made a conscious effort to incorporate healthier options such as "broccoli soup" into their daily meals, indicating an awareness of and desire for healthier eating habits.</w:t>
      </w:r>
    </w:p>
    <w:p w14:paraId="6B8CCF68" w14:textId="77777777" w:rsidR="00383C7F" w:rsidRPr="00383C7F" w:rsidRDefault="00383C7F" w:rsidP="00383C7F">
      <w:pPr>
        <w:spacing w:line="360" w:lineRule="auto"/>
        <w:rPr>
          <w:rFonts w:ascii="Arial" w:hAnsi="Arial" w:cs="Arial"/>
        </w:rPr>
      </w:pPr>
    </w:p>
    <w:p w14:paraId="13FDB7D4" w14:textId="77777777" w:rsidR="00383C7F" w:rsidRPr="00383C7F" w:rsidRDefault="00383C7F" w:rsidP="00383C7F">
      <w:pPr>
        <w:spacing w:line="360" w:lineRule="auto"/>
        <w:rPr>
          <w:rFonts w:ascii="Arial" w:hAnsi="Arial" w:cs="Arial"/>
        </w:rPr>
      </w:pPr>
      <w:r w:rsidRPr="00383C7F">
        <w:rPr>
          <w:rFonts w:ascii="Arial" w:hAnsi="Arial" w:cs="Arial"/>
          <w:b/>
          <w:bCs/>
        </w:rPr>
        <w:t>Theme 5:</w:t>
      </w:r>
      <w:r w:rsidRPr="00383C7F">
        <w:rPr>
          <w:rFonts w:ascii="Arial" w:hAnsi="Arial" w:cs="Arial"/>
        </w:rPr>
        <w:t xml:space="preserve"> Social and Cultural Influences.</w:t>
      </w:r>
    </w:p>
    <w:p w14:paraId="7E7B12B1" w14:textId="13583E27" w:rsidR="00383C7F" w:rsidRDefault="00383C7F" w:rsidP="00383C7F">
      <w:pPr>
        <w:pStyle w:val="ListParagraph"/>
        <w:numPr>
          <w:ilvl w:val="0"/>
          <w:numId w:val="2"/>
        </w:numPr>
        <w:spacing w:line="360" w:lineRule="auto"/>
        <w:rPr>
          <w:rFonts w:ascii="Arial" w:hAnsi="Arial" w:cs="Arial"/>
        </w:rPr>
      </w:pPr>
      <w:r w:rsidRPr="00383C7F">
        <w:rPr>
          <w:rFonts w:ascii="Arial" w:hAnsi="Arial" w:cs="Arial"/>
        </w:rPr>
        <w:t>Eating behaviours were significantly influenced by social interactions and cultural backgrounds, implying that dietary choices are frequently made in a social context. The statement "So it depends upon the person whom we are with" emphasizes the influence of companionship on food choices.</w:t>
      </w:r>
    </w:p>
    <w:p w14:paraId="2799D07E" w14:textId="77777777" w:rsidR="00383C7F" w:rsidRDefault="00383C7F" w:rsidP="00383C7F">
      <w:pPr>
        <w:spacing w:line="360" w:lineRule="auto"/>
        <w:rPr>
          <w:rFonts w:ascii="Arial" w:hAnsi="Arial" w:cs="Arial"/>
          <w:b/>
          <w:bCs/>
        </w:rPr>
      </w:pPr>
    </w:p>
    <w:p w14:paraId="1BFB1881" w14:textId="0597B224" w:rsidR="00383C7F" w:rsidRPr="00383C7F" w:rsidRDefault="00383C7F" w:rsidP="00383C7F">
      <w:pPr>
        <w:spacing w:line="360" w:lineRule="auto"/>
        <w:rPr>
          <w:rFonts w:ascii="Arial" w:hAnsi="Arial" w:cs="Arial"/>
        </w:rPr>
      </w:pPr>
      <w:r w:rsidRPr="00383C7F">
        <w:rPr>
          <w:rFonts w:ascii="Arial" w:hAnsi="Arial" w:cs="Arial"/>
          <w:b/>
          <w:bCs/>
        </w:rPr>
        <w:t>Theme 6:</w:t>
      </w:r>
      <w:r w:rsidRPr="00383C7F">
        <w:rPr>
          <w:rFonts w:ascii="Arial" w:hAnsi="Arial" w:cs="Arial"/>
        </w:rPr>
        <w:t xml:space="preserve"> Balanced and Mindful Eating</w:t>
      </w:r>
    </w:p>
    <w:p w14:paraId="0AE7D7B8" w14:textId="2E6DDBA4"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The value of a well-balanced and diverse diet was emphasized repeatedly, with mindful eating practices cited as essential for a healthier lifestyle. Participants discussed aiming for a plate "full of like everything," indicating a sense of nutritional balance.</w:t>
      </w:r>
    </w:p>
    <w:p w14:paraId="7B4B72ED" w14:textId="77777777" w:rsidR="00383C7F" w:rsidRPr="00383C7F" w:rsidRDefault="00383C7F" w:rsidP="00383C7F">
      <w:pPr>
        <w:spacing w:line="360" w:lineRule="auto"/>
        <w:rPr>
          <w:rFonts w:ascii="Arial" w:hAnsi="Arial" w:cs="Arial"/>
        </w:rPr>
      </w:pPr>
    </w:p>
    <w:p w14:paraId="1884DA12" w14:textId="77777777" w:rsidR="00383C7F" w:rsidRPr="00383C7F" w:rsidRDefault="00383C7F" w:rsidP="00383C7F">
      <w:pPr>
        <w:spacing w:line="360" w:lineRule="auto"/>
        <w:rPr>
          <w:rFonts w:ascii="Arial" w:hAnsi="Arial" w:cs="Arial"/>
        </w:rPr>
      </w:pPr>
      <w:r w:rsidRPr="00383C7F">
        <w:rPr>
          <w:rFonts w:ascii="Arial" w:hAnsi="Arial" w:cs="Arial"/>
          <w:b/>
          <w:bCs/>
        </w:rPr>
        <w:t>Theme 7:</w:t>
      </w:r>
      <w:r w:rsidRPr="00383C7F">
        <w:rPr>
          <w:rFonts w:ascii="Arial" w:hAnsi="Arial" w:cs="Arial"/>
        </w:rPr>
        <w:t xml:space="preserve"> The Impact of Medications and Health Conditions</w:t>
      </w:r>
    </w:p>
    <w:p w14:paraId="3BAEB4A3" w14:textId="39F52DAE"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Health conditions and medication were mentioned as factors that necessitate dietary changes, with participants sharing their personal experiences with how their health needs influence their food choices.</w:t>
      </w:r>
    </w:p>
    <w:p w14:paraId="3854B1B9" w14:textId="77777777" w:rsidR="00383C7F" w:rsidRPr="00383C7F" w:rsidRDefault="00383C7F" w:rsidP="00383C7F">
      <w:pPr>
        <w:spacing w:line="360" w:lineRule="auto"/>
        <w:rPr>
          <w:rFonts w:ascii="Arial" w:hAnsi="Arial" w:cs="Arial"/>
        </w:rPr>
      </w:pPr>
    </w:p>
    <w:p w14:paraId="2432DE40" w14:textId="77777777" w:rsidR="00383C7F" w:rsidRPr="00383C7F" w:rsidRDefault="00383C7F" w:rsidP="00383C7F">
      <w:pPr>
        <w:spacing w:line="360" w:lineRule="auto"/>
        <w:rPr>
          <w:rFonts w:ascii="Arial" w:hAnsi="Arial" w:cs="Arial"/>
        </w:rPr>
      </w:pPr>
      <w:r w:rsidRPr="00383C7F">
        <w:rPr>
          <w:rFonts w:ascii="Arial" w:hAnsi="Arial" w:cs="Arial"/>
          <w:b/>
          <w:bCs/>
        </w:rPr>
        <w:t>Theme 8:</w:t>
      </w:r>
      <w:r w:rsidRPr="00383C7F">
        <w:rPr>
          <w:rFonts w:ascii="Arial" w:hAnsi="Arial" w:cs="Arial"/>
        </w:rPr>
        <w:t xml:space="preserve"> Cultural and environmental shifts.</w:t>
      </w:r>
    </w:p>
    <w:p w14:paraId="489E639B" w14:textId="5D2CB4B9" w:rsidR="00383C7F" w:rsidRDefault="00383C7F" w:rsidP="00383C7F">
      <w:pPr>
        <w:pStyle w:val="ListParagraph"/>
        <w:numPr>
          <w:ilvl w:val="0"/>
          <w:numId w:val="2"/>
        </w:numPr>
        <w:spacing w:line="360" w:lineRule="auto"/>
        <w:rPr>
          <w:rFonts w:ascii="Arial" w:hAnsi="Arial" w:cs="Arial"/>
        </w:rPr>
      </w:pPr>
      <w:r w:rsidRPr="00383C7F">
        <w:rPr>
          <w:rFonts w:ascii="Arial" w:hAnsi="Arial" w:cs="Arial"/>
        </w:rPr>
        <w:t>Adapting to new dietary environments was especially difficult for international students, who noticed significant differences in food culture and availability from their home country.</w:t>
      </w:r>
    </w:p>
    <w:p w14:paraId="7F4C1407" w14:textId="77777777" w:rsidR="00383C7F" w:rsidRDefault="00383C7F" w:rsidP="00383C7F">
      <w:pPr>
        <w:spacing w:line="360" w:lineRule="auto"/>
        <w:rPr>
          <w:rFonts w:ascii="Arial" w:hAnsi="Arial" w:cs="Arial"/>
          <w:b/>
          <w:bCs/>
        </w:rPr>
      </w:pPr>
    </w:p>
    <w:p w14:paraId="47D26935" w14:textId="52E03B34" w:rsidR="00383C7F" w:rsidRPr="00383C7F" w:rsidRDefault="00383C7F" w:rsidP="00383C7F">
      <w:pPr>
        <w:spacing w:line="360" w:lineRule="auto"/>
        <w:rPr>
          <w:rFonts w:ascii="Arial" w:hAnsi="Arial" w:cs="Arial"/>
        </w:rPr>
      </w:pPr>
      <w:r w:rsidRPr="00383C7F">
        <w:rPr>
          <w:rFonts w:ascii="Arial" w:hAnsi="Arial" w:cs="Arial"/>
          <w:b/>
          <w:bCs/>
        </w:rPr>
        <w:t>Theme 9:</w:t>
      </w:r>
      <w:r w:rsidRPr="00383C7F">
        <w:rPr>
          <w:rFonts w:ascii="Arial" w:hAnsi="Arial" w:cs="Arial"/>
        </w:rPr>
        <w:t xml:space="preserve"> Physical activity and lifestyle.</w:t>
      </w:r>
    </w:p>
    <w:p w14:paraId="6E1AEB4C" w14:textId="7C945C0A" w:rsidR="00383C7F" w:rsidRPr="00383C7F" w:rsidRDefault="00383C7F" w:rsidP="00383C7F">
      <w:pPr>
        <w:pStyle w:val="ListParagraph"/>
        <w:numPr>
          <w:ilvl w:val="0"/>
          <w:numId w:val="2"/>
        </w:numPr>
        <w:spacing w:line="360" w:lineRule="auto"/>
        <w:rPr>
          <w:rFonts w:ascii="Arial" w:hAnsi="Arial" w:cs="Arial"/>
        </w:rPr>
      </w:pPr>
      <w:r w:rsidRPr="00383C7F">
        <w:rPr>
          <w:rFonts w:ascii="Arial" w:hAnsi="Arial" w:cs="Arial"/>
        </w:rPr>
        <w:t>The link between physical activity and dietary habits emerged as a positive theme, with active participants acknowledging how exercise influences their eating habits and overall health.</w:t>
      </w:r>
    </w:p>
    <w:p w14:paraId="0BBFC16A" w14:textId="77777777" w:rsidR="00383C7F" w:rsidRDefault="00383C7F" w:rsidP="00383C7F">
      <w:pPr>
        <w:spacing w:line="360" w:lineRule="auto"/>
        <w:rPr>
          <w:rFonts w:ascii="Arial" w:hAnsi="Arial" w:cs="Arial"/>
          <w:b/>
          <w:bCs/>
        </w:rPr>
      </w:pPr>
    </w:p>
    <w:p w14:paraId="348A4EDE" w14:textId="24A93E17" w:rsidR="00383C7F" w:rsidRPr="00383C7F" w:rsidRDefault="00383C7F" w:rsidP="00383C7F">
      <w:pPr>
        <w:spacing w:line="360" w:lineRule="auto"/>
        <w:rPr>
          <w:rFonts w:ascii="Arial" w:hAnsi="Arial" w:cs="Arial"/>
        </w:rPr>
      </w:pPr>
      <w:r w:rsidRPr="00383C7F">
        <w:rPr>
          <w:rFonts w:ascii="Arial" w:hAnsi="Arial" w:cs="Arial"/>
          <w:b/>
          <w:bCs/>
        </w:rPr>
        <w:t>Theme 10:</w:t>
      </w:r>
      <w:r w:rsidRPr="00383C7F">
        <w:rPr>
          <w:rFonts w:ascii="Arial" w:hAnsi="Arial" w:cs="Arial"/>
        </w:rPr>
        <w:t xml:space="preserve"> Financial constraints and availability.</w:t>
      </w:r>
    </w:p>
    <w:p w14:paraId="755F5730" w14:textId="0BCD4E53" w:rsidR="00383C7F" w:rsidRDefault="00383C7F" w:rsidP="00383C7F">
      <w:pPr>
        <w:pStyle w:val="ListParagraph"/>
        <w:numPr>
          <w:ilvl w:val="0"/>
          <w:numId w:val="2"/>
        </w:numPr>
        <w:spacing w:line="360" w:lineRule="auto"/>
        <w:rPr>
          <w:rFonts w:ascii="Arial" w:hAnsi="Arial" w:cs="Arial"/>
        </w:rPr>
      </w:pPr>
      <w:r w:rsidRPr="00383C7F">
        <w:rPr>
          <w:rFonts w:ascii="Arial" w:hAnsi="Arial" w:cs="Arial"/>
        </w:rPr>
        <w:lastRenderedPageBreak/>
        <w:t>Financial constraints were a common concern among participants, particularly in terms of accessing healthy food options. The quotes about the cost and availability of healthy foods highlight the financial barriers students face in maintaining a nutritious diet.</w:t>
      </w:r>
    </w:p>
    <w:p w14:paraId="49858AAC" w14:textId="463F8618" w:rsidR="00944C3A" w:rsidRPr="00944C3A" w:rsidRDefault="00944C3A" w:rsidP="00944C3A">
      <w:pPr>
        <w:spacing w:line="360" w:lineRule="auto"/>
        <w:rPr>
          <w:rFonts w:ascii="Arial" w:hAnsi="Arial" w:cs="Arial"/>
        </w:rPr>
      </w:pPr>
      <w:r w:rsidRPr="00944C3A">
        <w:rPr>
          <w:rFonts w:ascii="Arial" w:hAnsi="Arial" w:cs="Arial"/>
        </w:rPr>
        <w:t>A mind map is the best way to illustrate th</w:t>
      </w:r>
      <w:r>
        <w:rPr>
          <w:rFonts w:ascii="Arial" w:hAnsi="Arial" w:cs="Arial"/>
        </w:rPr>
        <w:t>e</w:t>
      </w:r>
      <w:r w:rsidRPr="00944C3A">
        <w:rPr>
          <w:rFonts w:ascii="Arial" w:hAnsi="Arial" w:cs="Arial"/>
        </w:rPr>
        <w:t xml:space="preserve"> themes and subthemes. It will help organize the themes, associated codes, and quotes in a structured manner, making the complex interrelationships between them more accessible and understandable.</w:t>
      </w:r>
    </w:p>
    <w:p w14:paraId="7D50D89F" w14:textId="1E556380" w:rsidR="00383C7F" w:rsidRDefault="00944C3A" w:rsidP="00383C7F">
      <w:pPr>
        <w:spacing w:line="360" w:lineRule="auto"/>
        <w:rPr>
          <w:rFonts w:ascii="Arial" w:hAnsi="Arial" w:cs="Arial"/>
          <w:noProof/>
        </w:rPr>
      </w:pPr>
      <w:r>
        <w:rPr>
          <w:rFonts w:ascii="Arial" w:hAnsi="Arial" w:cs="Arial"/>
          <w:noProof/>
        </w:rPr>
        <w:drawing>
          <wp:inline distT="0" distB="0" distL="0" distR="0" wp14:anchorId="4CD6D5E7" wp14:editId="5F7DE787">
            <wp:extent cx="5715495" cy="5570703"/>
            <wp:effectExtent l="0" t="0" r="7620" b="0"/>
            <wp:docPr id="9548039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03990" name="Picture 954803990"/>
                    <pic:cNvPicPr/>
                  </pic:nvPicPr>
                  <pic:blipFill>
                    <a:blip r:embed="rId8">
                      <a:extLst>
                        <a:ext uri="{28A0092B-C50C-407E-A947-70E740481C1C}">
                          <a14:useLocalDpi xmlns:a14="http://schemas.microsoft.com/office/drawing/2010/main" val="0"/>
                        </a:ext>
                      </a:extLst>
                    </a:blip>
                    <a:stretch>
                      <a:fillRect/>
                    </a:stretch>
                  </pic:blipFill>
                  <pic:spPr>
                    <a:xfrm>
                      <a:off x="0" y="0"/>
                      <a:ext cx="5715495" cy="5570703"/>
                    </a:xfrm>
                    <a:prstGeom prst="rect">
                      <a:avLst/>
                    </a:prstGeom>
                  </pic:spPr>
                </pic:pic>
              </a:graphicData>
            </a:graphic>
          </wp:inline>
        </w:drawing>
      </w:r>
    </w:p>
    <w:p w14:paraId="034B1C5B" w14:textId="5D4C4994" w:rsidR="00944C3A" w:rsidRPr="00944C3A" w:rsidRDefault="00944C3A" w:rsidP="00944C3A">
      <w:pPr>
        <w:rPr>
          <w:rFonts w:ascii="Arial" w:hAnsi="Arial" w:cs="Arial"/>
        </w:rPr>
      </w:pPr>
      <w:r w:rsidRPr="00944C3A">
        <w:rPr>
          <w:rFonts w:ascii="Arial" w:hAnsi="Arial" w:cs="Arial"/>
          <w:noProof/>
        </w:rPr>
        <mc:AlternateContent>
          <mc:Choice Requires="wps">
            <w:drawing>
              <wp:anchor distT="45720" distB="45720" distL="114300" distR="114300" simplePos="0" relativeHeight="251659264" behindDoc="0" locked="0" layoutInCell="1" allowOverlap="1" wp14:anchorId="7ECF07E6" wp14:editId="52AF92BF">
                <wp:simplePos x="0" y="0"/>
                <wp:positionH relativeFrom="margin">
                  <wp:align>center</wp:align>
                </wp:positionH>
                <wp:positionV relativeFrom="paragraph">
                  <wp:posOffset>7620</wp:posOffset>
                </wp:positionV>
                <wp:extent cx="2360930" cy="1404620"/>
                <wp:effectExtent l="0" t="0" r="1270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DCBC199" w14:textId="01FE23EC" w:rsidR="00944C3A" w:rsidRPr="00944C3A" w:rsidRDefault="00944C3A" w:rsidP="00944C3A">
                            <w:pPr>
                              <w:rPr>
                                <w:rFonts w:ascii="Arial" w:hAnsi="Arial" w:cs="Arial"/>
                                <w:b/>
                                <w:bCs/>
                                <w:sz w:val="24"/>
                                <w:szCs w:val="24"/>
                              </w:rPr>
                            </w:pPr>
                            <w:r w:rsidRPr="00944C3A">
                              <w:rPr>
                                <w:rFonts w:ascii="Arial" w:hAnsi="Arial" w:cs="Arial"/>
                                <w:b/>
                                <w:bCs/>
                                <w:sz w:val="24"/>
                                <w:szCs w:val="24"/>
                              </w:rPr>
                              <w:t xml:space="preserve">Certified TOOL – Whimsical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ECF07E6" id="_x0000_t202" coordsize="21600,21600" o:spt="202" path="m,l,21600r21600,l21600,xe">
                <v:stroke joinstyle="miter"/>
                <v:path gradientshapeok="t" o:connecttype="rect"/>
              </v:shapetype>
              <v:shape id="Text Box 2" o:spid="_x0000_s1026" type="#_x0000_t202" style="position:absolute;margin-left:0;margin-top:.6pt;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">
                <v:textbox style="mso-fit-shape-to-text:t">
                  <w:txbxContent>
                    <w:p w14:paraId="7DCBC199" w14:textId="01FE23EC" w:rsidR="00944C3A" w:rsidRPr="00944C3A" w:rsidRDefault="00944C3A" w:rsidP="00944C3A">
                      <w:pPr>
                        <w:rPr>
                          <w:rFonts w:ascii="Arial" w:hAnsi="Arial" w:cs="Arial"/>
                          <w:b/>
                          <w:bCs/>
                          <w:sz w:val="24"/>
                          <w:szCs w:val="24"/>
                        </w:rPr>
                      </w:pPr>
                      <w:r w:rsidRPr="00944C3A">
                        <w:rPr>
                          <w:rFonts w:ascii="Arial" w:hAnsi="Arial" w:cs="Arial"/>
                          <w:b/>
                          <w:bCs/>
                          <w:sz w:val="24"/>
                          <w:szCs w:val="24"/>
                        </w:rPr>
                        <w:t xml:space="preserve">Certified TOOL – Whimsical </w:t>
                      </w:r>
                    </w:p>
                  </w:txbxContent>
                </v:textbox>
                <w10:wrap type="square" anchorx="margin"/>
              </v:shape>
            </w:pict>
          </mc:Fallback>
        </mc:AlternateContent>
      </w:r>
    </w:p>
    <w:p w14:paraId="626DE43E" w14:textId="4A2C4145" w:rsidR="00944C3A" w:rsidRDefault="00944C3A" w:rsidP="00944C3A">
      <w:pPr>
        <w:rPr>
          <w:rFonts w:ascii="Arial" w:hAnsi="Arial" w:cs="Arial"/>
          <w:noProof/>
        </w:rPr>
      </w:pPr>
    </w:p>
    <w:p w14:paraId="45A32536" w14:textId="638B2DE8" w:rsidR="00944C3A" w:rsidRDefault="00944C3A" w:rsidP="00944C3A">
      <w:pPr>
        <w:rPr>
          <w:rFonts w:ascii="Arial" w:hAnsi="Arial" w:cs="Arial"/>
          <w:noProof/>
        </w:rPr>
      </w:pPr>
    </w:p>
    <w:p w14:paraId="779F4372" w14:textId="77777777" w:rsidR="00F20C9B" w:rsidRDefault="00F20C9B" w:rsidP="00944C3A">
      <w:pPr>
        <w:rPr>
          <w:rFonts w:ascii="Arial" w:hAnsi="Arial" w:cs="Arial"/>
          <w:noProof/>
        </w:rPr>
      </w:pPr>
    </w:p>
    <w:p w14:paraId="71EF8AAC" w14:textId="77B7AD51" w:rsidR="00F20C9B" w:rsidRPr="00F20C9B" w:rsidRDefault="00F20C9B" w:rsidP="00944C3A">
      <w:pPr>
        <w:rPr>
          <w:rFonts w:ascii="Arial" w:hAnsi="Arial" w:cs="Arial"/>
          <w:b/>
          <w:bCs/>
          <w:noProof/>
          <w:color w:val="4472C4" w:themeColor="accent1"/>
          <w:sz w:val="40"/>
          <w:szCs w:val="40"/>
        </w:rPr>
      </w:pPr>
      <w:r w:rsidRPr="00F20C9B">
        <w:rPr>
          <w:rFonts w:ascii="Arial" w:hAnsi="Arial" w:cs="Arial"/>
          <w:b/>
          <w:bCs/>
          <w:noProof/>
          <w:color w:val="4472C4" w:themeColor="accent1"/>
          <w:sz w:val="40"/>
          <w:szCs w:val="40"/>
        </w:rPr>
        <w:lastRenderedPageBreak/>
        <w:t xml:space="preserve">Discussion </w:t>
      </w:r>
    </w:p>
    <w:p w14:paraId="592F57D7" w14:textId="77777777" w:rsidR="00F20C9B" w:rsidRDefault="00F20C9B" w:rsidP="00944C3A">
      <w:pPr>
        <w:rPr>
          <w:rFonts w:ascii="Arial" w:hAnsi="Arial" w:cs="Arial"/>
          <w:noProof/>
        </w:rPr>
      </w:pPr>
    </w:p>
    <w:p w14:paraId="660749B0" w14:textId="6E31DB21" w:rsidR="00F20C9B" w:rsidRDefault="00F20C9B" w:rsidP="00F20C9B">
      <w:pPr>
        <w:spacing w:line="360" w:lineRule="auto"/>
        <w:rPr>
          <w:rFonts w:ascii="Arial" w:hAnsi="Arial" w:cs="Arial"/>
          <w:noProof/>
        </w:rPr>
      </w:pPr>
      <w:r w:rsidRPr="00F20C9B">
        <w:rPr>
          <w:rFonts w:ascii="Arial" w:hAnsi="Arial" w:cs="Arial"/>
          <w:noProof/>
        </w:rPr>
        <w:t>Given the results of the thematic analysis of postgraduate students' focus group discussions about their eating behaviors, this discussion will assess these findings in light of the larger literature on dietary habits in academic settings. This analysis seeks to clarify the implications of these findings for future research and interventions aimed at promoting healthier eating habits among postgraduate students.</w:t>
      </w:r>
    </w:p>
    <w:p w14:paraId="54DFC205" w14:textId="77777777" w:rsidR="00F20C9B" w:rsidRPr="00F20C9B" w:rsidRDefault="00F20C9B" w:rsidP="00F20C9B">
      <w:pPr>
        <w:spacing w:line="360" w:lineRule="auto"/>
        <w:rPr>
          <w:rFonts w:ascii="Arial" w:hAnsi="Arial" w:cs="Arial"/>
          <w:b/>
          <w:bCs/>
          <w:i/>
          <w:iCs/>
          <w:noProof/>
        </w:rPr>
      </w:pPr>
      <w:r w:rsidRPr="00F20C9B">
        <w:rPr>
          <w:rFonts w:ascii="Arial" w:hAnsi="Arial" w:cs="Arial"/>
          <w:b/>
          <w:bCs/>
          <w:i/>
          <w:iCs/>
          <w:noProof/>
        </w:rPr>
        <w:t>Evaluation of Results and Relationship to Hypothesis</w:t>
      </w:r>
    </w:p>
    <w:p w14:paraId="6BDDF085" w14:textId="6AEA9AD8" w:rsidR="00F20C9B" w:rsidRDefault="00F20C9B" w:rsidP="00F20C9B">
      <w:pPr>
        <w:pStyle w:val="ListParagraph"/>
        <w:numPr>
          <w:ilvl w:val="0"/>
          <w:numId w:val="2"/>
        </w:numPr>
        <w:spacing w:line="360" w:lineRule="auto"/>
        <w:rPr>
          <w:rFonts w:ascii="Arial" w:hAnsi="Arial" w:cs="Arial"/>
          <w:noProof/>
        </w:rPr>
      </w:pPr>
      <w:r w:rsidRPr="00F20C9B">
        <w:rPr>
          <w:rFonts w:ascii="Arial" w:hAnsi="Arial" w:cs="Arial"/>
          <w:noProof/>
        </w:rPr>
        <w:t>The thematic analysis identified several key themes influencing postgraduate students' eating habits, including time constraints, convenience, stress, health consciousness, and financial constraints. These findings support the hypothesis that postgraduate students' dietary habits are multifaceted, with internal and external factors playing important roles. Notably, the emphasis on convenience and fast food due to time constraints is consistent with the findings of Neumark-Sztainer et al. (1999), who observed similar trends among adolescents, implying that these patterns persist into higher education.</w:t>
      </w:r>
    </w:p>
    <w:p w14:paraId="7CBE7DB2" w14:textId="18D11E82" w:rsidR="00F20C9B" w:rsidRPr="00F20C9B" w:rsidRDefault="00F20C9B" w:rsidP="00F20C9B">
      <w:pPr>
        <w:spacing w:line="360" w:lineRule="auto"/>
        <w:rPr>
          <w:rFonts w:ascii="Arial" w:hAnsi="Arial" w:cs="Arial"/>
          <w:b/>
          <w:bCs/>
          <w:i/>
          <w:iCs/>
          <w:noProof/>
        </w:rPr>
      </w:pPr>
      <w:r w:rsidRPr="00F20C9B">
        <w:rPr>
          <w:rFonts w:ascii="Arial" w:hAnsi="Arial" w:cs="Arial"/>
          <w:b/>
          <w:bCs/>
          <w:i/>
          <w:iCs/>
          <w:noProof/>
        </w:rPr>
        <w:t>Comparison of Existing Literature</w:t>
      </w:r>
    </w:p>
    <w:p w14:paraId="30A5B218" w14:textId="77890CC6" w:rsidR="00F20C9B" w:rsidRDefault="00F20C9B" w:rsidP="00F20C9B">
      <w:pPr>
        <w:pStyle w:val="ListParagraph"/>
        <w:numPr>
          <w:ilvl w:val="0"/>
          <w:numId w:val="2"/>
        </w:numPr>
        <w:spacing w:line="360" w:lineRule="auto"/>
        <w:rPr>
          <w:rFonts w:ascii="Arial" w:hAnsi="Arial" w:cs="Arial"/>
          <w:noProof/>
        </w:rPr>
      </w:pPr>
      <w:r w:rsidRPr="00F20C9B">
        <w:rPr>
          <w:rFonts w:ascii="Arial" w:hAnsi="Arial" w:cs="Arial"/>
          <w:noProof/>
        </w:rPr>
        <w:t>The identified themes are consistent with existing research. The impact of time constraints and the subsequent preference for convenience foods is consistent with Story, Neumark-Sztainer, and French's (2002) observations of similar behaviors among adolescents. Oliver, Wardle, and Gibson (2000) found that stress has a significant influence on eating habits, particularly increased snacking, emphasizing the emotional component of eating behaviors in academic settings.</w:t>
      </w:r>
    </w:p>
    <w:p w14:paraId="4BD00F41" w14:textId="77777777" w:rsidR="00F20C9B" w:rsidRPr="00F20C9B" w:rsidRDefault="00F20C9B" w:rsidP="00F20C9B">
      <w:pPr>
        <w:pStyle w:val="ListParagraph"/>
        <w:spacing w:line="360" w:lineRule="auto"/>
        <w:rPr>
          <w:rFonts w:ascii="Arial" w:hAnsi="Arial" w:cs="Arial"/>
          <w:noProof/>
        </w:rPr>
      </w:pPr>
    </w:p>
    <w:p w14:paraId="6455770D" w14:textId="05A91D77" w:rsidR="00F20C9B" w:rsidRDefault="00F20C9B" w:rsidP="00F20C9B">
      <w:pPr>
        <w:pStyle w:val="ListParagraph"/>
        <w:numPr>
          <w:ilvl w:val="0"/>
          <w:numId w:val="2"/>
        </w:numPr>
        <w:spacing w:line="360" w:lineRule="auto"/>
        <w:rPr>
          <w:rFonts w:ascii="Arial" w:hAnsi="Arial" w:cs="Arial"/>
          <w:noProof/>
        </w:rPr>
      </w:pPr>
      <w:r w:rsidRPr="00F20C9B">
        <w:rPr>
          <w:rFonts w:ascii="Arial" w:hAnsi="Arial" w:cs="Arial"/>
          <w:noProof/>
        </w:rPr>
        <w:t>The conscious efforts to eat healthier, combined with the challenges posed by financial constraints, highlight the complexities of making nutritious choices in constrained environments. This complexity is echoed in the work of Laska, Larson, Neumark-Sztainer, and Story (2012), who focus on the environmental and financial barriers to healthy eating among young adults.</w:t>
      </w:r>
    </w:p>
    <w:p w14:paraId="4A7B72C7" w14:textId="77777777" w:rsidR="00F20C9B" w:rsidRPr="00F20C9B" w:rsidRDefault="00F20C9B" w:rsidP="00F20C9B">
      <w:pPr>
        <w:pStyle w:val="ListParagraph"/>
        <w:rPr>
          <w:rFonts w:ascii="Arial" w:hAnsi="Arial" w:cs="Arial"/>
          <w:noProof/>
        </w:rPr>
      </w:pPr>
    </w:p>
    <w:p w14:paraId="33E4049F" w14:textId="77777777" w:rsidR="008D44FE" w:rsidRDefault="008D44FE" w:rsidP="008D44FE">
      <w:pPr>
        <w:spacing w:line="360" w:lineRule="auto"/>
        <w:rPr>
          <w:rFonts w:ascii="Arial" w:hAnsi="Arial" w:cs="Arial"/>
          <w:b/>
          <w:bCs/>
          <w:i/>
          <w:iCs/>
          <w:noProof/>
        </w:rPr>
      </w:pPr>
    </w:p>
    <w:p w14:paraId="76852C21" w14:textId="77777777" w:rsidR="008D44FE" w:rsidRDefault="008D44FE" w:rsidP="008D44FE">
      <w:pPr>
        <w:spacing w:line="360" w:lineRule="auto"/>
        <w:rPr>
          <w:rFonts w:ascii="Arial" w:hAnsi="Arial" w:cs="Arial"/>
          <w:b/>
          <w:bCs/>
          <w:i/>
          <w:iCs/>
          <w:noProof/>
        </w:rPr>
      </w:pPr>
    </w:p>
    <w:p w14:paraId="4B85A285" w14:textId="77777777" w:rsidR="008D44FE" w:rsidRDefault="008D44FE" w:rsidP="008D44FE">
      <w:pPr>
        <w:spacing w:line="360" w:lineRule="auto"/>
        <w:rPr>
          <w:rFonts w:ascii="Arial" w:hAnsi="Arial" w:cs="Arial"/>
          <w:b/>
          <w:bCs/>
          <w:i/>
          <w:iCs/>
          <w:noProof/>
        </w:rPr>
      </w:pPr>
    </w:p>
    <w:p w14:paraId="2731121D" w14:textId="60B8A60D" w:rsidR="008D44FE" w:rsidRPr="008D44FE" w:rsidRDefault="008D44FE" w:rsidP="008D44FE">
      <w:pPr>
        <w:spacing w:line="360" w:lineRule="auto"/>
        <w:rPr>
          <w:rFonts w:ascii="Arial" w:hAnsi="Arial" w:cs="Arial"/>
          <w:b/>
          <w:bCs/>
          <w:i/>
          <w:iCs/>
          <w:noProof/>
        </w:rPr>
      </w:pPr>
      <w:r w:rsidRPr="008D44FE">
        <w:rPr>
          <w:rFonts w:ascii="Arial" w:hAnsi="Arial" w:cs="Arial"/>
          <w:b/>
          <w:bCs/>
          <w:i/>
          <w:iCs/>
          <w:noProof/>
        </w:rPr>
        <w:lastRenderedPageBreak/>
        <w:t>Relevance and Future Implications</w:t>
      </w:r>
    </w:p>
    <w:p w14:paraId="1E0F429E" w14:textId="51FA888B" w:rsidR="00F20C9B"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This study emphasizes the importance of addressing the specific challenges that postgraduate students face in maintaining healthy diets. The identified themes not only confirm the multifaceted influences on eating behaviors found in previous research, but they also highlight specific areas for intervention, such as increasing the appeal and accessibility of healthy food options on campus and developing stress management programs. Future research should look into targeted interventions that can help to overcome these barriers, potentially incorporating technological solutions to encourage healthier eating habits in this population.</w:t>
      </w:r>
    </w:p>
    <w:p w14:paraId="1B686A00" w14:textId="0BCB2C49" w:rsidR="008D44FE" w:rsidRPr="008D44FE" w:rsidRDefault="008D44FE" w:rsidP="008D44FE">
      <w:pPr>
        <w:spacing w:line="360" w:lineRule="auto"/>
        <w:rPr>
          <w:rFonts w:ascii="Arial" w:hAnsi="Arial" w:cs="Arial"/>
          <w:b/>
          <w:bCs/>
          <w:i/>
          <w:iCs/>
          <w:noProof/>
        </w:rPr>
      </w:pPr>
      <w:r w:rsidRPr="008D44FE">
        <w:rPr>
          <w:rFonts w:ascii="Arial" w:hAnsi="Arial" w:cs="Arial"/>
          <w:b/>
          <w:bCs/>
          <w:i/>
          <w:iCs/>
          <w:noProof/>
        </w:rPr>
        <w:t>Strengths and Limitations</w:t>
      </w:r>
    </w:p>
    <w:p w14:paraId="021E1FE9" w14:textId="44A8B996" w:rsidR="008D44FE" w:rsidRPr="008D44FE"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A major strength of this study is its qualitative approach, which provides in-depth insights into postgraduate students' lived experiences with their eating behaviors. The focus on a specific academic population contributes to the existing literature by highlighting the nuances of dietary habits in higher education settings.</w:t>
      </w:r>
    </w:p>
    <w:p w14:paraId="75FC371E" w14:textId="277C9952" w:rsidR="008D44FE"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However, this study has limitations. The use of a single focus group limits the generalizability of the findings, and the data's self-reported nature may introduce bias. Furthermore, the lack of quantitative measures makes it impossible to assess the prevalence of specific behaviors across the entire postgraduate student population.</w:t>
      </w:r>
    </w:p>
    <w:p w14:paraId="68BE834A" w14:textId="1AA02B26" w:rsidR="008D44FE" w:rsidRDefault="008D44FE" w:rsidP="008D44FE">
      <w:pPr>
        <w:spacing w:line="360" w:lineRule="auto"/>
        <w:rPr>
          <w:rFonts w:ascii="Arial" w:hAnsi="Arial" w:cs="Arial"/>
          <w:noProof/>
        </w:rPr>
      </w:pPr>
      <w:r w:rsidRPr="008D44FE">
        <w:rPr>
          <w:rFonts w:ascii="Arial" w:hAnsi="Arial" w:cs="Arial"/>
          <w:noProof/>
        </w:rPr>
        <w:t>Finally, this study provides valuable insights into postgraduate students' eating behaviors, emphasizing the importance of comprehensive interventions that address both the individual and environmental determinants of dietary habits. Future research can help academic institutions create healthier eating environments by building on these findings and exploring novel solutions.</w:t>
      </w:r>
    </w:p>
    <w:p w14:paraId="6C24C335" w14:textId="77777777" w:rsidR="008D44FE" w:rsidRDefault="008D44FE" w:rsidP="008D44FE">
      <w:pPr>
        <w:spacing w:line="360" w:lineRule="auto"/>
        <w:rPr>
          <w:rFonts w:ascii="Arial" w:hAnsi="Arial" w:cs="Arial"/>
          <w:noProof/>
        </w:rPr>
      </w:pPr>
    </w:p>
    <w:p w14:paraId="6BE77516" w14:textId="77777777" w:rsidR="00D67388" w:rsidRDefault="00D67388" w:rsidP="008D44FE">
      <w:pPr>
        <w:spacing w:line="360" w:lineRule="auto"/>
        <w:rPr>
          <w:rFonts w:ascii="Arial" w:hAnsi="Arial" w:cs="Arial"/>
          <w:b/>
          <w:bCs/>
          <w:noProof/>
          <w:color w:val="4472C4" w:themeColor="accent1"/>
          <w:sz w:val="40"/>
          <w:szCs w:val="40"/>
        </w:rPr>
      </w:pPr>
    </w:p>
    <w:p w14:paraId="3DCEA6A8" w14:textId="77777777" w:rsidR="00D67388" w:rsidRDefault="00D67388" w:rsidP="008D44FE">
      <w:pPr>
        <w:spacing w:line="360" w:lineRule="auto"/>
        <w:rPr>
          <w:rFonts w:ascii="Arial" w:hAnsi="Arial" w:cs="Arial"/>
          <w:b/>
          <w:bCs/>
          <w:noProof/>
          <w:color w:val="4472C4" w:themeColor="accent1"/>
          <w:sz w:val="40"/>
          <w:szCs w:val="40"/>
        </w:rPr>
      </w:pPr>
    </w:p>
    <w:p w14:paraId="0DFBA8D6" w14:textId="77777777" w:rsidR="00D67388" w:rsidRDefault="00D67388" w:rsidP="008D44FE">
      <w:pPr>
        <w:spacing w:line="360" w:lineRule="auto"/>
        <w:rPr>
          <w:rFonts w:ascii="Arial" w:hAnsi="Arial" w:cs="Arial"/>
          <w:b/>
          <w:bCs/>
          <w:noProof/>
          <w:color w:val="4472C4" w:themeColor="accent1"/>
          <w:sz w:val="40"/>
          <w:szCs w:val="40"/>
        </w:rPr>
      </w:pPr>
    </w:p>
    <w:p w14:paraId="3BCE5F2F" w14:textId="77777777" w:rsidR="00D67388" w:rsidRDefault="00D67388" w:rsidP="008D44FE">
      <w:pPr>
        <w:spacing w:line="360" w:lineRule="auto"/>
        <w:rPr>
          <w:rFonts w:ascii="Arial" w:hAnsi="Arial" w:cs="Arial"/>
          <w:b/>
          <w:bCs/>
          <w:noProof/>
          <w:color w:val="4472C4" w:themeColor="accent1"/>
          <w:sz w:val="40"/>
          <w:szCs w:val="40"/>
        </w:rPr>
      </w:pPr>
    </w:p>
    <w:p w14:paraId="16E9A71D" w14:textId="0A88C3DB" w:rsidR="008D44FE" w:rsidRDefault="008D44FE" w:rsidP="008D44FE">
      <w:pPr>
        <w:spacing w:line="360" w:lineRule="auto"/>
        <w:rPr>
          <w:rFonts w:ascii="Arial" w:hAnsi="Arial" w:cs="Arial"/>
          <w:b/>
          <w:bCs/>
          <w:noProof/>
          <w:color w:val="4472C4" w:themeColor="accent1"/>
          <w:sz w:val="40"/>
          <w:szCs w:val="40"/>
        </w:rPr>
      </w:pPr>
      <w:r w:rsidRPr="008D44FE">
        <w:rPr>
          <w:rFonts w:ascii="Arial" w:hAnsi="Arial" w:cs="Arial"/>
          <w:b/>
          <w:bCs/>
          <w:noProof/>
          <w:color w:val="4472C4" w:themeColor="accent1"/>
          <w:sz w:val="40"/>
          <w:szCs w:val="40"/>
        </w:rPr>
        <w:lastRenderedPageBreak/>
        <w:t xml:space="preserve">Conclusion </w:t>
      </w:r>
    </w:p>
    <w:p w14:paraId="37C782A0" w14:textId="304EDBD8" w:rsidR="008D44FE" w:rsidRDefault="008D44FE" w:rsidP="008D44FE">
      <w:pPr>
        <w:spacing w:line="360" w:lineRule="auto"/>
        <w:rPr>
          <w:rFonts w:ascii="Arial" w:hAnsi="Arial" w:cs="Arial"/>
          <w:noProof/>
        </w:rPr>
      </w:pPr>
      <w:r w:rsidRPr="008D44FE">
        <w:rPr>
          <w:rFonts w:ascii="Arial" w:hAnsi="Arial" w:cs="Arial"/>
          <w:noProof/>
        </w:rPr>
        <w:t>The study of eating behaviors among postgraduate students at a public university revealed a complex interplay of factors influencing their dietary habits. This study sought to dissect the various influences on these behaviors, motivated by the question of how academic pressures, social dynamics, and personal health beliefs influence postgraduate students' dietary choices.</w:t>
      </w:r>
    </w:p>
    <w:p w14:paraId="52118A70" w14:textId="2BB6447A" w:rsidR="008D44FE" w:rsidRPr="008D44FE"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A thematic analysis of focus group discussions revealed several key themes, including time constraints, convenience, stress and snacking, health-conscious efforts, and the impact of financial constraints on food choices. These themes highlight the multifaceted nature of eating behaviors, in which academic obligations, social interactions, and personal health priorities all compete for influence over dietary choices.</w:t>
      </w:r>
    </w:p>
    <w:p w14:paraId="2550FF6E" w14:textId="3A24615E" w:rsidR="008D44FE" w:rsidRDefault="008D44FE" w:rsidP="008D44FE">
      <w:pPr>
        <w:pStyle w:val="ListParagraph"/>
        <w:numPr>
          <w:ilvl w:val="0"/>
          <w:numId w:val="2"/>
        </w:numPr>
        <w:spacing w:line="360" w:lineRule="auto"/>
        <w:rPr>
          <w:rFonts w:ascii="Arial" w:hAnsi="Arial" w:cs="Arial"/>
          <w:noProof/>
        </w:rPr>
      </w:pPr>
      <w:r w:rsidRPr="008D44FE">
        <w:rPr>
          <w:rFonts w:ascii="Arial" w:hAnsi="Arial" w:cs="Arial"/>
          <w:noProof/>
        </w:rPr>
        <w:t>These findings are significant because they contribute to a better understanding of the specific challenges that postgraduate students face when trying to maintain a balanced diet while juggling advanced studies. The findings highlight the need for targeted interventions within academic institutions to promote healthier eating habits, such as increasing the availability and appeal of nutritious food options and creating supportive environments for physical activity.</w:t>
      </w:r>
    </w:p>
    <w:p w14:paraId="31A9C59F" w14:textId="7C1CBA28" w:rsidR="00D93B36" w:rsidRDefault="00D93B36" w:rsidP="00D93B36">
      <w:pPr>
        <w:spacing w:line="360" w:lineRule="auto"/>
        <w:rPr>
          <w:rFonts w:ascii="Arial" w:hAnsi="Arial" w:cs="Arial"/>
          <w:noProof/>
        </w:rPr>
      </w:pPr>
      <w:r w:rsidRPr="00D93B36">
        <w:rPr>
          <w:rFonts w:ascii="Arial" w:hAnsi="Arial" w:cs="Arial"/>
          <w:noProof/>
        </w:rPr>
        <w:t>To summarize, this study not only sheds light on the complexities of eating behaviors among postgraduate students, but also emphasizes the critical need for comprehensive strategies to promote healthy eating in academic settings. Addressing the identified barriers and leveraging insights into students' dietary preferences and challenges can help to foster a healthier academic community that supports its members' intellectual and physical well-being. This study lays the groundwork for future initiatives aimed at improving postgraduate students' dietary habits, which could have an impact on their academic success and long-term health outcomes.</w:t>
      </w:r>
    </w:p>
    <w:p w14:paraId="34A982A9" w14:textId="77777777" w:rsidR="00612FC3" w:rsidRDefault="00612FC3" w:rsidP="00D93B36">
      <w:pPr>
        <w:spacing w:line="360" w:lineRule="auto"/>
        <w:rPr>
          <w:rFonts w:ascii="Arial" w:hAnsi="Arial" w:cs="Arial"/>
          <w:noProof/>
        </w:rPr>
      </w:pPr>
    </w:p>
    <w:p w14:paraId="1CA53223" w14:textId="77777777" w:rsidR="00612FC3" w:rsidRDefault="00612FC3" w:rsidP="00D93B36">
      <w:pPr>
        <w:spacing w:line="360" w:lineRule="auto"/>
        <w:rPr>
          <w:rFonts w:ascii="Arial" w:hAnsi="Arial" w:cs="Arial"/>
          <w:noProof/>
        </w:rPr>
      </w:pPr>
    </w:p>
    <w:p w14:paraId="5FDACAAA" w14:textId="77777777" w:rsidR="00612FC3" w:rsidRDefault="00612FC3" w:rsidP="00D93B36">
      <w:pPr>
        <w:spacing w:line="360" w:lineRule="auto"/>
        <w:rPr>
          <w:rFonts w:ascii="Arial" w:hAnsi="Arial" w:cs="Arial"/>
          <w:noProof/>
        </w:rPr>
      </w:pPr>
    </w:p>
    <w:p w14:paraId="2AC7C3AD" w14:textId="77777777" w:rsidR="00612FC3" w:rsidRDefault="00612FC3" w:rsidP="00D93B36">
      <w:pPr>
        <w:spacing w:line="360" w:lineRule="auto"/>
        <w:rPr>
          <w:rFonts w:ascii="Arial" w:hAnsi="Arial" w:cs="Arial"/>
          <w:noProof/>
        </w:rPr>
      </w:pPr>
    </w:p>
    <w:p w14:paraId="441D8C66" w14:textId="77777777" w:rsidR="00612FC3" w:rsidRDefault="00612FC3" w:rsidP="00D93B36">
      <w:pPr>
        <w:spacing w:line="360" w:lineRule="auto"/>
        <w:rPr>
          <w:rFonts w:ascii="Arial" w:hAnsi="Arial" w:cs="Arial"/>
          <w:noProof/>
        </w:rPr>
      </w:pPr>
    </w:p>
    <w:p w14:paraId="62FF31F9" w14:textId="77777777" w:rsidR="00612FC3" w:rsidRDefault="00612FC3" w:rsidP="00D93B36">
      <w:pPr>
        <w:spacing w:line="360" w:lineRule="auto"/>
        <w:rPr>
          <w:rFonts w:ascii="Arial" w:hAnsi="Arial" w:cs="Arial"/>
          <w:noProof/>
        </w:rPr>
      </w:pPr>
    </w:p>
    <w:sectPr w:rsidR="00612FC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D5AA3E" w14:textId="77777777" w:rsidR="00D84100" w:rsidRDefault="00D84100" w:rsidP="000C0DCF">
      <w:pPr>
        <w:spacing w:after="0" w:line="240" w:lineRule="auto"/>
      </w:pPr>
      <w:r>
        <w:separator/>
      </w:r>
    </w:p>
  </w:endnote>
  <w:endnote w:type="continuationSeparator" w:id="0">
    <w:p w14:paraId="10FAC7E3" w14:textId="77777777" w:rsidR="00D84100" w:rsidRDefault="00D84100" w:rsidP="000C0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13884C" w14:textId="77777777" w:rsidR="00D84100" w:rsidRDefault="00D84100" w:rsidP="000C0DCF">
      <w:pPr>
        <w:spacing w:after="0" w:line="240" w:lineRule="auto"/>
      </w:pPr>
      <w:r>
        <w:separator/>
      </w:r>
    </w:p>
  </w:footnote>
  <w:footnote w:type="continuationSeparator" w:id="0">
    <w:p w14:paraId="1A193786" w14:textId="77777777" w:rsidR="00D84100" w:rsidRDefault="00D84100" w:rsidP="000C0D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591823437"/>
      <w:docPartObj>
        <w:docPartGallery w:val="Page Numbers (Top of Page)"/>
        <w:docPartUnique/>
      </w:docPartObj>
    </w:sdtPr>
    <w:sdtEndPr>
      <w:rPr>
        <w:b/>
        <w:bCs/>
        <w:noProof/>
        <w:color w:val="auto"/>
        <w:spacing w:val="0"/>
      </w:rPr>
    </w:sdtEndPr>
    <w:sdtContent>
      <w:p w14:paraId="37723A4F" w14:textId="41E317F3" w:rsidR="00D500D3" w:rsidRDefault="00D500D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4A699A8" w14:textId="018070C1" w:rsidR="000C0DCF" w:rsidRDefault="000C0D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65FE2"/>
    <w:multiLevelType w:val="hybridMultilevel"/>
    <w:tmpl w:val="5E9872D8"/>
    <w:lvl w:ilvl="0" w:tplc="A274D4B0">
      <w:start w:val="3"/>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F6354DC"/>
    <w:multiLevelType w:val="hybridMultilevel"/>
    <w:tmpl w:val="12D86FB4"/>
    <w:lvl w:ilvl="0" w:tplc="6BE2554C">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9F84E38"/>
    <w:multiLevelType w:val="hybridMultilevel"/>
    <w:tmpl w:val="7430E69E"/>
    <w:lvl w:ilvl="0" w:tplc="6BE2554C">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3B6077"/>
    <w:multiLevelType w:val="hybridMultilevel"/>
    <w:tmpl w:val="3EEA2BBA"/>
    <w:lvl w:ilvl="0" w:tplc="A274D4B0">
      <w:start w:val="3"/>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AAF6888"/>
    <w:multiLevelType w:val="hybridMultilevel"/>
    <w:tmpl w:val="42E471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4365B65"/>
    <w:multiLevelType w:val="hybridMultilevel"/>
    <w:tmpl w:val="04A6BBD2"/>
    <w:lvl w:ilvl="0" w:tplc="6BE2554C">
      <w:numFmt w:val="bullet"/>
      <w:lvlText w:val="•"/>
      <w:lvlJc w:val="left"/>
      <w:pPr>
        <w:ind w:left="1440" w:hanging="720"/>
      </w:pPr>
      <w:rPr>
        <w:rFonts w:ascii="Arial" w:eastAsiaTheme="minorHAnsi"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59CC3082"/>
    <w:multiLevelType w:val="hybridMultilevel"/>
    <w:tmpl w:val="37F8A434"/>
    <w:lvl w:ilvl="0" w:tplc="A274D4B0">
      <w:start w:val="3"/>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E122283"/>
    <w:multiLevelType w:val="hybridMultilevel"/>
    <w:tmpl w:val="6C963BD6"/>
    <w:lvl w:ilvl="0" w:tplc="6BE2554C">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400672E"/>
    <w:multiLevelType w:val="hybridMultilevel"/>
    <w:tmpl w:val="1B305E8A"/>
    <w:lvl w:ilvl="0" w:tplc="6BE2554C">
      <w:numFmt w:val="bullet"/>
      <w:lvlText w:val="•"/>
      <w:lvlJc w:val="left"/>
      <w:pPr>
        <w:ind w:left="1440" w:hanging="720"/>
      </w:pPr>
      <w:rPr>
        <w:rFonts w:ascii="Arial" w:eastAsiaTheme="minorHAnsi"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7522603F"/>
    <w:multiLevelType w:val="hybridMultilevel"/>
    <w:tmpl w:val="D896944A"/>
    <w:lvl w:ilvl="0" w:tplc="6BE2554C">
      <w:numFmt w:val="bullet"/>
      <w:lvlText w:val="•"/>
      <w:lvlJc w:val="left"/>
      <w:pPr>
        <w:ind w:left="1080" w:hanging="72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F750FB1"/>
    <w:multiLevelType w:val="hybridMultilevel"/>
    <w:tmpl w:val="A9A47960"/>
    <w:lvl w:ilvl="0" w:tplc="6BE2554C">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27283190">
    <w:abstractNumId w:val="4"/>
  </w:num>
  <w:num w:numId="2" w16cid:durableId="1754156689">
    <w:abstractNumId w:val="3"/>
  </w:num>
  <w:num w:numId="3" w16cid:durableId="1945992437">
    <w:abstractNumId w:val="0"/>
  </w:num>
  <w:num w:numId="4" w16cid:durableId="186330936">
    <w:abstractNumId w:val="9"/>
  </w:num>
  <w:num w:numId="5" w16cid:durableId="2007323759">
    <w:abstractNumId w:val="8"/>
  </w:num>
  <w:num w:numId="6" w16cid:durableId="245381629">
    <w:abstractNumId w:val="5"/>
  </w:num>
  <w:num w:numId="7" w16cid:durableId="1489322462">
    <w:abstractNumId w:val="2"/>
  </w:num>
  <w:num w:numId="8" w16cid:durableId="1850563283">
    <w:abstractNumId w:val="1"/>
  </w:num>
  <w:num w:numId="9" w16cid:durableId="1588801801">
    <w:abstractNumId w:val="6"/>
  </w:num>
  <w:num w:numId="10" w16cid:durableId="1498425646">
    <w:abstractNumId w:val="10"/>
  </w:num>
  <w:num w:numId="11" w16cid:durableId="11083091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DCF"/>
    <w:rsid w:val="000C0DCF"/>
    <w:rsid w:val="001009FC"/>
    <w:rsid w:val="002010B6"/>
    <w:rsid w:val="0020264D"/>
    <w:rsid w:val="0029789A"/>
    <w:rsid w:val="002D2450"/>
    <w:rsid w:val="002F17CA"/>
    <w:rsid w:val="00303BE7"/>
    <w:rsid w:val="00345F34"/>
    <w:rsid w:val="00383C7F"/>
    <w:rsid w:val="006023FF"/>
    <w:rsid w:val="00612FC3"/>
    <w:rsid w:val="0068087D"/>
    <w:rsid w:val="00687B4E"/>
    <w:rsid w:val="008D44FE"/>
    <w:rsid w:val="00903D8C"/>
    <w:rsid w:val="00941C4D"/>
    <w:rsid w:val="00944C3A"/>
    <w:rsid w:val="00966070"/>
    <w:rsid w:val="009F1BF9"/>
    <w:rsid w:val="00B237E7"/>
    <w:rsid w:val="00B40D0A"/>
    <w:rsid w:val="00D3029E"/>
    <w:rsid w:val="00D500D3"/>
    <w:rsid w:val="00D67388"/>
    <w:rsid w:val="00D84100"/>
    <w:rsid w:val="00D93B36"/>
    <w:rsid w:val="00E02E25"/>
    <w:rsid w:val="00E13AFC"/>
    <w:rsid w:val="00F20C9B"/>
    <w:rsid w:val="00F20E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E26B6"/>
  <w15:chartTrackingRefBased/>
  <w15:docId w15:val="{1465358E-447E-4AC1-9A9B-CAA1ACD21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9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DCF"/>
  </w:style>
  <w:style w:type="paragraph" w:styleId="Footer">
    <w:name w:val="footer"/>
    <w:basedOn w:val="Normal"/>
    <w:link w:val="FooterChar"/>
    <w:uiPriority w:val="99"/>
    <w:unhideWhenUsed/>
    <w:rsid w:val="000C0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DCF"/>
  </w:style>
  <w:style w:type="paragraph" w:styleId="ListParagraph">
    <w:name w:val="List Paragraph"/>
    <w:basedOn w:val="Normal"/>
    <w:uiPriority w:val="34"/>
    <w:qFormat/>
    <w:rsid w:val="00941C4D"/>
    <w:pPr>
      <w:ind w:left="720"/>
      <w:contextualSpacing/>
    </w:pPr>
  </w:style>
  <w:style w:type="table" w:styleId="TableGrid">
    <w:name w:val="Table Grid"/>
    <w:basedOn w:val="TableNormal"/>
    <w:uiPriority w:val="59"/>
    <w:rsid w:val="00612FC3"/>
    <w:pPr>
      <w:spacing w:after="0" w:line="240" w:lineRule="auto"/>
    </w:pPr>
    <w:rPr>
      <w:rFonts w:eastAsiaTheme="minorEastAsia"/>
      <w:sz w:val="24"/>
      <w:szCs w:val="24"/>
      <w:lang w:val="en-GB"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612FC3"/>
    <w:rPr>
      <w:sz w:val="16"/>
      <w:szCs w:val="16"/>
    </w:rPr>
  </w:style>
  <w:style w:type="paragraph" w:styleId="CommentText">
    <w:name w:val="annotation text"/>
    <w:basedOn w:val="Normal"/>
    <w:link w:val="CommentTextChar"/>
    <w:uiPriority w:val="99"/>
    <w:semiHidden/>
    <w:unhideWhenUsed/>
    <w:rsid w:val="00612FC3"/>
    <w:pPr>
      <w:spacing w:line="240" w:lineRule="auto"/>
    </w:pPr>
    <w:rPr>
      <w:rFonts w:eastAsiaTheme="minorEastAsia"/>
      <w:sz w:val="20"/>
      <w:szCs w:val="20"/>
      <w:lang w:val="en-GB" w:eastAsia="zh-CN"/>
    </w:rPr>
  </w:style>
  <w:style w:type="character" w:customStyle="1" w:styleId="CommentTextChar">
    <w:name w:val="Comment Text Char"/>
    <w:basedOn w:val="DefaultParagraphFont"/>
    <w:link w:val="CommentText"/>
    <w:uiPriority w:val="99"/>
    <w:semiHidden/>
    <w:rsid w:val="00612FC3"/>
    <w:rPr>
      <w:rFonts w:eastAsiaTheme="minorEastAsia"/>
      <w:sz w:val="20"/>
      <w:szCs w:val="20"/>
      <w:lang w:val="en-GB" w:eastAsia="zh-CN"/>
    </w:rPr>
  </w:style>
  <w:style w:type="paragraph" w:styleId="CommentSubject">
    <w:name w:val="annotation subject"/>
    <w:basedOn w:val="CommentText"/>
    <w:next w:val="CommentText"/>
    <w:link w:val="CommentSubjectChar"/>
    <w:uiPriority w:val="99"/>
    <w:semiHidden/>
    <w:unhideWhenUsed/>
    <w:rsid w:val="00612FC3"/>
    <w:rPr>
      <w:b/>
      <w:bCs/>
    </w:rPr>
  </w:style>
  <w:style w:type="character" w:customStyle="1" w:styleId="CommentSubjectChar">
    <w:name w:val="Comment Subject Char"/>
    <w:basedOn w:val="CommentTextChar"/>
    <w:link w:val="CommentSubject"/>
    <w:uiPriority w:val="99"/>
    <w:semiHidden/>
    <w:rsid w:val="00612FC3"/>
    <w:rPr>
      <w:rFonts w:eastAsiaTheme="minorEastAsia"/>
      <w:b/>
      <w:bCs/>
      <w:sz w:val="20"/>
      <w:szCs w:val="20"/>
      <w:lang w:val="en-GB" w:eastAsia="zh-CN"/>
    </w:rPr>
  </w:style>
  <w:style w:type="character" w:customStyle="1" w:styleId="Heading1Char">
    <w:name w:val="Heading 1 Char"/>
    <w:basedOn w:val="DefaultParagraphFont"/>
    <w:link w:val="Heading1"/>
    <w:uiPriority w:val="9"/>
    <w:rsid w:val="001009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09FC"/>
    <w:pPr>
      <w:outlineLvl w:val="9"/>
    </w:pPr>
    <w:rPr>
      <w:kern w:val="0"/>
      <w:lang w:val="en-US"/>
      <w14:ligatures w14:val="none"/>
    </w:rPr>
  </w:style>
  <w:style w:type="paragraph" w:styleId="TOC1">
    <w:name w:val="toc 1"/>
    <w:basedOn w:val="Normal"/>
    <w:next w:val="Normal"/>
    <w:autoRedefine/>
    <w:uiPriority w:val="39"/>
    <w:unhideWhenUsed/>
    <w:rsid w:val="001009FC"/>
    <w:pPr>
      <w:tabs>
        <w:tab w:val="left" w:pos="440"/>
        <w:tab w:val="right" w:leader="dot" w:pos="9016"/>
      </w:tabs>
      <w:spacing w:after="100"/>
    </w:pPr>
    <w:rPr>
      <w:rFonts w:ascii="Arial" w:eastAsia="PMingLiU" w:hAnsi="Arial" w:cs="Arial"/>
      <w:b/>
      <w:bCs/>
      <w:noProof/>
      <w:kern w:val="0"/>
      <w:lang w:val="en-GB"/>
      <w14:ligatures w14:val="none"/>
    </w:rPr>
  </w:style>
  <w:style w:type="character" w:styleId="Hyperlink">
    <w:name w:val="Hyperlink"/>
    <w:basedOn w:val="DefaultParagraphFont"/>
    <w:uiPriority w:val="99"/>
    <w:unhideWhenUsed/>
    <w:rsid w:val="001009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7830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15</Pages>
  <Words>3569</Words>
  <Characters>20347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 Amin</dc:creator>
  <cp:keywords/>
  <dc:description/>
  <cp:lastModifiedBy>Ankit Amin</cp:lastModifiedBy>
  <cp:revision>6</cp:revision>
  <dcterms:created xsi:type="dcterms:W3CDTF">2024-03-28T00:51:00Z</dcterms:created>
  <dcterms:modified xsi:type="dcterms:W3CDTF">2024-03-28T21:32:00Z</dcterms:modified>
</cp:coreProperties>
</file>