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8F4" w:rsidRPr="001678F4" w:rsidRDefault="001678F4" w:rsidP="00C4387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678F4">
        <w:rPr>
          <w:rFonts w:ascii="Arial" w:hAnsi="Arial" w:cs="Arial"/>
          <w:b/>
          <w:sz w:val="24"/>
          <w:szCs w:val="24"/>
          <w:u w:val="single"/>
        </w:rPr>
        <w:t xml:space="preserve">CAPITAL INVESTMENT </w:t>
      </w:r>
    </w:p>
    <w:p w:rsidR="00C43870" w:rsidRDefault="00C43870" w:rsidP="001678F4">
      <w:pPr>
        <w:jc w:val="both"/>
        <w:rPr>
          <w:rFonts w:ascii="Arial" w:hAnsi="Arial" w:cs="Arial"/>
          <w:sz w:val="24"/>
          <w:szCs w:val="24"/>
        </w:rPr>
      </w:pPr>
      <w:r w:rsidRPr="001678F4">
        <w:rPr>
          <w:rFonts w:ascii="Arial" w:hAnsi="Arial" w:cs="Arial"/>
          <w:b/>
          <w:sz w:val="24"/>
          <w:szCs w:val="24"/>
          <w:u w:val="single"/>
        </w:rPr>
        <w:t>EXERCISE</w:t>
      </w:r>
      <w:r>
        <w:rPr>
          <w:rFonts w:ascii="Arial" w:hAnsi="Arial" w:cs="Arial"/>
          <w:b/>
          <w:sz w:val="24"/>
          <w:szCs w:val="24"/>
          <w:u w:val="single"/>
        </w:rPr>
        <w:t xml:space="preserve"> 1</w:t>
      </w:r>
    </w:p>
    <w:p w:rsidR="001678F4" w:rsidRDefault="001678F4" w:rsidP="001678F4">
      <w:pPr>
        <w:jc w:val="both"/>
        <w:rPr>
          <w:rFonts w:ascii="Arial" w:hAnsi="Arial" w:cs="Arial"/>
          <w:sz w:val="24"/>
          <w:szCs w:val="24"/>
        </w:rPr>
      </w:pPr>
      <w:r w:rsidRPr="001678F4">
        <w:rPr>
          <w:rFonts w:ascii="Arial" w:hAnsi="Arial" w:cs="Arial"/>
          <w:sz w:val="24"/>
          <w:szCs w:val="24"/>
        </w:rPr>
        <w:t xml:space="preserve">Rocket Enterprises have two investment opportunities but only access to sufficient funds to pursue ONE project. </w:t>
      </w:r>
    </w:p>
    <w:p w:rsidR="001678F4" w:rsidRDefault="001678F4" w:rsidP="001678F4">
      <w:pPr>
        <w:jc w:val="both"/>
        <w:rPr>
          <w:rFonts w:ascii="Arial" w:hAnsi="Arial" w:cs="Arial"/>
          <w:sz w:val="24"/>
          <w:szCs w:val="24"/>
        </w:rPr>
      </w:pPr>
      <w:r w:rsidRPr="001678F4">
        <w:rPr>
          <w:rFonts w:ascii="Arial" w:hAnsi="Arial" w:cs="Arial"/>
          <w:sz w:val="24"/>
          <w:szCs w:val="24"/>
        </w:rPr>
        <w:t xml:space="preserve">The company has a cost of capital of 12% and has a successful history of investing in riskier projects than some its main competitors. </w:t>
      </w:r>
    </w:p>
    <w:p w:rsidR="001678F4" w:rsidRDefault="001678F4" w:rsidP="001678F4">
      <w:pPr>
        <w:jc w:val="both"/>
        <w:rPr>
          <w:rFonts w:ascii="Arial" w:hAnsi="Arial" w:cs="Arial"/>
          <w:sz w:val="24"/>
          <w:szCs w:val="24"/>
        </w:rPr>
      </w:pPr>
      <w:r w:rsidRPr="001678F4">
        <w:rPr>
          <w:rFonts w:ascii="Arial" w:hAnsi="Arial" w:cs="Arial"/>
          <w:sz w:val="24"/>
          <w:szCs w:val="24"/>
        </w:rPr>
        <w:t>Project Alpha requires an initial outlay of £80,000 while project Beta would require an outlay of £100,000. Both the Alpha and Beta will have a NIL scrap value at the end of the project.</w:t>
      </w:r>
      <w:r>
        <w:rPr>
          <w:rFonts w:ascii="Arial" w:hAnsi="Arial" w:cs="Arial"/>
          <w:sz w:val="24"/>
          <w:szCs w:val="24"/>
        </w:rPr>
        <w:t xml:space="preserve"> </w:t>
      </w:r>
    </w:p>
    <w:p w:rsidR="00D146CB" w:rsidRDefault="001678F4" w:rsidP="001678F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net cash inflows for each project are as follows:-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16"/>
        <w:gridCol w:w="3026"/>
        <w:gridCol w:w="2966"/>
      </w:tblGrid>
      <w:tr w:rsidR="001678F4" w:rsidTr="001678F4">
        <w:tc>
          <w:tcPr>
            <w:tcW w:w="2972" w:type="dxa"/>
          </w:tcPr>
          <w:p w:rsidR="001678F4" w:rsidRPr="001678F4" w:rsidRDefault="001678F4" w:rsidP="001678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678F4">
              <w:rPr>
                <w:rFonts w:ascii="Arial" w:hAnsi="Arial" w:cs="Arial"/>
                <w:b/>
                <w:sz w:val="24"/>
                <w:szCs w:val="24"/>
              </w:rPr>
              <w:t>Net cash inflow</w:t>
            </w:r>
          </w:p>
        </w:tc>
        <w:tc>
          <w:tcPr>
            <w:tcW w:w="3081" w:type="dxa"/>
          </w:tcPr>
          <w:p w:rsidR="001678F4" w:rsidRPr="001678F4" w:rsidRDefault="001678F4" w:rsidP="001678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678F4">
              <w:rPr>
                <w:rFonts w:ascii="Arial" w:hAnsi="Arial" w:cs="Arial"/>
                <w:b/>
                <w:sz w:val="24"/>
                <w:szCs w:val="24"/>
              </w:rPr>
              <w:t>Project Alpha</w:t>
            </w:r>
          </w:p>
        </w:tc>
        <w:tc>
          <w:tcPr>
            <w:tcW w:w="3019" w:type="dxa"/>
          </w:tcPr>
          <w:p w:rsidR="001678F4" w:rsidRPr="001678F4" w:rsidRDefault="001678F4" w:rsidP="001678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678F4">
              <w:rPr>
                <w:rFonts w:ascii="Arial" w:hAnsi="Arial" w:cs="Arial"/>
                <w:b/>
                <w:sz w:val="24"/>
                <w:szCs w:val="24"/>
              </w:rPr>
              <w:t>Project Beta</w:t>
            </w:r>
          </w:p>
        </w:tc>
      </w:tr>
      <w:tr w:rsidR="001678F4" w:rsidTr="001678F4">
        <w:tc>
          <w:tcPr>
            <w:tcW w:w="2972" w:type="dxa"/>
          </w:tcPr>
          <w:p w:rsidR="001678F4" w:rsidRDefault="001678F4" w:rsidP="001678F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1</w:t>
            </w:r>
          </w:p>
        </w:tc>
        <w:tc>
          <w:tcPr>
            <w:tcW w:w="3081" w:type="dxa"/>
          </w:tcPr>
          <w:p w:rsidR="001678F4" w:rsidRDefault="001678F4" w:rsidP="00167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£40,000</w:t>
            </w:r>
          </w:p>
        </w:tc>
        <w:tc>
          <w:tcPr>
            <w:tcW w:w="3019" w:type="dxa"/>
          </w:tcPr>
          <w:p w:rsidR="001678F4" w:rsidRDefault="001678F4" w:rsidP="00167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£20,000</w:t>
            </w:r>
          </w:p>
        </w:tc>
      </w:tr>
      <w:tr w:rsidR="001678F4" w:rsidTr="001678F4">
        <w:tc>
          <w:tcPr>
            <w:tcW w:w="2972" w:type="dxa"/>
          </w:tcPr>
          <w:p w:rsidR="001678F4" w:rsidRDefault="001678F4" w:rsidP="001678F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2</w:t>
            </w:r>
          </w:p>
        </w:tc>
        <w:tc>
          <w:tcPr>
            <w:tcW w:w="3081" w:type="dxa"/>
          </w:tcPr>
          <w:p w:rsidR="001678F4" w:rsidRDefault="001678F4" w:rsidP="00167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£60,000</w:t>
            </w:r>
          </w:p>
        </w:tc>
        <w:tc>
          <w:tcPr>
            <w:tcW w:w="3019" w:type="dxa"/>
          </w:tcPr>
          <w:p w:rsidR="001678F4" w:rsidRDefault="001678F4" w:rsidP="00167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£30,000</w:t>
            </w:r>
          </w:p>
        </w:tc>
      </w:tr>
      <w:tr w:rsidR="001678F4" w:rsidTr="001678F4">
        <w:tc>
          <w:tcPr>
            <w:tcW w:w="2972" w:type="dxa"/>
          </w:tcPr>
          <w:p w:rsidR="001678F4" w:rsidRDefault="001678F4" w:rsidP="001678F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3</w:t>
            </w:r>
          </w:p>
        </w:tc>
        <w:tc>
          <w:tcPr>
            <w:tcW w:w="3081" w:type="dxa"/>
          </w:tcPr>
          <w:p w:rsidR="001678F4" w:rsidRDefault="001678F4" w:rsidP="00167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£10,000</w:t>
            </w:r>
          </w:p>
        </w:tc>
        <w:tc>
          <w:tcPr>
            <w:tcW w:w="3019" w:type="dxa"/>
          </w:tcPr>
          <w:p w:rsidR="001678F4" w:rsidRDefault="001678F4" w:rsidP="00167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£50,000</w:t>
            </w:r>
          </w:p>
        </w:tc>
      </w:tr>
      <w:tr w:rsidR="001678F4" w:rsidTr="001678F4">
        <w:tc>
          <w:tcPr>
            <w:tcW w:w="2972" w:type="dxa"/>
          </w:tcPr>
          <w:p w:rsidR="001678F4" w:rsidRDefault="001678F4" w:rsidP="001678F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4</w:t>
            </w:r>
          </w:p>
        </w:tc>
        <w:tc>
          <w:tcPr>
            <w:tcW w:w="3081" w:type="dxa"/>
          </w:tcPr>
          <w:p w:rsidR="001678F4" w:rsidRDefault="001678F4" w:rsidP="00167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£5,000</w:t>
            </w:r>
          </w:p>
        </w:tc>
        <w:tc>
          <w:tcPr>
            <w:tcW w:w="3019" w:type="dxa"/>
          </w:tcPr>
          <w:p w:rsidR="001678F4" w:rsidRDefault="001678F4" w:rsidP="00167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£50,000</w:t>
            </w:r>
          </w:p>
        </w:tc>
      </w:tr>
      <w:tr w:rsidR="001678F4" w:rsidTr="001678F4">
        <w:tc>
          <w:tcPr>
            <w:tcW w:w="2972" w:type="dxa"/>
          </w:tcPr>
          <w:p w:rsidR="001678F4" w:rsidRDefault="001678F4" w:rsidP="001678F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5</w:t>
            </w:r>
          </w:p>
        </w:tc>
        <w:tc>
          <w:tcPr>
            <w:tcW w:w="3081" w:type="dxa"/>
          </w:tcPr>
          <w:p w:rsidR="001678F4" w:rsidRDefault="001678F4" w:rsidP="00167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£5,000</w:t>
            </w:r>
          </w:p>
        </w:tc>
        <w:tc>
          <w:tcPr>
            <w:tcW w:w="3019" w:type="dxa"/>
          </w:tcPr>
          <w:p w:rsidR="001678F4" w:rsidRDefault="001678F4" w:rsidP="00167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£50,000</w:t>
            </w:r>
          </w:p>
        </w:tc>
      </w:tr>
    </w:tbl>
    <w:p w:rsidR="00C43870" w:rsidRDefault="00C43870" w:rsidP="001678F4">
      <w:pPr>
        <w:jc w:val="both"/>
        <w:rPr>
          <w:rFonts w:ascii="Arial" w:hAnsi="Arial" w:cs="Arial"/>
          <w:b/>
          <w:sz w:val="24"/>
          <w:szCs w:val="24"/>
        </w:rPr>
      </w:pPr>
    </w:p>
    <w:p w:rsidR="001678F4" w:rsidRDefault="001678F4" w:rsidP="001678F4">
      <w:pPr>
        <w:jc w:val="both"/>
        <w:rPr>
          <w:rFonts w:ascii="Arial" w:hAnsi="Arial" w:cs="Arial"/>
          <w:b/>
          <w:sz w:val="24"/>
          <w:szCs w:val="24"/>
        </w:rPr>
      </w:pPr>
      <w:r w:rsidRPr="001678F4">
        <w:rPr>
          <w:rFonts w:ascii="Arial" w:hAnsi="Arial" w:cs="Arial"/>
          <w:b/>
          <w:sz w:val="24"/>
          <w:szCs w:val="24"/>
        </w:rPr>
        <w:t xml:space="preserve">Required: </w:t>
      </w:r>
    </w:p>
    <w:p w:rsidR="001678F4" w:rsidRDefault="001678F4" w:rsidP="001678F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Calculate the following:</w:t>
      </w:r>
    </w:p>
    <w:p w:rsidR="001678F4" w:rsidRDefault="001678F4" w:rsidP="005A04C5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5A04C5">
        <w:rPr>
          <w:rFonts w:ascii="Arial" w:hAnsi="Arial" w:cs="Arial"/>
          <w:sz w:val="24"/>
          <w:szCs w:val="24"/>
        </w:rPr>
        <w:t>ARR based on initial investment</w:t>
      </w:r>
    </w:p>
    <w:p w:rsidR="005A04C5" w:rsidRDefault="005A04C5" w:rsidP="005A04C5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5A04C5">
        <w:rPr>
          <w:rFonts w:ascii="Arial" w:hAnsi="Arial" w:cs="Arial"/>
          <w:sz w:val="24"/>
          <w:szCs w:val="24"/>
        </w:rPr>
        <w:t>Payback period</w:t>
      </w:r>
    </w:p>
    <w:p w:rsidR="005A04C5" w:rsidRDefault="005A04C5" w:rsidP="005A04C5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5A04C5">
        <w:rPr>
          <w:rFonts w:ascii="Arial" w:hAnsi="Arial" w:cs="Arial"/>
          <w:sz w:val="24"/>
          <w:szCs w:val="24"/>
        </w:rPr>
        <w:t xml:space="preserve">The net present value and </w:t>
      </w:r>
    </w:p>
    <w:p w:rsidR="005A04C5" w:rsidRPr="005A04C5" w:rsidRDefault="005A04C5" w:rsidP="005A04C5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5A04C5">
        <w:rPr>
          <w:rFonts w:ascii="Arial" w:hAnsi="Arial" w:cs="Arial"/>
          <w:sz w:val="24"/>
          <w:szCs w:val="24"/>
        </w:rPr>
        <w:t>Discounted payback period to the nearest month</w:t>
      </w:r>
    </w:p>
    <w:p w:rsidR="001678F4" w:rsidRPr="001678F4" w:rsidRDefault="001678F4" w:rsidP="001678F4">
      <w:pPr>
        <w:jc w:val="both"/>
        <w:rPr>
          <w:rFonts w:ascii="Arial" w:hAnsi="Arial" w:cs="Arial"/>
          <w:sz w:val="24"/>
          <w:szCs w:val="24"/>
        </w:rPr>
      </w:pPr>
    </w:p>
    <w:p w:rsidR="00C43870" w:rsidRDefault="00C43870" w:rsidP="00C4387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678F4">
        <w:rPr>
          <w:rFonts w:ascii="Arial" w:hAnsi="Arial" w:cs="Arial"/>
          <w:b/>
          <w:sz w:val="24"/>
          <w:szCs w:val="24"/>
          <w:u w:val="single"/>
        </w:rPr>
        <w:t>EXERCISE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2</w:t>
      </w:r>
    </w:p>
    <w:p w:rsidR="00C43870" w:rsidRDefault="00C43870" w:rsidP="00C43870">
      <w:pPr>
        <w:jc w:val="both"/>
        <w:rPr>
          <w:rFonts w:ascii="Arial" w:hAnsi="Arial" w:cs="Arial"/>
          <w:sz w:val="24"/>
          <w:szCs w:val="24"/>
        </w:rPr>
      </w:pPr>
      <w:r w:rsidRPr="00C43870">
        <w:rPr>
          <w:rFonts w:ascii="Arial" w:hAnsi="Arial" w:cs="Arial"/>
          <w:sz w:val="24"/>
          <w:szCs w:val="24"/>
        </w:rPr>
        <w:drawing>
          <wp:inline distT="0" distB="0" distL="0" distR="0" wp14:anchorId="3A3CC457" wp14:editId="03FB3909">
            <wp:extent cx="5731510" cy="2995295"/>
            <wp:effectExtent l="0" t="0" r="2540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3870" w:rsidSect="00C43870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D2F5B"/>
    <w:multiLevelType w:val="hybridMultilevel"/>
    <w:tmpl w:val="5400E55E"/>
    <w:lvl w:ilvl="0" w:tplc="CF18417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11435"/>
    <w:multiLevelType w:val="hybridMultilevel"/>
    <w:tmpl w:val="B322AD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8F4"/>
    <w:rsid w:val="001678F4"/>
    <w:rsid w:val="001D6287"/>
    <w:rsid w:val="003F2B58"/>
    <w:rsid w:val="005A04C5"/>
    <w:rsid w:val="00C43870"/>
    <w:rsid w:val="00D1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EFD6C"/>
  <w15:docId w15:val="{A673E9C6-ABD8-4857-8C5F-F2999E587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7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0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ImahSidi</dc:creator>
  <cp:lastModifiedBy>Elkhashen, Emad (Dr.)</cp:lastModifiedBy>
  <cp:revision>3</cp:revision>
  <dcterms:created xsi:type="dcterms:W3CDTF">2020-06-13T02:58:00Z</dcterms:created>
  <dcterms:modified xsi:type="dcterms:W3CDTF">2020-08-14T13:01:00Z</dcterms:modified>
</cp:coreProperties>
</file>