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34652" w14:textId="77777777" w:rsidR="00BB49E5" w:rsidRPr="004C7BC8" w:rsidRDefault="00BB49E5" w:rsidP="004C7BC8">
      <w:pPr>
        <w:spacing w:after="0" w:line="360" w:lineRule="auto"/>
        <w:jc w:val="center"/>
        <w:rPr>
          <w:rFonts w:ascii="Arial" w:hAnsi="Arial" w:cs="Arial"/>
          <w:b/>
          <w:bCs/>
          <w:szCs w:val="24"/>
        </w:rPr>
      </w:pPr>
    </w:p>
    <w:p w14:paraId="2D1D8365" w14:textId="77777777" w:rsidR="00BB49E5" w:rsidRPr="004C7BC8" w:rsidRDefault="00BB49E5" w:rsidP="004C7BC8">
      <w:pPr>
        <w:spacing w:after="0" w:line="360" w:lineRule="auto"/>
        <w:jc w:val="center"/>
        <w:rPr>
          <w:rFonts w:ascii="Arial" w:hAnsi="Arial" w:cs="Arial"/>
          <w:b/>
          <w:bCs/>
          <w:szCs w:val="24"/>
        </w:rPr>
      </w:pPr>
    </w:p>
    <w:p w14:paraId="604677BB" w14:textId="77777777" w:rsidR="00BB49E5" w:rsidRPr="00181A61" w:rsidRDefault="00BB49E5" w:rsidP="004C7BC8">
      <w:pPr>
        <w:spacing w:after="0" w:line="360" w:lineRule="auto"/>
        <w:jc w:val="center"/>
        <w:rPr>
          <w:rFonts w:ascii="Arial" w:hAnsi="Arial" w:cs="Arial"/>
          <w:b/>
          <w:bCs/>
          <w:i/>
          <w:iCs/>
          <w:sz w:val="48"/>
          <w:szCs w:val="48"/>
        </w:rPr>
      </w:pPr>
    </w:p>
    <w:p w14:paraId="0A6C2A10" w14:textId="77777777" w:rsidR="00BB49E5" w:rsidRPr="00181A61" w:rsidRDefault="00BB49E5" w:rsidP="004C7BC8">
      <w:pPr>
        <w:spacing w:after="0" w:line="360" w:lineRule="auto"/>
        <w:jc w:val="center"/>
        <w:rPr>
          <w:rFonts w:ascii="Arial" w:hAnsi="Arial" w:cs="Arial"/>
          <w:b/>
          <w:bCs/>
          <w:i/>
          <w:iCs/>
          <w:sz w:val="48"/>
          <w:szCs w:val="48"/>
        </w:rPr>
      </w:pPr>
      <w:r w:rsidRPr="00181A61">
        <w:rPr>
          <w:rFonts w:ascii="Arial" w:hAnsi="Arial" w:cs="Arial"/>
          <w:b/>
          <w:bCs/>
          <w:i/>
          <w:iCs/>
          <w:sz w:val="48"/>
          <w:szCs w:val="48"/>
        </w:rPr>
        <w:t>Dissertation Proposal</w:t>
      </w:r>
    </w:p>
    <w:p w14:paraId="72965537" w14:textId="76B7AF68" w:rsidR="00BB49E5" w:rsidRPr="00181A61" w:rsidRDefault="00BB49E5" w:rsidP="004C7BC8">
      <w:pPr>
        <w:spacing w:after="0" w:line="360" w:lineRule="auto"/>
        <w:jc w:val="center"/>
        <w:rPr>
          <w:rFonts w:ascii="Arial" w:hAnsi="Arial" w:cs="Arial"/>
          <w:b/>
          <w:bCs/>
          <w:i/>
          <w:iCs/>
          <w:sz w:val="48"/>
          <w:szCs w:val="48"/>
        </w:rPr>
      </w:pPr>
      <w:r w:rsidRPr="00181A61">
        <w:rPr>
          <w:rFonts w:ascii="Arial" w:hAnsi="Arial" w:cs="Arial"/>
          <w:b/>
          <w:bCs/>
          <w:i/>
          <w:iCs/>
          <w:sz w:val="48"/>
          <w:szCs w:val="48"/>
        </w:rPr>
        <w:t>Topic: Branding and Customer Loyalty in the Automotive Industry in Europe</w:t>
      </w:r>
      <w:r w:rsidR="00037942" w:rsidRPr="00181A61">
        <w:rPr>
          <w:rFonts w:ascii="Arial" w:hAnsi="Arial" w:cs="Arial"/>
          <w:b/>
          <w:bCs/>
          <w:i/>
          <w:iCs/>
          <w:sz w:val="48"/>
          <w:szCs w:val="48"/>
        </w:rPr>
        <w:t>, Systematic Literature Review.</w:t>
      </w:r>
    </w:p>
    <w:p w14:paraId="0C502209" w14:textId="059D960A" w:rsidR="00BB49E5" w:rsidRPr="00181A61" w:rsidRDefault="00BB49E5" w:rsidP="004C7BC8">
      <w:pPr>
        <w:spacing w:after="0" w:line="360" w:lineRule="auto"/>
        <w:jc w:val="center"/>
        <w:rPr>
          <w:rFonts w:ascii="Arial" w:hAnsi="Arial" w:cs="Arial"/>
          <w:b/>
          <w:bCs/>
          <w:i/>
          <w:iCs/>
          <w:sz w:val="48"/>
          <w:szCs w:val="48"/>
        </w:rPr>
      </w:pPr>
      <w:r w:rsidRPr="00181A61">
        <w:rPr>
          <w:rFonts w:ascii="Arial" w:hAnsi="Arial" w:cs="Arial"/>
          <w:b/>
          <w:bCs/>
          <w:i/>
          <w:iCs/>
          <w:sz w:val="48"/>
          <w:szCs w:val="48"/>
        </w:rPr>
        <w:t>Student Name: Gabriel</w:t>
      </w:r>
      <w:r w:rsidR="00467806" w:rsidRPr="00181A61">
        <w:rPr>
          <w:rFonts w:ascii="Arial" w:hAnsi="Arial" w:cs="Arial"/>
          <w:b/>
          <w:bCs/>
          <w:i/>
          <w:iCs/>
          <w:sz w:val="48"/>
          <w:szCs w:val="48"/>
        </w:rPr>
        <w:t xml:space="preserve"> Vilcu</w:t>
      </w:r>
    </w:p>
    <w:p w14:paraId="79365AE7" w14:textId="7E0F2073" w:rsidR="00BB49E5" w:rsidRPr="004C7BC8" w:rsidRDefault="00BB49E5" w:rsidP="004C7BC8">
      <w:pPr>
        <w:spacing w:after="0" w:line="360" w:lineRule="auto"/>
        <w:jc w:val="center"/>
        <w:rPr>
          <w:rFonts w:ascii="Arial" w:hAnsi="Arial" w:cs="Arial"/>
          <w:b/>
          <w:bCs/>
          <w:sz w:val="48"/>
          <w:szCs w:val="48"/>
        </w:rPr>
      </w:pPr>
      <w:r w:rsidRPr="00181A61">
        <w:rPr>
          <w:rFonts w:ascii="Arial" w:hAnsi="Arial" w:cs="Arial"/>
          <w:b/>
          <w:bCs/>
          <w:i/>
          <w:iCs/>
          <w:sz w:val="48"/>
          <w:szCs w:val="48"/>
        </w:rPr>
        <w:t>Student ID:</w:t>
      </w:r>
      <w:r w:rsidR="00037942" w:rsidRPr="00181A61">
        <w:rPr>
          <w:rFonts w:ascii="Arial" w:hAnsi="Arial" w:cs="Arial"/>
          <w:b/>
          <w:bCs/>
          <w:i/>
          <w:iCs/>
          <w:sz w:val="48"/>
          <w:szCs w:val="48"/>
        </w:rPr>
        <w:t>2126382</w:t>
      </w:r>
    </w:p>
    <w:p w14:paraId="75A3E709" w14:textId="77777777" w:rsidR="00037942" w:rsidRPr="004C7BC8" w:rsidRDefault="00037942" w:rsidP="004C7BC8">
      <w:pPr>
        <w:spacing w:after="0" w:line="360" w:lineRule="auto"/>
        <w:jc w:val="center"/>
        <w:rPr>
          <w:rFonts w:ascii="Arial" w:hAnsi="Arial" w:cs="Arial"/>
          <w:b/>
          <w:bCs/>
          <w:sz w:val="48"/>
          <w:szCs w:val="48"/>
        </w:rPr>
      </w:pPr>
    </w:p>
    <w:p w14:paraId="354A537E" w14:textId="77777777" w:rsidR="00BB49E5" w:rsidRPr="004C7BC8" w:rsidRDefault="00BB49E5" w:rsidP="004C7BC8">
      <w:pPr>
        <w:spacing w:after="0" w:line="360" w:lineRule="auto"/>
        <w:jc w:val="center"/>
        <w:rPr>
          <w:rFonts w:ascii="Arial" w:hAnsi="Arial" w:cs="Arial"/>
          <w:szCs w:val="24"/>
        </w:rPr>
      </w:pPr>
      <w:r w:rsidRPr="004C7BC8">
        <w:rPr>
          <w:rFonts w:ascii="Arial" w:hAnsi="Arial" w:cs="Arial"/>
          <w:szCs w:val="24"/>
        </w:rPr>
        <w:br w:type="page"/>
      </w:r>
    </w:p>
    <w:p w14:paraId="7F71E11C" w14:textId="77777777" w:rsidR="00BB49E5" w:rsidRPr="004C7BC8" w:rsidRDefault="00BB49E5" w:rsidP="004C7BC8">
      <w:pPr>
        <w:spacing w:after="0" w:line="360" w:lineRule="auto"/>
        <w:jc w:val="center"/>
        <w:rPr>
          <w:rFonts w:ascii="Arial" w:hAnsi="Arial" w:cs="Arial"/>
          <w:szCs w:val="24"/>
        </w:rPr>
      </w:pPr>
      <w:r w:rsidRPr="004C7BC8">
        <w:rPr>
          <w:rFonts w:ascii="Arial" w:hAnsi="Arial" w:cs="Arial"/>
          <w:b/>
          <w:bCs/>
          <w:szCs w:val="24"/>
        </w:rPr>
        <w:lastRenderedPageBreak/>
        <w:t>Abstract</w:t>
      </w:r>
    </w:p>
    <w:p w14:paraId="4ED5F54B"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Maintaining good connections with customers has become necessary for the European automobile companies to maintain their customer base. The following research has explored how EVs and new technology are changing customer loyalty in Europe. A review of literature sources has been performed to understand the viewpoints of different authors based on the topic. Relevant theory connected with the topic has been included to develop a better alignment with the subject. Using an interpretivism and inductive approach has shown potential for the study to examine industry reports and understand why drivers switch brands. The findings would also help European carmakers to create better strategies and keep customers in a competitive digital market.</w:t>
      </w:r>
    </w:p>
    <w:p w14:paraId="01301D7C" w14:textId="77777777" w:rsidR="00BB49E5" w:rsidRPr="004C7BC8" w:rsidRDefault="00BB49E5" w:rsidP="004C7BC8">
      <w:pPr>
        <w:spacing w:after="0" w:line="360" w:lineRule="auto"/>
        <w:jc w:val="left"/>
        <w:rPr>
          <w:rFonts w:ascii="Arial" w:hAnsi="Arial" w:cs="Arial"/>
          <w:b/>
          <w:bCs/>
          <w:szCs w:val="24"/>
        </w:rPr>
      </w:pPr>
      <w:r w:rsidRPr="004C7BC8">
        <w:rPr>
          <w:rFonts w:ascii="Arial" w:hAnsi="Arial" w:cs="Arial"/>
          <w:b/>
          <w:bCs/>
          <w:szCs w:val="24"/>
        </w:rPr>
        <w:br w:type="page"/>
      </w:r>
    </w:p>
    <w:sdt>
      <w:sdtPr>
        <w:rPr>
          <w:rFonts w:ascii="Arial" w:eastAsiaTheme="minorHAnsi" w:hAnsi="Arial" w:cs="Arial"/>
          <w:color w:val="auto"/>
          <w:kern w:val="2"/>
          <w:sz w:val="24"/>
          <w:szCs w:val="24"/>
          <w:lang w:val="en-GB"/>
          <w14:ligatures w14:val="standardContextual"/>
        </w:rPr>
        <w:id w:val="477891426"/>
        <w:docPartObj>
          <w:docPartGallery w:val="Table of Contents"/>
          <w:docPartUnique/>
        </w:docPartObj>
      </w:sdtPr>
      <w:sdtEndPr>
        <w:rPr>
          <w:b/>
          <w:bCs/>
          <w:noProof/>
        </w:rPr>
      </w:sdtEndPr>
      <w:sdtContent>
        <w:p w14:paraId="2DE7CC5B" w14:textId="77777777" w:rsidR="00BB49E5" w:rsidRPr="004C7BC8" w:rsidRDefault="00BB49E5" w:rsidP="004C7BC8">
          <w:pPr>
            <w:pStyle w:val="TOCHeading"/>
            <w:spacing w:before="0" w:line="360" w:lineRule="auto"/>
            <w:rPr>
              <w:rFonts w:ascii="Arial" w:hAnsi="Arial" w:cs="Arial"/>
              <w:color w:val="auto"/>
              <w:sz w:val="24"/>
              <w:szCs w:val="24"/>
            </w:rPr>
          </w:pPr>
          <w:r w:rsidRPr="004C7BC8">
            <w:rPr>
              <w:rFonts w:ascii="Arial" w:hAnsi="Arial" w:cs="Arial"/>
              <w:color w:val="auto"/>
              <w:sz w:val="24"/>
              <w:szCs w:val="24"/>
            </w:rPr>
            <w:t>Table of Contents</w:t>
          </w:r>
        </w:p>
        <w:p w14:paraId="30977C47" w14:textId="0555D7AA" w:rsidR="00BB49E5" w:rsidRPr="004C7BC8" w:rsidRDefault="00BB49E5" w:rsidP="004C7BC8">
          <w:pPr>
            <w:pStyle w:val="TOC1"/>
            <w:tabs>
              <w:tab w:val="right" w:leader="dot" w:pos="9350"/>
            </w:tabs>
            <w:spacing w:after="0" w:line="360" w:lineRule="auto"/>
            <w:rPr>
              <w:rFonts w:ascii="Arial" w:eastAsiaTheme="minorEastAsia" w:hAnsi="Arial" w:cs="Arial"/>
              <w:noProof/>
              <w:szCs w:val="24"/>
              <w:lang w:val="en-US"/>
            </w:rPr>
          </w:pPr>
          <w:r w:rsidRPr="004C7BC8">
            <w:rPr>
              <w:rFonts w:ascii="Arial" w:hAnsi="Arial" w:cs="Arial"/>
              <w:szCs w:val="24"/>
            </w:rPr>
            <w:fldChar w:fldCharType="begin"/>
          </w:r>
          <w:r w:rsidRPr="004C7BC8">
            <w:rPr>
              <w:rFonts w:ascii="Arial" w:hAnsi="Arial" w:cs="Arial"/>
              <w:szCs w:val="24"/>
            </w:rPr>
            <w:instrText xml:space="preserve"> TOC \o "1-3" \h \z \u </w:instrText>
          </w:r>
          <w:r w:rsidRPr="004C7BC8">
            <w:rPr>
              <w:rFonts w:ascii="Arial" w:hAnsi="Arial" w:cs="Arial"/>
              <w:szCs w:val="24"/>
            </w:rPr>
            <w:fldChar w:fldCharType="separate"/>
          </w:r>
          <w:hyperlink w:anchor="_Toc221710730" w:history="1">
            <w:r w:rsidRPr="004C7BC8">
              <w:rPr>
                <w:rStyle w:val="Hyperlink"/>
                <w:rFonts w:ascii="Arial" w:hAnsi="Arial" w:cs="Arial"/>
                <w:noProof/>
                <w:color w:val="auto"/>
                <w:szCs w:val="24"/>
              </w:rPr>
              <w:t>1. Introduction</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_Toc221710730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4</w:t>
            </w:r>
            <w:r w:rsidRPr="004C7BC8">
              <w:rPr>
                <w:rFonts w:ascii="Arial" w:hAnsi="Arial" w:cs="Arial"/>
                <w:noProof/>
                <w:webHidden/>
                <w:szCs w:val="24"/>
              </w:rPr>
              <w:fldChar w:fldCharType="end"/>
            </w:r>
          </w:hyperlink>
        </w:p>
        <w:p w14:paraId="3E877E22" w14:textId="46D2D777" w:rsidR="00BB49E5" w:rsidRPr="004C7BC8" w:rsidRDefault="00BB49E5" w:rsidP="004C7BC8">
          <w:pPr>
            <w:pStyle w:val="TOC2"/>
            <w:tabs>
              <w:tab w:val="right" w:leader="dot" w:pos="9350"/>
            </w:tabs>
            <w:spacing w:after="0" w:line="360" w:lineRule="auto"/>
            <w:rPr>
              <w:rFonts w:ascii="Arial" w:eastAsiaTheme="minorEastAsia" w:hAnsi="Arial" w:cs="Arial"/>
              <w:noProof/>
              <w:szCs w:val="24"/>
              <w:lang w:val="en-US"/>
            </w:rPr>
          </w:pPr>
          <w:hyperlink w:anchor="_Toc221710731" w:history="1">
            <w:r w:rsidRPr="004C7BC8">
              <w:rPr>
                <w:rStyle w:val="Hyperlink"/>
                <w:rFonts w:ascii="Arial" w:hAnsi="Arial" w:cs="Arial"/>
                <w:noProof/>
                <w:color w:val="auto"/>
                <w:szCs w:val="24"/>
              </w:rPr>
              <w:t>1.1 Research Background</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_Toc221710731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4</w:t>
            </w:r>
            <w:r w:rsidRPr="004C7BC8">
              <w:rPr>
                <w:rFonts w:ascii="Arial" w:hAnsi="Arial" w:cs="Arial"/>
                <w:noProof/>
                <w:webHidden/>
                <w:szCs w:val="24"/>
              </w:rPr>
              <w:fldChar w:fldCharType="end"/>
            </w:r>
          </w:hyperlink>
        </w:p>
        <w:p w14:paraId="6EFEA15F" w14:textId="6ABA7D1A" w:rsidR="00BB49E5" w:rsidRPr="004C7BC8" w:rsidRDefault="00BB49E5" w:rsidP="004C7BC8">
          <w:pPr>
            <w:pStyle w:val="TOC2"/>
            <w:tabs>
              <w:tab w:val="right" w:leader="dot" w:pos="9350"/>
            </w:tabs>
            <w:spacing w:after="0" w:line="360" w:lineRule="auto"/>
            <w:rPr>
              <w:rFonts w:ascii="Arial" w:eastAsiaTheme="minorEastAsia" w:hAnsi="Arial" w:cs="Arial"/>
              <w:noProof/>
              <w:szCs w:val="24"/>
              <w:lang w:val="en-US"/>
            </w:rPr>
          </w:pPr>
          <w:hyperlink w:anchor="_Toc221710732" w:history="1">
            <w:r w:rsidRPr="004C7BC8">
              <w:rPr>
                <w:rStyle w:val="Hyperlink"/>
                <w:rFonts w:ascii="Arial" w:hAnsi="Arial" w:cs="Arial"/>
                <w:noProof/>
                <w:color w:val="auto"/>
                <w:szCs w:val="24"/>
              </w:rPr>
              <w:t>1.2 Problem Statement</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_Toc221710732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4</w:t>
            </w:r>
            <w:r w:rsidRPr="004C7BC8">
              <w:rPr>
                <w:rFonts w:ascii="Arial" w:hAnsi="Arial" w:cs="Arial"/>
                <w:noProof/>
                <w:webHidden/>
                <w:szCs w:val="24"/>
              </w:rPr>
              <w:fldChar w:fldCharType="end"/>
            </w:r>
          </w:hyperlink>
        </w:p>
        <w:p w14:paraId="3981B8E4" w14:textId="2590E157" w:rsidR="00BB49E5" w:rsidRPr="004C7BC8" w:rsidRDefault="00BB49E5" w:rsidP="004C7BC8">
          <w:pPr>
            <w:pStyle w:val="TOC2"/>
            <w:tabs>
              <w:tab w:val="right" w:leader="dot" w:pos="9350"/>
            </w:tabs>
            <w:spacing w:after="0" w:line="360" w:lineRule="auto"/>
            <w:rPr>
              <w:rFonts w:ascii="Arial" w:eastAsiaTheme="minorEastAsia" w:hAnsi="Arial" w:cs="Arial"/>
              <w:noProof/>
              <w:szCs w:val="24"/>
              <w:lang w:val="en-US"/>
            </w:rPr>
          </w:pPr>
          <w:hyperlink w:anchor="_Toc221710733" w:history="1">
            <w:r w:rsidRPr="004C7BC8">
              <w:rPr>
                <w:rStyle w:val="Hyperlink"/>
                <w:rFonts w:ascii="Arial" w:hAnsi="Arial" w:cs="Arial"/>
                <w:noProof/>
                <w:color w:val="auto"/>
                <w:szCs w:val="24"/>
              </w:rPr>
              <w:t>1.3 Aim, objectives and Questions</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_Toc221710733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5</w:t>
            </w:r>
            <w:r w:rsidRPr="004C7BC8">
              <w:rPr>
                <w:rFonts w:ascii="Arial" w:hAnsi="Arial" w:cs="Arial"/>
                <w:noProof/>
                <w:webHidden/>
                <w:szCs w:val="24"/>
              </w:rPr>
              <w:fldChar w:fldCharType="end"/>
            </w:r>
          </w:hyperlink>
        </w:p>
        <w:p w14:paraId="409ED493" w14:textId="2664488F" w:rsidR="00BB49E5" w:rsidRPr="004C7BC8" w:rsidRDefault="00BB49E5" w:rsidP="004C7BC8">
          <w:pPr>
            <w:pStyle w:val="TOC2"/>
            <w:tabs>
              <w:tab w:val="right" w:leader="dot" w:pos="9350"/>
            </w:tabs>
            <w:spacing w:after="0" w:line="360" w:lineRule="auto"/>
            <w:rPr>
              <w:rFonts w:ascii="Arial" w:eastAsiaTheme="minorEastAsia" w:hAnsi="Arial" w:cs="Arial"/>
              <w:noProof/>
              <w:szCs w:val="24"/>
              <w:lang w:val="en-US"/>
            </w:rPr>
          </w:pPr>
          <w:hyperlink w:anchor="_Toc221710734" w:history="1">
            <w:r w:rsidRPr="004C7BC8">
              <w:rPr>
                <w:rStyle w:val="Hyperlink"/>
                <w:rFonts w:ascii="Arial" w:hAnsi="Arial" w:cs="Arial"/>
                <w:noProof/>
                <w:color w:val="auto"/>
                <w:szCs w:val="24"/>
              </w:rPr>
              <w:t>1.4 Research Rationale</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_Toc221710734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5</w:t>
            </w:r>
            <w:r w:rsidRPr="004C7BC8">
              <w:rPr>
                <w:rFonts w:ascii="Arial" w:hAnsi="Arial" w:cs="Arial"/>
                <w:noProof/>
                <w:webHidden/>
                <w:szCs w:val="24"/>
              </w:rPr>
              <w:fldChar w:fldCharType="end"/>
            </w:r>
          </w:hyperlink>
        </w:p>
        <w:p w14:paraId="284DEBC3" w14:textId="029DF4D6" w:rsidR="00BB49E5" w:rsidRPr="004C7BC8" w:rsidRDefault="00BB49E5" w:rsidP="004C7BC8">
          <w:pPr>
            <w:pStyle w:val="TOC1"/>
            <w:tabs>
              <w:tab w:val="right" w:leader="dot" w:pos="9350"/>
            </w:tabs>
            <w:spacing w:after="0" w:line="360" w:lineRule="auto"/>
            <w:rPr>
              <w:rFonts w:ascii="Arial" w:eastAsiaTheme="minorEastAsia" w:hAnsi="Arial" w:cs="Arial"/>
              <w:noProof/>
              <w:szCs w:val="24"/>
              <w:lang w:val="en-US"/>
            </w:rPr>
          </w:pPr>
          <w:hyperlink w:anchor="_Toc221710735" w:history="1">
            <w:r w:rsidRPr="004C7BC8">
              <w:rPr>
                <w:rStyle w:val="Hyperlink"/>
                <w:rFonts w:ascii="Arial" w:hAnsi="Arial" w:cs="Arial"/>
                <w:noProof/>
                <w:color w:val="auto"/>
                <w:szCs w:val="24"/>
                <w:lang w:val="en-US"/>
              </w:rPr>
              <w:t>Literature review</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_Toc221710735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7</w:t>
            </w:r>
            <w:r w:rsidRPr="004C7BC8">
              <w:rPr>
                <w:rFonts w:ascii="Arial" w:hAnsi="Arial" w:cs="Arial"/>
                <w:noProof/>
                <w:webHidden/>
                <w:szCs w:val="24"/>
              </w:rPr>
              <w:fldChar w:fldCharType="end"/>
            </w:r>
          </w:hyperlink>
        </w:p>
        <w:p w14:paraId="505A61F1" w14:textId="0A0EADC7" w:rsidR="00BB49E5" w:rsidRPr="004C7BC8" w:rsidRDefault="00BB49E5" w:rsidP="004C7BC8">
          <w:pPr>
            <w:pStyle w:val="TOC2"/>
            <w:tabs>
              <w:tab w:val="right" w:leader="dot" w:pos="9350"/>
            </w:tabs>
            <w:spacing w:after="0" w:line="360" w:lineRule="auto"/>
            <w:rPr>
              <w:rFonts w:ascii="Arial" w:eastAsiaTheme="minorEastAsia" w:hAnsi="Arial" w:cs="Arial"/>
              <w:noProof/>
              <w:szCs w:val="24"/>
              <w:lang w:val="en-US"/>
            </w:rPr>
          </w:pPr>
          <w:hyperlink w:anchor="_Toc221710736" w:history="1">
            <w:r w:rsidRPr="004C7BC8">
              <w:rPr>
                <w:rStyle w:val="Hyperlink"/>
                <w:rFonts w:ascii="Arial" w:hAnsi="Arial" w:cs="Arial"/>
                <w:noProof/>
                <w:color w:val="auto"/>
                <w:szCs w:val="24"/>
                <w:lang w:val="en-US"/>
              </w:rPr>
              <w:t>2.1 Impact of branding and customer loyalty within European automotive companies</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_Toc221710736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7</w:t>
            </w:r>
            <w:r w:rsidRPr="004C7BC8">
              <w:rPr>
                <w:rFonts w:ascii="Arial" w:hAnsi="Arial" w:cs="Arial"/>
                <w:noProof/>
                <w:webHidden/>
                <w:szCs w:val="24"/>
              </w:rPr>
              <w:fldChar w:fldCharType="end"/>
            </w:r>
          </w:hyperlink>
        </w:p>
        <w:p w14:paraId="366C4D0B" w14:textId="25302235" w:rsidR="00BB49E5" w:rsidRPr="004C7BC8" w:rsidRDefault="00BB49E5" w:rsidP="004C7BC8">
          <w:pPr>
            <w:pStyle w:val="TOC2"/>
            <w:tabs>
              <w:tab w:val="right" w:leader="dot" w:pos="9350"/>
            </w:tabs>
            <w:spacing w:after="0" w:line="360" w:lineRule="auto"/>
            <w:rPr>
              <w:rFonts w:ascii="Arial" w:eastAsiaTheme="minorEastAsia" w:hAnsi="Arial" w:cs="Arial"/>
              <w:noProof/>
              <w:szCs w:val="24"/>
              <w:lang w:val="en-US"/>
            </w:rPr>
          </w:pPr>
          <w:hyperlink w:anchor="_Toc221710737" w:history="1">
            <w:r w:rsidRPr="004C7BC8">
              <w:rPr>
                <w:rStyle w:val="Hyperlink"/>
                <w:rFonts w:ascii="Arial" w:hAnsi="Arial" w:cs="Arial"/>
                <w:noProof/>
                <w:color w:val="auto"/>
                <w:szCs w:val="24"/>
                <w:lang w:val="en-US"/>
              </w:rPr>
              <w:t>2.2 Customer loyalty and branding challenges faced by the European automotive companies</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_Toc221710737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7</w:t>
            </w:r>
            <w:r w:rsidRPr="004C7BC8">
              <w:rPr>
                <w:rFonts w:ascii="Arial" w:hAnsi="Arial" w:cs="Arial"/>
                <w:noProof/>
                <w:webHidden/>
                <w:szCs w:val="24"/>
              </w:rPr>
              <w:fldChar w:fldCharType="end"/>
            </w:r>
          </w:hyperlink>
        </w:p>
        <w:p w14:paraId="73D46773" w14:textId="791C948D" w:rsidR="00BB49E5" w:rsidRPr="004C7BC8" w:rsidRDefault="00BB49E5" w:rsidP="004C7BC8">
          <w:pPr>
            <w:pStyle w:val="TOC2"/>
            <w:tabs>
              <w:tab w:val="right" w:leader="dot" w:pos="9350"/>
            </w:tabs>
            <w:spacing w:after="0" w:line="360" w:lineRule="auto"/>
            <w:rPr>
              <w:rFonts w:ascii="Arial" w:eastAsiaTheme="minorEastAsia" w:hAnsi="Arial" w:cs="Arial"/>
              <w:noProof/>
              <w:szCs w:val="24"/>
              <w:lang w:val="en-US"/>
            </w:rPr>
          </w:pPr>
          <w:hyperlink w:anchor="_Toc221710738" w:history="1">
            <w:r w:rsidRPr="004C7BC8">
              <w:rPr>
                <w:rStyle w:val="Hyperlink"/>
                <w:rFonts w:ascii="Arial" w:hAnsi="Arial" w:cs="Arial"/>
                <w:noProof/>
                <w:color w:val="auto"/>
                <w:szCs w:val="24"/>
                <w:lang w:val="en-US"/>
              </w:rPr>
              <w:t>2.3 Strategies for European automotive companies to overcome their branding and customer loyalty issues and gain higher competitive advantages</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_Toc221710738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8</w:t>
            </w:r>
            <w:r w:rsidRPr="004C7BC8">
              <w:rPr>
                <w:rFonts w:ascii="Arial" w:hAnsi="Arial" w:cs="Arial"/>
                <w:noProof/>
                <w:webHidden/>
                <w:szCs w:val="24"/>
              </w:rPr>
              <w:fldChar w:fldCharType="end"/>
            </w:r>
          </w:hyperlink>
        </w:p>
        <w:p w14:paraId="3691996B" w14:textId="106782DF" w:rsidR="00BB49E5" w:rsidRPr="004C7BC8" w:rsidRDefault="00BB49E5" w:rsidP="004C7BC8">
          <w:pPr>
            <w:pStyle w:val="TOC2"/>
            <w:tabs>
              <w:tab w:val="right" w:leader="dot" w:pos="9350"/>
            </w:tabs>
            <w:spacing w:after="0" w:line="360" w:lineRule="auto"/>
            <w:rPr>
              <w:rFonts w:ascii="Arial" w:eastAsiaTheme="minorEastAsia" w:hAnsi="Arial" w:cs="Arial"/>
              <w:noProof/>
              <w:szCs w:val="24"/>
              <w:lang w:val="en-US"/>
            </w:rPr>
          </w:pPr>
          <w:hyperlink w:anchor="_Toc221710739" w:history="1">
            <w:r w:rsidRPr="004C7BC8">
              <w:rPr>
                <w:rStyle w:val="Hyperlink"/>
                <w:rFonts w:ascii="Arial" w:hAnsi="Arial" w:cs="Arial"/>
                <w:noProof/>
                <w:color w:val="auto"/>
                <w:szCs w:val="24"/>
                <w:lang w:val="en-US"/>
              </w:rPr>
              <w:t>2.4 Theoretical Framework</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_Toc221710739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8</w:t>
            </w:r>
            <w:r w:rsidRPr="004C7BC8">
              <w:rPr>
                <w:rFonts w:ascii="Arial" w:hAnsi="Arial" w:cs="Arial"/>
                <w:noProof/>
                <w:webHidden/>
                <w:szCs w:val="24"/>
              </w:rPr>
              <w:fldChar w:fldCharType="end"/>
            </w:r>
          </w:hyperlink>
        </w:p>
        <w:p w14:paraId="0AB7746B" w14:textId="216DE4D4" w:rsidR="00BB49E5" w:rsidRPr="004C7BC8" w:rsidRDefault="00BB49E5" w:rsidP="004C7BC8">
          <w:pPr>
            <w:pStyle w:val="TOC2"/>
            <w:tabs>
              <w:tab w:val="right" w:leader="dot" w:pos="9350"/>
            </w:tabs>
            <w:spacing w:after="0" w:line="360" w:lineRule="auto"/>
            <w:rPr>
              <w:rFonts w:ascii="Arial" w:eastAsiaTheme="minorEastAsia" w:hAnsi="Arial" w:cs="Arial"/>
              <w:noProof/>
              <w:szCs w:val="24"/>
              <w:lang w:val="en-US"/>
            </w:rPr>
          </w:pPr>
          <w:hyperlink w:anchor="_Toc221710740" w:history="1">
            <w:r w:rsidRPr="004C7BC8">
              <w:rPr>
                <w:rStyle w:val="Hyperlink"/>
                <w:rFonts w:ascii="Arial" w:hAnsi="Arial" w:cs="Arial"/>
                <w:noProof/>
                <w:color w:val="auto"/>
                <w:szCs w:val="24"/>
                <w:lang w:val="en-US"/>
              </w:rPr>
              <w:t>2.5 Literature Gap</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_Toc221710740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9</w:t>
            </w:r>
            <w:r w:rsidRPr="004C7BC8">
              <w:rPr>
                <w:rFonts w:ascii="Arial" w:hAnsi="Arial" w:cs="Arial"/>
                <w:noProof/>
                <w:webHidden/>
                <w:szCs w:val="24"/>
              </w:rPr>
              <w:fldChar w:fldCharType="end"/>
            </w:r>
          </w:hyperlink>
        </w:p>
        <w:p w14:paraId="3AF9D87B" w14:textId="5D543A48" w:rsidR="00BB49E5" w:rsidRPr="004C7BC8" w:rsidRDefault="00BB49E5" w:rsidP="004C7BC8">
          <w:pPr>
            <w:pStyle w:val="TOC1"/>
            <w:tabs>
              <w:tab w:val="right" w:leader="dot" w:pos="9350"/>
            </w:tabs>
            <w:spacing w:after="0" w:line="360" w:lineRule="auto"/>
            <w:rPr>
              <w:rFonts w:ascii="Arial" w:eastAsiaTheme="minorEastAsia" w:hAnsi="Arial" w:cs="Arial"/>
              <w:noProof/>
              <w:szCs w:val="24"/>
              <w:lang w:val="en-US"/>
            </w:rPr>
          </w:pPr>
          <w:hyperlink w:anchor="_Toc221710741" w:history="1">
            <w:r w:rsidRPr="004C7BC8">
              <w:rPr>
                <w:rStyle w:val="Hyperlink"/>
                <w:rFonts w:ascii="Arial" w:hAnsi="Arial" w:cs="Arial"/>
                <w:noProof/>
                <w:color w:val="auto"/>
                <w:szCs w:val="24"/>
              </w:rPr>
              <w:t>3. Methodology</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_Toc221710741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10</w:t>
            </w:r>
            <w:r w:rsidRPr="004C7BC8">
              <w:rPr>
                <w:rFonts w:ascii="Arial" w:hAnsi="Arial" w:cs="Arial"/>
                <w:noProof/>
                <w:webHidden/>
                <w:szCs w:val="24"/>
              </w:rPr>
              <w:fldChar w:fldCharType="end"/>
            </w:r>
          </w:hyperlink>
        </w:p>
        <w:p w14:paraId="1DF2B596" w14:textId="32277698" w:rsidR="00BB49E5" w:rsidRPr="004C7BC8" w:rsidRDefault="00BB49E5" w:rsidP="004C7BC8">
          <w:pPr>
            <w:pStyle w:val="TOC2"/>
            <w:tabs>
              <w:tab w:val="right" w:leader="dot" w:pos="9350"/>
            </w:tabs>
            <w:spacing w:after="0" w:line="360" w:lineRule="auto"/>
            <w:rPr>
              <w:rFonts w:ascii="Arial" w:eastAsiaTheme="minorEastAsia" w:hAnsi="Arial" w:cs="Arial"/>
              <w:noProof/>
              <w:szCs w:val="24"/>
              <w:lang w:val="en-US"/>
            </w:rPr>
          </w:pPr>
          <w:hyperlink w:anchor="_Toc221710742" w:history="1">
            <w:r w:rsidRPr="004C7BC8">
              <w:rPr>
                <w:rStyle w:val="Hyperlink"/>
                <w:rFonts w:ascii="Arial" w:hAnsi="Arial" w:cs="Arial"/>
                <w:noProof/>
                <w:color w:val="auto"/>
                <w:szCs w:val="24"/>
              </w:rPr>
              <w:t>3.1 Research Onion</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_Toc221710742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10</w:t>
            </w:r>
            <w:r w:rsidRPr="004C7BC8">
              <w:rPr>
                <w:rFonts w:ascii="Arial" w:hAnsi="Arial" w:cs="Arial"/>
                <w:noProof/>
                <w:webHidden/>
                <w:szCs w:val="24"/>
              </w:rPr>
              <w:fldChar w:fldCharType="end"/>
            </w:r>
          </w:hyperlink>
        </w:p>
        <w:p w14:paraId="032CF93D" w14:textId="79D70B39" w:rsidR="00BB49E5" w:rsidRPr="004C7BC8" w:rsidRDefault="00BB49E5" w:rsidP="004C7BC8">
          <w:pPr>
            <w:pStyle w:val="TOC2"/>
            <w:tabs>
              <w:tab w:val="right" w:leader="dot" w:pos="9350"/>
            </w:tabs>
            <w:spacing w:after="0" w:line="360" w:lineRule="auto"/>
            <w:rPr>
              <w:rFonts w:ascii="Arial" w:eastAsiaTheme="minorEastAsia" w:hAnsi="Arial" w:cs="Arial"/>
              <w:noProof/>
              <w:szCs w:val="24"/>
              <w:lang w:val="en-US"/>
            </w:rPr>
          </w:pPr>
          <w:hyperlink w:anchor="_Toc221710743" w:history="1">
            <w:r w:rsidRPr="004C7BC8">
              <w:rPr>
                <w:rStyle w:val="Hyperlink"/>
                <w:rFonts w:ascii="Arial" w:hAnsi="Arial" w:cs="Arial"/>
                <w:noProof/>
                <w:color w:val="auto"/>
                <w:szCs w:val="24"/>
              </w:rPr>
              <w:t>3.2 Research Philosophy</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_Toc221710743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10</w:t>
            </w:r>
            <w:r w:rsidRPr="004C7BC8">
              <w:rPr>
                <w:rFonts w:ascii="Arial" w:hAnsi="Arial" w:cs="Arial"/>
                <w:noProof/>
                <w:webHidden/>
                <w:szCs w:val="24"/>
              </w:rPr>
              <w:fldChar w:fldCharType="end"/>
            </w:r>
          </w:hyperlink>
        </w:p>
        <w:p w14:paraId="6F62400C" w14:textId="490D88E0" w:rsidR="00BB49E5" w:rsidRPr="004C7BC8" w:rsidRDefault="00BB49E5" w:rsidP="004C7BC8">
          <w:pPr>
            <w:pStyle w:val="TOC2"/>
            <w:tabs>
              <w:tab w:val="right" w:leader="dot" w:pos="9350"/>
            </w:tabs>
            <w:spacing w:after="0" w:line="360" w:lineRule="auto"/>
            <w:rPr>
              <w:rFonts w:ascii="Arial" w:eastAsiaTheme="minorEastAsia" w:hAnsi="Arial" w:cs="Arial"/>
              <w:noProof/>
              <w:szCs w:val="24"/>
              <w:lang w:val="en-US"/>
            </w:rPr>
          </w:pPr>
          <w:hyperlink w:anchor="_Toc221710744" w:history="1">
            <w:r w:rsidRPr="004C7BC8">
              <w:rPr>
                <w:rStyle w:val="Hyperlink"/>
                <w:rFonts w:ascii="Arial" w:hAnsi="Arial" w:cs="Arial"/>
                <w:noProof/>
                <w:color w:val="auto"/>
                <w:szCs w:val="24"/>
              </w:rPr>
              <w:t>3.3 Research Approach</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_Toc221710744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11</w:t>
            </w:r>
            <w:r w:rsidRPr="004C7BC8">
              <w:rPr>
                <w:rFonts w:ascii="Arial" w:hAnsi="Arial" w:cs="Arial"/>
                <w:noProof/>
                <w:webHidden/>
                <w:szCs w:val="24"/>
              </w:rPr>
              <w:fldChar w:fldCharType="end"/>
            </w:r>
          </w:hyperlink>
        </w:p>
        <w:p w14:paraId="273FF09E" w14:textId="5B3ECE0D" w:rsidR="00BB49E5" w:rsidRPr="004C7BC8" w:rsidRDefault="00BB49E5" w:rsidP="004C7BC8">
          <w:pPr>
            <w:pStyle w:val="TOC2"/>
            <w:tabs>
              <w:tab w:val="right" w:leader="dot" w:pos="9350"/>
            </w:tabs>
            <w:spacing w:after="0" w:line="360" w:lineRule="auto"/>
            <w:rPr>
              <w:rFonts w:ascii="Arial" w:eastAsiaTheme="minorEastAsia" w:hAnsi="Arial" w:cs="Arial"/>
              <w:noProof/>
              <w:szCs w:val="24"/>
              <w:lang w:val="en-US"/>
            </w:rPr>
          </w:pPr>
          <w:hyperlink w:anchor="_Toc221710745" w:history="1">
            <w:r w:rsidRPr="004C7BC8">
              <w:rPr>
                <w:rStyle w:val="Hyperlink"/>
                <w:rFonts w:ascii="Arial" w:hAnsi="Arial" w:cs="Arial"/>
                <w:noProof/>
                <w:color w:val="auto"/>
                <w:szCs w:val="24"/>
              </w:rPr>
              <w:t>3.4 Research Design</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_Toc221710745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11</w:t>
            </w:r>
            <w:r w:rsidRPr="004C7BC8">
              <w:rPr>
                <w:rFonts w:ascii="Arial" w:hAnsi="Arial" w:cs="Arial"/>
                <w:noProof/>
                <w:webHidden/>
                <w:szCs w:val="24"/>
              </w:rPr>
              <w:fldChar w:fldCharType="end"/>
            </w:r>
          </w:hyperlink>
        </w:p>
        <w:p w14:paraId="5AFEA94D" w14:textId="3E63A6D9" w:rsidR="00BB49E5" w:rsidRPr="004C7BC8" w:rsidRDefault="00BB49E5" w:rsidP="004C7BC8">
          <w:pPr>
            <w:pStyle w:val="TOC2"/>
            <w:tabs>
              <w:tab w:val="right" w:leader="dot" w:pos="9350"/>
            </w:tabs>
            <w:spacing w:after="0" w:line="360" w:lineRule="auto"/>
            <w:rPr>
              <w:rFonts w:ascii="Arial" w:eastAsiaTheme="minorEastAsia" w:hAnsi="Arial" w:cs="Arial"/>
              <w:noProof/>
              <w:szCs w:val="24"/>
              <w:lang w:val="en-US"/>
            </w:rPr>
          </w:pPr>
          <w:hyperlink w:anchor="_Toc221710746" w:history="1">
            <w:r w:rsidRPr="004C7BC8">
              <w:rPr>
                <w:rStyle w:val="Hyperlink"/>
                <w:rFonts w:ascii="Arial" w:hAnsi="Arial" w:cs="Arial"/>
                <w:noProof/>
                <w:color w:val="auto"/>
                <w:szCs w:val="24"/>
              </w:rPr>
              <w:t>3.5 Data Collection tools and analysis</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_Toc221710746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12</w:t>
            </w:r>
            <w:r w:rsidRPr="004C7BC8">
              <w:rPr>
                <w:rFonts w:ascii="Arial" w:hAnsi="Arial" w:cs="Arial"/>
                <w:noProof/>
                <w:webHidden/>
                <w:szCs w:val="24"/>
              </w:rPr>
              <w:fldChar w:fldCharType="end"/>
            </w:r>
          </w:hyperlink>
        </w:p>
        <w:p w14:paraId="76B1C8E2" w14:textId="1E9CA29D" w:rsidR="00BB49E5" w:rsidRPr="004C7BC8" w:rsidRDefault="00BB49E5" w:rsidP="004C7BC8">
          <w:pPr>
            <w:pStyle w:val="TOC2"/>
            <w:tabs>
              <w:tab w:val="right" w:leader="dot" w:pos="9350"/>
            </w:tabs>
            <w:spacing w:after="0" w:line="360" w:lineRule="auto"/>
            <w:rPr>
              <w:rFonts w:ascii="Arial" w:eastAsiaTheme="minorEastAsia" w:hAnsi="Arial" w:cs="Arial"/>
              <w:noProof/>
              <w:szCs w:val="24"/>
              <w:lang w:val="en-US"/>
            </w:rPr>
          </w:pPr>
          <w:hyperlink w:anchor="_Toc221710747" w:history="1">
            <w:r w:rsidRPr="004C7BC8">
              <w:rPr>
                <w:rStyle w:val="Hyperlink"/>
                <w:rFonts w:ascii="Arial" w:hAnsi="Arial" w:cs="Arial"/>
                <w:noProof/>
                <w:color w:val="auto"/>
                <w:szCs w:val="24"/>
                <w:lang w:val="en-US"/>
              </w:rPr>
              <w:t>3.6 Time horizon</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_Toc221710747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12</w:t>
            </w:r>
            <w:r w:rsidRPr="004C7BC8">
              <w:rPr>
                <w:rFonts w:ascii="Arial" w:hAnsi="Arial" w:cs="Arial"/>
                <w:noProof/>
                <w:webHidden/>
                <w:szCs w:val="24"/>
              </w:rPr>
              <w:fldChar w:fldCharType="end"/>
            </w:r>
          </w:hyperlink>
        </w:p>
        <w:p w14:paraId="1D74851C" w14:textId="246EDFB1" w:rsidR="00BB49E5" w:rsidRPr="004C7BC8" w:rsidRDefault="00BB49E5" w:rsidP="004C7BC8">
          <w:pPr>
            <w:pStyle w:val="TOC2"/>
            <w:tabs>
              <w:tab w:val="right" w:leader="dot" w:pos="9350"/>
            </w:tabs>
            <w:spacing w:after="0" w:line="360" w:lineRule="auto"/>
            <w:rPr>
              <w:rFonts w:ascii="Arial" w:eastAsiaTheme="minorEastAsia" w:hAnsi="Arial" w:cs="Arial"/>
              <w:noProof/>
              <w:szCs w:val="24"/>
              <w:lang w:val="en-US"/>
            </w:rPr>
          </w:pPr>
          <w:hyperlink w:anchor="_Toc221710748" w:history="1">
            <w:r w:rsidRPr="004C7BC8">
              <w:rPr>
                <w:rStyle w:val="Hyperlink"/>
                <w:rFonts w:ascii="Arial" w:hAnsi="Arial" w:cs="Arial"/>
                <w:noProof/>
                <w:color w:val="auto"/>
                <w:szCs w:val="24"/>
                <w:lang w:val="en-US"/>
              </w:rPr>
              <w:t>3.7 Ethical considerations</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_Toc221710748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12</w:t>
            </w:r>
            <w:r w:rsidRPr="004C7BC8">
              <w:rPr>
                <w:rFonts w:ascii="Arial" w:hAnsi="Arial" w:cs="Arial"/>
                <w:noProof/>
                <w:webHidden/>
                <w:szCs w:val="24"/>
              </w:rPr>
              <w:fldChar w:fldCharType="end"/>
            </w:r>
          </w:hyperlink>
        </w:p>
        <w:p w14:paraId="1A233228" w14:textId="0DF018FC" w:rsidR="00BB49E5" w:rsidRPr="004C7BC8" w:rsidRDefault="00BB49E5" w:rsidP="004C7BC8">
          <w:pPr>
            <w:pStyle w:val="TOC1"/>
            <w:tabs>
              <w:tab w:val="right" w:leader="dot" w:pos="9350"/>
            </w:tabs>
            <w:spacing w:after="0" w:line="360" w:lineRule="auto"/>
            <w:rPr>
              <w:rFonts w:ascii="Arial" w:eastAsiaTheme="minorEastAsia" w:hAnsi="Arial" w:cs="Arial"/>
              <w:noProof/>
              <w:szCs w:val="24"/>
              <w:lang w:val="en-US"/>
            </w:rPr>
          </w:pPr>
          <w:hyperlink w:anchor="_Toc221710749" w:history="1">
            <w:r w:rsidRPr="004C7BC8">
              <w:rPr>
                <w:rStyle w:val="Hyperlink"/>
                <w:rFonts w:ascii="Arial" w:hAnsi="Arial" w:cs="Arial"/>
                <w:noProof/>
                <w:color w:val="auto"/>
                <w:szCs w:val="24"/>
              </w:rPr>
              <w:t>References</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_Toc221710749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14</w:t>
            </w:r>
            <w:r w:rsidRPr="004C7BC8">
              <w:rPr>
                <w:rFonts w:ascii="Arial" w:hAnsi="Arial" w:cs="Arial"/>
                <w:noProof/>
                <w:webHidden/>
                <w:szCs w:val="24"/>
              </w:rPr>
              <w:fldChar w:fldCharType="end"/>
            </w:r>
          </w:hyperlink>
        </w:p>
        <w:p w14:paraId="5347D7BC" w14:textId="02DC2C95" w:rsidR="00BB49E5" w:rsidRPr="004C7BC8" w:rsidRDefault="00BB49E5" w:rsidP="004C7BC8">
          <w:pPr>
            <w:pStyle w:val="TOC1"/>
            <w:tabs>
              <w:tab w:val="right" w:leader="dot" w:pos="9350"/>
            </w:tabs>
            <w:spacing w:after="0" w:line="360" w:lineRule="auto"/>
            <w:rPr>
              <w:rFonts w:ascii="Arial" w:eastAsiaTheme="minorEastAsia" w:hAnsi="Arial" w:cs="Arial"/>
              <w:noProof/>
              <w:szCs w:val="24"/>
              <w:lang w:val="en-US"/>
            </w:rPr>
          </w:pPr>
          <w:hyperlink w:anchor="_Toc221710750" w:history="1">
            <w:r w:rsidRPr="004C7BC8">
              <w:rPr>
                <w:rStyle w:val="Hyperlink"/>
                <w:rFonts w:ascii="Arial" w:hAnsi="Arial" w:cs="Arial"/>
                <w:noProof/>
                <w:color w:val="auto"/>
                <w:szCs w:val="24"/>
              </w:rPr>
              <w:t>Appendix: Gantt Chart</w:t>
            </w:r>
            <w:r w:rsidRPr="004C7BC8">
              <w:rPr>
                <w:rFonts w:ascii="Arial" w:hAnsi="Arial" w:cs="Arial"/>
                <w:noProof/>
                <w:webHidden/>
                <w:szCs w:val="24"/>
              </w:rPr>
              <w:tab/>
            </w:r>
            <w:r w:rsidRPr="004C7BC8">
              <w:rPr>
                <w:rFonts w:ascii="Arial" w:hAnsi="Arial" w:cs="Arial"/>
                <w:noProof/>
                <w:webHidden/>
                <w:szCs w:val="24"/>
              </w:rPr>
              <w:fldChar w:fldCharType="begin"/>
            </w:r>
            <w:r w:rsidRPr="004C7BC8">
              <w:rPr>
                <w:rFonts w:ascii="Arial" w:hAnsi="Arial" w:cs="Arial"/>
                <w:noProof/>
                <w:webHidden/>
                <w:szCs w:val="24"/>
              </w:rPr>
              <w:instrText xml:space="preserve"> PAGEREF _Toc221710750 \h </w:instrText>
            </w:r>
            <w:r w:rsidRPr="004C7BC8">
              <w:rPr>
                <w:rFonts w:ascii="Arial" w:hAnsi="Arial" w:cs="Arial"/>
                <w:noProof/>
                <w:webHidden/>
                <w:szCs w:val="24"/>
              </w:rPr>
            </w:r>
            <w:r w:rsidRPr="004C7BC8">
              <w:rPr>
                <w:rFonts w:ascii="Arial" w:hAnsi="Arial" w:cs="Arial"/>
                <w:noProof/>
                <w:webHidden/>
                <w:szCs w:val="24"/>
              </w:rPr>
              <w:fldChar w:fldCharType="separate"/>
            </w:r>
            <w:r w:rsidR="005640DE">
              <w:rPr>
                <w:rFonts w:ascii="Arial" w:hAnsi="Arial" w:cs="Arial"/>
                <w:noProof/>
                <w:webHidden/>
                <w:szCs w:val="24"/>
              </w:rPr>
              <w:t>16</w:t>
            </w:r>
            <w:r w:rsidRPr="004C7BC8">
              <w:rPr>
                <w:rFonts w:ascii="Arial" w:hAnsi="Arial" w:cs="Arial"/>
                <w:noProof/>
                <w:webHidden/>
                <w:szCs w:val="24"/>
              </w:rPr>
              <w:fldChar w:fldCharType="end"/>
            </w:r>
          </w:hyperlink>
        </w:p>
        <w:p w14:paraId="062C31C6" w14:textId="77777777" w:rsidR="00BB49E5" w:rsidRPr="004C7BC8" w:rsidRDefault="00BB49E5" w:rsidP="004C7BC8">
          <w:pPr>
            <w:spacing w:after="0" w:line="360" w:lineRule="auto"/>
            <w:rPr>
              <w:rFonts w:ascii="Arial" w:hAnsi="Arial" w:cs="Arial"/>
              <w:szCs w:val="24"/>
            </w:rPr>
          </w:pPr>
          <w:r w:rsidRPr="004C7BC8">
            <w:rPr>
              <w:rFonts w:ascii="Arial" w:hAnsi="Arial" w:cs="Arial"/>
              <w:b/>
              <w:bCs/>
              <w:noProof/>
              <w:szCs w:val="24"/>
            </w:rPr>
            <w:fldChar w:fldCharType="end"/>
          </w:r>
        </w:p>
      </w:sdtContent>
    </w:sdt>
    <w:p w14:paraId="687E30AD" w14:textId="77777777" w:rsidR="00BB49E5" w:rsidRPr="004C7BC8" w:rsidRDefault="00BB49E5" w:rsidP="004C7BC8">
      <w:pPr>
        <w:pStyle w:val="Heading1"/>
        <w:spacing w:before="0" w:line="360" w:lineRule="auto"/>
        <w:rPr>
          <w:rFonts w:ascii="Arial" w:hAnsi="Arial" w:cs="Arial"/>
          <w:color w:val="auto"/>
          <w:sz w:val="24"/>
          <w:szCs w:val="24"/>
        </w:rPr>
      </w:pPr>
      <w:bookmarkStart w:id="0" w:name="_Toc221710730"/>
      <w:r w:rsidRPr="004C7BC8">
        <w:rPr>
          <w:rFonts w:ascii="Arial" w:hAnsi="Arial" w:cs="Arial"/>
          <w:color w:val="auto"/>
          <w:sz w:val="24"/>
          <w:szCs w:val="24"/>
        </w:rPr>
        <w:lastRenderedPageBreak/>
        <w:t>1. Introduction</w:t>
      </w:r>
      <w:bookmarkEnd w:id="0"/>
    </w:p>
    <w:p w14:paraId="4C1E3C15" w14:textId="77777777" w:rsidR="00BB49E5" w:rsidRPr="004C7BC8" w:rsidRDefault="00BB49E5" w:rsidP="004C7BC8">
      <w:pPr>
        <w:pStyle w:val="Heading2"/>
        <w:spacing w:before="0" w:after="0" w:line="360" w:lineRule="auto"/>
        <w:rPr>
          <w:rFonts w:ascii="Arial" w:hAnsi="Arial" w:cs="Arial"/>
          <w:color w:val="auto"/>
          <w:sz w:val="24"/>
          <w:szCs w:val="24"/>
        </w:rPr>
      </w:pPr>
      <w:bookmarkStart w:id="1" w:name="_Toc221710731"/>
      <w:r w:rsidRPr="004C7BC8">
        <w:rPr>
          <w:rFonts w:ascii="Arial" w:hAnsi="Arial" w:cs="Arial"/>
          <w:color w:val="auto"/>
          <w:sz w:val="24"/>
          <w:szCs w:val="24"/>
        </w:rPr>
        <w:t>1.1 Research Background</w:t>
      </w:r>
      <w:bookmarkEnd w:id="1"/>
    </w:p>
    <w:p w14:paraId="3EF3C64C" w14:textId="77777777" w:rsidR="00BB49E5" w:rsidRPr="004C7BC8" w:rsidRDefault="00BB49E5" w:rsidP="004C7BC8">
      <w:pPr>
        <w:spacing w:after="0" w:line="360" w:lineRule="auto"/>
        <w:jc w:val="center"/>
        <w:rPr>
          <w:rFonts w:ascii="Arial" w:hAnsi="Arial" w:cs="Arial"/>
          <w:szCs w:val="24"/>
        </w:rPr>
      </w:pPr>
      <w:r w:rsidRPr="004C7BC8">
        <w:rPr>
          <w:rFonts w:ascii="Arial" w:hAnsi="Arial" w:cs="Arial"/>
          <w:noProof/>
          <w:szCs w:val="24"/>
        </w:rPr>
        <w:drawing>
          <wp:inline distT="0" distB="0" distL="0" distR="0" wp14:anchorId="37AC35B0" wp14:editId="31913570">
            <wp:extent cx="5534660" cy="3153514"/>
            <wp:effectExtent l="19050" t="19050" r="27940" b="27940"/>
            <wp:docPr id="301888874" name="Picture 3" descr="A graph of sales and electric vehi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88874" name="Picture 3" descr="A graph of sales and electric vehicles&#10;&#10;AI-generated content may be incorrect."/>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5547283" cy="3160706"/>
                    </a:xfrm>
                    <a:prstGeom prst="rect">
                      <a:avLst/>
                    </a:prstGeom>
                    <a:noFill/>
                    <a:ln>
                      <a:solidFill>
                        <a:schemeClr val="tx1"/>
                      </a:solidFill>
                    </a:ln>
                  </pic:spPr>
                </pic:pic>
              </a:graphicData>
            </a:graphic>
          </wp:inline>
        </w:drawing>
      </w:r>
    </w:p>
    <w:p w14:paraId="290B3531" w14:textId="77777777" w:rsidR="00BB49E5" w:rsidRPr="004C7BC8" w:rsidRDefault="00BB49E5" w:rsidP="004C7BC8">
      <w:pPr>
        <w:spacing w:after="0" w:line="360" w:lineRule="auto"/>
        <w:jc w:val="center"/>
        <w:rPr>
          <w:rFonts w:ascii="Arial" w:hAnsi="Arial" w:cs="Arial"/>
          <w:szCs w:val="24"/>
        </w:rPr>
      </w:pPr>
      <w:r w:rsidRPr="004C7BC8">
        <w:rPr>
          <w:rFonts w:ascii="Arial" w:hAnsi="Arial" w:cs="Arial"/>
          <w:szCs w:val="24"/>
        </w:rPr>
        <w:t xml:space="preserve">Figure: European OEMs are losing market share while new entrants are dominating the EV market. </w:t>
      </w:r>
    </w:p>
    <w:p w14:paraId="2E045BA3" w14:textId="77777777" w:rsidR="00BB49E5" w:rsidRPr="004C7BC8" w:rsidRDefault="00BB49E5" w:rsidP="004C7BC8">
      <w:pPr>
        <w:spacing w:after="0" w:line="360" w:lineRule="auto"/>
        <w:jc w:val="center"/>
        <w:rPr>
          <w:rFonts w:ascii="Arial" w:hAnsi="Arial" w:cs="Arial"/>
          <w:szCs w:val="24"/>
        </w:rPr>
      </w:pPr>
      <w:r w:rsidRPr="004C7BC8">
        <w:rPr>
          <w:rFonts w:ascii="Arial" w:hAnsi="Arial" w:cs="Arial"/>
          <w:szCs w:val="24"/>
        </w:rPr>
        <w:t xml:space="preserve">Source: </w:t>
      </w:r>
      <w:sdt>
        <w:sdtPr>
          <w:rPr>
            <w:rFonts w:ascii="Arial" w:hAnsi="Arial" w:cs="Arial"/>
            <w:szCs w:val="24"/>
          </w:rPr>
          <w:id w:val="2020118477"/>
          <w:citation/>
        </w:sdtPr>
        <w:sdtContent>
          <w:r w:rsidRPr="004C7BC8">
            <w:rPr>
              <w:rFonts w:ascii="Arial" w:hAnsi="Arial" w:cs="Arial"/>
              <w:szCs w:val="24"/>
            </w:rPr>
            <w:fldChar w:fldCharType="begin"/>
          </w:r>
          <w:r w:rsidRPr="004C7BC8">
            <w:rPr>
              <w:rFonts w:ascii="Arial" w:hAnsi="Arial" w:cs="Arial"/>
              <w:szCs w:val="24"/>
            </w:rPr>
            <w:instrText xml:space="preserve"> CITATION And231 \l 1033 </w:instrText>
          </w:r>
          <w:r w:rsidRPr="004C7BC8">
            <w:rPr>
              <w:rFonts w:ascii="Arial" w:hAnsi="Arial" w:cs="Arial"/>
              <w:szCs w:val="24"/>
            </w:rPr>
            <w:fldChar w:fldCharType="separate"/>
          </w:r>
          <w:r w:rsidRPr="004C7BC8">
            <w:rPr>
              <w:rFonts w:ascii="Arial" w:hAnsi="Arial" w:cs="Arial"/>
              <w:noProof/>
              <w:szCs w:val="24"/>
            </w:rPr>
            <w:t>(Cornet, et al., 2023)</w:t>
          </w:r>
          <w:r w:rsidRPr="004C7BC8">
            <w:rPr>
              <w:rFonts w:ascii="Arial" w:hAnsi="Arial" w:cs="Arial"/>
              <w:szCs w:val="24"/>
            </w:rPr>
            <w:fldChar w:fldCharType="end"/>
          </w:r>
        </w:sdtContent>
      </w:sdt>
    </w:p>
    <w:p w14:paraId="783C56F3"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xml:space="preserve">The European automotive industry is currently making its biggest transformation after many years. Heritage and engineering factors for a long time have allowed brands like Volkswagen and BMW to maintain high customer loyalty. However, the growth of Electric Vehicles (EVs) and smart technology is changing how people choose their cars. New competitors from China are entering the European market with affordable and high-tech ranges </w:t>
      </w:r>
      <w:sdt>
        <w:sdtPr>
          <w:rPr>
            <w:rFonts w:ascii="Arial" w:hAnsi="Arial" w:cs="Arial"/>
            <w:szCs w:val="24"/>
          </w:rPr>
          <w:id w:val="-2037339233"/>
          <w:citation/>
        </w:sdtPr>
        <w:sdtContent>
          <w:r w:rsidRPr="004C7BC8">
            <w:rPr>
              <w:rFonts w:ascii="Arial" w:hAnsi="Arial" w:cs="Arial"/>
              <w:szCs w:val="24"/>
            </w:rPr>
            <w:fldChar w:fldCharType="begin"/>
          </w:r>
          <w:r w:rsidRPr="004C7BC8">
            <w:rPr>
              <w:rFonts w:ascii="Arial" w:hAnsi="Arial" w:cs="Arial"/>
              <w:szCs w:val="24"/>
            </w:rPr>
            <w:instrText xml:space="preserve"> CITATION Ade24 \l 1033 </w:instrText>
          </w:r>
          <w:r w:rsidRPr="004C7BC8">
            <w:rPr>
              <w:rFonts w:ascii="Arial" w:hAnsi="Arial" w:cs="Arial"/>
              <w:szCs w:val="24"/>
            </w:rPr>
            <w:fldChar w:fldCharType="separate"/>
          </w:r>
          <w:r w:rsidRPr="004C7BC8">
            <w:rPr>
              <w:rFonts w:ascii="Arial" w:hAnsi="Arial" w:cs="Arial"/>
              <w:noProof/>
              <w:szCs w:val="24"/>
            </w:rPr>
            <w:t>(Adevinta, 2024)</w:t>
          </w:r>
          <w:r w:rsidRPr="004C7BC8">
            <w:rPr>
              <w:rFonts w:ascii="Arial" w:hAnsi="Arial" w:cs="Arial"/>
              <w:szCs w:val="24"/>
            </w:rPr>
            <w:fldChar w:fldCharType="end"/>
          </w:r>
        </w:sdtContent>
      </w:sdt>
      <w:r w:rsidRPr="004C7BC8">
        <w:rPr>
          <w:rFonts w:ascii="Arial" w:hAnsi="Arial" w:cs="Arial"/>
          <w:szCs w:val="24"/>
        </w:rPr>
        <w:t>. This has made modern drivers less loyal to traditional brands. Customers today care more about software, sustainability and digital experiences instead of old reputations. This research is necessary to understand how European carmakers must rethink their branding strategies. Relevant knowledge will also be gained on the reasons behind building emotional connections and providing excellent digital services.</w:t>
      </w:r>
    </w:p>
    <w:p w14:paraId="3DE0A735" w14:textId="77777777" w:rsidR="00BB49E5" w:rsidRPr="004C7BC8" w:rsidRDefault="00BB49E5" w:rsidP="004C7BC8">
      <w:pPr>
        <w:pStyle w:val="Heading2"/>
        <w:spacing w:before="0" w:after="0" w:line="360" w:lineRule="auto"/>
        <w:rPr>
          <w:rFonts w:ascii="Arial" w:hAnsi="Arial" w:cs="Arial"/>
          <w:color w:val="auto"/>
          <w:sz w:val="24"/>
          <w:szCs w:val="24"/>
        </w:rPr>
      </w:pPr>
      <w:bookmarkStart w:id="2" w:name="_Toc221710732"/>
      <w:r w:rsidRPr="004C7BC8">
        <w:rPr>
          <w:rFonts w:ascii="Arial" w:hAnsi="Arial" w:cs="Arial"/>
          <w:color w:val="auto"/>
          <w:sz w:val="24"/>
          <w:szCs w:val="24"/>
        </w:rPr>
        <w:t>1.2 Problem Statement</w:t>
      </w:r>
      <w:bookmarkEnd w:id="2"/>
    </w:p>
    <w:p w14:paraId="6E7B6AB4"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xml:space="preserve">Traditional European car brands are losing their strong connection that they had with older customers. The shift to electric vehicles and digital technology has also made it easier for </w:t>
      </w:r>
      <w:r w:rsidRPr="004C7BC8">
        <w:rPr>
          <w:rFonts w:ascii="Arial" w:hAnsi="Arial" w:cs="Arial"/>
          <w:szCs w:val="24"/>
        </w:rPr>
        <w:lastRenderedPageBreak/>
        <w:t>buyers to switch to new and innovative companies. The main problem is that heritage brands are facing problems to compete with new rivals from China that offer better technology at lower prices. Many European drivers currently give value to software and sustainability more than brand history. The main problem that the research will show is what truly brings loyalty now so that European brands can adapt their marketing and keep their customers.</w:t>
      </w:r>
    </w:p>
    <w:p w14:paraId="0FB95C0D" w14:textId="77777777" w:rsidR="00BB49E5" w:rsidRPr="004C7BC8" w:rsidRDefault="00BB49E5" w:rsidP="004C7BC8">
      <w:pPr>
        <w:pStyle w:val="Heading2"/>
        <w:spacing w:before="0" w:after="0" w:line="360" w:lineRule="auto"/>
        <w:rPr>
          <w:rFonts w:ascii="Arial" w:hAnsi="Arial" w:cs="Arial"/>
          <w:color w:val="auto"/>
          <w:sz w:val="24"/>
          <w:szCs w:val="24"/>
        </w:rPr>
      </w:pPr>
      <w:bookmarkStart w:id="3" w:name="_Toc221710733"/>
      <w:r w:rsidRPr="004C7BC8">
        <w:rPr>
          <w:rFonts w:ascii="Arial" w:hAnsi="Arial" w:cs="Arial"/>
          <w:color w:val="auto"/>
          <w:sz w:val="24"/>
          <w:szCs w:val="24"/>
        </w:rPr>
        <w:t>1.3 Aim, objectives and Questions</w:t>
      </w:r>
      <w:bookmarkEnd w:id="3"/>
    </w:p>
    <w:p w14:paraId="536285B9" w14:textId="77777777" w:rsidR="00C51259" w:rsidRDefault="00C51259" w:rsidP="00C51259">
      <w:pPr>
        <w:spacing w:line="360" w:lineRule="auto"/>
      </w:pPr>
      <w:bookmarkStart w:id="4" w:name="_Toc221710734"/>
      <w:r w:rsidRPr="00C2349C">
        <w:rPr>
          <w:b/>
          <w:bCs/>
          <w:i/>
          <w:iCs/>
        </w:rPr>
        <w:t>Aim </w:t>
      </w:r>
    </w:p>
    <w:p w14:paraId="05B0E64C" w14:textId="77777777" w:rsidR="00C51259" w:rsidRPr="00C51259" w:rsidRDefault="00C51259" w:rsidP="00C51259">
      <w:pPr>
        <w:spacing w:line="360" w:lineRule="auto"/>
        <w:rPr>
          <w:rFonts w:ascii="Arial" w:hAnsi="Arial" w:cs="Arial"/>
        </w:rPr>
      </w:pPr>
      <w:r w:rsidRPr="00C51259">
        <w:rPr>
          <w:rFonts w:ascii="Arial" w:hAnsi="Arial" w:cs="Arial"/>
        </w:rPr>
        <w:t>The central aim of this study is to critically examine, drawing on academic and existing literature, the impact of branding on customer loyalty within the European automotive industry. The study seeks to understand how branding influences consumer behaviour, long-term customer relationships, and competitive positioning in the European automotive market.</w:t>
      </w:r>
    </w:p>
    <w:p w14:paraId="6E7FAE26" w14:textId="77777777" w:rsidR="00C51259" w:rsidRPr="00C51259" w:rsidRDefault="00C51259" w:rsidP="00C51259">
      <w:pPr>
        <w:spacing w:line="360" w:lineRule="auto"/>
        <w:rPr>
          <w:rFonts w:ascii="Arial" w:hAnsi="Arial" w:cs="Arial"/>
          <w:b/>
          <w:bCs/>
          <w:i/>
          <w:iCs/>
        </w:rPr>
      </w:pPr>
      <w:r w:rsidRPr="00C51259">
        <w:rPr>
          <w:rFonts w:ascii="Arial" w:hAnsi="Arial" w:cs="Arial"/>
          <w:b/>
          <w:bCs/>
          <w:i/>
          <w:iCs/>
        </w:rPr>
        <w:t>OOBJECTIVES​</w:t>
      </w:r>
    </w:p>
    <w:p w14:paraId="3348DF04" w14:textId="77777777" w:rsidR="00C51259" w:rsidRPr="00C51259" w:rsidRDefault="00C51259" w:rsidP="00C51259">
      <w:pPr>
        <w:pStyle w:val="ListParagraph"/>
        <w:numPr>
          <w:ilvl w:val="0"/>
          <w:numId w:val="1"/>
        </w:numPr>
        <w:spacing w:line="360" w:lineRule="auto"/>
        <w:jc w:val="both"/>
        <w:rPr>
          <w:rFonts w:ascii="Arial" w:hAnsi="Arial" w:cs="Arial"/>
          <w:sz w:val="24"/>
          <w:szCs w:val="24"/>
        </w:rPr>
      </w:pPr>
      <w:r w:rsidRPr="00C51259">
        <w:rPr>
          <w:rFonts w:ascii="Arial" w:hAnsi="Arial" w:cs="Arial"/>
          <w:sz w:val="24"/>
          <w:szCs w:val="24"/>
        </w:rPr>
        <w:t>To review and analyse academic literature and existing research to identify the effects of branding on customer loyalty within the European automotive industry.</w:t>
      </w:r>
    </w:p>
    <w:p w14:paraId="0DA075FF" w14:textId="77777777" w:rsidR="00C51259" w:rsidRPr="00C51259" w:rsidRDefault="00C51259" w:rsidP="00C51259">
      <w:pPr>
        <w:pStyle w:val="ListParagraph"/>
        <w:numPr>
          <w:ilvl w:val="0"/>
          <w:numId w:val="1"/>
        </w:numPr>
        <w:spacing w:line="360" w:lineRule="auto"/>
        <w:jc w:val="both"/>
        <w:rPr>
          <w:rFonts w:ascii="Arial" w:hAnsi="Arial" w:cs="Arial"/>
          <w:sz w:val="24"/>
          <w:szCs w:val="24"/>
        </w:rPr>
      </w:pPr>
      <w:r w:rsidRPr="00C51259">
        <w:rPr>
          <w:rFonts w:ascii="Arial" w:hAnsi="Arial" w:cs="Arial"/>
          <w:sz w:val="24"/>
          <w:szCs w:val="24"/>
        </w:rPr>
        <w:t>To examine, based on academic sources and existing literature, the key customer loyalty challenges encountered by automotive firms in Europe in relation to branding.</w:t>
      </w:r>
    </w:p>
    <w:p w14:paraId="5FDB6D6F" w14:textId="77777777" w:rsidR="00C51259" w:rsidRPr="00C51259" w:rsidRDefault="00C51259" w:rsidP="00C51259">
      <w:pPr>
        <w:pStyle w:val="ListParagraph"/>
        <w:numPr>
          <w:ilvl w:val="0"/>
          <w:numId w:val="1"/>
        </w:numPr>
        <w:spacing w:line="360" w:lineRule="auto"/>
        <w:jc w:val="both"/>
        <w:rPr>
          <w:rFonts w:ascii="Arial" w:hAnsi="Arial" w:cs="Arial"/>
          <w:sz w:val="24"/>
          <w:szCs w:val="24"/>
        </w:rPr>
      </w:pPr>
      <w:r w:rsidRPr="00C51259">
        <w:rPr>
          <w:rFonts w:ascii="Arial" w:hAnsi="Arial" w:cs="Arial"/>
          <w:sz w:val="24"/>
          <w:szCs w:val="24"/>
        </w:rPr>
        <w:t>To evaluate strategies discussed in academic literature that the European automotive industry can implement to overcome branding-related challenges.</w:t>
      </w:r>
    </w:p>
    <w:p w14:paraId="00022534" w14:textId="77777777" w:rsidR="00C51259" w:rsidRPr="00C51259" w:rsidRDefault="00C51259" w:rsidP="00C51259">
      <w:pPr>
        <w:pStyle w:val="ListParagraph"/>
        <w:numPr>
          <w:ilvl w:val="0"/>
          <w:numId w:val="1"/>
        </w:numPr>
        <w:spacing w:line="360" w:lineRule="auto"/>
        <w:jc w:val="both"/>
        <w:rPr>
          <w:rFonts w:ascii="Arial" w:hAnsi="Arial" w:cs="Arial"/>
          <w:sz w:val="24"/>
          <w:szCs w:val="24"/>
        </w:rPr>
      </w:pPr>
      <w:r w:rsidRPr="00C51259">
        <w:rPr>
          <w:rFonts w:ascii="Arial" w:hAnsi="Arial" w:cs="Arial"/>
          <w:sz w:val="24"/>
          <w:szCs w:val="24"/>
        </w:rPr>
        <w:t>To identify, from existing academic literature and industry research, customer retention and loyalty-building strategies that European automotive brands should prioritise to strengthen long-term relationships with consumers.</w:t>
      </w:r>
    </w:p>
    <w:p w14:paraId="37E9A9E8" w14:textId="77777777" w:rsidR="00C51259" w:rsidRDefault="00C51259" w:rsidP="00C51259">
      <w:pPr>
        <w:spacing w:line="360" w:lineRule="auto"/>
        <w:rPr>
          <w:rFonts w:ascii="Arial" w:hAnsi="Arial" w:cs="Arial"/>
          <w:b/>
          <w:bCs/>
          <w:i/>
          <w:iCs/>
        </w:rPr>
      </w:pPr>
      <w:r w:rsidRPr="00C51259">
        <w:rPr>
          <w:rFonts w:ascii="Arial" w:hAnsi="Arial" w:cs="Arial"/>
          <w:b/>
          <w:bCs/>
          <w:i/>
          <w:iCs/>
        </w:rPr>
        <w:t>Questions</w:t>
      </w:r>
    </w:p>
    <w:p w14:paraId="2C49B175" w14:textId="4AEB174C" w:rsidR="00C51259" w:rsidRPr="00C51259" w:rsidRDefault="00C51259" w:rsidP="00C51259">
      <w:pPr>
        <w:spacing w:line="360" w:lineRule="auto"/>
        <w:rPr>
          <w:rFonts w:ascii="Arial" w:hAnsi="Arial" w:cs="Arial"/>
          <w:b/>
          <w:bCs/>
          <w:i/>
          <w:iCs/>
        </w:rPr>
      </w:pPr>
      <w:r w:rsidRPr="00C51259">
        <w:rPr>
          <w:rFonts w:ascii="Arial" w:hAnsi="Arial" w:cs="Arial"/>
        </w:rPr>
        <w:t>Q1: What effects of branding on customer loyalty in the European automotive industry are identified in the academic literature?</w:t>
      </w:r>
    </w:p>
    <w:p w14:paraId="22298EAD" w14:textId="77777777" w:rsidR="00C51259" w:rsidRPr="00C51259" w:rsidRDefault="00C51259" w:rsidP="00C51259">
      <w:pPr>
        <w:spacing w:line="360" w:lineRule="auto"/>
        <w:rPr>
          <w:rFonts w:ascii="Arial" w:hAnsi="Arial" w:cs="Arial"/>
        </w:rPr>
      </w:pPr>
      <w:r w:rsidRPr="00C51259">
        <w:rPr>
          <w:rFonts w:ascii="Arial" w:hAnsi="Arial" w:cs="Arial"/>
        </w:rPr>
        <w:t>Q2: What customer loyalty challenges related to branding are discussed in existing literature and academic sources regarding the European automotive industry?</w:t>
      </w:r>
    </w:p>
    <w:p w14:paraId="2F534D07" w14:textId="77777777" w:rsidR="00C51259" w:rsidRPr="00C51259" w:rsidRDefault="00C51259" w:rsidP="00C51259">
      <w:pPr>
        <w:spacing w:line="360" w:lineRule="auto"/>
        <w:rPr>
          <w:rFonts w:ascii="Arial" w:hAnsi="Arial" w:cs="Arial"/>
        </w:rPr>
      </w:pPr>
      <w:r w:rsidRPr="00C51259">
        <w:rPr>
          <w:rFonts w:ascii="Arial" w:hAnsi="Arial" w:cs="Arial"/>
        </w:rPr>
        <w:lastRenderedPageBreak/>
        <w:t>Q3: What strategies suggested in academic literature can help the European automotive industry overcome branding-related challenges?</w:t>
      </w:r>
    </w:p>
    <w:p w14:paraId="29BED8A4" w14:textId="77777777" w:rsidR="00C51259" w:rsidRPr="00C51259" w:rsidRDefault="00C51259" w:rsidP="00C51259">
      <w:pPr>
        <w:spacing w:line="360" w:lineRule="auto"/>
        <w:rPr>
          <w:rFonts w:ascii="Arial" w:hAnsi="Arial" w:cs="Arial"/>
        </w:rPr>
      </w:pPr>
      <w:r w:rsidRPr="00C51259">
        <w:rPr>
          <w:rFonts w:ascii="Arial" w:hAnsi="Arial" w:cs="Arial"/>
        </w:rPr>
        <w:t>Q4: What customer retention and loyalty-building strategies do academic sources suggest European automotive brands should prioritise to strengthen long-term consumer relationships?</w:t>
      </w:r>
    </w:p>
    <w:p w14:paraId="2A24709F" w14:textId="77777777" w:rsidR="00BB49E5" w:rsidRPr="004C7BC8" w:rsidRDefault="00BB49E5" w:rsidP="004C7BC8">
      <w:pPr>
        <w:pStyle w:val="Heading2"/>
        <w:spacing w:before="0" w:after="0" w:line="360" w:lineRule="auto"/>
        <w:rPr>
          <w:rFonts w:ascii="Arial" w:hAnsi="Arial" w:cs="Arial"/>
          <w:color w:val="auto"/>
          <w:sz w:val="24"/>
          <w:szCs w:val="24"/>
        </w:rPr>
      </w:pPr>
      <w:r w:rsidRPr="004C7BC8">
        <w:rPr>
          <w:rFonts w:ascii="Arial" w:hAnsi="Arial" w:cs="Arial"/>
          <w:color w:val="auto"/>
          <w:sz w:val="24"/>
          <w:szCs w:val="24"/>
        </w:rPr>
        <w:t>1.4 Research Rationale</w:t>
      </w:r>
      <w:bookmarkEnd w:id="4"/>
    </w:p>
    <w:p w14:paraId="530158F4"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This research is very important because the European car market is changing due to sustainable and greenwashing conditions. Understanding why customers switch brands is also necessary for the survival of European manufacturers. The investigation will find new ways to build loyalty and will help companies to create better marketing strategies and stronger relationships with drivers. This is how the research will provide a roadmap for carmakers to regain trust and ensure long-term success in a changing economy.</w:t>
      </w:r>
    </w:p>
    <w:p w14:paraId="75BE76A2" w14:textId="77777777" w:rsidR="00BB49E5" w:rsidRPr="004C7BC8" w:rsidRDefault="00BB49E5" w:rsidP="004C7BC8">
      <w:pPr>
        <w:spacing w:after="0" w:line="360" w:lineRule="auto"/>
        <w:jc w:val="left"/>
        <w:rPr>
          <w:rFonts w:ascii="Arial" w:hAnsi="Arial" w:cs="Arial"/>
          <w:szCs w:val="24"/>
        </w:rPr>
      </w:pPr>
      <w:r w:rsidRPr="004C7BC8">
        <w:rPr>
          <w:rFonts w:ascii="Arial" w:hAnsi="Arial" w:cs="Arial"/>
          <w:szCs w:val="24"/>
        </w:rPr>
        <w:br w:type="page"/>
      </w:r>
    </w:p>
    <w:p w14:paraId="26DA1792" w14:textId="77777777" w:rsidR="00BB49E5" w:rsidRPr="004C7BC8" w:rsidRDefault="00BB49E5" w:rsidP="004C7BC8">
      <w:pPr>
        <w:pStyle w:val="Heading1"/>
        <w:spacing w:before="0" w:line="360" w:lineRule="auto"/>
        <w:rPr>
          <w:rFonts w:ascii="Arial" w:hAnsi="Arial" w:cs="Arial"/>
          <w:color w:val="auto"/>
          <w:sz w:val="24"/>
          <w:szCs w:val="24"/>
          <w:lang w:val="en-US"/>
        </w:rPr>
      </w:pPr>
      <w:bookmarkStart w:id="5" w:name="_Toc221710735"/>
      <w:r w:rsidRPr="004C7BC8">
        <w:rPr>
          <w:rFonts w:ascii="Arial" w:hAnsi="Arial" w:cs="Arial"/>
          <w:color w:val="auto"/>
          <w:sz w:val="24"/>
          <w:szCs w:val="24"/>
          <w:lang w:val="en-US"/>
        </w:rPr>
        <w:lastRenderedPageBreak/>
        <w:t>Literature review</w:t>
      </w:r>
      <w:bookmarkEnd w:id="5"/>
      <w:r w:rsidRPr="004C7BC8">
        <w:rPr>
          <w:rFonts w:ascii="Arial" w:hAnsi="Arial" w:cs="Arial"/>
          <w:color w:val="auto"/>
          <w:sz w:val="24"/>
          <w:szCs w:val="24"/>
          <w:lang w:val="en-US"/>
        </w:rPr>
        <w:t xml:space="preserve"> </w:t>
      </w:r>
    </w:p>
    <w:p w14:paraId="17C6F31D" w14:textId="77777777" w:rsidR="00BB49E5" w:rsidRPr="004C7BC8" w:rsidRDefault="00BB49E5" w:rsidP="004C7BC8">
      <w:pPr>
        <w:pStyle w:val="Heading2"/>
        <w:spacing w:before="0" w:after="0" w:line="360" w:lineRule="auto"/>
        <w:rPr>
          <w:rFonts w:ascii="Arial" w:hAnsi="Arial" w:cs="Arial"/>
          <w:color w:val="auto"/>
          <w:sz w:val="24"/>
          <w:szCs w:val="24"/>
          <w:lang w:val="en-US"/>
        </w:rPr>
      </w:pPr>
      <w:bookmarkStart w:id="6" w:name="_Toc221710736"/>
      <w:r w:rsidRPr="004C7BC8">
        <w:rPr>
          <w:rFonts w:ascii="Arial" w:hAnsi="Arial" w:cs="Arial"/>
          <w:color w:val="auto"/>
          <w:sz w:val="24"/>
          <w:szCs w:val="24"/>
          <w:lang w:val="en-US"/>
        </w:rPr>
        <w:t>2.1 Impact of branding and customer loyalty within European automotive companies</w:t>
      </w:r>
      <w:bookmarkEnd w:id="6"/>
      <w:r w:rsidRPr="004C7BC8">
        <w:rPr>
          <w:rFonts w:ascii="Arial" w:hAnsi="Arial" w:cs="Arial"/>
          <w:color w:val="auto"/>
          <w:sz w:val="24"/>
          <w:szCs w:val="24"/>
          <w:lang w:val="en-US"/>
        </w:rPr>
        <w:t> </w:t>
      </w:r>
    </w:p>
    <w:p w14:paraId="4669666B" w14:textId="77777777" w:rsidR="00BB49E5" w:rsidRPr="004C7BC8" w:rsidRDefault="00BB49E5" w:rsidP="004C7BC8">
      <w:pPr>
        <w:spacing w:after="0" w:line="360" w:lineRule="auto"/>
        <w:rPr>
          <w:rFonts w:ascii="Arial" w:hAnsi="Arial" w:cs="Arial"/>
          <w:szCs w:val="24"/>
          <w:lang w:val="en-US"/>
        </w:rPr>
      </w:pPr>
      <w:r w:rsidRPr="004C7BC8">
        <w:rPr>
          <w:rFonts w:ascii="Arial" w:hAnsi="Arial" w:cs="Arial"/>
          <w:b/>
          <w:bCs/>
          <w:i/>
          <w:iCs/>
          <w:szCs w:val="24"/>
          <w:lang w:val="en-US"/>
        </w:rPr>
        <w:t>Market share protection and cost-efficiency </w:t>
      </w:r>
    </w:p>
    <w:p w14:paraId="548AEA44" w14:textId="078B5433" w:rsidR="00BB49E5" w:rsidRPr="004C7BC8" w:rsidRDefault="00BB49E5" w:rsidP="004C7BC8">
      <w:pPr>
        <w:spacing w:after="0" w:line="360" w:lineRule="auto"/>
        <w:rPr>
          <w:rFonts w:ascii="Arial" w:hAnsi="Arial" w:cs="Arial"/>
          <w:szCs w:val="24"/>
          <w:lang w:val="en-US"/>
        </w:rPr>
      </w:pPr>
      <w:r w:rsidRPr="004C7BC8">
        <w:rPr>
          <w:rFonts w:ascii="Arial" w:hAnsi="Arial" w:cs="Arial"/>
          <w:szCs w:val="24"/>
          <w:lang w:val="en-US"/>
        </w:rPr>
        <w:t xml:space="preserve">According to </w:t>
      </w:r>
      <w:r w:rsidRPr="004C7BC8">
        <w:rPr>
          <w:rFonts w:ascii="Arial" w:hAnsi="Arial" w:cs="Arial"/>
          <w:szCs w:val="24"/>
        </w:rPr>
        <w:t xml:space="preserve">Mitrache et al. </w:t>
      </w:r>
      <w:r w:rsidRPr="004C7BC8">
        <w:rPr>
          <w:rFonts w:ascii="Arial" w:hAnsi="Arial" w:cs="Arial"/>
          <w:szCs w:val="24"/>
          <w:lang w:val="en-US"/>
        </w:rPr>
        <w:t xml:space="preserve">(2025), brand loyalty is an essential shield for keeping the legacy of the automotive companies. High loyalty of consumers </w:t>
      </w:r>
      <w:r w:rsidR="00952610" w:rsidRPr="004C7BC8">
        <w:rPr>
          <w:rFonts w:ascii="Arial" w:hAnsi="Arial" w:cs="Arial"/>
          <w:szCs w:val="24"/>
          <w:lang w:val="en-US"/>
        </w:rPr>
        <w:t>to</w:t>
      </w:r>
      <w:r w:rsidRPr="004C7BC8">
        <w:rPr>
          <w:rFonts w:ascii="Arial" w:hAnsi="Arial" w:cs="Arial"/>
          <w:szCs w:val="24"/>
          <w:lang w:val="en-US"/>
        </w:rPr>
        <w:t xml:space="preserve"> </w:t>
      </w:r>
      <w:r w:rsidR="00952610" w:rsidRPr="004C7BC8">
        <w:rPr>
          <w:rFonts w:ascii="Arial" w:hAnsi="Arial" w:cs="Arial"/>
          <w:szCs w:val="24"/>
          <w:lang w:val="en-US"/>
        </w:rPr>
        <w:t>domestic</w:t>
      </w:r>
      <w:r w:rsidRPr="004C7BC8">
        <w:rPr>
          <w:rFonts w:ascii="Arial" w:hAnsi="Arial" w:cs="Arial"/>
          <w:szCs w:val="24"/>
          <w:lang w:val="en-US"/>
        </w:rPr>
        <w:t xml:space="preserve"> brands empowers them to defend in the market competition and maintain expected financial performance. On the other hand, </w:t>
      </w:r>
      <w:r w:rsidRPr="004C7BC8">
        <w:rPr>
          <w:rFonts w:ascii="Arial" w:hAnsi="Arial" w:cs="Arial"/>
          <w:szCs w:val="24"/>
        </w:rPr>
        <w:t xml:space="preserve">Górska-Warsewicz </w:t>
      </w:r>
      <w:r w:rsidRPr="004C7BC8">
        <w:rPr>
          <w:rFonts w:ascii="Arial" w:hAnsi="Arial" w:cs="Arial"/>
          <w:szCs w:val="24"/>
          <w:lang w:val="en-US"/>
        </w:rPr>
        <w:t xml:space="preserve">(2025), stated that retaining existing customers is much more cost-effective than acquiring new clients. A reduction in customer </w:t>
      </w:r>
      <w:r w:rsidR="00952610" w:rsidRPr="004C7BC8">
        <w:rPr>
          <w:rFonts w:ascii="Arial" w:hAnsi="Arial" w:cs="Arial"/>
          <w:szCs w:val="24"/>
          <w:lang w:val="en-US"/>
        </w:rPr>
        <w:t>defects</w:t>
      </w:r>
      <w:r w:rsidRPr="004C7BC8">
        <w:rPr>
          <w:rFonts w:ascii="Arial" w:hAnsi="Arial" w:cs="Arial"/>
          <w:szCs w:val="24"/>
          <w:lang w:val="en-US"/>
        </w:rPr>
        <w:t xml:space="preserve"> can boost profits significantly for an automobile brand. Thus, a branding strategy for increasing customer loyalty is helpful to improve the cost-efficiency of the businesses. </w:t>
      </w:r>
    </w:p>
    <w:p w14:paraId="704A12E9" w14:textId="77777777" w:rsidR="00BB49E5" w:rsidRPr="004C7BC8" w:rsidRDefault="00BB49E5" w:rsidP="004C7BC8">
      <w:pPr>
        <w:spacing w:after="0" w:line="360" w:lineRule="auto"/>
        <w:rPr>
          <w:rFonts w:ascii="Arial" w:hAnsi="Arial" w:cs="Arial"/>
          <w:szCs w:val="24"/>
          <w:lang w:val="en-US"/>
        </w:rPr>
      </w:pPr>
      <w:r w:rsidRPr="004C7BC8">
        <w:rPr>
          <w:rFonts w:ascii="Arial" w:hAnsi="Arial" w:cs="Arial"/>
          <w:b/>
          <w:bCs/>
          <w:i/>
          <w:iCs/>
          <w:szCs w:val="24"/>
          <w:lang w:val="en-US"/>
        </w:rPr>
        <w:t>Revenue stability with digital services</w:t>
      </w:r>
    </w:p>
    <w:p w14:paraId="64C4572C" w14:textId="5C33CABB" w:rsidR="00BB49E5" w:rsidRPr="004C7BC8" w:rsidRDefault="00BB49E5" w:rsidP="004C7BC8">
      <w:pPr>
        <w:spacing w:after="0" w:line="360" w:lineRule="auto"/>
        <w:rPr>
          <w:rFonts w:ascii="Arial" w:hAnsi="Arial" w:cs="Arial"/>
          <w:szCs w:val="24"/>
          <w:lang w:val="en-US"/>
        </w:rPr>
      </w:pPr>
      <w:r w:rsidRPr="004C7BC8">
        <w:rPr>
          <w:rFonts w:ascii="Arial" w:hAnsi="Arial" w:cs="Arial"/>
          <w:szCs w:val="24"/>
          <w:lang w:val="en-US"/>
        </w:rPr>
        <w:t xml:space="preserve">According to </w:t>
      </w:r>
      <w:r w:rsidRPr="004C7BC8">
        <w:rPr>
          <w:rFonts w:ascii="Arial" w:hAnsi="Arial" w:cs="Arial"/>
          <w:szCs w:val="24"/>
        </w:rPr>
        <w:t>Zaware and Deokate (2025)</w:t>
      </w:r>
      <w:r w:rsidRPr="004C7BC8">
        <w:rPr>
          <w:rFonts w:ascii="Arial" w:hAnsi="Arial" w:cs="Arial"/>
          <w:szCs w:val="24"/>
          <w:lang w:val="en-US"/>
        </w:rPr>
        <w:t xml:space="preserve">, loyalty is shifting from one-time sales to continuous engagement with the brand. European automotive firms are using connected car data to produce subscription-based revenue. That approach is turning the </w:t>
      </w:r>
      <w:r w:rsidR="00952610" w:rsidRPr="004C7BC8">
        <w:rPr>
          <w:rFonts w:ascii="Arial" w:hAnsi="Arial" w:cs="Arial"/>
          <w:szCs w:val="24"/>
          <w:lang w:val="en-US"/>
        </w:rPr>
        <w:t>brand’s</w:t>
      </w:r>
      <w:r w:rsidRPr="004C7BC8">
        <w:rPr>
          <w:rFonts w:ascii="Arial" w:hAnsi="Arial" w:cs="Arial"/>
          <w:szCs w:val="24"/>
          <w:lang w:val="en-US"/>
        </w:rPr>
        <w:t xml:space="preserve"> loyalty into long-term client relations rather than just a closed transaction. As viewed by </w:t>
      </w:r>
      <w:r w:rsidRPr="004C7BC8">
        <w:rPr>
          <w:rFonts w:ascii="Arial" w:hAnsi="Arial" w:cs="Arial"/>
          <w:szCs w:val="24"/>
        </w:rPr>
        <w:t xml:space="preserve">Agustí-Pérez et al. </w:t>
      </w:r>
      <w:r w:rsidRPr="004C7BC8">
        <w:rPr>
          <w:rFonts w:ascii="Arial" w:hAnsi="Arial" w:cs="Arial"/>
          <w:szCs w:val="24"/>
          <w:lang w:val="en-US"/>
        </w:rPr>
        <w:t xml:space="preserve">(2026), strong branding tactics support the automobile manufacturers to bridge the gap between electric vehicles and internal combustion. Customers can keep trust </w:t>
      </w:r>
      <w:r w:rsidR="00952610" w:rsidRPr="004C7BC8">
        <w:rPr>
          <w:rFonts w:ascii="Arial" w:hAnsi="Arial" w:cs="Arial"/>
          <w:szCs w:val="24"/>
          <w:lang w:val="en-US"/>
        </w:rPr>
        <w:t>in</w:t>
      </w:r>
      <w:r w:rsidRPr="004C7BC8">
        <w:rPr>
          <w:rFonts w:ascii="Arial" w:hAnsi="Arial" w:cs="Arial"/>
          <w:szCs w:val="24"/>
          <w:lang w:val="en-US"/>
        </w:rPr>
        <w:t xml:space="preserve"> the brand heritage and show interest </w:t>
      </w:r>
      <w:r w:rsidR="001C24F1" w:rsidRPr="004C7BC8">
        <w:rPr>
          <w:rFonts w:ascii="Arial" w:hAnsi="Arial" w:cs="Arial"/>
          <w:szCs w:val="24"/>
          <w:lang w:val="en-US"/>
        </w:rPr>
        <w:t>in staying</w:t>
      </w:r>
      <w:r w:rsidRPr="004C7BC8">
        <w:rPr>
          <w:rFonts w:ascii="Arial" w:hAnsi="Arial" w:cs="Arial"/>
          <w:szCs w:val="24"/>
          <w:lang w:val="en-US"/>
        </w:rPr>
        <w:t xml:space="preserve"> loyal for longer terms. </w:t>
      </w:r>
    </w:p>
    <w:p w14:paraId="5B512DCA" w14:textId="77777777" w:rsidR="00BB49E5" w:rsidRPr="004C7BC8" w:rsidRDefault="00BB49E5" w:rsidP="004C7BC8">
      <w:pPr>
        <w:pStyle w:val="Heading2"/>
        <w:spacing w:before="0" w:after="0" w:line="360" w:lineRule="auto"/>
        <w:rPr>
          <w:rFonts w:ascii="Arial" w:hAnsi="Arial" w:cs="Arial"/>
          <w:color w:val="auto"/>
          <w:sz w:val="24"/>
          <w:szCs w:val="24"/>
          <w:lang w:val="en-US"/>
        </w:rPr>
      </w:pPr>
      <w:bookmarkStart w:id="7" w:name="_Toc221710737"/>
      <w:r w:rsidRPr="004C7BC8">
        <w:rPr>
          <w:rFonts w:ascii="Arial" w:hAnsi="Arial" w:cs="Arial"/>
          <w:color w:val="auto"/>
          <w:sz w:val="24"/>
          <w:szCs w:val="24"/>
          <w:lang w:val="en-US"/>
        </w:rPr>
        <w:t>2.2 Customer loyalty and branding challenges faced by the European automotive companies</w:t>
      </w:r>
      <w:bookmarkEnd w:id="7"/>
    </w:p>
    <w:p w14:paraId="5456936B" w14:textId="77777777" w:rsidR="00BB49E5" w:rsidRPr="004C7BC8" w:rsidRDefault="00BB49E5" w:rsidP="004C7BC8">
      <w:pPr>
        <w:spacing w:after="0" w:line="360" w:lineRule="auto"/>
        <w:rPr>
          <w:rFonts w:ascii="Arial" w:hAnsi="Arial" w:cs="Arial"/>
          <w:szCs w:val="24"/>
          <w:lang w:val="en-US"/>
        </w:rPr>
      </w:pPr>
      <w:r w:rsidRPr="004C7BC8">
        <w:rPr>
          <w:rFonts w:ascii="Arial" w:hAnsi="Arial" w:cs="Arial"/>
          <w:b/>
          <w:bCs/>
          <w:i/>
          <w:iCs/>
          <w:szCs w:val="24"/>
          <w:lang w:val="en-US"/>
        </w:rPr>
        <w:t>Value gap and price sensitivity </w:t>
      </w:r>
    </w:p>
    <w:p w14:paraId="18626570" w14:textId="04A7001D" w:rsidR="00BB49E5" w:rsidRPr="004C7BC8" w:rsidRDefault="00BB49E5" w:rsidP="004C7BC8">
      <w:pPr>
        <w:spacing w:after="0" w:line="360" w:lineRule="auto"/>
        <w:rPr>
          <w:rFonts w:ascii="Arial" w:hAnsi="Arial" w:cs="Arial"/>
          <w:szCs w:val="24"/>
          <w:lang w:val="en-US"/>
        </w:rPr>
      </w:pPr>
      <w:r w:rsidRPr="004C7BC8">
        <w:rPr>
          <w:rFonts w:ascii="Arial" w:hAnsi="Arial" w:cs="Arial"/>
          <w:szCs w:val="24"/>
          <w:lang w:val="en-US"/>
        </w:rPr>
        <w:t xml:space="preserve">As per the opinion of </w:t>
      </w:r>
      <w:r w:rsidRPr="004C7BC8">
        <w:rPr>
          <w:rFonts w:ascii="Arial" w:hAnsi="Arial" w:cs="Arial"/>
          <w:szCs w:val="24"/>
        </w:rPr>
        <w:t>Nofrizal and Martias (2026)</w:t>
      </w:r>
      <w:r w:rsidRPr="004C7BC8">
        <w:rPr>
          <w:rFonts w:ascii="Arial" w:hAnsi="Arial" w:cs="Arial"/>
          <w:szCs w:val="24"/>
          <w:lang w:val="en-US"/>
        </w:rPr>
        <w:t xml:space="preserve">, production costs of electric vehicles are very high, which has created a pricing mismatch for consumers. At this moment, pricing is a decisive criterion, leaving the premium European brands vulnerable to tech-driven vehicle manufacturers. On the contrary, </w:t>
      </w:r>
      <w:r w:rsidRPr="004C7BC8">
        <w:rPr>
          <w:rFonts w:ascii="Arial" w:hAnsi="Arial" w:cs="Arial"/>
          <w:szCs w:val="24"/>
        </w:rPr>
        <w:t xml:space="preserve">Agustí-Pérez et al. </w:t>
      </w:r>
      <w:r w:rsidRPr="004C7BC8">
        <w:rPr>
          <w:rFonts w:ascii="Arial" w:hAnsi="Arial" w:cs="Arial"/>
          <w:szCs w:val="24"/>
          <w:lang w:val="en-US"/>
        </w:rPr>
        <w:t xml:space="preserve">(2026), stated that historical loyalty is fading and European consumers are more willing to switch brands with a mindset of experiencing some new experiences. In that context, market space for EV </w:t>
      </w:r>
      <w:r w:rsidR="00C31D96" w:rsidRPr="004C7BC8">
        <w:rPr>
          <w:rFonts w:ascii="Arial" w:hAnsi="Arial" w:cs="Arial"/>
          <w:szCs w:val="24"/>
          <w:lang w:val="en-US"/>
        </w:rPr>
        <w:t>is</w:t>
      </w:r>
      <w:r w:rsidRPr="004C7BC8">
        <w:rPr>
          <w:rFonts w:ascii="Arial" w:hAnsi="Arial" w:cs="Arial"/>
          <w:szCs w:val="24"/>
          <w:lang w:val="en-US"/>
        </w:rPr>
        <w:t xml:space="preserve"> constantly rising as buyers are seeking better value. </w:t>
      </w:r>
    </w:p>
    <w:p w14:paraId="11DA2CF1" w14:textId="77777777" w:rsidR="00BB49E5" w:rsidRPr="004C7BC8" w:rsidRDefault="00BB49E5" w:rsidP="004C7BC8">
      <w:pPr>
        <w:spacing w:after="0" w:line="360" w:lineRule="auto"/>
        <w:rPr>
          <w:rFonts w:ascii="Arial" w:hAnsi="Arial" w:cs="Arial"/>
          <w:szCs w:val="24"/>
          <w:lang w:val="en-US"/>
        </w:rPr>
      </w:pPr>
      <w:r w:rsidRPr="004C7BC8">
        <w:rPr>
          <w:rFonts w:ascii="Arial" w:hAnsi="Arial" w:cs="Arial"/>
          <w:b/>
          <w:bCs/>
          <w:i/>
          <w:iCs/>
          <w:szCs w:val="24"/>
          <w:lang w:val="en-US"/>
        </w:rPr>
        <w:t>Technological disconnection and fragmented customer journey</w:t>
      </w:r>
    </w:p>
    <w:p w14:paraId="79FAD650" w14:textId="6C867CB4" w:rsidR="00BB49E5" w:rsidRPr="004C7BC8" w:rsidRDefault="00BB49E5" w:rsidP="004C7BC8">
      <w:pPr>
        <w:spacing w:after="0" w:line="360" w:lineRule="auto"/>
        <w:rPr>
          <w:rFonts w:ascii="Arial" w:hAnsi="Arial" w:cs="Arial"/>
          <w:szCs w:val="24"/>
          <w:lang w:val="en-US"/>
        </w:rPr>
      </w:pPr>
      <w:r w:rsidRPr="004C7BC8">
        <w:rPr>
          <w:rFonts w:ascii="Arial" w:hAnsi="Arial" w:cs="Arial"/>
          <w:szCs w:val="24"/>
          <w:lang w:val="en-US"/>
        </w:rPr>
        <w:t xml:space="preserve">According to the opinion of </w:t>
      </w:r>
      <w:r w:rsidRPr="004C7BC8">
        <w:rPr>
          <w:rFonts w:ascii="Arial" w:hAnsi="Arial" w:cs="Arial"/>
          <w:szCs w:val="24"/>
        </w:rPr>
        <w:t>Mosaferchi et al. (2026)</w:t>
      </w:r>
      <w:r w:rsidRPr="004C7BC8">
        <w:rPr>
          <w:rFonts w:ascii="Arial" w:hAnsi="Arial" w:cs="Arial"/>
          <w:szCs w:val="24"/>
          <w:lang w:val="en-US"/>
        </w:rPr>
        <w:t xml:space="preserve">, legacy automotive companies struggle to maintain their identity to achieve excellence in engineering methods. </w:t>
      </w:r>
      <w:r w:rsidRPr="004C7BC8">
        <w:rPr>
          <w:rFonts w:ascii="Arial" w:hAnsi="Arial" w:cs="Arial"/>
          <w:szCs w:val="24"/>
          <w:lang w:val="en-US"/>
        </w:rPr>
        <w:lastRenderedPageBreak/>
        <w:t xml:space="preserve">Additionally, industry reputation scores have been recorded due to the changing buying </w:t>
      </w:r>
      <w:r w:rsidR="00952610" w:rsidRPr="004C7BC8">
        <w:rPr>
          <w:rFonts w:ascii="Arial" w:hAnsi="Arial" w:cs="Arial"/>
          <w:szCs w:val="24"/>
          <w:lang w:val="en-US"/>
        </w:rPr>
        <w:t>behavior</w:t>
      </w:r>
      <w:r w:rsidRPr="004C7BC8">
        <w:rPr>
          <w:rFonts w:ascii="Arial" w:hAnsi="Arial" w:cs="Arial"/>
          <w:szCs w:val="24"/>
          <w:lang w:val="en-US"/>
        </w:rPr>
        <w:t xml:space="preserve"> of the customers. They find the current European software offerings less intuitive than tech-driven entrants in the market. Furthermore, </w:t>
      </w:r>
      <w:r w:rsidRPr="004C7BC8">
        <w:rPr>
          <w:rFonts w:ascii="Arial" w:hAnsi="Arial" w:cs="Arial"/>
          <w:szCs w:val="24"/>
        </w:rPr>
        <w:t>Zaware and Deokate (2025),</w:t>
      </w:r>
      <w:r w:rsidRPr="004C7BC8">
        <w:rPr>
          <w:rFonts w:ascii="Arial" w:hAnsi="Arial" w:cs="Arial"/>
          <w:szCs w:val="24"/>
          <w:lang w:val="en-US"/>
        </w:rPr>
        <w:t xml:space="preserve"> mentioned that the traditional process of the dealership model of the automobile companies is under pressure. Customers prefer to stay loyal to the local dealers rather than the manufacturers. That eventually complicated the ability of the brand to utilise connected car data for loyalty building and post-sale engagement. </w:t>
      </w:r>
    </w:p>
    <w:p w14:paraId="26FCC72E" w14:textId="77777777" w:rsidR="00BB49E5" w:rsidRPr="004C7BC8" w:rsidRDefault="00BB49E5" w:rsidP="004C7BC8">
      <w:pPr>
        <w:pStyle w:val="Heading2"/>
        <w:spacing w:before="0" w:after="0" w:line="360" w:lineRule="auto"/>
        <w:rPr>
          <w:rFonts w:ascii="Arial" w:hAnsi="Arial" w:cs="Arial"/>
          <w:color w:val="auto"/>
          <w:sz w:val="24"/>
          <w:szCs w:val="24"/>
          <w:lang w:val="en-US"/>
        </w:rPr>
      </w:pPr>
      <w:bookmarkStart w:id="8" w:name="_Toc221710738"/>
      <w:r w:rsidRPr="004C7BC8">
        <w:rPr>
          <w:rFonts w:ascii="Arial" w:hAnsi="Arial" w:cs="Arial"/>
          <w:color w:val="auto"/>
          <w:sz w:val="24"/>
          <w:szCs w:val="24"/>
          <w:lang w:val="en-US"/>
        </w:rPr>
        <w:t>2.3 Strategies for European automotive companies to overcome their branding and customer loyalty issues and gain higher competitive advantages</w:t>
      </w:r>
      <w:bookmarkEnd w:id="8"/>
    </w:p>
    <w:p w14:paraId="4A71FCF6" w14:textId="77777777" w:rsidR="00BB49E5" w:rsidRPr="004C7BC8" w:rsidRDefault="00BB49E5" w:rsidP="004C7BC8">
      <w:pPr>
        <w:spacing w:after="0" w:line="360" w:lineRule="auto"/>
        <w:rPr>
          <w:rFonts w:ascii="Arial" w:hAnsi="Arial" w:cs="Arial"/>
          <w:szCs w:val="24"/>
          <w:lang w:val="en-US"/>
        </w:rPr>
      </w:pPr>
      <w:r w:rsidRPr="004C7BC8">
        <w:rPr>
          <w:rFonts w:ascii="Arial" w:hAnsi="Arial" w:cs="Arial"/>
          <w:b/>
          <w:bCs/>
          <w:i/>
          <w:iCs/>
          <w:szCs w:val="24"/>
          <w:lang w:val="en-US"/>
        </w:rPr>
        <w:t>D2C retail models and software-defined experience</w:t>
      </w:r>
    </w:p>
    <w:p w14:paraId="12024DA0" w14:textId="3DBD7ABD" w:rsidR="00BB49E5" w:rsidRPr="004C7BC8" w:rsidRDefault="00BB49E5" w:rsidP="004C7BC8">
      <w:pPr>
        <w:spacing w:after="0" w:line="360" w:lineRule="auto"/>
        <w:rPr>
          <w:rFonts w:ascii="Arial" w:hAnsi="Arial" w:cs="Arial"/>
          <w:szCs w:val="24"/>
          <w:lang w:val="en-US"/>
        </w:rPr>
      </w:pPr>
      <w:r w:rsidRPr="004C7BC8">
        <w:rPr>
          <w:rFonts w:ascii="Arial" w:hAnsi="Arial" w:cs="Arial"/>
          <w:szCs w:val="24"/>
          <w:lang w:val="en-US"/>
        </w:rPr>
        <w:t xml:space="preserve">According to </w:t>
      </w:r>
      <w:r w:rsidRPr="004C7BC8">
        <w:rPr>
          <w:rFonts w:ascii="Arial" w:hAnsi="Arial" w:cs="Arial"/>
          <w:szCs w:val="24"/>
        </w:rPr>
        <w:t xml:space="preserve">Milheiro et al. </w:t>
      </w:r>
      <w:r w:rsidRPr="004C7BC8">
        <w:rPr>
          <w:rFonts w:ascii="Arial" w:hAnsi="Arial" w:cs="Arial"/>
          <w:szCs w:val="24"/>
          <w:lang w:val="en-US"/>
        </w:rPr>
        <w:t xml:space="preserve">(2026), transitioning to the agency models can allow the automotive brands to gain complete control over their customer data. Monitoring the whole consumer journey, firms will be allowed to personalise the marketing process and eliminate the chances of price haggling. That aspect will help to protect the eroding brand trust and strengthen the competitive position of the firm in the market. </w:t>
      </w:r>
      <w:r w:rsidR="001C24F1" w:rsidRPr="004C7BC8">
        <w:rPr>
          <w:rFonts w:ascii="Arial" w:hAnsi="Arial" w:cs="Arial"/>
          <w:szCs w:val="24"/>
        </w:rPr>
        <w:t xml:space="preserve">Agustí-Pérez et al. </w:t>
      </w:r>
      <w:r w:rsidR="001C24F1" w:rsidRPr="004C7BC8">
        <w:rPr>
          <w:rFonts w:ascii="Arial" w:hAnsi="Arial" w:cs="Arial"/>
          <w:szCs w:val="24"/>
          <w:lang w:val="en-US"/>
        </w:rPr>
        <w:t>(2026)</w:t>
      </w:r>
      <w:r w:rsidRPr="004C7BC8">
        <w:rPr>
          <w:rFonts w:ascii="Arial" w:hAnsi="Arial" w:cs="Arial"/>
          <w:szCs w:val="24"/>
          <w:lang w:val="en-US"/>
        </w:rPr>
        <w:t xml:space="preserve"> suggested that European automobile companies can prioritise seamless over-the-air updates to counter the tech-driven rivals. Along with that, improving software reliability will be beneficial to transform the car into a continuously enhancing product.</w:t>
      </w:r>
    </w:p>
    <w:p w14:paraId="7D68A7F2" w14:textId="77777777" w:rsidR="00BB49E5" w:rsidRPr="004C7BC8" w:rsidRDefault="00BB49E5" w:rsidP="004C7BC8">
      <w:pPr>
        <w:spacing w:after="0" w:line="360" w:lineRule="auto"/>
        <w:rPr>
          <w:rFonts w:ascii="Arial" w:hAnsi="Arial" w:cs="Arial"/>
          <w:szCs w:val="24"/>
          <w:lang w:val="en-US"/>
        </w:rPr>
      </w:pPr>
      <w:r w:rsidRPr="004C7BC8">
        <w:rPr>
          <w:rFonts w:ascii="Arial" w:hAnsi="Arial" w:cs="Arial"/>
          <w:b/>
          <w:bCs/>
          <w:i/>
          <w:iCs/>
          <w:szCs w:val="24"/>
          <w:lang w:val="en-US"/>
        </w:rPr>
        <w:t>Localised value propositions and subscription-based loyalty</w:t>
      </w:r>
    </w:p>
    <w:p w14:paraId="5D22E7AD" w14:textId="0E1EC2B7" w:rsidR="00C51259" w:rsidRDefault="00BB49E5" w:rsidP="00C51259">
      <w:pPr>
        <w:spacing w:after="0" w:line="360" w:lineRule="auto"/>
        <w:rPr>
          <w:rFonts w:ascii="Arial" w:hAnsi="Arial" w:cs="Arial"/>
          <w:szCs w:val="24"/>
          <w:lang w:val="en-US"/>
        </w:rPr>
      </w:pPr>
      <w:r w:rsidRPr="004C7BC8">
        <w:rPr>
          <w:rFonts w:ascii="Arial" w:hAnsi="Arial" w:cs="Arial"/>
          <w:szCs w:val="24"/>
          <w:lang w:val="en-US"/>
        </w:rPr>
        <w:t xml:space="preserve">As proposed by </w:t>
      </w:r>
      <w:r w:rsidRPr="004C7BC8">
        <w:rPr>
          <w:rFonts w:ascii="Arial" w:hAnsi="Arial" w:cs="Arial"/>
          <w:szCs w:val="24"/>
        </w:rPr>
        <w:t>Škudienė et al. (2026)</w:t>
      </w:r>
      <w:r w:rsidRPr="004C7BC8">
        <w:rPr>
          <w:rFonts w:ascii="Arial" w:hAnsi="Arial" w:cs="Arial"/>
          <w:szCs w:val="24"/>
          <w:lang w:val="en-US"/>
        </w:rPr>
        <w:t xml:space="preserve">, a sustainable supply chain can be integrated by prioritising transparency and ethical production. That process will create a unique and authentic appeal to the eco-conscious buyers and promote the legacy of brand trust in the competitive landscape. As recommended by </w:t>
      </w:r>
      <w:r w:rsidRPr="004C7BC8">
        <w:rPr>
          <w:rFonts w:ascii="Arial" w:hAnsi="Arial" w:cs="Arial"/>
          <w:szCs w:val="24"/>
        </w:rPr>
        <w:t>Mosaferchi et al. (2026</w:t>
      </w:r>
      <w:r w:rsidRPr="004C7BC8">
        <w:rPr>
          <w:rFonts w:ascii="Arial" w:hAnsi="Arial" w:cs="Arial"/>
          <w:szCs w:val="24"/>
          <w:lang w:val="en-US"/>
        </w:rPr>
        <w:t>), subscription-based loyalty programs can be implemented to lock users into the ecosystem, making their switching less frequent. That will make the switching cost high for the competitors with the inclusion of charging networks and digital profiles.</w:t>
      </w:r>
      <w:bookmarkStart w:id="9" w:name="_Toc221710739"/>
    </w:p>
    <w:p w14:paraId="7862754B" w14:textId="77777777" w:rsidR="00C51259" w:rsidRDefault="00C51259" w:rsidP="00C31D96">
      <w:pPr>
        <w:pStyle w:val="Heading2"/>
        <w:spacing w:before="0" w:after="0" w:line="360" w:lineRule="auto"/>
        <w:rPr>
          <w:rFonts w:ascii="Arial" w:hAnsi="Arial" w:cs="Arial"/>
          <w:color w:val="auto"/>
          <w:sz w:val="24"/>
          <w:szCs w:val="24"/>
          <w:lang w:val="en-US"/>
        </w:rPr>
      </w:pPr>
    </w:p>
    <w:p w14:paraId="728BD4BD" w14:textId="77777777" w:rsidR="00C51259" w:rsidRDefault="00C51259" w:rsidP="00C51259">
      <w:pPr>
        <w:pStyle w:val="Heading2"/>
        <w:spacing w:before="0" w:after="0" w:line="360" w:lineRule="auto"/>
        <w:rPr>
          <w:rFonts w:ascii="Arial" w:hAnsi="Arial" w:cs="Arial"/>
          <w:color w:val="auto"/>
          <w:sz w:val="24"/>
          <w:szCs w:val="24"/>
          <w:lang w:val="en-US"/>
        </w:rPr>
      </w:pPr>
    </w:p>
    <w:p w14:paraId="62847B2A" w14:textId="796D390A" w:rsidR="00C31D96" w:rsidRPr="00C31D96" w:rsidRDefault="00BB49E5" w:rsidP="00C51259">
      <w:pPr>
        <w:pStyle w:val="Heading2"/>
        <w:spacing w:before="0" w:after="0" w:line="360" w:lineRule="auto"/>
        <w:rPr>
          <w:rFonts w:ascii="Arial" w:hAnsi="Arial" w:cs="Arial"/>
          <w:color w:val="auto"/>
          <w:sz w:val="24"/>
          <w:szCs w:val="24"/>
          <w:lang w:val="en-US"/>
        </w:rPr>
      </w:pPr>
      <w:r w:rsidRPr="004C7BC8">
        <w:rPr>
          <w:rFonts w:ascii="Arial" w:hAnsi="Arial" w:cs="Arial"/>
          <w:color w:val="auto"/>
          <w:sz w:val="24"/>
          <w:szCs w:val="24"/>
          <w:lang w:val="en-US"/>
        </w:rPr>
        <w:t>2.4 Theoretical Framework</w:t>
      </w:r>
      <w:bookmarkEnd w:id="9"/>
    </w:p>
    <w:p w14:paraId="4FAC7042" w14:textId="6E322180" w:rsidR="00BB49E5" w:rsidRPr="004C7BC8" w:rsidRDefault="00BB49E5" w:rsidP="00C51259">
      <w:pPr>
        <w:spacing w:after="0" w:line="360" w:lineRule="auto"/>
        <w:jc w:val="left"/>
        <w:rPr>
          <w:rFonts w:ascii="Arial" w:hAnsi="Arial" w:cs="Arial"/>
          <w:szCs w:val="24"/>
          <w:lang w:val="en-US"/>
        </w:rPr>
      </w:pPr>
      <w:r w:rsidRPr="004C7BC8">
        <w:rPr>
          <w:rFonts w:ascii="Arial" w:hAnsi="Arial" w:cs="Arial"/>
          <w:b/>
          <w:bCs/>
          <w:szCs w:val="24"/>
          <w:lang w:val="en-US"/>
        </w:rPr>
        <w:t>Relationship Marketing Theory</w:t>
      </w:r>
    </w:p>
    <w:p w14:paraId="0CAD86B2" w14:textId="77777777" w:rsidR="00C51259" w:rsidRDefault="00C51259" w:rsidP="004C7BC8">
      <w:pPr>
        <w:spacing w:after="0" w:line="360" w:lineRule="auto"/>
        <w:jc w:val="center"/>
        <w:rPr>
          <w:rFonts w:ascii="Arial" w:hAnsi="Arial" w:cs="Arial"/>
          <w:szCs w:val="24"/>
          <w:lang w:val="en-US"/>
        </w:rPr>
      </w:pPr>
    </w:p>
    <w:p w14:paraId="255B6D11" w14:textId="1A280752" w:rsidR="00BB49E5" w:rsidRPr="004C7BC8" w:rsidRDefault="00BB49E5" w:rsidP="004C7BC8">
      <w:pPr>
        <w:spacing w:after="0" w:line="360" w:lineRule="auto"/>
        <w:jc w:val="center"/>
        <w:rPr>
          <w:rFonts w:ascii="Arial" w:hAnsi="Arial" w:cs="Arial"/>
          <w:szCs w:val="24"/>
          <w:lang w:val="en-US"/>
        </w:rPr>
      </w:pPr>
      <w:r w:rsidRPr="004C7BC8">
        <w:rPr>
          <w:rFonts w:ascii="Arial" w:hAnsi="Arial" w:cs="Arial"/>
          <w:b/>
          <w:bCs/>
          <w:noProof/>
          <w:szCs w:val="24"/>
          <w:lang w:val="en-US"/>
        </w:rPr>
        <w:lastRenderedPageBreak/>
        <w:drawing>
          <wp:inline distT="0" distB="0" distL="0" distR="0" wp14:anchorId="2D7F3824" wp14:editId="4399115D">
            <wp:extent cx="3383280" cy="2308860"/>
            <wp:effectExtent l="0" t="0" r="7620" b="0"/>
            <wp:docPr id="1006738040" name="Picture 2" descr="A diagram of marketing and customer relationship man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738040" name="Picture 2" descr="A diagram of marketing and customer relationship managemen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3280" cy="2308860"/>
                    </a:xfrm>
                    <a:prstGeom prst="rect">
                      <a:avLst/>
                    </a:prstGeom>
                    <a:noFill/>
                    <a:ln>
                      <a:noFill/>
                    </a:ln>
                  </pic:spPr>
                </pic:pic>
              </a:graphicData>
            </a:graphic>
          </wp:inline>
        </w:drawing>
      </w:r>
    </w:p>
    <w:p w14:paraId="3F73FDE4" w14:textId="77777777" w:rsidR="00BB49E5" w:rsidRPr="004C7BC8" w:rsidRDefault="00BB49E5" w:rsidP="004C7BC8">
      <w:pPr>
        <w:spacing w:after="0" w:line="360" w:lineRule="auto"/>
        <w:jc w:val="center"/>
        <w:rPr>
          <w:rFonts w:ascii="Arial" w:hAnsi="Arial" w:cs="Arial"/>
          <w:szCs w:val="24"/>
          <w:lang w:val="en-US"/>
        </w:rPr>
      </w:pPr>
      <w:r w:rsidRPr="004C7BC8">
        <w:rPr>
          <w:rFonts w:ascii="Arial" w:hAnsi="Arial" w:cs="Arial"/>
          <w:szCs w:val="24"/>
          <w:lang w:val="en-US"/>
        </w:rPr>
        <w:t>Figure: Relationship Marketing Theory</w:t>
      </w:r>
    </w:p>
    <w:p w14:paraId="5FDFF010" w14:textId="77777777" w:rsidR="00BB49E5" w:rsidRPr="004C7BC8" w:rsidRDefault="00BB49E5" w:rsidP="004C7BC8">
      <w:pPr>
        <w:spacing w:after="0" w:line="360" w:lineRule="auto"/>
        <w:jc w:val="center"/>
        <w:rPr>
          <w:rFonts w:ascii="Arial" w:hAnsi="Arial" w:cs="Arial"/>
          <w:szCs w:val="24"/>
          <w:lang w:val="en-US"/>
        </w:rPr>
      </w:pPr>
      <w:r w:rsidRPr="004C7BC8">
        <w:rPr>
          <w:rFonts w:ascii="Arial" w:hAnsi="Arial" w:cs="Arial"/>
          <w:szCs w:val="24"/>
          <w:lang w:val="en-US"/>
        </w:rPr>
        <w:t>Source: (</w:t>
      </w:r>
      <w:r w:rsidRPr="004C7BC8">
        <w:rPr>
          <w:rFonts w:ascii="Arial" w:hAnsi="Arial" w:cs="Arial"/>
          <w:szCs w:val="24"/>
        </w:rPr>
        <w:t>Dastane et al., 2026)</w:t>
      </w:r>
    </w:p>
    <w:p w14:paraId="2D0986A8" w14:textId="2572299A" w:rsidR="00BB49E5" w:rsidRPr="004C7BC8" w:rsidRDefault="00BB49E5" w:rsidP="004C7BC8">
      <w:pPr>
        <w:spacing w:after="0" w:line="360" w:lineRule="auto"/>
        <w:rPr>
          <w:rFonts w:ascii="Arial" w:hAnsi="Arial" w:cs="Arial"/>
          <w:szCs w:val="24"/>
          <w:lang w:val="en-US"/>
        </w:rPr>
      </w:pPr>
      <w:r w:rsidRPr="004C7BC8">
        <w:rPr>
          <w:rFonts w:ascii="Arial" w:hAnsi="Arial" w:cs="Arial"/>
          <w:b/>
          <w:bCs/>
          <w:szCs w:val="24"/>
          <w:lang w:val="en-US"/>
        </w:rPr>
        <w:t>Analysis</w:t>
      </w:r>
    </w:p>
    <w:p w14:paraId="617FA3A3" w14:textId="77777777" w:rsidR="00BB49E5" w:rsidRPr="004C7BC8" w:rsidRDefault="00BB49E5" w:rsidP="004C7BC8">
      <w:pPr>
        <w:spacing w:after="0" w:line="360" w:lineRule="auto"/>
        <w:rPr>
          <w:rFonts w:ascii="Arial" w:hAnsi="Arial" w:cs="Arial"/>
          <w:szCs w:val="24"/>
          <w:lang w:val="en-US"/>
        </w:rPr>
      </w:pPr>
      <w:r w:rsidRPr="004C7BC8">
        <w:rPr>
          <w:rFonts w:ascii="Arial" w:hAnsi="Arial" w:cs="Arial"/>
          <w:szCs w:val="24"/>
          <w:lang w:val="en-US"/>
        </w:rPr>
        <w:t xml:space="preserve">As per the viewpoint of </w:t>
      </w:r>
      <w:r w:rsidRPr="004C7BC8">
        <w:rPr>
          <w:rFonts w:ascii="Arial" w:hAnsi="Arial" w:cs="Arial"/>
          <w:szCs w:val="24"/>
        </w:rPr>
        <w:t>Dastane et al. (2026)</w:t>
      </w:r>
      <w:r w:rsidRPr="004C7BC8">
        <w:rPr>
          <w:rFonts w:ascii="Arial" w:hAnsi="Arial" w:cs="Arial"/>
          <w:szCs w:val="24"/>
          <w:lang w:val="en-US"/>
        </w:rPr>
        <w:t>, the theory shifts the focus from transactional sales to long-term relational bonds between the brand and customers. Core pillars of the theory are identified as trust, commitment and value co-creation. Building trust among customers can reduce the churn rate and enable the automotive brands to go through smoother price adjustments during market shifts. This theory is highly relevant in the automotive industry to bridge the gap between constant brand engagement and high-value purchases. Thus, by enhancing the profitability and customer conversion rate, firms can reinforce their identity and secure a better competitive position in the market. </w:t>
      </w:r>
    </w:p>
    <w:p w14:paraId="78B57E6D" w14:textId="77777777" w:rsidR="00BB49E5" w:rsidRPr="004C7BC8" w:rsidRDefault="00BB49E5" w:rsidP="004C7BC8">
      <w:pPr>
        <w:pStyle w:val="Heading2"/>
        <w:spacing w:before="0" w:after="0" w:line="360" w:lineRule="auto"/>
        <w:rPr>
          <w:rFonts w:ascii="Arial" w:hAnsi="Arial" w:cs="Arial"/>
          <w:color w:val="auto"/>
          <w:sz w:val="24"/>
          <w:szCs w:val="24"/>
          <w:lang w:val="en-US"/>
        </w:rPr>
      </w:pPr>
      <w:bookmarkStart w:id="10" w:name="_Toc221710740"/>
      <w:r w:rsidRPr="004C7BC8">
        <w:rPr>
          <w:rFonts w:ascii="Arial" w:hAnsi="Arial" w:cs="Arial"/>
          <w:color w:val="auto"/>
          <w:sz w:val="24"/>
          <w:szCs w:val="24"/>
          <w:lang w:val="en-US"/>
        </w:rPr>
        <w:t>2.5 Literature Gap</w:t>
      </w:r>
      <w:bookmarkEnd w:id="10"/>
    </w:p>
    <w:p w14:paraId="65C0101C" w14:textId="779C3FE0" w:rsidR="00BB49E5" w:rsidRPr="004C7BC8" w:rsidRDefault="00BB49E5" w:rsidP="004C7BC8">
      <w:pPr>
        <w:spacing w:after="0" w:line="360" w:lineRule="auto"/>
        <w:rPr>
          <w:rFonts w:ascii="Arial" w:hAnsi="Arial" w:cs="Arial"/>
          <w:szCs w:val="24"/>
          <w:lang w:val="en-US"/>
        </w:rPr>
      </w:pPr>
      <w:r w:rsidRPr="004C7BC8">
        <w:rPr>
          <w:rFonts w:ascii="Arial" w:hAnsi="Arial" w:cs="Arial"/>
          <w:szCs w:val="24"/>
          <w:lang w:val="en-US"/>
        </w:rPr>
        <w:t xml:space="preserve">The whole literature review has explored many vital facts and concepts related to branding and customer loyalty in the automotive industry of Europe. But the study failed to include any </w:t>
      </w:r>
      <w:r w:rsidR="0075074C" w:rsidRPr="004C7BC8">
        <w:rPr>
          <w:rFonts w:ascii="Arial" w:hAnsi="Arial" w:cs="Arial"/>
          <w:szCs w:val="24"/>
          <w:lang w:val="en-US"/>
        </w:rPr>
        <w:t>specific</w:t>
      </w:r>
      <w:r w:rsidRPr="004C7BC8">
        <w:rPr>
          <w:rFonts w:ascii="Arial" w:hAnsi="Arial" w:cs="Arial"/>
          <w:szCs w:val="24"/>
          <w:lang w:val="en-US"/>
        </w:rPr>
        <w:t xml:space="preserve"> examples or in-depth analysis of the exact research questions. Besides this, some sources had accessibility constraints, which made the data collection process difficult for the researcher. Furthermore, articles chosen for the literature analysis were not complete to explore the required aspects or factors for the study. For that purpose, a critical evaluation of the context-specific secondary sources will be required in the upcoming chapter to obtain relevant and satisfactory qualitative results. </w:t>
      </w:r>
    </w:p>
    <w:p w14:paraId="1436ED66" w14:textId="77777777" w:rsidR="00BB49E5" w:rsidRPr="004C7BC8" w:rsidRDefault="00BB49E5" w:rsidP="004C7BC8">
      <w:pPr>
        <w:spacing w:after="0" w:line="360" w:lineRule="auto"/>
        <w:rPr>
          <w:rFonts w:ascii="Arial" w:hAnsi="Arial" w:cs="Arial"/>
          <w:szCs w:val="24"/>
        </w:rPr>
      </w:pPr>
    </w:p>
    <w:p w14:paraId="1A3E12C3" w14:textId="77777777" w:rsidR="00BB49E5" w:rsidRPr="004C7BC8" w:rsidRDefault="00BB49E5" w:rsidP="004C7BC8">
      <w:pPr>
        <w:spacing w:after="0" w:line="360" w:lineRule="auto"/>
        <w:jc w:val="left"/>
        <w:rPr>
          <w:rFonts w:ascii="Arial" w:hAnsi="Arial" w:cs="Arial"/>
          <w:b/>
          <w:bCs/>
          <w:szCs w:val="24"/>
        </w:rPr>
      </w:pPr>
      <w:r w:rsidRPr="004C7BC8">
        <w:rPr>
          <w:rFonts w:ascii="Arial" w:hAnsi="Arial" w:cs="Arial"/>
          <w:b/>
          <w:bCs/>
          <w:szCs w:val="24"/>
        </w:rPr>
        <w:br w:type="page"/>
      </w:r>
    </w:p>
    <w:p w14:paraId="5A6278DD" w14:textId="77777777" w:rsidR="00BB49E5" w:rsidRPr="004C7BC8" w:rsidRDefault="00BB49E5" w:rsidP="004C7BC8">
      <w:pPr>
        <w:pStyle w:val="Heading1"/>
        <w:spacing w:before="0" w:line="360" w:lineRule="auto"/>
        <w:rPr>
          <w:rFonts w:ascii="Arial" w:hAnsi="Arial" w:cs="Arial"/>
          <w:color w:val="auto"/>
          <w:sz w:val="24"/>
          <w:szCs w:val="24"/>
        </w:rPr>
      </w:pPr>
      <w:bookmarkStart w:id="11" w:name="_Toc221710741"/>
      <w:r w:rsidRPr="004C7BC8">
        <w:rPr>
          <w:rFonts w:ascii="Arial" w:hAnsi="Arial" w:cs="Arial"/>
          <w:color w:val="auto"/>
          <w:sz w:val="24"/>
          <w:szCs w:val="24"/>
        </w:rPr>
        <w:lastRenderedPageBreak/>
        <w:t>3. Methodology</w:t>
      </w:r>
      <w:bookmarkEnd w:id="11"/>
      <w:r w:rsidRPr="004C7BC8">
        <w:rPr>
          <w:rFonts w:ascii="Arial" w:hAnsi="Arial" w:cs="Arial"/>
          <w:color w:val="auto"/>
          <w:sz w:val="24"/>
          <w:szCs w:val="24"/>
        </w:rPr>
        <w:t> </w:t>
      </w:r>
    </w:p>
    <w:p w14:paraId="0EC38EB4" w14:textId="77777777" w:rsidR="00BB49E5" w:rsidRPr="004C7BC8" w:rsidRDefault="00BB49E5" w:rsidP="004C7BC8">
      <w:pPr>
        <w:pStyle w:val="Heading2"/>
        <w:spacing w:before="0" w:after="0" w:line="360" w:lineRule="auto"/>
        <w:rPr>
          <w:rFonts w:ascii="Arial" w:hAnsi="Arial" w:cs="Arial"/>
          <w:color w:val="auto"/>
          <w:sz w:val="24"/>
          <w:szCs w:val="24"/>
        </w:rPr>
      </w:pPr>
      <w:bookmarkStart w:id="12" w:name="_Toc221710742"/>
      <w:r w:rsidRPr="004C7BC8">
        <w:rPr>
          <w:rFonts w:ascii="Arial" w:hAnsi="Arial" w:cs="Arial"/>
          <w:color w:val="auto"/>
          <w:sz w:val="24"/>
          <w:szCs w:val="24"/>
        </w:rPr>
        <w:t>3.1 Research Onion</w:t>
      </w:r>
      <w:bookmarkEnd w:id="12"/>
    </w:p>
    <w:p w14:paraId="7F464FC0" w14:textId="77777777" w:rsidR="00BB49E5" w:rsidRPr="004C7BC8" w:rsidRDefault="00BB49E5" w:rsidP="004C7BC8">
      <w:pPr>
        <w:spacing w:after="0" w:line="360" w:lineRule="auto"/>
        <w:jc w:val="center"/>
        <w:rPr>
          <w:rFonts w:ascii="Arial" w:hAnsi="Arial" w:cs="Arial"/>
          <w:szCs w:val="24"/>
        </w:rPr>
      </w:pPr>
      <w:r w:rsidRPr="004C7BC8">
        <w:rPr>
          <w:rFonts w:ascii="Arial" w:hAnsi="Arial" w:cs="Arial"/>
          <w:noProof/>
          <w:szCs w:val="24"/>
        </w:rPr>
        <w:drawing>
          <wp:inline distT="0" distB="0" distL="0" distR="0" wp14:anchorId="0F379579" wp14:editId="02E9BCAE">
            <wp:extent cx="3114675" cy="2228850"/>
            <wp:effectExtent l="19050" t="19050" r="28575" b="19050"/>
            <wp:docPr id="1433583902" name="Picture 2" descr="A diagram of a scientific meth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583902" name="Picture 2" descr="A diagram of a scientific method&#10;&#10;AI-generated content may be incorrect."/>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3114675" cy="2228850"/>
                    </a:xfrm>
                    <a:prstGeom prst="rect">
                      <a:avLst/>
                    </a:prstGeom>
                    <a:noFill/>
                    <a:ln>
                      <a:solidFill>
                        <a:schemeClr val="tx1"/>
                      </a:solidFill>
                    </a:ln>
                  </pic:spPr>
                </pic:pic>
              </a:graphicData>
            </a:graphic>
          </wp:inline>
        </w:drawing>
      </w:r>
    </w:p>
    <w:p w14:paraId="476E7A13" w14:textId="77777777" w:rsidR="00BB49E5" w:rsidRPr="004C7BC8" w:rsidRDefault="00BB49E5" w:rsidP="004C7BC8">
      <w:pPr>
        <w:spacing w:after="0" w:line="360" w:lineRule="auto"/>
        <w:jc w:val="center"/>
        <w:rPr>
          <w:rFonts w:ascii="Arial" w:hAnsi="Arial" w:cs="Arial"/>
          <w:szCs w:val="24"/>
        </w:rPr>
      </w:pPr>
      <w:r w:rsidRPr="004C7BC8">
        <w:rPr>
          <w:rFonts w:ascii="Arial" w:hAnsi="Arial" w:cs="Arial"/>
          <w:szCs w:val="24"/>
        </w:rPr>
        <w:t>Figure: Research Onion</w:t>
      </w:r>
    </w:p>
    <w:p w14:paraId="744E1885" w14:textId="77777777" w:rsidR="00BB49E5" w:rsidRPr="004C7BC8" w:rsidRDefault="00BB49E5" w:rsidP="004C7BC8">
      <w:pPr>
        <w:spacing w:after="0" w:line="360" w:lineRule="auto"/>
        <w:jc w:val="center"/>
        <w:rPr>
          <w:rFonts w:ascii="Arial" w:hAnsi="Arial" w:cs="Arial"/>
          <w:szCs w:val="24"/>
        </w:rPr>
      </w:pPr>
      <w:r w:rsidRPr="004C7BC8">
        <w:rPr>
          <w:rFonts w:ascii="Arial" w:hAnsi="Arial" w:cs="Arial"/>
          <w:szCs w:val="24"/>
        </w:rPr>
        <w:t>Source: (Gamage, 2025)</w:t>
      </w:r>
    </w:p>
    <w:p w14:paraId="730F9C8D"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The framework which guides every investigator throughout a research work is known as onion. This includes layered steps and techniques where finishing one phase helps a scholar to transition into another one. The following study will also make use of this model so that the work can be enriched with meaningful data. </w:t>
      </w:r>
    </w:p>
    <w:p w14:paraId="38F5BF57" w14:textId="77777777" w:rsidR="00BB49E5" w:rsidRPr="004C7BC8" w:rsidRDefault="00BB49E5" w:rsidP="004C7BC8">
      <w:pPr>
        <w:pStyle w:val="Heading2"/>
        <w:spacing w:before="0" w:after="0" w:line="360" w:lineRule="auto"/>
        <w:rPr>
          <w:rFonts w:ascii="Arial" w:hAnsi="Arial" w:cs="Arial"/>
          <w:color w:val="auto"/>
          <w:sz w:val="24"/>
          <w:szCs w:val="24"/>
        </w:rPr>
      </w:pPr>
      <w:bookmarkStart w:id="13" w:name="_Toc221710743"/>
      <w:r w:rsidRPr="004C7BC8">
        <w:rPr>
          <w:rFonts w:ascii="Arial" w:hAnsi="Arial" w:cs="Arial"/>
          <w:color w:val="auto"/>
          <w:sz w:val="24"/>
          <w:szCs w:val="24"/>
        </w:rPr>
        <w:t>3.2 Research Philosophy</w:t>
      </w:r>
      <w:bookmarkEnd w:id="13"/>
    </w:p>
    <w:p w14:paraId="46BA38A8" w14:textId="7B7A7F4A" w:rsidR="00BB49E5" w:rsidRPr="004C7BC8" w:rsidRDefault="00BB49E5" w:rsidP="004C7BC8">
      <w:pPr>
        <w:spacing w:after="0" w:line="360" w:lineRule="auto"/>
        <w:rPr>
          <w:rFonts w:ascii="Arial" w:hAnsi="Arial" w:cs="Arial"/>
          <w:szCs w:val="24"/>
        </w:rPr>
      </w:pPr>
      <w:r w:rsidRPr="004C7BC8">
        <w:rPr>
          <w:rFonts w:ascii="Arial" w:hAnsi="Arial" w:cs="Arial"/>
          <w:szCs w:val="24"/>
        </w:rPr>
        <w:t xml:space="preserve">The set of beliefs and assumptions that states how a researcher collects and examines information is known as philosophy. Some of them are positivism, interpretivism, pragmatism and realism from which interpretivism will be considered. This philosophy focuses on understanding human </w:t>
      </w:r>
      <w:r w:rsidR="00690160" w:rsidRPr="004C7BC8">
        <w:rPr>
          <w:rFonts w:ascii="Arial" w:hAnsi="Arial" w:cs="Arial"/>
          <w:szCs w:val="24"/>
        </w:rPr>
        <w:t>behaviour</w:t>
      </w:r>
      <w:r w:rsidRPr="004C7BC8">
        <w:rPr>
          <w:rFonts w:ascii="Arial" w:hAnsi="Arial" w:cs="Arial"/>
          <w:szCs w:val="24"/>
        </w:rPr>
        <w:t xml:space="preserve"> and the deeper meanings behind their individual choices. This technique will be chosen because branding and loyalty are based on personal feelings and social influences. Since every driver has unique motivations for choosing a car, interpretivism will allow the researcher to explore these complex emotions.  Customer loyalty in the context of the European automotive industry is strongly influenced by perceptions of brand heritage, sustainability commitments, technological innovation and country-of-origin image. Interpretivism will enable the researcher to explore how European consumers emotionally connect with brands and how branding strategies shape long-term loyalty. It will also reveal why customers feel loyal to a brand </w:t>
      </w:r>
      <w:r w:rsidRPr="004C7BC8">
        <w:rPr>
          <w:rFonts w:ascii="Arial" w:hAnsi="Arial" w:cs="Arial"/>
          <w:szCs w:val="24"/>
        </w:rPr>
        <w:lastRenderedPageBreak/>
        <w:t xml:space="preserve">instead of just looking at sales numbers, directly providing a better understanding of the European automotive market </w:t>
      </w:r>
      <w:sdt>
        <w:sdtPr>
          <w:rPr>
            <w:rFonts w:ascii="Arial" w:hAnsi="Arial" w:cs="Arial"/>
            <w:szCs w:val="24"/>
          </w:rPr>
          <w:id w:val="-87388763"/>
          <w:citation/>
        </w:sdtPr>
        <w:sdtContent>
          <w:r w:rsidRPr="004C7BC8">
            <w:rPr>
              <w:rFonts w:ascii="Arial" w:hAnsi="Arial" w:cs="Arial"/>
              <w:szCs w:val="24"/>
            </w:rPr>
            <w:fldChar w:fldCharType="begin"/>
          </w:r>
          <w:r w:rsidRPr="004C7BC8">
            <w:rPr>
              <w:rFonts w:ascii="Arial" w:hAnsi="Arial" w:cs="Arial"/>
              <w:szCs w:val="24"/>
            </w:rPr>
            <w:instrText xml:space="preserve"> CITATION Res26 \l 1033 </w:instrText>
          </w:r>
          <w:r w:rsidRPr="004C7BC8">
            <w:rPr>
              <w:rFonts w:ascii="Arial" w:hAnsi="Arial" w:cs="Arial"/>
              <w:szCs w:val="24"/>
            </w:rPr>
            <w:fldChar w:fldCharType="separate"/>
          </w:r>
          <w:r w:rsidRPr="004C7BC8">
            <w:rPr>
              <w:rFonts w:ascii="Arial" w:hAnsi="Arial" w:cs="Arial"/>
              <w:noProof/>
              <w:szCs w:val="24"/>
            </w:rPr>
            <w:t>(Research-methodology, 2026)</w:t>
          </w:r>
          <w:r w:rsidRPr="004C7BC8">
            <w:rPr>
              <w:rFonts w:ascii="Arial" w:hAnsi="Arial" w:cs="Arial"/>
              <w:szCs w:val="24"/>
            </w:rPr>
            <w:fldChar w:fldCharType="end"/>
          </w:r>
        </w:sdtContent>
      </w:sdt>
      <w:r w:rsidRPr="004C7BC8">
        <w:rPr>
          <w:rFonts w:ascii="Arial" w:hAnsi="Arial" w:cs="Arial"/>
          <w:szCs w:val="24"/>
        </w:rPr>
        <w:t>.</w:t>
      </w:r>
    </w:p>
    <w:p w14:paraId="711C6CE1" w14:textId="77777777" w:rsidR="00BB49E5" w:rsidRPr="004C7BC8" w:rsidRDefault="00BB49E5" w:rsidP="004C7BC8">
      <w:pPr>
        <w:pStyle w:val="Heading2"/>
        <w:spacing w:before="0" w:after="0" w:line="360" w:lineRule="auto"/>
        <w:rPr>
          <w:rFonts w:ascii="Arial" w:hAnsi="Arial" w:cs="Arial"/>
          <w:color w:val="auto"/>
          <w:sz w:val="24"/>
          <w:szCs w:val="24"/>
        </w:rPr>
      </w:pPr>
      <w:bookmarkStart w:id="14" w:name="_Toc221710744"/>
      <w:r w:rsidRPr="004C7BC8">
        <w:rPr>
          <w:rFonts w:ascii="Arial" w:hAnsi="Arial" w:cs="Arial"/>
          <w:color w:val="auto"/>
          <w:sz w:val="24"/>
          <w:szCs w:val="24"/>
        </w:rPr>
        <w:t>3.3 Research Approach</w:t>
      </w:r>
      <w:bookmarkEnd w:id="14"/>
    </w:p>
    <w:p w14:paraId="6A89EA7F"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xml:space="preserve">The plan or logic which investigators used to conduct a study is known as approaches. There are three main types such as deductive, inductive and abductive during which inductive reasoning will be used. This includes starting the work by examining the market and gathering data to acquire patterns instead of testing an older theory. This approach will be best since the automotive industry is changing rapidly due to new technologies. There are no more fixed rules since customer loyalty to electric vehicles is a very new phenomenon </w:t>
      </w:r>
      <w:sdt>
        <w:sdtPr>
          <w:rPr>
            <w:rFonts w:ascii="Arial" w:hAnsi="Arial" w:cs="Arial"/>
            <w:szCs w:val="24"/>
          </w:rPr>
          <w:id w:val="1517193487"/>
          <w:citation/>
        </w:sdtPr>
        <w:sdtContent>
          <w:r w:rsidRPr="004C7BC8">
            <w:rPr>
              <w:rFonts w:ascii="Arial" w:hAnsi="Arial" w:cs="Arial"/>
              <w:szCs w:val="24"/>
            </w:rPr>
            <w:fldChar w:fldCharType="begin"/>
          </w:r>
          <w:r w:rsidRPr="004C7BC8">
            <w:rPr>
              <w:rFonts w:ascii="Arial" w:hAnsi="Arial" w:cs="Arial"/>
              <w:szCs w:val="24"/>
            </w:rPr>
            <w:instrText xml:space="preserve"> CITATION Jör253 \l 1033 </w:instrText>
          </w:r>
          <w:r w:rsidRPr="004C7BC8">
            <w:rPr>
              <w:rFonts w:ascii="Arial" w:hAnsi="Arial" w:cs="Arial"/>
              <w:szCs w:val="24"/>
            </w:rPr>
            <w:fldChar w:fldCharType="separate"/>
          </w:r>
          <w:r w:rsidRPr="004C7BC8">
            <w:rPr>
              <w:rFonts w:ascii="Arial" w:hAnsi="Arial" w:cs="Arial"/>
              <w:noProof/>
              <w:szCs w:val="24"/>
            </w:rPr>
            <w:t>(Hecker &amp; Kalpokas, 2025)</w:t>
          </w:r>
          <w:r w:rsidRPr="004C7BC8">
            <w:rPr>
              <w:rFonts w:ascii="Arial" w:hAnsi="Arial" w:cs="Arial"/>
              <w:szCs w:val="24"/>
            </w:rPr>
            <w:fldChar w:fldCharType="end"/>
          </w:r>
        </w:sdtContent>
      </w:sdt>
      <w:r w:rsidRPr="004C7BC8">
        <w:rPr>
          <w:rFonts w:ascii="Arial" w:hAnsi="Arial" w:cs="Arial"/>
          <w:szCs w:val="24"/>
        </w:rPr>
        <w:t>. The inductive approach will help to uncover new branding themes such as sustainability positioning, digital engagement, innovation leadership and premium brand identity that influence customer loyalty in Europe. The study will derive patterns from existing reports and academic findings related to European consumer behaviour instead of applying traditional loyalty theories. Using an inductive approach will allow the researcher to get new insights and build a fresh understanding of why European drivers are changing their habits today.</w:t>
      </w:r>
    </w:p>
    <w:p w14:paraId="47F60698" w14:textId="77777777" w:rsidR="00BB49E5" w:rsidRPr="004C7BC8" w:rsidRDefault="00BB49E5" w:rsidP="004C7BC8">
      <w:pPr>
        <w:pStyle w:val="Heading2"/>
        <w:spacing w:before="0" w:after="0" w:line="360" w:lineRule="auto"/>
        <w:rPr>
          <w:rFonts w:ascii="Arial" w:hAnsi="Arial" w:cs="Arial"/>
          <w:color w:val="auto"/>
          <w:sz w:val="24"/>
          <w:szCs w:val="24"/>
        </w:rPr>
      </w:pPr>
      <w:bookmarkStart w:id="15" w:name="_Toc221710745"/>
      <w:r w:rsidRPr="004C7BC8">
        <w:rPr>
          <w:rFonts w:ascii="Arial" w:hAnsi="Arial" w:cs="Arial"/>
          <w:color w:val="auto"/>
          <w:sz w:val="24"/>
          <w:szCs w:val="24"/>
        </w:rPr>
        <w:t>3.4 Research Design</w:t>
      </w:r>
      <w:bookmarkEnd w:id="15"/>
    </w:p>
    <w:p w14:paraId="4467C3BE" w14:textId="56C7CFAE" w:rsidR="00BB49E5" w:rsidRPr="004C7BC8" w:rsidRDefault="00BB49E5" w:rsidP="004C7BC8">
      <w:pPr>
        <w:spacing w:after="0" w:line="360" w:lineRule="auto"/>
        <w:rPr>
          <w:rFonts w:ascii="Arial" w:hAnsi="Arial" w:cs="Arial"/>
          <w:szCs w:val="24"/>
        </w:rPr>
      </w:pPr>
      <w:r w:rsidRPr="004C7BC8">
        <w:rPr>
          <w:rFonts w:ascii="Arial" w:hAnsi="Arial" w:cs="Arial"/>
          <w:szCs w:val="24"/>
        </w:rPr>
        <w:t xml:space="preserve">Design in research work can be defined as the complete blueprint which investigators use to conduct their study. Different types are present such as exploratory, descriptive, explanatory and many more from where exploratory methods will be followed. This design is used to investigate a problem that is not currently clearly defined or understood. This choice will be very suitable because the shift toward sustainable vehicle options and new digital branding in Europe is a modern situation. Traditional loyalty patterns are breaking </w:t>
      </w:r>
      <w:r w:rsidR="00690160" w:rsidRPr="004C7BC8">
        <w:rPr>
          <w:rFonts w:ascii="Arial" w:hAnsi="Arial" w:cs="Arial"/>
          <w:szCs w:val="24"/>
        </w:rPr>
        <w:t>down,</w:t>
      </w:r>
      <w:r w:rsidRPr="004C7BC8">
        <w:rPr>
          <w:rFonts w:ascii="Arial" w:hAnsi="Arial" w:cs="Arial"/>
          <w:szCs w:val="24"/>
        </w:rPr>
        <w:t xml:space="preserve"> and exploratory research will enable the researcher to dive deep into these new trends. It will also provide the flexibility to uncover hidden knowledge and understand the changing relationship between drivers and car brands (Gamage, 2025). The exploratory design will specifically examine how branding elements such as CSR, environmental sustainability claims, brand heritage and customer experience influence loyalty among European consumers. It will also explore how factors such as government regulations on emissions, the rise of electric mobility and digital marketing channels affect brand perception as well.</w:t>
      </w:r>
    </w:p>
    <w:p w14:paraId="5BCD37A6" w14:textId="77777777" w:rsidR="00BB49E5" w:rsidRPr="004C7BC8" w:rsidRDefault="00BB49E5" w:rsidP="004C7BC8">
      <w:pPr>
        <w:pStyle w:val="Heading2"/>
        <w:spacing w:before="0" w:after="0" w:line="360" w:lineRule="auto"/>
        <w:rPr>
          <w:rFonts w:ascii="Arial" w:hAnsi="Arial" w:cs="Arial"/>
          <w:color w:val="auto"/>
          <w:sz w:val="24"/>
          <w:szCs w:val="24"/>
        </w:rPr>
      </w:pPr>
      <w:bookmarkStart w:id="16" w:name="_Toc221710746"/>
      <w:r w:rsidRPr="004C7BC8">
        <w:rPr>
          <w:rFonts w:ascii="Arial" w:hAnsi="Arial" w:cs="Arial"/>
          <w:color w:val="auto"/>
          <w:sz w:val="24"/>
          <w:szCs w:val="24"/>
        </w:rPr>
        <w:lastRenderedPageBreak/>
        <w:t>3.5 Data Collection tools and analysis</w:t>
      </w:r>
      <w:bookmarkEnd w:id="16"/>
    </w:p>
    <w:p w14:paraId="6ADCBD29"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The process of gathering raw information from various sources to answer research questions refers to data collection. The two main types are primary and secondary data based on qualitative and quantitative strategies. This research will be conducted through secondary qualitative data through books, industry reports, journals and articles. Each data will be examined by using thematic analysis to identify continuous patterns and trends (Humble and Mozelius, 2022). This method will be considered since the European automotive market is currently surrounded with high-quality industry research and expert insights. Secondary data will also allow the researcher to get access to high-level information throughout many countries quickly. The secondary data sources will include European automotive industry reports, market analysis and peer-reviewed academic journals focusing on branding and consumer behaviour in Europe. These sources will provide knowledge regarding brand positioning strategies, customer satisfaction levels, electric vehicle adoption trends and loyalty indicators throughout different European countries. Thematic analysis will be applied by coding recurring themes such as sustainability branding, innovation perception, brand trust, digital customer engagement and premium positioning. This structured analysis will make sure that the results are directly connected to the research topic of branding and customer loyalty in the European automotive industry as well.</w:t>
      </w:r>
    </w:p>
    <w:p w14:paraId="3151B047" w14:textId="77777777" w:rsidR="00BB49E5" w:rsidRPr="004C7BC8" w:rsidRDefault="00BB49E5" w:rsidP="004C7BC8">
      <w:pPr>
        <w:pStyle w:val="Heading2"/>
        <w:spacing w:before="0" w:after="0" w:line="360" w:lineRule="auto"/>
        <w:rPr>
          <w:rFonts w:ascii="Arial" w:hAnsi="Arial" w:cs="Arial"/>
          <w:color w:val="auto"/>
          <w:sz w:val="24"/>
          <w:szCs w:val="24"/>
          <w:lang w:val="en-US"/>
        </w:rPr>
      </w:pPr>
      <w:bookmarkStart w:id="17" w:name="_Toc221710747"/>
      <w:r w:rsidRPr="004C7BC8">
        <w:rPr>
          <w:rFonts w:ascii="Arial" w:hAnsi="Arial" w:cs="Arial"/>
          <w:color w:val="auto"/>
          <w:sz w:val="24"/>
          <w:szCs w:val="24"/>
          <w:lang w:val="en-US"/>
        </w:rPr>
        <w:t>3.6 Time horizon</w:t>
      </w:r>
      <w:bookmarkEnd w:id="17"/>
      <w:r w:rsidRPr="004C7BC8">
        <w:rPr>
          <w:rFonts w:ascii="Arial" w:hAnsi="Arial" w:cs="Arial"/>
          <w:color w:val="auto"/>
          <w:sz w:val="24"/>
          <w:szCs w:val="24"/>
          <w:lang w:val="en-US"/>
        </w:rPr>
        <w:t> </w:t>
      </w:r>
    </w:p>
    <w:p w14:paraId="25E45A4D" w14:textId="28DD5F91" w:rsidR="00BB49E5" w:rsidRPr="004C7BC8" w:rsidRDefault="00BB49E5" w:rsidP="004C7BC8">
      <w:pPr>
        <w:spacing w:after="0" w:line="360" w:lineRule="auto"/>
        <w:rPr>
          <w:rFonts w:ascii="Arial" w:hAnsi="Arial" w:cs="Arial"/>
          <w:szCs w:val="24"/>
          <w:lang w:val="en-US"/>
        </w:rPr>
      </w:pPr>
      <w:r w:rsidRPr="004C7BC8">
        <w:rPr>
          <w:rFonts w:ascii="Arial" w:hAnsi="Arial" w:cs="Arial"/>
          <w:szCs w:val="24"/>
          <w:lang w:val="en-US"/>
        </w:rPr>
        <w:t>The total time taken by the researcher to complete any research is called the time horizon. Two types of time horizons are categorised as longitudinal and cross-sectional. For this case, the researcher will follow the cross-sectional time horizon technique. That will help the researcher to perform the research within fixed deadlines. Besides this, by gathering data from a single point in time, the investigator will be able to generate valid results aligned with the research objectives (</w:t>
      </w:r>
      <w:r w:rsidRPr="004C7BC8">
        <w:rPr>
          <w:rFonts w:ascii="Arial" w:hAnsi="Arial" w:cs="Arial"/>
          <w:szCs w:val="24"/>
        </w:rPr>
        <w:t>Kaleta and Ignacy, 2025)</w:t>
      </w:r>
      <w:r w:rsidRPr="004C7BC8">
        <w:rPr>
          <w:rFonts w:ascii="Arial" w:hAnsi="Arial" w:cs="Arial"/>
          <w:szCs w:val="24"/>
          <w:lang w:val="en-US"/>
        </w:rPr>
        <w:t>. </w:t>
      </w:r>
    </w:p>
    <w:p w14:paraId="446912E4" w14:textId="77777777" w:rsidR="00BB49E5" w:rsidRPr="004C7BC8" w:rsidRDefault="00BB49E5" w:rsidP="004C7BC8">
      <w:pPr>
        <w:pStyle w:val="Heading2"/>
        <w:spacing w:before="0" w:after="0" w:line="360" w:lineRule="auto"/>
        <w:rPr>
          <w:rFonts w:ascii="Arial" w:hAnsi="Arial" w:cs="Arial"/>
          <w:color w:val="auto"/>
          <w:sz w:val="24"/>
          <w:szCs w:val="24"/>
          <w:lang w:val="en-US"/>
        </w:rPr>
      </w:pPr>
      <w:bookmarkStart w:id="18" w:name="_Toc221710748"/>
      <w:r w:rsidRPr="004C7BC8">
        <w:rPr>
          <w:rFonts w:ascii="Arial" w:hAnsi="Arial" w:cs="Arial"/>
          <w:color w:val="auto"/>
          <w:sz w:val="24"/>
          <w:szCs w:val="24"/>
          <w:lang w:val="en-US"/>
        </w:rPr>
        <w:t>3.7 Ethical considerations</w:t>
      </w:r>
      <w:bookmarkEnd w:id="18"/>
      <w:r w:rsidRPr="004C7BC8">
        <w:rPr>
          <w:rFonts w:ascii="Arial" w:hAnsi="Arial" w:cs="Arial"/>
          <w:color w:val="auto"/>
          <w:sz w:val="24"/>
          <w:szCs w:val="24"/>
          <w:lang w:val="en-US"/>
        </w:rPr>
        <w:t> </w:t>
      </w:r>
    </w:p>
    <w:p w14:paraId="0E068348" w14:textId="4A810171" w:rsidR="00BB49E5" w:rsidRPr="004C7BC8" w:rsidRDefault="00BB49E5" w:rsidP="004C7BC8">
      <w:pPr>
        <w:spacing w:after="0" w:line="360" w:lineRule="auto"/>
        <w:rPr>
          <w:rFonts w:ascii="Arial" w:hAnsi="Arial" w:cs="Arial"/>
          <w:szCs w:val="24"/>
          <w:lang w:val="en-US"/>
        </w:rPr>
      </w:pPr>
      <w:r w:rsidRPr="004C7BC8">
        <w:rPr>
          <w:rFonts w:ascii="Arial" w:hAnsi="Arial" w:cs="Arial"/>
          <w:szCs w:val="24"/>
          <w:lang w:val="en-US"/>
        </w:rPr>
        <w:t xml:space="preserve">There are some moral guidelines linked with the research process and planning, which are known as ethical considerations. For this study, the researcher will rely solely on </w:t>
      </w:r>
      <w:r w:rsidR="00754DF8" w:rsidRPr="004C7BC8">
        <w:rPr>
          <w:rFonts w:ascii="Arial" w:hAnsi="Arial" w:cs="Arial"/>
          <w:szCs w:val="24"/>
          <w:lang w:val="en-US"/>
        </w:rPr>
        <w:t>secondary</w:t>
      </w:r>
      <w:r w:rsidRPr="004C7BC8">
        <w:rPr>
          <w:rFonts w:ascii="Arial" w:hAnsi="Arial" w:cs="Arial"/>
          <w:szCs w:val="24"/>
          <w:lang w:val="en-US"/>
        </w:rPr>
        <w:t xml:space="preserve"> qualitative research. Only authentic and credible sources will be accessed by the researcher to gather data from online blogs, articles, journals and blogs </w:t>
      </w:r>
      <w:r w:rsidRPr="004C7BC8">
        <w:rPr>
          <w:rFonts w:ascii="Arial" w:hAnsi="Arial" w:cs="Arial"/>
          <w:szCs w:val="24"/>
        </w:rPr>
        <w:t xml:space="preserve">(Humble and </w:t>
      </w:r>
      <w:r w:rsidRPr="004C7BC8">
        <w:rPr>
          <w:rFonts w:ascii="Arial" w:hAnsi="Arial" w:cs="Arial"/>
          <w:szCs w:val="24"/>
        </w:rPr>
        <w:lastRenderedPageBreak/>
        <w:t>Mozelius, 2022)</w:t>
      </w:r>
      <w:r w:rsidRPr="004C7BC8">
        <w:rPr>
          <w:rFonts w:ascii="Arial" w:hAnsi="Arial" w:cs="Arial"/>
          <w:szCs w:val="24"/>
          <w:lang w:val="en-US"/>
        </w:rPr>
        <w:t>. Content collected from the sources will be understood properly and interpreted in own language without manipulating the original data. Information gathered from sources will be stored in the personal device of the researcher, complying with the Data Privacy Act and General Data Protection Act (2018). </w:t>
      </w:r>
    </w:p>
    <w:p w14:paraId="2AE71B74" w14:textId="77777777" w:rsidR="00BB49E5" w:rsidRPr="004C7BC8" w:rsidRDefault="00BB49E5" w:rsidP="004C7BC8">
      <w:pPr>
        <w:spacing w:after="0" w:line="360" w:lineRule="auto"/>
        <w:rPr>
          <w:rFonts w:ascii="Arial" w:hAnsi="Arial" w:cs="Arial"/>
          <w:szCs w:val="24"/>
        </w:rPr>
      </w:pPr>
    </w:p>
    <w:p w14:paraId="7F14F0C0" w14:textId="77777777" w:rsidR="00BB49E5" w:rsidRPr="004C7BC8" w:rsidRDefault="00BB49E5" w:rsidP="004C7BC8">
      <w:pPr>
        <w:spacing w:after="0" w:line="360" w:lineRule="auto"/>
        <w:jc w:val="left"/>
        <w:rPr>
          <w:rFonts w:ascii="Arial" w:hAnsi="Arial" w:cs="Arial"/>
          <w:szCs w:val="24"/>
        </w:rPr>
      </w:pPr>
      <w:r w:rsidRPr="004C7BC8">
        <w:rPr>
          <w:rFonts w:ascii="Arial" w:hAnsi="Arial" w:cs="Arial"/>
          <w:szCs w:val="24"/>
        </w:rPr>
        <w:br w:type="page"/>
      </w:r>
    </w:p>
    <w:p w14:paraId="6164FE1E" w14:textId="77777777" w:rsidR="00BB49E5" w:rsidRPr="004C7BC8" w:rsidRDefault="00BB49E5" w:rsidP="004C7BC8">
      <w:pPr>
        <w:pStyle w:val="Heading1"/>
        <w:spacing w:before="0" w:line="360" w:lineRule="auto"/>
        <w:rPr>
          <w:rFonts w:ascii="Arial" w:hAnsi="Arial" w:cs="Arial"/>
          <w:color w:val="auto"/>
          <w:sz w:val="24"/>
          <w:szCs w:val="24"/>
        </w:rPr>
      </w:pPr>
      <w:bookmarkStart w:id="19" w:name="_Toc221710749"/>
      <w:r w:rsidRPr="004C7BC8">
        <w:rPr>
          <w:rFonts w:ascii="Arial" w:hAnsi="Arial" w:cs="Arial"/>
          <w:color w:val="auto"/>
          <w:sz w:val="24"/>
          <w:szCs w:val="24"/>
        </w:rPr>
        <w:lastRenderedPageBreak/>
        <w:t>References</w:t>
      </w:r>
      <w:bookmarkEnd w:id="19"/>
    </w:p>
    <w:p w14:paraId="7A75B536" w14:textId="77777777" w:rsidR="00BB49E5" w:rsidRPr="004C7BC8" w:rsidRDefault="00BB49E5" w:rsidP="004C7BC8">
      <w:pPr>
        <w:spacing w:after="0" w:line="360" w:lineRule="auto"/>
        <w:ind w:left="720" w:hanging="720"/>
        <w:rPr>
          <w:rFonts w:ascii="Arial" w:hAnsi="Arial" w:cs="Arial"/>
          <w:szCs w:val="24"/>
        </w:rPr>
      </w:pPr>
      <w:r w:rsidRPr="004C7BC8">
        <w:rPr>
          <w:rFonts w:ascii="Arial" w:hAnsi="Arial" w:cs="Arial"/>
          <w:szCs w:val="24"/>
        </w:rPr>
        <w:t xml:space="preserve">Adevinta, (2024). </w:t>
      </w:r>
      <w:r w:rsidRPr="004C7BC8">
        <w:rPr>
          <w:rFonts w:ascii="Arial" w:hAnsi="Arial" w:cs="Arial"/>
          <w:i/>
          <w:iCs/>
          <w:szCs w:val="24"/>
        </w:rPr>
        <w:t>Electric Vehicle transition prompts decline in brand loyalty among Europeans, finds Adevinta</w:t>
      </w:r>
      <w:r w:rsidRPr="004C7BC8">
        <w:rPr>
          <w:rFonts w:ascii="Arial" w:hAnsi="Arial" w:cs="Arial"/>
          <w:szCs w:val="24"/>
        </w:rPr>
        <w:t>. [Online]Available at: https://adevinta.com/press-releases/electric-vehicle-transition-prompts-decline-in-brand-loyalty-among-europeans-finds-adevinta/ [Accessed 2 February 2026].</w:t>
      </w:r>
    </w:p>
    <w:p w14:paraId="10B5E38A" w14:textId="77777777" w:rsidR="00BB49E5" w:rsidRPr="004C7BC8" w:rsidRDefault="00BB49E5" w:rsidP="004C7BC8">
      <w:pPr>
        <w:spacing w:after="0" w:line="360" w:lineRule="auto"/>
        <w:ind w:left="720" w:hanging="720"/>
        <w:rPr>
          <w:rFonts w:ascii="Arial" w:hAnsi="Arial" w:cs="Arial"/>
          <w:szCs w:val="24"/>
        </w:rPr>
      </w:pPr>
      <w:r w:rsidRPr="004C7BC8">
        <w:rPr>
          <w:rFonts w:ascii="Arial" w:hAnsi="Arial" w:cs="Arial"/>
          <w:szCs w:val="24"/>
        </w:rPr>
        <w:t>Agustí-Pérez, M.A., Vázquez-Sánchez, A. and Orta-Perez, M., (2026). Identifying the necessary elements in audit quality for customer retention. </w:t>
      </w:r>
      <w:r w:rsidRPr="004C7BC8">
        <w:rPr>
          <w:rFonts w:ascii="Arial" w:hAnsi="Arial" w:cs="Arial"/>
          <w:i/>
          <w:iCs/>
          <w:szCs w:val="24"/>
        </w:rPr>
        <w:t>International Journal of Quality &amp; Reliability Management</w:t>
      </w:r>
      <w:r w:rsidRPr="004C7BC8">
        <w:rPr>
          <w:rFonts w:ascii="Arial" w:hAnsi="Arial" w:cs="Arial"/>
          <w:szCs w:val="24"/>
        </w:rPr>
        <w:t>, </w:t>
      </w:r>
      <w:r w:rsidRPr="004C7BC8">
        <w:rPr>
          <w:rFonts w:ascii="Arial" w:hAnsi="Arial" w:cs="Arial"/>
          <w:i/>
          <w:iCs/>
          <w:szCs w:val="24"/>
        </w:rPr>
        <w:t>43</w:t>
      </w:r>
      <w:r w:rsidRPr="004C7BC8">
        <w:rPr>
          <w:rFonts w:ascii="Arial" w:hAnsi="Arial" w:cs="Arial"/>
          <w:szCs w:val="24"/>
        </w:rPr>
        <w:t>(1), pp.212-233.</w:t>
      </w:r>
    </w:p>
    <w:p w14:paraId="2CE6CF9E" w14:textId="77777777" w:rsidR="00BB49E5" w:rsidRPr="004C7BC8" w:rsidRDefault="00BB49E5" w:rsidP="004C7BC8">
      <w:pPr>
        <w:spacing w:after="0" w:line="360" w:lineRule="auto"/>
        <w:ind w:left="720" w:hanging="720"/>
        <w:rPr>
          <w:rFonts w:ascii="Arial" w:hAnsi="Arial" w:cs="Arial"/>
          <w:szCs w:val="24"/>
        </w:rPr>
      </w:pPr>
      <w:r w:rsidRPr="004C7BC8">
        <w:rPr>
          <w:rFonts w:ascii="Arial" w:hAnsi="Arial" w:cs="Arial"/>
          <w:szCs w:val="24"/>
        </w:rPr>
        <w:t xml:space="preserve">Cornet, A., Heuss, R., Schaufuss, P. &amp; Tschiesner, A., (2023). </w:t>
      </w:r>
      <w:r w:rsidRPr="004C7BC8">
        <w:rPr>
          <w:rFonts w:ascii="Arial" w:hAnsi="Arial" w:cs="Arial"/>
          <w:i/>
          <w:iCs/>
          <w:szCs w:val="24"/>
        </w:rPr>
        <w:t xml:space="preserve">A road map for Europe’s automotive industry. </w:t>
      </w:r>
      <w:r w:rsidRPr="004C7BC8">
        <w:rPr>
          <w:rFonts w:ascii="Arial" w:hAnsi="Arial" w:cs="Arial"/>
          <w:szCs w:val="24"/>
        </w:rPr>
        <w:t>[Online]Available at: https://www.mckinsey.com/industries/automotive-and-assembly/our-insights/a-road-map-for-europes-automotive-industry [Accessed 2 February 2026].</w:t>
      </w:r>
    </w:p>
    <w:p w14:paraId="2DB7B9DD" w14:textId="77777777" w:rsidR="00BB49E5" w:rsidRPr="004C7BC8" w:rsidRDefault="00BB49E5" w:rsidP="004C7BC8">
      <w:pPr>
        <w:spacing w:after="0" w:line="360" w:lineRule="auto"/>
        <w:ind w:left="720" w:hanging="720"/>
        <w:rPr>
          <w:rFonts w:ascii="Arial" w:hAnsi="Arial" w:cs="Arial"/>
          <w:szCs w:val="24"/>
          <w:lang w:val="en-US"/>
        </w:rPr>
      </w:pPr>
      <w:r w:rsidRPr="004C7BC8">
        <w:rPr>
          <w:rFonts w:ascii="Arial" w:hAnsi="Arial" w:cs="Arial"/>
          <w:szCs w:val="24"/>
        </w:rPr>
        <w:t>Dastane, O., Aw, E.C.X., Fandos-Roig, J.C. and Sánchez-García, J., (2026). Ethical marketing: a review and research agenda. </w:t>
      </w:r>
      <w:r w:rsidRPr="004C7BC8">
        <w:rPr>
          <w:rFonts w:ascii="Arial" w:hAnsi="Arial" w:cs="Arial"/>
          <w:i/>
          <w:iCs/>
          <w:szCs w:val="24"/>
        </w:rPr>
        <w:t>Marketing Intelligence &amp; Planning</w:t>
      </w:r>
      <w:r w:rsidRPr="004C7BC8">
        <w:rPr>
          <w:rFonts w:ascii="Arial" w:hAnsi="Arial" w:cs="Arial"/>
          <w:szCs w:val="24"/>
        </w:rPr>
        <w:t>, </w:t>
      </w:r>
      <w:r w:rsidRPr="004C7BC8">
        <w:rPr>
          <w:rFonts w:ascii="Arial" w:hAnsi="Arial" w:cs="Arial"/>
          <w:i/>
          <w:iCs/>
          <w:szCs w:val="24"/>
        </w:rPr>
        <w:t>44</w:t>
      </w:r>
      <w:r w:rsidRPr="004C7BC8">
        <w:rPr>
          <w:rFonts w:ascii="Arial" w:hAnsi="Arial" w:cs="Arial"/>
          <w:szCs w:val="24"/>
        </w:rPr>
        <w:t>(1), pp.121-142.</w:t>
      </w:r>
    </w:p>
    <w:p w14:paraId="7C62287A" w14:textId="77777777" w:rsidR="00BB49E5" w:rsidRPr="004C7BC8" w:rsidRDefault="00BB49E5" w:rsidP="004C7BC8">
      <w:pPr>
        <w:spacing w:after="0" w:line="360" w:lineRule="auto"/>
        <w:ind w:left="720" w:hanging="720"/>
        <w:rPr>
          <w:rFonts w:ascii="Arial" w:hAnsi="Arial" w:cs="Arial"/>
          <w:szCs w:val="24"/>
          <w:lang w:val="en-US"/>
        </w:rPr>
      </w:pPr>
      <w:r w:rsidRPr="004C7BC8">
        <w:rPr>
          <w:rFonts w:ascii="Arial" w:hAnsi="Arial" w:cs="Arial"/>
          <w:szCs w:val="24"/>
          <w:lang w:val="en-US"/>
        </w:rPr>
        <w:t xml:space="preserve">Gamage, A.N.K.K., (2025). Research design, philosophy, and quantitative approaches in scientific research methodology. </w:t>
      </w:r>
      <w:r w:rsidRPr="004C7BC8">
        <w:rPr>
          <w:rFonts w:ascii="Arial" w:hAnsi="Arial" w:cs="Arial"/>
          <w:i/>
          <w:iCs/>
          <w:szCs w:val="24"/>
          <w:lang w:val="en-US"/>
        </w:rPr>
        <w:t>Scholars Journal of Engineering and Technology</w:t>
      </w:r>
      <w:r w:rsidRPr="004C7BC8">
        <w:rPr>
          <w:rFonts w:ascii="Arial" w:hAnsi="Arial" w:cs="Arial"/>
          <w:szCs w:val="24"/>
          <w:lang w:val="en-US"/>
        </w:rPr>
        <w:t>, 13(02), pp.91-103.</w:t>
      </w:r>
    </w:p>
    <w:p w14:paraId="5CB7BE50" w14:textId="77777777" w:rsidR="00BB49E5" w:rsidRPr="004C7BC8" w:rsidRDefault="00BB49E5" w:rsidP="004C7BC8">
      <w:pPr>
        <w:spacing w:after="0" w:line="360" w:lineRule="auto"/>
        <w:ind w:left="720" w:hanging="720"/>
        <w:rPr>
          <w:rFonts w:ascii="Arial" w:hAnsi="Arial" w:cs="Arial"/>
          <w:szCs w:val="24"/>
        </w:rPr>
      </w:pPr>
      <w:r w:rsidRPr="004C7BC8">
        <w:rPr>
          <w:rFonts w:ascii="Arial" w:hAnsi="Arial" w:cs="Arial"/>
          <w:szCs w:val="24"/>
        </w:rPr>
        <w:t>Górska-Warsewicz, H., (2025). The brand communities in shaping the value proposition. In </w:t>
      </w:r>
      <w:r w:rsidRPr="004C7BC8">
        <w:rPr>
          <w:rFonts w:ascii="Arial" w:hAnsi="Arial" w:cs="Arial"/>
          <w:i/>
          <w:iCs/>
          <w:szCs w:val="24"/>
        </w:rPr>
        <w:t>Handbook on Post-Schumpeterian Innovations</w:t>
      </w:r>
      <w:r w:rsidRPr="004C7BC8">
        <w:rPr>
          <w:rFonts w:ascii="Arial" w:hAnsi="Arial" w:cs="Arial"/>
          <w:szCs w:val="24"/>
        </w:rPr>
        <w:t> (pp. 225-245). Edward Elgar Publishing.</w:t>
      </w:r>
    </w:p>
    <w:p w14:paraId="100CF5C8" w14:textId="77777777" w:rsidR="00BB49E5" w:rsidRPr="004C7BC8" w:rsidRDefault="00BB49E5" w:rsidP="004C7BC8">
      <w:pPr>
        <w:spacing w:after="0" w:line="360" w:lineRule="auto"/>
        <w:ind w:left="720" w:hanging="720"/>
        <w:rPr>
          <w:rFonts w:ascii="Arial" w:hAnsi="Arial" w:cs="Arial"/>
          <w:szCs w:val="24"/>
        </w:rPr>
      </w:pPr>
      <w:r w:rsidRPr="004C7BC8">
        <w:rPr>
          <w:rFonts w:ascii="Arial" w:hAnsi="Arial" w:cs="Arial"/>
          <w:szCs w:val="24"/>
        </w:rPr>
        <w:t xml:space="preserve">Hecker, J. &amp; Kalpokas, N., (2025). </w:t>
      </w:r>
      <w:r w:rsidRPr="004C7BC8">
        <w:rPr>
          <w:rFonts w:ascii="Arial" w:hAnsi="Arial" w:cs="Arial"/>
          <w:i/>
          <w:iCs/>
          <w:szCs w:val="24"/>
        </w:rPr>
        <w:t>The Ultimate Guide to Qualitative Research - Part 2: Handling Qualitative Data.</w:t>
      </w:r>
      <w:r w:rsidRPr="004C7BC8">
        <w:rPr>
          <w:rFonts w:ascii="Arial" w:hAnsi="Arial" w:cs="Arial"/>
          <w:szCs w:val="24"/>
        </w:rPr>
        <w:t xml:space="preserve"> [Online]Available at: https://atlasti.com/guides/qualitative-research-guide-part-2/inductive-reasoning [Accessed 4 February 2026].</w:t>
      </w:r>
    </w:p>
    <w:p w14:paraId="5C3DB0A7" w14:textId="77777777" w:rsidR="00BB49E5" w:rsidRPr="004C7BC8" w:rsidRDefault="00BB49E5" w:rsidP="004C7BC8">
      <w:pPr>
        <w:spacing w:after="0" w:line="360" w:lineRule="auto"/>
        <w:ind w:left="720" w:hanging="720"/>
        <w:rPr>
          <w:rFonts w:ascii="Arial" w:hAnsi="Arial" w:cs="Arial"/>
          <w:szCs w:val="24"/>
          <w:lang w:val="en-US"/>
        </w:rPr>
      </w:pPr>
      <w:r w:rsidRPr="004C7BC8">
        <w:rPr>
          <w:rFonts w:ascii="Arial" w:hAnsi="Arial" w:cs="Arial"/>
          <w:szCs w:val="24"/>
          <w:lang w:val="en-US"/>
        </w:rPr>
        <w:t xml:space="preserve">Humble, N. and Mozelius, P., (2022), May. Content analysis or thematic analysis: Similarities, differences and applications in qualitative research. In </w:t>
      </w:r>
      <w:r w:rsidRPr="004C7BC8">
        <w:rPr>
          <w:rFonts w:ascii="Arial" w:hAnsi="Arial" w:cs="Arial"/>
          <w:i/>
          <w:iCs/>
          <w:szCs w:val="24"/>
          <w:lang w:val="en-US"/>
        </w:rPr>
        <w:t xml:space="preserve">European conference on research methodology for business and management studies </w:t>
      </w:r>
      <w:r w:rsidRPr="004C7BC8">
        <w:rPr>
          <w:rFonts w:ascii="Arial" w:hAnsi="Arial" w:cs="Arial"/>
          <w:szCs w:val="24"/>
          <w:lang w:val="en-US"/>
        </w:rPr>
        <w:t>(Vol. 21, No. 1, pp. 76-81).</w:t>
      </w:r>
    </w:p>
    <w:p w14:paraId="45AEDCF2" w14:textId="77777777" w:rsidR="00BB49E5" w:rsidRPr="004C7BC8" w:rsidRDefault="00BB49E5" w:rsidP="004C7BC8">
      <w:pPr>
        <w:spacing w:after="0" w:line="360" w:lineRule="auto"/>
        <w:ind w:left="720" w:hanging="720"/>
        <w:rPr>
          <w:rFonts w:ascii="Arial" w:hAnsi="Arial" w:cs="Arial"/>
          <w:szCs w:val="24"/>
        </w:rPr>
      </w:pPr>
      <w:r w:rsidRPr="004C7BC8">
        <w:rPr>
          <w:rFonts w:ascii="Arial" w:hAnsi="Arial" w:cs="Arial"/>
          <w:szCs w:val="24"/>
        </w:rPr>
        <w:lastRenderedPageBreak/>
        <w:t>Kaleta, A. and Ignacy, J., (2025). Strategic Management Time Horizon Under Uncertainty: Insights into Strategists' Attitudes. In </w:t>
      </w:r>
      <w:r w:rsidRPr="004C7BC8">
        <w:rPr>
          <w:rFonts w:ascii="Arial" w:hAnsi="Arial" w:cs="Arial"/>
          <w:i/>
          <w:iCs/>
          <w:szCs w:val="24"/>
        </w:rPr>
        <w:t>Strategic Innovation and Sustainability</w:t>
      </w:r>
      <w:r w:rsidRPr="004C7BC8">
        <w:rPr>
          <w:rFonts w:ascii="Arial" w:hAnsi="Arial" w:cs="Arial"/>
          <w:szCs w:val="24"/>
        </w:rPr>
        <w:t> (pp. 7-19). Routledge.</w:t>
      </w:r>
    </w:p>
    <w:p w14:paraId="605F076E" w14:textId="77777777" w:rsidR="00BB49E5" w:rsidRPr="004C7BC8" w:rsidRDefault="00BB49E5" w:rsidP="004C7BC8">
      <w:pPr>
        <w:spacing w:after="0" w:line="360" w:lineRule="auto"/>
        <w:ind w:left="720" w:hanging="720"/>
        <w:rPr>
          <w:rFonts w:ascii="Arial" w:hAnsi="Arial" w:cs="Arial"/>
          <w:szCs w:val="24"/>
        </w:rPr>
      </w:pPr>
      <w:r w:rsidRPr="004C7BC8">
        <w:rPr>
          <w:rFonts w:ascii="Arial" w:hAnsi="Arial" w:cs="Arial"/>
          <w:szCs w:val="24"/>
        </w:rPr>
        <w:t>Milheiro, A.B., Sousa, B.B., Vilhena, E. and Tarnanidis, T., (2026). Exploring Consumer-Brand Relationships and Organizational Behavior in the Automotive Sector: An Embryonic Study. In </w:t>
      </w:r>
      <w:r w:rsidRPr="004C7BC8">
        <w:rPr>
          <w:rFonts w:ascii="Arial" w:hAnsi="Arial" w:cs="Arial"/>
          <w:i/>
          <w:iCs/>
          <w:szCs w:val="24"/>
        </w:rPr>
        <w:t>Co-Branding Strategies for Smart Luxury Products</w:t>
      </w:r>
      <w:r w:rsidRPr="004C7BC8">
        <w:rPr>
          <w:rFonts w:ascii="Arial" w:hAnsi="Arial" w:cs="Arial"/>
          <w:szCs w:val="24"/>
        </w:rPr>
        <w:t> (pp. 315-332). IGI Global Scientific Publishing.</w:t>
      </w:r>
    </w:p>
    <w:p w14:paraId="38ACE6CC" w14:textId="77777777" w:rsidR="00BB49E5" w:rsidRPr="004C7BC8" w:rsidRDefault="00BB49E5" w:rsidP="004C7BC8">
      <w:pPr>
        <w:spacing w:after="0" w:line="360" w:lineRule="auto"/>
        <w:ind w:left="720" w:hanging="720"/>
        <w:rPr>
          <w:rFonts w:ascii="Arial" w:hAnsi="Arial" w:cs="Arial"/>
          <w:szCs w:val="24"/>
          <w:lang w:val="it-IT"/>
        </w:rPr>
      </w:pPr>
      <w:r w:rsidRPr="004C7BC8">
        <w:rPr>
          <w:rFonts w:ascii="Arial" w:hAnsi="Arial" w:cs="Arial"/>
          <w:szCs w:val="24"/>
        </w:rPr>
        <w:t>Mitrache, A.I., Severin, I., Purnichescu Purtan, R. and Lascu, E., (2025). Integrating Customer Experience (CX) in sustainable product life cycle. </w:t>
      </w:r>
      <w:r w:rsidRPr="004C7BC8">
        <w:rPr>
          <w:rFonts w:ascii="Arial" w:hAnsi="Arial" w:cs="Arial"/>
          <w:i/>
          <w:iCs/>
          <w:szCs w:val="24"/>
          <w:lang w:val="it-IT"/>
        </w:rPr>
        <w:t>Sustainability</w:t>
      </w:r>
      <w:r w:rsidRPr="004C7BC8">
        <w:rPr>
          <w:rFonts w:ascii="Arial" w:hAnsi="Arial" w:cs="Arial"/>
          <w:szCs w:val="24"/>
          <w:lang w:val="it-IT"/>
        </w:rPr>
        <w:t>, </w:t>
      </w:r>
      <w:r w:rsidRPr="004C7BC8">
        <w:rPr>
          <w:rFonts w:ascii="Arial" w:hAnsi="Arial" w:cs="Arial"/>
          <w:i/>
          <w:iCs/>
          <w:szCs w:val="24"/>
          <w:lang w:val="it-IT"/>
        </w:rPr>
        <w:t>17</w:t>
      </w:r>
      <w:r w:rsidRPr="004C7BC8">
        <w:rPr>
          <w:rFonts w:ascii="Arial" w:hAnsi="Arial" w:cs="Arial"/>
          <w:szCs w:val="24"/>
          <w:lang w:val="it-IT"/>
        </w:rPr>
        <w:t>(10), p.4503.</w:t>
      </w:r>
    </w:p>
    <w:p w14:paraId="5C1EDFCC" w14:textId="77777777" w:rsidR="00BB49E5" w:rsidRPr="004C7BC8" w:rsidRDefault="00BB49E5" w:rsidP="004C7BC8">
      <w:pPr>
        <w:spacing w:after="0" w:line="360" w:lineRule="auto"/>
        <w:ind w:left="720" w:hanging="720"/>
        <w:rPr>
          <w:rFonts w:ascii="Arial" w:hAnsi="Arial" w:cs="Arial"/>
          <w:szCs w:val="24"/>
        </w:rPr>
      </w:pPr>
      <w:r w:rsidRPr="004C7BC8">
        <w:rPr>
          <w:rFonts w:ascii="Arial" w:hAnsi="Arial" w:cs="Arial"/>
          <w:szCs w:val="24"/>
          <w:lang w:val="it-IT"/>
        </w:rPr>
        <w:t xml:space="preserve">Mosaferchi, S., Califano, R., Pica, G., Orlando, L., Pierri, V. and Naddeo, A., (2026). </w:t>
      </w:r>
      <w:r w:rsidRPr="004C7BC8">
        <w:rPr>
          <w:rFonts w:ascii="Arial" w:hAnsi="Arial" w:cs="Arial"/>
          <w:szCs w:val="24"/>
        </w:rPr>
        <w:t>Dive into a trustworthy trip: Developing a multi-dimensional questionnaire to evaluate trust in autonomous vehicles. </w:t>
      </w:r>
      <w:r w:rsidRPr="004C7BC8">
        <w:rPr>
          <w:rFonts w:ascii="Arial" w:hAnsi="Arial" w:cs="Arial"/>
          <w:i/>
          <w:iCs/>
          <w:szCs w:val="24"/>
        </w:rPr>
        <w:t>Work</w:t>
      </w:r>
      <w:r w:rsidRPr="004C7BC8">
        <w:rPr>
          <w:rFonts w:ascii="Arial" w:hAnsi="Arial" w:cs="Arial"/>
          <w:szCs w:val="24"/>
        </w:rPr>
        <w:t>, </w:t>
      </w:r>
      <w:r w:rsidRPr="004C7BC8">
        <w:rPr>
          <w:rFonts w:ascii="Arial" w:hAnsi="Arial" w:cs="Arial"/>
          <w:i/>
          <w:iCs/>
          <w:szCs w:val="24"/>
        </w:rPr>
        <w:t>83</w:t>
      </w:r>
      <w:r w:rsidRPr="004C7BC8">
        <w:rPr>
          <w:rFonts w:ascii="Arial" w:hAnsi="Arial" w:cs="Arial"/>
          <w:szCs w:val="24"/>
        </w:rPr>
        <w:t>(1), pp.24-32.</w:t>
      </w:r>
    </w:p>
    <w:p w14:paraId="277C7E16" w14:textId="77777777" w:rsidR="00BB49E5" w:rsidRPr="004C7BC8" w:rsidRDefault="00BB49E5" w:rsidP="004C7BC8">
      <w:pPr>
        <w:spacing w:after="0" w:line="360" w:lineRule="auto"/>
        <w:ind w:left="720" w:hanging="720"/>
        <w:rPr>
          <w:rFonts w:ascii="Arial" w:hAnsi="Arial" w:cs="Arial"/>
          <w:szCs w:val="24"/>
        </w:rPr>
      </w:pPr>
      <w:r w:rsidRPr="004C7BC8">
        <w:rPr>
          <w:rFonts w:ascii="Arial" w:hAnsi="Arial" w:cs="Arial"/>
          <w:szCs w:val="24"/>
        </w:rPr>
        <w:t>Nofrizal and Martias, D., (2026). A highway of the slow road adoption of electric cars in developing countries: is this a factor?. </w:t>
      </w:r>
      <w:r w:rsidRPr="004C7BC8">
        <w:rPr>
          <w:rFonts w:ascii="Arial" w:hAnsi="Arial" w:cs="Arial"/>
          <w:i/>
          <w:iCs/>
          <w:szCs w:val="24"/>
        </w:rPr>
        <w:t>International Journal of Energy Sector Management</w:t>
      </w:r>
      <w:r w:rsidRPr="004C7BC8">
        <w:rPr>
          <w:rFonts w:ascii="Arial" w:hAnsi="Arial" w:cs="Arial"/>
          <w:szCs w:val="24"/>
        </w:rPr>
        <w:t>, </w:t>
      </w:r>
      <w:r w:rsidRPr="004C7BC8">
        <w:rPr>
          <w:rFonts w:ascii="Arial" w:hAnsi="Arial" w:cs="Arial"/>
          <w:i/>
          <w:iCs/>
          <w:szCs w:val="24"/>
        </w:rPr>
        <w:t>20</w:t>
      </w:r>
      <w:r w:rsidRPr="004C7BC8">
        <w:rPr>
          <w:rFonts w:ascii="Arial" w:hAnsi="Arial" w:cs="Arial"/>
          <w:szCs w:val="24"/>
        </w:rPr>
        <w:t>(1), pp.263-302.</w:t>
      </w:r>
    </w:p>
    <w:p w14:paraId="6DFDD7D3" w14:textId="77777777" w:rsidR="00BB49E5" w:rsidRPr="004C7BC8" w:rsidRDefault="00BB49E5" w:rsidP="004C7BC8">
      <w:pPr>
        <w:spacing w:after="0" w:line="360" w:lineRule="auto"/>
        <w:ind w:left="720" w:hanging="720"/>
        <w:rPr>
          <w:rFonts w:ascii="Arial" w:hAnsi="Arial" w:cs="Arial"/>
          <w:szCs w:val="24"/>
        </w:rPr>
      </w:pPr>
      <w:r w:rsidRPr="004C7BC8">
        <w:rPr>
          <w:rFonts w:ascii="Arial" w:hAnsi="Arial" w:cs="Arial"/>
          <w:szCs w:val="24"/>
        </w:rPr>
        <w:t xml:space="preserve">Research-methodology, (2026). </w:t>
      </w:r>
      <w:r w:rsidRPr="004C7BC8">
        <w:rPr>
          <w:rFonts w:ascii="Arial" w:hAnsi="Arial" w:cs="Arial"/>
          <w:i/>
          <w:iCs/>
          <w:szCs w:val="24"/>
        </w:rPr>
        <w:t>Interpretivism (interpretivist) Research Philosophy.</w:t>
      </w:r>
      <w:r w:rsidRPr="004C7BC8">
        <w:rPr>
          <w:rFonts w:ascii="Arial" w:hAnsi="Arial" w:cs="Arial"/>
          <w:szCs w:val="24"/>
        </w:rPr>
        <w:t xml:space="preserve"> [Online]Available at: https://research-methodology.net/research-philosophy/interpretivism/ [Accessed 4 February 2026].</w:t>
      </w:r>
    </w:p>
    <w:p w14:paraId="3E4D9E95" w14:textId="77777777" w:rsidR="00BB49E5" w:rsidRPr="004C7BC8" w:rsidRDefault="00BB49E5" w:rsidP="004C7BC8">
      <w:pPr>
        <w:spacing w:after="0" w:line="360" w:lineRule="auto"/>
        <w:ind w:left="720" w:hanging="720"/>
        <w:rPr>
          <w:rFonts w:ascii="Arial" w:hAnsi="Arial" w:cs="Arial"/>
          <w:szCs w:val="24"/>
        </w:rPr>
      </w:pPr>
      <w:r w:rsidRPr="004C7BC8">
        <w:rPr>
          <w:rFonts w:ascii="Arial" w:hAnsi="Arial" w:cs="Arial"/>
          <w:szCs w:val="24"/>
        </w:rPr>
        <w:t>Škudienė, V., Augutytė Kvedaravičienė, I., Truncienė, G. and Legotė, I., (2026). Antecedents of retention: digital subscription perspectives of Generation Z. </w:t>
      </w:r>
      <w:r w:rsidRPr="004C7BC8">
        <w:rPr>
          <w:rFonts w:ascii="Arial" w:hAnsi="Arial" w:cs="Arial"/>
          <w:i/>
          <w:iCs/>
          <w:szCs w:val="24"/>
        </w:rPr>
        <w:t>Management Decision</w:t>
      </w:r>
      <w:r w:rsidRPr="004C7BC8">
        <w:rPr>
          <w:rFonts w:ascii="Arial" w:hAnsi="Arial" w:cs="Arial"/>
          <w:szCs w:val="24"/>
        </w:rPr>
        <w:t>, </w:t>
      </w:r>
      <w:r w:rsidRPr="004C7BC8">
        <w:rPr>
          <w:rFonts w:ascii="Arial" w:hAnsi="Arial" w:cs="Arial"/>
          <w:i/>
          <w:iCs/>
          <w:szCs w:val="24"/>
        </w:rPr>
        <w:t>64</w:t>
      </w:r>
      <w:r w:rsidRPr="004C7BC8">
        <w:rPr>
          <w:rFonts w:ascii="Arial" w:hAnsi="Arial" w:cs="Arial"/>
          <w:szCs w:val="24"/>
        </w:rPr>
        <w:t>(2), pp.610-629.</w:t>
      </w:r>
    </w:p>
    <w:p w14:paraId="42C98761" w14:textId="77777777" w:rsidR="00BB49E5" w:rsidRPr="004C7BC8" w:rsidRDefault="00BB49E5" w:rsidP="004C7BC8">
      <w:pPr>
        <w:spacing w:after="0" w:line="360" w:lineRule="auto"/>
        <w:ind w:left="720" w:hanging="720"/>
        <w:rPr>
          <w:rFonts w:ascii="Arial" w:hAnsi="Arial" w:cs="Arial"/>
          <w:szCs w:val="24"/>
        </w:rPr>
      </w:pPr>
      <w:r w:rsidRPr="004C7BC8">
        <w:rPr>
          <w:rFonts w:ascii="Arial" w:hAnsi="Arial" w:cs="Arial"/>
          <w:szCs w:val="24"/>
        </w:rPr>
        <w:t>Zaware, N. and Deokate, R., (2025). Customer engagement impact on brand loyalty: A comprehensive analysis. </w:t>
      </w:r>
      <w:r w:rsidRPr="004C7BC8">
        <w:rPr>
          <w:rFonts w:ascii="Arial" w:hAnsi="Arial" w:cs="Arial"/>
          <w:i/>
          <w:iCs/>
          <w:szCs w:val="24"/>
        </w:rPr>
        <w:t>Asian Journal of Management and Commerce</w:t>
      </w:r>
      <w:r w:rsidRPr="004C7BC8">
        <w:rPr>
          <w:rFonts w:ascii="Arial" w:hAnsi="Arial" w:cs="Arial"/>
          <w:szCs w:val="24"/>
        </w:rPr>
        <w:t>, </w:t>
      </w:r>
      <w:r w:rsidRPr="004C7BC8">
        <w:rPr>
          <w:rFonts w:ascii="Arial" w:hAnsi="Arial" w:cs="Arial"/>
          <w:i/>
          <w:iCs/>
          <w:szCs w:val="24"/>
        </w:rPr>
        <w:t>6</w:t>
      </w:r>
      <w:r w:rsidRPr="004C7BC8">
        <w:rPr>
          <w:rFonts w:ascii="Arial" w:hAnsi="Arial" w:cs="Arial"/>
          <w:szCs w:val="24"/>
        </w:rPr>
        <w:t>.</w:t>
      </w:r>
    </w:p>
    <w:p w14:paraId="485B787E" w14:textId="77777777" w:rsidR="00BB49E5" w:rsidRPr="004C7BC8" w:rsidRDefault="00BB49E5" w:rsidP="004C7BC8">
      <w:pPr>
        <w:spacing w:after="0" w:line="360" w:lineRule="auto"/>
        <w:jc w:val="left"/>
        <w:rPr>
          <w:rFonts w:ascii="Arial" w:hAnsi="Arial" w:cs="Arial"/>
          <w:szCs w:val="24"/>
        </w:rPr>
      </w:pPr>
      <w:r w:rsidRPr="004C7BC8">
        <w:rPr>
          <w:rFonts w:ascii="Arial" w:hAnsi="Arial" w:cs="Arial"/>
          <w:szCs w:val="24"/>
        </w:rPr>
        <w:br w:type="page"/>
      </w:r>
    </w:p>
    <w:p w14:paraId="782A54F5" w14:textId="77777777" w:rsidR="00BB49E5" w:rsidRPr="004C7BC8" w:rsidRDefault="00BB49E5" w:rsidP="004C7BC8">
      <w:pPr>
        <w:pStyle w:val="Heading1"/>
        <w:spacing w:before="0" w:line="360" w:lineRule="auto"/>
        <w:rPr>
          <w:rFonts w:ascii="Arial" w:hAnsi="Arial" w:cs="Arial"/>
          <w:color w:val="auto"/>
          <w:sz w:val="24"/>
          <w:szCs w:val="24"/>
        </w:rPr>
      </w:pPr>
      <w:bookmarkStart w:id="20" w:name="_Toc221710750"/>
      <w:r w:rsidRPr="004C7BC8">
        <w:rPr>
          <w:rFonts w:ascii="Arial" w:hAnsi="Arial" w:cs="Arial"/>
          <w:color w:val="auto"/>
          <w:sz w:val="24"/>
          <w:szCs w:val="24"/>
        </w:rPr>
        <w:lastRenderedPageBreak/>
        <w:t>Appendix: Gantt Chart</w:t>
      </w:r>
      <w:bookmarkEnd w:id="20"/>
      <w:r w:rsidRPr="004C7BC8">
        <w:rPr>
          <w:rFonts w:ascii="Arial" w:hAnsi="Arial" w:cs="Arial"/>
          <w:color w:val="auto"/>
          <w:sz w:val="24"/>
          <w:szCs w:val="24"/>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2555"/>
        <w:gridCol w:w="864"/>
        <w:gridCol w:w="853"/>
        <w:gridCol w:w="853"/>
        <w:gridCol w:w="853"/>
        <w:gridCol w:w="853"/>
        <w:gridCol w:w="823"/>
        <w:gridCol w:w="823"/>
        <w:gridCol w:w="873"/>
      </w:tblGrid>
      <w:tr w:rsidR="004C7BC8" w:rsidRPr="004C7BC8" w14:paraId="66C7794E" w14:textId="77777777" w:rsidTr="00330FD9">
        <w:trPr>
          <w:trHeight w:val="57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B0A3D62" w14:textId="77777777" w:rsidR="00BB49E5" w:rsidRPr="004C7BC8" w:rsidRDefault="00BB49E5" w:rsidP="004C7BC8">
            <w:pPr>
              <w:spacing w:after="0" w:line="360" w:lineRule="auto"/>
              <w:rPr>
                <w:rFonts w:ascii="Arial" w:hAnsi="Arial" w:cs="Arial"/>
                <w:b/>
                <w:bCs/>
                <w:i/>
                <w:iCs/>
                <w:szCs w:val="24"/>
                <w:u w:val="single"/>
              </w:rPr>
            </w:pPr>
            <w:r w:rsidRPr="004C7BC8">
              <w:rPr>
                <w:rFonts w:ascii="Arial" w:hAnsi="Arial" w:cs="Arial"/>
                <w:b/>
                <w:bCs/>
                <w:i/>
                <w:iCs/>
                <w:szCs w:val="24"/>
                <w:u w:val="single"/>
              </w:rPr>
              <w:t>Actions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2E18E2D" w14:textId="77777777" w:rsidR="00BB49E5" w:rsidRPr="004C7BC8" w:rsidRDefault="00BB49E5" w:rsidP="004C7BC8">
            <w:pPr>
              <w:spacing w:after="0" w:line="360" w:lineRule="auto"/>
              <w:rPr>
                <w:rFonts w:ascii="Arial" w:hAnsi="Arial" w:cs="Arial"/>
                <w:b/>
                <w:bCs/>
                <w:i/>
                <w:iCs/>
                <w:szCs w:val="24"/>
                <w:u w:val="single"/>
              </w:rPr>
            </w:pPr>
            <w:r w:rsidRPr="004C7BC8">
              <w:rPr>
                <w:rFonts w:ascii="Arial" w:hAnsi="Arial" w:cs="Arial"/>
                <w:b/>
                <w:bCs/>
                <w:i/>
                <w:iCs/>
                <w:szCs w:val="24"/>
                <w:u w:val="single"/>
              </w:rPr>
              <w:t>Week 1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2182951" w14:textId="7CE32869" w:rsidR="00BB49E5" w:rsidRPr="004C7BC8" w:rsidRDefault="00BB49E5" w:rsidP="004C7BC8">
            <w:pPr>
              <w:spacing w:after="0" w:line="360" w:lineRule="auto"/>
              <w:rPr>
                <w:rFonts w:ascii="Arial" w:hAnsi="Arial" w:cs="Arial"/>
                <w:b/>
                <w:bCs/>
                <w:i/>
                <w:iCs/>
                <w:szCs w:val="24"/>
                <w:u w:val="single"/>
              </w:rPr>
            </w:pPr>
            <w:r w:rsidRPr="004C7BC8">
              <w:rPr>
                <w:rFonts w:ascii="Arial" w:hAnsi="Arial" w:cs="Arial"/>
                <w:b/>
                <w:bCs/>
                <w:i/>
                <w:iCs/>
                <w:szCs w:val="24"/>
                <w:u w:val="single"/>
              </w:rPr>
              <w:t xml:space="preserve">Week </w:t>
            </w:r>
            <w:r w:rsidR="0041695A" w:rsidRPr="004C7BC8">
              <w:rPr>
                <w:rFonts w:ascii="Arial" w:hAnsi="Arial" w:cs="Arial"/>
                <w:b/>
                <w:bCs/>
                <w:i/>
                <w:iCs/>
                <w:szCs w:val="24"/>
                <w:u w:val="single"/>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3F5E184" w14:textId="47D8AD86" w:rsidR="00BB49E5" w:rsidRPr="004C7BC8" w:rsidRDefault="00BB49E5" w:rsidP="004C7BC8">
            <w:pPr>
              <w:spacing w:after="0" w:line="360" w:lineRule="auto"/>
              <w:rPr>
                <w:rFonts w:ascii="Arial" w:hAnsi="Arial" w:cs="Arial"/>
                <w:b/>
                <w:bCs/>
                <w:i/>
                <w:iCs/>
                <w:szCs w:val="24"/>
                <w:u w:val="single"/>
              </w:rPr>
            </w:pPr>
            <w:r w:rsidRPr="004C7BC8">
              <w:rPr>
                <w:rFonts w:ascii="Arial" w:hAnsi="Arial" w:cs="Arial"/>
                <w:b/>
                <w:bCs/>
                <w:i/>
                <w:iCs/>
                <w:szCs w:val="24"/>
                <w:u w:val="single"/>
              </w:rPr>
              <w:t xml:space="preserve">Week </w:t>
            </w:r>
            <w:r w:rsidR="0041695A" w:rsidRPr="004C7BC8">
              <w:rPr>
                <w:rFonts w:ascii="Arial" w:hAnsi="Arial" w:cs="Arial"/>
                <w:b/>
                <w:bCs/>
                <w:i/>
                <w:iCs/>
                <w:szCs w:val="24"/>
                <w:u w:val="single"/>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AD95DAA" w14:textId="4B9D7E00" w:rsidR="00BB49E5" w:rsidRPr="004C7BC8" w:rsidRDefault="00BB49E5" w:rsidP="004C7BC8">
            <w:pPr>
              <w:spacing w:after="0" w:line="360" w:lineRule="auto"/>
              <w:rPr>
                <w:rFonts w:ascii="Arial" w:hAnsi="Arial" w:cs="Arial"/>
                <w:b/>
                <w:bCs/>
                <w:i/>
                <w:iCs/>
                <w:szCs w:val="24"/>
                <w:u w:val="single"/>
              </w:rPr>
            </w:pPr>
            <w:r w:rsidRPr="004C7BC8">
              <w:rPr>
                <w:rFonts w:ascii="Arial" w:hAnsi="Arial" w:cs="Arial"/>
                <w:b/>
                <w:bCs/>
                <w:i/>
                <w:iCs/>
                <w:szCs w:val="24"/>
                <w:u w:val="single"/>
              </w:rPr>
              <w:t xml:space="preserve">Week </w:t>
            </w:r>
            <w:r w:rsidR="0041695A" w:rsidRPr="004C7BC8">
              <w:rPr>
                <w:rFonts w:ascii="Arial" w:hAnsi="Arial" w:cs="Arial"/>
                <w:b/>
                <w:bCs/>
                <w:i/>
                <w:iCs/>
                <w:szCs w:val="24"/>
                <w:u w:val="single"/>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FEB455B" w14:textId="7C76FB63" w:rsidR="00BB49E5" w:rsidRPr="004C7BC8" w:rsidRDefault="00BB49E5" w:rsidP="004C7BC8">
            <w:pPr>
              <w:spacing w:after="0" w:line="360" w:lineRule="auto"/>
              <w:rPr>
                <w:rFonts w:ascii="Arial" w:hAnsi="Arial" w:cs="Arial"/>
                <w:b/>
                <w:bCs/>
                <w:i/>
                <w:iCs/>
                <w:szCs w:val="24"/>
                <w:u w:val="single"/>
              </w:rPr>
            </w:pPr>
            <w:r w:rsidRPr="004C7BC8">
              <w:rPr>
                <w:rFonts w:ascii="Arial" w:hAnsi="Arial" w:cs="Arial"/>
                <w:b/>
                <w:bCs/>
                <w:i/>
                <w:iCs/>
                <w:szCs w:val="24"/>
                <w:u w:val="single"/>
              </w:rPr>
              <w:t xml:space="preserve">Week </w:t>
            </w:r>
            <w:r w:rsidR="0041695A" w:rsidRPr="004C7BC8">
              <w:rPr>
                <w:rFonts w:ascii="Arial" w:hAnsi="Arial" w:cs="Arial"/>
                <w:b/>
                <w:bCs/>
                <w:i/>
                <w:iCs/>
                <w:szCs w:val="24"/>
                <w:u w:val="single"/>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E77875D" w14:textId="77777777" w:rsidR="00BB49E5" w:rsidRPr="004C7BC8" w:rsidRDefault="00BB49E5" w:rsidP="004C7BC8">
            <w:pPr>
              <w:spacing w:after="0" w:line="360" w:lineRule="auto"/>
              <w:rPr>
                <w:rFonts w:ascii="Arial" w:hAnsi="Arial" w:cs="Arial"/>
                <w:b/>
                <w:bCs/>
                <w:i/>
                <w:iCs/>
                <w:szCs w:val="24"/>
                <w:u w:val="single"/>
              </w:rPr>
            </w:pPr>
            <w:r w:rsidRPr="004C7BC8">
              <w:rPr>
                <w:rFonts w:ascii="Arial" w:hAnsi="Arial" w:cs="Arial"/>
                <w:b/>
                <w:bCs/>
                <w:i/>
                <w:iCs/>
                <w:szCs w:val="24"/>
                <w:u w:val="single"/>
              </w:rPr>
              <w:t xml:space="preserve">Week </w:t>
            </w:r>
          </w:p>
          <w:p w14:paraId="7FD0A4F9" w14:textId="33A0F432" w:rsidR="0041695A" w:rsidRPr="004C7BC8" w:rsidRDefault="0041695A" w:rsidP="004C7BC8">
            <w:pPr>
              <w:spacing w:after="0" w:line="360" w:lineRule="auto"/>
              <w:rPr>
                <w:rFonts w:ascii="Arial" w:hAnsi="Arial" w:cs="Arial"/>
                <w:b/>
                <w:bCs/>
                <w:i/>
                <w:iCs/>
                <w:szCs w:val="24"/>
                <w:u w:val="single"/>
              </w:rPr>
            </w:pPr>
            <w:r w:rsidRPr="004C7BC8">
              <w:rPr>
                <w:rFonts w:ascii="Arial" w:hAnsi="Arial" w:cs="Arial"/>
                <w:b/>
                <w:bCs/>
                <w:i/>
                <w:iCs/>
                <w:szCs w:val="24"/>
                <w:u w:val="single"/>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7DE9E7E" w14:textId="77777777" w:rsidR="00BB49E5" w:rsidRPr="004C7BC8" w:rsidRDefault="00BB49E5" w:rsidP="004C7BC8">
            <w:pPr>
              <w:spacing w:after="0" w:line="360" w:lineRule="auto"/>
              <w:rPr>
                <w:rFonts w:ascii="Arial" w:hAnsi="Arial" w:cs="Arial"/>
                <w:b/>
                <w:bCs/>
                <w:i/>
                <w:iCs/>
                <w:szCs w:val="24"/>
                <w:u w:val="single"/>
              </w:rPr>
            </w:pPr>
            <w:r w:rsidRPr="004C7BC8">
              <w:rPr>
                <w:rFonts w:ascii="Arial" w:hAnsi="Arial" w:cs="Arial"/>
                <w:b/>
                <w:bCs/>
                <w:i/>
                <w:iCs/>
                <w:szCs w:val="24"/>
                <w:u w:val="single"/>
              </w:rPr>
              <w:t xml:space="preserve">Week </w:t>
            </w:r>
          </w:p>
          <w:p w14:paraId="0255DA79" w14:textId="7ADF42B4" w:rsidR="0041695A" w:rsidRPr="004C7BC8" w:rsidRDefault="0041695A" w:rsidP="004C7BC8">
            <w:pPr>
              <w:spacing w:after="0" w:line="360" w:lineRule="auto"/>
              <w:rPr>
                <w:rFonts w:ascii="Arial" w:hAnsi="Arial" w:cs="Arial"/>
                <w:b/>
                <w:bCs/>
                <w:i/>
                <w:iCs/>
                <w:szCs w:val="24"/>
                <w:u w:val="single"/>
              </w:rPr>
            </w:pPr>
            <w:r w:rsidRPr="004C7BC8">
              <w:rPr>
                <w:rFonts w:ascii="Arial" w:hAnsi="Arial" w:cs="Arial"/>
                <w:b/>
                <w:bCs/>
                <w:i/>
                <w:iCs/>
                <w:szCs w:val="24"/>
                <w:u w:val="single"/>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2AB0ABB" w14:textId="09635D35" w:rsidR="00BB49E5" w:rsidRPr="004C7BC8" w:rsidRDefault="00BB49E5" w:rsidP="004C7BC8">
            <w:pPr>
              <w:spacing w:after="0" w:line="360" w:lineRule="auto"/>
              <w:rPr>
                <w:rFonts w:ascii="Arial" w:hAnsi="Arial" w:cs="Arial"/>
                <w:b/>
                <w:bCs/>
                <w:i/>
                <w:iCs/>
                <w:szCs w:val="24"/>
                <w:u w:val="single"/>
              </w:rPr>
            </w:pPr>
            <w:r w:rsidRPr="004C7BC8">
              <w:rPr>
                <w:rFonts w:ascii="Arial" w:hAnsi="Arial" w:cs="Arial"/>
                <w:b/>
                <w:bCs/>
                <w:i/>
                <w:iCs/>
                <w:szCs w:val="24"/>
                <w:u w:val="single"/>
              </w:rPr>
              <w:t xml:space="preserve">Week </w:t>
            </w:r>
            <w:r w:rsidR="0041695A" w:rsidRPr="004C7BC8">
              <w:rPr>
                <w:rFonts w:ascii="Arial" w:hAnsi="Arial" w:cs="Arial"/>
                <w:b/>
                <w:bCs/>
                <w:i/>
                <w:iCs/>
                <w:szCs w:val="24"/>
                <w:u w:val="single"/>
              </w:rPr>
              <w:t>15</w:t>
            </w:r>
          </w:p>
        </w:tc>
      </w:tr>
      <w:tr w:rsidR="004C7BC8" w:rsidRPr="004C7BC8" w14:paraId="255E5DC5" w14:textId="77777777" w:rsidTr="00330FD9">
        <w:trPr>
          <w:trHeight w:val="57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D85A039" w14:textId="77777777" w:rsidR="00BB49E5" w:rsidRPr="004C7BC8" w:rsidRDefault="00BB49E5" w:rsidP="00952E28">
            <w:pPr>
              <w:spacing w:after="0" w:line="360" w:lineRule="auto"/>
              <w:jc w:val="left"/>
              <w:rPr>
                <w:rFonts w:ascii="Arial" w:hAnsi="Arial" w:cs="Arial"/>
                <w:szCs w:val="24"/>
              </w:rPr>
            </w:pPr>
            <w:r w:rsidRPr="004C7BC8">
              <w:rPr>
                <w:rFonts w:ascii="Arial" w:hAnsi="Arial" w:cs="Arial"/>
                <w:szCs w:val="24"/>
              </w:rPr>
              <w:t>Choosing the research subject</w:t>
            </w:r>
          </w:p>
        </w:tc>
        <w:tc>
          <w:tcPr>
            <w:tcW w:w="0" w:type="auto"/>
            <w:tcBorders>
              <w:top w:val="single" w:sz="4" w:space="0" w:color="000000"/>
              <w:left w:val="single" w:sz="4" w:space="0" w:color="000000"/>
              <w:bottom w:val="single" w:sz="4" w:space="0" w:color="000000"/>
              <w:right w:val="single" w:sz="4" w:space="0" w:color="000000"/>
            </w:tcBorders>
            <w:shd w:val="clear" w:color="auto" w:fill="70A9E0" w:themeFill="text2" w:themeFillTint="66"/>
            <w:tcMar>
              <w:top w:w="0" w:type="dxa"/>
              <w:left w:w="100" w:type="dxa"/>
              <w:bottom w:w="0" w:type="dxa"/>
              <w:right w:w="100" w:type="dxa"/>
            </w:tcMar>
            <w:hideMark/>
          </w:tcPr>
          <w:p w14:paraId="5A6059FC"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D6909FD"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1B108E7"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FAF3F29"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116FF69"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A511EC2"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515DA7C"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26B9C76"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r>
      <w:tr w:rsidR="004C7BC8" w:rsidRPr="004C7BC8" w14:paraId="5F2B6C10" w14:textId="77777777" w:rsidTr="00330FD9">
        <w:trPr>
          <w:trHeight w:val="85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0400EA2" w14:textId="77777777" w:rsidR="00BB49E5" w:rsidRPr="004C7BC8" w:rsidRDefault="00BB49E5" w:rsidP="00952E28">
            <w:pPr>
              <w:spacing w:after="0" w:line="360" w:lineRule="auto"/>
              <w:jc w:val="left"/>
              <w:rPr>
                <w:rFonts w:ascii="Arial" w:hAnsi="Arial" w:cs="Arial"/>
                <w:szCs w:val="24"/>
              </w:rPr>
            </w:pPr>
            <w:r w:rsidRPr="004C7BC8">
              <w:rPr>
                <w:rFonts w:ascii="Arial" w:hAnsi="Arial" w:cs="Arial"/>
                <w:szCs w:val="24"/>
              </w:rPr>
              <w:t>Development of aims and objectives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47E1BF1"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shd w:val="clear" w:color="auto" w:fill="747474" w:themeFill="background2" w:themeFillShade="80"/>
            <w:tcMar>
              <w:top w:w="0" w:type="dxa"/>
              <w:left w:w="100" w:type="dxa"/>
              <w:bottom w:w="0" w:type="dxa"/>
              <w:right w:w="100" w:type="dxa"/>
            </w:tcMar>
            <w:hideMark/>
          </w:tcPr>
          <w:p w14:paraId="1502C425"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62B7FE2"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DD5BCAB"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BB3D579"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D11456A"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AA0F822"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C5BF74F"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r>
      <w:tr w:rsidR="004C7BC8" w:rsidRPr="004C7BC8" w14:paraId="1D271D3F" w14:textId="77777777" w:rsidTr="00330FD9">
        <w:trPr>
          <w:trHeight w:val="141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FDD7DE7" w14:textId="77777777" w:rsidR="00BB49E5" w:rsidRPr="004C7BC8" w:rsidRDefault="00BB49E5" w:rsidP="00952E28">
            <w:pPr>
              <w:spacing w:after="0" w:line="360" w:lineRule="auto"/>
              <w:jc w:val="left"/>
              <w:rPr>
                <w:rFonts w:ascii="Arial" w:hAnsi="Arial" w:cs="Arial"/>
                <w:szCs w:val="24"/>
              </w:rPr>
            </w:pPr>
            <w:r w:rsidRPr="004C7BC8">
              <w:rPr>
                <w:rFonts w:ascii="Arial" w:hAnsi="Arial" w:cs="Arial"/>
                <w:szCs w:val="24"/>
              </w:rPr>
              <w:t>Understanding the problem statement and background research</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F33C377"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FDE56B7"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shd w:val="clear" w:color="auto" w:fill="ACB9CA"/>
            <w:tcMar>
              <w:top w:w="0" w:type="dxa"/>
              <w:left w:w="100" w:type="dxa"/>
              <w:bottom w:w="0" w:type="dxa"/>
              <w:right w:w="100" w:type="dxa"/>
            </w:tcMar>
            <w:hideMark/>
          </w:tcPr>
          <w:p w14:paraId="1FB183F2"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81FB01B"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2B3E9CD"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B1D502F"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E9A1EE0"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99F3E54"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r>
      <w:tr w:rsidR="004C7BC8" w:rsidRPr="004C7BC8" w14:paraId="42563F9B" w14:textId="77777777" w:rsidTr="00330FD9">
        <w:trPr>
          <w:trHeight w:val="57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099AF9D" w14:textId="77777777" w:rsidR="00BB49E5" w:rsidRPr="004C7BC8" w:rsidRDefault="00BB49E5" w:rsidP="00952E28">
            <w:pPr>
              <w:spacing w:after="0" w:line="360" w:lineRule="auto"/>
              <w:jc w:val="left"/>
              <w:rPr>
                <w:rFonts w:ascii="Arial" w:hAnsi="Arial" w:cs="Arial"/>
                <w:szCs w:val="24"/>
              </w:rPr>
            </w:pPr>
            <w:r w:rsidRPr="004C7BC8">
              <w:rPr>
                <w:rFonts w:ascii="Arial" w:hAnsi="Arial" w:cs="Arial"/>
                <w:szCs w:val="24"/>
              </w:rPr>
              <w:t>Reviewing literature</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2F2D694"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91EBC9D"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B36B801"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shd w:val="clear" w:color="auto" w:fill="77206D" w:themeFill="accent5" w:themeFillShade="BF"/>
            <w:tcMar>
              <w:top w:w="0" w:type="dxa"/>
              <w:left w:w="100" w:type="dxa"/>
              <w:bottom w:w="0" w:type="dxa"/>
              <w:right w:w="100" w:type="dxa"/>
            </w:tcMar>
            <w:hideMark/>
          </w:tcPr>
          <w:p w14:paraId="4D3DBBCE"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45AA593"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48EED24"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A2C57C4"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22FE44D"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r>
      <w:tr w:rsidR="004C7BC8" w:rsidRPr="004C7BC8" w14:paraId="43393735" w14:textId="77777777" w:rsidTr="00330FD9">
        <w:trPr>
          <w:trHeight w:val="57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1D2EACA" w14:textId="77777777" w:rsidR="00BB49E5" w:rsidRPr="004C7BC8" w:rsidRDefault="00BB49E5" w:rsidP="00952E28">
            <w:pPr>
              <w:spacing w:after="0" w:line="360" w:lineRule="auto"/>
              <w:jc w:val="left"/>
              <w:rPr>
                <w:rFonts w:ascii="Arial" w:hAnsi="Arial" w:cs="Arial"/>
                <w:szCs w:val="24"/>
              </w:rPr>
            </w:pPr>
            <w:r w:rsidRPr="004C7BC8">
              <w:rPr>
                <w:rFonts w:ascii="Arial" w:hAnsi="Arial" w:cs="Arial"/>
                <w:szCs w:val="24"/>
              </w:rPr>
              <w:t>Proposing methodology</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385F3D1"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4E767C1"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C8424E4"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4880722"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shd w:val="clear" w:color="auto" w:fill="538135"/>
            <w:tcMar>
              <w:top w:w="0" w:type="dxa"/>
              <w:left w:w="100" w:type="dxa"/>
              <w:bottom w:w="0" w:type="dxa"/>
              <w:right w:w="100" w:type="dxa"/>
            </w:tcMar>
            <w:hideMark/>
          </w:tcPr>
          <w:p w14:paraId="3186880E"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11E5FB9"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54AFF7E"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93862F6"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r>
      <w:tr w:rsidR="004C7BC8" w:rsidRPr="004C7BC8" w14:paraId="4F194371" w14:textId="77777777" w:rsidTr="00330FD9">
        <w:trPr>
          <w:trHeight w:val="57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507BCCE" w14:textId="77777777" w:rsidR="00BB49E5" w:rsidRPr="004C7BC8" w:rsidRDefault="00BB49E5" w:rsidP="00952E28">
            <w:pPr>
              <w:spacing w:after="0" w:line="360" w:lineRule="auto"/>
              <w:jc w:val="left"/>
              <w:rPr>
                <w:rFonts w:ascii="Arial" w:hAnsi="Arial" w:cs="Arial"/>
                <w:szCs w:val="24"/>
              </w:rPr>
            </w:pPr>
            <w:r w:rsidRPr="004C7BC8">
              <w:rPr>
                <w:rFonts w:ascii="Arial" w:hAnsi="Arial" w:cs="Arial"/>
                <w:szCs w:val="24"/>
              </w:rPr>
              <w:t xml:space="preserve">Findings and analysing secondary data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4E2E86E"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FFB8346"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EE800ED"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5785E89"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CF90D3"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shd w:val="clear" w:color="auto" w:fill="D9F2D0" w:themeFill="accent6" w:themeFillTint="33"/>
            <w:tcMar>
              <w:top w:w="0" w:type="dxa"/>
              <w:left w:w="100" w:type="dxa"/>
              <w:bottom w:w="0" w:type="dxa"/>
              <w:right w:w="100" w:type="dxa"/>
            </w:tcMar>
            <w:hideMark/>
          </w:tcPr>
          <w:p w14:paraId="66F3CD6F"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21D12E9"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06B4A97"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r>
      <w:tr w:rsidR="004C7BC8" w:rsidRPr="004C7BC8" w14:paraId="7C6584A9" w14:textId="77777777" w:rsidTr="00330FD9">
        <w:trPr>
          <w:trHeight w:val="85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73D35EC" w14:textId="77777777" w:rsidR="00BB49E5" w:rsidRPr="004C7BC8" w:rsidRDefault="00BB49E5" w:rsidP="00952E28">
            <w:pPr>
              <w:spacing w:after="0" w:line="360" w:lineRule="auto"/>
              <w:jc w:val="left"/>
              <w:rPr>
                <w:rFonts w:ascii="Arial" w:hAnsi="Arial" w:cs="Arial"/>
                <w:szCs w:val="24"/>
              </w:rPr>
            </w:pPr>
            <w:r w:rsidRPr="004C7BC8">
              <w:rPr>
                <w:rFonts w:ascii="Arial" w:hAnsi="Arial" w:cs="Arial"/>
                <w:szCs w:val="24"/>
              </w:rPr>
              <w:t>Discussing the conclusion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24A597B"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95786BF"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DD916AB"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C476A53"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AC6C193"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5FD12EC"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shd w:val="clear" w:color="auto" w:fill="D1D1D1" w:themeFill="background2" w:themeFillShade="E6"/>
            <w:tcMar>
              <w:top w:w="0" w:type="dxa"/>
              <w:left w:w="100" w:type="dxa"/>
              <w:bottom w:w="0" w:type="dxa"/>
              <w:right w:w="100" w:type="dxa"/>
            </w:tcMar>
            <w:hideMark/>
          </w:tcPr>
          <w:p w14:paraId="48CBBE93"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B5AFB3F"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r>
      <w:tr w:rsidR="004C7BC8" w:rsidRPr="004C7BC8" w14:paraId="033335D3" w14:textId="77777777" w:rsidTr="00330FD9">
        <w:trPr>
          <w:trHeight w:val="57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D9F535C" w14:textId="77777777" w:rsidR="00BB49E5" w:rsidRPr="004C7BC8" w:rsidRDefault="00BB49E5" w:rsidP="00952E28">
            <w:pPr>
              <w:spacing w:after="0" w:line="360" w:lineRule="auto"/>
              <w:jc w:val="left"/>
              <w:rPr>
                <w:rFonts w:ascii="Arial" w:hAnsi="Arial" w:cs="Arial"/>
                <w:szCs w:val="24"/>
              </w:rPr>
            </w:pPr>
            <w:r w:rsidRPr="004C7BC8">
              <w:rPr>
                <w:rFonts w:ascii="Arial" w:hAnsi="Arial" w:cs="Arial"/>
                <w:szCs w:val="24"/>
              </w:rPr>
              <w:t>Submission of research work</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44DD5F3"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915A9D5"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F21596C"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D70669D"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C1D81D4"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30A9854"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882A12A"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c>
          <w:tcPr>
            <w:tcW w:w="0" w:type="auto"/>
            <w:tcBorders>
              <w:top w:val="single" w:sz="4" w:space="0" w:color="000000"/>
              <w:left w:val="single" w:sz="4" w:space="0" w:color="000000"/>
              <w:bottom w:val="single" w:sz="4" w:space="0" w:color="000000"/>
              <w:right w:val="single" w:sz="4" w:space="0" w:color="000000"/>
            </w:tcBorders>
            <w:shd w:val="clear" w:color="auto" w:fill="D696A8"/>
            <w:tcMar>
              <w:top w:w="0" w:type="dxa"/>
              <w:left w:w="100" w:type="dxa"/>
              <w:bottom w:w="0" w:type="dxa"/>
              <w:right w:w="100" w:type="dxa"/>
            </w:tcMar>
            <w:hideMark/>
          </w:tcPr>
          <w:p w14:paraId="166D8926" w14:textId="77777777" w:rsidR="00BB49E5" w:rsidRPr="004C7BC8" w:rsidRDefault="00BB49E5" w:rsidP="004C7BC8">
            <w:pPr>
              <w:spacing w:after="0" w:line="360" w:lineRule="auto"/>
              <w:rPr>
                <w:rFonts w:ascii="Arial" w:hAnsi="Arial" w:cs="Arial"/>
                <w:szCs w:val="24"/>
              </w:rPr>
            </w:pPr>
            <w:r w:rsidRPr="004C7BC8">
              <w:rPr>
                <w:rFonts w:ascii="Arial" w:hAnsi="Arial" w:cs="Arial"/>
                <w:szCs w:val="24"/>
              </w:rPr>
              <w:t> </w:t>
            </w:r>
          </w:p>
        </w:tc>
      </w:tr>
    </w:tbl>
    <w:p w14:paraId="5EA489E9" w14:textId="77777777" w:rsidR="00BB49E5" w:rsidRPr="004C7BC8" w:rsidRDefault="00BB49E5" w:rsidP="004C7BC8">
      <w:pPr>
        <w:spacing w:after="0" w:line="360" w:lineRule="auto"/>
        <w:rPr>
          <w:rFonts w:ascii="Arial" w:hAnsi="Arial" w:cs="Arial"/>
          <w:szCs w:val="24"/>
        </w:rPr>
      </w:pPr>
    </w:p>
    <w:p w14:paraId="694B9A91" w14:textId="77777777" w:rsidR="00BB49E5" w:rsidRPr="004C7BC8" w:rsidRDefault="00BB49E5" w:rsidP="004C7BC8">
      <w:pPr>
        <w:spacing w:after="0" w:line="360" w:lineRule="auto"/>
        <w:rPr>
          <w:rFonts w:ascii="Arial" w:hAnsi="Arial" w:cs="Arial"/>
          <w:szCs w:val="24"/>
        </w:rPr>
      </w:pPr>
    </w:p>
    <w:p w14:paraId="1475A53D" w14:textId="77777777" w:rsidR="00BB49E5" w:rsidRPr="004C7BC8" w:rsidRDefault="00BB49E5" w:rsidP="004C7BC8">
      <w:pPr>
        <w:spacing w:after="0" w:line="360" w:lineRule="auto"/>
        <w:rPr>
          <w:rFonts w:ascii="Arial" w:hAnsi="Arial" w:cs="Arial"/>
          <w:szCs w:val="24"/>
        </w:rPr>
      </w:pPr>
    </w:p>
    <w:p w14:paraId="0050D29B" w14:textId="77777777" w:rsidR="00BB49E5" w:rsidRPr="004C7BC8" w:rsidRDefault="00BB49E5" w:rsidP="004C7BC8">
      <w:pPr>
        <w:spacing w:after="0" w:line="360" w:lineRule="auto"/>
        <w:rPr>
          <w:rFonts w:ascii="Arial" w:hAnsi="Arial" w:cs="Arial"/>
          <w:szCs w:val="24"/>
        </w:rPr>
      </w:pPr>
    </w:p>
    <w:p w14:paraId="6FD5D4A7" w14:textId="77777777" w:rsidR="002F79BA" w:rsidRPr="004C7BC8" w:rsidRDefault="002F79BA" w:rsidP="004C7BC8">
      <w:pPr>
        <w:spacing w:line="360" w:lineRule="auto"/>
        <w:rPr>
          <w:rFonts w:ascii="Arial" w:hAnsi="Arial" w:cs="Arial"/>
          <w:szCs w:val="24"/>
        </w:rPr>
      </w:pPr>
    </w:p>
    <w:sectPr w:rsidR="002F79BA" w:rsidRPr="004C7BC8" w:rsidSect="00BC3F63">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D1A56" w14:textId="77777777" w:rsidR="00D72BA7" w:rsidRDefault="00D72BA7">
      <w:pPr>
        <w:spacing w:after="0" w:line="240" w:lineRule="auto"/>
      </w:pPr>
      <w:r>
        <w:separator/>
      </w:r>
    </w:p>
  </w:endnote>
  <w:endnote w:type="continuationSeparator" w:id="0">
    <w:p w14:paraId="565FBE9B" w14:textId="77777777" w:rsidR="00D72BA7" w:rsidRDefault="00D72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1029335"/>
      <w:docPartObj>
        <w:docPartGallery w:val="Page Numbers (Bottom of Page)"/>
        <w:docPartUnique/>
      </w:docPartObj>
    </w:sdtPr>
    <w:sdtEndPr>
      <w:rPr>
        <w:color w:val="7F7F7F" w:themeColor="background1" w:themeShade="7F"/>
        <w:spacing w:val="60"/>
      </w:rPr>
    </w:sdtEndPr>
    <w:sdtContent>
      <w:p w14:paraId="4BAC0F8D" w14:textId="72FB5412" w:rsidR="00BB49E5" w:rsidRDefault="00BB49E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w:t>
        </w:r>
      </w:p>
    </w:sdtContent>
  </w:sdt>
  <w:p w14:paraId="62B7F554" w14:textId="77777777" w:rsidR="00BC3F63" w:rsidRPr="00C33D6F" w:rsidRDefault="00BC3F63">
    <w:pPr>
      <w:pStyle w:val="Footer"/>
      <w:rPr>
        <w:b/>
        <w:bCs/>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4BBA3" w14:textId="77777777" w:rsidR="00D72BA7" w:rsidRDefault="00D72BA7">
      <w:pPr>
        <w:spacing w:after="0" w:line="240" w:lineRule="auto"/>
      </w:pPr>
      <w:r>
        <w:separator/>
      </w:r>
    </w:p>
  </w:footnote>
  <w:footnote w:type="continuationSeparator" w:id="0">
    <w:p w14:paraId="4D8889D9" w14:textId="77777777" w:rsidR="00D72BA7" w:rsidRDefault="00D72B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FA777" w14:textId="77777777" w:rsidR="00BC3F63" w:rsidRPr="00C33D6F" w:rsidRDefault="00BC3F63">
    <w:pPr>
      <w:pStyle w:val="Header"/>
      <w:rPr>
        <w:lang w:val="en-US"/>
      </w:rPr>
    </w:pPr>
    <w:r>
      <w:rPr>
        <w:lang w:val="en-US"/>
      </w:rPr>
      <w:tab/>
    </w:r>
    <w:r>
      <w:rPr>
        <w:lang w:val="en-US"/>
      </w:rPr>
      <w:tab/>
    </w:r>
    <w:r w:rsidRPr="005F3C7E">
      <w:rPr>
        <w:b/>
        <w:bCs/>
      </w:rPr>
      <w:t>Dissertation Proposal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B35760"/>
    <w:multiLevelType w:val="hybridMultilevel"/>
    <w:tmpl w:val="7400BB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54688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20D"/>
    <w:rsid w:val="00037942"/>
    <w:rsid w:val="00181A61"/>
    <w:rsid w:val="001B3D89"/>
    <w:rsid w:val="001C24F1"/>
    <w:rsid w:val="00243C69"/>
    <w:rsid w:val="0026536E"/>
    <w:rsid w:val="002F79BA"/>
    <w:rsid w:val="003547FF"/>
    <w:rsid w:val="003B37A2"/>
    <w:rsid w:val="0041695A"/>
    <w:rsid w:val="004569D0"/>
    <w:rsid w:val="00467806"/>
    <w:rsid w:val="004B720D"/>
    <w:rsid w:val="004C7BC8"/>
    <w:rsid w:val="00536A57"/>
    <w:rsid w:val="005640DE"/>
    <w:rsid w:val="005D52B1"/>
    <w:rsid w:val="00690160"/>
    <w:rsid w:val="006F0F8C"/>
    <w:rsid w:val="00713A3F"/>
    <w:rsid w:val="0075074C"/>
    <w:rsid w:val="00754DF8"/>
    <w:rsid w:val="008E2B19"/>
    <w:rsid w:val="008F1993"/>
    <w:rsid w:val="009062FE"/>
    <w:rsid w:val="00920154"/>
    <w:rsid w:val="00952610"/>
    <w:rsid w:val="00952E28"/>
    <w:rsid w:val="00995634"/>
    <w:rsid w:val="00AC5D96"/>
    <w:rsid w:val="00B513C4"/>
    <w:rsid w:val="00B91077"/>
    <w:rsid w:val="00BB49E5"/>
    <w:rsid w:val="00BC3F63"/>
    <w:rsid w:val="00C31D96"/>
    <w:rsid w:val="00C41655"/>
    <w:rsid w:val="00C51259"/>
    <w:rsid w:val="00D72BA7"/>
    <w:rsid w:val="00DF0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F0DBD"/>
  <w15:chartTrackingRefBased/>
  <w15:docId w15:val="{CAB2963C-39B5-4165-9693-38D84D34C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F63"/>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4B720D"/>
    <w:pPr>
      <w:keepNext/>
      <w:keepLines/>
      <w:spacing w:before="360" w:after="80" w:line="259" w:lineRule="auto"/>
      <w:jc w:val="lef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720D"/>
    <w:pPr>
      <w:keepNext/>
      <w:keepLines/>
      <w:spacing w:before="160" w:after="80" w:line="259" w:lineRule="auto"/>
      <w:jc w:val="lef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720D"/>
    <w:pPr>
      <w:keepNext/>
      <w:keepLines/>
      <w:spacing w:before="160" w:after="80" w:line="259" w:lineRule="auto"/>
      <w:jc w:val="left"/>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720D"/>
    <w:pPr>
      <w:keepNext/>
      <w:keepLines/>
      <w:spacing w:before="80" w:after="40" w:line="259" w:lineRule="auto"/>
      <w:jc w:val="left"/>
      <w:outlineLvl w:val="3"/>
    </w:pPr>
    <w:rPr>
      <w:rFonts w:asciiTheme="minorHAnsi" w:eastAsiaTheme="majorEastAsia" w:hAnsiTheme="minorHAnsi" w:cstheme="majorBidi"/>
      <w:i/>
      <w:iCs/>
      <w:color w:val="0F4761" w:themeColor="accent1" w:themeShade="BF"/>
      <w:sz w:val="22"/>
    </w:rPr>
  </w:style>
  <w:style w:type="paragraph" w:styleId="Heading5">
    <w:name w:val="heading 5"/>
    <w:basedOn w:val="Normal"/>
    <w:next w:val="Normal"/>
    <w:link w:val="Heading5Char"/>
    <w:uiPriority w:val="9"/>
    <w:semiHidden/>
    <w:unhideWhenUsed/>
    <w:qFormat/>
    <w:rsid w:val="004B720D"/>
    <w:pPr>
      <w:keepNext/>
      <w:keepLines/>
      <w:spacing w:before="80" w:after="40" w:line="259" w:lineRule="auto"/>
      <w:jc w:val="left"/>
      <w:outlineLvl w:val="4"/>
    </w:pPr>
    <w:rPr>
      <w:rFonts w:asciiTheme="minorHAnsi" w:eastAsiaTheme="majorEastAsia" w:hAnsiTheme="minorHAnsi" w:cstheme="majorBidi"/>
      <w:color w:val="0F4761" w:themeColor="accent1" w:themeShade="BF"/>
      <w:sz w:val="22"/>
    </w:rPr>
  </w:style>
  <w:style w:type="paragraph" w:styleId="Heading6">
    <w:name w:val="heading 6"/>
    <w:basedOn w:val="Normal"/>
    <w:next w:val="Normal"/>
    <w:link w:val="Heading6Char"/>
    <w:uiPriority w:val="9"/>
    <w:semiHidden/>
    <w:unhideWhenUsed/>
    <w:qFormat/>
    <w:rsid w:val="004B720D"/>
    <w:pPr>
      <w:keepNext/>
      <w:keepLines/>
      <w:spacing w:before="40" w:after="0" w:line="259" w:lineRule="auto"/>
      <w:jc w:val="left"/>
      <w:outlineLvl w:val="5"/>
    </w:pPr>
    <w:rPr>
      <w:rFonts w:asciiTheme="minorHAnsi" w:eastAsiaTheme="majorEastAsia" w:hAnsiTheme="minorHAnsi"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4B720D"/>
    <w:pPr>
      <w:keepNext/>
      <w:keepLines/>
      <w:spacing w:before="40" w:after="0" w:line="259" w:lineRule="auto"/>
      <w:jc w:val="left"/>
      <w:outlineLvl w:val="6"/>
    </w:pPr>
    <w:rPr>
      <w:rFonts w:asciiTheme="minorHAnsi" w:eastAsiaTheme="majorEastAsia" w:hAnsiTheme="minorHAnsi" w:cstheme="majorBidi"/>
      <w:color w:val="595959" w:themeColor="text1" w:themeTint="A6"/>
      <w:sz w:val="22"/>
    </w:rPr>
  </w:style>
  <w:style w:type="paragraph" w:styleId="Heading8">
    <w:name w:val="heading 8"/>
    <w:basedOn w:val="Normal"/>
    <w:next w:val="Normal"/>
    <w:link w:val="Heading8Char"/>
    <w:uiPriority w:val="9"/>
    <w:semiHidden/>
    <w:unhideWhenUsed/>
    <w:qFormat/>
    <w:rsid w:val="004B720D"/>
    <w:pPr>
      <w:keepNext/>
      <w:keepLines/>
      <w:spacing w:after="0" w:line="259" w:lineRule="auto"/>
      <w:jc w:val="left"/>
      <w:outlineLvl w:val="7"/>
    </w:pPr>
    <w:rPr>
      <w:rFonts w:asciiTheme="minorHAnsi" w:eastAsiaTheme="majorEastAsia" w:hAnsiTheme="minorHAnsi" w:cstheme="majorBidi"/>
      <w:i/>
      <w:iCs/>
      <w:color w:val="272727" w:themeColor="text1" w:themeTint="D8"/>
      <w:sz w:val="22"/>
    </w:rPr>
  </w:style>
  <w:style w:type="paragraph" w:styleId="Heading9">
    <w:name w:val="heading 9"/>
    <w:basedOn w:val="Normal"/>
    <w:next w:val="Normal"/>
    <w:link w:val="Heading9Char"/>
    <w:uiPriority w:val="9"/>
    <w:semiHidden/>
    <w:unhideWhenUsed/>
    <w:qFormat/>
    <w:rsid w:val="004B720D"/>
    <w:pPr>
      <w:keepNext/>
      <w:keepLines/>
      <w:spacing w:after="0" w:line="259" w:lineRule="auto"/>
      <w:jc w:val="left"/>
      <w:outlineLvl w:val="8"/>
    </w:pPr>
    <w:rPr>
      <w:rFonts w:asciiTheme="minorHAnsi" w:eastAsiaTheme="majorEastAsia" w:hAnsiTheme="minorHAnsi" w:cstheme="majorBidi"/>
      <w:color w:val="272727" w:themeColor="text1" w:themeTint="D8"/>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2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72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72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72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72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72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72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72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720D"/>
    <w:rPr>
      <w:rFonts w:eastAsiaTheme="majorEastAsia" w:cstheme="majorBidi"/>
      <w:color w:val="272727" w:themeColor="text1" w:themeTint="D8"/>
    </w:rPr>
  </w:style>
  <w:style w:type="paragraph" w:styleId="Title">
    <w:name w:val="Title"/>
    <w:basedOn w:val="Normal"/>
    <w:next w:val="Normal"/>
    <w:link w:val="TitleChar"/>
    <w:uiPriority w:val="10"/>
    <w:qFormat/>
    <w:rsid w:val="004B720D"/>
    <w:pPr>
      <w:spacing w:after="8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72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720D"/>
    <w:pPr>
      <w:numPr>
        <w:ilvl w:val="1"/>
      </w:numPr>
      <w:spacing w:line="259" w:lineRule="auto"/>
      <w:jc w:val="left"/>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72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720D"/>
    <w:pPr>
      <w:spacing w:before="160" w:line="259" w:lineRule="auto"/>
      <w:jc w:val="center"/>
    </w:pPr>
    <w:rPr>
      <w:rFonts w:asciiTheme="minorHAnsi" w:hAnsiTheme="minorHAnsi"/>
      <w:i/>
      <w:iCs/>
      <w:color w:val="404040" w:themeColor="text1" w:themeTint="BF"/>
      <w:sz w:val="22"/>
    </w:rPr>
  </w:style>
  <w:style w:type="character" w:customStyle="1" w:styleId="QuoteChar">
    <w:name w:val="Quote Char"/>
    <w:basedOn w:val="DefaultParagraphFont"/>
    <w:link w:val="Quote"/>
    <w:uiPriority w:val="29"/>
    <w:rsid w:val="004B720D"/>
    <w:rPr>
      <w:i/>
      <w:iCs/>
      <w:color w:val="404040" w:themeColor="text1" w:themeTint="BF"/>
    </w:rPr>
  </w:style>
  <w:style w:type="paragraph" w:styleId="ListParagraph">
    <w:name w:val="List Paragraph"/>
    <w:basedOn w:val="Normal"/>
    <w:uiPriority w:val="34"/>
    <w:qFormat/>
    <w:rsid w:val="004B720D"/>
    <w:pPr>
      <w:spacing w:line="259" w:lineRule="auto"/>
      <w:ind w:left="720"/>
      <w:contextualSpacing/>
      <w:jc w:val="left"/>
    </w:pPr>
    <w:rPr>
      <w:rFonts w:asciiTheme="minorHAnsi" w:hAnsiTheme="minorHAnsi"/>
      <w:sz w:val="22"/>
    </w:rPr>
  </w:style>
  <w:style w:type="character" w:styleId="IntenseEmphasis">
    <w:name w:val="Intense Emphasis"/>
    <w:basedOn w:val="DefaultParagraphFont"/>
    <w:uiPriority w:val="21"/>
    <w:qFormat/>
    <w:rsid w:val="004B720D"/>
    <w:rPr>
      <w:i/>
      <w:iCs/>
      <w:color w:val="0F4761" w:themeColor="accent1" w:themeShade="BF"/>
    </w:rPr>
  </w:style>
  <w:style w:type="paragraph" w:styleId="IntenseQuote">
    <w:name w:val="Intense Quote"/>
    <w:basedOn w:val="Normal"/>
    <w:next w:val="Normal"/>
    <w:link w:val="IntenseQuoteChar"/>
    <w:uiPriority w:val="30"/>
    <w:qFormat/>
    <w:rsid w:val="004B720D"/>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sz w:val="22"/>
    </w:rPr>
  </w:style>
  <w:style w:type="character" w:customStyle="1" w:styleId="IntenseQuoteChar">
    <w:name w:val="Intense Quote Char"/>
    <w:basedOn w:val="DefaultParagraphFont"/>
    <w:link w:val="IntenseQuote"/>
    <w:uiPriority w:val="30"/>
    <w:rsid w:val="004B720D"/>
    <w:rPr>
      <w:i/>
      <w:iCs/>
      <w:color w:val="0F4761" w:themeColor="accent1" w:themeShade="BF"/>
    </w:rPr>
  </w:style>
  <w:style w:type="character" w:styleId="IntenseReference">
    <w:name w:val="Intense Reference"/>
    <w:basedOn w:val="DefaultParagraphFont"/>
    <w:uiPriority w:val="32"/>
    <w:qFormat/>
    <w:rsid w:val="004B720D"/>
    <w:rPr>
      <w:b/>
      <w:bCs/>
      <w:smallCaps/>
      <w:color w:val="0F4761" w:themeColor="accent1" w:themeShade="BF"/>
      <w:spacing w:val="5"/>
    </w:rPr>
  </w:style>
  <w:style w:type="paragraph" w:styleId="Header">
    <w:name w:val="header"/>
    <w:basedOn w:val="Normal"/>
    <w:link w:val="HeaderChar"/>
    <w:uiPriority w:val="99"/>
    <w:unhideWhenUsed/>
    <w:rsid w:val="00BC3F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3F63"/>
    <w:rPr>
      <w:rFonts w:ascii="Times New Roman" w:hAnsi="Times New Roman"/>
      <w:sz w:val="24"/>
    </w:rPr>
  </w:style>
  <w:style w:type="paragraph" w:styleId="Footer">
    <w:name w:val="footer"/>
    <w:basedOn w:val="Normal"/>
    <w:link w:val="FooterChar"/>
    <w:uiPriority w:val="99"/>
    <w:unhideWhenUsed/>
    <w:rsid w:val="00BC3F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3F63"/>
    <w:rPr>
      <w:rFonts w:ascii="Times New Roman" w:hAnsi="Times New Roman"/>
      <w:sz w:val="24"/>
    </w:rPr>
  </w:style>
  <w:style w:type="character" w:styleId="Hyperlink">
    <w:name w:val="Hyperlink"/>
    <w:basedOn w:val="DefaultParagraphFont"/>
    <w:uiPriority w:val="99"/>
    <w:unhideWhenUsed/>
    <w:rsid w:val="00BC3F63"/>
    <w:rPr>
      <w:color w:val="467886" w:themeColor="hyperlink"/>
      <w:u w:val="single"/>
    </w:rPr>
  </w:style>
  <w:style w:type="paragraph" w:styleId="TOCHeading">
    <w:name w:val="TOC Heading"/>
    <w:basedOn w:val="Heading1"/>
    <w:next w:val="Normal"/>
    <w:uiPriority w:val="39"/>
    <w:unhideWhenUsed/>
    <w:qFormat/>
    <w:rsid w:val="00BC3F6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C3F63"/>
    <w:pPr>
      <w:spacing w:after="100"/>
    </w:pPr>
  </w:style>
  <w:style w:type="paragraph" w:styleId="TOC2">
    <w:name w:val="toc 2"/>
    <w:basedOn w:val="Normal"/>
    <w:next w:val="Normal"/>
    <w:autoRedefine/>
    <w:uiPriority w:val="39"/>
    <w:unhideWhenUsed/>
    <w:rsid w:val="00BC3F63"/>
    <w:pPr>
      <w:spacing w:after="100"/>
      <w:ind w:left="240"/>
    </w:pPr>
  </w:style>
  <w:style w:type="character" w:styleId="UnresolvedMention">
    <w:name w:val="Unresolved Mention"/>
    <w:basedOn w:val="DefaultParagraphFont"/>
    <w:uiPriority w:val="99"/>
    <w:semiHidden/>
    <w:unhideWhenUsed/>
    <w:rsid w:val="00BB49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39890">
      <w:bodyDiv w:val="1"/>
      <w:marLeft w:val="0"/>
      <w:marRight w:val="0"/>
      <w:marTop w:val="0"/>
      <w:marBottom w:val="0"/>
      <w:divBdr>
        <w:top w:val="none" w:sz="0" w:space="0" w:color="auto"/>
        <w:left w:val="none" w:sz="0" w:space="0" w:color="auto"/>
        <w:bottom w:val="none" w:sz="0" w:space="0" w:color="auto"/>
        <w:right w:val="none" w:sz="0" w:space="0" w:color="auto"/>
      </w:divBdr>
    </w:div>
    <w:div w:id="341442985">
      <w:bodyDiv w:val="1"/>
      <w:marLeft w:val="0"/>
      <w:marRight w:val="0"/>
      <w:marTop w:val="0"/>
      <w:marBottom w:val="0"/>
      <w:divBdr>
        <w:top w:val="none" w:sz="0" w:space="0" w:color="auto"/>
        <w:left w:val="none" w:sz="0" w:space="0" w:color="auto"/>
        <w:bottom w:val="none" w:sz="0" w:space="0" w:color="auto"/>
        <w:right w:val="none" w:sz="0" w:space="0" w:color="auto"/>
      </w:divBdr>
    </w:div>
    <w:div w:id="886527043">
      <w:bodyDiv w:val="1"/>
      <w:marLeft w:val="0"/>
      <w:marRight w:val="0"/>
      <w:marTop w:val="0"/>
      <w:marBottom w:val="0"/>
      <w:divBdr>
        <w:top w:val="none" w:sz="0" w:space="0" w:color="auto"/>
        <w:left w:val="none" w:sz="0" w:space="0" w:color="auto"/>
        <w:bottom w:val="none" w:sz="0" w:space="0" w:color="auto"/>
        <w:right w:val="none" w:sz="0" w:space="0" w:color="auto"/>
      </w:divBdr>
    </w:div>
    <w:div w:id="1014769451">
      <w:bodyDiv w:val="1"/>
      <w:marLeft w:val="0"/>
      <w:marRight w:val="0"/>
      <w:marTop w:val="0"/>
      <w:marBottom w:val="0"/>
      <w:divBdr>
        <w:top w:val="none" w:sz="0" w:space="0" w:color="auto"/>
        <w:left w:val="none" w:sz="0" w:space="0" w:color="auto"/>
        <w:bottom w:val="none" w:sz="0" w:space="0" w:color="auto"/>
        <w:right w:val="none" w:sz="0" w:space="0" w:color="auto"/>
      </w:divBdr>
    </w:div>
    <w:div w:id="1033965477">
      <w:bodyDiv w:val="1"/>
      <w:marLeft w:val="0"/>
      <w:marRight w:val="0"/>
      <w:marTop w:val="0"/>
      <w:marBottom w:val="0"/>
      <w:divBdr>
        <w:top w:val="none" w:sz="0" w:space="0" w:color="auto"/>
        <w:left w:val="none" w:sz="0" w:space="0" w:color="auto"/>
        <w:bottom w:val="none" w:sz="0" w:space="0" w:color="auto"/>
        <w:right w:val="none" w:sz="0" w:space="0" w:color="auto"/>
      </w:divBdr>
    </w:div>
    <w:div w:id="1700813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And231</b:Tag>
    <b:SourceType>InternetSite</b:SourceType>
    <b:Guid>{0B8D96B1-230B-41D5-A22E-4D6F850A0B6A}</b:Guid>
    <b:Author>
      <b:Author>
        <b:NameList>
          <b:Person>
            <b:Last>Cornet</b:Last>
            <b:First>Andreas</b:First>
          </b:Person>
          <b:Person>
            <b:Last>Heuss</b:Last>
            <b:First>Ruth</b:First>
          </b:Person>
          <b:Person>
            <b:Last>Schaufuss</b:Last>
            <b:First>Patrick</b:First>
          </b:Person>
          <b:Person>
            <b:Last>Tschiesner</b:Last>
            <b:First>Andreas</b:First>
          </b:Person>
        </b:NameList>
      </b:Author>
    </b:Author>
    <b:Title>A road map for Europe’s automotive industry</b:Title>
    <b:Year>2023</b:Year>
    <b:YearAccessed>2026</b:YearAccessed>
    <b:MonthAccessed>February</b:MonthAccessed>
    <b:DayAccessed>2</b:DayAccessed>
    <b:URL>https://www.mckinsey.com/industries/automotive-and-assembly/our-insights/a-road-map-for-europes-automotive-industry</b:URL>
    <b:RefOrder>1</b:RefOrder>
  </b:Source>
  <b:Source>
    <b:Tag>Ade24</b:Tag>
    <b:SourceType>InternetSite</b:SourceType>
    <b:Guid>{6A8B39E8-AD99-49BD-821C-73A059BC1BF1}</b:Guid>
    <b:Author>
      <b:Author>
        <b:Corporate>Adevinta</b:Corporate>
      </b:Author>
    </b:Author>
    <b:Title>Electric Vehicle transition prompts decline in brand loyalty among Europeans, finds Adevinta</b:Title>
    <b:Year>2024</b:Year>
    <b:YearAccessed>2026</b:YearAccessed>
    <b:MonthAccessed>February</b:MonthAccessed>
    <b:DayAccessed>2</b:DayAccessed>
    <b:URL>https://adevinta.com/press-releases/electric-vehicle-transition-prompts-decline-in-brand-loyalty-among-europeans-finds-adevinta/</b:URL>
    <b:RefOrder>2</b:RefOrder>
  </b:Source>
  <b:Source>
    <b:Tag>Res26</b:Tag>
    <b:SourceType>InternetSite</b:SourceType>
    <b:Guid>{3C6997F5-3AAC-402E-8874-22FCD14B0C86}</b:Guid>
    <b:Author>
      <b:Author>
        <b:Corporate>Research-methodology</b:Corporate>
      </b:Author>
    </b:Author>
    <b:Title>Interpretivism (interpretivist) Research Philosophy</b:Title>
    <b:Year>2026</b:Year>
    <b:YearAccessed>2026</b:YearAccessed>
    <b:MonthAccessed>February</b:MonthAccessed>
    <b:DayAccessed>4</b:DayAccessed>
    <b:URL>https://research-methodology.net/research-philosophy/interpretivism/</b:URL>
    <b:RefOrder>3</b:RefOrder>
  </b:Source>
  <b:Source>
    <b:Tag>Jör253</b:Tag>
    <b:SourceType>InternetSite</b:SourceType>
    <b:Guid>{F9AFC5CC-3C26-4C19-BD50-A255557F0B69}</b:Guid>
    <b:Author>
      <b:Author>
        <b:NameList>
          <b:Person>
            <b:Last>Hecker</b:Last>
            <b:First>Jörg</b:First>
          </b:Person>
          <b:Person>
            <b:Last>Kalpokas</b:Last>
            <b:First>Neringa</b:First>
          </b:Person>
        </b:NameList>
      </b:Author>
    </b:Author>
    <b:Title>The Ultimate Guide to Qualitative Research - Part 2: Handling Qualitative Data</b:Title>
    <b:Year>2025</b:Year>
    <b:YearAccessed>2026</b:YearAccessed>
    <b:MonthAccessed>February</b:MonthAccessed>
    <b:DayAccessed>4</b:DayAccessed>
    <b:URL>https://atlasti.com/guides/qualitative-research-guide-part-2/inductive-reasoning</b:URL>
    <b:RefOrder>4</b:RefOrder>
  </b:Source>
</b:Sources>
</file>

<file path=customXml/itemProps1.xml><?xml version="1.0" encoding="utf-8"?>
<ds:datastoreItem xmlns:ds="http://schemas.openxmlformats.org/officeDocument/2006/customXml" ds:itemID="{BCD9A8A6-6CFE-4A06-B6E3-F98CF838C6C2}">
  <ds:schemaRefs>
    <ds:schemaRef ds:uri="http://schemas.openxmlformats.org/officeDocument/2006/bibliography"/>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Normal.dotm</Template>
  <TotalTime>61</TotalTime>
  <Pages>16</Pages>
  <Words>3545</Words>
  <Characters>20212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Vilcu</dc:creator>
  <cp:keywords/>
  <dc:description/>
  <cp:lastModifiedBy>gabriel-ciprian vilcu</cp:lastModifiedBy>
  <cp:revision>22</cp:revision>
  <dcterms:created xsi:type="dcterms:W3CDTF">2026-02-06T17:56:00Z</dcterms:created>
  <dcterms:modified xsi:type="dcterms:W3CDTF">2026-03-24T17:20:00Z</dcterms:modified>
</cp:coreProperties>
</file>