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36B1B" w:rsidRPr="00AC5614" w:rsidRDefault="00E36B1B" w:rsidP="00AC5614">
      <w:pPr>
        <w:jc w:val="both"/>
        <w:rPr>
          <w:rFonts w:asciiTheme="minorHAnsi" w:hAnsiTheme="minorHAnsi" w:cstheme="minorHAnsi"/>
          <w:b/>
          <w:u w:val="single"/>
        </w:rPr>
      </w:pPr>
      <w:r w:rsidRPr="00AC5614">
        <w:rPr>
          <w:rFonts w:asciiTheme="minorHAnsi" w:hAnsiTheme="minorHAnsi" w:cstheme="minorHAnsi"/>
          <w:b/>
          <w:u w:val="single"/>
        </w:rPr>
        <w:t>Helen Denny</w:t>
      </w:r>
    </w:p>
    <w:p w:rsidR="00E36B1B" w:rsidRPr="00AC5614" w:rsidRDefault="00E36B1B" w:rsidP="00AC5614">
      <w:pPr>
        <w:jc w:val="both"/>
        <w:rPr>
          <w:rFonts w:asciiTheme="minorHAnsi" w:hAnsiTheme="minorHAnsi" w:cstheme="minorHAnsi"/>
          <w:b/>
          <w:u w:val="single"/>
        </w:rPr>
      </w:pPr>
    </w:p>
    <w:p w:rsidR="00E36B1B" w:rsidRPr="00AC5614" w:rsidRDefault="00E36B1B" w:rsidP="00AC5614">
      <w:pPr>
        <w:jc w:val="both"/>
        <w:rPr>
          <w:rFonts w:asciiTheme="minorHAnsi" w:hAnsiTheme="minorHAnsi" w:cstheme="minorHAnsi"/>
        </w:rPr>
      </w:pPr>
      <w:r w:rsidRPr="00AC5614">
        <w:rPr>
          <w:rFonts w:asciiTheme="minorHAnsi" w:hAnsiTheme="minorHAnsi" w:cstheme="minorHAnsi"/>
        </w:rPr>
        <w:t xml:space="preserve">This article is guided by articles submitted to the Welsh Journal of Education. </w:t>
      </w:r>
    </w:p>
    <w:p w:rsidR="00E36B1B" w:rsidRPr="00AC5614" w:rsidRDefault="00E36B1B" w:rsidP="00AC5614">
      <w:pPr>
        <w:jc w:val="both"/>
        <w:rPr>
          <w:rFonts w:asciiTheme="minorHAnsi" w:hAnsiTheme="minorHAnsi" w:cstheme="minorHAnsi"/>
          <w:b/>
          <w:u w:val="single"/>
        </w:rPr>
      </w:pPr>
    </w:p>
    <w:p w:rsidR="00E36B1B" w:rsidRPr="00AC5614" w:rsidRDefault="00E36B1B" w:rsidP="00AC5614">
      <w:pPr>
        <w:jc w:val="both"/>
        <w:rPr>
          <w:rFonts w:asciiTheme="minorHAnsi" w:hAnsiTheme="minorHAnsi" w:cstheme="minorHAnsi"/>
          <w:b/>
          <w:u w:val="single"/>
        </w:rPr>
      </w:pPr>
    </w:p>
    <w:p w:rsidR="005C52DD" w:rsidRPr="00AC5614" w:rsidRDefault="007D4229" w:rsidP="00AC5614">
      <w:pPr>
        <w:jc w:val="both"/>
        <w:rPr>
          <w:rFonts w:asciiTheme="minorHAnsi" w:hAnsiTheme="minorHAnsi" w:cstheme="minorHAnsi"/>
          <w:b/>
          <w:u w:val="single"/>
        </w:rPr>
      </w:pPr>
      <w:r w:rsidRPr="00AC5614">
        <w:rPr>
          <w:rFonts w:asciiTheme="minorHAnsi" w:hAnsiTheme="minorHAnsi" w:cstheme="minorHAnsi"/>
          <w:b/>
          <w:u w:val="single"/>
        </w:rPr>
        <w:t xml:space="preserve">Numeracy: </w:t>
      </w:r>
      <w:r w:rsidR="00AA08FE" w:rsidRPr="00AC5614">
        <w:rPr>
          <w:rFonts w:asciiTheme="minorHAnsi" w:hAnsiTheme="minorHAnsi" w:cstheme="minorHAnsi"/>
          <w:b/>
          <w:u w:val="single"/>
        </w:rPr>
        <w:t>Subject or cross curricular responsibility?</w:t>
      </w:r>
      <w:r w:rsidR="00E84595" w:rsidRPr="00AC5614">
        <w:rPr>
          <w:rFonts w:asciiTheme="minorHAnsi" w:hAnsiTheme="minorHAnsi" w:cstheme="minorHAnsi"/>
          <w:b/>
          <w:u w:val="single"/>
        </w:rPr>
        <w:t xml:space="preserve"> Knowledge or skill?</w:t>
      </w:r>
      <w:r w:rsidR="006901A7" w:rsidRPr="00AC5614">
        <w:rPr>
          <w:rFonts w:asciiTheme="minorHAnsi" w:hAnsiTheme="minorHAnsi" w:cstheme="minorHAnsi"/>
          <w:b/>
          <w:u w:val="single"/>
        </w:rPr>
        <w:t xml:space="preserve"> </w:t>
      </w:r>
    </w:p>
    <w:p w:rsidR="004F2867" w:rsidRPr="00AC5614" w:rsidRDefault="004F2867" w:rsidP="00AC5614">
      <w:pPr>
        <w:jc w:val="both"/>
        <w:rPr>
          <w:rFonts w:asciiTheme="minorHAnsi" w:hAnsiTheme="minorHAnsi" w:cstheme="minorHAnsi"/>
        </w:rPr>
      </w:pPr>
    </w:p>
    <w:p w:rsidR="005C52DD" w:rsidRPr="00AC5614" w:rsidRDefault="005C52DD" w:rsidP="00AC5614">
      <w:pPr>
        <w:jc w:val="both"/>
        <w:rPr>
          <w:rFonts w:asciiTheme="minorHAnsi" w:hAnsiTheme="minorHAnsi" w:cstheme="minorHAnsi"/>
          <w:u w:val="single"/>
        </w:rPr>
      </w:pPr>
      <w:r w:rsidRPr="00AC5614">
        <w:rPr>
          <w:rFonts w:asciiTheme="minorHAnsi" w:hAnsiTheme="minorHAnsi" w:cstheme="minorHAnsi"/>
          <w:u w:val="single"/>
        </w:rPr>
        <w:t>Abstract</w:t>
      </w:r>
    </w:p>
    <w:p w:rsidR="000B64F0" w:rsidRPr="00AC5614" w:rsidRDefault="000B64F0" w:rsidP="00AC5614">
      <w:pPr>
        <w:jc w:val="both"/>
        <w:rPr>
          <w:rFonts w:asciiTheme="minorHAnsi" w:hAnsiTheme="minorHAnsi" w:cstheme="minorHAnsi"/>
        </w:rPr>
      </w:pPr>
    </w:p>
    <w:p w:rsidR="007D4229" w:rsidRPr="00AC5614" w:rsidRDefault="0008028A" w:rsidP="00AC5614">
      <w:pPr>
        <w:jc w:val="both"/>
        <w:rPr>
          <w:rFonts w:asciiTheme="minorHAnsi" w:hAnsiTheme="minorHAnsi" w:cstheme="minorHAnsi"/>
        </w:rPr>
      </w:pPr>
      <w:r w:rsidRPr="00AC5614">
        <w:rPr>
          <w:rFonts w:asciiTheme="minorHAnsi" w:hAnsiTheme="minorHAnsi" w:cstheme="minorHAnsi"/>
        </w:rPr>
        <w:t>Donaldson (2015)</w:t>
      </w:r>
      <w:r w:rsidR="005427BD" w:rsidRPr="00AC5614">
        <w:rPr>
          <w:rFonts w:asciiTheme="minorHAnsi" w:hAnsiTheme="minorHAnsi" w:cstheme="minorHAnsi"/>
        </w:rPr>
        <w:t>,</w:t>
      </w:r>
      <w:r w:rsidRPr="00AC5614">
        <w:rPr>
          <w:rFonts w:asciiTheme="minorHAnsi" w:hAnsiTheme="minorHAnsi" w:cstheme="minorHAnsi"/>
        </w:rPr>
        <w:t xml:space="preserve"> in his </w:t>
      </w:r>
      <w:r w:rsidR="009C478F" w:rsidRPr="00AC5614">
        <w:rPr>
          <w:rFonts w:asciiTheme="minorHAnsi" w:hAnsiTheme="minorHAnsi" w:cstheme="minorHAnsi"/>
        </w:rPr>
        <w:t>recent review of the National Curriculum of Wales</w:t>
      </w:r>
      <w:r w:rsidRPr="00AC5614">
        <w:rPr>
          <w:rFonts w:asciiTheme="minorHAnsi" w:hAnsiTheme="minorHAnsi" w:cstheme="minorHAnsi"/>
        </w:rPr>
        <w:t>,</w:t>
      </w:r>
      <w:r w:rsidR="009C478F" w:rsidRPr="00AC5614">
        <w:rPr>
          <w:rFonts w:asciiTheme="minorHAnsi" w:hAnsiTheme="minorHAnsi" w:cstheme="minorHAnsi"/>
        </w:rPr>
        <w:t xml:space="preserve"> emphasise</w:t>
      </w:r>
      <w:r w:rsidR="005427BD" w:rsidRPr="00AC5614">
        <w:rPr>
          <w:rFonts w:asciiTheme="minorHAnsi" w:hAnsiTheme="minorHAnsi" w:cstheme="minorHAnsi"/>
        </w:rPr>
        <w:t>d</w:t>
      </w:r>
      <w:r w:rsidR="009C478F" w:rsidRPr="00AC5614">
        <w:rPr>
          <w:rFonts w:asciiTheme="minorHAnsi" w:hAnsiTheme="minorHAnsi" w:cstheme="minorHAnsi"/>
        </w:rPr>
        <w:t xml:space="preserve"> the high status of numeracy by </w:t>
      </w:r>
      <w:r w:rsidR="000B64F0" w:rsidRPr="00AC5614">
        <w:rPr>
          <w:rFonts w:asciiTheme="minorHAnsi" w:hAnsiTheme="minorHAnsi" w:cstheme="minorHAnsi"/>
        </w:rPr>
        <w:t xml:space="preserve">placing </w:t>
      </w:r>
      <w:r w:rsidR="009C478F" w:rsidRPr="00AC5614">
        <w:rPr>
          <w:rFonts w:asciiTheme="minorHAnsi" w:hAnsiTheme="minorHAnsi" w:cstheme="minorHAnsi"/>
        </w:rPr>
        <w:t>it</w:t>
      </w:r>
      <w:r w:rsidRPr="00AC5614">
        <w:rPr>
          <w:rFonts w:asciiTheme="minorHAnsi" w:hAnsiTheme="minorHAnsi" w:cstheme="minorHAnsi"/>
        </w:rPr>
        <w:t xml:space="preserve"> in</w:t>
      </w:r>
      <w:r w:rsidR="000B64F0" w:rsidRPr="00AC5614">
        <w:rPr>
          <w:rFonts w:asciiTheme="minorHAnsi" w:hAnsiTheme="minorHAnsi" w:cstheme="minorHAnsi"/>
        </w:rPr>
        <w:t xml:space="preserve"> the  Mathematics and Numeracy</w:t>
      </w:r>
      <w:r w:rsidR="009C478F" w:rsidRPr="00AC5614">
        <w:rPr>
          <w:rFonts w:asciiTheme="minorHAnsi" w:hAnsiTheme="minorHAnsi" w:cstheme="minorHAnsi"/>
        </w:rPr>
        <w:t xml:space="preserve"> Area of Learning and Experience</w:t>
      </w:r>
      <w:r w:rsidR="00433291" w:rsidRPr="00AC5614">
        <w:rPr>
          <w:rFonts w:asciiTheme="minorHAnsi" w:hAnsiTheme="minorHAnsi" w:cstheme="minorHAnsi"/>
        </w:rPr>
        <w:t xml:space="preserve"> (AoLE) </w:t>
      </w:r>
      <w:r w:rsidR="009C478F" w:rsidRPr="00AC5614">
        <w:rPr>
          <w:rFonts w:asciiTheme="minorHAnsi" w:hAnsiTheme="minorHAnsi" w:cstheme="minorHAnsi"/>
        </w:rPr>
        <w:t xml:space="preserve"> </w:t>
      </w:r>
      <w:r w:rsidR="000B64F0" w:rsidRPr="00AC5614">
        <w:rPr>
          <w:rFonts w:asciiTheme="minorHAnsi" w:hAnsiTheme="minorHAnsi" w:cstheme="minorHAnsi"/>
        </w:rPr>
        <w:t>and as a cross -curriculum responsibility</w:t>
      </w:r>
      <w:r w:rsidR="009C478F" w:rsidRPr="00AC5614">
        <w:rPr>
          <w:rFonts w:asciiTheme="minorHAnsi" w:hAnsiTheme="minorHAnsi" w:cstheme="minorHAnsi"/>
        </w:rPr>
        <w:t xml:space="preserve">. This not only shows the important part numeracy plays in our children’s education </w:t>
      </w:r>
      <w:r w:rsidR="00AA08FE" w:rsidRPr="00AC5614">
        <w:rPr>
          <w:rFonts w:asciiTheme="minorHAnsi" w:hAnsiTheme="minorHAnsi" w:cstheme="minorHAnsi"/>
        </w:rPr>
        <w:t xml:space="preserve">but </w:t>
      </w:r>
      <w:r w:rsidR="009C478F" w:rsidRPr="00AC5614">
        <w:rPr>
          <w:rFonts w:asciiTheme="minorHAnsi" w:hAnsiTheme="minorHAnsi" w:cstheme="minorHAnsi"/>
        </w:rPr>
        <w:t>also</w:t>
      </w:r>
      <w:r w:rsidR="00685051" w:rsidRPr="00AC5614">
        <w:rPr>
          <w:rFonts w:asciiTheme="minorHAnsi" w:hAnsiTheme="minorHAnsi" w:cstheme="minorHAnsi"/>
        </w:rPr>
        <w:t xml:space="preserve"> </w:t>
      </w:r>
      <w:r w:rsidR="009C478F" w:rsidRPr="00AC5614">
        <w:rPr>
          <w:rFonts w:asciiTheme="minorHAnsi" w:hAnsiTheme="minorHAnsi" w:cstheme="minorHAnsi"/>
        </w:rPr>
        <w:t>i</w:t>
      </w:r>
      <w:r w:rsidR="000B64F0" w:rsidRPr="00AC5614">
        <w:rPr>
          <w:rFonts w:asciiTheme="minorHAnsi" w:hAnsiTheme="minorHAnsi" w:cstheme="minorHAnsi"/>
        </w:rPr>
        <w:t>mpl</w:t>
      </w:r>
      <w:r w:rsidR="00AA08FE" w:rsidRPr="00AC5614">
        <w:rPr>
          <w:rFonts w:asciiTheme="minorHAnsi" w:hAnsiTheme="minorHAnsi" w:cstheme="minorHAnsi"/>
        </w:rPr>
        <w:t>ies</w:t>
      </w:r>
      <w:r w:rsidR="000B64F0" w:rsidRPr="00AC5614">
        <w:rPr>
          <w:rFonts w:asciiTheme="minorHAnsi" w:hAnsiTheme="minorHAnsi" w:cstheme="minorHAnsi"/>
        </w:rPr>
        <w:t xml:space="preserve"> that numeracy </w:t>
      </w:r>
      <w:r w:rsidR="009C478F" w:rsidRPr="00AC5614">
        <w:rPr>
          <w:rFonts w:asciiTheme="minorHAnsi" w:hAnsiTheme="minorHAnsi" w:cstheme="minorHAnsi"/>
        </w:rPr>
        <w:t xml:space="preserve">can be </w:t>
      </w:r>
      <w:r w:rsidR="00E84595" w:rsidRPr="00AC5614">
        <w:rPr>
          <w:rFonts w:asciiTheme="minorHAnsi" w:hAnsiTheme="minorHAnsi" w:cstheme="minorHAnsi"/>
        </w:rPr>
        <w:t>perceived</w:t>
      </w:r>
      <w:r w:rsidR="00433291" w:rsidRPr="00AC5614">
        <w:rPr>
          <w:rFonts w:asciiTheme="minorHAnsi" w:hAnsiTheme="minorHAnsi" w:cstheme="minorHAnsi"/>
        </w:rPr>
        <w:t xml:space="preserve"> </w:t>
      </w:r>
      <w:r w:rsidR="009C478F" w:rsidRPr="00AC5614">
        <w:rPr>
          <w:rFonts w:asciiTheme="minorHAnsi" w:hAnsiTheme="minorHAnsi" w:cstheme="minorHAnsi"/>
        </w:rPr>
        <w:t xml:space="preserve">as </w:t>
      </w:r>
      <w:r w:rsidR="00E84595" w:rsidRPr="00AC5614">
        <w:rPr>
          <w:rFonts w:asciiTheme="minorHAnsi" w:hAnsiTheme="minorHAnsi" w:cstheme="minorHAnsi"/>
        </w:rPr>
        <w:t xml:space="preserve">both </w:t>
      </w:r>
      <w:r w:rsidR="00756273" w:rsidRPr="00AC5614">
        <w:rPr>
          <w:rFonts w:asciiTheme="minorHAnsi" w:hAnsiTheme="minorHAnsi" w:cstheme="minorHAnsi"/>
        </w:rPr>
        <w:t xml:space="preserve">a </w:t>
      </w:r>
      <w:r w:rsidR="000B64F0" w:rsidRPr="00AC5614">
        <w:rPr>
          <w:rFonts w:asciiTheme="minorHAnsi" w:hAnsiTheme="minorHAnsi" w:cstheme="minorHAnsi"/>
        </w:rPr>
        <w:t xml:space="preserve">knowledge and </w:t>
      </w:r>
      <w:r w:rsidR="00756273" w:rsidRPr="00AC5614">
        <w:rPr>
          <w:rFonts w:asciiTheme="minorHAnsi" w:hAnsiTheme="minorHAnsi" w:cstheme="minorHAnsi"/>
        </w:rPr>
        <w:t xml:space="preserve">a </w:t>
      </w:r>
      <w:r w:rsidR="000B64F0" w:rsidRPr="00AC5614">
        <w:rPr>
          <w:rFonts w:asciiTheme="minorHAnsi" w:hAnsiTheme="minorHAnsi" w:cstheme="minorHAnsi"/>
        </w:rPr>
        <w:t xml:space="preserve">skill. </w:t>
      </w:r>
      <w:r w:rsidR="009C478F" w:rsidRPr="00AC5614">
        <w:rPr>
          <w:rFonts w:asciiTheme="minorHAnsi" w:hAnsiTheme="minorHAnsi" w:cstheme="minorHAnsi"/>
        </w:rPr>
        <w:t>This paper examines the meanings of knowledge and skills</w:t>
      </w:r>
      <w:r w:rsidR="00433291" w:rsidRPr="00AC5614">
        <w:rPr>
          <w:rFonts w:asciiTheme="minorHAnsi" w:hAnsiTheme="minorHAnsi" w:cstheme="minorHAnsi"/>
        </w:rPr>
        <w:t xml:space="preserve"> </w:t>
      </w:r>
      <w:r w:rsidRPr="00AC5614">
        <w:rPr>
          <w:rFonts w:asciiTheme="minorHAnsi" w:hAnsiTheme="minorHAnsi" w:cstheme="minorHAnsi"/>
        </w:rPr>
        <w:t>in relation</w:t>
      </w:r>
      <w:r w:rsidR="00433291" w:rsidRPr="00AC5614">
        <w:rPr>
          <w:rFonts w:asciiTheme="minorHAnsi" w:hAnsiTheme="minorHAnsi" w:cstheme="minorHAnsi"/>
        </w:rPr>
        <w:t xml:space="preserve"> to </w:t>
      </w:r>
      <w:r w:rsidR="00AE0F10" w:rsidRPr="00AC5614">
        <w:rPr>
          <w:rFonts w:asciiTheme="minorHAnsi" w:hAnsiTheme="minorHAnsi" w:cstheme="minorHAnsi"/>
        </w:rPr>
        <w:t xml:space="preserve">education </w:t>
      </w:r>
      <w:r w:rsidR="00AA08FE" w:rsidRPr="00AC5614">
        <w:rPr>
          <w:rFonts w:asciiTheme="minorHAnsi" w:hAnsiTheme="minorHAnsi" w:cstheme="minorHAnsi"/>
        </w:rPr>
        <w:t>and</w:t>
      </w:r>
      <w:r w:rsidR="00AE0F10" w:rsidRPr="00AC5614">
        <w:rPr>
          <w:rFonts w:asciiTheme="minorHAnsi" w:hAnsiTheme="minorHAnsi" w:cstheme="minorHAnsi"/>
        </w:rPr>
        <w:t xml:space="preserve"> </w:t>
      </w:r>
      <w:r w:rsidR="00AA08FE" w:rsidRPr="00AC5614">
        <w:rPr>
          <w:rFonts w:asciiTheme="minorHAnsi" w:hAnsiTheme="minorHAnsi" w:cstheme="minorHAnsi"/>
        </w:rPr>
        <w:t xml:space="preserve">looks at </w:t>
      </w:r>
      <w:r w:rsidR="00C93F65" w:rsidRPr="00AC5614">
        <w:rPr>
          <w:rFonts w:asciiTheme="minorHAnsi" w:hAnsiTheme="minorHAnsi" w:cstheme="minorHAnsi"/>
        </w:rPr>
        <w:t>n</w:t>
      </w:r>
      <w:r w:rsidR="00AA08FE" w:rsidRPr="00AC5614">
        <w:rPr>
          <w:rFonts w:asciiTheme="minorHAnsi" w:hAnsiTheme="minorHAnsi" w:cstheme="minorHAnsi"/>
        </w:rPr>
        <w:t xml:space="preserve">umeracy from </w:t>
      </w:r>
      <w:r w:rsidR="00685051" w:rsidRPr="00AC5614">
        <w:rPr>
          <w:rFonts w:asciiTheme="minorHAnsi" w:hAnsiTheme="minorHAnsi" w:cstheme="minorHAnsi"/>
        </w:rPr>
        <w:t xml:space="preserve">different educational </w:t>
      </w:r>
      <w:r w:rsidR="00AA08FE" w:rsidRPr="00AC5614">
        <w:rPr>
          <w:rFonts w:asciiTheme="minorHAnsi" w:hAnsiTheme="minorHAnsi" w:cstheme="minorHAnsi"/>
        </w:rPr>
        <w:t>perspective</w:t>
      </w:r>
      <w:r w:rsidR="00685051" w:rsidRPr="00AC5614">
        <w:rPr>
          <w:rFonts w:asciiTheme="minorHAnsi" w:hAnsiTheme="minorHAnsi" w:cstheme="minorHAnsi"/>
        </w:rPr>
        <w:t>s</w:t>
      </w:r>
      <w:r w:rsidR="00AA08FE" w:rsidRPr="00AC5614">
        <w:rPr>
          <w:rFonts w:asciiTheme="minorHAnsi" w:hAnsiTheme="minorHAnsi" w:cstheme="minorHAnsi"/>
        </w:rPr>
        <w:t xml:space="preserve">. </w:t>
      </w:r>
      <w:r w:rsidR="00433291" w:rsidRPr="00AC5614">
        <w:rPr>
          <w:rFonts w:asciiTheme="minorHAnsi" w:hAnsiTheme="minorHAnsi" w:cstheme="minorHAnsi"/>
        </w:rPr>
        <w:t xml:space="preserve">It explores </w:t>
      </w:r>
      <w:r w:rsidR="009C478F" w:rsidRPr="00AC5614">
        <w:rPr>
          <w:rFonts w:asciiTheme="minorHAnsi" w:hAnsiTheme="minorHAnsi" w:cstheme="minorHAnsi"/>
        </w:rPr>
        <w:t xml:space="preserve">the notion that </w:t>
      </w:r>
      <w:r w:rsidR="00C93F65" w:rsidRPr="00AC5614">
        <w:rPr>
          <w:rFonts w:asciiTheme="minorHAnsi" w:hAnsiTheme="minorHAnsi" w:cstheme="minorHAnsi"/>
        </w:rPr>
        <w:t>n</w:t>
      </w:r>
      <w:r w:rsidR="009C478F" w:rsidRPr="00AC5614">
        <w:rPr>
          <w:rFonts w:asciiTheme="minorHAnsi" w:hAnsiTheme="minorHAnsi" w:cstheme="minorHAnsi"/>
        </w:rPr>
        <w:t xml:space="preserve">umeracy </w:t>
      </w:r>
      <w:r w:rsidR="00C93F65" w:rsidRPr="00AC5614">
        <w:rPr>
          <w:rFonts w:asciiTheme="minorHAnsi" w:hAnsiTheme="minorHAnsi" w:cstheme="minorHAnsi"/>
        </w:rPr>
        <w:t xml:space="preserve">is closely linked to </w:t>
      </w:r>
      <w:r w:rsidR="00685051" w:rsidRPr="00AC5614">
        <w:rPr>
          <w:rFonts w:asciiTheme="minorHAnsi" w:hAnsiTheme="minorHAnsi" w:cstheme="minorHAnsi"/>
        </w:rPr>
        <w:t>m</w:t>
      </w:r>
      <w:r w:rsidR="009C478F" w:rsidRPr="00AC5614">
        <w:rPr>
          <w:rFonts w:asciiTheme="minorHAnsi" w:hAnsiTheme="minorHAnsi" w:cstheme="minorHAnsi"/>
        </w:rPr>
        <w:t xml:space="preserve">athematics </w:t>
      </w:r>
      <w:r w:rsidR="00E84595" w:rsidRPr="00AC5614">
        <w:rPr>
          <w:rFonts w:asciiTheme="minorHAnsi" w:hAnsiTheme="minorHAnsi" w:cstheme="minorHAnsi"/>
        </w:rPr>
        <w:t xml:space="preserve">but can </w:t>
      </w:r>
      <w:r w:rsidR="009C478F" w:rsidRPr="00AC5614">
        <w:rPr>
          <w:rFonts w:asciiTheme="minorHAnsi" w:hAnsiTheme="minorHAnsi" w:cstheme="minorHAnsi"/>
        </w:rPr>
        <w:t xml:space="preserve">also </w:t>
      </w:r>
      <w:r w:rsidR="00E84595" w:rsidRPr="00AC5614">
        <w:rPr>
          <w:rFonts w:asciiTheme="minorHAnsi" w:hAnsiTheme="minorHAnsi" w:cstheme="minorHAnsi"/>
        </w:rPr>
        <w:t xml:space="preserve">be </w:t>
      </w:r>
      <w:r w:rsidR="009C478F" w:rsidRPr="00AC5614">
        <w:rPr>
          <w:rFonts w:asciiTheme="minorHAnsi" w:hAnsiTheme="minorHAnsi" w:cstheme="minorHAnsi"/>
        </w:rPr>
        <w:t xml:space="preserve">used and developed across </w:t>
      </w:r>
      <w:r w:rsidR="00433291" w:rsidRPr="00AC5614">
        <w:rPr>
          <w:rFonts w:asciiTheme="minorHAnsi" w:hAnsiTheme="minorHAnsi" w:cstheme="minorHAnsi"/>
        </w:rPr>
        <w:t>the</w:t>
      </w:r>
      <w:r w:rsidR="009C478F" w:rsidRPr="00AC5614">
        <w:rPr>
          <w:rFonts w:asciiTheme="minorHAnsi" w:hAnsiTheme="minorHAnsi" w:cstheme="minorHAnsi"/>
        </w:rPr>
        <w:t xml:space="preserve"> range of </w:t>
      </w:r>
      <w:r w:rsidR="00433291" w:rsidRPr="00AC5614">
        <w:rPr>
          <w:rFonts w:asciiTheme="minorHAnsi" w:hAnsiTheme="minorHAnsi" w:cstheme="minorHAnsi"/>
        </w:rPr>
        <w:t xml:space="preserve">AoLEs </w:t>
      </w:r>
      <w:r w:rsidR="009C478F" w:rsidRPr="00AC5614">
        <w:rPr>
          <w:rFonts w:asciiTheme="minorHAnsi" w:hAnsiTheme="minorHAnsi" w:cstheme="minorHAnsi"/>
        </w:rPr>
        <w:t xml:space="preserve">as a cross curricular </w:t>
      </w:r>
      <w:r w:rsidR="00433291" w:rsidRPr="00AC5614">
        <w:rPr>
          <w:rFonts w:asciiTheme="minorHAnsi" w:hAnsiTheme="minorHAnsi" w:cstheme="minorHAnsi"/>
        </w:rPr>
        <w:t>responsibility.</w:t>
      </w:r>
      <w:r w:rsidR="009C478F" w:rsidRPr="00AC5614">
        <w:rPr>
          <w:rFonts w:asciiTheme="minorHAnsi" w:hAnsiTheme="minorHAnsi" w:cstheme="minorHAnsi"/>
        </w:rPr>
        <w:t xml:space="preserve"> </w:t>
      </w:r>
      <w:r w:rsidR="00433291" w:rsidRPr="00AC5614">
        <w:rPr>
          <w:rFonts w:asciiTheme="minorHAnsi" w:hAnsiTheme="minorHAnsi" w:cstheme="minorHAnsi"/>
        </w:rPr>
        <w:t>It concludes with  thoughts on</w:t>
      </w:r>
      <w:r w:rsidR="005427BD" w:rsidRPr="00AC5614">
        <w:rPr>
          <w:rFonts w:asciiTheme="minorHAnsi" w:hAnsiTheme="minorHAnsi" w:cstheme="minorHAnsi"/>
        </w:rPr>
        <w:t>;</w:t>
      </w:r>
      <w:r w:rsidR="00433291" w:rsidRPr="00AC5614">
        <w:rPr>
          <w:rFonts w:asciiTheme="minorHAnsi" w:hAnsiTheme="minorHAnsi" w:cstheme="minorHAnsi"/>
        </w:rPr>
        <w:t xml:space="preserve"> whether Donaldson (2015) and the resulting </w:t>
      </w:r>
      <w:r w:rsidR="00AA08FE" w:rsidRPr="00AC5614">
        <w:rPr>
          <w:rFonts w:asciiTheme="minorHAnsi" w:hAnsiTheme="minorHAnsi" w:cstheme="minorHAnsi"/>
        </w:rPr>
        <w:t>N</w:t>
      </w:r>
      <w:r w:rsidR="00433291" w:rsidRPr="00AC5614">
        <w:rPr>
          <w:rFonts w:asciiTheme="minorHAnsi" w:hAnsiTheme="minorHAnsi" w:cstheme="minorHAnsi"/>
        </w:rPr>
        <w:t xml:space="preserve">ew </w:t>
      </w:r>
      <w:r w:rsidR="00AA08FE" w:rsidRPr="00AC5614">
        <w:rPr>
          <w:rFonts w:asciiTheme="minorHAnsi" w:hAnsiTheme="minorHAnsi" w:cstheme="minorHAnsi"/>
        </w:rPr>
        <w:t>C</w:t>
      </w:r>
      <w:r w:rsidR="00433291" w:rsidRPr="00AC5614">
        <w:rPr>
          <w:rFonts w:asciiTheme="minorHAnsi" w:hAnsiTheme="minorHAnsi" w:cstheme="minorHAnsi"/>
        </w:rPr>
        <w:t>urriculum of Wales</w:t>
      </w:r>
      <w:r w:rsidR="006901A7" w:rsidRPr="00AC5614">
        <w:rPr>
          <w:rFonts w:asciiTheme="minorHAnsi" w:hAnsiTheme="minorHAnsi" w:cstheme="minorHAnsi"/>
        </w:rPr>
        <w:t xml:space="preserve"> are correct</w:t>
      </w:r>
      <w:r w:rsidR="00433291" w:rsidRPr="00AC5614">
        <w:rPr>
          <w:rFonts w:asciiTheme="minorHAnsi" w:hAnsiTheme="minorHAnsi" w:cstheme="minorHAnsi"/>
        </w:rPr>
        <w:t xml:space="preserve"> </w:t>
      </w:r>
      <w:r w:rsidR="00071862" w:rsidRPr="00AC5614">
        <w:rPr>
          <w:rFonts w:asciiTheme="minorHAnsi" w:hAnsiTheme="minorHAnsi" w:cstheme="minorHAnsi"/>
        </w:rPr>
        <w:t xml:space="preserve">in the positioning of </w:t>
      </w:r>
      <w:r w:rsidR="00C93F65" w:rsidRPr="00AC5614">
        <w:rPr>
          <w:rFonts w:asciiTheme="minorHAnsi" w:hAnsiTheme="minorHAnsi" w:cstheme="minorHAnsi"/>
        </w:rPr>
        <w:t>n</w:t>
      </w:r>
      <w:r w:rsidR="00071862" w:rsidRPr="00AC5614">
        <w:rPr>
          <w:rFonts w:asciiTheme="minorHAnsi" w:hAnsiTheme="minorHAnsi" w:cstheme="minorHAnsi"/>
        </w:rPr>
        <w:t>umeracy</w:t>
      </w:r>
      <w:r w:rsidR="006901A7" w:rsidRPr="00AC5614">
        <w:rPr>
          <w:rFonts w:asciiTheme="minorHAnsi" w:hAnsiTheme="minorHAnsi" w:cstheme="minorHAnsi"/>
        </w:rPr>
        <w:t>, who is ultimately responsible for numeracy in scho</w:t>
      </w:r>
      <w:r w:rsidR="005427BD" w:rsidRPr="00AC5614">
        <w:rPr>
          <w:rFonts w:asciiTheme="minorHAnsi" w:hAnsiTheme="minorHAnsi" w:cstheme="minorHAnsi"/>
        </w:rPr>
        <w:t>o</w:t>
      </w:r>
      <w:r w:rsidR="006901A7" w:rsidRPr="00AC5614">
        <w:rPr>
          <w:rFonts w:asciiTheme="minorHAnsi" w:hAnsiTheme="minorHAnsi" w:cstheme="minorHAnsi"/>
        </w:rPr>
        <w:t xml:space="preserve">ls </w:t>
      </w:r>
      <w:r w:rsidR="00433291" w:rsidRPr="00AC5614">
        <w:rPr>
          <w:rFonts w:asciiTheme="minorHAnsi" w:hAnsiTheme="minorHAnsi" w:cstheme="minorHAnsi"/>
        </w:rPr>
        <w:t xml:space="preserve">and the way forward for </w:t>
      </w:r>
      <w:r w:rsidR="00C93F65" w:rsidRPr="00AC5614">
        <w:rPr>
          <w:rFonts w:asciiTheme="minorHAnsi" w:hAnsiTheme="minorHAnsi" w:cstheme="minorHAnsi"/>
        </w:rPr>
        <w:t>n</w:t>
      </w:r>
      <w:r w:rsidR="00433291" w:rsidRPr="00AC5614">
        <w:rPr>
          <w:rFonts w:asciiTheme="minorHAnsi" w:hAnsiTheme="minorHAnsi" w:cstheme="minorHAnsi"/>
        </w:rPr>
        <w:t>umeracy</w:t>
      </w:r>
      <w:r w:rsidR="00AA08FE" w:rsidRPr="00AC5614">
        <w:rPr>
          <w:rFonts w:asciiTheme="minorHAnsi" w:hAnsiTheme="minorHAnsi" w:cstheme="minorHAnsi"/>
        </w:rPr>
        <w:t xml:space="preserve"> in education.</w:t>
      </w:r>
    </w:p>
    <w:p w:rsidR="00433291" w:rsidRPr="00AC5614" w:rsidRDefault="00433291" w:rsidP="00AC5614">
      <w:pPr>
        <w:jc w:val="both"/>
        <w:rPr>
          <w:rFonts w:asciiTheme="minorHAnsi" w:hAnsiTheme="minorHAnsi" w:cstheme="minorHAnsi"/>
        </w:rPr>
      </w:pPr>
    </w:p>
    <w:p w:rsidR="00433291" w:rsidRPr="00AC5614" w:rsidRDefault="00433291" w:rsidP="00AC5614">
      <w:pPr>
        <w:jc w:val="both"/>
        <w:rPr>
          <w:rFonts w:asciiTheme="minorHAnsi" w:hAnsiTheme="minorHAnsi" w:cstheme="minorHAnsi"/>
        </w:rPr>
      </w:pPr>
      <w:r w:rsidRPr="00AC5614">
        <w:rPr>
          <w:rFonts w:asciiTheme="minorHAnsi" w:hAnsiTheme="minorHAnsi" w:cstheme="minorHAnsi"/>
          <w:u w:val="single"/>
        </w:rPr>
        <w:t>Key words</w:t>
      </w:r>
      <w:r w:rsidRPr="00AC5614">
        <w:rPr>
          <w:rFonts w:asciiTheme="minorHAnsi" w:hAnsiTheme="minorHAnsi" w:cstheme="minorHAnsi"/>
        </w:rPr>
        <w:t xml:space="preserve">: Knowledge, </w:t>
      </w:r>
      <w:r w:rsidR="00766A59" w:rsidRPr="00AC5614">
        <w:rPr>
          <w:rFonts w:asciiTheme="minorHAnsi" w:hAnsiTheme="minorHAnsi" w:cstheme="minorHAnsi"/>
        </w:rPr>
        <w:t>S</w:t>
      </w:r>
      <w:r w:rsidRPr="00AC5614">
        <w:rPr>
          <w:rFonts w:asciiTheme="minorHAnsi" w:hAnsiTheme="minorHAnsi" w:cstheme="minorHAnsi"/>
        </w:rPr>
        <w:t>kills, Numeracy, Mathematics</w:t>
      </w:r>
      <w:r w:rsidR="00254551" w:rsidRPr="00AC5614">
        <w:rPr>
          <w:rFonts w:asciiTheme="minorHAnsi" w:hAnsiTheme="minorHAnsi" w:cstheme="minorHAnsi"/>
        </w:rPr>
        <w:t>, C</w:t>
      </w:r>
      <w:r w:rsidR="00D44DAB" w:rsidRPr="00AC5614">
        <w:rPr>
          <w:rFonts w:asciiTheme="minorHAnsi" w:hAnsiTheme="minorHAnsi" w:cstheme="minorHAnsi"/>
        </w:rPr>
        <w:t>ross curricular, C</w:t>
      </w:r>
      <w:r w:rsidR="00254551" w:rsidRPr="00AC5614">
        <w:rPr>
          <w:rFonts w:asciiTheme="minorHAnsi" w:hAnsiTheme="minorHAnsi" w:cstheme="minorHAnsi"/>
        </w:rPr>
        <w:t>urriculum</w:t>
      </w:r>
      <w:r w:rsidR="00066061" w:rsidRPr="00AC5614">
        <w:rPr>
          <w:rFonts w:asciiTheme="minorHAnsi" w:hAnsiTheme="minorHAnsi" w:cstheme="minorHAnsi"/>
        </w:rPr>
        <w:t>, Area of Learning and Experience.</w:t>
      </w:r>
    </w:p>
    <w:p w:rsidR="005C52DD" w:rsidRPr="00AC5614" w:rsidRDefault="005C52DD" w:rsidP="00AC5614">
      <w:pPr>
        <w:jc w:val="both"/>
        <w:rPr>
          <w:rFonts w:asciiTheme="minorHAnsi" w:hAnsiTheme="minorHAnsi" w:cstheme="minorHAnsi"/>
        </w:rPr>
      </w:pPr>
    </w:p>
    <w:p w:rsidR="005C52DD" w:rsidRPr="00AC5614" w:rsidRDefault="005C52DD" w:rsidP="00AC5614">
      <w:pPr>
        <w:jc w:val="both"/>
        <w:rPr>
          <w:rFonts w:asciiTheme="minorHAnsi" w:hAnsiTheme="minorHAnsi" w:cstheme="minorHAnsi"/>
        </w:rPr>
      </w:pPr>
    </w:p>
    <w:p w:rsidR="00232636" w:rsidRPr="00AC5614" w:rsidRDefault="00071862" w:rsidP="00AC5614">
      <w:pPr>
        <w:jc w:val="both"/>
        <w:rPr>
          <w:rFonts w:asciiTheme="minorHAnsi" w:hAnsiTheme="minorHAnsi" w:cstheme="minorHAnsi"/>
          <w:u w:val="single"/>
        </w:rPr>
      </w:pPr>
      <w:r w:rsidRPr="00AC5614">
        <w:rPr>
          <w:rFonts w:asciiTheme="minorHAnsi" w:hAnsiTheme="minorHAnsi" w:cstheme="minorHAnsi"/>
          <w:u w:val="single"/>
        </w:rPr>
        <w:t>Background</w:t>
      </w:r>
    </w:p>
    <w:p w:rsidR="00232636" w:rsidRPr="00AC5614" w:rsidRDefault="00232636" w:rsidP="00AC5614">
      <w:pPr>
        <w:jc w:val="both"/>
        <w:rPr>
          <w:rFonts w:asciiTheme="minorHAnsi" w:hAnsiTheme="minorHAnsi" w:cstheme="minorHAnsi"/>
        </w:rPr>
      </w:pPr>
    </w:p>
    <w:p w:rsidR="009748D6" w:rsidRPr="00AC5614" w:rsidRDefault="009748D6" w:rsidP="00AC5614">
      <w:pPr>
        <w:jc w:val="both"/>
        <w:rPr>
          <w:rFonts w:asciiTheme="minorHAnsi" w:hAnsiTheme="minorHAnsi" w:cstheme="minorHAnsi"/>
        </w:rPr>
      </w:pPr>
      <w:r w:rsidRPr="00AC5614">
        <w:rPr>
          <w:rFonts w:asciiTheme="minorHAnsi" w:hAnsiTheme="minorHAnsi" w:cstheme="minorHAnsi"/>
        </w:rPr>
        <w:t>In a bid to improve education in Wale</w:t>
      </w:r>
      <w:r w:rsidR="0008028A" w:rsidRPr="00AC5614">
        <w:rPr>
          <w:rFonts w:asciiTheme="minorHAnsi" w:hAnsiTheme="minorHAnsi" w:cstheme="minorHAnsi"/>
        </w:rPr>
        <w:t>s</w:t>
      </w:r>
      <w:r w:rsidR="00066061" w:rsidRPr="00AC5614">
        <w:rPr>
          <w:rFonts w:asciiTheme="minorHAnsi" w:hAnsiTheme="minorHAnsi" w:cstheme="minorHAnsi"/>
        </w:rPr>
        <w:t xml:space="preserve">, following poor PISA (Programme </w:t>
      </w:r>
      <w:r w:rsidR="0015239A" w:rsidRPr="00AC5614">
        <w:rPr>
          <w:rFonts w:asciiTheme="minorHAnsi" w:hAnsiTheme="minorHAnsi" w:cstheme="minorHAnsi"/>
        </w:rPr>
        <w:t>for</w:t>
      </w:r>
      <w:r w:rsidR="00066061" w:rsidRPr="00AC5614">
        <w:rPr>
          <w:rFonts w:asciiTheme="minorHAnsi" w:hAnsiTheme="minorHAnsi" w:cstheme="minorHAnsi"/>
        </w:rPr>
        <w:t xml:space="preserve"> International Student Assessment)</w:t>
      </w:r>
      <w:r w:rsidR="005427BD" w:rsidRPr="00AC5614">
        <w:rPr>
          <w:rFonts w:asciiTheme="minorHAnsi" w:hAnsiTheme="minorHAnsi" w:cstheme="minorHAnsi"/>
        </w:rPr>
        <w:t xml:space="preserve"> </w:t>
      </w:r>
      <w:r w:rsidR="0015239A" w:rsidRPr="00AC5614">
        <w:rPr>
          <w:rFonts w:asciiTheme="minorHAnsi" w:hAnsiTheme="minorHAnsi" w:cstheme="minorHAnsi"/>
        </w:rPr>
        <w:t>results</w:t>
      </w:r>
      <w:r w:rsidR="00AC5614">
        <w:rPr>
          <w:rFonts w:asciiTheme="minorHAnsi" w:hAnsiTheme="minorHAnsi" w:cstheme="minorHAnsi"/>
        </w:rPr>
        <w:t xml:space="preserve"> </w:t>
      </w:r>
      <w:r w:rsidR="0008028A" w:rsidRPr="00AC5614">
        <w:rPr>
          <w:rFonts w:asciiTheme="minorHAnsi" w:hAnsiTheme="minorHAnsi" w:cstheme="minorHAnsi"/>
        </w:rPr>
        <w:t xml:space="preserve">the </w:t>
      </w:r>
      <w:r w:rsidRPr="00AC5614">
        <w:rPr>
          <w:rFonts w:asciiTheme="minorHAnsi" w:hAnsiTheme="minorHAnsi" w:cstheme="minorHAnsi"/>
        </w:rPr>
        <w:t xml:space="preserve">Welsh Government asked </w:t>
      </w:r>
      <w:r w:rsidR="005427BD" w:rsidRPr="00AC5614">
        <w:rPr>
          <w:rFonts w:asciiTheme="minorHAnsi" w:hAnsiTheme="minorHAnsi" w:cstheme="minorHAnsi"/>
        </w:rPr>
        <w:t xml:space="preserve">Professor </w:t>
      </w:r>
      <w:r w:rsidRPr="00AC5614">
        <w:rPr>
          <w:rFonts w:asciiTheme="minorHAnsi" w:hAnsiTheme="minorHAnsi" w:cstheme="minorHAnsi"/>
        </w:rPr>
        <w:t>Graham Donaldson</w:t>
      </w:r>
      <w:r w:rsidR="005427BD" w:rsidRPr="00AC5614">
        <w:rPr>
          <w:rFonts w:asciiTheme="minorHAnsi" w:hAnsiTheme="minorHAnsi" w:cstheme="minorHAnsi"/>
        </w:rPr>
        <w:t xml:space="preserve"> from the University of Glasgow,</w:t>
      </w:r>
      <w:r w:rsidRPr="00AC5614">
        <w:rPr>
          <w:rFonts w:asciiTheme="minorHAnsi" w:hAnsiTheme="minorHAnsi" w:cstheme="minorHAnsi"/>
        </w:rPr>
        <w:t xml:space="preserve"> to review </w:t>
      </w:r>
      <w:r w:rsidR="0008028A" w:rsidRPr="00AC5614">
        <w:rPr>
          <w:rFonts w:asciiTheme="minorHAnsi" w:hAnsiTheme="minorHAnsi" w:cstheme="minorHAnsi"/>
        </w:rPr>
        <w:t>the current curriculum</w:t>
      </w:r>
      <w:r w:rsidR="005427BD" w:rsidRPr="00AC5614">
        <w:rPr>
          <w:rFonts w:asciiTheme="minorHAnsi" w:hAnsiTheme="minorHAnsi" w:cstheme="minorHAnsi"/>
        </w:rPr>
        <w:t xml:space="preserve"> in Wales</w:t>
      </w:r>
      <w:r w:rsidR="0008028A" w:rsidRPr="00AC5614">
        <w:rPr>
          <w:rFonts w:asciiTheme="minorHAnsi" w:hAnsiTheme="minorHAnsi" w:cstheme="minorHAnsi"/>
        </w:rPr>
        <w:t xml:space="preserve">. </w:t>
      </w:r>
      <w:r w:rsidRPr="00AC5614">
        <w:rPr>
          <w:rFonts w:asciiTheme="minorHAnsi" w:hAnsiTheme="minorHAnsi" w:cstheme="minorHAnsi"/>
        </w:rPr>
        <w:t>Donaldson published his findings</w:t>
      </w:r>
      <w:r w:rsidR="00756273" w:rsidRPr="00AC5614">
        <w:rPr>
          <w:rFonts w:asciiTheme="minorHAnsi" w:hAnsiTheme="minorHAnsi" w:cstheme="minorHAnsi"/>
        </w:rPr>
        <w:t>,</w:t>
      </w:r>
      <w:r w:rsidRPr="00AC5614">
        <w:rPr>
          <w:rFonts w:asciiTheme="minorHAnsi" w:hAnsiTheme="minorHAnsi" w:cstheme="minorHAnsi"/>
        </w:rPr>
        <w:t xml:space="preserve"> as a result of this review</w:t>
      </w:r>
      <w:r w:rsidR="00756273" w:rsidRPr="00AC5614">
        <w:rPr>
          <w:rFonts w:asciiTheme="minorHAnsi" w:hAnsiTheme="minorHAnsi" w:cstheme="minorHAnsi"/>
        </w:rPr>
        <w:t>,</w:t>
      </w:r>
      <w:r w:rsidRPr="00AC5614">
        <w:rPr>
          <w:rFonts w:asciiTheme="minorHAnsi" w:hAnsiTheme="minorHAnsi" w:cstheme="minorHAnsi"/>
        </w:rPr>
        <w:t xml:space="preserve"> in 2015. Within this review</w:t>
      </w:r>
      <w:r w:rsidR="00756273" w:rsidRPr="00AC5614">
        <w:rPr>
          <w:rFonts w:asciiTheme="minorHAnsi" w:hAnsiTheme="minorHAnsi" w:cstheme="minorHAnsi"/>
        </w:rPr>
        <w:t>,</w:t>
      </w:r>
      <w:r w:rsidRPr="00AC5614">
        <w:rPr>
          <w:rFonts w:asciiTheme="minorHAnsi" w:hAnsiTheme="minorHAnsi" w:cstheme="minorHAnsi"/>
        </w:rPr>
        <w:t xml:space="preserve"> </w:t>
      </w:r>
      <w:r w:rsidR="00914318" w:rsidRPr="00AC5614">
        <w:rPr>
          <w:rFonts w:asciiTheme="minorHAnsi" w:hAnsiTheme="minorHAnsi" w:cstheme="minorHAnsi"/>
        </w:rPr>
        <w:t>n</w:t>
      </w:r>
      <w:r w:rsidR="00F01E13" w:rsidRPr="00AC5614">
        <w:rPr>
          <w:rFonts w:asciiTheme="minorHAnsi" w:hAnsiTheme="minorHAnsi" w:cstheme="minorHAnsi"/>
        </w:rPr>
        <w:t xml:space="preserve">umeracy </w:t>
      </w:r>
      <w:r w:rsidRPr="00AC5614">
        <w:rPr>
          <w:rFonts w:asciiTheme="minorHAnsi" w:hAnsiTheme="minorHAnsi" w:cstheme="minorHAnsi"/>
        </w:rPr>
        <w:t xml:space="preserve">was placed </w:t>
      </w:r>
      <w:r w:rsidR="00F01E13" w:rsidRPr="00AC5614">
        <w:rPr>
          <w:rFonts w:asciiTheme="minorHAnsi" w:hAnsiTheme="minorHAnsi" w:cstheme="minorHAnsi"/>
        </w:rPr>
        <w:t xml:space="preserve">in both </w:t>
      </w:r>
      <w:r w:rsidRPr="00AC5614">
        <w:rPr>
          <w:rFonts w:asciiTheme="minorHAnsi" w:hAnsiTheme="minorHAnsi" w:cstheme="minorHAnsi"/>
        </w:rPr>
        <w:t>an A</w:t>
      </w:r>
      <w:r w:rsidR="00F01E13" w:rsidRPr="00AC5614">
        <w:rPr>
          <w:rFonts w:asciiTheme="minorHAnsi" w:hAnsiTheme="minorHAnsi" w:cstheme="minorHAnsi"/>
        </w:rPr>
        <w:t xml:space="preserve">rea of </w:t>
      </w:r>
      <w:r w:rsidRPr="00AC5614">
        <w:rPr>
          <w:rFonts w:asciiTheme="minorHAnsi" w:hAnsiTheme="minorHAnsi" w:cstheme="minorHAnsi"/>
        </w:rPr>
        <w:t>L</w:t>
      </w:r>
      <w:r w:rsidR="00F01E13" w:rsidRPr="00AC5614">
        <w:rPr>
          <w:rFonts w:asciiTheme="minorHAnsi" w:hAnsiTheme="minorHAnsi" w:cstheme="minorHAnsi"/>
        </w:rPr>
        <w:t xml:space="preserve">earning and </w:t>
      </w:r>
      <w:r w:rsidRPr="00AC5614">
        <w:rPr>
          <w:rFonts w:asciiTheme="minorHAnsi" w:hAnsiTheme="minorHAnsi" w:cstheme="minorHAnsi"/>
        </w:rPr>
        <w:t xml:space="preserve">Experience (AoLE) and </w:t>
      </w:r>
      <w:r w:rsidR="00F01E13" w:rsidRPr="00AC5614">
        <w:rPr>
          <w:rFonts w:asciiTheme="minorHAnsi" w:hAnsiTheme="minorHAnsi" w:cstheme="minorHAnsi"/>
        </w:rPr>
        <w:t>as a cross curricular responsibility</w:t>
      </w:r>
      <w:r w:rsidR="00685051" w:rsidRPr="00AC5614">
        <w:rPr>
          <w:rFonts w:asciiTheme="minorHAnsi" w:hAnsiTheme="minorHAnsi" w:cstheme="minorHAnsi"/>
        </w:rPr>
        <w:t xml:space="preserve"> alongside Literacy and Digital Competency.</w:t>
      </w:r>
    </w:p>
    <w:p w:rsidR="0008028A" w:rsidRPr="00AC5614" w:rsidRDefault="0008028A" w:rsidP="00AC5614">
      <w:pPr>
        <w:jc w:val="both"/>
        <w:rPr>
          <w:rFonts w:asciiTheme="minorHAnsi" w:hAnsiTheme="minorHAnsi" w:cstheme="minorHAnsi"/>
        </w:rPr>
      </w:pPr>
    </w:p>
    <w:p w:rsidR="00F01E13" w:rsidRPr="00AC5614" w:rsidRDefault="009748D6" w:rsidP="00AC5614">
      <w:pPr>
        <w:jc w:val="both"/>
        <w:rPr>
          <w:rFonts w:asciiTheme="minorHAnsi" w:hAnsiTheme="minorHAnsi" w:cstheme="minorHAnsi"/>
        </w:rPr>
      </w:pPr>
      <w:r w:rsidRPr="00AC5614">
        <w:rPr>
          <w:rFonts w:asciiTheme="minorHAnsi" w:hAnsiTheme="minorHAnsi" w:cstheme="minorHAnsi"/>
        </w:rPr>
        <w:t>By doing this</w:t>
      </w:r>
      <w:r w:rsidR="00843034" w:rsidRPr="00AC5614">
        <w:rPr>
          <w:rFonts w:asciiTheme="minorHAnsi" w:hAnsiTheme="minorHAnsi" w:cstheme="minorHAnsi"/>
        </w:rPr>
        <w:t>,</w:t>
      </w:r>
      <w:r w:rsidR="00F01E13" w:rsidRPr="00AC5614">
        <w:rPr>
          <w:rFonts w:asciiTheme="minorHAnsi" w:hAnsiTheme="minorHAnsi" w:cstheme="minorHAnsi"/>
        </w:rPr>
        <w:t xml:space="preserve"> is Donaldson </w:t>
      </w:r>
      <w:r w:rsidR="00756273" w:rsidRPr="00AC5614">
        <w:rPr>
          <w:rFonts w:asciiTheme="minorHAnsi" w:hAnsiTheme="minorHAnsi" w:cstheme="minorHAnsi"/>
        </w:rPr>
        <w:t>recognising</w:t>
      </w:r>
      <w:r w:rsidR="00F01E13" w:rsidRPr="00AC5614">
        <w:rPr>
          <w:rFonts w:asciiTheme="minorHAnsi" w:hAnsiTheme="minorHAnsi" w:cstheme="minorHAnsi"/>
        </w:rPr>
        <w:t xml:space="preserve"> numeracy to be both a knowledge</w:t>
      </w:r>
      <w:r w:rsidR="0008028A" w:rsidRPr="00AC5614">
        <w:rPr>
          <w:rFonts w:asciiTheme="minorHAnsi" w:hAnsiTheme="minorHAnsi" w:cstheme="minorHAnsi"/>
        </w:rPr>
        <w:t xml:space="preserve"> (by placing it in an AoLE) </w:t>
      </w:r>
      <w:r w:rsidR="00F01E13" w:rsidRPr="00AC5614">
        <w:rPr>
          <w:rFonts w:asciiTheme="minorHAnsi" w:hAnsiTheme="minorHAnsi" w:cstheme="minorHAnsi"/>
        </w:rPr>
        <w:t xml:space="preserve"> and a skill</w:t>
      </w:r>
      <w:r w:rsidR="005427BD" w:rsidRPr="00AC5614">
        <w:rPr>
          <w:rFonts w:asciiTheme="minorHAnsi" w:hAnsiTheme="minorHAnsi" w:cstheme="minorHAnsi"/>
        </w:rPr>
        <w:t xml:space="preserve"> </w:t>
      </w:r>
      <w:r w:rsidR="0008028A" w:rsidRPr="00AC5614">
        <w:rPr>
          <w:rFonts w:asciiTheme="minorHAnsi" w:hAnsiTheme="minorHAnsi" w:cstheme="minorHAnsi"/>
        </w:rPr>
        <w:t>(by making it a cross curricular responsibility)</w:t>
      </w:r>
      <w:r w:rsidR="00F01E13" w:rsidRPr="00AC5614">
        <w:rPr>
          <w:rFonts w:asciiTheme="minorHAnsi" w:hAnsiTheme="minorHAnsi" w:cstheme="minorHAnsi"/>
        </w:rPr>
        <w:t>?</w:t>
      </w:r>
    </w:p>
    <w:p w:rsidR="0008028A" w:rsidRPr="00AC5614" w:rsidRDefault="0008028A" w:rsidP="00AC5614">
      <w:pPr>
        <w:jc w:val="both"/>
        <w:rPr>
          <w:rFonts w:asciiTheme="minorHAnsi" w:hAnsiTheme="minorHAnsi" w:cstheme="minorHAnsi"/>
        </w:rPr>
      </w:pPr>
    </w:p>
    <w:p w:rsidR="00645AC6" w:rsidRPr="00AC5614" w:rsidRDefault="00645AC6" w:rsidP="00AC5614">
      <w:pPr>
        <w:jc w:val="both"/>
        <w:rPr>
          <w:rFonts w:asciiTheme="minorHAnsi" w:hAnsiTheme="minorHAnsi" w:cstheme="minorHAnsi"/>
        </w:rPr>
      </w:pPr>
      <w:r w:rsidRPr="00AC5614">
        <w:rPr>
          <w:rFonts w:asciiTheme="minorHAnsi" w:hAnsiTheme="minorHAnsi" w:cstheme="minorHAnsi"/>
        </w:rPr>
        <w:t xml:space="preserve">To explore this notion, we need to first examine what </w:t>
      </w:r>
      <w:r w:rsidR="005427BD" w:rsidRPr="00AC5614">
        <w:rPr>
          <w:rFonts w:asciiTheme="minorHAnsi" w:hAnsiTheme="minorHAnsi" w:cstheme="minorHAnsi"/>
        </w:rPr>
        <w:t xml:space="preserve">the terms </w:t>
      </w:r>
      <w:r w:rsidRPr="00AC5614">
        <w:rPr>
          <w:rFonts w:asciiTheme="minorHAnsi" w:hAnsiTheme="minorHAnsi" w:cstheme="minorHAnsi"/>
        </w:rPr>
        <w:t>‘knowledge’ and ‘skill’ actually mean.</w:t>
      </w:r>
    </w:p>
    <w:p w:rsidR="00087315" w:rsidRPr="00AC5614" w:rsidRDefault="00087315" w:rsidP="00AC5614">
      <w:pPr>
        <w:jc w:val="both"/>
        <w:rPr>
          <w:rFonts w:asciiTheme="minorHAnsi" w:hAnsiTheme="minorHAnsi" w:cstheme="minorHAnsi"/>
        </w:rPr>
      </w:pPr>
    </w:p>
    <w:p w:rsidR="00087315" w:rsidRPr="00AC5614" w:rsidRDefault="00087315" w:rsidP="00AC5614">
      <w:pPr>
        <w:jc w:val="both"/>
        <w:rPr>
          <w:rFonts w:asciiTheme="minorHAnsi" w:hAnsiTheme="minorHAnsi" w:cstheme="minorHAnsi"/>
          <w:color w:val="000000" w:themeColor="text1"/>
        </w:rPr>
      </w:pPr>
      <w:r w:rsidRPr="00AC5614">
        <w:rPr>
          <w:rFonts w:asciiTheme="minorHAnsi" w:hAnsiTheme="minorHAnsi" w:cstheme="minorHAnsi"/>
          <w:color w:val="000000" w:themeColor="text1"/>
        </w:rPr>
        <w:t>Interestingly, there does not seem to be one clear definition for either ‘knowledge’ or ‘skill’ and, in fact, the terms seem to be often united as one</w:t>
      </w:r>
      <w:r w:rsidR="005427BD" w:rsidRPr="00AC5614">
        <w:rPr>
          <w:rFonts w:asciiTheme="minorHAnsi" w:hAnsiTheme="minorHAnsi" w:cstheme="minorHAnsi"/>
          <w:color w:val="000000" w:themeColor="text1"/>
        </w:rPr>
        <w:t>,</w:t>
      </w:r>
      <w:r w:rsidRPr="00AC5614">
        <w:rPr>
          <w:rFonts w:asciiTheme="minorHAnsi" w:hAnsiTheme="minorHAnsi" w:cstheme="minorHAnsi"/>
          <w:color w:val="000000" w:themeColor="text1"/>
        </w:rPr>
        <w:t xml:space="preserve"> in policy documents, research and literature. Kirsty Williams, Education Minister of Wales  uses the terms together when talking about future generations, learning organisations and effective pedagogy in Our National Mission (</w:t>
      </w:r>
      <w:r w:rsidRPr="00AC5614">
        <w:rPr>
          <w:rFonts w:asciiTheme="minorHAnsi" w:hAnsiTheme="minorHAnsi" w:cstheme="minorHAnsi"/>
        </w:rPr>
        <w:t>Welsh Government, 2017</w:t>
      </w:r>
      <w:r w:rsidRPr="00AC5614">
        <w:rPr>
          <w:rFonts w:asciiTheme="minorHAnsi" w:hAnsiTheme="minorHAnsi" w:cstheme="minorHAnsi"/>
          <w:color w:val="000000" w:themeColor="text1"/>
        </w:rPr>
        <w:t>)</w:t>
      </w:r>
      <w:r w:rsidR="00AE0F10" w:rsidRPr="00AC5614">
        <w:rPr>
          <w:rFonts w:asciiTheme="minorHAnsi" w:hAnsiTheme="minorHAnsi" w:cstheme="minorHAnsi"/>
          <w:color w:val="000000" w:themeColor="text1"/>
        </w:rPr>
        <w:t xml:space="preserve"> and </w:t>
      </w:r>
      <w:r w:rsidRPr="00AC5614">
        <w:rPr>
          <w:rFonts w:asciiTheme="minorHAnsi" w:hAnsiTheme="minorHAnsi" w:cstheme="minorHAnsi"/>
          <w:color w:val="000000" w:themeColor="text1"/>
        </w:rPr>
        <w:t>Timperley (2008</w:t>
      </w:r>
      <w:r w:rsidR="005427BD" w:rsidRPr="00AC5614">
        <w:rPr>
          <w:rFonts w:asciiTheme="minorHAnsi" w:hAnsiTheme="minorHAnsi" w:cstheme="minorHAnsi"/>
          <w:color w:val="000000" w:themeColor="text1"/>
        </w:rPr>
        <w:t>, cited in Coe et al, 2014 p.41</w:t>
      </w:r>
      <w:r w:rsidRPr="00AC5614">
        <w:rPr>
          <w:rFonts w:asciiTheme="minorHAnsi" w:hAnsiTheme="minorHAnsi" w:cstheme="minorHAnsi"/>
          <w:color w:val="000000" w:themeColor="text1"/>
        </w:rPr>
        <w:t xml:space="preserve">) discusses </w:t>
      </w:r>
      <w:r w:rsidR="00AE0F10" w:rsidRPr="00AC5614">
        <w:rPr>
          <w:rFonts w:asciiTheme="minorHAnsi" w:hAnsiTheme="minorHAnsi" w:cstheme="minorHAnsi"/>
          <w:color w:val="000000" w:themeColor="text1"/>
        </w:rPr>
        <w:t xml:space="preserve">both </w:t>
      </w:r>
      <w:r w:rsidRPr="00AC5614">
        <w:rPr>
          <w:rFonts w:asciiTheme="minorHAnsi" w:hAnsiTheme="minorHAnsi" w:cstheme="minorHAnsi"/>
          <w:color w:val="000000" w:themeColor="text1"/>
        </w:rPr>
        <w:t xml:space="preserve">professional and new knowledge and skills </w:t>
      </w:r>
      <w:r w:rsidR="00AE0F10" w:rsidRPr="00AC5614">
        <w:rPr>
          <w:rFonts w:asciiTheme="minorHAnsi" w:hAnsiTheme="minorHAnsi" w:cstheme="minorHAnsi"/>
          <w:color w:val="000000" w:themeColor="text1"/>
        </w:rPr>
        <w:t>as one entity</w:t>
      </w:r>
      <w:r w:rsidR="005427BD" w:rsidRPr="00AC5614">
        <w:rPr>
          <w:rFonts w:asciiTheme="minorHAnsi" w:hAnsiTheme="minorHAnsi" w:cstheme="minorHAnsi"/>
          <w:color w:val="000000" w:themeColor="text1"/>
        </w:rPr>
        <w:t xml:space="preserve">. </w:t>
      </w:r>
      <w:r w:rsidR="00AE0F10" w:rsidRPr="00AC5614">
        <w:rPr>
          <w:rFonts w:asciiTheme="minorHAnsi" w:hAnsiTheme="minorHAnsi" w:cstheme="minorHAnsi"/>
          <w:color w:val="000000" w:themeColor="text1"/>
        </w:rPr>
        <w:t>Similarly, w</w:t>
      </w:r>
      <w:r w:rsidRPr="00AC5614">
        <w:rPr>
          <w:rFonts w:asciiTheme="minorHAnsi" w:hAnsiTheme="minorHAnsi" w:cstheme="minorHAnsi"/>
          <w:color w:val="000000" w:themeColor="text1"/>
        </w:rPr>
        <w:t>hen discussing the learning and progress of pupils</w:t>
      </w:r>
      <w:r w:rsidR="00AE0F10" w:rsidRPr="00AC5614">
        <w:rPr>
          <w:rFonts w:asciiTheme="minorHAnsi" w:hAnsiTheme="minorHAnsi" w:cstheme="minorHAnsi"/>
          <w:color w:val="000000" w:themeColor="text1"/>
        </w:rPr>
        <w:t>,</w:t>
      </w:r>
      <w:r w:rsidRPr="00AC5614">
        <w:rPr>
          <w:rFonts w:asciiTheme="minorHAnsi" w:hAnsiTheme="minorHAnsi" w:cstheme="minorHAnsi"/>
          <w:color w:val="000000" w:themeColor="text1"/>
        </w:rPr>
        <w:t xml:space="preserve"> Hattie (2008) talks about providing students </w:t>
      </w:r>
      <w:r w:rsidRPr="00AC5614">
        <w:rPr>
          <w:rFonts w:asciiTheme="minorHAnsi" w:hAnsiTheme="minorHAnsi" w:cstheme="minorHAnsi"/>
          <w:color w:val="000000" w:themeColor="text1"/>
        </w:rPr>
        <w:lastRenderedPageBreak/>
        <w:t>with clear targets of skills and knowledge</w:t>
      </w:r>
      <w:r w:rsidR="00AE0F10" w:rsidRPr="00AC5614">
        <w:rPr>
          <w:rFonts w:asciiTheme="minorHAnsi" w:hAnsiTheme="minorHAnsi" w:cstheme="minorHAnsi"/>
          <w:color w:val="000000" w:themeColor="text1"/>
        </w:rPr>
        <w:t xml:space="preserve"> without being explicit about the meanings of each </w:t>
      </w:r>
      <w:r w:rsidRPr="00AC5614">
        <w:rPr>
          <w:rFonts w:asciiTheme="minorHAnsi" w:hAnsiTheme="minorHAnsi" w:cstheme="minorHAnsi"/>
          <w:color w:val="000000" w:themeColor="text1"/>
        </w:rPr>
        <w:t xml:space="preserve"> and </w:t>
      </w:r>
      <w:r w:rsidR="00997245" w:rsidRPr="00AC5614">
        <w:rPr>
          <w:rFonts w:asciiTheme="minorHAnsi" w:hAnsiTheme="minorHAnsi" w:cstheme="minorHAnsi"/>
          <w:color w:val="000000" w:themeColor="text1"/>
        </w:rPr>
        <w:t>Ko and</w:t>
      </w:r>
      <w:r w:rsidRPr="00AC5614">
        <w:rPr>
          <w:rFonts w:asciiTheme="minorHAnsi" w:hAnsiTheme="minorHAnsi" w:cstheme="minorHAnsi"/>
          <w:color w:val="000000" w:themeColor="text1"/>
        </w:rPr>
        <w:t xml:space="preserve"> Sammons (2013) refers to interviews with Chinese teachers</w:t>
      </w:r>
      <w:r w:rsidR="005427BD" w:rsidRPr="00AC5614">
        <w:rPr>
          <w:rFonts w:asciiTheme="minorHAnsi" w:hAnsiTheme="minorHAnsi" w:cstheme="minorHAnsi"/>
          <w:color w:val="000000" w:themeColor="text1"/>
        </w:rPr>
        <w:t>,</w:t>
      </w:r>
      <w:r w:rsidRPr="00AC5614">
        <w:rPr>
          <w:rFonts w:asciiTheme="minorHAnsi" w:hAnsiTheme="minorHAnsi" w:cstheme="minorHAnsi"/>
          <w:color w:val="000000" w:themeColor="text1"/>
        </w:rPr>
        <w:t xml:space="preserve"> about the concepts of teaching</w:t>
      </w:r>
      <w:r w:rsidR="005427BD" w:rsidRPr="00AC5614">
        <w:rPr>
          <w:rFonts w:asciiTheme="minorHAnsi" w:hAnsiTheme="minorHAnsi" w:cstheme="minorHAnsi"/>
          <w:color w:val="000000" w:themeColor="text1"/>
        </w:rPr>
        <w:t>,</w:t>
      </w:r>
      <w:r w:rsidRPr="00AC5614">
        <w:rPr>
          <w:rFonts w:asciiTheme="minorHAnsi" w:hAnsiTheme="minorHAnsi" w:cstheme="minorHAnsi"/>
          <w:color w:val="000000" w:themeColor="text1"/>
        </w:rPr>
        <w:t xml:space="preserve"> where the teachers mention both knowledge and skills</w:t>
      </w:r>
      <w:r w:rsidR="00AE0F10" w:rsidRPr="00AC5614">
        <w:rPr>
          <w:rFonts w:asciiTheme="minorHAnsi" w:hAnsiTheme="minorHAnsi" w:cstheme="minorHAnsi"/>
          <w:color w:val="000000" w:themeColor="text1"/>
        </w:rPr>
        <w:t xml:space="preserve"> simultaneously.</w:t>
      </w:r>
      <w:r w:rsidRPr="00AC5614">
        <w:rPr>
          <w:rFonts w:asciiTheme="minorHAnsi" w:hAnsiTheme="minorHAnsi" w:cstheme="minorHAnsi"/>
          <w:color w:val="000000" w:themeColor="text1"/>
        </w:rPr>
        <w:t xml:space="preserve"> From a mathematical perspective</w:t>
      </w:r>
      <w:r w:rsidR="00E60CBA" w:rsidRPr="00AC5614">
        <w:rPr>
          <w:rFonts w:asciiTheme="minorHAnsi" w:hAnsiTheme="minorHAnsi" w:cstheme="minorHAnsi"/>
          <w:color w:val="000000" w:themeColor="text1"/>
        </w:rPr>
        <w:t>;</w:t>
      </w:r>
      <w:r w:rsidRPr="00AC5614">
        <w:rPr>
          <w:rFonts w:asciiTheme="minorHAnsi" w:hAnsiTheme="minorHAnsi" w:cstheme="minorHAnsi"/>
          <w:color w:val="000000" w:themeColor="text1"/>
        </w:rPr>
        <w:t xml:space="preserve"> when Kilpatrick, Swafford and Findel (2001) examine the learning of mathematics they talk of the mathematical knowledge children bring to school as being based on skills developed. </w:t>
      </w:r>
      <w:r w:rsidRPr="00AC5614">
        <w:rPr>
          <w:rFonts w:asciiTheme="minorHAnsi" w:hAnsiTheme="minorHAnsi" w:cstheme="minorHAnsi"/>
          <w:color w:val="2A2A2A"/>
          <w:shd w:val="clear" w:color="auto" w:fill="FFFFFF"/>
        </w:rPr>
        <w:t>And indeed Donaldson (2015) himself, in his criteria for a future curriculum structure of Wales, talks of promoting the development  and application of knowledge and skills in numeracy</w:t>
      </w:r>
      <w:r w:rsidR="00AE0F10" w:rsidRPr="00AC5614">
        <w:rPr>
          <w:rFonts w:asciiTheme="minorHAnsi" w:hAnsiTheme="minorHAnsi" w:cstheme="minorHAnsi"/>
          <w:color w:val="2A2A2A"/>
          <w:shd w:val="clear" w:color="auto" w:fill="FFFFFF"/>
        </w:rPr>
        <w:t xml:space="preserve"> without going into specific detail of their meanings or how they are different.</w:t>
      </w:r>
      <w:r w:rsidR="00AE0F10" w:rsidRPr="00AC5614">
        <w:rPr>
          <w:rFonts w:asciiTheme="minorHAnsi" w:hAnsiTheme="minorHAnsi" w:cstheme="minorHAnsi"/>
          <w:color w:val="000000" w:themeColor="text1"/>
        </w:rPr>
        <w:t xml:space="preserve"> </w:t>
      </w:r>
      <w:r w:rsidRPr="00AC5614">
        <w:rPr>
          <w:rFonts w:asciiTheme="minorHAnsi" w:hAnsiTheme="minorHAnsi" w:cstheme="minorHAnsi"/>
          <w:color w:val="333333"/>
        </w:rPr>
        <w:t xml:space="preserve">Even the meaning of knowledge in the </w:t>
      </w:r>
      <w:r w:rsidRPr="00AC5614">
        <w:rPr>
          <w:rFonts w:asciiTheme="minorHAnsi" w:hAnsiTheme="minorHAnsi" w:cstheme="minorHAnsi"/>
          <w:color w:val="000000" w:themeColor="text1"/>
        </w:rPr>
        <w:t>Oxford dictionary (accessed online) includes ‘skills’ in the description of knowledge</w:t>
      </w:r>
      <w:r w:rsidR="00AE0F10" w:rsidRPr="00AC5614">
        <w:rPr>
          <w:rFonts w:asciiTheme="minorHAnsi" w:hAnsiTheme="minorHAnsi" w:cstheme="minorHAnsi"/>
          <w:color w:val="000000" w:themeColor="text1"/>
        </w:rPr>
        <w:t xml:space="preserve">: </w:t>
      </w:r>
      <w:r w:rsidRPr="00AC5614">
        <w:rPr>
          <w:rFonts w:asciiTheme="minorHAnsi" w:hAnsiTheme="minorHAnsi" w:cstheme="minorHAnsi"/>
          <w:color w:val="000000" w:themeColor="text1"/>
        </w:rPr>
        <w:t>“</w:t>
      </w:r>
      <w:r w:rsidRPr="00AC5614">
        <w:rPr>
          <w:rFonts w:asciiTheme="minorHAnsi" w:hAnsiTheme="minorHAnsi" w:cstheme="minorHAnsi"/>
          <w:color w:val="2A2A2A"/>
          <w:shd w:val="clear" w:color="auto" w:fill="FFFFFF"/>
        </w:rPr>
        <w:t xml:space="preserve">Facts, information, and </w:t>
      </w:r>
      <w:r w:rsidRPr="00AC5614">
        <w:rPr>
          <w:rFonts w:asciiTheme="minorHAnsi" w:hAnsiTheme="minorHAnsi" w:cstheme="minorHAnsi"/>
          <w:b/>
          <w:color w:val="2A2A2A"/>
          <w:shd w:val="clear" w:color="auto" w:fill="FFFFFF"/>
        </w:rPr>
        <w:t xml:space="preserve">skills </w:t>
      </w:r>
      <w:r w:rsidRPr="00AC5614">
        <w:rPr>
          <w:rFonts w:asciiTheme="minorHAnsi" w:hAnsiTheme="minorHAnsi" w:cstheme="minorHAnsi"/>
          <w:color w:val="2A2A2A"/>
          <w:shd w:val="clear" w:color="auto" w:fill="FFFFFF"/>
        </w:rPr>
        <w:t>acquired through experience or education; the theoretical or practical understanding of a subject.” (Oxford online dictionary, 2019</w:t>
      </w:r>
      <w:r w:rsidR="00997245" w:rsidRPr="00AC5614">
        <w:rPr>
          <w:rFonts w:asciiTheme="minorHAnsi" w:hAnsiTheme="minorHAnsi" w:cstheme="minorHAnsi"/>
          <w:color w:val="2A2A2A"/>
          <w:shd w:val="clear" w:color="auto" w:fill="FFFFFF"/>
        </w:rPr>
        <w:t>, knowledge entry</w:t>
      </w:r>
      <w:r w:rsidRPr="00AC5614">
        <w:rPr>
          <w:rFonts w:asciiTheme="minorHAnsi" w:hAnsiTheme="minorHAnsi" w:cstheme="minorHAnsi"/>
          <w:color w:val="2A2A2A"/>
          <w:shd w:val="clear" w:color="auto" w:fill="FFFFFF"/>
        </w:rPr>
        <w:t xml:space="preserve">). </w:t>
      </w:r>
    </w:p>
    <w:p w:rsidR="00087315" w:rsidRPr="00AC5614" w:rsidRDefault="00087315" w:rsidP="00AC5614">
      <w:pPr>
        <w:jc w:val="both"/>
        <w:rPr>
          <w:rFonts w:asciiTheme="minorHAnsi" w:hAnsiTheme="minorHAnsi" w:cstheme="minorHAnsi"/>
        </w:rPr>
      </w:pPr>
    </w:p>
    <w:p w:rsidR="00645AC6" w:rsidRPr="00AC5614" w:rsidRDefault="00AE0F10" w:rsidP="00AC5614">
      <w:pPr>
        <w:jc w:val="both"/>
        <w:rPr>
          <w:rFonts w:asciiTheme="minorHAnsi" w:hAnsiTheme="minorHAnsi" w:cstheme="minorHAnsi"/>
        </w:rPr>
      </w:pPr>
      <w:r w:rsidRPr="00AC5614">
        <w:rPr>
          <w:rFonts w:asciiTheme="minorHAnsi" w:hAnsiTheme="minorHAnsi" w:cstheme="minorHAnsi"/>
        </w:rPr>
        <w:t xml:space="preserve">However, </w:t>
      </w:r>
      <w:r w:rsidR="00343356" w:rsidRPr="00AC5614">
        <w:rPr>
          <w:rFonts w:asciiTheme="minorHAnsi" w:hAnsiTheme="minorHAnsi" w:cstheme="minorHAnsi"/>
        </w:rPr>
        <w:t xml:space="preserve">there are cases where they are viewed to be distinct from each other. </w:t>
      </w:r>
      <w:r w:rsidR="008A1F24" w:rsidRPr="00AC5614">
        <w:rPr>
          <w:rFonts w:asciiTheme="minorHAnsi" w:hAnsiTheme="minorHAnsi" w:cstheme="minorHAnsi"/>
        </w:rPr>
        <w:t>Where they are mentioned individually, l</w:t>
      </w:r>
      <w:r w:rsidR="001F7C78" w:rsidRPr="00AC5614">
        <w:rPr>
          <w:rFonts w:asciiTheme="minorHAnsi" w:hAnsiTheme="minorHAnsi" w:cstheme="minorHAnsi"/>
        </w:rPr>
        <w:t>iterature and research tend to view knowledge  as  content (</w:t>
      </w:r>
      <w:r w:rsidR="008A1F24" w:rsidRPr="00AC5614">
        <w:rPr>
          <w:rFonts w:asciiTheme="minorHAnsi" w:hAnsiTheme="minorHAnsi" w:cstheme="minorHAnsi"/>
        </w:rPr>
        <w:t>Coe et al, 2014</w:t>
      </w:r>
      <w:r w:rsidR="001F7C78" w:rsidRPr="00AC5614">
        <w:rPr>
          <w:rFonts w:asciiTheme="minorHAnsi" w:hAnsiTheme="minorHAnsi" w:cstheme="minorHAnsi"/>
        </w:rPr>
        <w:t>) and experience (Hattie</w:t>
      </w:r>
      <w:r w:rsidR="008A1F24" w:rsidRPr="00AC5614">
        <w:rPr>
          <w:rFonts w:asciiTheme="minorHAnsi" w:hAnsiTheme="minorHAnsi" w:cstheme="minorHAnsi"/>
        </w:rPr>
        <w:t>, 2008</w:t>
      </w:r>
      <w:r w:rsidR="001F7C78" w:rsidRPr="00AC5614">
        <w:rPr>
          <w:rFonts w:asciiTheme="minorHAnsi" w:hAnsiTheme="minorHAnsi" w:cstheme="minorHAnsi"/>
        </w:rPr>
        <w:t>) and use</w:t>
      </w:r>
      <w:r w:rsidR="008A1F24" w:rsidRPr="00AC5614">
        <w:rPr>
          <w:rFonts w:asciiTheme="minorHAnsi" w:hAnsiTheme="minorHAnsi" w:cstheme="minorHAnsi"/>
        </w:rPr>
        <w:t xml:space="preserve"> the term </w:t>
      </w:r>
      <w:r w:rsidR="00087315" w:rsidRPr="00AC5614">
        <w:rPr>
          <w:rFonts w:asciiTheme="minorHAnsi" w:hAnsiTheme="minorHAnsi" w:cstheme="minorHAnsi"/>
        </w:rPr>
        <w:t>‘</w:t>
      </w:r>
      <w:r w:rsidR="008A1F24" w:rsidRPr="00AC5614">
        <w:rPr>
          <w:rFonts w:asciiTheme="minorHAnsi" w:hAnsiTheme="minorHAnsi" w:cstheme="minorHAnsi"/>
        </w:rPr>
        <w:t>knowledge</w:t>
      </w:r>
      <w:r w:rsidR="00087315" w:rsidRPr="00AC5614">
        <w:rPr>
          <w:rFonts w:asciiTheme="minorHAnsi" w:hAnsiTheme="minorHAnsi" w:cstheme="minorHAnsi"/>
        </w:rPr>
        <w:t>’</w:t>
      </w:r>
      <w:r w:rsidR="001F7C78" w:rsidRPr="00AC5614">
        <w:rPr>
          <w:rFonts w:asciiTheme="minorHAnsi" w:hAnsiTheme="minorHAnsi" w:cstheme="minorHAnsi"/>
        </w:rPr>
        <w:t xml:space="preserve"> with terms such as </w:t>
      </w:r>
      <w:r w:rsidR="00087315" w:rsidRPr="00AC5614">
        <w:rPr>
          <w:rFonts w:asciiTheme="minorHAnsi" w:hAnsiTheme="minorHAnsi" w:cstheme="minorHAnsi"/>
        </w:rPr>
        <w:t>‘</w:t>
      </w:r>
      <w:r w:rsidR="001F7C78" w:rsidRPr="00AC5614">
        <w:rPr>
          <w:rFonts w:asciiTheme="minorHAnsi" w:hAnsiTheme="minorHAnsi" w:cstheme="minorHAnsi"/>
        </w:rPr>
        <w:t>misconceptions</w:t>
      </w:r>
      <w:r w:rsidR="00087315" w:rsidRPr="00AC5614">
        <w:rPr>
          <w:rFonts w:asciiTheme="minorHAnsi" w:hAnsiTheme="minorHAnsi" w:cstheme="minorHAnsi"/>
        </w:rPr>
        <w:t>’</w:t>
      </w:r>
      <w:r w:rsidR="001F7C78" w:rsidRPr="00AC5614">
        <w:rPr>
          <w:rFonts w:asciiTheme="minorHAnsi" w:hAnsiTheme="minorHAnsi" w:cstheme="minorHAnsi"/>
        </w:rPr>
        <w:t xml:space="preserve"> and </w:t>
      </w:r>
      <w:r w:rsidR="00087315" w:rsidRPr="00AC5614">
        <w:rPr>
          <w:rFonts w:asciiTheme="minorHAnsi" w:hAnsiTheme="minorHAnsi" w:cstheme="minorHAnsi"/>
        </w:rPr>
        <w:t>‘</w:t>
      </w:r>
      <w:r w:rsidR="001F7C78" w:rsidRPr="00AC5614">
        <w:rPr>
          <w:rFonts w:asciiTheme="minorHAnsi" w:hAnsiTheme="minorHAnsi" w:cstheme="minorHAnsi"/>
        </w:rPr>
        <w:t>pedagogy</w:t>
      </w:r>
      <w:r w:rsidR="00087315" w:rsidRPr="00AC5614">
        <w:rPr>
          <w:rFonts w:asciiTheme="minorHAnsi" w:hAnsiTheme="minorHAnsi" w:cstheme="minorHAnsi"/>
        </w:rPr>
        <w:t>’</w:t>
      </w:r>
      <w:r w:rsidR="001F7C78" w:rsidRPr="00AC5614">
        <w:rPr>
          <w:rFonts w:asciiTheme="minorHAnsi" w:hAnsiTheme="minorHAnsi" w:cstheme="minorHAnsi"/>
        </w:rPr>
        <w:t xml:space="preserve"> and, in numerous cases, </w:t>
      </w:r>
      <w:r w:rsidR="00087315" w:rsidRPr="00AC5614">
        <w:rPr>
          <w:rFonts w:asciiTheme="minorHAnsi" w:hAnsiTheme="minorHAnsi" w:cstheme="minorHAnsi"/>
        </w:rPr>
        <w:t>‘</w:t>
      </w:r>
      <w:r w:rsidR="001F7C78" w:rsidRPr="00AC5614">
        <w:rPr>
          <w:rFonts w:asciiTheme="minorHAnsi" w:hAnsiTheme="minorHAnsi" w:cstheme="minorHAnsi"/>
        </w:rPr>
        <w:t>effective teaching</w:t>
      </w:r>
      <w:r w:rsidR="00087315" w:rsidRPr="00AC5614">
        <w:rPr>
          <w:rFonts w:asciiTheme="minorHAnsi" w:hAnsiTheme="minorHAnsi" w:cstheme="minorHAnsi"/>
        </w:rPr>
        <w:t>’</w:t>
      </w:r>
      <w:r w:rsidR="001F7C78" w:rsidRPr="00AC5614">
        <w:rPr>
          <w:rFonts w:asciiTheme="minorHAnsi" w:hAnsiTheme="minorHAnsi" w:cstheme="minorHAnsi"/>
        </w:rPr>
        <w:t xml:space="preserve"> (</w:t>
      </w:r>
      <w:r w:rsidR="008A1F24" w:rsidRPr="00AC5614">
        <w:rPr>
          <w:rFonts w:asciiTheme="minorHAnsi" w:hAnsiTheme="minorHAnsi" w:cstheme="minorHAnsi"/>
        </w:rPr>
        <w:t>Ko and  Sammons, 2013, Coe et al, 2014,)</w:t>
      </w:r>
      <w:r w:rsidR="001F7C78" w:rsidRPr="00AC5614">
        <w:rPr>
          <w:rFonts w:asciiTheme="minorHAnsi" w:hAnsiTheme="minorHAnsi" w:cstheme="minorHAnsi"/>
        </w:rPr>
        <w:t>. Knowledge is also referred to as good knowledge</w:t>
      </w:r>
      <w:r w:rsidR="008A1F24" w:rsidRPr="00AC5614">
        <w:rPr>
          <w:rFonts w:asciiTheme="minorHAnsi" w:hAnsiTheme="minorHAnsi" w:cstheme="minorHAnsi"/>
        </w:rPr>
        <w:t xml:space="preserve">, </w:t>
      </w:r>
      <w:r w:rsidR="001F7C78" w:rsidRPr="00AC5614">
        <w:rPr>
          <w:rFonts w:asciiTheme="minorHAnsi" w:hAnsiTheme="minorHAnsi" w:cstheme="minorHAnsi"/>
        </w:rPr>
        <w:t>educational knowledge and expert knowledge (</w:t>
      </w:r>
      <w:r w:rsidR="008A1F24" w:rsidRPr="00AC5614">
        <w:rPr>
          <w:rFonts w:asciiTheme="minorHAnsi" w:hAnsiTheme="minorHAnsi" w:cstheme="minorHAnsi"/>
        </w:rPr>
        <w:t>Ko and  Sammons, 2013)</w:t>
      </w:r>
      <w:r w:rsidR="00087315" w:rsidRPr="00AC5614">
        <w:rPr>
          <w:rFonts w:asciiTheme="minorHAnsi" w:hAnsiTheme="minorHAnsi" w:cstheme="minorHAnsi"/>
        </w:rPr>
        <w:t>.</w:t>
      </w:r>
    </w:p>
    <w:p w:rsidR="00343356" w:rsidRPr="00AC5614" w:rsidRDefault="00343356" w:rsidP="00AC5614">
      <w:pPr>
        <w:jc w:val="both"/>
        <w:rPr>
          <w:rFonts w:asciiTheme="minorHAnsi" w:hAnsiTheme="minorHAnsi" w:cstheme="minorHAnsi"/>
        </w:rPr>
      </w:pPr>
    </w:p>
    <w:p w:rsidR="00343356" w:rsidRPr="00AC5614" w:rsidRDefault="001F7C78" w:rsidP="00AC5614">
      <w:pPr>
        <w:jc w:val="both"/>
        <w:rPr>
          <w:rFonts w:asciiTheme="minorHAnsi" w:hAnsiTheme="minorHAnsi" w:cstheme="minorHAnsi"/>
        </w:rPr>
      </w:pPr>
      <w:r w:rsidRPr="00AC5614">
        <w:rPr>
          <w:rFonts w:asciiTheme="minorHAnsi" w:hAnsiTheme="minorHAnsi" w:cstheme="minorHAnsi"/>
        </w:rPr>
        <w:t xml:space="preserve">Whereas skills  seem to be </w:t>
      </w:r>
      <w:r w:rsidR="008A1F24" w:rsidRPr="00AC5614">
        <w:rPr>
          <w:rFonts w:asciiTheme="minorHAnsi" w:hAnsiTheme="minorHAnsi" w:cstheme="minorHAnsi"/>
        </w:rPr>
        <w:t xml:space="preserve">mentioned </w:t>
      </w:r>
      <w:r w:rsidR="00705727" w:rsidRPr="00AC5614">
        <w:rPr>
          <w:rFonts w:asciiTheme="minorHAnsi" w:hAnsiTheme="minorHAnsi" w:cstheme="minorHAnsi"/>
        </w:rPr>
        <w:t>more specifically</w:t>
      </w:r>
      <w:r w:rsidR="008A1F24" w:rsidRPr="00AC5614">
        <w:rPr>
          <w:rFonts w:asciiTheme="minorHAnsi" w:hAnsiTheme="minorHAnsi" w:cstheme="minorHAnsi"/>
        </w:rPr>
        <w:t>,</w:t>
      </w:r>
      <w:r w:rsidR="00997245" w:rsidRPr="00AC5614">
        <w:rPr>
          <w:rFonts w:asciiTheme="minorHAnsi" w:hAnsiTheme="minorHAnsi" w:cstheme="minorHAnsi"/>
        </w:rPr>
        <w:t xml:space="preserve"> for example, </w:t>
      </w:r>
      <w:r w:rsidR="00BF5A2C" w:rsidRPr="00AC5614">
        <w:rPr>
          <w:rFonts w:asciiTheme="minorHAnsi" w:hAnsiTheme="minorHAnsi" w:cstheme="minorHAnsi"/>
        </w:rPr>
        <w:t>with reference to</w:t>
      </w:r>
      <w:r w:rsidR="00997245" w:rsidRPr="00AC5614">
        <w:rPr>
          <w:rFonts w:asciiTheme="minorHAnsi" w:hAnsiTheme="minorHAnsi" w:cstheme="minorHAnsi"/>
        </w:rPr>
        <w:t xml:space="preserve"> </w:t>
      </w:r>
      <w:r w:rsidR="00BF5A2C" w:rsidRPr="00AC5614">
        <w:rPr>
          <w:rFonts w:asciiTheme="minorHAnsi" w:hAnsiTheme="minorHAnsi" w:cstheme="minorHAnsi"/>
        </w:rPr>
        <w:t xml:space="preserve">Welsh language, Digital Competency, </w:t>
      </w:r>
      <w:r w:rsidR="00E27674" w:rsidRPr="00AC5614">
        <w:rPr>
          <w:rFonts w:asciiTheme="minorHAnsi" w:hAnsiTheme="minorHAnsi" w:cstheme="minorHAnsi"/>
        </w:rPr>
        <w:t>p</w:t>
      </w:r>
      <w:r w:rsidR="00BF5A2C" w:rsidRPr="00AC5614">
        <w:rPr>
          <w:rFonts w:asciiTheme="minorHAnsi" w:hAnsiTheme="minorHAnsi" w:cstheme="minorHAnsi"/>
        </w:rPr>
        <w:t xml:space="preserve">rofessional learning, </w:t>
      </w:r>
      <w:r w:rsidR="00E27674" w:rsidRPr="00AC5614">
        <w:rPr>
          <w:rFonts w:asciiTheme="minorHAnsi" w:hAnsiTheme="minorHAnsi" w:cstheme="minorHAnsi"/>
        </w:rPr>
        <w:t>d</w:t>
      </w:r>
      <w:r w:rsidR="00BF5A2C" w:rsidRPr="00AC5614">
        <w:rPr>
          <w:rFonts w:asciiTheme="minorHAnsi" w:hAnsiTheme="minorHAnsi" w:cstheme="minorHAnsi"/>
        </w:rPr>
        <w:t xml:space="preserve">ata handling, </w:t>
      </w:r>
      <w:r w:rsidR="00E27674" w:rsidRPr="00AC5614">
        <w:rPr>
          <w:rFonts w:asciiTheme="minorHAnsi" w:hAnsiTheme="minorHAnsi" w:cstheme="minorHAnsi"/>
        </w:rPr>
        <w:t>c</w:t>
      </w:r>
      <w:r w:rsidR="00BF5A2C" w:rsidRPr="00AC5614">
        <w:rPr>
          <w:rFonts w:asciiTheme="minorHAnsi" w:hAnsiTheme="minorHAnsi" w:cstheme="minorHAnsi"/>
        </w:rPr>
        <w:t>raft</w:t>
      </w:r>
      <w:r w:rsidR="00343356" w:rsidRPr="00AC5614">
        <w:rPr>
          <w:rFonts w:asciiTheme="minorHAnsi" w:hAnsiTheme="minorHAnsi" w:cstheme="minorHAnsi"/>
        </w:rPr>
        <w:t>,</w:t>
      </w:r>
      <w:r w:rsidR="00BF5A2C" w:rsidRPr="00AC5614">
        <w:rPr>
          <w:rFonts w:asciiTheme="minorHAnsi" w:hAnsiTheme="minorHAnsi" w:cstheme="minorHAnsi"/>
        </w:rPr>
        <w:t xml:space="preserve"> </w:t>
      </w:r>
      <w:r w:rsidR="00E27674" w:rsidRPr="00AC5614">
        <w:rPr>
          <w:rFonts w:asciiTheme="minorHAnsi" w:hAnsiTheme="minorHAnsi" w:cstheme="minorHAnsi"/>
        </w:rPr>
        <w:t>cr</w:t>
      </w:r>
      <w:r w:rsidR="00BF5A2C" w:rsidRPr="00AC5614">
        <w:rPr>
          <w:rFonts w:asciiTheme="minorHAnsi" w:hAnsiTheme="minorHAnsi" w:cstheme="minorHAnsi"/>
        </w:rPr>
        <w:t>eative thinking</w:t>
      </w:r>
      <w:r w:rsidR="008A1F24" w:rsidRPr="00AC5614">
        <w:rPr>
          <w:rFonts w:asciiTheme="minorHAnsi" w:hAnsiTheme="minorHAnsi" w:cstheme="minorHAnsi"/>
        </w:rPr>
        <w:t xml:space="preserve"> a</w:t>
      </w:r>
      <w:r w:rsidR="00BF5A2C" w:rsidRPr="00AC5614">
        <w:rPr>
          <w:rFonts w:asciiTheme="minorHAnsi" w:hAnsiTheme="minorHAnsi" w:cstheme="minorHAnsi"/>
        </w:rPr>
        <w:t>nd</w:t>
      </w:r>
      <w:r w:rsidR="008A1F24" w:rsidRPr="00AC5614">
        <w:rPr>
          <w:rFonts w:asciiTheme="minorHAnsi" w:hAnsiTheme="minorHAnsi" w:cstheme="minorHAnsi"/>
        </w:rPr>
        <w:t xml:space="preserve"> </w:t>
      </w:r>
      <w:r w:rsidR="00997245" w:rsidRPr="00AC5614">
        <w:rPr>
          <w:rFonts w:asciiTheme="minorHAnsi" w:hAnsiTheme="minorHAnsi" w:cstheme="minorHAnsi"/>
        </w:rPr>
        <w:t>interestingly</w:t>
      </w:r>
      <w:r w:rsidR="008A1F24" w:rsidRPr="00AC5614">
        <w:rPr>
          <w:rFonts w:asciiTheme="minorHAnsi" w:hAnsiTheme="minorHAnsi" w:cstheme="minorHAnsi"/>
        </w:rPr>
        <w:t>,</w:t>
      </w:r>
      <w:r w:rsidR="00BF5A2C" w:rsidRPr="00AC5614">
        <w:rPr>
          <w:rFonts w:asciiTheme="minorHAnsi" w:hAnsiTheme="minorHAnsi" w:cstheme="minorHAnsi"/>
        </w:rPr>
        <w:t xml:space="preserve"> </w:t>
      </w:r>
      <w:r w:rsidR="008A1F24" w:rsidRPr="00AC5614">
        <w:rPr>
          <w:rFonts w:asciiTheme="minorHAnsi" w:hAnsiTheme="minorHAnsi" w:cstheme="minorHAnsi"/>
        </w:rPr>
        <w:t>numeracy</w:t>
      </w:r>
      <w:r w:rsidR="00B04547" w:rsidRPr="00AC5614">
        <w:rPr>
          <w:rFonts w:asciiTheme="minorHAnsi" w:hAnsiTheme="minorHAnsi" w:cstheme="minorHAnsi"/>
        </w:rPr>
        <w:t xml:space="preserve"> </w:t>
      </w:r>
      <w:r w:rsidR="00997245" w:rsidRPr="00AC5614">
        <w:rPr>
          <w:rFonts w:asciiTheme="minorHAnsi" w:hAnsiTheme="minorHAnsi" w:cstheme="minorHAnsi"/>
        </w:rPr>
        <w:t xml:space="preserve">itself </w:t>
      </w:r>
      <w:r w:rsidR="00BF5A2C" w:rsidRPr="00AC5614">
        <w:rPr>
          <w:rFonts w:asciiTheme="minorHAnsi" w:hAnsiTheme="minorHAnsi" w:cstheme="minorHAnsi"/>
        </w:rPr>
        <w:t>(</w:t>
      </w:r>
      <w:r w:rsidR="008A1F24" w:rsidRPr="00AC5614">
        <w:rPr>
          <w:rFonts w:asciiTheme="minorHAnsi" w:hAnsiTheme="minorHAnsi" w:cstheme="minorHAnsi"/>
        </w:rPr>
        <w:t>OECD, 2014, Welsh Government, 2017</w:t>
      </w:r>
      <w:r w:rsidR="00BF5A2C" w:rsidRPr="00AC5614">
        <w:rPr>
          <w:rFonts w:asciiTheme="minorHAnsi" w:hAnsiTheme="minorHAnsi" w:cstheme="minorHAnsi"/>
        </w:rPr>
        <w:t>)</w:t>
      </w:r>
      <w:r w:rsidR="00343356" w:rsidRPr="00AC5614">
        <w:rPr>
          <w:rFonts w:asciiTheme="minorHAnsi" w:hAnsiTheme="minorHAnsi" w:cstheme="minorHAnsi"/>
        </w:rPr>
        <w:t xml:space="preserve">. Skills </w:t>
      </w:r>
      <w:r w:rsidR="00BF5A2C" w:rsidRPr="00AC5614">
        <w:rPr>
          <w:rFonts w:asciiTheme="minorHAnsi" w:hAnsiTheme="minorHAnsi" w:cstheme="minorHAnsi"/>
        </w:rPr>
        <w:t>are also mentioned</w:t>
      </w:r>
      <w:r w:rsidR="008A1F24" w:rsidRPr="00AC5614">
        <w:rPr>
          <w:rFonts w:asciiTheme="minorHAnsi" w:hAnsiTheme="minorHAnsi" w:cstheme="minorHAnsi"/>
        </w:rPr>
        <w:t xml:space="preserve"> in conjunction with</w:t>
      </w:r>
      <w:r w:rsidR="00BF5A2C" w:rsidRPr="00AC5614">
        <w:rPr>
          <w:rFonts w:asciiTheme="minorHAnsi" w:hAnsiTheme="minorHAnsi" w:cstheme="minorHAnsi"/>
        </w:rPr>
        <w:t xml:space="preserve"> competencies, employment, development, qualifica</w:t>
      </w:r>
      <w:r w:rsidR="00F748F1" w:rsidRPr="00AC5614">
        <w:rPr>
          <w:rFonts w:asciiTheme="minorHAnsi" w:hAnsiTheme="minorHAnsi" w:cstheme="minorHAnsi"/>
        </w:rPr>
        <w:t>t</w:t>
      </w:r>
      <w:r w:rsidR="00BF5A2C" w:rsidRPr="00AC5614">
        <w:rPr>
          <w:rFonts w:asciiTheme="minorHAnsi" w:hAnsiTheme="minorHAnsi" w:cstheme="minorHAnsi"/>
        </w:rPr>
        <w:t>ions, assessment</w:t>
      </w:r>
      <w:r w:rsidR="008A1F24" w:rsidRPr="00AC5614">
        <w:rPr>
          <w:rFonts w:asciiTheme="minorHAnsi" w:hAnsiTheme="minorHAnsi" w:cstheme="minorHAnsi"/>
        </w:rPr>
        <w:t xml:space="preserve"> and self </w:t>
      </w:r>
      <w:r w:rsidR="00E27674" w:rsidRPr="00AC5614">
        <w:rPr>
          <w:rFonts w:asciiTheme="minorHAnsi" w:hAnsiTheme="minorHAnsi" w:cstheme="minorHAnsi"/>
        </w:rPr>
        <w:t>- i</w:t>
      </w:r>
      <w:r w:rsidR="008A1F24" w:rsidRPr="00AC5614">
        <w:rPr>
          <w:rFonts w:asciiTheme="minorHAnsi" w:hAnsiTheme="minorHAnsi" w:cstheme="minorHAnsi"/>
        </w:rPr>
        <w:t>mproving</w:t>
      </w:r>
      <w:r w:rsidR="00BF5A2C" w:rsidRPr="00AC5614">
        <w:rPr>
          <w:rFonts w:asciiTheme="minorHAnsi" w:hAnsiTheme="minorHAnsi" w:cstheme="minorHAnsi"/>
        </w:rPr>
        <w:t xml:space="preserve"> </w:t>
      </w:r>
      <w:r w:rsidR="00997245" w:rsidRPr="00AC5614">
        <w:rPr>
          <w:rFonts w:asciiTheme="minorHAnsi" w:hAnsiTheme="minorHAnsi" w:cstheme="minorHAnsi"/>
        </w:rPr>
        <w:t xml:space="preserve">practices </w:t>
      </w:r>
      <w:r w:rsidR="00BF5A2C" w:rsidRPr="00AC5614">
        <w:rPr>
          <w:rFonts w:asciiTheme="minorHAnsi" w:hAnsiTheme="minorHAnsi" w:cstheme="minorHAnsi"/>
        </w:rPr>
        <w:t>(</w:t>
      </w:r>
      <w:r w:rsidR="00E27674" w:rsidRPr="00AC5614">
        <w:rPr>
          <w:rFonts w:asciiTheme="minorHAnsi" w:hAnsiTheme="minorHAnsi" w:cstheme="minorHAnsi"/>
        </w:rPr>
        <w:t>Hattie, 2008</w:t>
      </w:r>
      <w:r w:rsidR="00343356" w:rsidRPr="00AC5614">
        <w:rPr>
          <w:rFonts w:asciiTheme="minorHAnsi" w:hAnsiTheme="minorHAnsi" w:cstheme="minorHAnsi"/>
        </w:rPr>
        <w:t xml:space="preserve">; </w:t>
      </w:r>
      <w:r w:rsidR="00E27674" w:rsidRPr="00AC5614">
        <w:rPr>
          <w:rFonts w:asciiTheme="minorHAnsi" w:hAnsiTheme="minorHAnsi" w:cstheme="minorHAnsi"/>
        </w:rPr>
        <w:t>OECD, 2014</w:t>
      </w:r>
      <w:r w:rsidR="00343356" w:rsidRPr="00AC5614">
        <w:rPr>
          <w:rFonts w:asciiTheme="minorHAnsi" w:hAnsiTheme="minorHAnsi" w:cstheme="minorHAnsi"/>
        </w:rPr>
        <w:t>;</w:t>
      </w:r>
      <w:r w:rsidR="00E27674" w:rsidRPr="00AC5614">
        <w:rPr>
          <w:rFonts w:asciiTheme="minorHAnsi" w:hAnsiTheme="minorHAnsi" w:cstheme="minorHAnsi"/>
        </w:rPr>
        <w:t xml:space="preserve"> Coe et al, 2014</w:t>
      </w:r>
      <w:r w:rsidR="00343356" w:rsidRPr="00AC5614">
        <w:rPr>
          <w:rFonts w:asciiTheme="minorHAnsi" w:hAnsiTheme="minorHAnsi" w:cstheme="minorHAnsi"/>
        </w:rPr>
        <w:t>;</w:t>
      </w:r>
      <w:r w:rsidR="00E27674" w:rsidRPr="00AC5614">
        <w:rPr>
          <w:rFonts w:asciiTheme="minorHAnsi" w:hAnsiTheme="minorHAnsi" w:cstheme="minorHAnsi"/>
        </w:rPr>
        <w:t xml:space="preserve"> Welsh Government, 2017)</w:t>
      </w:r>
      <w:r w:rsidR="00087315" w:rsidRPr="00AC5614">
        <w:rPr>
          <w:rFonts w:asciiTheme="minorHAnsi" w:hAnsiTheme="minorHAnsi" w:cstheme="minorHAnsi"/>
        </w:rPr>
        <w:t xml:space="preserve">. </w:t>
      </w:r>
    </w:p>
    <w:p w:rsidR="00343356" w:rsidRPr="00AC5614" w:rsidRDefault="00343356" w:rsidP="00AC5614">
      <w:pPr>
        <w:jc w:val="both"/>
        <w:rPr>
          <w:rFonts w:asciiTheme="minorHAnsi" w:hAnsiTheme="minorHAnsi" w:cstheme="minorHAnsi"/>
        </w:rPr>
      </w:pPr>
    </w:p>
    <w:p w:rsidR="00BF5A2C" w:rsidRPr="00AC5614" w:rsidRDefault="00997245" w:rsidP="00AC5614">
      <w:pPr>
        <w:jc w:val="both"/>
        <w:rPr>
          <w:rFonts w:asciiTheme="minorHAnsi" w:hAnsiTheme="minorHAnsi" w:cstheme="minorHAnsi"/>
        </w:rPr>
      </w:pPr>
      <w:r w:rsidRPr="00AC5614">
        <w:rPr>
          <w:rFonts w:asciiTheme="minorHAnsi" w:hAnsiTheme="minorHAnsi" w:cstheme="minorHAnsi"/>
        </w:rPr>
        <w:t>As t</w:t>
      </w:r>
      <w:r w:rsidR="00087315" w:rsidRPr="00AC5614">
        <w:rPr>
          <w:rFonts w:asciiTheme="minorHAnsi" w:hAnsiTheme="minorHAnsi" w:cstheme="minorHAnsi"/>
        </w:rPr>
        <w:t>h</w:t>
      </w:r>
      <w:r w:rsidR="00343356" w:rsidRPr="00AC5614">
        <w:rPr>
          <w:rFonts w:asciiTheme="minorHAnsi" w:hAnsiTheme="minorHAnsi" w:cstheme="minorHAnsi"/>
        </w:rPr>
        <w:t>e</w:t>
      </w:r>
      <w:r w:rsidRPr="00AC5614">
        <w:rPr>
          <w:rFonts w:asciiTheme="minorHAnsi" w:hAnsiTheme="minorHAnsi" w:cstheme="minorHAnsi"/>
        </w:rPr>
        <w:t xml:space="preserve"> above</w:t>
      </w:r>
      <w:r w:rsidR="00343356" w:rsidRPr="00AC5614">
        <w:rPr>
          <w:rFonts w:asciiTheme="minorHAnsi" w:hAnsiTheme="minorHAnsi" w:cstheme="minorHAnsi"/>
        </w:rPr>
        <w:t xml:space="preserve"> seem to be distinct ideas or meanings,</w:t>
      </w:r>
      <w:r w:rsidRPr="00AC5614">
        <w:rPr>
          <w:rFonts w:asciiTheme="minorHAnsi" w:hAnsiTheme="minorHAnsi" w:cstheme="minorHAnsi"/>
        </w:rPr>
        <w:t xml:space="preserve"> we could say</w:t>
      </w:r>
      <w:r w:rsidR="00087315" w:rsidRPr="00AC5614">
        <w:rPr>
          <w:rFonts w:asciiTheme="minorHAnsi" w:hAnsiTheme="minorHAnsi" w:cstheme="minorHAnsi"/>
        </w:rPr>
        <w:t xml:space="preserve"> that skills and knowledge can be seen</w:t>
      </w:r>
      <w:r w:rsidRPr="00AC5614">
        <w:rPr>
          <w:rFonts w:asciiTheme="minorHAnsi" w:hAnsiTheme="minorHAnsi" w:cstheme="minorHAnsi"/>
        </w:rPr>
        <w:t>,</w:t>
      </w:r>
      <w:r w:rsidR="00087315" w:rsidRPr="00AC5614">
        <w:rPr>
          <w:rFonts w:asciiTheme="minorHAnsi" w:hAnsiTheme="minorHAnsi" w:cstheme="minorHAnsi"/>
        </w:rPr>
        <w:t xml:space="preserve"> </w:t>
      </w:r>
      <w:r w:rsidRPr="00AC5614">
        <w:rPr>
          <w:rFonts w:asciiTheme="minorHAnsi" w:hAnsiTheme="minorHAnsi" w:cstheme="minorHAnsi"/>
        </w:rPr>
        <w:t xml:space="preserve">and known, </w:t>
      </w:r>
      <w:r w:rsidR="00087315" w:rsidRPr="00AC5614">
        <w:rPr>
          <w:rFonts w:asciiTheme="minorHAnsi" w:hAnsiTheme="minorHAnsi" w:cstheme="minorHAnsi"/>
        </w:rPr>
        <w:t xml:space="preserve">as different entities. </w:t>
      </w:r>
    </w:p>
    <w:p w:rsidR="00343356" w:rsidRPr="00AC5614" w:rsidRDefault="00343356" w:rsidP="00AC5614">
      <w:pPr>
        <w:jc w:val="both"/>
        <w:rPr>
          <w:rFonts w:asciiTheme="minorHAnsi" w:hAnsiTheme="minorHAnsi" w:cstheme="minorHAnsi"/>
        </w:rPr>
      </w:pPr>
    </w:p>
    <w:p w:rsidR="00766A59" w:rsidRPr="00AC5614" w:rsidRDefault="00343356" w:rsidP="00AC5614">
      <w:pPr>
        <w:jc w:val="both"/>
        <w:rPr>
          <w:rFonts w:asciiTheme="minorHAnsi" w:hAnsiTheme="minorHAnsi" w:cstheme="minorHAnsi"/>
          <w:color w:val="2D2D2D"/>
          <w:lang w:val="en" w:eastAsia="en-GB"/>
        </w:rPr>
      </w:pPr>
      <w:r w:rsidRPr="00AC5614">
        <w:rPr>
          <w:rFonts w:asciiTheme="minorHAnsi" w:hAnsiTheme="minorHAnsi" w:cstheme="minorHAnsi"/>
          <w:color w:val="2A2A2A"/>
          <w:shd w:val="clear" w:color="auto" w:fill="FFFFFF"/>
        </w:rPr>
        <w:t xml:space="preserve">Another way to look at knowledge and skills is from the learning and understanding perspective. </w:t>
      </w:r>
      <w:r w:rsidR="00843034" w:rsidRPr="00AC5614">
        <w:rPr>
          <w:rFonts w:asciiTheme="minorHAnsi" w:hAnsiTheme="minorHAnsi" w:cstheme="minorHAnsi"/>
          <w:color w:val="2D2D2D"/>
          <w:lang w:val="en" w:eastAsia="en-GB"/>
        </w:rPr>
        <w:t xml:space="preserve">In </w:t>
      </w:r>
      <w:r w:rsidR="00766A59" w:rsidRPr="00AC5614">
        <w:rPr>
          <w:rFonts w:asciiTheme="minorHAnsi" w:hAnsiTheme="minorHAnsi" w:cstheme="minorHAnsi"/>
          <w:color w:val="2D2D2D"/>
          <w:lang w:val="en" w:eastAsia="en-GB"/>
        </w:rPr>
        <w:t>his review of teacher training</w:t>
      </w:r>
      <w:r w:rsidR="00997245" w:rsidRPr="00AC5614">
        <w:rPr>
          <w:rFonts w:asciiTheme="minorHAnsi" w:hAnsiTheme="minorHAnsi" w:cstheme="minorHAnsi"/>
          <w:color w:val="2D2D2D"/>
          <w:lang w:val="en" w:eastAsia="en-GB"/>
        </w:rPr>
        <w:t>,</w:t>
      </w:r>
      <w:r w:rsidR="00843034" w:rsidRPr="00AC5614">
        <w:rPr>
          <w:rFonts w:asciiTheme="minorHAnsi" w:hAnsiTheme="minorHAnsi" w:cstheme="minorHAnsi"/>
          <w:color w:val="2D2D2D"/>
          <w:lang w:val="en" w:eastAsia="en-GB"/>
        </w:rPr>
        <w:t xml:space="preserve"> Furlong (2015)</w:t>
      </w:r>
      <w:r w:rsidR="00766A59" w:rsidRPr="00AC5614">
        <w:rPr>
          <w:rFonts w:asciiTheme="minorHAnsi" w:hAnsiTheme="minorHAnsi" w:cstheme="minorHAnsi"/>
          <w:color w:val="2D2D2D"/>
          <w:lang w:val="en" w:eastAsia="en-GB"/>
        </w:rPr>
        <w:t xml:space="preserve"> emphasise</w:t>
      </w:r>
      <w:r w:rsidR="009748D6" w:rsidRPr="00AC5614">
        <w:rPr>
          <w:rFonts w:asciiTheme="minorHAnsi" w:hAnsiTheme="minorHAnsi" w:cstheme="minorHAnsi"/>
          <w:color w:val="2D2D2D"/>
          <w:lang w:val="en" w:eastAsia="en-GB"/>
        </w:rPr>
        <w:t>d</w:t>
      </w:r>
      <w:r w:rsidR="00766A59" w:rsidRPr="00AC5614">
        <w:rPr>
          <w:rFonts w:asciiTheme="minorHAnsi" w:hAnsiTheme="minorHAnsi" w:cstheme="minorHAnsi"/>
          <w:color w:val="2D2D2D"/>
          <w:lang w:val="en" w:eastAsia="en-GB"/>
        </w:rPr>
        <w:t xml:space="preserve"> the need for teachers to think about both the ‘what’ and the ‘how’</w:t>
      </w:r>
      <w:r w:rsidR="009748D6" w:rsidRPr="00AC5614">
        <w:rPr>
          <w:rFonts w:asciiTheme="minorHAnsi" w:hAnsiTheme="minorHAnsi" w:cstheme="minorHAnsi"/>
          <w:color w:val="2D2D2D"/>
          <w:lang w:val="en" w:eastAsia="en-GB"/>
        </w:rPr>
        <w:t xml:space="preserve"> in their teaching and the pupils’ learning</w:t>
      </w:r>
      <w:r w:rsidR="00766A59" w:rsidRPr="00AC5614">
        <w:rPr>
          <w:rFonts w:asciiTheme="minorHAnsi" w:hAnsiTheme="minorHAnsi" w:cstheme="minorHAnsi"/>
          <w:color w:val="2D2D2D"/>
          <w:lang w:val="en" w:eastAsia="en-GB"/>
        </w:rPr>
        <w:t>. Not only do pupils need to be aware of a concept but they need to know how to apply  information gained. Is this what is meant by knowledge and skills</w:t>
      </w:r>
      <w:r w:rsidR="00997245" w:rsidRPr="00AC5614">
        <w:rPr>
          <w:rFonts w:asciiTheme="minorHAnsi" w:hAnsiTheme="minorHAnsi" w:cstheme="minorHAnsi"/>
          <w:color w:val="2D2D2D"/>
          <w:lang w:val="en" w:eastAsia="en-GB"/>
        </w:rPr>
        <w:t>;</w:t>
      </w:r>
      <w:r w:rsidRPr="00AC5614">
        <w:rPr>
          <w:rFonts w:asciiTheme="minorHAnsi" w:hAnsiTheme="minorHAnsi" w:cstheme="minorHAnsi"/>
          <w:color w:val="2D2D2D"/>
          <w:lang w:val="en" w:eastAsia="en-GB"/>
        </w:rPr>
        <w:t xml:space="preserve"> the ‘what’</w:t>
      </w:r>
      <w:r w:rsidR="00C01CA7" w:rsidRPr="00AC5614">
        <w:rPr>
          <w:rFonts w:asciiTheme="minorHAnsi" w:hAnsiTheme="minorHAnsi" w:cstheme="minorHAnsi"/>
          <w:color w:val="2D2D2D"/>
          <w:lang w:val="en" w:eastAsia="en-GB"/>
        </w:rPr>
        <w:t xml:space="preserve"> </w:t>
      </w:r>
      <w:r w:rsidRPr="00AC5614">
        <w:rPr>
          <w:rFonts w:asciiTheme="minorHAnsi" w:hAnsiTheme="minorHAnsi" w:cstheme="minorHAnsi"/>
          <w:color w:val="2D2D2D"/>
          <w:lang w:val="en" w:eastAsia="en-GB"/>
        </w:rPr>
        <w:t>and the ‘how’ of  learning and understanding?</w:t>
      </w:r>
    </w:p>
    <w:p w:rsidR="00343356" w:rsidRPr="00AC5614" w:rsidRDefault="00343356" w:rsidP="00AC5614">
      <w:pPr>
        <w:jc w:val="both"/>
        <w:rPr>
          <w:rFonts w:asciiTheme="minorHAnsi" w:hAnsiTheme="minorHAnsi" w:cstheme="minorHAnsi"/>
          <w:color w:val="2A2A2A"/>
          <w:shd w:val="clear" w:color="auto" w:fill="FFFFFF"/>
        </w:rPr>
      </w:pPr>
    </w:p>
    <w:p w:rsidR="00766A59" w:rsidRPr="00AC5614" w:rsidRDefault="00766A59" w:rsidP="00AC5614">
      <w:pPr>
        <w:shd w:val="clear" w:color="auto" w:fill="FFFFFF"/>
        <w:spacing w:after="225"/>
        <w:jc w:val="both"/>
        <w:rPr>
          <w:rFonts w:asciiTheme="minorHAnsi" w:hAnsiTheme="minorHAnsi" w:cstheme="minorHAnsi"/>
          <w:color w:val="2D2D2D"/>
          <w:lang w:val="en" w:eastAsia="en-GB"/>
        </w:rPr>
      </w:pPr>
      <w:r w:rsidRPr="00AC5614">
        <w:rPr>
          <w:rFonts w:asciiTheme="minorHAnsi" w:hAnsiTheme="minorHAnsi" w:cstheme="minorHAnsi"/>
          <w:color w:val="2D2D2D"/>
          <w:lang w:val="en" w:eastAsia="en-GB"/>
        </w:rPr>
        <w:t xml:space="preserve">Or does true knowledge itself  encompass </w:t>
      </w:r>
      <w:r w:rsidR="009748D6" w:rsidRPr="00AC5614">
        <w:rPr>
          <w:rFonts w:asciiTheme="minorHAnsi" w:hAnsiTheme="minorHAnsi" w:cstheme="minorHAnsi"/>
          <w:color w:val="2D2D2D"/>
          <w:lang w:val="en" w:eastAsia="en-GB"/>
        </w:rPr>
        <w:t xml:space="preserve">both </w:t>
      </w:r>
      <w:r w:rsidRPr="00AC5614">
        <w:rPr>
          <w:rFonts w:asciiTheme="minorHAnsi" w:hAnsiTheme="minorHAnsi" w:cstheme="minorHAnsi"/>
          <w:color w:val="2D2D2D"/>
          <w:lang w:val="en" w:eastAsia="en-GB"/>
        </w:rPr>
        <w:t xml:space="preserve">the what and the how? Chapman’s  (2019), in his discussions of how children learn to understand subjects, explains;  ‘Knowing a subject discipline involves understanding questions as well as answers as well as understanding the kind of enquiry that a discipline represents and how it can be conducted’ </w:t>
      </w:r>
    </w:p>
    <w:p w:rsidR="008F1E29" w:rsidRPr="00AC5614" w:rsidRDefault="008A0984" w:rsidP="00AC5614">
      <w:pPr>
        <w:jc w:val="both"/>
        <w:rPr>
          <w:rFonts w:asciiTheme="minorHAnsi" w:hAnsiTheme="minorHAnsi" w:cstheme="minorHAnsi"/>
          <w:color w:val="2A2A2A"/>
          <w:shd w:val="clear" w:color="auto" w:fill="FFFFFF"/>
        </w:rPr>
      </w:pPr>
      <w:r w:rsidRPr="00AC5614">
        <w:rPr>
          <w:rFonts w:asciiTheme="minorHAnsi" w:hAnsiTheme="minorHAnsi" w:cstheme="minorHAnsi"/>
          <w:color w:val="2A2A2A"/>
          <w:shd w:val="clear" w:color="auto" w:fill="FFFFFF"/>
        </w:rPr>
        <w:t xml:space="preserve">Therefore, </w:t>
      </w:r>
      <w:r w:rsidR="00FA4FDD" w:rsidRPr="00AC5614">
        <w:rPr>
          <w:rFonts w:asciiTheme="minorHAnsi" w:hAnsiTheme="minorHAnsi" w:cstheme="minorHAnsi"/>
          <w:color w:val="2A2A2A"/>
          <w:shd w:val="clear" w:color="auto" w:fill="FFFFFF"/>
        </w:rPr>
        <w:t>is there a</w:t>
      </w:r>
      <w:r w:rsidR="00D44DAB" w:rsidRPr="00AC5614">
        <w:rPr>
          <w:rFonts w:asciiTheme="minorHAnsi" w:hAnsiTheme="minorHAnsi" w:cstheme="minorHAnsi"/>
          <w:color w:val="2A2A2A"/>
          <w:shd w:val="clear" w:color="auto" w:fill="FFFFFF"/>
        </w:rPr>
        <w:t>ctually a</w:t>
      </w:r>
      <w:r w:rsidRPr="00AC5614">
        <w:rPr>
          <w:rFonts w:asciiTheme="minorHAnsi" w:hAnsiTheme="minorHAnsi" w:cstheme="minorHAnsi"/>
          <w:color w:val="2A2A2A"/>
          <w:shd w:val="clear" w:color="auto" w:fill="FFFFFF"/>
        </w:rPr>
        <w:t xml:space="preserve"> need to separate </w:t>
      </w:r>
      <w:r w:rsidR="00C01CA7" w:rsidRPr="00AC5614">
        <w:rPr>
          <w:rFonts w:asciiTheme="minorHAnsi" w:hAnsiTheme="minorHAnsi" w:cstheme="minorHAnsi"/>
          <w:color w:val="2A2A2A"/>
          <w:shd w:val="clear" w:color="auto" w:fill="FFFFFF"/>
        </w:rPr>
        <w:t>knowledge and skills</w:t>
      </w:r>
      <w:r w:rsidRPr="00AC5614">
        <w:rPr>
          <w:rFonts w:asciiTheme="minorHAnsi" w:hAnsiTheme="minorHAnsi" w:cstheme="minorHAnsi"/>
          <w:color w:val="2A2A2A"/>
          <w:shd w:val="clear" w:color="auto" w:fill="FFFFFF"/>
        </w:rPr>
        <w:t xml:space="preserve"> when it comes to learning and understanding? S</w:t>
      </w:r>
      <w:r w:rsidR="00FA4FDD" w:rsidRPr="00AC5614">
        <w:rPr>
          <w:rFonts w:asciiTheme="minorHAnsi" w:hAnsiTheme="minorHAnsi" w:cstheme="minorHAnsi"/>
          <w:color w:val="2A2A2A"/>
          <w:shd w:val="clear" w:color="auto" w:fill="FFFFFF"/>
        </w:rPr>
        <w:t>urely s</w:t>
      </w:r>
      <w:r w:rsidRPr="00AC5614">
        <w:rPr>
          <w:rFonts w:asciiTheme="minorHAnsi" w:hAnsiTheme="minorHAnsi" w:cstheme="minorHAnsi"/>
          <w:color w:val="2A2A2A"/>
          <w:shd w:val="clear" w:color="auto" w:fill="FFFFFF"/>
        </w:rPr>
        <w:t xml:space="preserve">omething learnt and understood well </w:t>
      </w:r>
      <w:r w:rsidR="00C01CA7" w:rsidRPr="00AC5614">
        <w:rPr>
          <w:rFonts w:asciiTheme="minorHAnsi" w:hAnsiTheme="minorHAnsi" w:cstheme="minorHAnsi"/>
          <w:color w:val="2A2A2A"/>
          <w:shd w:val="clear" w:color="auto" w:fill="FFFFFF"/>
        </w:rPr>
        <w:t xml:space="preserve">or even true knowledge itself </w:t>
      </w:r>
      <w:r w:rsidRPr="00AC5614">
        <w:rPr>
          <w:rFonts w:asciiTheme="minorHAnsi" w:hAnsiTheme="minorHAnsi" w:cstheme="minorHAnsi"/>
          <w:color w:val="2A2A2A"/>
          <w:shd w:val="clear" w:color="auto" w:fill="FFFFFF"/>
        </w:rPr>
        <w:t xml:space="preserve">will incorporate </w:t>
      </w:r>
      <w:r w:rsidR="008A1F24" w:rsidRPr="00AC5614">
        <w:rPr>
          <w:rFonts w:asciiTheme="minorHAnsi" w:hAnsiTheme="minorHAnsi" w:cstheme="minorHAnsi"/>
          <w:color w:val="2A2A2A"/>
          <w:shd w:val="clear" w:color="auto" w:fill="FFFFFF"/>
        </w:rPr>
        <w:t>both</w:t>
      </w:r>
      <w:r w:rsidR="00997245" w:rsidRPr="00AC5614">
        <w:rPr>
          <w:rFonts w:asciiTheme="minorHAnsi" w:hAnsiTheme="minorHAnsi" w:cstheme="minorHAnsi"/>
          <w:color w:val="2A2A2A"/>
          <w:shd w:val="clear" w:color="auto" w:fill="FFFFFF"/>
        </w:rPr>
        <w:t>.</w:t>
      </w:r>
      <w:r w:rsidR="008A1F24" w:rsidRPr="00AC5614">
        <w:rPr>
          <w:rFonts w:asciiTheme="minorHAnsi" w:hAnsiTheme="minorHAnsi" w:cstheme="minorHAnsi"/>
          <w:color w:val="2A2A2A"/>
          <w:shd w:val="clear" w:color="auto" w:fill="FFFFFF"/>
        </w:rPr>
        <w:t xml:space="preserve"> Perhaps t</w:t>
      </w:r>
      <w:r w:rsidR="009748D6" w:rsidRPr="00AC5614">
        <w:rPr>
          <w:rFonts w:asciiTheme="minorHAnsi" w:hAnsiTheme="minorHAnsi" w:cstheme="minorHAnsi"/>
          <w:color w:val="2A2A2A"/>
          <w:shd w:val="clear" w:color="auto" w:fill="FFFFFF"/>
        </w:rPr>
        <w:t xml:space="preserve">his is something to explore more specifically in relation to </w:t>
      </w:r>
      <w:r w:rsidR="00914318" w:rsidRPr="00AC5614">
        <w:rPr>
          <w:rFonts w:asciiTheme="minorHAnsi" w:hAnsiTheme="minorHAnsi" w:cstheme="minorHAnsi"/>
          <w:color w:val="2A2A2A"/>
          <w:shd w:val="clear" w:color="auto" w:fill="FFFFFF"/>
        </w:rPr>
        <w:t>n</w:t>
      </w:r>
      <w:r w:rsidR="009748D6" w:rsidRPr="00AC5614">
        <w:rPr>
          <w:rFonts w:asciiTheme="minorHAnsi" w:hAnsiTheme="minorHAnsi" w:cstheme="minorHAnsi"/>
          <w:color w:val="2A2A2A"/>
          <w:shd w:val="clear" w:color="auto" w:fill="FFFFFF"/>
        </w:rPr>
        <w:t>umeracy</w:t>
      </w:r>
      <w:r w:rsidR="008A1F24" w:rsidRPr="00AC5614">
        <w:rPr>
          <w:rFonts w:asciiTheme="minorHAnsi" w:hAnsiTheme="minorHAnsi" w:cstheme="minorHAnsi"/>
          <w:color w:val="2A2A2A"/>
          <w:shd w:val="clear" w:color="auto" w:fill="FFFFFF"/>
        </w:rPr>
        <w:t>.</w:t>
      </w:r>
    </w:p>
    <w:p w:rsidR="008F1E29" w:rsidRPr="00AC5614" w:rsidRDefault="008F1E29" w:rsidP="00AC5614">
      <w:pPr>
        <w:jc w:val="both"/>
        <w:rPr>
          <w:rFonts w:asciiTheme="minorHAnsi" w:hAnsiTheme="minorHAnsi" w:cstheme="minorHAnsi"/>
          <w:color w:val="2A2A2A"/>
          <w:shd w:val="clear" w:color="auto" w:fill="FFFFFF"/>
        </w:rPr>
      </w:pPr>
    </w:p>
    <w:p w:rsidR="008A0984" w:rsidRPr="00AC5614" w:rsidRDefault="00997245" w:rsidP="00AC5614">
      <w:pPr>
        <w:jc w:val="both"/>
        <w:rPr>
          <w:rFonts w:asciiTheme="minorHAnsi" w:hAnsiTheme="minorHAnsi" w:cstheme="minorHAnsi"/>
          <w:color w:val="2A2A2A"/>
          <w:shd w:val="clear" w:color="auto" w:fill="FFFFFF"/>
        </w:rPr>
      </w:pPr>
      <w:r w:rsidRPr="00AC5614">
        <w:rPr>
          <w:rFonts w:asciiTheme="minorHAnsi" w:hAnsiTheme="minorHAnsi" w:cstheme="minorHAnsi"/>
          <w:color w:val="2A2A2A"/>
          <w:shd w:val="clear" w:color="auto" w:fill="FFFFFF"/>
        </w:rPr>
        <w:lastRenderedPageBreak/>
        <w:t xml:space="preserve">If we are to do this, </w:t>
      </w:r>
      <w:r w:rsidR="009748D6" w:rsidRPr="00AC5614">
        <w:rPr>
          <w:rFonts w:asciiTheme="minorHAnsi" w:hAnsiTheme="minorHAnsi" w:cstheme="minorHAnsi"/>
          <w:color w:val="2A2A2A"/>
          <w:shd w:val="clear" w:color="auto" w:fill="FFFFFF"/>
        </w:rPr>
        <w:t xml:space="preserve"> </w:t>
      </w:r>
      <w:r w:rsidR="008A0984" w:rsidRPr="00AC5614">
        <w:rPr>
          <w:rFonts w:asciiTheme="minorHAnsi" w:hAnsiTheme="minorHAnsi" w:cstheme="minorHAnsi"/>
          <w:color w:val="2A2A2A"/>
          <w:shd w:val="clear" w:color="auto" w:fill="FFFFFF"/>
        </w:rPr>
        <w:t xml:space="preserve">we need to </w:t>
      </w:r>
      <w:r w:rsidR="00C01CA7" w:rsidRPr="00AC5614">
        <w:rPr>
          <w:rFonts w:asciiTheme="minorHAnsi" w:hAnsiTheme="minorHAnsi" w:cstheme="minorHAnsi"/>
          <w:color w:val="2A2A2A"/>
          <w:shd w:val="clear" w:color="auto" w:fill="FFFFFF"/>
        </w:rPr>
        <w:t xml:space="preserve">first </w:t>
      </w:r>
      <w:r w:rsidR="008A0984" w:rsidRPr="00AC5614">
        <w:rPr>
          <w:rFonts w:asciiTheme="minorHAnsi" w:hAnsiTheme="minorHAnsi" w:cstheme="minorHAnsi"/>
          <w:color w:val="2A2A2A"/>
          <w:shd w:val="clear" w:color="auto" w:fill="FFFFFF"/>
        </w:rPr>
        <w:t xml:space="preserve">consider what </w:t>
      </w:r>
      <w:r w:rsidR="00914318" w:rsidRPr="00AC5614">
        <w:rPr>
          <w:rFonts w:asciiTheme="minorHAnsi" w:hAnsiTheme="minorHAnsi" w:cstheme="minorHAnsi"/>
          <w:color w:val="2A2A2A"/>
          <w:shd w:val="clear" w:color="auto" w:fill="FFFFFF"/>
        </w:rPr>
        <w:t>n</w:t>
      </w:r>
      <w:r w:rsidR="008A0984" w:rsidRPr="00AC5614">
        <w:rPr>
          <w:rFonts w:asciiTheme="minorHAnsi" w:hAnsiTheme="minorHAnsi" w:cstheme="minorHAnsi"/>
          <w:color w:val="2A2A2A"/>
          <w:shd w:val="clear" w:color="auto" w:fill="FFFFFF"/>
        </w:rPr>
        <w:t xml:space="preserve">umeracy itself is before thinking about whether it is </w:t>
      </w:r>
      <w:r w:rsidR="00843034" w:rsidRPr="00AC5614">
        <w:rPr>
          <w:rFonts w:asciiTheme="minorHAnsi" w:hAnsiTheme="minorHAnsi" w:cstheme="minorHAnsi"/>
          <w:color w:val="2A2A2A"/>
          <w:shd w:val="clear" w:color="auto" w:fill="FFFFFF"/>
        </w:rPr>
        <w:t xml:space="preserve">a </w:t>
      </w:r>
      <w:r w:rsidR="008A0984" w:rsidRPr="00AC5614">
        <w:rPr>
          <w:rFonts w:asciiTheme="minorHAnsi" w:hAnsiTheme="minorHAnsi" w:cstheme="minorHAnsi"/>
          <w:color w:val="2A2A2A"/>
          <w:shd w:val="clear" w:color="auto" w:fill="FFFFFF"/>
        </w:rPr>
        <w:t xml:space="preserve">knowledge, </w:t>
      </w:r>
      <w:r w:rsidR="00843034" w:rsidRPr="00AC5614">
        <w:rPr>
          <w:rFonts w:asciiTheme="minorHAnsi" w:hAnsiTheme="minorHAnsi" w:cstheme="minorHAnsi"/>
          <w:color w:val="2A2A2A"/>
          <w:shd w:val="clear" w:color="auto" w:fill="FFFFFF"/>
        </w:rPr>
        <w:t xml:space="preserve">a </w:t>
      </w:r>
      <w:r w:rsidR="008A0984" w:rsidRPr="00AC5614">
        <w:rPr>
          <w:rFonts w:asciiTheme="minorHAnsi" w:hAnsiTheme="minorHAnsi" w:cstheme="minorHAnsi"/>
          <w:color w:val="2A2A2A"/>
          <w:shd w:val="clear" w:color="auto" w:fill="FFFFFF"/>
        </w:rPr>
        <w:t>skill or both</w:t>
      </w:r>
      <w:r w:rsidR="00C01CA7" w:rsidRPr="00AC5614">
        <w:rPr>
          <w:rFonts w:asciiTheme="minorHAnsi" w:hAnsiTheme="minorHAnsi" w:cstheme="minorHAnsi"/>
          <w:color w:val="2A2A2A"/>
          <w:shd w:val="clear" w:color="auto" w:fill="FFFFFF"/>
        </w:rPr>
        <w:t xml:space="preserve">. And it only then, after these discussions, that we can make an informed decision about where numeracy </w:t>
      </w:r>
      <w:r w:rsidR="008F1E29" w:rsidRPr="00AC5614">
        <w:rPr>
          <w:rFonts w:asciiTheme="minorHAnsi" w:hAnsiTheme="minorHAnsi" w:cstheme="minorHAnsi"/>
          <w:color w:val="2A2A2A"/>
          <w:shd w:val="clear" w:color="auto" w:fill="FFFFFF"/>
        </w:rPr>
        <w:t xml:space="preserve">should sit in </w:t>
      </w:r>
      <w:r w:rsidR="00C01CA7" w:rsidRPr="00AC5614">
        <w:rPr>
          <w:rFonts w:asciiTheme="minorHAnsi" w:hAnsiTheme="minorHAnsi" w:cstheme="minorHAnsi"/>
          <w:color w:val="2A2A2A"/>
          <w:shd w:val="clear" w:color="auto" w:fill="FFFFFF"/>
        </w:rPr>
        <w:t xml:space="preserve">a school </w:t>
      </w:r>
      <w:r w:rsidR="008F1E29" w:rsidRPr="00AC5614">
        <w:rPr>
          <w:rFonts w:asciiTheme="minorHAnsi" w:hAnsiTheme="minorHAnsi" w:cstheme="minorHAnsi"/>
          <w:color w:val="2A2A2A"/>
          <w:shd w:val="clear" w:color="auto" w:fill="FFFFFF"/>
        </w:rPr>
        <w:t>curriculum.</w:t>
      </w:r>
    </w:p>
    <w:p w:rsidR="00C93F65" w:rsidRDefault="00C93F65" w:rsidP="00AC5614">
      <w:pPr>
        <w:jc w:val="both"/>
        <w:rPr>
          <w:rFonts w:asciiTheme="minorHAnsi" w:hAnsiTheme="minorHAnsi" w:cstheme="minorHAnsi"/>
        </w:rPr>
      </w:pPr>
    </w:p>
    <w:p w:rsidR="00571A59" w:rsidRPr="00AC5614" w:rsidRDefault="00571A59" w:rsidP="00AC5614">
      <w:pPr>
        <w:jc w:val="both"/>
        <w:rPr>
          <w:rFonts w:asciiTheme="minorHAnsi" w:hAnsiTheme="minorHAnsi" w:cstheme="minorHAnsi"/>
        </w:rPr>
      </w:pPr>
    </w:p>
    <w:p w:rsidR="00AA08FE" w:rsidRPr="00AC5614" w:rsidRDefault="0053160E" w:rsidP="00AC5614">
      <w:pPr>
        <w:pStyle w:val="NormalWeb"/>
        <w:spacing w:line="240" w:lineRule="auto"/>
        <w:jc w:val="both"/>
        <w:rPr>
          <w:rFonts w:asciiTheme="minorHAnsi" w:hAnsiTheme="minorHAnsi" w:cstheme="minorHAnsi"/>
          <w:color w:val="2D2D2D"/>
          <w:u w:val="single"/>
          <w:lang w:val="en"/>
        </w:rPr>
      </w:pPr>
      <w:r w:rsidRPr="00AC5614">
        <w:rPr>
          <w:rFonts w:asciiTheme="minorHAnsi" w:hAnsiTheme="minorHAnsi" w:cstheme="minorHAnsi"/>
          <w:color w:val="2D2D2D"/>
          <w:u w:val="single"/>
          <w:lang w:val="en"/>
        </w:rPr>
        <w:t>Discussion.</w:t>
      </w:r>
    </w:p>
    <w:p w:rsidR="00D44DAB" w:rsidRPr="00AC5614" w:rsidRDefault="00331BD4" w:rsidP="00AC5614">
      <w:pPr>
        <w:pStyle w:val="NormalWeb"/>
        <w:spacing w:line="240" w:lineRule="auto"/>
        <w:jc w:val="both"/>
        <w:rPr>
          <w:rFonts w:asciiTheme="minorHAnsi" w:eastAsia="Calibri" w:hAnsiTheme="minorHAnsi" w:cstheme="minorHAnsi"/>
        </w:rPr>
      </w:pPr>
      <w:r w:rsidRPr="00AC5614">
        <w:rPr>
          <w:rFonts w:asciiTheme="minorHAnsi" w:eastAsia="Calibri" w:hAnsiTheme="minorHAnsi" w:cstheme="minorHAnsi"/>
        </w:rPr>
        <w:t>Literature</w:t>
      </w:r>
      <w:r w:rsidR="00F01E13" w:rsidRPr="00AC5614">
        <w:rPr>
          <w:rFonts w:asciiTheme="minorHAnsi" w:eastAsia="Calibri" w:hAnsiTheme="minorHAnsi" w:cstheme="minorHAnsi"/>
        </w:rPr>
        <w:t xml:space="preserve"> </w:t>
      </w:r>
      <w:r w:rsidRPr="00AC5614">
        <w:rPr>
          <w:rFonts w:asciiTheme="minorHAnsi" w:eastAsia="Calibri" w:hAnsiTheme="minorHAnsi" w:cstheme="minorHAnsi"/>
        </w:rPr>
        <w:t xml:space="preserve">and research suggest that there is no clear, agreed definition of numeracy. </w:t>
      </w:r>
      <w:r w:rsidR="00F01E13" w:rsidRPr="00AC5614">
        <w:rPr>
          <w:rFonts w:asciiTheme="minorHAnsi" w:hAnsiTheme="minorHAnsi" w:cstheme="minorHAnsi"/>
        </w:rPr>
        <w:t xml:space="preserve">Numeracy </w:t>
      </w:r>
      <w:r w:rsidR="00F01E13" w:rsidRPr="00AC5614">
        <w:rPr>
          <w:rFonts w:asciiTheme="minorHAnsi" w:eastAsia="Calibri" w:hAnsiTheme="minorHAnsi" w:cstheme="minorHAnsi"/>
        </w:rPr>
        <w:t>seems to take on “a wide range of meanings according to the aims of the speaker.” (</w:t>
      </w:r>
      <w:r w:rsidR="00F01E13" w:rsidRPr="00AC5614">
        <w:rPr>
          <w:rFonts w:asciiTheme="minorHAnsi" w:hAnsiTheme="minorHAnsi" w:cstheme="minorHAnsi"/>
        </w:rPr>
        <w:t>Tanner</w:t>
      </w:r>
      <w:r w:rsidR="006F33E8" w:rsidRPr="00AC5614">
        <w:rPr>
          <w:rFonts w:asciiTheme="minorHAnsi" w:hAnsiTheme="minorHAnsi" w:cstheme="minorHAnsi"/>
        </w:rPr>
        <w:t xml:space="preserve">, </w:t>
      </w:r>
      <w:r w:rsidR="00F01E13" w:rsidRPr="00AC5614">
        <w:rPr>
          <w:rFonts w:asciiTheme="minorHAnsi" w:hAnsiTheme="minorHAnsi" w:cstheme="minorHAnsi"/>
        </w:rPr>
        <w:t>Jones</w:t>
      </w:r>
      <w:r w:rsidR="006F33E8" w:rsidRPr="00AC5614">
        <w:rPr>
          <w:rFonts w:asciiTheme="minorHAnsi" w:hAnsiTheme="minorHAnsi" w:cstheme="minorHAnsi"/>
        </w:rPr>
        <w:t xml:space="preserve"> and Davies</w:t>
      </w:r>
      <w:r w:rsidR="00F01E13" w:rsidRPr="00AC5614">
        <w:rPr>
          <w:rFonts w:asciiTheme="minorHAnsi" w:hAnsiTheme="minorHAnsi" w:cstheme="minorHAnsi"/>
        </w:rPr>
        <w:t xml:space="preserve">, 2002, </w:t>
      </w:r>
      <w:r w:rsidR="00F01E13" w:rsidRPr="00AC5614">
        <w:rPr>
          <w:rFonts w:asciiTheme="minorHAnsi" w:eastAsia="Calibri" w:hAnsiTheme="minorHAnsi" w:cstheme="minorHAnsi"/>
        </w:rPr>
        <w:t xml:space="preserve">p.5). </w:t>
      </w:r>
    </w:p>
    <w:p w:rsidR="00D15039" w:rsidRPr="00AC5614" w:rsidRDefault="00D15039" w:rsidP="00AC5614">
      <w:pPr>
        <w:pStyle w:val="NormalWeb"/>
        <w:spacing w:line="240" w:lineRule="auto"/>
        <w:jc w:val="both"/>
        <w:rPr>
          <w:rFonts w:asciiTheme="minorHAnsi" w:hAnsiTheme="minorHAnsi" w:cstheme="minorHAnsi"/>
        </w:rPr>
      </w:pPr>
      <w:r w:rsidRPr="00AC5614">
        <w:rPr>
          <w:rFonts w:asciiTheme="minorHAnsi" w:hAnsiTheme="minorHAnsi" w:cstheme="minorHAnsi"/>
          <w:color w:val="000000" w:themeColor="text1"/>
        </w:rPr>
        <w:t xml:space="preserve">The expression </w:t>
      </w:r>
      <w:r w:rsidR="004F2867" w:rsidRPr="00AC5614">
        <w:rPr>
          <w:rFonts w:asciiTheme="minorHAnsi" w:hAnsiTheme="minorHAnsi" w:cstheme="minorHAnsi"/>
          <w:color w:val="000000" w:themeColor="text1"/>
        </w:rPr>
        <w:t xml:space="preserve">or term </w:t>
      </w:r>
      <w:r w:rsidRPr="00AC5614">
        <w:rPr>
          <w:rFonts w:asciiTheme="minorHAnsi" w:hAnsiTheme="minorHAnsi" w:cstheme="minorHAnsi"/>
          <w:color w:val="000000" w:themeColor="text1"/>
        </w:rPr>
        <w:t xml:space="preserve">‘numeracy’ </w:t>
      </w:r>
      <w:r w:rsidR="00C01CA7" w:rsidRPr="00AC5614">
        <w:rPr>
          <w:rFonts w:asciiTheme="minorHAnsi" w:hAnsiTheme="minorHAnsi" w:cstheme="minorHAnsi"/>
          <w:color w:val="000000" w:themeColor="text1"/>
        </w:rPr>
        <w:t xml:space="preserve">is not new . It </w:t>
      </w:r>
      <w:r w:rsidRPr="00AC5614">
        <w:rPr>
          <w:rFonts w:asciiTheme="minorHAnsi" w:hAnsiTheme="minorHAnsi" w:cstheme="minorHAnsi"/>
          <w:color w:val="000000" w:themeColor="text1"/>
        </w:rPr>
        <w:t xml:space="preserve">became common in the UK 60 years ago with the introduction of the Crowther </w:t>
      </w:r>
      <w:r w:rsidRPr="00AC5614">
        <w:rPr>
          <w:rFonts w:asciiTheme="minorHAnsi" w:hAnsiTheme="minorHAnsi" w:cstheme="minorHAnsi"/>
          <w:iCs/>
        </w:rPr>
        <w:t xml:space="preserve">Report </w:t>
      </w:r>
      <w:r w:rsidRPr="00AC5614">
        <w:rPr>
          <w:rFonts w:asciiTheme="minorHAnsi" w:hAnsiTheme="minorHAnsi" w:cstheme="minorHAnsi"/>
        </w:rPr>
        <w:t xml:space="preserve">(Ministry of Education, 1959, para </w:t>
      </w:r>
      <w:r w:rsidR="00EC727B" w:rsidRPr="00AC5614">
        <w:rPr>
          <w:rFonts w:asciiTheme="minorHAnsi" w:hAnsiTheme="minorHAnsi" w:cstheme="minorHAnsi"/>
        </w:rPr>
        <w:t>398</w:t>
      </w:r>
      <w:r w:rsidR="006F33E8" w:rsidRPr="00AC5614">
        <w:rPr>
          <w:rFonts w:asciiTheme="minorHAnsi" w:hAnsiTheme="minorHAnsi" w:cstheme="minorHAnsi"/>
        </w:rPr>
        <w:t>).</w:t>
      </w:r>
      <w:r w:rsidRPr="00AC5614">
        <w:rPr>
          <w:rFonts w:asciiTheme="minorHAnsi" w:hAnsiTheme="minorHAnsi" w:cstheme="minorHAnsi"/>
        </w:rPr>
        <w:t xml:space="preserve"> Here numeracy was viewed as </w:t>
      </w:r>
      <w:r w:rsidRPr="00AC5614">
        <w:rPr>
          <w:rFonts w:asciiTheme="minorHAnsi" w:hAnsiTheme="minorHAnsi" w:cstheme="minorHAnsi"/>
          <w:color w:val="000000" w:themeColor="text1"/>
        </w:rPr>
        <w:t xml:space="preserve">the mirror image of literacy. </w:t>
      </w:r>
      <w:r w:rsidRPr="00AC5614">
        <w:rPr>
          <w:rFonts w:asciiTheme="minorHAnsi" w:hAnsiTheme="minorHAnsi" w:cstheme="minorHAnsi"/>
        </w:rPr>
        <w:t>However, since this report, there have been a range of terms used for numeracy, for example, mathematical literacy (e.g. OECD, 2000, 2012)</w:t>
      </w:r>
      <w:r w:rsidR="00914318" w:rsidRPr="00AC5614">
        <w:rPr>
          <w:rFonts w:asciiTheme="minorHAnsi" w:hAnsiTheme="minorHAnsi" w:cstheme="minorHAnsi"/>
        </w:rPr>
        <w:t xml:space="preserve">, </w:t>
      </w:r>
      <w:r w:rsidRPr="00AC5614">
        <w:rPr>
          <w:rFonts w:asciiTheme="minorHAnsi" w:hAnsiTheme="minorHAnsi" w:cstheme="minorHAnsi"/>
        </w:rPr>
        <w:t>basic arithmetic (Reynolds, 1998b cited in Tanner</w:t>
      </w:r>
      <w:r w:rsidR="006F33E8" w:rsidRPr="00AC5614">
        <w:rPr>
          <w:rFonts w:asciiTheme="minorHAnsi" w:hAnsiTheme="minorHAnsi" w:cstheme="minorHAnsi"/>
        </w:rPr>
        <w:t>, Jones and Davies</w:t>
      </w:r>
      <w:r w:rsidRPr="00AC5614">
        <w:rPr>
          <w:rFonts w:asciiTheme="minorHAnsi" w:hAnsiTheme="minorHAnsi" w:cstheme="minorHAnsi"/>
        </w:rPr>
        <w:t>, 200</w:t>
      </w:r>
      <w:r w:rsidR="006F33E8" w:rsidRPr="00AC5614">
        <w:rPr>
          <w:rFonts w:asciiTheme="minorHAnsi" w:hAnsiTheme="minorHAnsi" w:cstheme="minorHAnsi"/>
        </w:rPr>
        <w:t>2</w:t>
      </w:r>
      <w:r w:rsidRPr="00AC5614">
        <w:rPr>
          <w:rFonts w:asciiTheme="minorHAnsi" w:hAnsiTheme="minorHAnsi" w:cstheme="minorHAnsi"/>
        </w:rPr>
        <w:t xml:space="preserve"> p.5), application of number, (Askew et al, 1997) and quantitative literacy (Steen, 2001) and numeracy has </w:t>
      </w:r>
      <w:r w:rsidR="00914318" w:rsidRPr="00AC5614">
        <w:rPr>
          <w:rFonts w:asciiTheme="minorHAnsi" w:hAnsiTheme="minorHAnsi" w:cstheme="minorHAnsi"/>
        </w:rPr>
        <w:t xml:space="preserve">also </w:t>
      </w:r>
      <w:r w:rsidRPr="00AC5614">
        <w:rPr>
          <w:rFonts w:asciiTheme="minorHAnsi" w:hAnsiTheme="minorHAnsi" w:cstheme="minorHAnsi"/>
        </w:rPr>
        <w:t xml:space="preserve">been viewed through different domains (Coben, 2002), lenses (Kanes, 2002) and components (Ginsburg, </w:t>
      </w:r>
      <w:r w:rsidR="00BA7A1E" w:rsidRPr="00AC5614">
        <w:rPr>
          <w:rFonts w:asciiTheme="minorHAnsi" w:hAnsiTheme="minorHAnsi" w:cstheme="minorHAnsi"/>
        </w:rPr>
        <w:t xml:space="preserve">Manly and Schmitt, </w:t>
      </w:r>
      <w:r w:rsidRPr="00AC5614">
        <w:rPr>
          <w:rFonts w:asciiTheme="minorHAnsi" w:hAnsiTheme="minorHAnsi" w:cstheme="minorHAnsi"/>
        </w:rPr>
        <w:t>2006).</w:t>
      </w:r>
    </w:p>
    <w:p w:rsidR="0053160E" w:rsidRPr="00AC5614" w:rsidRDefault="00405B3B" w:rsidP="00AC5614">
      <w:pPr>
        <w:pStyle w:val="NormalWeb"/>
        <w:tabs>
          <w:tab w:val="left" w:pos="2396"/>
        </w:tabs>
        <w:spacing w:line="240" w:lineRule="auto"/>
        <w:jc w:val="both"/>
        <w:rPr>
          <w:rFonts w:asciiTheme="minorHAnsi" w:hAnsiTheme="minorHAnsi" w:cstheme="minorHAnsi"/>
          <w:color w:val="2D2D2D"/>
          <w:lang w:val="en"/>
        </w:rPr>
      </w:pPr>
      <w:r w:rsidRPr="00AC5614">
        <w:rPr>
          <w:rFonts w:asciiTheme="minorHAnsi" w:hAnsiTheme="minorHAnsi" w:cstheme="minorHAnsi"/>
          <w:color w:val="2D2D2D"/>
          <w:lang w:val="en"/>
        </w:rPr>
        <w:t>T</w:t>
      </w:r>
      <w:r w:rsidR="0053160E" w:rsidRPr="00AC5614">
        <w:rPr>
          <w:rFonts w:asciiTheme="minorHAnsi" w:hAnsiTheme="minorHAnsi" w:cstheme="minorHAnsi"/>
          <w:color w:val="000000" w:themeColor="text1"/>
        </w:rPr>
        <w:t xml:space="preserve">he Oxford dictionary definition of numeracy being ‘the ability to understand and work with numbers’ </w:t>
      </w:r>
      <w:r w:rsidR="006F33E8" w:rsidRPr="00AC5614">
        <w:rPr>
          <w:rFonts w:asciiTheme="minorHAnsi" w:hAnsiTheme="minorHAnsi" w:cstheme="minorHAnsi"/>
          <w:color w:val="2A2A2A"/>
          <w:shd w:val="clear" w:color="auto" w:fill="FFFFFF"/>
        </w:rPr>
        <w:t xml:space="preserve">(Oxford online dictionary, 2019, </w:t>
      </w:r>
      <w:r w:rsidR="006F33E8" w:rsidRPr="00AC5614">
        <w:rPr>
          <w:rFonts w:asciiTheme="minorHAnsi" w:hAnsiTheme="minorHAnsi" w:cstheme="minorHAnsi"/>
          <w:color w:val="2A2A2A"/>
          <w:shd w:val="clear" w:color="auto" w:fill="FFFFFF"/>
        </w:rPr>
        <w:t>numeracy</w:t>
      </w:r>
      <w:r w:rsidR="006F33E8" w:rsidRPr="00AC5614">
        <w:rPr>
          <w:rFonts w:asciiTheme="minorHAnsi" w:hAnsiTheme="minorHAnsi" w:cstheme="minorHAnsi"/>
          <w:color w:val="2A2A2A"/>
          <w:shd w:val="clear" w:color="auto" w:fill="FFFFFF"/>
        </w:rPr>
        <w:t xml:space="preserve"> entry). </w:t>
      </w:r>
      <w:r w:rsidR="0053160E" w:rsidRPr="00AC5614">
        <w:rPr>
          <w:rFonts w:asciiTheme="minorHAnsi" w:hAnsiTheme="minorHAnsi" w:cstheme="minorHAnsi"/>
          <w:color w:val="000000" w:themeColor="text1"/>
        </w:rPr>
        <w:t xml:space="preserve">implies </w:t>
      </w:r>
      <w:r w:rsidR="00331BD4" w:rsidRPr="00AC5614">
        <w:rPr>
          <w:rFonts w:asciiTheme="minorHAnsi" w:hAnsiTheme="minorHAnsi" w:cstheme="minorHAnsi"/>
          <w:color w:val="000000" w:themeColor="text1"/>
        </w:rPr>
        <w:t xml:space="preserve">a </w:t>
      </w:r>
      <w:r w:rsidR="0053160E" w:rsidRPr="00AC5614">
        <w:rPr>
          <w:rFonts w:asciiTheme="minorHAnsi" w:hAnsiTheme="minorHAnsi" w:cstheme="minorHAnsi"/>
          <w:color w:val="000000" w:themeColor="text1"/>
        </w:rPr>
        <w:t>close relationship to Mathematics</w:t>
      </w:r>
      <w:r w:rsidR="00331BD4" w:rsidRPr="00AC5614">
        <w:rPr>
          <w:rFonts w:asciiTheme="minorHAnsi" w:hAnsiTheme="minorHAnsi" w:cstheme="minorHAnsi"/>
          <w:color w:val="000000" w:themeColor="text1"/>
        </w:rPr>
        <w:t>, which, in turn</w:t>
      </w:r>
      <w:r w:rsidR="00C01CA7" w:rsidRPr="00AC5614">
        <w:rPr>
          <w:rFonts w:asciiTheme="minorHAnsi" w:hAnsiTheme="minorHAnsi" w:cstheme="minorHAnsi"/>
          <w:color w:val="000000" w:themeColor="text1"/>
        </w:rPr>
        <w:t>,</w:t>
      </w:r>
      <w:r w:rsidR="00331BD4" w:rsidRPr="00AC5614">
        <w:rPr>
          <w:rFonts w:asciiTheme="minorHAnsi" w:hAnsiTheme="minorHAnsi" w:cstheme="minorHAnsi"/>
          <w:color w:val="000000" w:themeColor="text1"/>
        </w:rPr>
        <w:t xml:space="preserve"> implies that it could be</w:t>
      </w:r>
      <w:r w:rsidR="00914318" w:rsidRPr="00AC5614">
        <w:rPr>
          <w:rFonts w:asciiTheme="minorHAnsi" w:hAnsiTheme="minorHAnsi" w:cstheme="minorHAnsi"/>
          <w:color w:val="000000" w:themeColor="text1"/>
        </w:rPr>
        <w:t xml:space="preserve"> thought of as </w:t>
      </w:r>
      <w:r w:rsidR="00C01CA7" w:rsidRPr="00AC5614">
        <w:rPr>
          <w:rFonts w:asciiTheme="minorHAnsi" w:hAnsiTheme="minorHAnsi" w:cstheme="minorHAnsi"/>
          <w:color w:val="000000" w:themeColor="text1"/>
        </w:rPr>
        <w:t>a ‘</w:t>
      </w:r>
      <w:r w:rsidR="00331BD4" w:rsidRPr="00AC5614">
        <w:rPr>
          <w:rFonts w:asciiTheme="minorHAnsi" w:hAnsiTheme="minorHAnsi" w:cstheme="minorHAnsi"/>
          <w:color w:val="000000" w:themeColor="text1"/>
        </w:rPr>
        <w:t>knowledge</w:t>
      </w:r>
      <w:r w:rsidR="00C01CA7" w:rsidRPr="00AC5614">
        <w:rPr>
          <w:rFonts w:asciiTheme="minorHAnsi" w:hAnsiTheme="minorHAnsi" w:cstheme="minorHAnsi"/>
          <w:color w:val="000000" w:themeColor="text1"/>
        </w:rPr>
        <w:t>’ like Mathematics.</w:t>
      </w:r>
    </w:p>
    <w:p w:rsidR="005C52DD" w:rsidRPr="00AC5614" w:rsidRDefault="0053160E" w:rsidP="00AC5614">
      <w:pPr>
        <w:pStyle w:val="NormalWeb"/>
        <w:tabs>
          <w:tab w:val="left" w:pos="2396"/>
        </w:tabs>
        <w:spacing w:line="240" w:lineRule="auto"/>
        <w:jc w:val="both"/>
        <w:rPr>
          <w:rFonts w:asciiTheme="minorHAnsi" w:hAnsiTheme="minorHAnsi" w:cstheme="minorHAnsi"/>
          <w:color w:val="2D2D2D"/>
          <w:lang w:val="en"/>
        </w:rPr>
      </w:pPr>
      <w:r w:rsidRPr="00AC5614">
        <w:rPr>
          <w:rFonts w:asciiTheme="minorHAnsi" w:hAnsiTheme="minorHAnsi" w:cstheme="minorHAnsi"/>
          <w:color w:val="2D2D2D"/>
          <w:lang w:val="en"/>
        </w:rPr>
        <w:t xml:space="preserve">If </w:t>
      </w:r>
      <w:r w:rsidR="00775767" w:rsidRPr="00AC5614">
        <w:rPr>
          <w:rFonts w:asciiTheme="minorHAnsi" w:hAnsiTheme="minorHAnsi" w:cstheme="minorHAnsi"/>
          <w:color w:val="2D2D2D"/>
          <w:lang w:val="en"/>
        </w:rPr>
        <w:t xml:space="preserve">we are to consider </w:t>
      </w:r>
      <w:r w:rsidR="00914318" w:rsidRPr="00AC5614">
        <w:rPr>
          <w:rFonts w:asciiTheme="minorHAnsi" w:hAnsiTheme="minorHAnsi" w:cstheme="minorHAnsi"/>
          <w:color w:val="2D2D2D"/>
          <w:lang w:val="en"/>
        </w:rPr>
        <w:t>n</w:t>
      </w:r>
      <w:r w:rsidR="009748D6" w:rsidRPr="00AC5614">
        <w:rPr>
          <w:rFonts w:asciiTheme="minorHAnsi" w:hAnsiTheme="minorHAnsi" w:cstheme="minorHAnsi"/>
          <w:color w:val="2D2D2D"/>
          <w:lang w:val="en"/>
        </w:rPr>
        <w:t>umeracy</w:t>
      </w:r>
      <w:r w:rsidR="00775767" w:rsidRPr="00AC5614">
        <w:rPr>
          <w:rFonts w:asciiTheme="minorHAnsi" w:hAnsiTheme="minorHAnsi" w:cstheme="minorHAnsi"/>
          <w:color w:val="2D2D2D"/>
          <w:lang w:val="en"/>
        </w:rPr>
        <w:t xml:space="preserve"> as </w:t>
      </w:r>
      <w:r w:rsidR="009748D6" w:rsidRPr="00AC5614">
        <w:rPr>
          <w:rFonts w:asciiTheme="minorHAnsi" w:hAnsiTheme="minorHAnsi" w:cstheme="minorHAnsi"/>
          <w:color w:val="2D2D2D"/>
          <w:lang w:val="en"/>
        </w:rPr>
        <w:t xml:space="preserve">being </w:t>
      </w:r>
      <w:r w:rsidR="00775767" w:rsidRPr="00AC5614">
        <w:rPr>
          <w:rFonts w:asciiTheme="minorHAnsi" w:hAnsiTheme="minorHAnsi" w:cstheme="minorHAnsi"/>
          <w:color w:val="2D2D2D"/>
          <w:lang w:val="en"/>
        </w:rPr>
        <w:t xml:space="preserve">a </w:t>
      </w:r>
      <w:r w:rsidR="00914318" w:rsidRPr="00AC5614">
        <w:rPr>
          <w:rFonts w:asciiTheme="minorHAnsi" w:hAnsiTheme="minorHAnsi" w:cstheme="minorHAnsi"/>
          <w:color w:val="2D2D2D"/>
          <w:lang w:val="en"/>
        </w:rPr>
        <w:t>‘</w:t>
      </w:r>
      <w:r w:rsidR="009748D6" w:rsidRPr="00AC5614">
        <w:rPr>
          <w:rFonts w:asciiTheme="minorHAnsi" w:hAnsiTheme="minorHAnsi" w:cstheme="minorHAnsi"/>
          <w:color w:val="2D2D2D"/>
          <w:lang w:val="en"/>
        </w:rPr>
        <w:t>knowledge</w:t>
      </w:r>
      <w:r w:rsidR="00914318" w:rsidRPr="00AC5614">
        <w:rPr>
          <w:rFonts w:asciiTheme="minorHAnsi" w:hAnsiTheme="minorHAnsi" w:cstheme="minorHAnsi"/>
          <w:color w:val="2D2D2D"/>
          <w:lang w:val="en"/>
        </w:rPr>
        <w:t>’</w:t>
      </w:r>
      <w:r w:rsidR="00775767" w:rsidRPr="00AC5614">
        <w:rPr>
          <w:rFonts w:asciiTheme="minorHAnsi" w:hAnsiTheme="minorHAnsi" w:cstheme="minorHAnsi"/>
          <w:color w:val="2D2D2D"/>
          <w:lang w:val="en"/>
        </w:rPr>
        <w:t xml:space="preserve">, we need to </w:t>
      </w:r>
      <w:r w:rsidRPr="00AC5614">
        <w:rPr>
          <w:rFonts w:asciiTheme="minorHAnsi" w:hAnsiTheme="minorHAnsi" w:cstheme="minorHAnsi"/>
          <w:color w:val="2D2D2D"/>
          <w:lang w:val="en"/>
        </w:rPr>
        <w:t>consider th</w:t>
      </w:r>
      <w:r w:rsidR="009748D6" w:rsidRPr="00AC5614">
        <w:rPr>
          <w:rFonts w:asciiTheme="minorHAnsi" w:hAnsiTheme="minorHAnsi" w:cstheme="minorHAnsi"/>
          <w:color w:val="2D2D2D"/>
          <w:lang w:val="en"/>
        </w:rPr>
        <w:t xml:space="preserve">e </w:t>
      </w:r>
      <w:r w:rsidRPr="00AC5614">
        <w:rPr>
          <w:rFonts w:asciiTheme="minorHAnsi" w:hAnsiTheme="minorHAnsi" w:cstheme="minorHAnsi"/>
          <w:color w:val="2D2D2D"/>
          <w:lang w:val="en"/>
        </w:rPr>
        <w:t xml:space="preserve">relationship between </w:t>
      </w:r>
      <w:r w:rsidR="00914318" w:rsidRPr="00AC5614">
        <w:rPr>
          <w:rFonts w:asciiTheme="minorHAnsi" w:hAnsiTheme="minorHAnsi" w:cstheme="minorHAnsi"/>
          <w:color w:val="2D2D2D"/>
          <w:lang w:val="en"/>
        </w:rPr>
        <w:t>n</w:t>
      </w:r>
      <w:r w:rsidR="005C52DD" w:rsidRPr="00AC5614">
        <w:rPr>
          <w:rFonts w:asciiTheme="minorHAnsi" w:hAnsiTheme="minorHAnsi" w:cstheme="minorHAnsi"/>
          <w:color w:val="2D2D2D"/>
          <w:lang w:val="en"/>
        </w:rPr>
        <w:t>umeracy and Mathematics</w:t>
      </w:r>
      <w:r w:rsidR="00775767" w:rsidRPr="00AC5614">
        <w:rPr>
          <w:rFonts w:asciiTheme="minorHAnsi" w:hAnsiTheme="minorHAnsi" w:cstheme="minorHAnsi"/>
          <w:color w:val="2D2D2D"/>
          <w:lang w:val="en"/>
        </w:rPr>
        <w:t xml:space="preserve"> and therefore its place in the AoLE Mathematics and Numeracy</w:t>
      </w:r>
      <w:r w:rsidR="00BA7A1E" w:rsidRPr="00AC5614">
        <w:rPr>
          <w:rFonts w:asciiTheme="minorHAnsi" w:hAnsiTheme="minorHAnsi" w:cstheme="minorHAnsi"/>
          <w:color w:val="2D2D2D"/>
          <w:lang w:val="en"/>
        </w:rPr>
        <w:t>.</w:t>
      </w:r>
    </w:p>
    <w:p w:rsidR="004E16F7" w:rsidRPr="00AC5614" w:rsidRDefault="0053160E" w:rsidP="00AC5614">
      <w:pPr>
        <w:shd w:val="clear" w:color="auto" w:fill="FFFFFF"/>
        <w:spacing w:after="225"/>
        <w:jc w:val="both"/>
        <w:rPr>
          <w:rFonts w:asciiTheme="minorHAnsi" w:hAnsiTheme="minorHAnsi" w:cstheme="minorHAnsi"/>
          <w:lang w:eastAsia="en-GB"/>
        </w:rPr>
      </w:pPr>
      <w:r w:rsidRPr="00AC5614">
        <w:rPr>
          <w:rFonts w:asciiTheme="minorHAnsi" w:hAnsiTheme="minorHAnsi" w:cstheme="minorHAnsi"/>
          <w:lang w:eastAsia="en-GB"/>
        </w:rPr>
        <w:t>T</w:t>
      </w:r>
      <w:r w:rsidR="005C52DD" w:rsidRPr="00AC5614">
        <w:rPr>
          <w:rFonts w:asciiTheme="minorHAnsi" w:hAnsiTheme="minorHAnsi" w:cstheme="minorHAnsi"/>
          <w:lang w:eastAsia="en-GB"/>
        </w:rPr>
        <w:t xml:space="preserve">here is a continued debate on whether numeracy is </w:t>
      </w:r>
      <w:r w:rsidR="00C01CA7" w:rsidRPr="00AC5614">
        <w:rPr>
          <w:rFonts w:asciiTheme="minorHAnsi" w:hAnsiTheme="minorHAnsi" w:cstheme="minorHAnsi"/>
          <w:lang w:eastAsia="en-GB"/>
        </w:rPr>
        <w:t>actually</w:t>
      </w:r>
      <w:r w:rsidR="00793B9E" w:rsidRPr="00AC5614">
        <w:rPr>
          <w:rFonts w:asciiTheme="minorHAnsi" w:hAnsiTheme="minorHAnsi" w:cstheme="minorHAnsi"/>
          <w:lang w:eastAsia="en-GB"/>
        </w:rPr>
        <w:t xml:space="preserve"> </w:t>
      </w:r>
      <w:r w:rsidR="00914318" w:rsidRPr="00AC5614">
        <w:rPr>
          <w:rFonts w:asciiTheme="minorHAnsi" w:hAnsiTheme="minorHAnsi" w:cstheme="minorHAnsi"/>
          <w:lang w:eastAsia="en-GB"/>
        </w:rPr>
        <w:t>m</w:t>
      </w:r>
      <w:r w:rsidR="005C52DD" w:rsidRPr="00AC5614">
        <w:rPr>
          <w:rFonts w:asciiTheme="minorHAnsi" w:hAnsiTheme="minorHAnsi" w:cstheme="minorHAnsi"/>
          <w:lang w:eastAsia="en-GB"/>
        </w:rPr>
        <w:t xml:space="preserve">athematics, encompasses </w:t>
      </w:r>
      <w:r w:rsidR="00914318" w:rsidRPr="00AC5614">
        <w:rPr>
          <w:rFonts w:asciiTheme="minorHAnsi" w:hAnsiTheme="minorHAnsi" w:cstheme="minorHAnsi"/>
          <w:lang w:eastAsia="en-GB"/>
        </w:rPr>
        <w:t>m</w:t>
      </w:r>
      <w:r w:rsidR="005C52DD" w:rsidRPr="00AC5614">
        <w:rPr>
          <w:rFonts w:asciiTheme="minorHAnsi" w:hAnsiTheme="minorHAnsi" w:cstheme="minorHAnsi"/>
          <w:lang w:eastAsia="en-GB"/>
        </w:rPr>
        <w:t xml:space="preserve">athematics or </w:t>
      </w:r>
      <w:r w:rsidR="00071862" w:rsidRPr="00AC5614">
        <w:rPr>
          <w:rFonts w:asciiTheme="minorHAnsi" w:hAnsiTheme="minorHAnsi" w:cstheme="minorHAnsi"/>
          <w:lang w:eastAsia="en-GB"/>
        </w:rPr>
        <w:t xml:space="preserve">forms </w:t>
      </w:r>
      <w:r w:rsidR="005C52DD" w:rsidRPr="00AC5614">
        <w:rPr>
          <w:rFonts w:asciiTheme="minorHAnsi" w:hAnsiTheme="minorHAnsi" w:cstheme="minorHAnsi"/>
          <w:lang w:eastAsia="en-GB"/>
        </w:rPr>
        <w:t xml:space="preserve">part of </w:t>
      </w:r>
      <w:r w:rsidR="00914318" w:rsidRPr="00AC5614">
        <w:rPr>
          <w:rFonts w:asciiTheme="minorHAnsi" w:hAnsiTheme="minorHAnsi" w:cstheme="minorHAnsi"/>
          <w:lang w:eastAsia="en-GB"/>
        </w:rPr>
        <w:t>m</w:t>
      </w:r>
      <w:r w:rsidR="005C52DD" w:rsidRPr="00AC5614">
        <w:rPr>
          <w:rFonts w:asciiTheme="minorHAnsi" w:hAnsiTheme="minorHAnsi" w:cstheme="minorHAnsi"/>
          <w:lang w:eastAsia="en-GB"/>
        </w:rPr>
        <w:t xml:space="preserve">athematics. </w:t>
      </w:r>
      <w:r w:rsidR="00775767" w:rsidRPr="00AC5614">
        <w:rPr>
          <w:rFonts w:asciiTheme="minorHAnsi" w:hAnsiTheme="minorHAnsi" w:cstheme="minorHAnsi"/>
          <w:lang w:eastAsia="en-GB"/>
        </w:rPr>
        <w:t xml:space="preserve"> </w:t>
      </w:r>
      <w:r w:rsidR="005C52DD" w:rsidRPr="00AC5614">
        <w:rPr>
          <w:rFonts w:asciiTheme="minorHAnsi" w:hAnsiTheme="minorHAnsi" w:cstheme="minorHAnsi"/>
          <w:color w:val="000000" w:themeColor="text1"/>
          <w:lang w:eastAsia="en-GB"/>
        </w:rPr>
        <w:t xml:space="preserve">Some think numeracy is, in essence, the basic skills of </w:t>
      </w:r>
      <w:r w:rsidR="00914318" w:rsidRPr="00AC5614">
        <w:rPr>
          <w:rFonts w:asciiTheme="minorHAnsi" w:hAnsiTheme="minorHAnsi" w:cstheme="minorHAnsi"/>
          <w:color w:val="000000" w:themeColor="text1"/>
          <w:lang w:eastAsia="en-GB"/>
        </w:rPr>
        <w:t>m</w:t>
      </w:r>
      <w:r w:rsidR="005C52DD" w:rsidRPr="00AC5614">
        <w:rPr>
          <w:rFonts w:asciiTheme="minorHAnsi" w:hAnsiTheme="minorHAnsi" w:cstheme="minorHAnsi"/>
          <w:color w:val="000000" w:themeColor="text1"/>
          <w:lang w:eastAsia="en-GB"/>
        </w:rPr>
        <w:t>athematics</w:t>
      </w:r>
      <w:r w:rsidR="00BA7A1E" w:rsidRPr="00AC5614">
        <w:rPr>
          <w:rFonts w:asciiTheme="minorHAnsi" w:hAnsiTheme="minorHAnsi" w:cstheme="minorHAnsi"/>
          <w:color w:val="000000" w:themeColor="text1"/>
          <w:lang w:eastAsia="en-GB"/>
        </w:rPr>
        <w:t xml:space="preserve">; </w:t>
      </w:r>
      <w:r w:rsidR="005C52DD" w:rsidRPr="00AC5614">
        <w:rPr>
          <w:rFonts w:asciiTheme="minorHAnsi" w:hAnsiTheme="minorHAnsi" w:cstheme="minorHAnsi"/>
          <w:color w:val="000000" w:themeColor="text1"/>
          <w:lang w:eastAsia="en-GB"/>
        </w:rPr>
        <w:t xml:space="preserve">the foundations of </w:t>
      </w:r>
      <w:r w:rsidR="00914318" w:rsidRPr="00AC5614">
        <w:rPr>
          <w:rFonts w:asciiTheme="minorHAnsi" w:hAnsiTheme="minorHAnsi" w:cstheme="minorHAnsi"/>
          <w:color w:val="000000" w:themeColor="text1"/>
          <w:lang w:eastAsia="en-GB"/>
        </w:rPr>
        <w:t>m</w:t>
      </w:r>
      <w:r w:rsidR="005C52DD" w:rsidRPr="00AC5614">
        <w:rPr>
          <w:rFonts w:asciiTheme="minorHAnsi" w:hAnsiTheme="minorHAnsi" w:cstheme="minorHAnsi"/>
          <w:color w:val="000000" w:themeColor="text1"/>
          <w:lang w:eastAsia="en-GB"/>
        </w:rPr>
        <w:t xml:space="preserve">athematics (for example Cockcroft, 1982, OECD, 2000). Indeed, </w:t>
      </w:r>
      <w:r w:rsidR="005C52DD" w:rsidRPr="00AC5614">
        <w:rPr>
          <w:rFonts w:asciiTheme="minorHAnsi" w:hAnsiTheme="minorHAnsi" w:cstheme="minorHAnsi"/>
          <w:color w:val="2D2D2D"/>
          <w:lang w:val="en" w:eastAsia="en-GB"/>
        </w:rPr>
        <w:t>Cockcroft,</w:t>
      </w:r>
      <w:r w:rsidR="00BA7A1E" w:rsidRPr="00AC5614">
        <w:rPr>
          <w:rFonts w:asciiTheme="minorHAnsi" w:hAnsiTheme="minorHAnsi" w:cstheme="minorHAnsi"/>
          <w:color w:val="2D2D2D"/>
          <w:lang w:val="en" w:eastAsia="en-GB"/>
        </w:rPr>
        <w:t xml:space="preserve"> </w:t>
      </w:r>
      <w:r w:rsidR="005C52DD" w:rsidRPr="00AC5614">
        <w:rPr>
          <w:rFonts w:asciiTheme="minorHAnsi" w:hAnsiTheme="minorHAnsi" w:cstheme="minorHAnsi"/>
          <w:color w:val="2D2D2D"/>
          <w:lang w:val="en" w:eastAsia="en-GB"/>
        </w:rPr>
        <w:t>in his report into the teaching of Mathematics in Schools (1982) implies that an aspect of numeracy is about knowing the basics of arithmetic; his report mentions being numerate as an</w:t>
      </w:r>
      <w:r w:rsidR="005C52DD" w:rsidRPr="00AC5614">
        <w:rPr>
          <w:rFonts w:asciiTheme="minorHAnsi" w:hAnsiTheme="minorHAnsi" w:cstheme="minorHAnsi"/>
          <w:iCs/>
          <w:color w:val="2D2D2D"/>
          <w:lang w:val="en" w:eastAsia="en-GB"/>
        </w:rPr>
        <w:t xml:space="preserve"> ‘at-homeness’ with numbers and an ability to make use of mathematical skills which enable an individual to cope with the practical mathematical demands of his everyday life (para 39). The phrase ‘at-homeness’ suggests a familiarity and confidence with numbers which is as important in </w:t>
      </w:r>
      <w:r w:rsidR="00914318" w:rsidRPr="00AC5614">
        <w:rPr>
          <w:rFonts w:asciiTheme="minorHAnsi" w:hAnsiTheme="minorHAnsi" w:cstheme="minorHAnsi"/>
          <w:iCs/>
          <w:color w:val="2D2D2D"/>
          <w:lang w:val="en" w:eastAsia="en-GB"/>
        </w:rPr>
        <w:t>m</w:t>
      </w:r>
      <w:r w:rsidR="005C52DD" w:rsidRPr="00AC5614">
        <w:rPr>
          <w:rFonts w:asciiTheme="minorHAnsi" w:hAnsiTheme="minorHAnsi" w:cstheme="minorHAnsi"/>
          <w:iCs/>
          <w:color w:val="2D2D2D"/>
          <w:lang w:val="en" w:eastAsia="en-GB"/>
        </w:rPr>
        <w:t>athematics as in numeracy. Cockcroft</w:t>
      </w:r>
      <w:r w:rsidR="00BA7A1E" w:rsidRPr="00AC5614">
        <w:rPr>
          <w:rFonts w:asciiTheme="minorHAnsi" w:hAnsiTheme="minorHAnsi" w:cstheme="minorHAnsi"/>
          <w:iCs/>
          <w:color w:val="2D2D2D"/>
          <w:lang w:val="en" w:eastAsia="en-GB"/>
        </w:rPr>
        <w:t xml:space="preserve"> (1982)</w:t>
      </w:r>
      <w:r w:rsidR="005C52DD" w:rsidRPr="00AC5614">
        <w:rPr>
          <w:rFonts w:asciiTheme="minorHAnsi" w:hAnsiTheme="minorHAnsi" w:cstheme="minorHAnsi"/>
          <w:iCs/>
          <w:color w:val="2D2D2D"/>
          <w:lang w:val="en" w:eastAsia="en-GB"/>
        </w:rPr>
        <w:t xml:space="preserve"> is not alone in his idea of numeracy being attuned to the basic skills of </w:t>
      </w:r>
      <w:r w:rsidR="005C52DD" w:rsidRPr="00AC5614">
        <w:rPr>
          <w:rFonts w:asciiTheme="minorHAnsi" w:hAnsiTheme="minorHAnsi" w:cstheme="minorHAnsi"/>
          <w:lang w:eastAsia="en-GB"/>
        </w:rPr>
        <w:t xml:space="preserve">Mathematics; for instance, this is made explicit </w:t>
      </w:r>
      <w:r w:rsidR="00B92727" w:rsidRPr="00AC5614">
        <w:rPr>
          <w:rFonts w:asciiTheme="minorHAnsi" w:hAnsiTheme="minorHAnsi" w:cstheme="minorHAnsi"/>
          <w:lang w:eastAsia="en-GB"/>
        </w:rPr>
        <w:t xml:space="preserve">by Maguire and O’Donoghue </w:t>
      </w:r>
      <w:r w:rsidR="004C1E2B" w:rsidRPr="00AC5614">
        <w:rPr>
          <w:rFonts w:asciiTheme="minorHAnsi" w:hAnsiTheme="minorHAnsi" w:cstheme="minorHAnsi"/>
        </w:rPr>
        <w:t xml:space="preserve">(2002) </w:t>
      </w:r>
      <w:r w:rsidR="00B92727" w:rsidRPr="00AC5614">
        <w:rPr>
          <w:rFonts w:asciiTheme="minorHAnsi" w:hAnsiTheme="minorHAnsi" w:cstheme="minorHAnsi"/>
          <w:lang w:eastAsia="en-GB"/>
        </w:rPr>
        <w:t xml:space="preserve">in their research into </w:t>
      </w:r>
      <w:r w:rsidR="00B92727" w:rsidRPr="00AC5614">
        <w:rPr>
          <w:rFonts w:asciiTheme="minorHAnsi" w:hAnsiTheme="minorHAnsi" w:cstheme="minorHAnsi"/>
        </w:rPr>
        <w:t xml:space="preserve">teaching </w:t>
      </w:r>
      <w:r w:rsidR="00BA7A1E" w:rsidRPr="00AC5614">
        <w:rPr>
          <w:rFonts w:asciiTheme="minorHAnsi" w:hAnsiTheme="minorHAnsi" w:cstheme="minorHAnsi"/>
        </w:rPr>
        <w:t>m</w:t>
      </w:r>
      <w:r w:rsidR="00B92727" w:rsidRPr="00AC5614">
        <w:rPr>
          <w:rFonts w:asciiTheme="minorHAnsi" w:hAnsiTheme="minorHAnsi" w:cstheme="minorHAnsi"/>
        </w:rPr>
        <w:t>athematics to adult learners in Ireland</w:t>
      </w:r>
      <w:r w:rsidR="004C1E2B" w:rsidRPr="00AC5614">
        <w:rPr>
          <w:rFonts w:asciiTheme="minorHAnsi" w:hAnsiTheme="minorHAnsi" w:cstheme="minorHAnsi"/>
        </w:rPr>
        <w:t xml:space="preserve">. </w:t>
      </w:r>
      <w:r w:rsidR="003E0576" w:rsidRPr="00AC5614">
        <w:rPr>
          <w:rFonts w:asciiTheme="minorHAnsi" w:hAnsiTheme="minorHAnsi" w:cstheme="minorHAnsi"/>
        </w:rPr>
        <w:t>Th</w:t>
      </w:r>
      <w:r w:rsidR="004C1E2B" w:rsidRPr="00AC5614">
        <w:rPr>
          <w:rFonts w:asciiTheme="minorHAnsi" w:hAnsiTheme="minorHAnsi" w:cstheme="minorHAnsi"/>
        </w:rPr>
        <w:t xml:space="preserve">eir </w:t>
      </w:r>
      <w:r w:rsidR="005C52DD" w:rsidRPr="00AC5614">
        <w:rPr>
          <w:rFonts w:asciiTheme="minorHAnsi" w:hAnsiTheme="minorHAnsi" w:cstheme="minorHAnsi"/>
          <w:lang w:eastAsia="en-GB"/>
        </w:rPr>
        <w:t xml:space="preserve">organising framework for numeracy </w:t>
      </w:r>
      <w:r w:rsidR="003E0576" w:rsidRPr="00AC5614">
        <w:rPr>
          <w:rFonts w:asciiTheme="minorHAnsi" w:hAnsiTheme="minorHAnsi" w:cstheme="minorHAnsi"/>
          <w:lang w:eastAsia="en-GB"/>
        </w:rPr>
        <w:t xml:space="preserve">is based on three aspects of </w:t>
      </w:r>
      <w:r w:rsidR="00914318" w:rsidRPr="00AC5614">
        <w:rPr>
          <w:rFonts w:asciiTheme="minorHAnsi" w:hAnsiTheme="minorHAnsi" w:cstheme="minorHAnsi"/>
          <w:lang w:eastAsia="en-GB"/>
        </w:rPr>
        <w:t>n</w:t>
      </w:r>
      <w:r w:rsidR="003E0576" w:rsidRPr="00AC5614">
        <w:rPr>
          <w:rFonts w:asciiTheme="minorHAnsi" w:hAnsiTheme="minorHAnsi" w:cstheme="minorHAnsi"/>
          <w:lang w:eastAsia="en-GB"/>
        </w:rPr>
        <w:t xml:space="preserve">umeracy skills which are not only linked to each other but also to </w:t>
      </w:r>
      <w:r w:rsidR="00914318" w:rsidRPr="00AC5614">
        <w:rPr>
          <w:rFonts w:asciiTheme="minorHAnsi" w:hAnsiTheme="minorHAnsi" w:cstheme="minorHAnsi"/>
          <w:lang w:eastAsia="en-GB"/>
        </w:rPr>
        <w:t>m</w:t>
      </w:r>
      <w:r w:rsidR="003E0576" w:rsidRPr="00AC5614">
        <w:rPr>
          <w:rFonts w:asciiTheme="minorHAnsi" w:hAnsiTheme="minorHAnsi" w:cstheme="minorHAnsi"/>
          <w:lang w:eastAsia="en-GB"/>
        </w:rPr>
        <w:t>athematics. As you can see from the figure 1 below</w:t>
      </w:r>
      <w:r w:rsidR="00BA7A1E" w:rsidRPr="00AC5614">
        <w:rPr>
          <w:rFonts w:asciiTheme="minorHAnsi" w:hAnsiTheme="minorHAnsi" w:cstheme="minorHAnsi"/>
          <w:lang w:eastAsia="en-GB"/>
        </w:rPr>
        <w:t>,</w:t>
      </w:r>
      <w:r w:rsidR="003E0576" w:rsidRPr="00AC5614">
        <w:rPr>
          <w:rFonts w:asciiTheme="minorHAnsi" w:hAnsiTheme="minorHAnsi" w:cstheme="minorHAnsi"/>
          <w:lang w:eastAsia="en-GB"/>
        </w:rPr>
        <w:t xml:space="preserve"> mathematics is evident in each element.</w:t>
      </w:r>
    </w:p>
    <w:p w:rsidR="004E16F7" w:rsidRPr="00AC5614" w:rsidRDefault="004E16F7" w:rsidP="00AC5614">
      <w:pPr>
        <w:autoSpaceDE w:val="0"/>
        <w:autoSpaceDN w:val="0"/>
        <w:adjustRightInd w:val="0"/>
        <w:jc w:val="both"/>
        <w:rPr>
          <w:rFonts w:asciiTheme="minorHAnsi" w:hAnsiTheme="minorHAnsi" w:cstheme="minorHAnsi"/>
          <w:lang w:eastAsia="en-GB"/>
        </w:rPr>
      </w:pPr>
    </w:p>
    <w:p w:rsidR="00571A59" w:rsidRDefault="00571A59" w:rsidP="00AC5614">
      <w:pPr>
        <w:autoSpaceDE w:val="0"/>
        <w:autoSpaceDN w:val="0"/>
        <w:adjustRightInd w:val="0"/>
        <w:jc w:val="both"/>
        <w:rPr>
          <w:rFonts w:asciiTheme="minorHAnsi" w:hAnsiTheme="minorHAnsi" w:cstheme="minorHAnsi"/>
          <w:lang w:eastAsia="en-GB"/>
        </w:rPr>
      </w:pPr>
    </w:p>
    <w:p w:rsidR="00571A59" w:rsidRDefault="00571A59" w:rsidP="00AC5614">
      <w:pPr>
        <w:autoSpaceDE w:val="0"/>
        <w:autoSpaceDN w:val="0"/>
        <w:adjustRightInd w:val="0"/>
        <w:jc w:val="both"/>
        <w:rPr>
          <w:rFonts w:asciiTheme="minorHAnsi" w:hAnsiTheme="minorHAnsi" w:cstheme="minorHAnsi"/>
          <w:lang w:eastAsia="en-GB"/>
        </w:rPr>
      </w:pPr>
    </w:p>
    <w:p w:rsidR="00571A59" w:rsidRDefault="00571A59" w:rsidP="00AC5614">
      <w:pPr>
        <w:autoSpaceDE w:val="0"/>
        <w:autoSpaceDN w:val="0"/>
        <w:adjustRightInd w:val="0"/>
        <w:jc w:val="both"/>
        <w:rPr>
          <w:rFonts w:asciiTheme="minorHAnsi" w:hAnsiTheme="minorHAnsi" w:cstheme="minorHAnsi"/>
          <w:lang w:eastAsia="en-GB"/>
        </w:rPr>
      </w:pPr>
    </w:p>
    <w:p w:rsidR="003E0576" w:rsidRPr="00AC5614" w:rsidRDefault="003E0576" w:rsidP="00AC5614">
      <w:pPr>
        <w:autoSpaceDE w:val="0"/>
        <w:autoSpaceDN w:val="0"/>
        <w:adjustRightInd w:val="0"/>
        <w:jc w:val="both"/>
        <w:rPr>
          <w:rFonts w:asciiTheme="minorHAnsi" w:hAnsiTheme="minorHAnsi" w:cstheme="minorHAnsi"/>
          <w:lang w:eastAsia="en-GB"/>
        </w:rPr>
      </w:pPr>
      <w:r w:rsidRPr="00AC5614">
        <w:rPr>
          <w:rFonts w:asciiTheme="minorHAnsi" w:hAnsiTheme="minorHAnsi" w:cstheme="minorHAnsi"/>
          <w:lang w:eastAsia="en-GB"/>
        </w:rPr>
        <w:lastRenderedPageBreak/>
        <w:t>Figure 1.</w:t>
      </w:r>
    </w:p>
    <w:p w:rsidR="00775767" w:rsidRPr="00AC5614" w:rsidRDefault="003E0576" w:rsidP="00AC5614">
      <w:pPr>
        <w:spacing w:before="100" w:beforeAutospacing="1" w:after="100" w:afterAutospacing="1"/>
        <w:jc w:val="both"/>
        <w:rPr>
          <w:rFonts w:asciiTheme="minorHAnsi" w:hAnsiTheme="minorHAnsi" w:cstheme="minorHAnsi"/>
          <w:lang w:eastAsia="en-GB"/>
        </w:rPr>
      </w:pPr>
      <w:r w:rsidRPr="00AC5614">
        <w:rPr>
          <w:rFonts w:asciiTheme="minorHAnsi" w:hAnsiTheme="minorHAnsi" w:cstheme="minorHAnsi"/>
          <w:b/>
          <w:noProof/>
          <w:color w:val="2D2D2D"/>
          <w:highlight w:val="green"/>
          <w:u w:val="single"/>
          <w:lang w:eastAsia="en-GB"/>
        </w:rPr>
        <w:drawing>
          <wp:inline distT="0" distB="0" distL="0" distR="0" wp14:anchorId="7CF3B8A2" wp14:editId="2CFF2978">
            <wp:extent cx="5541725" cy="18542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ncepts-of-numeracy-diagram.jpg"/>
                    <pic:cNvPicPr/>
                  </pic:nvPicPr>
                  <pic:blipFill>
                    <a:blip r:embed="rId6">
                      <a:extLst>
                        <a:ext uri="{28A0092B-C50C-407E-A947-70E740481C1C}">
                          <a14:useLocalDpi xmlns:a14="http://schemas.microsoft.com/office/drawing/2010/main" val="0"/>
                        </a:ext>
                      </a:extLst>
                    </a:blip>
                    <a:stretch>
                      <a:fillRect/>
                    </a:stretch>
                  </pic:blipFill>
                  <pic:spPr>
                    <a:xfrm>
                      <a:off x="0" y="0"/>
                      <a:ext cx="5561075" cy="1860674"/>
                    </a:xfrm>
                    <a:prstGeom prst="rect">
                      <a:avLst/>
                    </a:prstGeom>
                  </pic:spPr>
                </pic:pic>
              </a:graphicData>
            </a:graphic>
          </wp:inline>
        </w:drawing>
      </w:r>
      <w:r w:rsidRPr="00AC5614">
        <w:rPr>
          <w:rFonts w:asciiTheme="minorHAnsi" w:hAnsiTheme="minorHAnsi" w:cstheme="minorHAnsi"/>
          <w:lang w:eastAsia="en-GB"/>
        </w:rPr>
        <w:t xml:space="preserve">Maguire and O’ Donaghue (2002) </w:t>
      </w:r>
    </w:p>
    <w:p w:rsidR="003D305B" w:rsidRPr="00AC5614" w:rsidRDefault="00775767" w:rsidP="00AC5614">
      <w:pPr>
        <w:spacing w:before="100" w:beforeAutospacing="1" w:after="100" w:afterAutospacing="1"/>
        <w:jc w:val="both"/>
        <w:rPr>
          <w:rFonts w:asciiTheme="minorHAnsi" w:hAnsiTheme="minorHAnsi" w:cstheme="minorHAnsi"/>
          <w:iCs/>
          <w:color w:val="2D2D2D"/>
          <w:lang w:val="en"/>
        </w:rPr>
      </w:pPr>
      <w:r w:rsidRPr="00AC5614">
        <w:rPr>
          <w:rFonts w:asciiTheme="minorHAnsi" w:hAnsiTheme="minorHAnsi" w:cstheme="minorHAnsi"/>
          <w:lang w:eastAsia="en-GB"/>
        </w:rPr>
        <w:t>I</w:t>
      </w:r>
      <w:r w:rsidR="00D44DAB" w:rsidRPr="00AC5614">
        <w:rPr>
          <w:rFonts w:asciiTheme="minorHAnsi" w:hAnsiTheme="minorHAnsi" w:cstheme="minorHAnsi"/>
          <w:lang w:eastAsia="en-GB"/>
        </w:rPr>
        <w:t xml:space="preserve">nternationally, </w:t>
      </w:r>
      <w:r w:rsidR="00BA7A1E" w:rsidRPr="00AC5614">
        <w:rPr>
          <w:rFonts w:asciiTheme="minorHAnsi" w:hAnsiTheme="minorHAnsi" w:cstheme="minorHAnsi"/>
          <w:lang w:eastAsia="en-GB"/>
        </w:rPr>
        <w:t xml:space="preserve">Ginsburg, Manly and Schmitt, </w:t>
      </w:r>
      <w:r w:rsidR="005C52DD" w:rsidRPr="00AC5614">
        <w:rPr>
          <w:rFonts w:asciiTheme="minorHAnsi" w:hAnsiTheme="minorHAnsi" w:cstheme="minorHAnsi"/>
          <w:lang w:eastAsia="en-GB"/>
        </w:rPr>
        <w:t xml:space="preserve"> (2006)</w:t>
      </w:r>
      <w:r w:rsidR="00BA7A1E" w:rsidRPr="00AC5614">
        <w:rPr>
          <w:rFonts w:asciiTheme="minorHAnsi" w:hAnsiTheme="minorHAnsi" w:cstheme="minorHAnsi"/>
          <w:lang w:eastAsia="en-GB"/>
        </w:rPr>
        <w:t>,</w:t>
      </w:r>
      <w:r w:rsidR="00E5717C" w:rsidRPr="00AC5614">
        <w:rPr>
          <w:rFonts w:asciiTheme="minorHAnsi" w:hAnsiTheme="minorHAnsi" w:cstheme="minorHAnsi"/>
          <w:lang w:eastAsia="en-GB"/>
        </w:rPr>
        <w:t xml:space="preserve"> from </w:t>
      </w:r>
      <w:r w:rsidR="00D44DAB" w:rsidRPr="00AC5614">
        <w:rPr>
          <w:rFonts w:asciiTheme="minorHAnsi" w:hAnsiTheme="minorHAnsi" w:cstheme="minorHAnsi"/>
          <w:lang w:eastAsia="en-GB"/>
        </w:rPr>
        <w:t xml:space="preserve">the </w:t>
      </w:r>
      <w:r w:rsidR="00E5717C" w:rsidRPr="00AC5614">
        <w:rPr>
          <w:rFonts w:asciiTheme="minorHAnsi" w:hAnsiTheme="minorHAnsi" w:cstheme="minorHAnsi"/>
          <w:lang w:eastAsia="en-GB"/>
        </w:rPr>
        <w:t xml:space="preserve">Harvard School of  Education, </w:t>
      </w:r>
      <w:r w:rsidR="005C52DD" w:rsidRPr="00AC5614">
        <w:rPr>
          <w:rFonts w:asciiTheme="minorHAnsi" w:hAnsiTheme="minorHAnsi" w:cstheme="minorHAnsi"/>
          <w:lang w:eastAsia="en-GB"/>
        </w:rPr>
        <w:t>support</w:t>
      </w:r>
      <w:r w:rsidR="004C1E2B" w:rsidRPr="00AC5614">
        <w:rPr>
          <w:rFonts w:asciiTheme="minorHAnsi" w:hAnsiTheme="minorHAnsi" w:cstheme="minorHAnsi"/>
        </w:rPr>
        <w:t xml:space="preserve"> this </w:t>
      </w:r>
      <w:r w:rsidR="005C52DD" w:rsidRPr="00AC5614">
        <w:rPr>
          <w:rFonts w:asciiTheme="minorHAnsi" w:hAnsiTheme="minorHAnsi" w:cstheme="minorHAnsi"/>
          <w:lang w:eastAsia="en-GB"/>
        </w:rPr>
        <w:t>view of numeracy being mathematics</w:t>
      </w:r>
      <w:r w:rsidR="00793B9E" w:rsidRPr="00AC5614">
        <w:rPr>
          <w:rFonts w:asciiTheme="minorHAnsi" w:hAnsiTheme="minorHAnsi" w:cstheme="minorHAnsi"/>
          <w:lang w:eastAsia="en-GB"/>
        </w:rPr>
        <w:t xml:space="preserve"> </w:t>
      </w:r>
      <w:r w:rsidR="003D305B" w:rsidRPr="00AC5614">
        <w:rPr>
          <w:rFonts w:asciiTheme="minorHAnsi" w:hAnsiTheme="minorHAnsi" w:cstheme="minorHAnsi"/>
          <w:lang w:eastAsia="en-GB"/>
        </w:rPr>
        <w:t>,</w:t>
      </w:r>
      <w:r w:rsidR="00793B9E" w:rsidRPr="00AC5614">
        <w:rPr>
          <w:rFonts w:asciiTheme="minorHAnsi" w:hAnsiTheme="minorHAnsi" w:cstheme="minorHAnsi"/>
          <w:lang w:eastAsia="en-GB"/>
        </w:rPr>
        <w:t>and indeed a knowled</w:t>
      </w:r>
      <w:r w:rsidR="003D305B" w:rsidRPr="00AC5614">
        <w:rPr>
          <w:rFonts w:asciiTheme="minorHAnsi" w:hAnsiTheme="minorHAnsi" w:cstheme="minorHAnsi"/>
          <w:lang w:eastAsia="en-GB"/>
        </w:rPr>
        <w:t>ge,</w:t>
      </w:r>
      <w:r w:rsidR="005C52DD" w:rsidRPr="00AC5614">
        <w:rPr>
          <w:rFonts w:asciiTheme="minorHAnsi" w:hAnsiTheme="minorHAnsi" w:cstheme="minorHAnsi"/>
          <w:lang w:eastAsia="en-GB"/>
        </w:rPr>
        <w:t xml:space="preserve"> when they discuss the content component of numeracy being the mathematical knowledge that is necessary for the tasks confronted. Th</w:t>
      </w:r>
      <w:r w:rsidR="00D44DAB" w:rsidRPr="00AC5614">
        <w:rPr>
          <w:rFonts w:asciiTheme="minorHAnsi" w:hAnsiTheme="minorHAnsi" w:cstheme="minorHAnsi"/>
          <w:lang w:eastAsia="en-GB"/>
        </w:rPr>
        <w:t>is</w:t>
      </w:r>
      <w:r w:rsidR="005C52DD" w:rsidRPr="00AC5614">
        <w:rPr>
          <w:rFonts w:asciiTheme="minorHAnsi" w:hAnsiTheme="minorHAnsi" w:cstheme="minorHAnsi"/>
          <w:lang w:eastAsia="en-GB"/>
        </w:rPr>
        <w:t xml:space="preserve"> mathematical element of numeracy is apparent when researchers talk about content</w:t>
      </w:r>
      <w:r w:rsidR="00D44DAB" w:rsidRPr="00AC5614">
        <w:rPr>
          <w:rFonts w:asciiTheme="minorHAnsi" w:hAnsiTheme="minorHAnsi" w:cstheme="minorHAnsi"/>
          <w:lang w:eastAsia="en-GB"/>
        </w:rPr>
        <w:t xml:space="preserve"> whether it is </w:t>
      </w:r>
      <w:r w:rsidR="005C52DD" w:rsidRPr="00AC5614">
        <w:rPr>
          <w:rFonts w:asciiTheme="minorHAnsi" w:hAnsiTheme="minorHAnsi" w:cstheme="minorHAnsi"/>
          <w:lang w:eastAsia="en-GB"/>
        </w:rPr>
        <w:t xml:space="preserve">basic or advanced. </w:t>
      </w:r>
      <w:r w:rsidR="005C52DD" w:rsidRPr="00AC5614">
        <w:rPr>
          <w:rFonts w:asciiTheme="minorHAnsi" w:hAnsiTheme="minorHAnsi" w:cstheme="minorHAnsi"/>
          <w:color w:val="2D2D2D"/>
          <w:lang w:val="en" w:eastAsia="en-GB"/>
        </w:rPr>
        <w:t>Evans (2000)</w:t>
      </w:r>
      <w:r w:rsidR="00021091" w:rsidRPr="00AC5614">
        <w:rPr>
          <w:rFonts w:asciiTheme="minorHAnsi" w:hAnsiTheme="minorHAnsi" w:cstheme="minorHAnsi"/>
          <w:color w:val="2D2D2D"/>
          <w:lang w:val="en" w:eastAsia="en-GB"/>
        </w:rPr>
        <w:t xml:space="preserve">, </w:t>
      </w:r>
      <w:r w:rsidR="004C1E2B" w:rsidRPr="00AC5614">
        <w:rPr>
          <w:rFonts w:asciiTheme="minorHAnsi" w:hAnsiTheme="minorHAnsi" w:cstheme="minorHAnsi"/>
          <w:color w:val="2D2D2D"/>
          <w:lang w:val="en" w:eastAsia="en-GB"/>
        </w:rPr>
        <w:t xml:space="preserve">looking at </w:t>
      </w:r>
      <w:r w:rsidR="00021091" w:rsidRPr="00AC5614">
        <w:rPr>
          <w:rFonts w:asciiTheme="minorHAnsi" w:hAnsiTheme="minorHAnsi" w:cstheme="minorHAnsi"/>
          <w:color w:val="2D2D2D"/>
          <w:lang w:val="en" w:eastAsia="en-GB"/>
        </w:rPr>
        <w:t>nume</w:t>
      </w:r>
      <w:r w:rsidR="00E5717C" w:rsidRPr="00AC5614">
        <w:rPr>
          <w:rFonts w:asciiTheme="minorHAnsi" w:hAnsiTheme="minorHAnsi" w:cstheme="minorHAnsi"/>
          <w:color w:val="2D2D2D"/>
          <w:lang w:val="en" w:eastAsia="en-GB"/>
        </w:rPr>
        <w:t>r</w:t>
      </w:r>
      <w:r w:rsidR="00021091" w:rsidRPr="00AC5614">
        <w:rPr>
          <w:rFonts w:asciiTheme="minorHAnsi" w:hAnsiTheme="minorHAnsi" w:cstheme="minorHAnsi"/>
          <w:color w:val="2D2D2D"/>
          <w:lang w:val="en" w:eastAsia="en-GB"/>
        </w:rPr>
        <w:t>acy and mathematical thinking with adults</w:t>
      </w:r>
      <w:r w:rsidR="003E0576" w:rsidRPr="00AC5614">
        <w:rPr>
          <w:rFonts w:asciiTheme="minorHAnsi" w:hAnsiTheme="minorHAnsi" w:cstheme="minorHAnsi"/>
          <w:color w:val="2D2D2D"/>
          <w:lang w:val="en" w:eastAsia="en-GB"/>
        </w:rPr>
        <w:t xml:space="preserve"> in England,</w:t>
      </w:r>
      <w:r w:rsidR="00D44DAB" w:rsidRPr="00AC5614">
        <w:rPr>
          <w:rFonts w:asciiTheme="minorHAnsi" w:hAnsiTheme="minorHAnsi" w:cstheme="minorHAnsi"/>
          <w:color w:val="2D2D2D"/>
          <w:lang w:val="en" w:eastAsia="en-GB"/>
        </w:rPr>
        <w:t xml:space="preserve"> </w:t>
      </w:r>
      <w:r w:rsidR="005C52DD" w:rsidRPr="00AC5614">
        <w:rPr>
          <w:rFonts w:asciiTheme="minorHAnsi" w:hAnsiTheme="minorHAnsi" w:cstheme="minorHAnsi"/>
          <w:color w:val="2D2D2D"/>
          <w:lang w:val="en"/>
        </w:rPr>
        <w:t>mentions a 3Rs’ model of numeracy where the content is seen as ‘simple and functional’. However</w:t>
      </w:r>
      <w:r w:rsidR="007900A6" w:rsidRPr="00AC5614">
        <w:rPr>
          <w:rFonts w:asciiTheme="minorHAnsi" w:hAnsiTheme="minorHAnsi" w:cstheme="minorHAnsi"/>
          <w:color w:val="2D2D2D"/>
          <w:lang w:val="en"/>
        </w:rPr>
        <w:t xml:space="preserve">, </w:t>
      </w:r>
      <w:r w:rsidR="00BA7A1E" w:rsidRPr="00AC5614">
        <w:rPr>
          <w:rFonts w:asciiTheme="minorHAnsi" w:hAnsiTheme="minorHAnsi" w:cstheme="minorHAnsi"/>
        </w:rPr>
        <w:t xml:space="preserve">Ginsburg, Manly and Schmitt, </w:t>
      </w:r>
      <w:r w:rsidR="005C52DD" w:rsidRPr="00AC5614">
        <w:rPr>
          <w:rFonts w:asciiTheme="minorHAnsi" w:hAnsiTheme="minorHAnsi" w:cstheme="minorHAnsi"/>
        </w:rPr>
        <w:t>(2006) also discuss the</w:t>
      </w:r>
      <w:r w:rsidR="005C52DD" w:rsidRPr="00AC5614">
        <w:rPr>
          <w:rFonts w:asciiTheme="minorHAnsi" w:hAnsiTheme="minorHAnsi" w:cstheme="minorHAnsi"/>
          <w:iCs/>
          <w:color w:val="2D2D2D"/>
          <w:lang w:val="en"/>
        </w:rPr>
        <w:t xml:space="preserve"> purpose of numeracy being the knowledge and the thematic skills needed for further study in mathematics or other closely related subjects. They go on to explain that </w:t>
      </w:r>
      <w:r w:rsidR="00495229" w:rsidRPr="00AC5614">
        <w:rPr>
          <w:rFonts w:asciiTheme="minorHAnsi" w:hAnsiTheme="minorHAnsi" w:cstheme="minorHAnsi"/>
          <w:iCs/>
          <w:color w:val="2D2D2D"/>
          <w:lang w:val="en"/>
        </w:rPr>
        <w:t>understanding the importance of mathematical terms and using these accurately</w:t>
      </w:r>
      <w:r w:rsidR="005C52DD" w:rsidRPr="00AC5614">
        <w:rPr>
          <w:rFonts w:asciiTheme="minorHAnsi" w:hAnsiTheme="minorHAnsi" w:cstheme="minorHAnsi"/>
          <w:iCs/>
          <w:color w:val="2D2D2D"/>
          <w:lang w:val="en"/>
        </w:rPr>
        <w:t xml:space="preserve"> </w:t>
      </w:r>
      <w:r w:rsidR="00495229" w:rsidRPr="00AC5614">
        <w:rPr>
          <w:rFonts w:asciiTheme="minorHAnsi" w:hAnsiTheme="minorHAnsi" w:cstheme="minorHAnsi"/>
          <w:iCs/>
          <w:color w:val="2D2D2D"/>
          <w:lang w:val="en"/>
        </w:rPr>
        <w:t xml:space="preserve">indicate a </w:t>
      </w:r>
      <w:r w:rsidR="005C52DD" w:rsidRPr="00AC5614">
        <w:rPr>
          <w:rFonts w:asciiTheme="minorHAnsi" w:hAnsiTheme="minorHAnsi" w:cstheme="minorHAnsi"/>
          <w:iCs/>
          <w:color w:val="2D2D2D"/>
          <w:lang w:val="en"/>
        </w:rPr>
        <w:t>numerate person</w:t>
      </w:r>
      <w:r w:rsidR="00495229" w:rsidRPr="00AC5614">
        <w:rPr>
          <w:rFonts w:asciiTheme="minorHAnsi" w:hAnsiTheme="minorHAnsi" w:cstheme="minorHAnsi"/>
          <w:iCs/>
          <w:color w:val="2D2D2D"/>
          <w:lang w:val="en"/>
        </w:rPr>
        <w:t xml:space="preserve"> </w:t>
      </w:r>
      <w:r w:rsidR="005C52DD" w:rsidRPr="00AC5614">
        <w:rPr>
          <w:rFonts w:asciiTheme="minorHAnsi" w:hAnsiTheme="minorHAnsi" w:cstheme="minorHAnsi"/>
          <w:iCs/>
          <w:color w:val="2D2D2D"/>
          <w:lang w:val="en"/>
        </w:rPr>
        <w:t xml:space="preserve">which </w:t>
      </w:r>
      <w:r w:rsidR="00914318" w:rsidRPr="00AC5614">
        <w:rPr>
          <w:rFonts w:asciiTheme="minorHAnsi" w:hAnsiTheme="minorHAnsi" w:cstheme="minorHAnsi"/>
          <w:iCs/>
          <w:color w:val="2D2D2D"/>
          <w:lang w:val="en"/>
        </w:rPr>
        <w:t>again i</w:t>
      </w:r>
      <w:r w:rsidR="005C52DD" w:rsidRPr="00AC5614">
        <w:rPr>
          <w:rFonts w:asciiTheme="minorHAnsi" w:hAnsiTheme="minorHAnsi" w:cstheme="minorHAnsi"/>
          <w:iCs/>
          <w:color w:val="2D2D2D"/>
          <w:lang w:val="en"/>
        </w:rPr>
        <w:t xml:space="preserve">mplies a very close relationship between </w:t>
      </w:r>
      <w:r w:rsidR="00BA7A1E" w:rsidRPr="00AC5614">
        <w:rPr>
          <w:rFonts w:asciiTheme="minorHAnsi" w:hAnsiTheme="minorHAnsi" w:cstheme="minorHAnsi"/>
          <w:iCs/>
          <w:color w:val="2D2D2D"/>
          <w:lang w:val="en"/>
        </w:rPr>
        <w:t>m</w:t>
      </w:r>
      <w:r w:rsidR="005C52DD" w:rsidRPr="00AC5614">
        <w:rPr>
          <w:rFonts w:asciiTheme="minorHAnsi" w:hAnsiTheme="minorHAnsi" w:cstheme="minorHAnsi"/>
          <w:iCs/>
          <w:color w:val="2D2D2D"/>
          <w:lang w:val="en"/>
        </w:rPr>
        <w:t xml:space="preserve">athematics and numeracy. </w:t>
      </w:r>
    </w:p>
    <w:p w:rsidR="005C52DD" w:rsidRPr="00AC5614" w:rsidRDefault="005C52DD" w:rsidP="00AC5614">
      <w:pPr>
        <w:spacing w:before="100" w:beforeAutospacing="1" w:after="100" w:afterAutospacing="1"/>
        <w:jc w:val="both"/>
        <w:rPr>
          <w:rFonts w:asciiTheme="minorHAnsi" w:hAnsiTheme="minorHAnsi" w:cstheme="minorHAnsi"/>
          <w:lang w:eastAsia="en-GB"/>
        </w:rPr>
      </w:pPr>
      <w:r w:rsidRPr="00AC5614">
        <w:rPr>
          <w:rFonts w:asciiTheme="minorHAnsi" w:hAnsiTheme="minorHAnsi" w:cstheme="minorHAnsi"/>
          <w:lang w:eastAsia="en-GB"/>
        </w:rPr>
        <w:t xml:space="preserve">Indeed, </w:t>
      </w:r>
      <w:r w:rsidR="00914318" w:rsidRPr="00AC5614">
        <w:rPr>
          <w:rFonts w:asciiTheme="minorHAnsi" w:hAnsiTheme="minorHAnsi" w:cstheme="minorHAnsi"/>
          <w:lang w:eastAsia="en-GB"/>
        </w:rPr>
        <w:t xml:space="preserve">one of </w:t>
      </w:r>
      <w:r w:rsidRPr="00AC5614">
        <w:rPr>
          <w:rFonts w:asciiTheme="minorHAnsi" w:hAnsiTheme="minorHAnsi" w:cstheme="minorHAnsi"/>
          <w:lang w:eastAsia="en-GB"/>
        </w:rPr>
        <w:t>PISA</w:t>
      </w:r>
      <w:r w:rsidR="00914318" w:rsidRPr="00AC5614">
        <w:rPr>
          <w:rFonts w:asciiTheme="minorHAnsi" w:hAnsiTheme="minorHAnsi" w:cstheme="minorHAnsi"/>
          <w:lang w:eastAsia="en-GB"/>
        </w:rPr>
        <w:t>’s interpretations of numeracy,</w:t>
      </w:r>
      <w:r w:rsidRPr="00AC5614">
        <w:rPr>
          <w:rFonts w:asciiTheme="minorHAnsi" w:hAnsiTheme="minorHAnsi" w:cstheme="minorHAnsi"/>
          <w:lang w:eastAsia="en-GB"/>
        </w:rPr>
        <w:t xml:space="preserve"> </w:t>
      </w:r>
      <w:r w:rsidR="00914318" w:rsidRPr="00AC5614">
        <w:rPr>
          <w:rFonts w:asciiTheme="minorHAnsi" w:hAnsiTheme="minorHAnsi" w:cstheme="minorHAnsi"/>
          <w:lang w:eastAsia="en-GB"/>
        </w:rPr>
        <w:t xml:space="preserve">which they define as </w:t>
      </w:r>
      <w:r w:rsidRPr="00AC5614">
        <w:rPr>
          <w:rFonts w:asciiTheme="minorHAnsi" w:hAnsiTheme="minorHAnsi" w:cstheme="minorHAnsi"/>
          <w:lang w:eastAsia="en-GB"/>
        </w:rPr>
        <w:t>‘mathematical literacy</w:t>
      </w:r>
      <w:r w:rsidR="00914318" w:rsidRPr="00AC5614">
        <w:rPr>
          <w:rFonts w:asciiTheme="minorHAnsi" w:hAnsiTheme="minorHAnsi" w:cstheme="minorHAnsi"/>
          <w:lang w:eastAsia="en-GB"/>
        </w:rPr>
        <w:t>,</w:t>
      </w:r>
      <w:r w:rsidRPr="00AC5614">
        <w:rPr>
          <w:rFonts w:asciiTheme="minorHAnsi" w:hAnsiTheme="minorHAnsi" w:cstheme="minorHAnsi"/>
          <w:lang w:eastAsia="en-GB"/>
        </w:rPr>
        <w:t>’ is</w:t>
      </w:r>
      <w:r w:rsidR="00D44DAB" w:rsidRPr="00AC5614">
        <w:rPr>
          <w:rFonts w:asciiTheme="minorHAnsi" w:hAnsiTheme="minorHAnsi" w:cstheme="minorHAnsi"/>
          <w:lang w:eastAsia="en-GB"/>
        </w:rPr>
        <w:t xml:space="preserve"> the</w:t>
      </w:r>
      <w:r w:rsidRPr="00AC5614">
        <w:rPr>
          <w:rFonts w:asciiTheme="minorHAnsi" w:hAnsiTheme="minorHAnsi" w:cstheme="minorHAnsi"/>
          <w:lang w:eastAsia="en-GB"/>
        </w:rPr>
        <w:t xml:space="preserve"> ‘performance of standard mathematical operations’</w:t>
      </w:r>
      <w:r w:rsidR="00914318" w:rsidRPr="00AC5614">
        <w:rPr>
          <w:rFonts w:asciiTheme="minorHAnsi" w:hAnsiTheme="minorHAnsi" w:cstheme="minorHAnsi"/>
          <w:lang w:eastAsia="en-GB"/>
        </w:rPr>
        <w:t xml:space="preserve"> </w:t>
      </w:r>
      <w:r w:rsidRPr="00AC5614">
        <w:rPr>
          <w:rFonts w:asciiTheme="minorHAnsi" w:hAnsiTheme="minorHAnsi" w:cstheme="minorHAnsi"/>
          <w:lang w:eastAsia="en-GB"/>
        </w:rPr>
        <w:t>(OECD, 2000). In addition to this</w:t>
      </w:r>
      <w:r w:rsidR="00495229" w:rsidRPr="00AC5614">
        <w:rPr>
          <w:rFonts w:asciiTheme="minorHAnsi" w:hAnsiTheme="minorHAnsi" w:cstheme="minorHAnsi"/>
          <w:lang w:eastAsia="en-GB"/>
        </w:rPr>
        <w:t>,</w:t>
      </w:r>
      <w:r w:rsidRPr="00AC5614">
        <w:rPr>
          <w:rFonts w:asciiTheme="minorHAnsi" w:hAnsiTheme="minorHAnsi" w:cstheme="minorHAnsi"/>
          <w:lang w:eastAsia="en-GB"/>
        </w:rPr>
        <w:t xml:space="preserve"> one of the dimensions PISA assesses</w:t>
      </w:r>
      <w:r w:rsidR="00495229" w:rsidRPr="00AC5614">
        <w:rPr>
          <w:rFonts w:asciiTheme="minorHAnsi" w:hAnsiTheme="minorHAnsi" w:cstheme="minorHAnsi"/>
          <w:lang w:eastAsia="en-GB"/>
        </w:rPr>
        <w:t xml:space="preserve"> </w:t>
      </w:r>
      <w:r w:rsidRPr="00AC5614">
        <w:rPr>
          <w:rFonts w:asciiTheme="minorHAnsi" w:hAnsiTheme="minorHAnsi" w:cstheme="minorHAnsi"/>
          <w:lang w:eastAsia="en-GB"/>
        </w:rPr>
        <w:t>mathematical literac</w:t>
      </w:r>
      <w:r w:rsidR="00495229" w:rsidRPr="00AC5614">
        <w:rPr>
          <w:rFonts w:asciiTheme="minorHAnsi" w:hAnsiTheme="minorHAnsi" w:cstheme="minorHAnsi"/>
          <w:lang w:eastAsia="en-GB"/>
        </w:rPr>
        <w:t>y on</w:t>
      </w:r>
      <w:r w:rsidRPr="00AC5614">
        <w:rPr>
          <w:rFonts w:asciiTheme="minorHAnsi" w:hAnsiTheme="minorHAnsi" w:cstheme="minorHAnsi"/>
          <w:lang w:val="en" w:eastAsia="en-GB"/>
        </w:rPr>
        <w:t xml:space="preserve"> is the </w:t>
      </w:r>
      <w:r w:rsidRPr="00AC5614">
        <w:rPr>
          <w:rFonts w:asciiTheme="minorHAnsi" w:hAnsiTheme="minorHAnsi" w:cstheme="minorHAnsi"/>
          <w:bCs/>
          <w:lang w:val="en" w:eastAsia="en-GB"/>
        </w:rPr>
        <w:t>process of mathematics</w:t>
      </w:r>
      <w:r w:rsidRPr="00AC5614">
        <w:rPr>
          <w:rFonts w:asciiTheme="minorHAnsi" w:hAnsiTheme="minorHAnsi" w:cstheme="minorHAnsi"/>
          <w:i/>
          <w:iCs/>
          <w:color w:val="2D2D2D"/>
          <w:lang w:val="en" w:eastAsia="en-GB"/>
        </w:rPr>
        <w:t>.</w:t>
      </w:r>
      <w:r w:rsidR="00495229" w:rsidRPr="00AC5614">
        <w:rPr>
          <w:rFonts w:asciiTheme="minorHAnsi" w:hAnsiTheme="minorHAnsi" w:cstheme="minorHAnsi"/>
          <w:bCs/>
          <w:lang w:val="en" w:eastAsia="en-GB"/>
        </w:rPr>
        <w:t xml:space="preserve"> </w:t>
      </w:r>
      <w:r w:rsidRPr="00AC5614">
        <w:rPr>
          <w:rFonts w:asciiTheme="minorHAnsi" w:hAnsiTheme="minorHAnsi" w:cstheme="minorHAnsi"/>
          <w:color w:val="2D2D2D"/>
          <w:lang w:val="en" w:eastAsia="en-GB"/>
        </w:rPr>
        <w:t>Mathematics</w:t>
      </w:r>
      <w:r w:rsidR="00495229" w:rsidRPr="00AC5614">
        <w:rPr>
          <w:rFonts w:asciiTheme="minorHAnsi" w:hAnsiTheme="minorHAnsi" w:cstheme="minorHAnsi"/>
          <w:color w:val="2D2D2D"/>
          <w:lang w:val="en" w:eastAsia="en-GB"/>
        </w:rPr>
        <w:t xml:space="preserve"> also</w:t>
      </w:r>
      <w:r w:rsidRPr="00AC5614">
        <w:rPr>
          <w:rFonts w:asciiTheme="minorHAnsi" w:hAnsiTheme="minorHAnsi" w:cstheme="minorHAnsi"/>
          <w:color w:val="2D2D2D"/>
          <w:lang w:val="en" w:eastAsia="en-GB"/>
        </w:rPr>
        <w:t xml:space="preserve"> features explicitly in Steen’s (1997</w:t>
      </w:r>
      <w:r w:rsidR="00D44DAB" w:rsidRPr="00AC5614">
        <w:rPr>
          <w:rFonts w:asciiTheme="minorHAnsi" w:hAnsiTheme="minorHAnsi" w:cstheme="minorHAnsi"/>
          <w:color w:val="2D2D2D"/>
          <w:lang w:val="en" w:eastAsia="en-GB"/>
        </w:rPr>
        <w:t>,</w:t>
      </w:r>
      <w:r w:rsidR="00AB56A9" w:rsidRPr="00AC5614">
        <w:rPr>
          <w:rFonts w:asciiTheme="minorHAnsi" w:hAnsiTheme="minorHAnsi" w:cstheme="minorHAnsi"/>
          <w:color w:val="2D2D2D"/>
          <w:lang w:val="en" w:eastAsia="en-GB"/>
        </w:rPr>
        <w:t xml:space="preserve"> cited</w:t>
      </w:r>
      <w:r w:rsidR="00D44DAB" w:rsidRPr="00AC5614">
        <w:rPr>
          <w:rFonts w:asciiTheme="minorHAnsi" w:hAnsiTheme="minorHAnsi" w:cstheme="minorHAnsi"/>
          <w:color w:val="2D2D2D"/>
          <w:lang w:val="en" w:eastAsia="en-GB"/>
        </w:rPr>
        <w:t xml:space="preserve"> in </w:t>
      </w:r>
      <w:r w:rsidR="00216FC5" w:rsidRPr="00AC5614">
        <w:rPr>
          <w:rFonts w:asciiTheme="minorHAnsi" w:hAnsiTheme="minorHAnsi" w:cstheme="minorHAnsi"/>
          <w:color w:val="2D2D2D"/>
          <w:lang w:val="en" w:eastAsia="en-GB"/>
        </w:rPr>
        <w:t>O’</w:t>
      </w:r>
      <w:r w:rsidR="00D44DAB" w:rsidRPr="00AC5614">
        <w:rPr>
          <w:rFonts w:asciiTheme="minorHAnsi" w:hAnsiTheme="minorHAnsi" w:cstheme="minorHAnsi"/>
          <w:color w:val="2D2D2D"/>
          <w:lang w:val="en" w:eastAsia="en-GB"/>
        </w:rPr>
        <w:t>Donaghue, 2002)</w:t>
      </w:r>
      <w:r w:rsidRPr="00AC5614">
        <w:rPr>
          <w:rFonts w:asciiTheme="minorHAnsi" w:hAnsiTheme="minorHAnsi" w:cstheme="minorHAnsi"/>
          <w:color w:val="2D2D2D"/>
          <w:lang w:val="en" w:eastAsia="en-GB"/>
        </w:rPr>
        <w:t xml:space="preserve"> discussions of numeracy where he discusses the purposes and associations being</w:t>
      </w:r>
      <w:r w:rsidRPr="00AC5614">
        <w:rPr>
          <w:rFonts w:asciiTheme="minorHAnsi" w:hAnsiTheme="minorHAnsi" w:cstheme="minorHAnsi"/>
          <w:bCs/>
          <w:color w:val="000000"/>
          <w:lang w:eastAsia="en-GB"/>
        </w:rPr>
        <w:t xml:space="preserve"> </w:t>
      </w:r>
      <w:r w:rsidRPr="00AC5614">
        <w:rPr>
          <w:rFonts w:asciiTheme="minorHAnsi" w:hAnsiTheme="minorHAnsi" w:cstheme="minorHAnsi"/>
          <w:color w:val="2D2D2D"/>
          <w:lang w:val="en" w:eastAsia="en-GB"/>
        </w:rPr>
        <w:t>practical, concerning mathematical and statistical skills that can be put into immediate use in the routine tasks of daily life and cultural – where mathematics is a universal part of human culture</w:t>
      </w:r>
      <w:r w:rsidR="00495229" w:rsidRPr="00AC5614">
        <w:rPr>
          <w:rFonts w:asciiTheme="minorHAnsi" w:hAnsiTheme="minorHAnsi" w:cstheme="minorHAnsi"/>
          <w:color w:val="2D2D2D"/>
          <w:lang w:val="en" w:eastAsia="en-GB"/>
        </w:rPr>
        <w:t>.</w:t>
      </w:r>
    </w:p>
    <w:p w:rsidR="005C52DD" w:rsidRPr="00AC5614" w:rsidRDefault="005C52DD" w:rsidP="00AC5614">
      <w:pPr>
        <w:shd w:val="clear" w:color="auto" w:fill="FFFFFF"/>
        <w:spacing w:before="100" w:beforeAutospacing="1" w:after="100" w:afterAutospacing="1"/>
        <w:jc w:val="both"/>
        <w:rPr>
          <w:rFonts w:asciiTheme="minorHAnsi" w:hAnsiTheme="minorHAnsi" w:cstheme="minorHAnsi"/>
        </w:rPr>
      </w:pPr>
      <w:r w:rsidRPr="00AC5614">
        <w:rPr>
          <w:rFonts w:asciiTheme="minorHAnsi" w:hAnsiTheme="minorHAnsi" w:cstheme="minorHAnsi"/>
          <w:lang w:eastAsia="en-GB"/>
        </w:rPr>
        <w:t xml:space="preserve">The Welsh Government (2013) </w:t>
      </w:r>
      <w:r w:rsidR="00D44DAB" w:rsidRPr="00AC5614">
        <w:rPr>
          <w:rFonts w:asciiTheme="minorHAnsi" w:hAnsiTheme="minorHAnsi" w:cstheme="minorHAnsi"/>
          <w:lang w:eastAsia="en-GB"/>
        </w:rPr>
        <w:t xml:space="preserve">also </w:t>
      </w:r>
      <w:r w:rsidRPr="00AC5614">
        <w:rPr>
          <w:rFonts w:asciiTheme="minorHAnsi" w:hAnsiTheme="minorHAnsi" w:cstheme="minorHAnsi"/>
          <w:lang w:eastAsia="en-GB"/>
        </w:rPr>
        <w:t>take the view that numeracy is very closely related to, if not, actual basic Mathematics</w:t>
      </w:r>
      <w:r w:rsidR="00914318" w:rsidRPr="00AC5614">
        <w:rPr>
          <w:rFonts w:asciiTheme="minorHAnsi" w:hAnsiTheme="minorHAnsi" w:cstheme="minorHAnsi"/>
          <w:lang w:eastAsia="en-GB"/>
        </w:rPr>
        <w:t>,</w:t>
      </w:r>
      <w:r w:rsidRPr="00AC5614">
        <w:rPr>
          <w:rFonts w:asciiTheme="minorHAnsi" w:hAnsiTheme="minorHAnsi" w:cstheme="minorHAnsi"/>
          <w:lang w:eastAsia="en-GB"/>
        </w:rPr>
        <w:t xml:space="preserve"> when explaining that the Literacy and Numeracy Framework</w:t>
      </w:r>
      <w:r w:rsidR="00AB56A9" w:rsidRPr="00AC5614">
        <w:rPr>
          <w:rFonts w:asciiTheme="minorHAnsi" w:hAnsiTheme="minorHAnsi" w:cstheme="minorHAnsi"/>
          <w:lang w:eastAsia="en-GB"/>
        </w:rPr>
        <w:t xml:space="preserve"> (LNF)</w:t>
      </w:r>
      <w:r w:rsidRPr="00AC5614">
        <w:rPr>
          <w:rFonts w:asciiTheme="minorHAnsi" w:hAnsiTheme="minorHAnsi" w:cstheme="minorHAnsi"/>
          <w:lang w:eastAsia="en-GB"/>
        </w:rPr>
        <w:t xml:space="preserve"> ‘</w:t>
      </w:r>
      <w:r w:rsidRPr="00AC5614">
        <w:rPr>
          <w:rFonts w:asciiTheme="minorHAnsi" w:hAnsiTheme="minorHAnsi" w:cstheme="minorHAnsi"/>
          <w:color w:val="000000"/>
          <w:lang w:eastAsia="en-GB"/>
        </w:rPr>
        <w:t>addresses and strengthens many of the shortcomings in numeracy standards such as the inadequate recall of basic number facts and lack of effective strategies for mental and written calculations</w:t>
      </w:r>
      <w:r w:rsidR="003D305B" w:rsidRPr="00AC5614">
        <w:rPr>
          <w:rFonts w:asciiTheme="minorHAnsi" w:hAnsiTheme="minorHAnsi" w:cstheme="minorHAnsi"/>
          <w:color w:val="000000"/>
          <w:lang w:eastAsia="en-GB"/>
        </w:rPr>
        <w:t>.</w:t>
      </w:r>
      <w:r w:rsidRPr="00AC5614">
        <w:rPr>
          <w:rFonts w:asciiTheme="minorHAnsi" w:hAnsiTheme="minorHAnsi" w:cstheme="minorHAnsi"/>
          <w:color w:val="000000"/>
          <w:lang w:eastAsia="en-GB"/>
        </w:rPr>
        <w:t>’</w:t>
      </w:r>
      <w:r w:rsidR="00914318" w:rsidRPr="00AC5614">
        <w:rPr>
          <w:rFonts w:asciiTheme="minorHAnsi" w:hAnsiTheme="minorHAnsi" w:cstheme="minorHAnsi"/>
          <w:color w:val="000000"/>
          <w:lang w:eastAsia="en-GB"/>
        </w:rPr>
        <w:t xml:space="preserve"> I</w:t>
      </w:r>
      <w:r w:rsidRPr="00AC5614">
        <w:rPr>
          <w:rFonts w:asciiTheme="minorHAnsi" w:hAnsiTheme="minorHAnsi" w:cstheme="minorHAnsi"/>
          <w:color w:val="000000"/>
          <w:lang w:eastAsia="en-GB"/>
        </w:rPr>
        <w:t>n</w:t>
      </w:r>
      <w:r w:rsidR="00914318" w:rsidRPr="00AC5614">
        <w:rPr>
          <w:rFonts w:asciiTheme="minorHAnsi" w:hAnsiTheme="minorHAnsi" w:cstheme="minorHAnsi"/>
          <w:color w:val="000000"/>
          <w:lang w:eastAsia="en-GB"/>
        </w:rPr>
        <w:t xml:space="preserve"> fact</w:t>
      </w:r>
      <w:r w:rsidR="003D305B" w:rsidRPr="00AC5614">
        <w:rPr>
          <w:rFonts w:asciiTheme="minorHAnsi" w:hAnsiTheme="minorHAnsi" w:cstheme="minorHAnsi"/>
          <w:color w:val="000000"/>
          <w:lang w:eastAsia="en-GB"/>
        </w:rPr>
        <w:t xml:space="preserve">, </w:t>
      </w:r>
      <w:r w:rsidRPr="00AC5614">
        <w:rPr>
          <w:rFonts w:asciiTheme="minorHAnsi" w:hAnsiTheme="minorHAnsi" w:cstheme="minorHAnsi"/>
          <w:color w:val="000000"/>
          <w:lang w:eastAsia="en-GB"/>
        </w:rPr>
        <w:t xml:space="preserve">two of the terms Welsh Government use to define numeracy are ‘  </w:t>
      </w:r>
      <w:r w:rsidRPr="00AC5614">
        <w:rPr>
          <w:rFonts w:asciiTheme="minorHAnsi" w:hAnsiTheme="minorHAnsi" w:cstheme="minorHAnsi"/>
          <w:color w:val="2D2D2D"/>
          <w:lang w:val="en" w:eastAsia="en-GB"/>
        </w:rPr>
        <w:t>basic computational arithmetic’ and ‘essential mathematics’.</w:t>
      </w:r>
      <w:r w:rsidR="00D44DAB" w:rsidRPr="00AC5614">
        <w:rPr>
          <w:rFonts w:asciiTheme="minorHAnsi" w:hAnsiTheme="minorHAnsi" w:cstheme="minorHAnsi"/>
          <w:color w:val="2D2D2D"/>
          <w:lang w:val="en" w:eastAsia="en-GB"/>
        </w:rPr>
        <w:t xml:space="preserve"> </w:t>
      </w:r>
      <w:r w:rsidR="00914318" w:rsidRPr="00AC5614">
        <w:rPr>
          <w:rFonts w:asciiTheme="minorHAnsi" w:hAnsiTheme="minorHAnsi" w:cstheme="minorHAnsi"/>
          <w:color w:val="2D2D2D"/>
          <w:lang w:val="en" w:eastAsia="en-GB"/>
        </w:rPr>
        <w:t>And interestingly</w:t>
      </w:r>
      <w:r w:rsidR="00AB56A9" w:rsidRPr="00AC5614">
        <w:rPr>
          <w:rFonts w:asciiTheme="minorHAnsi" w:hAnsiTheme="minorHAnsi" w:cstheme="minorHAnsi"/>
          <w:color w:val="2D2D2D"/>
          <w:lang w:val="en" w:eastAsia="en-GB"/>
        </w:rPr>
        <w:t>,</w:t>
      </w:r>
      <w:r w:rsidR="00914318" w:rsidRPr="00AC5614">
        <w:rPr>
          <w:rFonts w:asciiTheme="minorHAnsi" w:hAnsiTheme="minorHAnsi" w:cstheme="minorHAnsi"/>
          <w:color w:val="2D2D2D"/>
          <w:lang w:val="en" w:eastAsia="en-GB"/>
        </w:rPr>
        <w:t xml:space="preserve"> t</w:t>
      </w:r>
      <w:r w:rsidRPr="00AC5614">
        <w:rPr>
          <w:rFonts w:asciiTheme="minorHAnsi" w:hAnsiTheme="minorHAnsi" w:cstheme="minorHAnsi"/>
          <w:color w:val="2D2D2D"/>
          <w:lang w:val="en" w:eastAsia="en-GB"/>
        </w:rPr>
        <w:t xml:space="preserve">he Welsh Government include all but one (using algebra) of the attainment targets in the current Mathematics </w:t>
      </w:r>
      <w:r w:rsidR="00AB56A9" w:rsidRPr="00AC5614">
        <w:rPr>
          <w:rFonts w:asciiTheme="minorHAnsi" w:hAnsiTheme="minorHAnsi" w:cstheme="minorHAnsi"/>
          <w:color w:val="2D2D2D"/>
          <w:lang w:val="en" w:eastAsia="en-GB"/>
        </w:rPr>
        <w:t>C</w:t>
      </w:r>
      <w:r w:rsidRPr="00AC5614">
        <w:rPr>
          <w:rFonts w:asciiTheme="minorHAnsi" w:hAnsiTheme="minorHAnsi" w:cstheme="minorHAnsi"/>
          <w:color w:val="2D2D2D"/>
          <w:lang w:val="en" w:eastAsia="en-GB"/>
        </w:rPr>
        <w:t>urriculum (2008) as expectations in their definition of numeracy; using number skills, using measuring skills and using data skills</w:t>
      </w:r>
      <w:r w:rsidR="00AB56A9" w:rsidRPr="00AC5614">
        <w:rPr>
          <w:rFonts w:asciiTheme="minorHAnsi" w:hAnsiTheme="minorHAnsi" w:cstheme="minorHAnsi"/>
          <w:color w:val="2D2D2D"/>
          <w:lang w:val="en" w:eastAsia="en-GB"/>
        </w:rPr>
        <w:t>. T</w:t>
      </w:r>
      <w:r w:rsidRPr="00AC5614">
        <w:rPr>
          <w:rFonts w:asciiTheme="minorHAnsi" w:hAnsiTheme="minorHAnsi" w:cstheme="minorHAnsi"/>
          <w:lang w:eastAsia="en-GB"/>
        </w:rPr>
        <w:t xml:space="preserve">heir expectations of numeracy </w:t>
      </w:r>
      <w:r w:rsidR="00914318" w:rsidRPr="00AC5614">
        <w:rPr>
          <w:rFonts w:asciiTheme="minorHAnsi" w:hAnsiTheme="minorHAnsi" w:cstheme="minorHAnsi"/>
          <w:lang w:eastAsia="en-GB"/>
        </w:rPr>
        <w:t xml:space="preserve">also </w:t>
      </w:r>
      <w:r w:rsidRPr="00AC5614">
        <w:rPr>
          <w:rFonts w:asciiTheme="minorHAnsi" w:hAnsiTheme="minorHAnsi" w:cstheme="minorHAnsi"/>
          <w:lang w:eastAsia="en-GB"/>
        </w:rPr>
        <w:t xml:space="preserve">include the following aspects of </w:t>
      </w:r>
      <w:r w:rsidR="00AB56A9" w:rsidRPr="00AC5614">
        <w:rPr>
          <w:rFonts w:asciiTheme="minorHAnsi" w:hAnsiTheme="minorHAnsi" w:cstheme="minorHAnsi"/>
          <w:lang w:eastAsia="en-GB"/>
        </w:rPr>
        <w:t>m</w:t>
      </w:r>
      <w:r w:rsidRPr="00AC5614">
        <w:rPr>
          <w:rFonts w:asciiTheme="minorHAnsi" w:hAnsiTheme="minorHAnsi" w:cstheme="minorHAnsi"/>
          <w:lang w:eastAsia="en-GB"/>
        </w:rPr>
        <w:t xml:space="preserve">athematics; </w:t>
      </w:r>
      <w:r w:rsidRPr="00AC5614">
        <w:rPr>
          <w:rFonts w:asciiTheme="minorHAnsi" w:hAnsiTheme="minorHAnsi" w:cstheme="minorHAnsi"/>
          <w:color w:val="2D2D2D"/>
          <w:lang w:val="en" w:eastAsia="en-GB"/>
        </w:rPr>
        <w:t xml:space="preserve">basic computational arithmetic, essential mathematics, social mathematics </w:t>
      </w:r>
      <w:r w:rsidRPr="00AC5614">
        <w:rPr>
          <w:rFonts w:asciiTheme="minorHAnsi" w:hAnsiTheme="minorHAnsi" w:cstheme="minorHAnsi"/>
        </w:rPr>
        <w:t xml:space="preserve">and </w:t>
      </w:r>
      <w:r w:rsidRPr="00AC5614">
        <w:rPr>
          <w:rFonts w:asciiTheme="minorHAnsi" w:hAnsiTheme="minorHAnsi" w:cstheme="minorHAnsi"/>
          <w:color w:val="2D2D2D"/>
          <w:lang w:val="en" w:eastAsia="en-GB"/>
        </w:rPr>
        <w:t>functional mathematics. It</w:t>
      </w:r>
      <w:r w:rsidR="00914318" w:rsidRPr="00AC5614">
        <w:rPr>
          <w:rFonts w:asciiTheme="minorHAnsi" w:hAnsiTheme="minorHAnsi" w:cstheme="minorHAnsi"/>
          <w:color w:val="2D2D2D"/>
          <w:lang w:val="en" w:eastAsia="en-GB"/>
        </w:rPr>
        <w:t xml:space="preserve"> is </w:t>
      </w:r>
      <w:r w:rsidRPr="00AC5614">
        <w:rPr>
          <w:rFonts w:asciiTheme="minorHAnsi" w:hAnsiTheme="minorHAnsi" w:cstheme="minorHAnsi"/>
          <w:color w:val="2D2D2D"/>
          <w:lang w:val="en" w:eastAsia="en-GB"/>
        </w:rPr>
        <w:t xml:space="preserve">also </w:t>
      </w:r>
      <w:r w:rsidR="00677F2A" w:rsidRPr="00AC5614">
        <w:rPr>
          <w:rFonts w:asciiTheme="minorHAnsi" w:hAnsiTheme="minorHAnsi" w:cstheme="minorHAnsi"/>
          <w:color w:val="2D2D2D"/>
          <w:lang w:val="en" w:eastAsia="en-GB"/>
        </w:rPr>
        <w:t xml:space="preserve">noteworthy to point </w:t>
      </w:r>
      <w:r w:rsidR="00677F2A" w:rsidRPr="00AC5614">
        <w:rPr>
          <w:rFonts w:asciiTheme="minorHAnsi" w:hAnsiTheme="minorHAnsi" w:cstheme="minorHAnsi"/>
          <w:color w:val="2D2D2D"/>
          <w:lang w:val="en" w:eastAsia="en-GB"/>
        </w:rPr>
        <w:lastRenderedPageBreak/>
        <w:t xml:space="preserve">out that </w:t>
      </w:r>
      <w:r w:rsidRPr="00AC5614">
        <w:rPr>
          <w:rFonts w:asciiTheme="minorHAnsi" w:hAnsiTheme="minorHAnsi" w:cstheme="minorHAnsi"/>
          <w:color w:val="2D2D2D"/>
          <w:lang w:val="en" w:eastAsia="en-GB"/>
        </w:rPr>
        <w:t xml:space="preserve">many textbooks on </w:t>
      </w:r>
      <w:r w:rsidR="00677F2A" w:rsidRPr="00AC5614">
        <w:rPr>
          <w:rFonts w:asciiTheme="minorHAnsi" w:hAnsiTheme="minorHAnsi" w:cstheme="minorHAnsi"/>
          <w:color w:val="2D2D2D"/>
          <w:lang w:val="en" w:eastAsia="en-GB"/>
        </w:rPr>
        <w:t>n</w:t>
      </w:r>
      <w:r w:rsidRPr="00AC5614">
        <w:rPr>
          <w:rFonts w:asciiTheme="minorHAnsi" w:hAnsiTheme="minorHAnsi" w:cstheme="minorHAnsi"/>
          <w:color w:val="2D2D2D"/>
          <w:lang w:val="en" w:eastAsia="en-GB"/>
        </w:rPr>
        <w:t>umeracy and teaching, such as Haylock’s book on ‘Numeracy for Teaching’ (20</w:t>
      </w:r>
      <w:r w:rsidR="00D44DAB" w:rsidRPr="00AC5614">
        <w:rPr>
          <w:rFonts w:asciiTheme="minorHAnsi" w:hAnsiTheme="minorHAnsi" w:cstheme="minorHAnsi"/>
          <w:color w:val="2D2D2D"/>
          <w:lang w:val="en" w:eastAsia="en-GB"/>
        </w:rPr>
        <w:t>0</w:t>
      </w:r>
      <w:r w:rsidRPr="00AC5614">
        <w:rPr>
          <w:rFonts w:asciiTheme="minorHAnsi" w:hAnsiTheme="minorHAnsi" w:cstheme="minorHAnsi"/>
          <w:color w:val="2D2D2D"/>
          <w:lang w:val="en" w:eastAsia="en-GB"/>
        </w:rPr>
        <w:t xml:space="preserve">1), contain basic </w:t>
      </w:r>
      <w:r w:rsidR="00677F2A" w:rsidRPr="00AC5614">
        <w:rPr>
          <w:rFonts w:asciiTheme="minorHAnsi" w:hAnsiTheme="minorHAnsi" w:cstheme="minorHAnsi"/>
          <w:color w:val="2D2D2D"/>
          <w:lang w:val="en" w:eastAsia="en-GB"/>
        </w:rPr>
        <w:t>m</w:t>
      </w:r>
      <w:r w:rsidRPr="00AC5614">
        <w:rPr>
          <w:rFonts w:asciiTheme="minorHAnsi" w:hAnsiTheme="minorHAnsi" w:cstheme="minorHAnsi"/>
          <w:color w:val="2D2D2D"/>
          <w:lang w:val="en" w:eastAsia="en-GB"/>
        </w:rPr>
        <w:t>athematics exercises such as percentages, fractions and data handling</w:t>
      </w:r>
      <w:r w:rsidR="00677F2A" w:rsidRPr="00AC5614">
        <w:rPr>
          <w:rFonts w:asciiTheme="minorHAnsi" w:hAnsiTheme="minorHAnsi" w:cstheme="minorHAnsi"/>
          <w:color w:val="2D2D2D"/>
          <w:lang w:val="en" w:eastAsia="en-GB"/>
        </w:rPr>
        <w:t xml:space="preserve"> which</w:t>
      </w:r>
      <w:r w:rsidR="00AB56A9" w:rsidRPr="00AC5614">
        <w:rPr>
          <w:rFonts w:asciiTheme="minorHAnsi" w:hAnsiTheme="minorHAnsi" w:cstheme="minorHAnsi"/>
          <w:color w:val="2D2D2D"/>
          <w:lang w:val="en" w:eastAsia="en-GB"/>
        </w:rPr>
        <w:t>,</w:t>
      </w:r>
      <w:r w:rsidR="00677F2A" w:rsidRPr="00AC5614">
        <w:rPr>
          <w:rFonts w:asciiTheme="minorHAnsi" w:hAnsiTheme="minorHAnsi" w:cstheme="minorHAnsi"/>
          <w:color w:val="2D2D2D"/>
          <w:lang w:val="en" w:eastAsia="en-GB"/>
        </w:rPr>
        <w:t xml:space="preserve"> </w:t>
      </w:r>
      <w:r w:rsidR="003D305B" w:rsidRPr="00AC5614">
        <w:rPr>
          <w:rFonts w:asciiTheme="minorHAnsi" w:hAnsiTheme="minorHAnsi" w:cstheme="minorHAnsi"/>
          <w:color w:val="2D2D2D"/>
          <w:lang w:val="en" w:eastAsia="en-GB"/>
        </w:rPr>
        <w:t>again</w:t>
      </w:r>
      <w:r w:rsidR="00AB56A9" w:rsidRPr="00AC5614">
        <w:rPr>
          <w:rFonts w:asciiTheme="minorHAnsi" w:hAnsiTheme="minorHAnsi" w:cstheme="minorHAnsi"/>
          <w:color w:val="2D2D2D"/>
          <w:lang w:val="en" w:eastAsia="en-GB"/>
        </w:rPr>
        <w:t>,</w:t>
      </w:r>
      <w:r w:rsidR="003D305B" w:rsidRPr="00AC5614">
        <w:rPr>
          <w:rFonts w:asciiTheme="minorHAnsi" w:hAnsiTheme="minorHAnsi" w:cstheme="minorHAnsi"/>
          <w:color w:val="2D2D2D"/>
          <w:lang w:val="en" w:eastAsia="en-GB"/>
        </w:rPr>
        <w:t xml:space="preserve"> </w:t>
      </w:r>
      <w:r w:rsidR="00677F2A" w:rsidRPr="00AC5614">
        <w:rPr>
          <w:rFonts w:asciiTheme="minorHAnsi" w:hAnsiTheme="minorHAnsi" w:cstheme="minorHAnsi"/>
          <w:color w:val="2D2D2D"/>
          <w:lang w:val="en" w:eastAsia="en-GB"/>
        </w:rPr>
        <w:t xml:space="preserve">suggests numeracy is about the concepts of basic mathematics. </w:t>
      </w:r>
    </w:p>
    <w:p w:rsidR="005C52DD" w:rsidRPr="00AC5614" w:rsidRDefault="00AA08FE" w:rsidP="00AC5614">
      <w:pPr>
        <w:autoSpaceDE w:val="0"/>
        <w:autoSpaceDN w:val="0"/>
        <w:adjustRightInd w:val="0"/>
        <w:jc w:val="both"/>
        <w:rPr>
          <w:rFonts w:asciiTheme="minorHAnsi" w:hAnsiTheme="minorHAnsi" w:cstheme="minorHAnsi"/>
          <w:iCs/>
          <w:color w:val="2D2D2D"/>
          <w:lang w:val="en" w:eastAsia="en-GB"/>
        </w:rPr>
      </w:pPr>
      <w:r w:rsidRPr="00AC5614">
        <w:rPr>
          <w:rFonts w:asciiTheme="minorHAnsi" w:hAnsiTheme="minorHAnsi" w:cstheme="minorHAnsi"/>
          <w:iCs/>
          <w:color w:val="2D2D2D"/>
          <w:lang w:val="en" w:eastAsia="en-GB"/>
        </w:rPr>
        <w:t>Therefore</w:t>
      </w:r>
      <w:r w:rsidR="001F6015" w:rsidRPr="00AC5614">
        <w:rPr>
          <w:rFonts w:asciiTheme="minorHAnsi" w:hAnsiTheme="minorHAnsi" w:cstheme="minorHAnsi"/>
          <w:iCs/>
          <w:color w:val="2D2D2D"/>
          <w:lang w:val="en" w:eastAsia="en-GB"/>
        </w:rPr>
        <w:t>,</w:t>
      </w:r>
      <w:r w:rsidRPr="00AC5614">
        <w:rPr>
          <w:rFonts w:asciiTheme="minorHAnsi" w:hAnsiTheme="minorHAnsi" w:cstheme="minorHAnsi"/>
          <w:iCs/>
          <w:color w:val="2D2D2D"/>
          <w:lang w:val="en" w:eastAsia="en-GB"/>
        </w:rPr>
        <w:t xml:space="preserve"> </w:t>
      </w:r>
      <w:r w:rsidR="005C52DD" w:rsidRPr="00AC5614">
        <w:rPr>
          <w:rFonts w:asciiTheme="minorHAnsi" w:hAnsiTheme="minorHAnsi" w:cstheme="minorHAnsi"/>
          <w:iCs/>
          <w:color w:val="2D2D2D"/>
          <w:lang w:val="en" w:eastAsia="en-GB"/>
        </w:rPr>
        <w:t>there</w:t>
      </w:r>
      <w:r w:rsidRPr="00AC5614">
        <w:rPr>
          <w:rFonts w:asciiTheme="minorHAnsi" w:hAnsiTheme="minorHAnsi" w:cstheme="minorHAnsi"/>
          <w:iCs/>
          <w:color w:val="2D2D2D"/>
          <w:lang w:val="en" w:eastAsia="en-GB"/>
        </w:rPr>
        <w:t xml:space="preserve"> seems to be </w:t>
      </w:r>
      <w:r w:rsidR="005C52DD" w:rsidRPr="00AC5614">
        <w:rPr>
          <w:rFonts w:asciiTheme="minorHAnsi" w:hAnsiTheme="minorHAnsi" w:cstheme="minorHAnsi"/>
          <w:iCs/>
          <w:color w:val="2D2D2D"/>
          <w:lang w:val="en" w:eastAsia="en-GB"/>
        </w:rPr>
        <w:t xml:space="preserve">is a general consensus that numeracy and </w:t>
      </w:r>
      <w:r w:rsidR="00677F2A" w:rsidRPr="00AC5614">
        <w:rPr>
          <w:rFonts w:asciiTheme="minorHAnsi" w:hAnsiTheme="minorHAnsi" w:cstheme="minorHAnsi"/>
          <w:iCs/>
          <w:color w:val="2D2D2D"/>
          <w:lang w:val="en" w:eastAsia="en-GB"/>
        </w:rPr>
        <w:t>m</w:t>
      </w:r>
      <w:r w:rsidR="005C52DD" w:rsidRPr="00AC5614">
        <w:rPr>
          <w:rFonts w:asciiTheme="minorHAnsi" w:hAnsiTheme="minorHAnsi" w:cstheme="minorHAnsi"/>
          <w:iCs/>
          <w:color w:val="2D2D2D"/>
          <w:lang w:val="en" w:eastAsia="en-GB"/>
        </w:rPr>
        <w:t xml:space="preserve">athematics are </w:t>
      </w:r>
      <w:r w:rsidRPr="00AC5614">
        <w:rPr>
          <w:rFonts w:asciiTheme="minorHAnsi" w:hAnsiTheme="minorHAnsi" w:cstheme="minorHAnsi"/>
          <w:iCs/>
          <w:color w:val="2D2D2D"/>
          <w:lang w:val="en" w:eastAsia="en-GB"/>
        </w:rPr>
        <w:t xml:space="preserve">closely </w:t>
      </w:r>
      <w:r w:rsidR="00775767" w:rsidRPr="00AC5614">
        <w:rPr>
          <w:rFonts w:asciiTheme="minorHAnsi" w:hAnsiTheme="minorHAnsi" w:cstheme="minorHAnsi"/>
          <w:iCs/>
          <w:color w:val="2D2D2D"/>
          <w:lang w:val="en" w:eastAsia="en-GB"/>
        </w:rPr>
        <w:t>,</w:t>
      </w:r>
      <w:r w:rsidRPr="00AC5614">
        <w:rPr>
          <w:rFonts w:asciiTheme="minorHAnsi" w:hAnsiTheme="minorHAnsi" w:cstheme="minorHAnsi"/>
          <w:iCs/>
          <w:color w:val="2D2D2D"/>
          <w:lang w:val="en" w:eastAsia="en-GB"/>
        </w:rPr>
        <w:t>if not directly</w:t>
      </w:r>
      <w:r w:rsidR="003D305B" w:rsidRPr="00AC5614">
        <w:rPr>
          <w:rFonts w:asciiTheme="minorHAnsi" w:hAnsiTheme="minorHAnsi" w:cstheme="minorHAnsi"/>
          <w:iCs/>
          <w:color w:val="2D2D2D"/>
          <w:lang w:val="en" w:eastAsia="en-GB"/>
        </w:rPr>
        <w:t xml:space="preserve">, </w:t>
      </w:r>
      <w:r w:rsidR="005C52DD" w:rsidRPr="00AC5614">
        <w:rPr>
          <w:rFonts w:asciiTheme="minorHAnsi" w:hAnsiTheme="minorHAnsi" w:cstheme="minorHAnsi"/>
          <w:iCs/>
          <w:color w:val="2D2D2D"/>
          <w:lang w:val="en" w:eastAsia="en-GB"/>
        </w:rPr>
        <w:t>relate</w:t>
      </w:r>
      <w:r w:rsidRPr="00AC5614">
        <w:rPr>
          <w:rFonts w:asciiTheme="minorHAnsi" w:hAnsiTheme="minorHAnsi" w:cstheme="minorHAnsi"/>
          <w:iCs/>
          <w:color w:val="2D2D2D"/>
          <w:lang w:val="en" w:eastAsia="en-GB"/>
        </w:rPr>
        <w:t>d. However</w:t>
      </w:r>
      <w:r w:rsidR="00D44DAB" w:rsidRPr="00AC5614">
        <w:rPr>
          <w:rFonts w:asciiTheme="minorHAnsi" w:hAnsiTheme="minorHAnsi" w:cstheme="minorHAnsi"/>
          <w:iCs/>
          <w:color w:val="2D2D2D"/>
          <w:lang w:val="en" w:eastAsia="en-GB"/>
        </w:rPr>
        <w:t>,</w:t>
      </w:r>
      <w:r w:rsidRPr="00AC5614">
        <w:rPr>
          <w:rFonts w:asciiTheme="minorHAnsi" w:hAnsiTheme="minorHAnsi" w:cstheme="minorHAnsi"/>
          <w:iCs/>
          <w:color w:val="2D2D2D"/>
          <w:lang w:val="en" w:eastAsia="en-GB"/>
        </w:rPr>
        <w:t xml:space="preserve"> </w:t>
      </w:r>
      <w:r w:rsidR="005C52DD" w:rsidRPr="00AC5614">
        <w:rPr>
          <w:rFonts w:asciiTheme="minorHAnsi" w:hAnsiTheme="minorHAnsi" w:cstheme="minorHAnsi"/>
          <w:iCs/>
          <w:color w:val="2D2D2D"/>
          <w:lang w:val="en" w:eastAsia="en-GB"/>
        </w:rPr>
        <w:t xml:space="preserve">does </w:t>
      </w:r>
      <w:r w:rsidR="00677F2A" w:rsidRPr="00AC5614">
        <w:rPr>
          <w:rFonts w:asciiTheme="minorHAnsi" w:hAnsiTheme="minorHAnsi" w:cstheme="minorHAnsi"/>
          <w:iCs/>
          <w:color w:val="2D2D2D"/>
          <w:lang w:val="en" w:eastAsia="en-GB"/>
        </w:rPr>
        <w:t>n</w:t>
      </w:r>
      <w:r w:rsidRPr="00AC5614">
        <w:rPr>
          <w:rFonts w:asciiTheme="minorHAnsi" w:hAnsiTheme="minorHAnsi" w:cstheme="minorHAnsi"/>
          <w:iCs/>
          <w:color w:val="2D2D2D"/>
          <w:lang w:val="en" w:eastAsia="en-GB"/>
        </w:rPr>
        <w:t xml:space="preserve">umeracy incorporate </w:t>
      </w:r>
      <w:r w:rsidR="00677F2A" w:rsidRPr="00AC5614">
        <w:rPr>
          <w:rFonts w:asciiTheme="minorHAnsi" w:hAnsiTheme="minorHAnsi" w:cstheme="minorHAnsi"/>
          <w:iCs/>
          <w:color w:val="2D2D2D"/>
          <w:lang w:val="en" w:eastAsia="en-GB"/>
        </w:rPr>
        <w:t>m</w:t>
      </w:r>
      <w:r w:rsidR="005C52DD" w:rsidRPr="00AC5614">
        <w:rPr>
          <w:rFonts w:asciiTheme="minorHAnsi" w:hAnsiTheme="minorHAnsi" w:cstheme="minorHAnsi"/>
          <w:iCs/>
          <w:color w:val="2D2D2D"/>
          <w:lang w:val="en" w:eastAsia="en-GB"/>
        </w:rPr>
        <w:t>athematics</w:t>
      </w:r>
      <w:r w:rsidR="00677F2A" w:rsidRPr="00AC5614">
        <w:rPr>
          <w:rFonts w:asciiTheme="minorHAnsi" w:hAnsiTheme="minorHAnsi" w:cstheme="minorHAnsi"/>
          <w:iCs/>
          <w:color w:val="2D2D2D"/>
          <w:lang w:val="en" w:eastAsia="en-GB"/>
        </w:rPr>
        <w:t>, and if so</w:t>
      </w:r>
      <w:r w:rsidR="004F2867" w:rsidRPr="00AC5614">
        <w:rPr>
          <w:rFonts w:asciiTheme="minorHAnsi" w:hAnsiTheme="minorHAnsi" w:cstheme="minorHAnsi"/>
          <w:iCs/>
          <w:color w:val="2D2D2D"/>
          <w:lang w:val="en" w:eastAsia="en-GB"/>
        </w:rPr>
        <w:t>,</w:t>
      </w:r>
      <w:r w:rsidR="00677F2A" w:rsidRPr="00AC5614">
        <w:rPr>
          <w:rFonts w:asciiTheme="minorHAnsi" w:hAnsiTheme="minorHAnsi" w:cstheme="minorHAnsi"/>
          <w:iCs/>
          <w:color w:val="2D2D2D"/>
          <w:lang w:val="en" w:eastAsia="en-GB"/>
        </w:rPr>
        <w:t xml:space="preserve"> does it also incorporate a cross curricular element</w:t>
      </w:r>
      <w:r w:rsidR="004F2867" w:rsidRPr="00AC5614">
        <w:rPr>
          <w:rFonts w:asciiTheme="minorHAnsi" w:hAnsiTheme="minorHAnsi" w:cstheme="minorHAnsi"/>
          <w:iCs/>
          <w:color w:val="2D2D2D"/>
          <w:lang w:val="en" w:eastAsia="en-GB"/>
        </w:rPr>
        <w:t>?</w:t>
      </w:r>
      <w:r w:rsidR="00677F2A" w:rsidRPr="00AC5614">
        <w:rPr>
          <w:rFonts w:asciiTheme="minorHAnsi" w:hAnsiTheme="minorHAnsi" w:cstheme="minorHAnsi"/>
          <w:iCs/>
          <w:color w:val="2D2D2D"/>
          <w:lang w:val="en" w:eastAsia="en-GB"/>
        </w:rPr>
        <w:t xml:space="preserve"> </w:t>
      </w:r>
      <w:r w:rsidR="004F2867" w:rsidRPr="00AC5614">
        <w:rPr>
          <w:rFonts w:asciiTheme="minorHAnsi" w:hAnsiTheme="minorHAnsi" w:cstheme="minorHAnsi"/>
          <w:iCs/>
          <w:color w:val="2D2D2D"/>
          <w:lang w:val="en" w:eastAsia="en-GB"/>
        </w:rPr>
        <w:t>Or</w:t>
      </w:r>
      <w:r w:rsidRPr="00AC5614">
        <w:rPr>
          <w:rFonts w:asciiTheme="minorHAnsi" w:hAnsiTheme="minorHAnsi" w:cstheme="minorHAnsi"/>
          <w:iCs/>
          <w:color w:val="2D2D2D"/>
          <w:lang w:val="en" w:eastAsia="en-GB"/>
        </w:rPr>
        <w:t xml:space="preserve"> does </w:t>
      </w:r>
      <w:r w:rsidR="00677F2A" w:rsidRPr="00AC5614">
        <w:rPr>
          <w:rFonts w:asciiTheme="minorHAnsi" w:hAnsiTheme="minorHAnsi" w:cstheme="minorHAnsi"/>
          <w:iCs/>
          <w:color w:val="2D2D2D"/>
          <w:lang w:val="en" w:eastAsia="en-GB"/>
        </w:rPr>
        <w:t>m</w:t>
      </w:r>
      <w:r w:rsidRPr="00AC5614">
        <w:rPr>
          <w:rFonts w:asciiTheme="minorHAnsi" w:hAnsiTheme="minorHAnsi" w:cstheme="minorHAnsi"/>
          <w:iCs/>
          <w:color w:val="2D2D2D"/>
          <w:lang w:val="en" w:eastAsia="en-GB"/>
        </w:rPr>
        <w:t xml:space="preserve">athematics </w:t>
      </w:r>
      <w:r w:rsidR="005C52DD" w:rsidRPr="00AC5614">
        <w:rPr>
          <w:rFonts w:asciiTheme="minorHAnsi" w:hAnsiTheme="minorHAnsi" w:cstheme="minorHAnsi"/>
          <w:iCs/>
          <w:color w:val="2D2D2D"/>
          <w:lang w:val="en" w:eastAsia="en-GB"/>
        </w:rPr>
        <w:t xml:space="preserve"> incorporate </w:t>
      </w:r>
      <w:r w:rsidR="00677F2A" w:rsidRPr="00AC5614">
        <w:rPr>
          <w:rFonts w:asciiTheme="minorHAnsi" w:hAnsiTheme="minorHAnsi" w:cstheme="minorHAnsi"/>
          <w:iCs/>
          <w:color w:val="2D2D2D"/>
          <w:lang w:val="en" w:eastAsia="en-GB"/>
        </w:rPr>
        <w:t>n</w:t>
      </w:r>
      <w:r w:rsidR="005C52DD" w:rsidRPr="00AC5614">
        <w:rPr>
          <w:rFonts w:asciiTheme="minorHAnsi" w:hAnsiTheme="minorHAnsi" w:cstheme="minorHAnsi"/>
          <w:iCs/>
          <w:color w:val="2D2D2D"/>
          <w:lang w:val="en" w:eastAsia="en-GB"/>
        </w:rPr>
        <w:t>umeracy</w:t>
      </w:r>
      <w:r w:rsidR="00677F2A" w:rsidRPr="00AC5614">
        <w:rPr>
          <w:rFonts w:asciiTheme="minorHAnsi" w:hAnsiTheme="minorHAnsi" w:cstheme="minorHAnsi"/>
          <w:iCs/>
          <w:color w:val="2D2D2D"/>
          <w:lang w:val="en" w:eastAsia="en-GB"/>
        </w:rPr>
        <w:t>,  which might suggest numeracy is part of the knowledge of mathematics</w:t>
      </w:r>
      <w:r w:rsidRPr="00AC5614">
        <w:rPr>
          <w:rFonts w:asciiTheme="minorHAnsi" w:hAnsiTheme="minorHAnsi" w:cstheme="minorHAnsi"/>
          <w:iCs/>
          <w:color w:val="2D2D2D"/>
          <w:lang w:val="en" w:eastAsia="en-GB"/>
        </w:rPr>
        <w:t>?</w:t>
      </w:r>
    </w:p>
    <w:p w:rsidR="005C52DD" w:rsidRPr="00AC5614" w:rsidRDefault="005C52DD" w:rsidP="00AC5614">
      <w:pPr>
        <w:autoSpaceDE w:val="0"/>
        <w:autoSpaceDN w:val="0"/>
        <w:adjustRightInd w:val="0"/>
        <w:jc w:val="both"/>
        <w:rPr>
          <w:rFonts w:asciiTheme="minorHAnsi" w:hAnsiTheme="minorHAnsi" w:cstheme="minorHAnsi"/>
        </w:rPr>
      </w:pPr>
    </w:p>
    <w:p w:rsidR="00C03DA5" w:rsidRPr="00AC5614" w:rsidRDefault="005C52DD" w:rsidP="00AC5614">
      <w:pPr>
        <w:autoSpaceDE w:val="0"/>
        <w:autoSpaceDN w:val="0"/>
        <w:adjustRightInd w:val="0"/>
        <w:jc w:val="both"/>
        <w:rPr>
          <w:rFonts w:asciiTheme="minorHAnsi" w:hAnsiTheme="minorHAnsi" w:cstheme="minorHAnsi"/>
          <w:bCs/>
        </w:rPr>
      </w:pPr>
      <w:r w:rsidRPr="00AC5614">
        <w:rPr>
          <w:rFonts w:asciiTheme="minorHAnsi" w:hAnsiTheme="minorHAnsi" w:cstheme="minorHAnsi"/>
          <w:iCs/>
          <w:color w:val="2D2D2D"/>
          <w:lang w:val="en" w:eastAsia="en-GB"/>
        </w:rPr>
        <w:t>There are those who agree with the former</w:t>
      </w:r>
      <w:r w:rsidR="00C03DA5" w:rsidRPr="00AC5614">
        <w:rPr>
          <w:rFonts w:asciiTheme="minorHAnsi" w:hAnsiTheme="minorHAnsi" w:cstheme="minorHAnsi"/>
          <w:iCs/>
          <w:color w:val="2D2D2D"/>
          <w:lang w:val="en" w:eastAsia="en-GB"/>
        </w:rPr>
        <w:t xml:space="preserve">; for instance, </w:t>
      </w:r>
      <w:r w:rsidR="00C03DA5" w:rsidRPr="00AC5614">
        <w:rPr>
          <w:rFonts w:asciiTheme="minorHAnsi" w:hAnsiTheme="minorHAnsi" w:cstheme="minorHAnsi"/>
          <w:bCs/>
        </w:rPr>
        <w:t>Askew et al (1997)</w:t>
      </w:r>
      <w:r w:rsidR="00066061" w:rsidRPr="00AC5614">
        <w:rPr>
          <w:rFonts w:asciiTheme="minorHAnsi" w:hAnsiTheme="minorHAnsi" w:cstheme="minorHAnsi"/>
          <w:bCs/>
        </w:rPr>
        <w:t xml:space="preserve">, </w:t>
      </w:r>
      <w:r w:rsidR="00C03DA5" w:rsidRPr="00AC5614">
        <w:rPr>
          <w:rFonts w:asciiTheme="minorHAnsi" w:hAnsiTheme="minorHAnsi" w:cstheme="minorHAnsi"/>
          <w:bCs/>
        </w:rPr>
        <w:t xml:space="preserve">when discussing effective teachers of numeracy </w:t>
      </w:r>
      <w:r w:rsidR="00066061" w:rsidRPr="00AC5614">
        <w:rPr>
          <w:rFonts w:asciiTheme="minorHAnsi" w:hAnsiTheme="minorHAnsi" w:cstheme="minorHAnsi"/>
          <w:bCs/>
        </w:rPr>
        <w:t xml:space="preserve">talk about </w:t>
      </w:r>
      <w:r w:rsidR="00C03DA5" w:rsidRPr="00AC5614">
        <w:rPr>
          <w:rFonts w:asciiTheme="minorHAnsi" w:hAnsiTheme="minorHAnsi" w:cstheme="minorHAnsi"/>
          <w:bCs/>
        </w:rPr>
        <w:t xml:space="preserve">numeracy </w:t>
      </w:r>
      <w:r w:rsidR="00066061" w:rsidRPr="00AC5614">
        <w:rPr>
          <w:rFonts w:asciiTheme="minorHAnsi" w:hAnsiTheme="minorHAnsi" w:cstheme="minorHAnsi"/>
          <w:bCs/>
        </w:rPr>
        <w:t xml:space="preserve">being </w:t>
      </w:r>
      <w:r w:rsidR="00C03DA5" w:rsidRPr="00AC5614">
        <w:rPr>
          <w:rFonts w:asciiTheme="minorHAnsi" w:hAnsiTheme="minorHAnsi" w:cstheme="minorHAnsi"/>
          <w:iCs/>
        </w:rPr>
        <w:t>the ability to process, communicate and interpret numerical</w:t>
      </w:r>
      <w:r w:rsidR="00066061" w:rsidRPr="00AC5614">
        <w:rPr>
          <w:rFonts w:asciiTheme="minorHAnsi" w:hAnsiTheme="minorHAnsi" w:cstheme="minorHAnsi"/>
          <w:bCs/>
        </w:rPr>
        <w:t xml:space="preserve"> </w:t>
      </w:r>
      <w:r w:rsidR="00C03DA5" w:rsidRPr="00AC5614">
        <w:rPr>
          <w:rFonts w:asciiTheme="minorHAnsi" w:hAnsiTheme="minorHAnsi" w:cstheme="minorHAnsi"/>
          <w:iCs/>
        </w:rPr>
        <w:t xml:space="preserve">information in a </w:t>
      </w:r>
      <w:r w:rsidR="00066061" w:rsidRPr="00AC5614">
        <w:rPr>
          <w:rFonts w:asciiTheme="minorHAnsi" w:hAnsiTheme="minorHAnsi" w:cstheme="minorHAnsi"/>
          <w:iCs/>
        </w:rPr>
        <w:t xml:space="preserve">range </w:t>
      </w:r>
      <w:r w:rsidR="00C03DA5" w:rsidRPr="00AC5614">
        <w:rPr>
          <w:rFonts w:asciiTheme="minorHAnsi" w:hAnsiTheme="minorHAnsi" w:cstheme="minorHAnsi"/>
          <w:iCs/>
        </w:rPr>
        <w:t>of contexts</w:t>
      </w:r>
      <w:r w:rsidR="00066061" w:rsidRPr="00AC5614">
        <w:rPr>
          <w:rFonts w:asciiTheme="minorHAnsi" w:hAnsiTheme="minorHAnsi" w:cstheme="minorHAnsi"/>
          <w:iCs/>
        </w:rPr>
        <w:t xml:space="preserve"> </w:t>
      </w:r>
      <w:r w:rsidR="00C03DA5" w:rsidRPr="00AC5614">
        <w:rPr>
          <w:rFonts w:asciiTheme="minorHAnsi" w:hAnsiTheme="minorHAnsi" w:cstheme="minorHAnsi"/>
          <w:iCs/>
        </w:rPr>
        <w:t>indic</w:t>
      </w:r>
      <w:r w:rsidR="00066061" w:rsidRPr="00AC5614">
        <w:rPr>
          <w:rFonts w:asciiTheme="minorHAnsi" w:hAnsiTheme="minorHAnsi" w:cstheme="minorHAnsi"/>
          <w:iCs/>
        </w:rPr>
        <w:t>at</w:t>
      </w:r>
      <w:r w:rsidR="00C03DA5" w:rsidRPr="00AC5614">
        <w:rPr>
          <w:rFonts w:asciiTheme="minorHAnsi" w:hAnsiTheme="minorHAnsi" w:cstheme="minorHAnsi"/>
          <w:iCs/>
        </w:rPr>
        <w:t xml:space="preserve">ing </w:t>
      </w:r>
      <w:r w:rsidR="00066061" w:rsidRPr="00AC5614">
        <w:rPr>
          <w:rFonts w:asciiTheme="minorHAnsi" w:hAnsiTheme="minorHAnsi" w:cstheme="minorHAnsi"/>
          <w:iCs/>
        </w:rPr>
        <w:t>a</w:t>
      </w:r>
      <w:r w:rsidR="00C03DA5" w:rsidRPr="00AC5614">
        <w:rPr>
          <w:rFonts w:asciiTheme="minorHAnsi" w:hAnsiTheme="minorHAnsi" w:cstheme="minorHAnsi"/>
          <w:iCs/>
        </w:rPr>
        <w:t xml:space="preserve"> cross curricular approach.</w:t>
      </w:r>
    </w:p>
    <w:p w:rsidR="007839C9" w:rsidRPr="00AC5614" w:rsidRDefault="00066061" w:rsidP="00AC5614">
      <w:pPr>
        <w:autoSpaceDE w:val="0"/>
        <w:autoSpaceDN w:val="0"/>
        <w:adjustRightInd w:val="0"/>
        <w:jc w:val="both"/>
        <w:rPr>
          <w:rFonts w:asciiTheme="minorHAnsi" w:hAnsiTheme="minorHAnsi" w:cstheme="minorHAnsi"/>
          <w:color w:val="2D2D2D"/>
          <w:lang w:val="en"/>
        </w:rPr>
      </w:pPr>
      <w:r w:rsidRPr="00AC5614">
        <w:rPr>
          <w:rFonts w:asciiTheme="minorHAnsi" w:hAnsiTheme="minorHAnsi" w:cstheme="minorHAnsi"/>
          <w:iCs/>
          <w:color w:val="2D2D2D"/>
          <w:lang w:val="en" w:eastAsia="en-GB"/>
        </w:rPr>
        <w:t xml:space="preserve">And </w:t>
      </w:r>
      <w:r w:rsidR="001F6015" w:rsidRPr="00AC5614">
        <w:rPr>
          <w:rFonts w:asciiTheme="minorHAnsi" w:hAnsiTheme="minorHAnsi" w:cstheme="minorHAnsi"/>
          <w:iCs/>
          <w:color w:val="2D2D2D"/>
          <w:lang w:val="en" w:eastAsia="en-GB"/>
        </w:rPr>
        <w:t>O’ Donaghue (2003) explai</w:t>
      </w:r>
      <w:r w:rsidR="00F01E13" w:rsidRPr="00AC5614">
        <w:rPr>
          <w:rFonts w:asciiTheme="minorHAnsi" w:hAnsiTheme="minorHAnsi" w:cstheme="minorHAnsi"/>
          <w:iCs/>
          <w:color w:val="2D2D2D"/>
          <w:lang w:val="en" w:eastAsia="en-GB"/>
        </w:rPr>
        <w:t>n</w:t>
      </w:r>
      <w:r w:rsidR="003D305B" w:rsidRPr="00AC5614">
        <w:rPr>
          <w:rFonts w:asciiTheme="minorHAnsi" w:hAnsiTheme="minorHAnsi" w:cstheme="minorHAnsi"/>
          <w:iCs/>
          <w:color w:val="2D2D2D"/>
          <w:lang w:val="en" w:eastAsia="en-GB"/>
        </w:rPr>
        <w:t>s</w:t>
      </w:r>
      <w:r w:rsidR="001F6015" w:rsidRPr="00AC5614">
        <w:rPr>
          <w:rFonts w:asciiTheme="minorHAnsi" w:hAnsiTheme="minorHAnsi" w:cstheme="minorHAnsi"/>
          <w:iCs/>
          <w:color w:val="2D2D2D"/>
          <w:lang w:val="en" w:eastAsia="en-GB"/>
        </w:rPr>
        <w:t xml:space="preserve"> that </w:t>
      </w:r>
      <w:r w:rsidR="00677F2A" w:rsidRPr="00AC5614">
        <w:rPr>
          <w:rFonts w:asciiTheme="minorHAnsi" w:hAnsiTheme="minorHAnsi" w:cstheme="minorHAnsi"/>
          <w:iCs/>
          <w:color w:val="2D2D2D"/>
          <w:lang w:val="en" w:eastAsia="en-GB"/>
        </w:rPr>
        <w:t>n</w:t>
      </w:r>
      <w:r w:rsidR="001F6015" w:rsidRPr="00AC5614">
        <w:rPr>
          <w:rFonts w:asciiTheme="minorHAnsi" w:hAnsiTheme="minorHAnsi" w:cstheme="minorHAnsi"/>
          <w:iCs/>
          <w:color w:val="2D2D2D"/>
          <w:lang w:val="en" w:eastAsia="en-GB"/>
        </w:rPr>
        <w:t>umeracy does not consist of mathematical skills alone</w:t>
      </w:r>
      <w:r w:rsidRPr="00AC5614">
        <w:rPr>
          <w:rFonts w:asciiTheme="minorHAnsi" w:hAnsiTheme="minorHAnsi" w:cstheme="minorHAnsi"/>
          <w:iCs/>
          <w:color w:val="2D2D2D"/>
          <w:lang w:val="en" w:eastAsia="en-GB"/>
        </w:rPr>
        <w:t xml:space="preserve">, and  although he does not mention cross curricular, </w:t>
      </w:r>
      <w:r w:rsidR="00AB56A9" w:rsidRPr="00AC5614">
        <w:rPr>
          <w:rFonts w:asciiTheme="minorHAnsi" w:hAnsiTheme="minorHAnsi" w:cstheme="minorHAnsi"/>
          <w:iCs/>
          <w:color w:val="2D2D2D"/>
          <w:lang w:val="en" w:eastAsia="en-GB"/>
        </w:rPr>
        <w:t>this notion</w:t>
      </w:r>
      <w:r w:rsidRPr="00AC5614">
        <w:rPr>
          <w:rFonts w:asciiTheme="minorHAnsi" w:hAnsiTheme="minorHAnsi" w:cstheme="minorHAnsi"/>
          <w:iCs/>
          <w:color w:val="2D2D2D"/>
          <w:lang w:val="en" w:eastAsia="en-GB"/>
        </w:rPr>
        <w:t xml:space="preserve"> is implied. I</w:t>
      </w:r>
      <w:r w:rsidR="007839C9" w:rsidRPr="00AC5614">
        <w:rPr>
          <w:rFonts w:asciiTheme="minorHAnsi" w:hAnsiTheme="minorHAnsi" w:cstheme="minorHAnsi"/>
          <w:color w:val="2D2D2D"/>
          <w:lang w:val="en"/>
        </w:rPr>
        <w:t xml:space="preserve">n agreement with this, the National Numeracy Programme in Wales (NNP) (2012) describes numeracy as the application of mathematical understanding in daily activities at school, at home, at work and in the community. It suggests that </w:t>
      </w:r>
      <w:r w:rsidR="007839C9" w:rsidRPr="00AC5614">
        <w:rPr>
          <w:rFonts w:asciiTheme="minorHAnsi" w:hAnsiTheme="minorHAnsi" w:cstheme="minorHAnsi"/>
          <w:iCs/>
          <w:color w:val="2D2D2D"/>
          <w:lang w:val="en"/>
        </w:rPr>
        <w:t>mathematics is a part of numeracy, but to be numerate means you are able to apply some of these mathematical skills in many more contexts than in mathematics lessons and across several subject areas.</w:t>
      </w:r>
      <w:r w:rsidR="003D305B" w:rsidRPr="00AC5614">
        <w:rPr>
          <w:rFonts w:asciiTheme="minorHAnsi" w:hAnsiTheme="minorHAnsi" w:cstheme="minorHAnsi"/>
          <w:color w:val="000000" w:themeColor="text1"/>
          <w:lang w:val="en" w:eastAsia="en-GB"/>
        </w:rPr>
        <w:t xml:space="preserve"> </w:t>
      </w:r>
      <w:r w:rsidR="007839C9" w:rsidRPr="00AC5614">
        <w:rPr>
          <w:rFonts w:asciiTheme="minorHAnsi" w:hAnsiTheme="minorHAnsi" w:cstheme="minorHAnsi"/>
          <w:color w:val="2D2D2D"/>
          <w:lang w:val="en" w:eastAsia="en-GB"/>
        </w:rPr>
        <w:t>Following on from this ,the Welsh Government definition of numeracy, discussed earlier, also does not stop at the mathematical aspects of numeracy. Also included in their expectations within numeracy</w:t>
      </w:r>
      <w:r w:rsidR="00AB56A9" w:rsidRPr="00AC5614">
        <w:rPr>
          <w:rFonts w:asciiTheme="minorHAnsi" w:hAnsiTheme="minorHAnsi" w:cstheme="minorHAnsi"/>
          <w:color w:val="2D2D2D"/>
          <w:lang w:val="en" w:eastAsia="en-GB"/>
        </w:rPr>
        <w:t xml:space="preserve"> within the LNF </w:t>
      </w:r>
      <w:r w:rsidR="007839C9" w:rsidRPr="00AC5614">
        <w:rPr>
          <w:rFonts w:asciiTheme="minorHAnsi" w:hAnsiTheme="minorHAnsi" w:cstheme="minorHAnsi"/>
          <w:color w:val="2D2D2D"/>
          <w:lang w:val="en" w:eastAsia="en-GB"/>
        </w:rPr>
        <w:t>are survival skills for everyday life and the application of number (</w:t>
      </w:r>
      <w:r w:rsidR="00AB56A9" w:rsidRPr="00AC5614">
        <w:rPr>
          <w:rFonts w:asciiTheme="minorHAnsi" w:hAnsiTheme="minorHAnsi" w:cstheme="minorHAnsi"/>
          <w:color w:val="2D2D2D"/>
          <w:lang w:val="en" w:eastAsia="en-GB"/>
        </w:rPr>
        <w:t>Welsh Government</w:t>
      </w:r>
      <w:r w:rsidR="007839C9" w:rsidRPr="00AC5614">
        <w:rPr>
          <w:rFonts w:asciiTheme="minorHAnsi" w:hAnsiTheme="minorHAnsi" w:cstheme="minorHAnsi"/>
          <w:color w:val="2D2D2D"/>
          <w:lang w:val="en" w:eastAsia="en-GB"/>
        </w:rPr>
        <w:t>, 2013) which definitely includes the cross curricular element.</w:t>
      </w:r>
      <w:r w:rsidR="007839C9" w:rsidRPr="00AC5614">
        <w:rPr>
          <w:rFonts w:asciiTheme="minorHAnsi" w:hAnsiTheme="minorHAnsi" w:cstheme="minorHAnsi"/>
          <w:color w:val="2D2D2D"/>
          <w:lang w:val="en"/>
        </w:rPr>
        <w:t xml:space="preserve"> </w:t>
      </w:r>
    </w:p>
    <w:p w:rsidR="003D305B" w:rsidRPr="00AC5614" w:rsidRDefault="003D305B" w:rsidP="00AC5614">
      <w:pPr>
        <w:autoSpaceDE w:val="0"/>
        <w:autoSpaceDN w:val="0"/>
        <w:adjustRightInd w:val="0"/>
        <w:jc w:val="both"/>
        <w:rPr>
          <w:rFonts w:asciiTheme="minorHAnsi" w:hAnsiTheme="minorHAnsi" w:cstheme="minorHAnsi"/>
          <w:color w:val="000000" w:themeColor="text1"/>
          <w:lang w:val="en" w:eastAsia="en-GB"/>
        </w:rPr>
      </w:pPr>
    </w:p>
    <w:p w:rsidR="005C52DD" w:rsidRPr="00AC5614" w:rsidRDefault="005C52DD" w:rsidP="00AC5614">
      <w:pPr>
        <w:shd w:val="clear" w:color="auto" w:fill="FFFFFF"/>
        <w:spacing w:after="225"/>
        <w:jc w:val="both"/>
        <w:rPr>
          <w:rFonts w:asciiTheme="minorHAnsi" w:hAnsiTheme="minorHAnsi" w:cstheme="minorHAnsi"/>
          <w:color w:val="2D2D2D"/>
          <w:lang w:val="en" w:eastAsia="en-GB"/>
        </w:rPr>
      </w:pPr>
      <w:r w:rsidRPr="00AC5614">
        <w:rPr>
          <w:rFonts w:asciiTheme="minorHAnsi" w:hAnsiTheme="minorHAnsi" w:cstheme="minorHAnsi"/>
          <w:iCs/>
          <w:color w:val="2D2D2D"/>
          <w:lang w:val="en" w:eastAsia="en-GB"/>
        </w:rPr>
        <w:t>Maguire &amp; O’Donoghue’s  numeracy framework (200</w:t>
      </w:r>
      <w:r w:rsidR="00AB56A9" w:rsidRPr="00AC5614">
        <w:rPr>
          <w:rFonts w:asciiTheme="minorHAnsi" w:hAnsiTheme="minorHAnsi" w:cstheme="minorHAnsi"/>
          <w:iCs/>
          <w:color w:val="2D2D2D"/>
          <w:lang w:val="en" w:eastAsia="en-GB"/>
        </w:rPr>
        <w:t>2</w:t>
      </w:r>
      <w:r w:rsidRPr="00AC5614">
        <w:rPr>
          <w:rFonts w:asciiTheme="minorHAnsi" w:hAnsiTheme="minorHAnsi" w:cstheme="minorHAnsi"/>
          <w:iCs/>
          <w:color w:val="2D2D2D"/>
          <w:lang w:val="en" w:eastAsia="en-GB"/>
        </w:rPr>
        <w:t xml:space="preserve">), discussed earlier, </w:t>
      </w:r>
      <w:r w:rsidRPr="00AC5614">
        <w:rPr>
          <w:rFonts w:asciiTheme="minorHAnsi" w:hAnsiTheme="minorHAnsi" w:cstheme="minorHAnsi"/>
          <w:lang w:eastAsia="en-GB"/>
        </w:rPr>
        <w:t>culminates in the ‘Integrative Phase’, in which numeracy is viewed as “a complex multifaceted sophisticated construct incorporating the mathematics, cultural, social, emotional and personal aspects of each individual in a particular context”</w:t>
      </w:r>
      <w:r w:rsidR="00216FC5" w:rsidRPr="00AC5614">
        <w:rPr>
          <w:rFonts w:asciiTheme="minorHAnsi" w:hAnsiTheme="minorHAnsi" w:cstheme="minorHAnsi"/>
          <w:lang w:eastAsia="en-GB"/>
        </w:rPr>
        <w:t xml:space="preserve">. </w:t>
      </w:r>
      <w:r w:rsidRPr="00AC5614">
        <w:rPr>
          <w:rFonts w:asciiTheme="minorHAnsi" w:hAnsiTheme="minorHAnsi" w:cstheme="minorHAnsi"/>
          <w:color w:val="2D2D2D"/>
          <w:lang w:val="en" w:eastAsia="en-GB"/>
        </w:rPr>
        <w:t>This</w:t>
      </w:r>
      <w:r w:rsidR="001F6015" w:rsidRPr="00AC5614">
        <w:rPr>
          <w:rFonts w:asciiTheme="minorHAnsi" w:hAnsiTheme="minorHAnsi" w:cstheme="minorHAnsi"/>
          <w:color w:val="2D2D2D"/>
          <w:lang w:val="en" w:eastAsia="en-GB"/>
        </w:rPr>
        <w:t xml:space="preserve"> definition</w:t>
      </w:r>
      <w:r w:rsidR="003E0576" w:rsidRPr="00AC5614">
        <w:rPr>
          <w:rFonts w:asciiTheme="minorHAnsi" w:hAnsiTheme="minorHAnsi" w:cstheme="minorHAnsi"/>
          <w:color w:val="2D2D2D"/>
          <w:lang w:val="en" w:eastAsia="en-GB"/>
        </w:rPr>
        <w:t xml:space="preserve"> could also </w:t>
      </w:r>
      <w:r w:rsidRPr="00AC5614">
        <w:rPr>
          <w:rFonts w:asciiTheme="minorHAnsi" w:hAnsiTheme="minorHAnsi" w:cstheme="minorHAnsi"/>
          <w:color w:val="2D2D2D"/>
          <w:lang w:val="en" w:eastAsia="en-GB"/>
        </w:rPr>
        <w:t xml:space="preserve"> suggest</w:t>
      </w:r>
      <w:r w:rsidR="00146B62" w:rsidRPr="00AC5614">
        <w:rPr>
          <w:rFonts w:asciiTheme="minorHAnsi" w:hAnsiTheme="minorHAnsi" w:cstheme="minorHAnsi"/>
          <w:color w:val="2D2D2D"/>
          <w:lang w:val="en" w:eastAsia="en-GB"/>
        </w:rPr>
        <w:t xml:space="preserve"> </w:t>
      </w:r>
      <w:r w:rsidRPr="00AC5614">
        <w:rPr>
          <w:rFonts w:asciiTheme="minorHAnsi" w:hAnsiTheme="minorHAnsi" w:cstheme="minorHAnsi"/>
          <w:color w:val="2D2D2D"/>
          <w:lang w:val="en" w:eastAsia="en-GB"/>
        </w:rPr>
        <w:t>that numeracy is more</w:t>
      </w:r>
      <w:r w:rsidR="00677F2A" w:rsidRPr="00AC5614">
        <w:rPr>
          <w:rFonts w:asciiTheme="minorHAnsi" w:hAnsiTheme="minorHAnsi" w:cstheme="minorHAnsi"/>
          <w:color w:val="2D2D2D"/>
          <w:lang w:val="en" w:eastAsia="en-GB"/>
        </w:rPr>
        <w:t xml:space="preserve"> cross curricular</w:t>
      </w:r>
      <w:r w:rsidRPr="00AC5614">
        <w:rPr>
          <w:rFonts w:asciiTheme="minorHAnsi" w:hAnsiTheme="minorHAnsi" w:cstheme="minorHAnsi"/>
          <w:color w:val="2D2D2D"/>
          <w:lang w:val="en" w:eastAsia="en-GB"/>
        </w:rPr>
        <w:t xml:space="preserve">. </w:t>
      </w:r>
    </w:p>
    <w:p w:rsidR="00146B62" w:rsidRPr="00AC5614" w:rsidRDefault="00146B62" w:rsidP="00AC5614">
      <w:pPr>
        <w:autoSpaceDE w:val="0"/>
        <w:autoSpaceDN w:val="0"/>
        <w:adjustRightInd w:val="0"/>
        <w:jc w:val="both"/>
        <w:rPr>
          <w:rFonts w:asciiTheme="minorHAnsi" w:hAnsiTheme="minorHAnsi" w:cstheme="minorHAnsi"/>
          <w:bCs/>
        </w:rPr>
      </w:pPr>
      <w:r w:rsidRPr="00AC5614">
        <w:rPr>
          <w:rFonts w:asciiTheme="minorHAnsi" w:hAnsiTheme="minorHAnsi" w:cstheme="minorHAnsi"/>
          <w:bCs/>
        </w:rPr>
        <w:t>However, th</w:t>
      </w:r>
      <w:r w:rsidR="00AB56A9" w:rsidRPr="00AC5614">
        <w:rPr>
          <w:rFonts w:asciiTheme="minorHAnsi" w:hAnsiTheme="minorHAnsi" w:cstheme="minorHAnsi"/>
          <w:bCs/>
        </w:rPr>
        <w:t>is</w:t>
      </w:r>
      <w:r w:rsidRPr="00AC5614">
        <w:rPr>
          <w:rFonts w:asciiTheme="minorHAnsi" w:hAnsiTheme="minorHAnsi" w:cstheme="minorHAnsi"/>
          <w:bCs/>
        </w:rPr>
        <w:t xml:space="preserve"> notion of numeracy as a cross curricular skill is not new (</w:t>
      </w:r>
      <w:r w:rsidR="00AB56A9" w:rsidRPr="00AC5614">
        <w:rPr>
          <w:rFonts w:asciiTheme="minorHAnsi" w:hAnsiTheme="minorHAnsi" w:cstheme="minorHAnsi"/>
          <w:bCs/>
        </w:rPr>
        <w:t xml:space="preserve">see </w:t>
      </w:r>
      <w:r w:rsidRPr="00AC5614">
        <w:rPr>
          <w:rFonts w:asciiTheme="minorHAnsi" w:hAnsiTheme="minorHAnsi" w:cstheme="minorHAnsi"/>
          <w:bCs/>
        </w:rPr>
        <w:t>Crowther report, 1959</w:t>
      </w:r>
      <w:r w:rsidR="00AB56A9" w:rsidRPr="00AC5614">
        <w:rPr>
          <w:rFonts w:asciiTheme="minorHAnsi" w:hAnsiTheme="minorHAnsi" w:cstheme="minorHAnsi"/>
          <w:bCs/>
        </w:rPr>
        <w:t xml:space="preserve">) </w:t>
      </w:r>
      <w:r w:rsidR="00066061" w:rsidRPr="00AC5614">
        <w:rPr>
          <w:rFonts w:asciiTheme="minorHAnsi" w:hAnsiTheme="minorHAnsi" w:cstheme="minorHAnsi"/>
          <w:bCs/>
        </w:rPr>
        <w:t xml:space="preserve">or confined to the UK. </w:t>
      </w:r>
      <w:r w:rsidRPr="00AC5614">
        <w:rPr>
          <w:rFonts w:asciiTheme="minorHAnsi" w:hAnsiTheme="minorHAnsi" w:cstheme="minorHAnsi"/>
          <w:bCs/>
        </w:rPr>
        <w:t xml:space="preserve"> Th</w:t>
      </w:r>
      <w:r w:rsidR="00066061" w:rsidRPr="00AC5614">
        <w:rPr>
          <w:rFonts w:asciiTheme="minorHAnsi" w:hAnsiTheme="minorHAnsi" w:cstheme="minorHAnsi"/>
          <w:bCs/>
        </w:rPr>
        <w:t>e</w:t>
      </w:r>
      <w:r w:rsidRPr="00AC5614">
        <w:rPr>
          <w:rFonts w:asciiTheme="minorHAnsi" w:hAnsiTheme="minorHAnsi" w:cstheme="minorHAnsi"/>
          <w:bCs/>
        </w:rPr>
        <w:t xml:space="preserve"> </w:t>
      </w:r>
      <w:r w:rsidR="00066061" w:rsidRPr="00AC5614">
        <w:rPr>
          <w:rFonts w:asciiTheme="minorHAnsi" w:hAnsiTheme="minorHAnsi" w:cstheme="minorHAnsi"/>
          <w:bCs/>
        </w:rPr>
        <w:t xml:space="preserve">cross curricular </w:t>
      </w:r>
      <w:r w:rsidRPr="00AC5614">
        <w:rPr>
          <w:rFonts w:asciiTheme="minorHAnsi" w:hAnsiTheme="minorHAnsi" w:cstheme="minorHAnsi"/>
          <w:bCs/>
        </w:rPr>
        <w:t xml:space="preserve">perspective is also seen internationally where numeracy is thought to be </w:t>
      </w:r>
      <w:r w:rsidRPr="00AC5614">
        <w:rPr>
          <w:rFonts w:asciiTheme="minorHAnsi" w:hAnsiTheme="minorHAnsi" w:cstheme="minorHAnsi"/>
          <w:color w:val="222222"/>
        </w:rPr>
        <w:t>a general capability to be developed in all learning areas of the Australian Curriculum. (</w:t>
      </w:r>
      <w:r w:rsidRPr="00AC5614">
        <w:rPr>
          <w:rFonts w:asciiTheme="minorHAnsi" w:hAnsiTheme="minorHAnsi" w:cstheme="minorHAnsi"/>
          <w:color w:val="333333"/>
          <w:spacing w:val="2"/>
          <w:shd w:val="clear" w:color="auto" w:fill="FCFCFC"/>
        </w:rPr>
        <w:t>Goos,</w:t>
      </w:r>
      <w:r w:rsidR="006C7518" w:rsidRPr="00AC5614">
        <w:rPr>
          <w:rFonts w:asciiTheme="minorHAnsi" w:hAnsiTheme="minorHAnsi" w:cstheme="minorHAnsi"/>
          <w:color w:val="333333"/>
          <w:spacing w:val="2"/>
          <w:shd w:val="clear" w:color="auto" w:fill="FCFCFC"/>
        </w:rPr>
        <w:t xml:space="preserve"> </w:t>
      </w:r>
      <w:r w:rsidRPr="00AC5614">
        <w:rPr>
          <w:rFonts w:asciiTheme="minorHAnsi" w:hAnsiTheme="minorHAnsi" w:cstheme="minorHAnsi"/>
          <w:color w:val="333333"/>
          <w:spacing w:val="2"/>
          <w:shd w:val="clear" w:color="auto" w:fill="FCFCFC"/>
        </w:rPr>
        <w:t xml:space="preserve">Dole </w:t>
      </w:r>
      <w:r w:rsidR="003D305B" w:rsidRPr="00AC5614">
        <w:rPr>
          <w:rFonts w:asciiTheme="minorHAnsi" w:hAnsiTheme="minorHAnsi" w:cstheme="minorHAnsi"/>
          <w:color w:val="333333"/>
          <w:spacing w:val="2"/>
          <w:shd w:val="clear" w:color="auto" w:fill="FCFCFC"/>
        </w:rPr>
        <w:t xml:space="preserve">and </w:t>
      </w:r>
      <w:r w:rsidRPr="00AC5614">
        <w:rPr>
          <w:rFonts w:asciiTheme="minorHAnsi" w:hAnsiTheme="minorHAnsi" w:cstheme="minorHAnsi"/>
          <w:color w:val="333333"/>
          <w:spacing w:val="2"/>
          <w:shd w:val="clear" w:color="auto" w:fill="FCFCFC"/>
        </w:rPr>
        <w:t>Geiger</w:t>
      </w:r>
      <w:r w:rsidR="003D305B" w:rsidRPr="00AC5614">
        <w:rPr>
          <w:rFonts w:asciiTheme="minorHAnsi" w:hAnsiTheme="minorHAnsi" w:cstheme="minorHAnsi"/>
          <w:color w:val="333333"/>
          <w:spacing w:val="2"/>
          <w:shd w:val="clear" w:color="auto" w:fill="FCFCFC"/>
        </w:rPr>
        <w:t>,</w:t>
      </w:r>
      <w:r w:rsidR="006C7518" w:rsidRPr="00AC5614">
        <w:rPr>
          <w:rFonts w:asciiTheme="minorHAnsi" w:hAnsiTheme="minorHAnsi" w:cstheme="minorHAnsi"/>
          <w:color w:val="333333"/>
          <w:spacing w:val="2"/>
          <w:shd w:val="clear" w:color="auto" w:fill="FCFCFC"/>
        </w:rPr>
        <w:t xml:space="preserve"> </w:t>
      </w:r>
      <w:r w:rsidRPr="00AC5614">
        <w:rPr>
          <w:rFonts w:asciiTheme="minorHAnsi" w:hAnsiTheme="minorHAnsi" w:cstheme="minorHAnsi"/>
          <w:color w:val="333333"/>
          <w:spacing w:val="2"/>
          <w:shd w:val="clear" w:color="auto" w:fill="FCFCFC"/>
        </w:rPr>
        <w:t>2012)</w:t>
      </w:r>
      <w:r w:rsidR="003D305B" w:rsidRPr="00AC5614">
        <w:rPr>
          <w:rFonts w:asciiTheme="minorHAnsi" w:hAnsiTheme="minorHAnsi" w:cstheme="minorHAnsi"/>
          <w:color w:val="333333"/>
          <w:spacing w:val="2"/>
          <w:shd w:val="clear" w:color="auto" w:fill="FCFCFC"/>
        </w:rPr>
        <w:t>.</w:t>
      </w:r>
      <w:r w:rsidR="00AD60AF" w:rsidRPr="00AC5614">
        <w:rPr>
          <w:rFonts w:asciiTheme="minorHAnsi" w:hAnsiTheme="minorHAnsi" w:cstheme="minorHAnsi"/>
          <w:color w:val="222222"/>
        </w:rPr>
        <w:t xml:space="preserve"> </w:t>
      </w:r>
      <w:r w:rsidR="00066061" w:rsidRPr="00AC5614">
        <w:rPr>
          <w:rFonts w:asciiTheme="minorHAnsi" w:hAnsiTheme="minorHAnsi" w:cstheme="minorHAnsi"/>
          <w:color w:val="222222"/>
        </w:rPr>
        <w:t>In addition to this, h</w:t>
      </w:r>
      <w:r w:rsidR="00AD60AF" w:rsidRPr="00AC5614">
        <w:rPr>
          <w:rFonts w:asciiTheme="minorHAnsi" w:hAnsiTheme="minorHAnsi" w:cstheme="minorHAnsi"/>
          <w:color w:val="222222"/>
        </w:rPr>
        <w:t xml:space="preserve">aving </w:t>
      </w:r>
      <w:r w:rsidR="005C52DD" w:rsidRPr="00AC5614">
        <w:rPr>
          <w:rFonts w:asciiTheme="minorHAnsi" w:hAnsiTheme="minorHAnsi" w:cstheme="minorHAnsi"/>
          <w:color w:val="2D2D2D"/>
          <w:lang w:val="en" w:eastAsia="en-GB"/>
        </w:rPr>
        <w:t>look</w:t>
      </w:r>
      <w:r w:rsidR="00AD60AF" w:rsidRPr="00AC5614">
        <w:rPr>
          <w:rFonts w:asciiTheme="minorHAnsi" w:hAnsiTheme="minorHAnsi" w:cstheme="minorHAnsi"/>
          <w:color w:val="2D2D2D"/>
          <w:lang w:val="en" w:eastAsia="en-GB"/>
        </w:rPr>
        <w:t xml:space="preserve">ed </w:t>
      </w:r>
      <w:r w:rsidR="005C52DD" w:rsidRPr="00AC5614">
        <w:rPr>
          <w:rFonts w:asciiTheme="minorHAnsi" w:hAnsiTheme="minorHAnsi" w:cstheme="minorHAnsi"/>
          <w:color w:val="2D2D2D"/>
          <w:lang w:val="en" w:eastAsia="en-GB"/>
        </w:rPr>
        <w:t>at almost 30 international numeracy and mathematics curriculum, assessment and standards frameworks targeted at teenagers and adults</w:t>
      </w:r>
      <w:r w:rsidR="00AD60AF" w:rsidRPr="00AC5614">
        <w:rPr>
          <w:rFonts w:asciiTheme="minorHAnsi" w:hAnsiTheme="minorHAnsi" w:cstheme="minorHAnsi"/>
          <w:color w:val="2D2D2D"/>
          <w:lang w:val="en" w:eastAsia="en-GB"/>
        </w:rPr>
        <w:t xml:space="preserve">, </w:t>
      </w:r>
      <w:r w:rsidR="00BA7A1E" w:rsidRPr="00AC5614">
        <w:rPr>
          <w:rFonts w:asciiTheme="minorHAnsi" w:hAnsiTheme="minorHAnsi" w:cstheme="minorHAnsi"/>
          <w:color w:val="2D2D2D"/>
          <w:lang w:val="en" w:eastAsia="en-GB"/>
        </w:rPr>
        <w:t>Ginsburg,</w:t>
      </w:r>
      <w:r w:rsidR="006C7518" w:rsidRPr="00AC5614">
        <w:rPr>
          <w:rFonts w:asciiTheme="minorHAnsi" w:hAnsiTheme="minorHAnsi" w:cstheme="minorHAnsi"/>
          <w:color w:val="2D2D2D"/>
          <w:lang w:val="en" w:eastAsia="en-GB"/>
        </w:rPr>
        <w:t xml:space="preserve"> </w:t>
      </w:r>
      <w:r w:rsidR="00BA7A1E" w:rsidRPr="00AC5614">
        <w:rPr>
          <w:rFonts w:asciiTheme="minorHAnsi" w:hAnsiTheme="minorHAnsi" w:cstheme="minorHAnsi"/>
          <w:color w:val="2D2D2D"/>
          <w:lang w:val="en" w:eastAsia="en-GB"/>
        </w:rPr>
        <w:t xml:space="preserve"> Manly</w:t>
      </w:r>
      <w:r w:rsidR="006C7518" w:rsidRPr="00AC5614">
        <w:rPr>
          <w:rFonts w:asciiTheme="minorHAnsi" w:hAnsiTheme="minorHAnsi" w:cstheme="minorHAnsi"/>
          <w:color w:val="2D2D2D"/>
          <w:lang w:val="en" w:eastAsia="en-GB"/>
        </w:rPr>
        <w:t xml:space="preserve"> </w:t>
      </w:r>
      <w:r w:rsidR="00BA7A1E" w:rsidRPr="00AC5614">
        <w:rPr>
          <w:rFonts w:asciiTheme="minorHAnsi" w:hAnsiTheme="minorHAnsi" w:cstheme="minorHAnsi"/>
          <w:color w:val="2D2D2D"/>
          <w:lang w:val="en" w:eastAsia="en-GB"/>
        </w:rPr>
        <w:t>and Schmitt</w:t>
      </w:r>
      <w:r w:rsidR="006C7518" w:rsidRPr="00AC5614">
        <w:rPr>
          <w:rFonts w:asciiTheme="minorHAnsi" w:hAnsiTheme="minorHAnsi" w:cstheme="minorHAnsi"/>
          <w:color w:val="2D2D2D"/>
          <w:lang w:val="en" w:eastAsia="en-GB"/>
        </w:rPr>
        <w:t xml:space="preserve"> </w:t>
      </w:r>
      <w:r w:rsidR="00AD60AF" w:rsidRPr="00AC5614">
        <w:rPr>
          <w:rFonts w:asciiTheme="minorHAnsi" w:hAnsiTheme="minorHAnsi" w:cstheme="minorHAnsi"/>
          <w:color w:val="2D2D2D"/>
          <w:lang w:val="en" w:eastAsia="en-GB"/>
        </w:rPr>
        <w:t xml:space="preserve"> (2006) </w:t>
      </w:r>
      <w:r w:rsidR="005C52DD" w:rsidRPr="00AC5614">
        <w:rPr>
          <w:rFonts w:asciiTheme="minorHAnsi" w:hAnsiTheme="minorHAnsi" w:cstheme="minorHAnsi"/>
          <w:color w:val="2D2D2D"/>
          <w:lang w:val="en" w:eastAsia="en-GB"/>
        </w:rPr>
        <w:t xml:space="preserve"> </w:t>
      </w:r>
      <w:r w:rsidRPr="00AC5614">
        <w:rPr>
          <w:rFonts w:asciiTheme="minorHAnsi" w:hAnsiTheme="minorHAnsi" w:cstheme="minorHAnsi"/>
          <w:color w:val="2D2D2D"/>
          <w:lang w:val="en" w:eastAsia="en-GB"/>
        </w:rPr>
        <w:t>agree</w:t>
      </w:r>
      <w:r w:rsidR="00A043FF" w:rsidRPr="00AC5614">
        <w:rPr>
          <w:rFonts w:asciiTheme="minorHAnsi" w:hAnsiTheme="minorHAnsi" w:cstheme="minorHAnsi"/>
          <w:color w:val="2D2D2D"/>
          <w:lang w:val="en" w:eastAsia="en-GB"/>
        </w:rPr>
        <w:t xml:space="preserve"> with numeracy being more than mathematics. They </w:t>
      </w:r>
      <w:r w:rsidR="005C52DD" w:rsidRPr="00AC5614">
        <w:rPr>
          <w:rFonts w:asciiTheme="minorHAnsi" w:hAnsiTheme="minorHAnsi" w:cstheme="minorHAnsi"/>
          <w:color w:val="2D2D2D"/>
          <w:lang w:val="en" w:eastAsia="en-GB"/>
        </w:rPr>
        <w:t>suggest</w:t>
      </w:r>
      <w:r w:rsidR="00A043FF" w:rsidRPr="00AC5614">
        <w:rPr>
          <w:rFonts w:asciiTheme="minorHAnsi" w:hAnsiTheme="minorHAnsi" w:cstheme="minorHAnsi"/>
          <w:color w:val="2D2D2D"/>
          <w:lang w:val="en" w:eastAsia="en-GB"/>
        </w:rPr>
        <w:t xml:space="preserve">ed </w:t>
      </w:r>
      <w:r w:rsidR="005C52DD" w:rsidRPr="00AC5614">
        <w:rPr>
          <w:rFonts w:asciiTheme="minorHAnsi" w:hAnsiTheme="minorHAnsi" w:cstheme="minorHAnsi"/>
          <w:color w:val="2D2D2D"/>
          <w:lang w:val="en" w:eastAsia="en-GB"/>
        </w:rPr>
        <w:t>three major interactive and intertwined components of numeracy</w:t>
      </w:r>
      <w:r w:rsidR="001F6015" w:rsidRPr="00AC5614">
        <w:rPr>
          <w:rFonts w:asciiTheme="minorHAnsi" w:hAnsiTheme="minorHAnsi" w:cstheme="minorHAnsi"/>
          <w:color w:val="2D2D2D"/>
          <w:lang w:val="en" w:eastAsia="en-GB"/>
        </w:rPr>
        <w:t xml:space="preserve">; ‘context’, ‘content’ and ‘cognitive and affective’ </w:t>
      </w:r>
      <w:r w:rsidR="00A043FF" w:rsidRPr="00AC5614">
        <w:rPr>
          <w:rFonts w:asciiTheme="minorHAnsi" w:hAnsiTheme="minorHAnsi" w:cstheme="minorHAnsi"/>
          <w:color w:val="2D2D2D"/>
          <w:lang w:val="en" w:eastAsia="en-GB"/>
        </w:rPr>
        <w:t xml:space="preserve">which </w:t>
      </w:r>
      <w:r w:rsidR="003E0576" w:rsidRPr="00AC5614">
        <w:rPr>
          <w:rFonts w:asciiTheme="minorHAnsi" w:hAnsiTheme="minorHAnsi" w:cstheme="minorHAnsi"/>
          <w:color w:val="2D2D2D"/>
          <w:lang w:val="en" w:eastAsia="en-GB"/>
        </w:rPr>
        <w:t>supports the notion that</w:t>
      </w:r>
      <w:r w:rsidR="005C52DD" w:rsidRPr="00AC5614">
        <w:rPr>
          <w:rFonts w:asciiTheme="minorHAnsi" w:hAnsiTheme="minorHAnsi" w:cstheme="minorHAnsi"/>
          <w:color w:val="2D2D2D"/>
          <w:lang w:val="en" w:eastAsia="en-GB"/>
        </w:rPr>
        <w:t xml:space="preserve"> </w:t>
      </w:r>
      <w:r w:rsidR="00677F2A" w:rsidRPr="00AC5614">
        <w:rPr>
          <w:rFonts w:asciiTheme="minorHAnsi" w:hAnsiTheme="minorHAnsi" w:cstheme="minorHAnsi"/>
          <w:color w:val="2D2D2D"/>
          <w:lang w:val="en" w:eastAsia="en-GB"/>
        </w:rPr>
        <w:t>m</w:t>
      </w:r>
      <w:r w:rsidR="005C52DD" w:rsidRPr="00AC5614">
        <w:rPr>
          <w:rFonts w:asciiTheme="minorHAnsi" w:hAnsiTheme="minorHAnsi" w:cstheme="minorHAnsi"/>
          <w:color w:val="2D2D2D"/>
          <w:lang w:val="en" w:eastAsia="en-GB"/>
        </w:rPr>
        <w:t>athematics</w:t>
      </w:r>
      <w:r w:rsidR="00677F2A" w:rsidRPr="00AC5614">
        <w:rPr>
          <w:rFonts w:asciiTheme="minorHAnsi" w:hAnsiTheme="minorHAnsi" w:cstheme="minorHAnsi"/>
          <w:color w:val="2D2D2D"/>
          <w:lang w:val="en" w:eastAsia="en-GB"/>
        </w:rPr>
        <w:t xml:space="preserve"> </w:t>
      </w:r>
      <w:r w:rsidR="005C52DD" w:rsidRPr="00AC5614">
        <w:rPr>
          <w:rFonts w:asciiTheme="minorHAnsi" w:hAnsiTheme="minorHAnsi" w:cstheme="minorHAnsi"/>
          <w:color w:val="2D2D2D"/>
          <w:lang w:val="en" w:eastAsia="en-GB"/>
        </w:rPr>
        <w:t xml:space="preserve">is </w:t>
      </w:r>
      <w:r w:rsidR="00677F2A" w:rsidRPr="00AC5614">
        <w:rPr>
          <w:rFonts w:asciiTheme="minorHAnsi" w:hAnsiTheme="minorHAnsi" w:cstheme="minorHAnsi"/>
          <w:color w:val="2D2D2D"/>
          <w:lang w:val="en" w:eastAsia="en-GB"/>
        </w:rPr>
        <w:t xml:space="preserve"> part of, but not all </w:t>
      </w:r>
      <w:r w:rsidR="005C52DD" w:rsidRPr="00AC5614">
        <w:rPr>
          <w:rFonts w:asciiTheme="minorHAnsi" w:hAnsiTheme="minorHAnsi" w:cstheme="minorHAnsi"/>
          <w:color w:val="2D2D2D"/>
          <w:lang w:val="en" w:eastAsia="en-GB"/>
        </w:rPr>
        <w:t>of</w:t>
      </w:r>
      <w:r w:rsidR="00677F2A" w:rsidRPr="00AC5614">
        <w:rPr>
          <w:rFonts w:asciiTheme="minorHAnsi" w:hAnsiTheme="minorHAnsi" w:cstheme="minorHAnsi"/>
          <w:color w:val="2D2D2D"/>
          <w:lang w:val="en" w:eastAsia="en-GB"/>
        </w:rPr>
        <w:t>,</w:t>
      </w:r>
      <w:r w:rsidR="005C52DD" w:rsidRPr="00AC5614">
        <w:rPr>
          <w:rFonts w:asciiTheme="minorHAnsi" w:hAnsiTheme="minorHAnsi" w:cstheme="minorHAnsi"/>
          <w:color w:val="2D2D2D"/>
          <w:lang w:val="en" w:eastAsia="en-GB"/>
        </w:rPr>
        <w:t xml:space="preserve"> numeracy. </w:t>
      </w:r>
      <w:r w:rsidR="007839C9" w:rsidRPr="00AC5614">
        <w:rPr>
          <w:rFonts w:asciiTheme="minorHAnsi" w:hAnsiTheme="minorHAnsi" w:cstheme="minorHAnsi"/>
          <w:color w:val="2D2D2D"/>
          <w:lang w:val="en" w:eastAsia="en-GB"/>
        </w:rPr>
        <w:t xml:space="preserve"> They take this further </w:t>
      </w:r>
      <w:r w:rsidR="007839C9" w:rsidRPr="00AC5614">
        <w:rPr>
          <w:rFonts w:asciiTheme="minorHAnsi" w:hAnsiTheme="minorHAnsi" w:cstheme="minorHAnsi"/>
          <w:color w:val="2D2D2D"/>
          <w:lang w:val="en"/>
        </w:rPr>
        <w:t>explaining that numeracy often involves mathematical topics woven into the context of work, community and personal life. It can involve a personal element that necessitates individuals to have the capability and disposition to explore situational mathematics within their personal circumstances which is distinct from Mathematics alone.</w:t>
      </w:r>
      <w:r w:rsidR="00A043FF" w:rsidRPr="00AC5614">
        <w:rPr>
          <w:rFonts w:asciiTheme="minorHAnsi" w:hAnsiTheme="minorHAnsi" w:cstheme="minorHAnsi"/>
          <w:color w:val="2D2D2D"/>
          <w:lang w:val="en"/>
        </w:rPr>
        <w:t xml:space="preserve"> </w:t>
      </w:r>
    </w:p>
    <w:p w:rsidR="00AD60AF" w:rsidRPr="00AC5614" w:rsidRDefault="00AD60AF" w:rsidP="00AC5614">
      <w:pPr>
        <w:autoSpaceDE w:val="0"/>
        <w:autoSpaceDN w:val="0"/>
        <w:adjustRightInd w:val="0"/>
        <w:jc w:val="both"/>
        <w:rPr>
          <w:rFonts w:asciiTheme="minorHAnsi" w:hAnsiTheme="minorHAnsi" w:cstheme="minorHAnsi"/>
          <w:color w:val="222222"/>
        </w:rPr>
      </w:pPr>
    </w:p>
    <w:p w:rsidR="00A043FF" w:rsidRPr="00AC5614" w:rsidRDefault="00A043FF" w:rsidP="00AC5614">
      <w:pPr>
        <w:shd w:val="clear" w:color="auto" w:fill="FFFFFF"/>
        <w:spacing w:after="225"/>
        <w:jc w:val="both"/>
        <w:rPr>
          <w:rFonts w:asciiTheme="minorHAnsi" w:hAnsiTheme="minorHAnsi" w:cstheme="minorHAnsi"/>
          <w:color w:val="2D2D2D"/>
          <w:lang w:val="en"/>
        </w:rPr>
      </w:pPr>
      <w:r w:rsidRPr="00AC5614">
        <w:rPr>
          <w:rFonts w:asciiTheme="minorHAnsi" w:hAnsiTheme="minorHAnsi" w:cstheme="minorHAnsi"/>
          <w:color w:val="2D2D2D"/>
          <w:lang w:val="en"/>
        </w:rPr>
        <w:t>Does this mean that numeracy is more than mathematics and should  be a cross curricular element of a school curriculum?</w:t>
      </w:r>
    </w:p>
    <w:p w:rsidR="005C52DD" w:rsidRPr="00AC5614" w:rsidRDefault="00A043FF" w:rsidP="00AC5614">
      <w:pPr>
        <w:autoSpaceDE w:val="0"/>
        <w:autoSpaceDN w:val="0"/>
        <w:adjustRightInd w:val="0"/>
        <w:jc w:val="both"/>
        <w:rPr>
          <w:rFonts w:asciiTheme="minorHAnsi" w:hAnsiTheme="minorHAnsi" w:cstheme="minorHAnsi"/>
        </w:rPr>
      </w:pPr>
      <w:r w:rsidRPr="00AC5614">
        <w:rPr>
          <w:rFonts w:asciiTheme="minorHAnsi" w:hAnsiTheme="minorHAnsi" w:cstheme="minorHAnsi"/>
        </w:rPr>
        <w:lastRenderedPageBreak/>
        <w:t>Not all research agrees. T</w:t>
      </w:r>
      <w:r w:rsidR="005C52DD" w:rsidRPr="00AC5614">
        <w:rPr>
          <w:rFonts w:asciiTheme="minorHAnsi" w:hAnsiTheme="minorHAnsi" w:cstheme="minorHAnsi"/>
        </w:rPr>
        <w:t>he Australian Association of Mathematics Teachers</w:t>
      </w:r>
      <w:r w:rsidR="003D3679" w:rsidRPr="00AC5614">
        <w:rPr>
          <w:rFonts w:asciiTheme="minorHAnsi" w:hAnsiTheme="minorHAnsi" w:cstheme="minorHAnsi"/>
        </w:rPr>
        <w:t>’</w:t>
      </w:r>
      <w:r w:rsidR="005C52DD" w:rsidRPr="00AC5614">
        <w:rPr>
          <w:rFonts w:asciiTheme="minorHAnsi" w:hAnsiTheme="minorHAnsi" w:cstheme="minorHAnsi"/>
        </w:rPr>
        <w:t xml:space="preserve"> definition of numeracy is </w:t>
      </w:r>
      <w:r w:rsidR="0086610E" w:rsidRPr="00AC5614">
        <w:rPr>
          <w:rFonts w:asciiTheme="minorHAnsi" w:hAnsiTheme="minorHAnsi" w:cstheme="minorHAnsi"/>
        </w:rPr>
        <w:t xml:space="preserve">that it </w:t>
      </w:r>
      <w:r w:rsidR="005C52DD" w:rsidRPr="00AC5614">
        <w:rPr>
          <w:rFonts w:asciiTheme="minorHAnsi" w:hAnsiTheme="minorHAnsi" w:cstheme="minorHAnsi"/>
        </w:rPr>
        <w:t>“involves using some mathematics to achieve some purpose in a particular context.” (AAMT, 1997)</w:t>
      </w:r>
      <w:r w:rsidR="007839C9" w:rsidRPr="00AC5614">
        <w:rPr>
          <w:rFonts w:asciiTheme="minorHAnsi" w:hAnsiTheme="minorHAnsi" w:cstheme="minorHAnsi"/>
        </w:rPr>
        <w:t xml:space="preserve">. The use of ‘purpose’ here shows the importance of numeracy  however </w:t>
      </w:r>
      <w:r w:rsidR="003D3679" w:rsidRPr="00AC5614">
        <w:rPr>
          <w:rFonts w:asciiTheme="minorHAnsi" w:hAnsiTheme="minorHAnsi" w:cstheme="minorHAnsi"/>
        </w:rPr>
        <w:t>if numeracy uses some mathematics could this mean that numeracy is part of mathematics?</w:t>
      </w:r>
    </w:p>
    <w:p w:rsidR="00D04E40" w:rsidRPr="00AC5614" w:rsidRDefault="00D04E40" w:rsidP="00AC5614">
      <w:pPr>
        <w:shd w:val="clear" w:color="auto" w:fill="FFFFFF"/>
        <w:jc w:val="both"/>
        <w:rPr>
          <w:rFonts w:asciiTheme="minorHAnsi" w:eastAsia="Calibri" w:hAnsiTheme="minorHAnsi" w:cstheme="minorHAnsi"/>
        </w:rPr>
      </w:pPr>
    </w:p>
    <w:p w:rsidR="00A043FF" w:rsidRPr="00AC5614" w:rsidRDefault="00227FE0" w:rsidP="00AC5614">
      <w:pPr>
        <w:shd w:val="clear" w:color="auto" w:fill="FFFFFF"/>
        <w:jc w:val="both"/>
        <w:rPr>
          <w:rFonts w:asciiTheme="minorHAnsi" w:hAnsiTheme="minorHAnsi" w:cstheme="minorHAnsi"/>
          <w:color w:val="2D2D2D"/>
          <w:lang w:val="en" w:eastAsia="en-GB"/>
        </w:rPr>
      </w:pPr>
      <w:r w:rsidRPr="00AC5614">
        <w:rPr>
          <w:rFonts w:asciiTheme="minorHAnsi" w:hAnsiTheme="minorHAnsi" w:cstheme="minorHAnsi"/>
          <w:color w:val="2D2D2D"/>
          <w:lang w:val="en" w:eastAsia="en-GB"/>
        </w:rPr>
        <w:t>Coben (200</w:t>
      </w:r>
      <w:r w:rsidR="00AB56A9" w:rsidRPr="00AC5614">
        <w:rPr>
          <w:rFonts w:asciiTheme="minorHAnsi" w:hAnsiTheme="minorHAnsi" w:cstheme="minorHAnsi"/>
          <w:color w:val="2D2D2D"/>
          <w:lang w:val="en" w:eastAsia="en-GB"/>
        </w:rPr>
        <w:t>2</w:t>
      </w:r>
      <w:r w:rsidRPr="00AC5614">
        <w:rPr>
          <w:rFonts w:asciiTheme="minorHAnsi" w:hAnsiTheme="minorHAnsi" w:cstheme="minorHAnsi"/>
          <w:color w:val="2D2D2D"/>
          <w:lang w:val="en" w:eastAsia="en-GB"/>
        </w:rPr>
        <w:t>)</w:t>
      </w:r>
      <w:r w:rsidR="00587C05" w:rsidRPr="00AC5614">
        <w:rPr>
          <w:rFonts w:asciiTheme="minorHAnsi" w:hAnsiTheme="minorHAnsi" w:cstheme="minorHAnsi"/>
          <w:color w:val="2D2D2D"/>
          <w:lang w:val="en" w:eastAsia="en-GB"/>
        </w:rPr>
        <w:t>,</w:t>
      </w:r>
      <w:r w:rsidR="00587C05" w:rsidRPr="00AC5614">
        <w:rPr>
          <w:rFonts w:asciiTheme="minorHAnsi" w:hAnsiTheme="minorHAnsi" w:cstheme="minorHAnsi"/>
          <w:iCs/>
          <w:color w:val="2D2D2D"/>
          <w:lang w:val="en" w:eastAsia="en-GB"/>
        </w:rPr>
        <w:t xml:space="preserve"> </w:t>
      </w:r>
      <w:r w:rsidR="00587C05" w:rsidRPr="00AC5614">
        <w:rPr>
          <w:rFonts w:asciiTheme="minorHAnsi" w:hAnsiTheme="minorHAnsi" w:cstheme="minorHAnsi"/>
          <w:iCs/>
          <w:color w:val="2D2D2D"/>
          <w:lang w:val="en" w:eastAsia="en-GB"/>
        </w:rPr>
        <w:t>when research</w:t>
      </w:r>
      <w:r w:rsidR="00587C05" w:rsidRPr="00AC5614">
        <w:rPr>
          <w:rFonts w:asciiTheme="minorHAnsi" w:hAnsiTheme="minorHAnsi" w:cstheme="minorHAnsi"/>
          <w:iCs/>
          <w:color w:val="2D2D2D"/>
          <w:lang w:val="en" w:eastAsia="en-GB"/>
        </w:rPr>
        <w:t xml:space="preserve">ing </w:t>
      </w:r>
      <w:r w:rsidR="00587C05" w:rsidRPr="00AC5614">
        <w:rPr>
          <w:rFonts w:asciiTheme="minorHAnsi" w:hAnsiTheme="minorHAnsi" w:cstheme="minorHAnsi"/>
          <w:iCs/>
          <w:color w:val="2D2D2D"/>
          <w:lang w:val="en" w:eastAsia="en-GB"/>
        </w:rPr>
        <w:t xml:space="preserve">adult numeracy and mathematics education </w:t>
      </w:r>
      <w:r w:rsidR="00587C05" w:rsidRPr="00AC5614">
        <w:rPr>
          <w:rFonts w:asciiTheme="minorHAnsi" w:hAnsiTheme="minorHAnsi" w:cstheme="minorHAnsi"/>
          <w:iCs/>
          <w:color w:val="2D2D2D"/>
          <w:lang w:val="en" w:eastAsia="en-GB"/>
        </w:rPr>
        <w:t>,</w:t>
      </w:r>
      <w:r w:rsidR="00587C05" w:rsidRPr="00AC5614">
        <w:rPr>
          <w:rFonts w:asciiTheme="minorHAnsi" w:hAnsiTheme="minorHAnsi" w:cstheme="minorHAnsi"/>
          <w:iCs/>
          <w:color w:val="2D2D2D"/>
          <w:lang w:val="en" w:eastAsia="en-GB"/>
        </w:rPr>
        <w:t>which can equally apply to children</w:t>
      </w:r>
      <w:r w:rsidR="00587C05" w:rsidRPr="00AC5614">
        <w:rPr>
          <w:rFonts w:asciiTheme="minorHAnsi" w:hAnsiTheme="minorHAnsi" w:cstheme="minorHAnsi"/>
          <w:iCs/>
          <w:color w:val="2D2D2D"/>
          <w:lang w:val="en" w:eastAsia="en-GB"/>
        </w:rPr>
        <w:t xml:space="preserve">, </w:t>
      </w:r>
      <w:r w:rsidRPr="00AC5614">
        <w:rPr>
          <w:rFonts w:asciiTheme="minorHAnsi" w:hAnsiTheme="minorHAnsi" w:cstheme="minorHAnsi"/>
          <w:color w:val="2D2D2D"/>
          <w:lang w:val="en" w:eastAsia="en-GB"/>
        </w:rPr>
        <w:t xml:space="preserve">emphasises the individual’s judgement about the use (or not) of </w:t>
      </w:r>
      <w:r w:rsidR="00587C05" w:rsidRPr="00AC5614">
        <w:rPr>
          <w:rFonts w:asciiTheme="minorHAnsi" w:hAnsiTheme="minorHAnsi" w:cstheme="minorHAnsi"/>
          <w:color w:val="2D2D2D"/>
          <w:lang w:val="en" w:eastAsia="en-GB"/>
        </w:rPr>
        <w:t>m</w:t>
      </w:r>
      <w:r w:rsidRPr="00AC5614">
        <w:rPr>
          <w:rFonts w:asciiTheme="minorHAnsi" w:hAnsiTheme="minorHAnsi" w:cstheme="minorHAnsi"/>
          <w:color w:val="2D2D2D"/>
          <w:lang w:val="en" w:eastAsia="en-GB"/>
        </w:rPr>
        <w:t xml:space="preserve">athematics in a given situation </w:t>
      </w:r>
      <w:r w:rsidR="00587C05" w:rsidRPr="00AC5614">
        <w:rPr>
          <w:rFonts w:asciiTheme="minorHAnsi" w:hAnsiTheme="minorHAnsi" w:cstheme="minorHAnsi"/>
          <w:color w:val="2D2D2D"/>
          <w:lang w:val="en" w:eastAsia="en-GB"/>
        </w:rPr>
        <w:t xml:space="preserve">rather than </w:t>
      </w:r>
      <w:r w:rsidRPr="00AC5614">
        <w:rPr>
          <w:rFonts w:asciiTheme="minorHAnsi" w:hAnsiTheme="minorHAnsi" w:cstheme="minorHAnsi"/>
          <w:color w:val="2D2D2D"/>
          <w:lang w:val="en" w:eastAsia="en-GB"/>
        </w:rPr>
        <w:t xml:space="preserve">just the individual’s </w:t>
      </w:r>
      <w:r w:rsidR="00587C05" w:rsidRPr="00AC5614">
        <w:rPr>
          <w:rFonts w:asciiTheme="minorHAnsi" w:hAnsiTheme="minorHAnsi" w:cstheme="minorHAnsi"/>
          <w:color w:val="2D2D2D"/>
          <w:lang w:val="en" w:eastAsia="en-GB"/>
        </w:rPr>
        <w:t>m</w:t>
      </w:r>
      <w:r w:rsidRPr="00AC5614">
        <w:rPr>
          <w:rFonts w:asciiTheme="minorHAnsi" w:hAnsiTheme="minorHAnsi" w:cstheme="minorHAnsi"/>
          <w:color w:val="2D2D2D"/>
          <w:lang w:val="en" w:eastAsia="en-GB"/>
        </w:rPr>
        <w:t>athematics knowledge</w:t>
      </w:r>
      <w:r w:rsidR="00587C05" w:rsidRPr="00AC5614">
        <w:rPr>
          <w:rFonts w:asciiTheme="minorHAnsi" w:hAnsiTheme="minorHAnsi" w:cstheme="minorHAnsi"/>
          <w:color w:val="2D2D2D"/>
          <w:lang w:val="en" w:eastAsia="en-GB"/>
        </w:rPr>
        <w:t xml:space="preserve"> when discussing numeracy. She also</w:t>
      </w:r>
      <w:r w:rsidRPr="00AC5614">
        <w:rPr>
          <w:rFonts w:asciiTheme="minorHAnsi" w:eastAsia="Calibri" w:hAnsiTheme="minorHAnsi" w:cstheme="minorHAnsi"/>
        </w:rPr>
        <w:t xml:space="preserve"> </w:t>
      </w:r>
      <w:r w:rsidR="00C866A5" w:rsidRPr="00AC5614">
        <w:rPr>
          <w:rFonts w:asciiTheme="minorHAnsi" w:hAnsiTheme="minorHAnsi" w:cstheme="minorHAnsi"/>
          <w:iCs/>
          <w:color w:val="2D2D2D"/>
          <w:lang w:val="en" w:eastAsia="en-GB"/>
        </w:rPr>
        <w:t>express</w:t>
      </w:r>
      <w:r w:rsidRPr="00AC5614">
        <w:rPr>
          <w:rFonts w:asciiTheme="minorHAnsi" w:hAnsiTheme="minorHAnsi" w:cstheme="minorHAnsi"/>
          <w:iCs/>
          <w:color w:val="2D2D2D"/>
          <w:lang w:val="en" w:eastAsia="en-GB"/>
        </w:rPr>
        <w:t>es</w:t>
      </w:r>
      <w:r w:rsidR="00C866A5" w:rsidRPr="00AC5614">
        <w:rPr>
          <w:rFonts w:asciiTheme="minorHAnsi" w:hAnsiTheme="minorHAnsi" w:cstheme="minorHAnsi"/>
          <w:iCs/>
          <w:color w:val="2D2D2D"/>
          <w:lang w:val="en" w:eastAsia="en-GB"/>
        </w:rPr>
        <w:t xml:space="preserve"> </w:t>
      </w:r>
      <w:r w:rsidR="007839C9" w:rsidRPr="00AC5614">
        <w:rPr>
          <w:rFonts w:asciiTheme="minorHAnsi" w:hAnsiTheme="minorHAnsi" w:cstheme="minorHAnsi"/>
          <w:iCs/>
          <w:color w:val="2D2D2D"/>
          <w:lang w:val="en" w:eastAsia="en-GB"/>
        </w:rPr>
        <w:t>n</w:t>
      </w:r>
      <w:r w:rsidR="00C866A5" w:rsidRPr="00AC5614">
        <w:rPr>
          <w:rFonts w:asciiTheme="minorHAnsi" w:hAnsiTheme="minorHAnsi" w:cstheme="minorHAnsi"/>
          <w:iCs/>
          <w:color w:val="2D2D2D"/>
          <w:lang w:val="en" w:eastAsia="en-GB"/>
        </w:rPr>
        <w:t>umeracy as ‘</w:t>
      </w:r>
      <w:r w:rsidR="007839C9" w:rsidRPr="00AC5614">
        <w:rPr>
          <w:rFonts w:asciiTheme="minorHAnsi" w:hAnsiTheme="minorHAnsi" w:cstheme="minorHAnsi"/>
          <w:iCs/>
          <w:color w:val="2D2D2D"/>
          <w:lang w:val="en" w:eastAsia="en-GB"/>
        </w:rPr>
        <w:t>m</w:t>
      </w:r>
      <w:r w:rsidR="00C866A5" w:rsidRPr="00AC5614">
        <w:rPr>
          <w:rFonts w:asciiTheme="minorHAnsi" w:hAnsiTheme="minorHAnsi" w:cstheme="minorHAnsi"/>
          <w:iCs/>
          <w:color w:val="2D2D2D"/>
          <w:lang w:val="en" w:eastAsia="en-GB"/>
        </w:rPr>
        <w:t>ath</w:t>
      </w:r>
      <w:r w:rsidR="0086610E" w:rsidRPr="00AC5614">
        <w:rPr>
          <w:rFonts w:asciiTheme="minorHAnsi" w:hAnsiTheme="minorHAnsi" w:cstheme="minorHAnsi"/>
          <w:iCs/>
          <w:color w:val="2D2D2D"/>
          <w:lang w:val="en" w:eastAsia="en-GB"/>
        </w:rPr>
        <w:t>ematic</w:t>
      </w:r>
      <w:r w:rsidR="00C866A5" w:rsidRPr="00AC5614">
        <w:rPr>
          <w:rFonts w:asciiTheme="minorHAnsi" w:hAnsiTheme="minorHAnsi" w:cstheme="minorHAnsi"/>
          <w:iCs/>
          <w:color w:val="2D2D2D"/>
          <w:lang w:val="en" w:eastAsia="en-GB"/>
        </w:rPr>
        <w:t xml:space="preserve">s in the social context’ </w:t>
      </w:r>
      <w:r w:rsidR="00587C05" w:rsidRPr="00AC5614">
        <w:rPr>
          <w:rFonts w:asciiTheme="minorHAnsi" w:hAnsiTheme="minorHAnsi" w:cstheme="minorHAnsi"/>
          <w:iCs/>
          <w:color w:val="2D2D2D"/>
          <w:lang w:val="en" w:eastAsia="en-GB"/>
        </w:rPr>
        <w:t xml:space="preserve">which </w:t>
      </w:r>
      <w:r w:rsidR="003D3679" w:rsidRPr="00AC5614">
        <w:rPr>
          <w:rFonts w:asciiTheme="minorHAnsi" w:hAnsiTheme="minorHAnsi" w:cstheme="minorHAnsi"/>
          <w:iCs/>
          <w:color w:val="2D2D2D"/>
          <w:lang w:val="en" w:eastAsia="en-GB"/>
        </w:rPr>
        <w:t>again shows numeracy can belong to mathematics  and, as Coben</w:t>
      </w:r>
      <w:r w:rsidR="00587C05" w:rsidRPr="00AC5614">
        <w:rPr>
          <w:rFonts w:asciiTheme="minorHAnsi" w:hAnsiTheme="minorHAnsi" w:cstheme="minorHAnsi"/>
          <w:iCs/>
          <w:color w:val="2D2D2D"/>
          <w:lang w:val="en" w:eastAsia="en-GB"/>
        </w:rPr>
        <w:t xml:space="preserve"> herself</w:t>
      </w:r>
      <w:r w:rsidR="003D3679" w:rsidRPr="00AC5614">
        <w:rPr>
          <w:rFonts w:asciiTheme="minorHAnsi" w:hAnsiTheme="minorHAnsi" w:cstheme="minorHAnsi"/>
          <w:iCs/>
          <w:color w:val="2D2D2D"/>
          <w:lang w:val="en" w:eastAsia="en-GB"/>
        </w:rPr>
        <w:t xml:space="preserve"> says, </w:t>
      </w:r>
      <w:r w:rsidR="00C866A5" w:rsidRPr="00AC5614">
        <w:rPr>
          <w:rFonts w:asciiTheme="minorHAnsi" w:hAnsiTheme="minorHAnsi" w:cstheme="minorHAnsi"/>
          <w:iCs/>
          <w:color w:val="2D2D2D"/>
          <w:lang w:val="en" w:eastAsia="en-GB"/>
        </w:rPr>
        <w:t>Mathematics &gt;Numeracy</w:t>
      </w:r>
      <w:r w:rsidR="00AC5614">
        <w:rPr>
          <w:rFonts w:asciiTheme="minorHAnsi" w:hAnsiTheme="minorHAnsi" w:cstheme="minorHAnsi"/>
          <w:iCs/>
          <w:color w:val="2D2D2D"/>
          <w:lang w:val="en" w:eastAsia="en-GB"/>
        </w:rPr>
        <w:t>; mathematics incorporating numeracy.</w:t>
      </w:r>
    </w:p>
    <w:p w:rsidR="00A043FF" w:rsidRPr="00AC5614" w:rsidRDefault="00A043FF" w:rsidP="00AC5614">
      <w:pPr>
        <w:autoSpaceDE w:val="0"/>
        <w:autoSpaceDN w:val="0"/>
        <w:adjustRightInd w:val="0"/>
        <w:jc w:val="both"/>
        <w:rPr>
          <w:rFonts w:asciiTheme="minorHAnsi" w:hAnsiTheme="minorHAnsi" w:cstheme="minorHAnsi"/>
          <w:iCs/>
          <w:color w:val="2D2D2D"/>
          <w:lang w:val="en" w:eastAsia="en-GB"/>
        </w:rPr>
      </w:pPr>
    </w:p>
    <w:p w:rsidR="00C866A5" w:rsidRPr="00AC5614" w:rsidRDefault="00A043FF" w:rsidP="00AC5614">
      <w:pPr>
        <w:autoSpaceDE w:val="0"/>
        <w:autoSpaceDN w:val="0"/>
        <w:adjustRightInd w:val="0"/>
        <w:jc w:val="both"/>
        <w:rPr>
          <w:rFonts w:asciiTheme="minorHAnsi" w:hAnsiTheme="minorHAnsi" w:cstheme="minorHAnsi"/>
          <w:iCs/>
          <w:color w:val="2D2D2D"/>
          <w:lang w:val="en" w:eastAsia="en-GB"/>
        </w:rPr>
      </w:pPr>
      <w:r w:rsidRPr="00AC5614">
        <w:rPr>
          <w:rFonts w:asciiTheme="minorHAnsi" w:hAnsiTheme="minorHAnsi" w:cstheme="minorHAnsi"/>
          <w:iCs/>
          <w:color w:val="2D2D2D"/>
          <w:lang w:val="en" w:eastAsia="en-GB"/>
        </w:rPr>
        <w:t xml:space="preserve">And if numeracy belongs to mathematics should it be seen as part of the Mathematics </w:t>
      </w:r>
      <w:r w:rsidR="00CA173D" w:rsidRPr="00AC5614">
        <w:rPr>
          <w:rFonts w:asciiTheme="minorHAnsi" w:hAnsiTheme="minorHAnsi" w:cstheme="minorHAnsi"/>
          <w:iCs/>
          <w:color w:val="2D2D2D"/>
          <w:lang w:val="en" w:eastAsia="en-GB"/>
        </w:rPr>
        <w:t xml:space="preserve">school curriculum? </w:t>
      </w:r>
    </w:p>
    <w:p w:rsidR="00C866A5" w:rsidRPr="00AC5614" w:rsidRDefault="00C866A5" w:rsidP="00AC5614">
      <w:pPr>
        <w:autoSpaceDE w:val="0"/>
        <w:autoSpaceDN w:val="0"/>
        <w:adjustRightInd w:val="0"/>
        <w:jc w:val="both"/>
        <w:rPr>
          <w:rFonts w:asciiTheme="minorHAnsi" w:hAnsiTheme="minorHAnsi" w:cstheme="minorHAnsi"/>
          <w:iCs/>
          <w:color w:val="2D2D2D"/>
          <w:lang w:val="en" w:eastAsia="en-GB"/>
        </w:rPr>
      </w:pPr>
    </w:p>
    <w:p w:rsidR="006217CE" w:rsidRPr="00AC5614" w:rsidRDefault="00172041" w:rsidP="00AC5614">
      <w:pPr>
        <w:autoSpaceDE w:val="0"/>
        <w:autoSpaceDN w:val="0"/>
        <w:adjustRightInd w:val="0"/>
        <w:jc w:val="both"/>
        <w:rPr>
          <w:rFonts w:asciiTheme="minorHAnsi" w:hAnsiTheme="minorHAnsi" w:cstheme="minorHAnsi"/>
          <w:color w:val="2D2D2D"/>
          <w:lang w:val="en"/>
        </w:rPr>
      </w:pPr>
      <w:r w:rsidRPr="00AC5614">
        <w:rPr>
          <w:rFonts w:asciiTheme="minorHAnsi" w:hAnsiTheme="minorHAnsi" w:cstheme="minorHAnsi"/>
          <w:color w:val="2D2D2D"/>
          <w:lang w:val="en"/>
        </w:rPr>
        <w:t>However,</w:t>
      </w:r>
      <w:r w:rsidR="00587C05" w:rsidRPr="00AC5614">
        <w:rPr>
          <w:rFonts w:asciiTheme="minorHAnsi" w:hAnsiTheme="minorHAnsi" w:cstheme="minorHAnsi"/>
          <w:color w:val="2D2D2D"/>
          <w:lang w:val="en"/>
        </w:rPr>
        <w:t xml:space="preserve"> both</w:t>
      </w:r>
      <w:r w:rsidRPr="00AC5614">
        <w:rPr>
          <w:rFonts w:asciiTheme="minorHAnsi" w:hAnsiTheme="minorHAnsi" w:cstheme="minorHAnsi"/>
          <w:color w:val="2D2D2D"/>
          <w:lang w:val="en"/>
        </w:rPr>
        <w:t xml:space="preserve"> </w:t>
      </w:r>
      <w:r w:rsidR="00CA173D" w:rsidRPr="00AC5614">
        <w:rPr>
          <w:rFonts w:asciiTheme="minorHAnsi" w:hAnsiTheme="minorHAnsi" w:cstheme="minorHAnsi"/>
          <w:color w:val="2D2D2D"/>
          <w:lang w:val="en"/>
        </w:rPr>
        <w:t xml:space="preserve">interestingly and </w:t>
      </w:r>
      <w:r w:rsidRPr="00AC5614">
        <w:rPr>
          <w:rFonts w:asciiTheme="minorHAnsi" w:hAnsiTheme="minorHAnsi" w:cstheme="minorHAnsi"/>
          <w:color w:val="2D2D2D"/>
          <w:lang w:val="en"/>
        </w:rPr>
        <w:t>surprisingly</w:t>
      </w:r>
      <w:r w:rsidR="00C866A5" w:rsidRPr="00AC5614">
        <w:rPr>
          <w:rFonts w:asciiTheme="minorHAnsi" w:hAnsiTheme="minorHAnsi" w:cstheme="minorHAnsi"/>
          <w:color w:val="2D2D2D"/>
          <w:lang w:val="en"/>
        </w:rPr>
        <w:t>,</w:t>
      </w:r>
      <w:r w:rsidRPr="00AC5614">
        <w:rPr>
          <w:rFonts w:asciiTheme="minorHAnsi" w:hAnsiTheme="minorHAnsi" w:cstheme="minorHAnsi"/>
          <w:color w:val="2D2D2D"/>
          <w:lang w:val="en"/>
        </w:rPr>
        <w:t xml:space="preserve"> there are some who are not so explicit about the connection between numeracy and </w:t>
      </w:r>
      <w:r w:rsidR="00587C05" w:rsidRPr="00AC5614">
        <w:rPr>
          <w:rFonts w:asciiTheme="minorHAnsi" w:hAnsiTheme="minorHAnsi" w:cstheme="minorHAnsi"/>
          <w:color w:val="2D2D2D"/>
          <w:lang w:val="en"/>
        </w:rPr>
        <w:t>m</w:t>
      </w:r>
      <w:r w:rsidRPr="00AC5614">
        <w:rPr>
          <w:rFonts w:asciiTheme="minorHAnsi" w:hAnsiTheme="minorHAnsi" w:cstheme="minorHAnsi"/>
          <w:color w:val="2D2D2D"/>
          <w:lang w:val="en"/>
        </w:rPr>
        <w:t>athematics. O’ Donoghue (200</w:t>
      </w:r>
      <w:r w:rsidR="00587C05" w:rsidRPr="00AC5614">
        <w:rPr>
          <w:rFonts w:asciiTheme="minorHAnsi" w:hAnsiTheme="minorHAnsi" w:cstheme="minorHAnsi"/>
          <w:color w:val="2D2D2D"/>
          <w:lang w:val="en"/>
        </w:rPr>
        <w:t>3</w:t>
      </w:r>
      <w:r w:rsidRPr="00AC5614">
        <w:rPr>
          <w:rFonts w:asciiTheme="minorHAnsi" w:hAnsiTheme="minorHAnsi" w:cstheme="minorHAnsi"/>
          <w:color w:val="2D2D2D"/>
          <w:lang w:val="en"/>
        </w:rPr>
        <w:t>) when researching numeracy found that there are description</w:t>
      </w:r>
      <w:r w:rsidR="006217CE" w:rsidRPr="00AC5614">
        <w:rPr>
          <w:rFonts w:asciiTheme="minorHAnsi" w:hAnsiTheme="minorHAnsi" w:cstheme="minorHAnsi"/>
          <w:color w:val="2D2D2D"/>
          <w:lang w:val="en"/>
        </w:rPr>
        <w:t>s</w:t>
      </w:r>
      <w:r w:rsidRPr="00AC5614">
        <w:rPr>
          <w:rFonts w:asciiTheme="minorHAnsi" w:hAnsiTheme="minorHAnsi" w:cstheme="minorHAnsi"/>
          <w:color w:val="2D2D2D"/>
          <w:lang w:val="en"/>
        </w:rPr>
        <w:t xml:space="preserve"> of numeracy which include little or no Mathematics. He </w:t>
      </w:r>
      <w:r w:rsidR="006217CE" w:rsidRPr="00AC5614">
        <w:rPr>
          <w:rFonts w:asciiTheme="minorHAnsi" w:hAnsiTheme="minorHAnsi" w:cstheme="minorHAnsi"/>
          <w:color w:val="2D2D2D"/>
          <w:lang w:val="en"/>
        </w:rPr>
        <w:t xml:space="preserve">concluded </w:t>
      </w:r>
      <w:r w:rsidRPr="00AC5614">
        <w:rPr>
          <w:rFonts w:asciiTheme="minorHAnsi" w:hAnsiTheme="minorHAnsi" w:cstheme="minorHAnsi"/>
          <w:color w:val="2D2D2D"/>
          <w:lang w:val="en"/>
        </w:rPr>
        <w:t xml:space="preserve">that </w:t>
      </w:r>
      <w:r w:rsidR="00587C05" w:rsidRPr="00AC5614">
        <w:rPr>
          <w:rFonts w:asciiTheme="minorHAnsi" w:hAnsiTheme="minorHAnsi" w:cstheme="minorHAnsi"/>
        </w:rPr>
        <w:t>n</w:t>
      </w:r>
      <w:r w:rsidRPr="00AC5614">
        <w:rPr>
          <w:rFonts w:asciiTheme="minorHAnsi" w:hAnsiTheme="minorHAnsi" w:cstheme="minorHAnsi"/>
        </w:rPr>
        <w:t xml:space="preserve">umeracy and mathematics are not </w:t>
      </w:r>
      <w:r w:rsidR="006217CE" w:rsidRPr="00AC5614">
        <w:rPr>
          <w:rFonts w:asciiTheme="minorHAnsi" w:hAnsiTheme="minorHAnsi" w:cstheme="minorHAnsi"/>
        </w:rPr>
        <w:t>ex</w:t>
      </w:r>
      <w:r w:rsidRPr="00AC5614">
        <w:rPr>
          <w:rFonts w:asciiTheme="minorHAnsi" w:hAnsiTheme="minorHAnsi" w:cstheme="minorHAnsi"/>
        </w:rPr>
        <w:t>changeable terms</w:t>
      </w:r>
      <w:r w:rsidR="004F2867" w:rsidRPr="00AC5614">
        <w:rPr>
          <w:rFonts w:asciiTheme="minorHAnsi" w:hAnsiTheme="minorHAnsi" w:cstheme="minorHAnsi"/>
        </w:rPr>
        <w:t>,</w:t>
      </w:r>
      <w:r w:rsidRPr="00AC5614">
        <w:rPr>
          <w:rFonts w:asciiTheme="minorHAnsi" w:hAnsiTheme="minorHAnsi" w:cstheme="minorHAnsi"/>
        </w:rPr>
        <w:t xml:space="preserve"> and neither is numeracy a</w:t>
      </w:r>
      <w:r w:rsidR="006217CE" w:rsidRPr="00AC5614">
        <w:rPr>
          <w:rFonts w:asciiTheme="minorHAnsi" w:hAnsiTheme="minorHAnsi" w:cstheme="minorHAnsi"/>
        </w:rPr>
        <w:t xml:space="preserve"> </w:t>
      </w:r>
      <w:r w:rsidRPr="00AC5614">
        <w:rPr>
          <w:rFonts w:asciiTheme="minorHAnsi" w:hAnsiTheme="minorHAnsi" w:cstheme="minorHAnsi"/>
        </w:rPr>
        <w:t>by-product of mathematics education at any level.</w:t>
      </w:r>
      <w:r w:rsidRPr="00AC5614">
        <w:rPr>
          <w:rFonts w:asciiTheme="minorHAnsi" w:hAnsiTheme="minorHAnsi" w:cstheme="minorHAnsi"/>
          <w:color w:val="000000" w:themeColor="text1"/>
        </w:rPr>
        <w:t xml:space="preserve"> Although this does not suggest that there isn’t a relationship there is a suggestion that they are not closely related. </w:t>
      </w:r>
      <w:r w:rsidR="00BA7A1E" w:rsidRPr="00AC5614">
        <w:rPr>
          <w:rFonts w:asciiTheme="minorHAnsi" w:hAnsiTheme="minorHAnsi" w:cstheme="minorHAnsi"/>
          <w:color w:val="000000" w:themeColor="text1"/>
        </w:rPr>
        <w:t>Ginsburg, Manly</w:t>
      </w:r>
      <w:r w:rsidR="00587C05" w:rsidRPr="00AC5614">
        <w:rPr>
          <w:rFonts w:asciiTheme="minorHAnsi" w:hAnsiTheme="minorHAnsi" w:cstheme="minorHAnsi"/>
          <w:color w:val="000000" w:themeColor="text1"/>
        </w:rPr>
        <w:t xml:space="preserve"> </w:t>
      </w:r>
      <w:r w:rsidR="00BA7A1E" w:rsidRPr="00AC5614">
        <w:rPr>
          <w:rFonts w:asciiTheme="minorHAnsi" w:hAnsiTheme="minorHAnsi" w:cstheme="minorHAnsi"/>
          <w:color w:val="000000" w:themeColor="text1"/>
        </w:rPr>
        <w:t>and Schmitt</w:t>
      </w:r>
      <w:r w:rsidR="00587C05" w:rsidRPr="00AC5614">
        <w:rPr>
          <w:rFonts w:asciiTheme="minorHAnsi" w:hAnsiTheme="minorHAnsi" w:cstheme="minorHAnsi"/>
          <w:color w:val="000000" w:themeColor="text1"/>
        </w:rPr>
        <w:t xml:space="preserve"> </w:t>
      </w:r>
      <w:r w:rsidR="006217CE" w:rsidRPr="00AC5614">
        <w:rPr>
          <w:rFonts w:asciiTheme="minorHAnsi" w:hAnsiTheme="minorHAnsi" w:cstheme="minorHAnsi"/>
          <w:color w:val="000000" w:themeColor="text1"/>
        </w:rPr>
        <w:t>(2006) add support to this argument when they discuss how little ‘out of school’ maths</w:t>
      </w:r>
      <w:r w:rsidR="00227FE0" w:rsidRPr="00AC5614">
        <w:rPr>
          <w:rFonts w:asciiTheme="minorHAnsi" w:hAnsiTheme="minorHAnsi" w:cstheme="minorHAnsi"/>
          <w:color w:val="000000" w:themeColor="text1"/>
        </w:rPr>
        <w:t xml:space="preserve">, which can be perceived as numeracy, </w:t>
      </w:r>
      <w:r w:rsidR="006217CE" w:rsidRPr="00AC5614">
        <w:rPr>
          <w:rFonts w:asciiTheme="minorHAnsi" w:hAnsiTheme="minorHAnsi" w:cstheme="minorHAnsi"/>
          <w:color w:val="000000" w:themeColor="text1"/>
        </w:rPr>
        <w:t>resembles school maths.</w:t>
      </w:r>
      <w:r w:rsidR="0086610E" w:rsidRPr="00AC5614">
        <w:rPr>
          <w:rFonts w:asciiTheme="minorHAnsi" w:hAnsiTheme="minorHAnsi" w:cstheme="minorHAnsi"/>
          <w:color w:val="000000" w:themeColor="text1"/>
        </w:rPr>
        <w:t xml:space="preserve"> </w:t>
      </w:r>
      <w:r w:rsidR="00CA173D" w:rsidRPr="00AC5614">
        <w:rPr>
          <w:rFonts w:asciiTheme="minorHAnsi" w:hAnsiTheme="minorHAnsi" w:cstheme="minorHAnsi"/>
          <w:color w:val="000000" w:themeColor="text1"/>
        </w:rPr>
        <w:t xml:space="preserve">This is not to suggest that mathematics and numeracy are mutually </w:t>
      </w:r>
      <w:r w:rsidR="00CB7488" w:rsidRPr="00AC5614">
        <w:rPr>
          <w:rFonts w:asciiTheme="minorHAnsi" w:hAnsiTheme="minorHAnsi" w:cstheme="minorHAnsi"/>
          <w:color w:val="000000" w:themeColor="text1"/>
        </w:rPr>
        <w:t>exclusive,</w:t>
      </w:r>
      <w:r w:rsidR="00CA173D" w:rsidRPr="00AC5614">
        <w:rPr>
          <w:rFonts w:asciiTheme="minorHAnsi" w:hAnsiTheme="minorHAnsi" w:cstheme="minorHAnsi"/>
          <w:color w:val="000000" w:themeColor="text1"/>
        </w:rPr>
        <w:t xml:space="preserve"> but it could suggest that they can </w:t>
      </w:r>
      <w:r w:rsidR="0086610E" w:rsidRPr="00AC5614">
        <w:rPr>
          <w:rFonts w:asciiTheme="minorHAnsi" w:hAnsiTheme="minorHAnsi" w:cstheme="minorHAnsi"/>
          <w:color w:val="000000" w:themeColor="text1"/>
        </w:rPr>
        <w:t>be distinct from each other</w:t>
      </w:r>
      <w:r w:rsidR="00CA173D" w:rsidRPr="00AC5614">
        <w:rPr>
          <w:rFonts w:asciiTheme="minorHAnsi" w:hAnsiTheme="minorHAnsi" w:cstheme="minorHAnsi"/>
          <w:color w:val="000000" w:themeColor="text1"/>
        </w:rPr>
        <w:t>.</w:t>
      </w:r>
    </w:p>
    <w:p w:rsidR="00D15039" w:rsidRPr="00AC5614" w:rsidRDefault="0086610E" w:rsidP="00AC5614">
      <w:pPr>
        <w:shd w:val="clear" w:color="auto" w:fill="FFFFFF"/>
        <w:spacing w:before="100" w:beforeAutospacing="1" w:after="100" w:afterAutospacing="1"/>
        <w:jc w:val="both"/>
        <w:rPr>
          <w:rFonts w:asciiTheme="minorHAnsi" w:hAnsiTheme="minorHAnsi" w:cstheme="minorHAnsi"/>
          <w:color w:val="212121"/>
        </w:rPr>
      </w:pPr>
      <w:r w:rsidRPr="00AC5614">
        <w:rPr>
          <w:rFonts w:asciiTheme="minorHAnsi" w:hAnsiTheme="minorHAnsi" w:cstheme="minorHAnsi"/>
          <w:color w:val="212121"/>
        </w:rPr>
        <w:t>This was certainly the case in the original National Curriculum of Mathematics (</w:t>
      </w:r>
      <w:r w:rsidR="007B75A8" w:rsidRPr="00AC5614">
        <w:rPr>
          <w:rFonts w:asciiTheme="minorHAnsi" w:hAnsiTheme="minorHAnsi" w:cstheme="minorHAnsi"/>
          <w:color w:val="212121"/>
        </w:rPr>
        <w:t>DfE</w:t>
      </w:r>
      <w:r w:rsidR="00883A61">
        <w:rPr>
          <w:rFonts w:asciiTheme="minorHAnsi" w:hAnsiTheme="minorHAnsi" w:cstheme="minorHAnsi"/>
          <w:color w:val="212121"/>
        </w:rPr>
        <w:t>E</w:t>
      </w:r>
      <w:r w:rsidRPr="00AC5614">
        <w:rPr>
          <w:rFonts w:asciiTheme="minorHAnsi" w:hAnsiTheme="minorHAnsi" w:cstheme="minorHAnsi"/>
          <w:color w:val="212121"/>
        </w:rPr>
        <w:t>,</w:t>
      </w:r>
      <w:r w:rsidR="00587C05" w:rsidRPr="00AC5614">
        <w:rPr>
          <w:rFonts w:asciiTheme="minorHAnsi" w:hAnsiTheme="minorHAnsi" w:cstheme="minorHAnsi"/>
          <w:color w:val="212121"/>
        </w:rPr>
        <w:t xml:space="preserve"> </w:t>
      </w:r>
      <w:r w:rsidRPr="00AC5614">
        <w:rPr>
          <w:rFonts w:asciiTheme="minorHAnsi" w:hAnsiTheme="minorHAnsi" w:cstheme="minorHAnsi"/>
          <w:color w:val="212121"/>
        </w:rPr>
        <w:t xml:space="preserve">1988) where there were five  attainment targets of Using and Applying Mathematics,  </w:t>
      </w:r>
      <w:r w:rsidR="00D15039" w:rsidRPr="00AC5614">
        <w:rPr>
          <w:rFonts w:asciiTheme="minorHAnsi" w:hAnsiTheme="minorHAnsi" w:cstheme="minorHAnsi"/>
          <w:color w:val="212121"/>
        </w:rPr>
        <w:t>Number, Algebra, Shape and Space and Handling Data</w:t>
      </w:r>
      <w:r w:rsidR="00AD60AF" w:rsidRPr="00AC5614">
        <w:rPr>
          <w:rFonts w:asciiTheme="minorHAnsi" w:hAnsiTheme="minorHAnsi" w:cstheme="minorHAnsi"/>
          <w:color w:val="000000" w:themeColor="text1"/>
        </w:rPr>
        <w:t xml:space="preserve">. </w:t>
      </w:r>
      <w:r w:rsidRPr="00AC5614">
        <w:rPr>
          <w:rFonts w:asciiTheme="minorHAnsi" w:hAnsiTheme="minorHAnsi" w:cstheme="minorHAnsi"/>
          <w:color w:val="000000" w:themeColor="text1"/>
        </w:rPr>
        <w:t>T</w:t>
      </w:r>
      <w:r w:rsidR="00D15039" w:rsidRPr="00AC5614">
        <w:rPr>
          <w:rFonts w:asciiTheme="minorHAnsi" w:hAnsiTheme="minorHAnsi" w:cstheme="minorHAnsi"/>
          <w:color w:val="000000" w:themeColor="text1"/>
        </w:rPr>
        <w:t>he</w:t>
      </w:r>
      <w:r w:rsidRPr="00AC5614">
        <w:rPr>
          <w:rFonts w:asciiTheme="minorHAnsi" w:hAnsiTheme="minorHAnsi" w:cstheme="minorHAnsi"/>
          <w:color w:val="000000" w:themeColor="text1"/>
        </w:rPr>
        <w:t xml:space="preserve"> </w:t>
      </w:r>
      <w:r w:rsidR="00D15039" w:rsidRPr="00AC5614">
        <w:rPr>
          <w:rFonts w:asciiTheme="minorHAnsi" w:hAnsiTheme="minorHAnsi" w:cstheme="minorHAnsi"/>
          <w:color w:val="000000" w:themeColor="text1"/>
        </w:rPr>
        <w:t>attainment target Using and Applying Mathematics</w:t>
      </w:r>
      <w:r w:rsidR="00146B62" w:rsidRPr="00AC5614">
        <w:rPr>
          <w:rFonts w:asciiTheme="minorHAnsi" w:hAnsiTheme="minorHAnsi" w:cstheme="minorHAnsi"/>
          <w:color w:val="000000" w:themeColor="text1"/>
        </w:rPr>
        <w:t xml:space="preserve"> (very similar to some interpretations of numeracy above) being an attainment target in its own right </w:t>
      </w:r>
      <w:r w:rsidR="00D15039" w:rsidRPr="00AC5614">
        <w:rPr>
          <w:rFonts w:asciiTheme="minorHAnsi" w:hAnsiTheme="minorHAnsi" w:cstheme="minorHAnsi"/>
          <w:color w:val="000000" w:themeColor="text1"/>
        </w:rPr>
        <w:t xml:space="preserve">implied that this did not happen in the other four areas of Mathematics. </w:t>
      </w:r>
      <w:r w:rsidR="00A043FF" w:rsidRPr="00AC5614">
        <w:rPr>
          <w:rFonts w:asciiTheme="minorHAnsi" w:hAnsiTheme="minorHAnsi" w:cstheme="minorHAnsi"/>
          <w:color w:val="000000" w:themeColor="text1"/>
        </w:rPr>
        <w:t xml:space="preserve">It also showed that numeracy was part of the mathematics </w:t>
      </w:r>
      <w:r w:rsidR="00CB7488" w:rsidRPr="00AC5614">
        <w:rPr>
          <w:rFonts w:asciiTheme="minorHAnsi" w:hAnsiTheme="minorHAnsi" w:cstheme="minorHAnsi"/>
          <w:color w:val="000000" w:themeColor="text1"/>
        </w:rPr>
        <w:t>curriculum,</w:t>
      </w:r>
      <w:r w:rsidR="00A043FF" w:rsidRPr="00AC5614">
        <w:rPr>
          <w:rFonts w:asciiTheme="minorHAnsi" w:hAnsiTheme="minorHAnsi" w:cstheme="minorHAnsi"/>
          <w:color w:val="000000" w:themeColor="text1"/>
        </w:rPr>
        <w:t xml:space="preserve">  but mathematics was not explicitly part of numeracy. </w:t>
      </w:r>
      <w:r w:rsidR="00146B62" w:rsidRPr="00AC5614">
        <w:rPr>
          <w:rFonts w:asciiTheme="minorHAnsi" w:hAnsiTheme="minorHAnsi" w:cstheme="minorHAnsi"/>
          <w:color w:val="000000" w:themeColor="text1"/>
        </w:rPr>
        <w:t>And, a</w:t>
      </w:r>
      <w:r w:rsidR="00D15039" w:rsidRPr="00AC5614">
        <w:rPr>
          <w:rFonts w:asciiTheme="minorHAnsi" w:hAnsiTheme="minorHAnsi" w:cstheme="minorHAnsi"/>
          <w:color w:val="000000" w:themeColor="text1"/>
        </w:rPr>
        <w:t>lthough the skills of using and applying Mathematics are emphasised</w:t>
      </w:r>
      <w:r w:rsidR="00AD60AF" w:rsidRPr="00AC5614">
        <w:rPr>
          <w:rFonts w:asciiTheme="minorHAnsi" w:hAnsiTheme="minorHAnsi" w:cstheme="minorHAnsi"/>
          <w:color w:val="000000" w:themeColor="text1"/>
        </w:rPr>
        <w:t>, albeit separately,</w:t>
      </w:r>
      <w:r w:rsidR="00D15039" w:rsidRPr="00AC5614">
        <w:rPr>
          <w:rFonts w:asciiTheme="minorHAnsi" w:hAnsiTheme="minorHAnsi" w:cstheme="minorHAnsi"/>
          <w:color w:val="000000" w:themeColor="text1"/>
        </w:rPr>
        <w:t xml:space="preserve"> in th</w:t>
      </w:r>
      <w:r w:rsidR="006217CE" w:rsidRPr="00AC5614">
        <w:rPr>
          <w:rFonts w:asciiTheme="minorHAnsi" w:hAnsiTheme="minorHAnsi" w:cstheme="minorHAnsi"/>
          <w:color w:val="000000" w:themeColor="text1"/>
        </w:rPr>
        <w:t xml:space="preserve">is </w:t>
      </w:r>
      <w:r w:rsidR="00146B62" w:rsidRPr="00AC5614">
        <w:rPr>
          <w:rFonts w:asciiTheme="minorHAnsi" w:hAnsiTheme="minorHAnsi" w:cstheme="minorHAnsi"/>
          <w:color w:val="000000" w:themeColor="text1"/>
        </w:rPr>
        <w:t xml:space="preserve">curriculum, </w:t>
      </w:r>
      <w:r w:rsidR="00D15039" w:rsidRPr="00AC5614">
        <w:rPr>
          <w:rFonts w:asciiTheme="minorHAnsi" w:hAnsiTheme="minorHAnsi" w:cstheme="minorHAnsi"/>
          <w:color w:val="000000" w:themeColor="text1"/>
        </w:rPr>
        <w:t>literature at th</w:t>
      </w:r>
      <w:r w:rsidR="00AD60AF" w:rsidRPr="00AC5614">
        <w:rPr>
          <w:rFonts w:asciiTheme="minorHAnsi" w:hAnsiTheme="minorHAnsi" w:cstheme="minorHAnsi"/>
          <w:color w:val="000000" w:themeColor="text1"/>
        </w:rPr>
        <w:t>e</w:t>
      </w:r>
      <w:r w:rsidR="00D15039" w:rsidRPr="00AC5614">
        <w:rPr>
          <w:rFonts w:asciiTheme="minorHAnsi" w:hAnsiTheme="minorHAnsi" w:cstheme="minorHAnsi"/>
          <w:color w:val="000000" w:themeColor="text1"/>
        </w:rPr>
        <w:t xml:space="preserve"> time shows that children failed to apply their school taught methods to real life problems (Lave 1988, Nunes et al, 1993</w:t>
      </w:r>
      <w:r w:rsidR="00227FE0" w:rsidRPr="00AC5614">
        <w:rPr>
          <w:rFonts w:asciiTheme="minorHAnsi" w:hAnsiTheme="minorHAnsi" w:cstheme="minorHAnsi"/>
          <w:color w:val="000000" w:themeColor="text1"/>
        </w:rPr>
        <w:t xml:space="preserve">, cited in </w:t>
      </w:r>
      <w:r w:rsidR="00A504AC">
        <w:rPr>
          <w:rFonts w:asciiTheme="minorHAnsi" w:hAnsiTheme="minorHAnsi" w:cstheme="minorHAnsi"/>
          <w:color w:val="000000" w:themeColor="text1"/>
        </w:rPr>
        <w:t>Brown</w:t>
      </w:r>
      <w:r w:rsidR="00227FE0" w:rsidRPr="00AC5614">
        <w:rPr>
          <w:rFonts w:asciiTheme="minorHAnsi" w:hAnsiTheme="minorHAnsi" w:cstheme="minorHAnsi"/>
          <w:color w:val="000000" w:themeColor="text1"/>
        </w:rPr>
        <w:t xml:space="preserve"> et al, 199</w:t>
      </w:r>
      <w:r w:rsidR="00A504AC">
        <w:rPr>
          <w:rFonts w:asciiTheme="minorHAnsi" w:hAnsiTheme="minorHAnsi" w:cstheme="minorHAnsi"/>
          <w:color w:val="000000" w:themeColor="text1"/>
        </w:rPr>
        <w:t>8</w:t>
      </w:r>
      <w:r w:rsidR="007D3B9D" w:rsidRPr="00AC5614">
        <w:rPr>
          <w:rFonts w:asciiTheme="minorHAnsi" w:hAnsiTheme="minorHAnsi" w:cstheme="minorHAnsi"/>
          <w:color w:val="000000" w:themeColor="text1"/>
        </w:rPr>
        <w:t>)</w:t>
      </w:r>
      <w:r w:rsidR="00146B62" w:rsidRPr="00AC5614">
        <w:rPr>
          <w:rFonts w:asciiTheme="minorHAnsi" w:hAnsiTheme="minorHAnsi" w:cstheme="minorHAnsi"/>
          <w:color w:val="000000" w:themeColor="text1"/>
        </w:rPr>
        <w:t xml:space="preserve">. Is this because they were seen as separate entities? </w:t>
      </w:r>
    </w:p>
    <w:p w:rsidR="00D15039" w:rsidRPr="00AC5614" w:rsidRDefault="00D15039" w:rsidP="00AC5614">
      <w:pPr>
        <w:pStyle w:val="NormalWeb"/>
        <w:spacing w:line="240" w:lineRule="auto"/>
        <w:jc w:val="both"/>
        <w:rPr>
          <w:rFonts w:asciiTheme="minorHAnsi" w:hAnsiTheme="minorHAnsi" w:cstheme="minorHAnsi"/>
          <w:color w:val="212121"/>
        </w:rPr>
      </w:pPr>
      <w:r w:rsidRPr="00AC5614">
        <w:rPr>
          <w:rFonts w:asciiTheme="minorHAnsi" w:hAnsiTheme="minorHAnsi" w:cstheme="minorHAnsi"/>
          <w:color w:val="494A4A"/>
        </w:rPr>
        <w:t xml:space="preserve">There was a shift in thinking in Wales in 2008. ‘Using and applying </w:t>
      </w:r>
      <w:r w:rsidR="00146B62" w:rsidRPr="00AC5614">
        <w:rPr>
          <w:rFonts w:asciiTheme="minorHAnsi" w:hAnsiTheme="minorHAnsi" w:cstheme="minorHAnsi"/>
          <w:color w:val="494A4A"/>
        </w:rPr>
        <w:t>M</w:t>
      </w:r>
      <w:r w:rsidRPr="00AC5614">
        <w:rPr>
          <w:rFonts w:asciiTheme="minorHAnsi" w:hAnsiTheme="minorHAnsi" w:cstheme="minorHAnsi"/>
          <w:color w:val="494A4A"/>
        </w:rPr>
        <w:t xml:space="preserve">athematics’ was no longer seen as separate to the content of </w:t>
      </w:r>
      <w:r w:rsidR="00146B62" w:rsidRPr="00AC5614">
        <w:rPr>
          <w:rFonts w:asciiTheme="minorHAnsi" w:hAnsiTheme="minorHAnsi" w:cstheme="minorHAnsi"/>
          <w:color w:val="494A4A"/>
        </w:rPr>
        <w:t>m</w:t>
      </w:r>
      <w:r w:rsidRPr="00AC5614">
        <w:rPr>
          <w:rFonts w:asciiTheme="minorHAnsi" w:hAnsiTheme="minorHAnsi" w:cstheme="minorHAnsi"/>
          <w:color w:val="494A4A"/>
        </w:rPr>
        <w:t>athematics. It</w:t>
      </w:r>
      <w:r w:rsidRPr="00AC5614">
        <w:rPr>
          <w:rFonts w:asciiTheme="minorHAnsi" w:hAnsiTheme="minorHAnsi" w:cstheme="minorHAnsi"/>
          <w:color w:val="211E1E"/>
        </w:rPr>
        <w:t xml:space="preserve"> was expected that learners used their “number skills throughout the programme of study when solving problems in a variety of practical and relevant contexts and when investigating within mathematics itself.” (W</w:t>
      </w:r>
      <w:r w:rsidR="006217CE" w:rsidRPr="00AC5614">
        <w:rPr>
          <w:rFonts w:asciiTheme="minorHAnsi" w:hAnsiTheme="minorHAnsi" w:cstheme="minorHAnsi"/>
          <w:color w:val="211E1E"/>
        </w:rPr>
        <w:t xml:space="preserve">elsh </w:t>
      </w:r>
      <w:r w:rsidRPr="00AC5614">
        <w:rPr>
          <w:rFonts w:asciiTheme="minorHAnsi" w:hAnsiTheme="minorHAnsi" w:cstheme="minorHAnsi"/>
          <w:color w:val="211E1E"/>
        </w:rPr>
        <w:t>G</w:t>
      </w:r>
      <w:r w:rsidR="006217CE" w:rsidRPr="00AC5614">
        <w:rPr>
          <w:rFonts w:asciiTheme="minorHAnsi" w:hAnsiTheme="minorHAnsi" w:cstheme="minorHAnsi"/>
          <w:color w:val="211E1E"/>
        </w:rPr>
        <w:t>overnment</w:t>
      </w:r>
      <w:r w:rsidRPr="00AC5614">
        <w:rPr>
          <w:rFonts w:asciiTheme="minorHAnsi" w:hAnsiTheme="minorHAnsi" w:cstheme="minorHAnsi"/>
          <w:color w:val="211E1E"/>
        </w:rPr>
        <w:t xml:space="preserve">, 2008). </w:t>
      </w:r>
      <w:r w:rsidRPr="00AC5614">
        <w:rPr>
          <w:rFonts w:asciiTheme="minorHAnsi" w:hAnsiTheme="minorHAnsi" w:cstheme="minorHAnsi"/>
          <w:color w:val="494A4A"/>
        </w:rPr>
        <w:t xml:space="preserve">In fact, the importance of number skills was not only emphasised in </w:t>
      </w:r>
      <w:r w:rsidR="00587C05" w:rsidRPr="00AC5614">
        <w:rPr>
          <w:rFonts w:asciiTheme="minorHAnsi" w:hAnsiTheme="minorHAnsi" w:cstheme="minorHAnsi"/>
          <w:color w:val="494A4A"/>
        </w:rPr>
        <w:t>m</w:t>
      </w:r>
      <w:r w:rsidRPr="00AC5614">
        <w:rPr>
          <w:rFonts w:asciiTheme="minorHAnsi" w:hAnsiTheme="minorHAnsi" w:cstheme="minorHAnsi"/>
          <w:color w:val="494A4A"/>
        </w:rPr>
        <w:t>athematics but throughout the curriculum “</w:t>
      </w:r>
      <w:r w:rsidRPr="00AC5614">
        <w:rPr>
          <w:rFonts w:asciiTheme="minorHAnsi" w:hAnsiTheme="minorHAnsi" w:cstheme="minorHAnsi"/>
          <w:color w:val="211E1E"/>
        </w:rPr>
        <w:t xml:space="preserve">Learners develop their number skills across the curriculum by </w:t>
      </w:r>
      <w:r w:rsidRPr="00AC5614">
        <w:rPr>
          <w:rFonts w:asciiTheme="minorHAnsi" w:hAnsiTheme="minorHAnsi" w:cstheme="minorHAnsi"/>
          <w:bCs/>
          <w:color w:val="211E1E"/>
        </w:rPr>
        <w:t>using mathematical information</w:t>
      </w:r>
      <w:r w:rsidRPr="00AC5614">
        <w:rPr>
          <w:rFonts w:asciiTheme="minorHAnsi" w:hAnsiTheme="minorHAnsi" w:cstheme="minorHAnsi"/>
          <w:color w:val="211E1E"/>
        </w:rPr>
        <w:t xml:space="preserve">, </w:t>
      </w:r>
      <w:r w:rsidRPr="00AC5614">
        <w:rPr>
          <w:rFonts w:asciiTheme="minorHAnsi" w:hAnsiTheme="minorHAnsi" w:cstheme="minorHAnsi"/>
          <w:bCs/>
          <w:color w:val="211E1E"/>
        </w:rPr>
        <w:t>calculating</w:t>
      </w:r>
      <w:r w:rsidRPr="00AC5614">
        <w:rPr>
          <w:rFonts w:asciiTheme="minorHAnsi" w:hAnsiTheme="minorHAnsi" w:cstheme="minorHAnsi"/>
          <w:color w:val="211E1E"/>
        </w:rPr>
        <w:t xml:space="preserve">, </w:t>
      </w:r>
      <w:r w:rsidRPr="00AC5614">
        <w:rPr>
          <w:rFonts w:asciiTheme="minorHAnsi" w:hAnsiTheme="minorHAnsi" w:cstheme="minorHAnsi"/>
          <w:bCs/>
          <w:color w:val="211E1E"/>
        </w:rPr>
        <w:t>and interpreting and presenting findings</w:t>
      </w:r>
      <w:r w:rsidRPr="00AC5614">
        <w:rPr>
          <w:rFonts w:asciiTheme="minorHAnsi" w:hAnsiTheme="minorHAnsi" w:cstheme="minorHAnsi"/>
          <w:color w:val="211E1E"/>
        </w:rPr>
        <w:t>.” (W</w:t>
      </w:r>
      <w:r w:rsidR="006217CE" w:rsidRPr="00AC5614">
        <w:rPr>
          <w:rFonts w:asciiTheme="minorHAnsi" w:hAnsiTheme="minorHAnsi" w:cstheme="minorHAnsi"/>
          <w:color w:val="211E1E"/>
        </w:rPr>
        <w:t xml:space="preserve">elsh </w:t>
      </w:r>
      <w:r w:rsidRPr="00AC5614">
        <w:rPr>
          <w:rFonts w:asciiTheme="minorHAnsi" w:hAnsiTheme="minorHAnsi" w:cstheme="minorHAnsi"/>
          <w:color w:val="211E1E"/>
        </w:rPr>
        <w:t>G</w:t>
      </w:r>
      <w:r w:rsidR="006217CE" w:rsidRPr="00AC5614">
        <w:rPr>
          <w:rFonts w:asciiTheme="minorHAnsi" w:hAnsiTheme="minorHAnsi" w:cstheme="minorHAnsi"/>
          <w:color w:val="211E1E"/>
        </w:rPr>
        <w:t>overnment</w:t>
      </w:r>
      <w:r w:rsidRPr="00AC5614">
        <w:rPr>
          <w:rFonts w:asciiTheme="minorHAnsi" w:hAnsiTheme="minorHAnsi" w:cstheme="minorHAnsi"/>
          <w:color w:val="211E1E"/>
        </w:rPr>
        <w:t>, 2008).</w:t>
      </w:r>
      <w:r w:rsidR="00146B62" w:rsidRPr="00AC5614">
        <w:rPr>
          <w:rFonts w:asciiTheme="minorHAnsi" w:hAnsiTheme="minorHAnsi" w:cstheme="minorHAnsi"/>
          <w:color w:val="211E1E"/>
        </w:rPr>
        <w:t xml:space="preserve"> </w:t>
      </w:r>
      <w:r w:rsidR="00AD60AF" w:rsidRPr="00AC5614">
        <w:rPr>
          <w:rFonts w:asciiTheme="minorHAnsi" w:hAnsiTheme="minorHAnsi" w:cstheme="minorHAnsi"/>
          <w:color w:val="211E1E"/>
        </w:rPr>
        <w:t xml:space="preserve"> What is interesting here is the term ‘number’ being used not ‘numeracy’. </w:t>
      </w:r>
    </w:p>
    <w:p w:rsidR="0015239A" w:rsidRPr="00AC5614" w:rsidRDefault="00D15039" w:rsidP="00AC5614">
      <w:pPr>
        <w:shd w:val="clear" w:color="auto" w:fill="FFFFFF"/>
        <w:spacing w:before="100" w:beforeAutospacing="1" w:after="100" w:afterAutospacing="1"/>
        <w:jc w:val="both"/>
        <w:rPr>
          <w:rFonts w:asciiTheme="minorHAnsi" w:hAnsiTheme="minorHAnsi" w:cstheme="minorHAnsi"/>
          <w:color w:val="211E1E"/>
        </w:rPr>
      </w:pPr>
      <w:r w:rsidRPr="00AC5614">
        <w:rPr>
          <w:rFonts w:asciiTheme="minorHAnsi" w:hAnsiTheme="minorHAnsi" w:cstheme="minorHAnsi"/>
          <w:color w:val="211E1E"/>
        </w:rPr>
        <w:lastRenderedPageBreak/>
        <w:t xml:space="preserve">This change in acknowledging that we use and apply </w:t>
      </w:r>
      <w:r w:rsidR="00146B62" w:rsidRPr="00AC5614">
        <w:rPr>
          <w:rFonts w:asciiTheme="minorHAnsi" w:hAnsiTheme="minorHAnsi" w:cstheme="minorHAnsi"/>
          <w:color w:val="211E1E"/>
        </w:rPr>
        <w:t>m</w:t>
      </w:r>
      <w:r w:rsidRPr="00AC5614">
        <w:rPr>
          <w:rFonts w:asciiTheme="minorHAnsi" w:hAnsiTheme="minorHAnsi" w:cstheme="minorHAnsi"/>
          <w:color w:val="211E1E"/>
        </w:rPr>
        <w:t xml:space="preserve">athematics throughout the different areas of </w:t>
      </w:r>
      <w:r w:rsidR="00587C05" w:rsidRPr="00AC5614">
        <w:rPr>
          <w:rFonts w:asciiTheme="minorHAnsi" w:hAnsiTheme="minorHAnsi" w:cstheme="minorHAnsi"/>
          <w:color w:val="211E1E"/>
        </w:rPr>
        <w:t>m</w:t>
      </w:r>
      <w:r w:rsidRPr="00AC5614">
        <w:rPr>
          <w:rFonts w:asciiTheme="minorHAnsi" w:hAnsiTheme="minorHAnsi" w:cstheme="minorHAnsi"/>
          <w:color w:val="211E1E"/>
        </w:rPr>
        <w:t>athematics and indeed in other areas of the curriculum is an important one. It somehow ‘bridges the gap’ between knowing the mathematics and applying it to real life problems which was missing previously.  It is recognising the importance of what c</w:t>
      </w:r>
      <w:r w:rsidR="00146B62" w:rsidRPr="00AC5614">
        <w:rPr>
          <w:rFonts w:asciiTheme="minorHAnsi" w:hAnsiTheme="minorHAnsi" w:cstheme="minorHAnsi"/>
          <w:color w:val="211E1E"/>
        </w:rPr>
        <w:t>ould</w:t>
      </w:r>
      <w:r w:rsidRPr="00AC5614">
        <w:rPr>
          <w:rFonts w:asciiTheme="minorHAnsi" w:hAnsiTheme="minorHAnsi" w:cstheme="minorHAnsi"/>
          <w:color w:val="211E1E"/>
        </w:rPr>
        <w:t xml:space="preserve"> be called numeracy throughout </w:t>
      </w:r>
      <w:r w:rsidR="00146B62" w:rsidRPr="00AC5614">
        <w:rPr>
          <w:rFonts w:asciiTheme="minorHAnsi" w:hAnsiTheme="minorHAnsi" w:cstheme="minorHAnsi"/>
          <w:color w:val="211E1E"/>
        </w:rPr>
        <w:t>m</w:t>
      </w:r>
      <w:r w:rsidRPr="00AC5614">
        <w:rPr>
          <w:rFonts w:asciiTheme="minorHAnsi" w:hAnsiTheme="minorHAnsi" w:cstheme="minorHAnsi"/>
          <w:color w:val="211E1E"/>
        </w:rPr>
        <w:t xml:space="preserve">athematics and other areas.  </w:t>
      </w:r>
    </w:p>
    <w:p w:rsidR="00AD60AF" w:rsidRPr="00AC5614" w:rsidRDefault="00D15039" w:rsidP="00AC5614">
      <w:pPr>
        <w:shd w:val="clear" w:color="auto" w:fill="FFFFFF"/>
        <w:spacing w:before="100" w:beforeAutospacing="1" w:after="100" w:afterAutospacing="1"/>
        <w:jc w:val="both"/>
        <w:rPr>
          <w:rFonts w:asciiTheme="minorHAnsi" w:hAnsiTheme="minorHAnsi" w:cstheme="minorHAnsi"/>
          <w:color w:val="211E1E"/>
        </w:rPr>
      </w:pPr>
      <w:r w:rsidRPr="00AC5614">
        <w:rPr>
          <w:rFonts w:asciiTheme="minorHAnsi" w:hAnsiTheme="minorHAnsi" w:cstheme="minorHAnsi"/>
          <w:color w:val="211E1E"/>
        </w:rPr>
        <w:t xml:space="preserve">The introduction of the </w:t>
      </w:r>
      <w:r w:rsidR="0015239A" w:rsidRPr="00AC5614">
        <w:rPr>
          <w:rFonts w:asciiTheme="minorHAnsi" w:hAnsiTheme="minorHAnsi" w:cstheme="minorHAnsi"/>
          <w:color w:val="211E1E"/>
        </w:rPr>
        <w:t xml:space="preserve">statutory </w:t>
      </w:r>
      <w:r w:rsidRPr="00AC5614">
        <w:rPr>
          <w:rFonts w:asciiTheme="minorHAnsi" w:hAnsiTheme="minorHAnsi" w:cstheme="minorHAnsi"/>
          <w:color w:val="211E1E"/>
        </w:rPr>
        <w:t>Literacy and Numeracy Framework</w:t>
      </w:r>
      <w:r w:rsidR="00F71DDC" w:rsidRPr="00AC5614">
        <w:rPr>
          <w:rFonts w:asciiTheme="minorHAnsi" w:hAnsiTheme="minorHAnsi" w:cstheme="minorHAnsi"/>
          <w:color w:val="211E1E"/>
        </w:rPr>
        <w:t xml:space="preserve"> (LNF) </w:t>
      </w:r>
      <w:r w:rsidRPr="00AC5614">
        <w:rPr>
          <w:rFonts w:asciiTheme="minorHAnsi" w:hAnsiTheme="minorHAnsi" w:cstheme="minorHAnsi"/>
          <w:color w:val="211E1E"/>
        </w:rPr>
        <w:t xml:space="preserve"> (W</w:t>
      </w:r>
      <w:r w:rsidR="006217CE" w:rsidRPr="00AC5614">
        <w:rPr>
          <w:rFonts w:asciiTheme="minorHAnsi" w:hAnsiTheme="minorHAnsi" w:cstheme="minorHAnsi"/>
          <w:color w:val="211E1E"/>
        </w:rPr>
        <w:t>elsh Government</w:t>
      </w:r>
      <w:r w:rsidRPr="00AC5614">
        <w:rPr>
          <w:rFonts w:asciiTheme="minorHAnsi" w:hAnsiTheme="minorHAnsi" w:cstheme="minorHAnsi"/>
          <w:color w:val="211E1E"/>
        </w:rPr>
        <w:t xml:space="preserve">, 2013) </w:t>
      </w:r>
      <w:r w:rsidR="0015239A" w:rsidRPr="00AC5614">
        <w:rPr>
          <w:rFonts w:asciiTheme="minorHAnsi" w:hAnsiTheme="minorHAnsi" w:cstheme="minorHAnsi"/>
          <w:color w:val="211E1E"/>
        </w:rPr>
        <w:t xml:space="preserve">built on this. </w:t>
      </w:r>
      <w:r w:rsidR="00587C05" w:rsidRPr="00AC5614">
        <w:rPr>
          <w:rFonts w:asciiTheme="minorHAnsi" w:hAnsiTheme="minorHAnsi" w:cstheme="minorHAnsi"/>
          <w:color w:val="211E1E"/>
        </w:rPr>
        <w:t xml:space="preserve">The framework </w:t>
      </w:r>
      <w:r w:rsidR="0015239A" w:rsidRPr="00AC5614">
        <w:rPr>
          <w:rFonts w:asciiTheme="minorHAnsi" w:hAnsiTheme="minorHAnsi" w:cstheme="minorHAnsi"/>
          <w:color w:val="211E1E"/>
        </w:rPr>
        <w:t xml:space="preserve">was  brought into force by Leighton Andrews, Education Minister at the time, as a result of Wales’ poor performance in </w:t>
      </w:r>
      <w:r w:rsidR="00587C05" w:rsidRPr="00AC5614">
        <w:rPr>
          <w:rFonts w:asciiTheme="minorHAnsi" w:hAnsiTheme="minorHAnsi" w:cstheme="minorHAnsi"/>
          <w:color w:val="211E1E"/>
        </w:rPr>
        <w:t xml:space="preserve">the recent </w:t>
      </w:r>
      <w:r w:rsidR="0015239A" w:rsidRPr="00AC5614">
        <w:rPr>
          <w:rFonts w:asciiTheme="minorHAnsi" w:hAnsiTheme="minorHAnsi" w:cstheme="minorHAnsi"/>
          <w:color w:val="211E1E"/>
        </w:rPr>
        <w:t xml:space="preserve">PISA tests. The framework </w:t>
      </w:r>
      <w:r w:rsidRPr="00AC5614">
        <w:rPr>
          <w:rFonts w:asciiTheme="minorHAnsi" w:hAnsiTheme="minorHAnsi" w:cstheme="minorHAnsi"/>
          <w:color w:val="211E1E"/>
        </w:rPr>
        <w:t>acknowledg</w:t>
      </w:r>
      <w:r w:rsidR="0015239A" w:rsidRPr="00AC5614">
        <w:rPr>
          <w:rFonts w:asciiTheme="minorHAnsi" w:hAnsiTheme="minorHAnsi" w:cstheme="minorHAnsi"/>
          <w:color w:val="211E1E"/>
        </w:rPr>
        <w:t>ed</w:t>
      </w:r>
      <w:r w:rsidRPr="00AC5614">
        <w:rPr>
          <w:rFonts w:asciiTheme="minorHAnsi" w:hAnsiTheme="minorHAnsi" w:cstheme="minorHAnsi"/>
          <w:color w:val="211E1E"/>
        </w:rPr>
        <w:t xml:space="preserve"> that numeracy plays a part in all areas of the school curriculum. </w:t>
      </w:r>
      <w:r w:rsidR="00F71DDC" w:rsidRPr="00AC5614">
        <w:rPr>
          <w:rFonts w:asciiTheme="minorHAnsi" w:hAnsiTheme="minorHAnsi" w:cstheme="minorHAnsi"/>
          <w:color w:val="211E1E"/>
        </w:rPr>
        <w:t xml:space="preserve">However, it is interesting that, although Welsh Government intended numeracy to be applied in a cross curricular manner,  the numeracy tests which assess pupil progress against the framework,  have fallen to the responsibility of the Mathematics departments in schools. </w:t>
      </w:r>
    </w:p>
    <w:p w:rsidR="00AD60AF" w:rsidRDefault="00AD60AF" w:rsidP="00AC5614">
      <w:pPr>
        <w:shd w:val="clear" w:color="auto" w:fill="FFFFFF"/>
        <w:spacing w:before="100" w:beforeAutospacing="1" w:after="100" w:afterAutospacing="1"/>
        <w:jc w:val="both"/>
        <w:rPr>
          <w:rFonts w:asciiTheme="minorHAnsi" w:hAnsiTheme="minorHAnsi" w:cstheme="minorHAnsi"/>
          <w:color w:val="211E1E"/>
        </w:rPr>
      </w:pPr>
      <w:r w:rsidRPr="00AC5614">
        <w:rPr>
          <w:rFonts w:asciiTheme="minorHAnsi" w:hAnsiTheme="minorHAnsi" w:cstheme="minorHAnsi"/>
          <w:color w:val="211E1E"/>
        </w:rPr>
        <w:t>This then brings us to present day and the placing of numeracy in the new curriculum for Wales.</w:t>
      </w:r>
    </w:p>
    <w:p w:rsidR="00571A59" w:rsidRPr="00AC5614" w:rsidRDefault="00571A59" w:rsidP="00AC5614">
      <w:pPr>
        <w:shd w:val="clear" w:color="auto" w:fill="FFFFFF"/>
        <w:spacing w:before="100" w:beforeAutospacing="1" w:after="100" w:afterAutospacing="1"/>
        <w:jc w:val="both"/>
        <w:rPr>
          <w:rFonts w:asciiTheme="minorHAnsi" w:hAnsiTheme="minorHAnsi" w:cstheme="minorHAnsi"/>
          <w:color w:val="211E1E"/>
        </w:rPr>
      </w:pPr>
    </w:p>
    <w:p w:rsidR="005C52DD" w:rsidRPr="00AC5614" w:rsidRDefault="007D4229" w:rsidP="00AC5614">
      <w:pPr>
        <w:pStyle w:val="ListParagraph"/>
        <w:spacing w:before="100" w:beforeAutospacing="1" w:after="100" w:afterAutospacing="1" w:line="240" w:lineRule="auto"/>
        <w:ind w:left="0"/>
        <w:jc w:val="both"/>
        <w:rPr>
          <w:rFonts w:asciiTheme="minorHAnsi" w:eastAsia="Calibri" w:hAnsiTheme="minorHAnsi" w:cstheme="minorHAnsi"/>
          <w:sz w:val="24"/>
          <w:szCs w:val="24"/>
          <w:u w:val="single"/>
        </w:rPr>
      </w:pPr>
      <w:r w:rsidRPr="00AC5614">
        <w:rPr>
          <w:rFonts w:asciiTheme="minorHAnsi" w:eastAsia="Calibri" w:hAnsiTheme="minorHAnsi" w:cstheme="minorHAnsi"/>
          <w:sz w:val="24"/>
          <w:szCs w:val="24"/>
          <w:u w:val="single"/>
        </w:rPr>
        <w:t>Conclusion</w:t>
      </w:r>
    </w:p>
    <w:p w:rsidR="00F71DDC" w:rsidRPr="00AC5614" w:rsidRDefault="00F71DDC" w:rsidP="00AC5614">
      <w:pPr>
        <w:pStyle w:val="ListParagraph"/>
        <w:spacing w:before="100" w:beforeAutospacing="1" w:after="100" w:afterAutospacing="1" w:line="240" w:lineRule="auto"/>
        <w:ind w:left="0"/>
        <w:jc w:val="both"/>
        <w:rPr>
          <w:rFonts w:asciiTheme="minorHAnsi" w:eastAsia="Calibri" w:hAnsiTheme="minorHAnsi" w:cstheme="minorHAnsi"/>
          <w:sz w:val="24"/>
          <w:szCs w:val="24"/>
        </w:rPr>
      </w:pPr>
    </w:p>
    <w:p w:rsidR="00E27674" w:rsidRPr="00AC5614" w:rsidRDefault="00F71DDC" w:rsidP="00AC5614">
      <w:pPr>
        <w:pStyle w:val="ListParagraph"/>
        <w:spacing w:before="100" w:beforeAutospacing="1" w:after="100" w:afterAutospacing="1" w:line="240" w:lineRule="auto"/>
        <w:ind w:left="0"/>
        <w:jc w:val="both"/>
        <w:rPr>
          <w:rFonts w:asciiTheme="minorHAnsi" w:eastAsia="Calibri" w:hAnsiTheme="minorHAnsi" w:cstheme="minorHAnsi"/>
          <w:sz w:val="24"/>
          <w:szCs w:val="24"/>
        </w:rPr>
      </w:pPr>
      <w:r w:rsidRPr="00AC5614">
        <w:rPr>
          <w:rFonts w:asciiTheme="minorHAnsi" w:eastAsia="Calibri" w:hAnsiTheme="minorHAnsi" w:cstheme="minorHAnsi"/>
          <w:sz w:val="24"/>
          <w:szCs w:val="24"/>
        </w:rPr>
        <w:t>Returning to my original question</w:t>
      </w:r>
      <w:r w:rsidR="00E36B1B" w:rsidRPr="00AC5614">
        <w:rPr>
          <w:rFonts w:asciiTheme="minorHAnsi" w:eastAsia="Calibri" w:hAnsiTheme="minorHAnsi" w:cstheme="minorHAnsi"/>
          <w:sz w:val="24"/>
          <w:szCs w:val="24"/>
        </w:rPr>
        <w:t>,</w:t>
      </w:r>
      <w:r w:rsidRPr="00AC5614">
        <w:rPr>
          <w:rFonts w:asciiTheme="minorHAnsi" w:eastAsia="Calibri" w:hAnsiTheme="minorHAnsi" w:cstheme="minorHAnsi"/>
          <w:sz w:val="24"/>
          <w:szCs w:val="24"/>
        </w:rPr>
        <w:t xml:space="preserve"> s</w:t>
      </w:r>
      <w:r w:rsidR="00E27674" w:rsidRPr="00AC5614">
        <w:rPr>
          <w:rFonts w:asciiTheme="minorHAnsi" w:eastAsia="Calibri" w:hAnsiTheme="minorHAnsi" w:cstheme="minorHAnsi"/>
          <w:sz w:val="24"/>
          <w:szCs w:val="24"/>
        </w:rPr>
        <w:t>hould numeracy be perceived as knowledge or a skill?</w:t>
      </w:r>
    </w:p>
    <w:p w:rsidR="00F748F1" w:rsidRPr="00AC5614" w:rsidRDefault="00F748F1" w:rsidP="00AC5614">
      <w:pPr>
        <w:pStyle w:val="ListParagraph"/>
        <w:spacing w:before="100" w:beforeAutospacing="1" w:after="100" w:afterAutospacing="1" w:line="240" w:lineRule="auto"/>
        <w:ind w:left="0"/>
        <w:jc w:val="both"/>
        <w:rPr>
          <w:rFonts w:asciiTheme="minorHAnsi" w:eastAsia="Calibri" w:hAnsiTheme="minorHAnsi" w:cstheme="minorHAnsi"/>
          <w:sz w:val="24"/>
          <w:szCs w:val="24"/>
        </w:rPr>
      </w:pPr>
    </w:p>
    <w:p w:rsidR="004A66BE" w:rsidRPr="00AC5614" w:rsidRDefault="004B4366" w:rsidP="00AC5614">
      <w:pPr>
        <w:pStyle w:val="ListParagraph"/>
        <w:spacing w:before="100" w:beforeAutospacing="1" w:after="100" w:afterAutospacing="1" w:line="240" w:lineRule="auto"/>
        <w:ind w:left="0"/>
        <w:jc w:val="both"/>
        <w:rPr>
          <w:rFonts w:asciiTheme="minorHAnsi" w:eastAsia="Calibri" w:hAnsiTheme="minorHAnsi" w:cstheme="minorHAnsi"/>
          <w:sz w:val="24"/>
          <w:szCs w:val="24"/>
        </w:rPr>
      </w:pPr>
      <w:r w:rsidRPr="00AC5614">
        <w:rPr>
          <w:rFonts w:asciiTheme="minorHAnsi" w:eastAsia="Calibri" w:hAnsiTheme="minorHAnsi" w:cstheme="minorHAnsi"/>
          <w:sz w:val="24"/>
          <w:szCs w:val="24"/>
        </w:rPr>
        <w:t>Earlier</w:t>
      </w:r>
      <w:r w:rsidR="00B04547" w:rsidRPr="00AC5614">
        <w:rPr>
          <w:rFonts w:asciiTheme="minorHAnsi" w:eastAsia="Calibri" w:hAnsiTheme="minorHAnsi" w:cstheme="minorHAnsi"/>
          <w:sz w:val="24"/>
          <w:szCs w:val="24"/>
        </w:rPr>
        <w:t xml:space="preserve"> on</w:t>
      </w:r>
      <w:r w:rsidRPr="00AC5614">
        <w:rPr>
          <w:rFonts w:asciiTheme="minorHAnsi" w:eastAsia="Calibri" w:hAnsiTheme="minorHAnsi" w:cstheme="minorHAnsi"/>
          <w:sz w:val="24"/>
          <w:szCs w:val="24"/>
        </w:rPr>
        <w:t xml:space="preserve"> in th</w:t>
      </w:r>
      <w:r w:rsidR="00B04547" w:rsidRPr="00AC5614">
        <w:rPr>
          <w:rFonts w:asciiTheme="minorHAnsi" w:eastAsia="Calibri" w:hAnsiTheme="minorHAnsi" w:cstheme="minorHAnsi"/>
          <w:sz w:val="24"/>
          <w:szCs w:val="24"/>
        </w:rPr>
        <w:t>is</w:t>
      </w:r>
      <w:r w:rsidRPr="00AC5614">
        <w:rPr>
          <w:rFonts w:asciiTheme="minorHAnsi" w:eastAsia="Calibri" w:hAnsiTheme="minorHAnsi" w:cstheme="minorHAnsi"/>
          <w:sz w:val="24"/>
          <w:szCs w:val="24"/>
        </w:rPr>
        <w:t xml:space="preserve"> paper </w:t>
      </w:r>
      <w:r w:rsidR="00F748F1" w:rsidRPr="00AC5614">
        <w:rPr>
          <w:rFonts w:asciiTheme="minorHAnsi" w:eastAsia="Calibri" w:hAnsiTheme="minorHAnsi" w:cstheme="minorHAnsi"/>
          <w:sz w:val="24"/>
          <w:szCs w:val="24"/>
        </w:rPr>
        <w:t xml:space="preserve">the term ‘knowledge’ was being used in conjunction with terms such as content </w:t>
      </w:r>
      <w:r w:rsidR="007B75A8" w:rsidRPr="00AC5614">
        <w:rPr>
          <w:rFonts w:asciiTheme="minorHAnsi" w:eastAsia="Calibri" w:hAnsiTheme="minorHAnsi" w:cstheme="minorHAnsi"/>
          <w:sz w:val="24"/>
          <w:szCs w:val="24"/>
        </w:rPr>
        <w:t xml:space="preserve">(Hattie, 2008) </w:t>
      </w:r>
      <w:r w:rsidR="00F748F1" w:rsidRPr="00AC5614">
        <w:rPr>
          <w:rFonts w:asciiTheme="minorHAnsi" w:eastAsia="Calibri" w:hAnsiTheme="minorHAnsi" w:cstheme="minorHAnsi"/>
          <w:sz w:val="24"/>
          <w:szCs w:val="24"/>
        </w:rPr>
        <w:t>and experience (Coe et al, 2014). Is Mathematics the content, and numeracy the experience? If so</w:t>
      </w:r>
      <w:r w:rsidR="009F6DB2" w:rsidRPr="00AC5614">
        <w:rPr>
          <w:rFonts w:asciiTheme="minorHAnsi" w:eastAsia="Calibri" w:hAnsiTheme="minorHAnsi" w:cstheme="minorHAnsi"/>
          <w:sz w:val="24"/>
          <w:szCs w:val="24"/>
        </w:rPr>
        <w:t>,</w:t>
      </w:r>
      <w:r w:rsidR="00F748F1" w:rsidRPr="00AC5614">
        <w:rPr>
          <w:rFonts w:asciiTheme="minorHAnsi" w:eastAsia="Calibri" w:hAnsiTheme="minorHAnsi" w:cstheme="minorHAnsi"/>
          <w:sz w:val="24"/>
          <w:szCs w:val="24"/>
        </w:rPr>
        <w:t xml:space="preserve"> this would suggest that numeracy, when in conjunction with Mathematics, can be seen as knowledge</w:t>
      </w:r>
      <w:r w:rsidR="004A66BE" w:rsidRPr="00AC5614">
        <w:rPr>
          <w:rFonts w:asciiTheme="minorHAnsi" w:eastAsia="Calibri" w:hAnsiTheme="minorHAnsi" w:cstheme="minorHAnsi"/>
          <w:sz w:val="24"/>
          <w:szCs w:val="24"/>
        </w:rPr>
        <w:t xml:space="preserve"> and therefore </w:t>
      </w:r>
      <w:r w:rsidR="00B04547" w:rsidRPr="00AC5614">
        <w:rPr>
          <w:rFonts w:asciiTheme="minorHAnsi" w:eastAsia="Calibri" w:hAnsiTheme="minorHAnsi" w:cstheme="minorHAnsi"/>
          <w:sz w:val="24"/>
          <w:szCs w:val="24"/>
        </w:rPr>
        <w:t xml:space="preserve">is </w:t>
      </w:r>
      <w:r w:rsidR="004A66BE" w:rsidRPr="00AC5614">
        <w:rPr>
          <w:rFonts w:asciiTheme="minorHAnsi" w:eastAsia="Calibri" w:hAnsiTheme="minorHAnsi" w:cstheme="minorHAnsi"/>
          <w:sz w:val="24"/>
          <w:szCs w:val="24"/>
        </w:rPr>
        <w:t xml:space="preserve">appropriately placed in the very similarly defined Area of Learning and Experience: Mathematics and Numeracy. </w:t>
      </w:r>
    </w:p>
    <w:p w:rsidR="004A66BE" w:rsidRPr="00AC5614" w:rsidRDefault="004A66BE" w:rsidP="00AC5614">
      <w:pPr>
        <w:pStyle w:val="ListParagraph"/>
        <w:spacing w:before="100" w:beforeAutospacing="1" w:after="100" w:afterAutospacing="1" w:line="240" w:lineRule="auto"/>
        <w:ind w:left="0"/>
        <w:jc w:val="both"/>
        <w:rPr>
          <w:rFonts w:asciiTheme="minorHAnsi" w:eastAsia="Calibri" w:hAnsiTheme="minorHAnsi" w:cstheme="minorHAnsi"/>
          <w:sz w:val="24"/>
          <w:szCs w:val="24"/>
        </w:rPr>
      </w:pPr>
    </w:p>
    <w:p w:rsidR="00A51D1D" w:rsidRPr="00AC5614" w:rsidRDefault="00F748F1" w:rsidP="00AC5614">
      <w:pPr>
        <w:pStyle w:val="ListParagraph"/>
        <w:spacing w:before="100" w:beforeAutospacing="1" w:after="100" w:afterAutospacing="1" w:line="240" w:lineRule="auto"/>
        <w:ind w:left="0"/>
        <w:jc w:val="both"/>
        <w:rPr>
          <w:rFonts w:asciiTheme="minorHAnsi" w:eastAsia="Calibri" w:hAnsiTheme="minorHAnsi" w:cstheme="minorHAnsi"/>
          <w:sz w:val="24"/>
          <w:szCs w:val="24"/>
        </w:rPr>
      </w:pPr>
      <w:r w:rsidRPr="00AC5614">
        <w:rPr>
          <w:rFonts w:asciiTheme="minorHAnsi" w:eastAsia="Calibri" w:hAnsiTheme="minorHAnsi" w:cstheme="minorHAnsi"/>
          <w:sz w:val="24"/>
          <w:szCs w:val="24"/>
        </w:rPr>
        <w:t>However, interestingly numeracy is more commonly referred to as a skill in professional and research literature</w:t>
      </w:r>
      <w:r w:rsidR="00B04547" w:rsidRPr="00AC5614">
        <w:rPr>
          <w:rFonts w:asciiTheme="minorHAnsi" w:eastAsia="Calibri" w:hAnsiTheme="minorHAnsi" w:cstheme="minorHAnsi"/>
          <w:sz w:val="24"/>
          <w:szCs w:val="24"/>
        </w:rPr>
        <w:t xml:space="preserve"> </w:t>
      </w:r>
      <w:r w:rsidR="00B04547" w:rsidRPr="00AC5614">
        <w:rPr>
          <w:rFonts w:asciiTheme="minorHAnsi" w:hAnsiTheme="minorHAnsi" w:cstheme="minorHAnsi"/>
          <w:sz w:val="24"/>
          <w:szCs w:val="24"/>
        </w:rPr>
        <w:t>(OECD, 2014, Welsh Government, 2017).</w:t>
      </w:r>
      <w:r w:rsidRPr="00AC5614">
        <w:rPr>
          <w:rFonts w:asciiTheme="minorHAnsi" w:eastAsia="Calibri" w:hAnsiTheme="minorHAnsi" w:cstheme="minorHAnsi"/>
          <w:sz w:val="24"/>
          <w:szCs w:val="24"/>
        </w:rPr>
        <w:t>Therefore</w:t>
      </w:r>
      <w:r w:rsidR="004A66BE" w:rsidRPr="00AC5614">
        <w:rPr>
          <w:rFonts w:asciiTheme="minorHAnsi" w:eastAsia="Calibri" w:hAnsiTheme="minorHAnsi" w:cstheme="minorHAnsi"/>
          <w:sz w:val="24"/>
          <w:szCs w:val="24"/>
        </w:rPr>
        <w:t>,</w:t>
      </w:r>
      <w:r w:rsidRPr="00AC5614">
        <w:rPr>
          <w:rFonts w:asciiTheme="minorHAnsi" w:eastAsia="Calibri" w:hAnsiTheme="minorHAnsi" w:cstheme="minorHAnsi"/>
          <w:sz w:val="24"/>
          <w:szCs w:val="24"/>
        </w:rPr>
        <w:t xml:space="preserve"> </w:t>
      </w:r>
      <w:r w:rsidR="004A66BE" w:rsidRPr="00AC5614">
        <w:rPr>
          <w:rFonts w:asciiTheme="minorHAnsi" w:eastAsia="Calibri" w:hAnsiTheme="minorHAnsi" w:cstheme="minorHAnsi"/>
          <w:sz w:val="24"/>
          <w:szCs w:val="24"/>
        </w:rPr>
        <w:t>perhaps Donaldson</w:t>
      </w:r>
      <w:r w:rsidR="00B04547" w:rsidRPr="00AC5614">
        <w:rPr>
          <w:rFonts w:asciiTheme="minorHAnsi" w:eastAsia="Calibri" w:hAnsiTheme="minorHAnsi" w:cstheme="minorHAnsi"/>
          <w:sz w:val="24"/>
          <w:szCs w:val="24"/>
        </w:rPr>
        <w:t xml:space="preserve"> (2015)</w:t>
      </w:r>
      <w:r w:rsidR="004A66BE" w:rsidRPr="00AC5614">
        <w:rPr>
          <w:rFonts w:asciiTheme="minorHAnsi" w:eastAsia="Calibri" w:hAnsiTheme="minorHAnsi" w:cstheme="minorHAnsi"/>
          <w:sz w:val="24"/>
          <w:szCs w:val="24"/>
        </w:rPr>
        <w:t xml:space="preserve"> is correct in assigning it as a cross curricular skill too.</w:t>
      </w:r>
      <w:r w:rsidRPr="00AC5614">
        <w:rPr>
          <w:rFonts w:asciiTheme="minorHAnsi" w:eastAsia="Calibri" w:hAnsiTheme="minorHAnsi" w:cstheme="minorHAnsi"/>
          <w:sz w:val="24"/>
          <w:szCs w:val="24"/>
        </w:rPr>
        <w:t xml:space="preserve"> </w:t>
      </w:r>
      <w:r w:rsidR="00CA173D" w:rsidRPr="00AC5614">
        <w:rPr>
          <w:rFonts w:asciiTheme="minorHAnsi" w:hAnsiTheme="minorHAnsi" w:cstheme="minorHAnsi"/>
          <w:color w:val="000000" w:themeColor="text1"/>
          <w:sz w:val="24"/>
          <w:szCs w:val="24"/>
        </w:rPr>
        <w:t xml:space="preserve">There are many arguments for numeracy to be </w:t>
      </w:r>
      <w:r w:rsidR="00A51D1D" w:rsidRPr="00AC5614">
        <w:rPr>
          <w:rFonts w:asciiTheme="minorHAnsi" w:hAnsiTheme="minorHAnsi" w:cstheme="minorHAnsi"/>
          <w:color w:val="000000" w:themeColor="text1"/>
          <w:sz w:val="24"/>
          <w:szCs w:val="24"/>
        </w:rPr>
        <w:t>a cross curricular element of the new curriculum</w:t>
      </w:r>
      <w:r w:rsidR="007B75A8" w:rsidRPr="00AC5614">
        <w:rPr>
          <w:rFonts w:asciiTheme="minorHAnsi" w:hAnsiTheme="minorHAnsi" w:cstheme="minorHAnsi"/>
          <w:color w:val="000000" w:themeColor="text1"/>
          <w:sz w:val="24"/>
          <w:szCs w:val="24"/>
        </w:rPr>
        <w:t xml:space="preserve"> as numerous</w:t>
      </w:r>
      <w:r w:rsidR="00A51D1D" w:rsidRPr="00AC5614">
        <w:rPr>
          <w:rFonts w:asciiTheme="minorHAnsi" w:hAnsiTheme="minorHAnsi" w:cstheme="minorHAnsi"/>
          <w:color w:val="000000" w:themeColor="text1"/>
          <w:sz w:val="24"/>
          <w:szCs w:val="24"/>
        </w:rPr>
        <w:t xml:space="preserve"> definitions of numeracy discussed above mention a  cross curricular approach or similar.</w:t>
      </w:r>
    </w:p>
    <w:p w:rsidR="00241429" w:rsidRPr="00AC5614" w:rsidRDefault="007B75A8" w:rsidP="00AC5614">
      <w:pPr>
        <w:pStyle w:val="paragraph"/>
        <w:spacing w:before="0" w:beforeAutospacing="0" w:after="0" w:afterAutospacing="0"/>
        <w:jc w:val="both"/>
        <w:textAlignment w:val="baseline"/>
        <w:rPr>
          <w:rFonts w:asciiTheme="minorHAnsi" w:hAnsiTheme="minorHAnsi" w:cstheme="minorHAnsi"/>
        </w:rPr>
      </w:pPr>
      <w:r w:rsidRPr="00AC5614">
        <w:rPr>
          <w:rFonts w:asciiTheme="minorHAnsi" w:hAnsiTheme="minorHAnsi" w:cstheme="minorHAnsi"/>
        </w:rPr>
        <w:t>But</w:t>
      </w:r>
      <w:r w:rsidR="004A66BE" w:rsidRPr="00AC5614">
        <w:rPr>
          <w:rFonts w:asciiTheme="minorHAnsi" w:hAnsiTheme="minorHAnsi" w:cstheme="minorHAnsi"/>
        </w:rPr>
        <w:t>, Donaldson</w:t>
      </w:r>
      <w:r w:rsidR="00B04547" w:rsidRPr="00AC5614">
        <w:rPr>
          <w:rFonts w:asciiTheme="minorHAnsi" w:hAnsiTheme="minorHAnsi" w:cstheme="minorHAnsi"/>
        </w:rPr>
        <w:t xml:space="preserve"> (2015)</w:t>
      </w:r>
      <w:r w:rsidRPr="00AC5614">
        <w:rPr>
          <w:rFonts w:asciiTheme="minorHAnsi" w:hAnsiTheme="minorHAnsi" w:cstheme="minorHAnsi"/>
        </w:rPr>
        <w:t xml:space="preserve"> </w:t>
      </w:r>
      <w:r w:rsidR="004A66BE" w:rsidRPr="00AC5614">
        <w:rPr>
          <w:rFonts w:asciiTheme="minorHAnsi" w:hAnsiTheme="minorHAnsi" w:cstheme="minorHAnsi"/>
        </w:rPr>
        <w:t xml:space="preserve">goes further than </w:t>
      </w:r>
      <w:r w:rsidR="00B04547" w:rsidRPr="00AC5614">
        <w:rPr>
          <w:rFonts w:asciiTheme="minorHAnsi" w:hAnsiTheme="minorHAnsi" w:cstheme="minorHAnsi"/>
        </w:rPr>
        <w:t xml:space="preserve">suggesting that </w:t>
      </w:r>
      <w:r w:rsidR="004A66BE" w:rsidRPr="00AC5614">
        <w:rPr>
          <w:rFonts w:asciiTheme="minorHAnsi" w:hAnsiTheme="minorHAnsi" w:cstheme="minorHAnsi"/>
        </w:rPr>
        <w:t xml:space="preserve">numeracy </w:t>
      </w:r>
      <w:r w:rsidR="00B04547" w:rsidRPr="00AC5614">
        <w:rPr>
          <w:rFonts w:asciiTheme="minorHAnsi" w:hAnsiTheme="minorHAnsi" w:cstheme="minorHAnsi"/>
        </w:rPr>
        <w:t xml:space="preserve">is </w:t>
      </w:r>
      <w:r w:rsidR="004A66BE" w:rsidRPr="00AC5614">
        <w:rPr>
          <w:rFonts w:asciiTheme="minorHAnsi" w:hAnsiTheme="minorHAnsi" w:cstheme="minorHAnsi"/>
        </w:rPr>
        <w:t xml:space="preserve">a cross curricular skill. He actually sees it as a cross curricular responsibility which seems to </w:t>
      </w:r>
      <w:r w:rsidR="00B04547" w:rsidRPr="00AC5614">
        <w:rPr>
          <w:rFonts w:asciiTheme="minorHAnsi" w:hAnsiTheme="minorHAnsi" w:cstheme="minorHAnsi"/>
        </w:rPr>
        <w:t xml:space="preserve">indicate </w:t>
      </w:r>
      <w:r w:rsidR="004A66BE" w:rsidRPr="00AC5614">
        <w:rPr>
          <w:rFonts w:asciiTheme="minorHAnsi" w:hAnsiTheme="minorHAnsi" w:cstheme="minorHAnsi"/>
        </w:rPr>
        <w:t xml:space="preserve">that all Areas of Learning and Experience are responsible and accountable for numeracy. </w:t>
      </w:r>
      <w:r w:rsidR="00B04547" w:rsidRPr="00AC5614">
        <w:rPr>
          <w:rFonts w:asciiTheme="minorHAnsi" w:hAnsiTheme="minorHAnsi" w:cstheme="minorHAnsi"/>
        </w:rPr>
        <w:t>T</w:t>
      </w:r>
      <w:r w:rsidR="00A51D1D" w:rsidRPr="00AC5614">
        <w:rPr>
          <w:rFonts w:asciiTheme="minorHAnsi" w:hAnsiTheme="minorHAnsi" w:cstheme="minorHAnsi"/>
        </w:rPr>
        <w:t xml:space="preserve">here is a danger </w:t>
      </w:r>
      <w:r w:rsidR="004A66BE" w:rsidRPr="00AC5614">
        <w:rPr>
          <w:rFonts w:asciiTheme="minorHAnsi" w:hAnsiTheme="minorHAnsi" w:cstheme="minorHAnsi"/>
        </w:rPr>
        <w:t xml:space="preserve">with this </w:t>
      </w:r>
      <w:r w:rsidR="00A51D1D" w:rsidRPr="00AC5614">
        <w:rPr>
          <w:rFonts w:asciiTheme="minorHAnsi" w:hAnsiTheme="minorHAnsi" w:cstheme="minorHAnsi"/>
        </w:rPr>
        <w:t xml:space="preserve">in that </w:t>
      </w:r>
      <w:r w:rsidR="004A66BE" w:rsidRPr="00AC5614">
        <w:rPr>
          <w:rFonts w:asciiTheme="minorHAnsi" w:hAnsiTheme="minorHAnsi" w:cstheme="minorHAnsi"/>
        </w:rPr>
        <w:t xml:space="preserve"> the approach used to develop numeracy cross curricularly </w:t>
      </w:r>
      <w:r w:rsidR="00A51D1D" w:rsidRPr="00AC5614">
        <w:rPr>
          <w:rFonts w:asciiTheme="minorHAnsi" w:hAnsiTheme="minorHAnsi" w:cstheme="minorHAnsi"/>
        </w:rPr>
        <w:t>could become ‘tokenistic’</w:t>
      </w:r>
      <w:r w:rsidRPr="00AC5614">
        <w:rPr>
          <w:rFonts w:asciiTheme="minorHAnsi" w:hAnsiTheme="minorHAnsi" w:cstheme="minorHAnsi"/>
        </w:rPr>
        <w:t xml:space="preserve"> </w:t>
      </w:r>
      <w:r w:rsidR="00A51D1D" w:rsidRPr="00AC5614">
        <w:rPr>
          <w:rFonts w:asciiTheme="minorHAnsi" w:hAnsiTheme="minorHAnsi" w:cstheme="minorHAnsi"/>
        </w:rPr>
        <w:t>(Barnes,</w:t>
      </w:r>
      <w:r w:rsidR="00F8661C" w:rsidRPr="00AC5614">
        <w:rPr>
          <w:rFonts w:asciiTheme="minorHAnsi" w:hAnsiTheme="minorHAnsi" w:cstheme="minorHAnsi"/>
        </w:rPr>
        <w:t xml:space="preserve"> </w:t>
      </w:r>
      <w:r w:rsidR="00A51D1D" w:rsidRPr="00AC5614">
        <w:rPr>
          <w:rFonts w:asciiTheme="minorHAnsi" w:hAnsiTheme="minorHAnsi" w:cstheme="minorHAnsi"/>
        </w:rPr>
        <w:t xml:space="preserve">2015). The link between numeracy and the subject/ area of learning </w:t>
      </w:r>
      <w:r w:rsidR="004A66BE" w:rsidRPr="00AC5614">
        <w:rPr>
          <w:rFonts w:asciiTheme="minorHAnsi" w:hAnsiTheme="minorHAnsi" w:cstheme="minorHAnsi"/>
        </w:rPr>
        <w:t xml:space="preserve">could be </w:t>
      </w:r>
      <w:r w:rsidR="00A51D1D" w:rsidRPr="00AC5614">
        <w:rPr>
          <w:rFonts w:asciiTheme="minorHAnsi" w:hAnsiTheme="minorHAnsi" w:cstheme="minorHAnsi"/>
        </w:rPr>
        <w:t xml:space="preserve">superficial </w:t>
      </w:r>
      <w:r w:rsidR="00241429" w:rsidRPr="00AC5614">
        <w:rPr>
          <w:rFonts w:asciiTheme="minorHAnsi" w:hAnsiTheme="minorHAnsi" w:cstheme="minorHAnsi"/>
        </w:rPr>
        <w:t xml:space="preserve">, used irrelevantly </w:t>
      </w:r>
      <w:r w:rsidR="00A51D1D" w:rsidRPr="00AC5614">
        <w:rPr>
          <w:rFonts w:asciiTheme="minorHAnsi" w:hAnsiTheme="minorHAnsi" w:cstheme="minorHAnsi"/>
        </w:rPr>
        <w:t xml:space="preserve">and there </w:t>
      </w:r>
      <w:r w:rsidR="00241429" w:rsidRPr="00AC5614">
        <w:rPr>
          <w:rFonts w:asciiTheme="minorHAnsi" w:hAnsiTheme="minorHAnsi" w:cstheme="minorHAnsi"/>
        </w:rPr>
        <w:t xml:space="preserve">only </w:t>
      </w:r>
      <w:r w:rsidR="00A51D1D" w:rsidRPr="00AC5614">
        <w:rPr>
          <w:rFonts w:asciiTheme="minorHAnsi" w:hAnsiTheme="minorHAnsi" w:cstheme="minorHAnsi"/>
        </w:rPr>
        <w:t>because it is has to be there. This will not develop learning in either the area of learning</w:t>
      </w:r>
      <w:r w:rsidR="004A66BE" w:rsidRPr="00AC5614">
        <w:rPr>
          <w:rFonts w:asciiTheme="minorHAnsi" w:hAnsiTheme="minorHAnsi" w:cstheme="minorHAnsi"/>
        </w:rPr>
        <w:t xml:space="preserve"> and experience itself </w:t>
      </w:r>
      <w:r w:rsidR="00A51D1D" w:rsidRPr="00AC5614">
        <w:rPr>
          <w:rFonts w:asciiTheme="minorHAnsi" w:hAnsiTheme="minorHAnsi" w:cstheme="minorHAnsi"/>
        </w:rPr>
        <w:t xml:space="preserve"> or numeracy</w:t>
      </w:r>
      <w:r w:rsidR="004A66BE" w:rsidRPr="00AC5614">
        <w:rPr>
          <w:rFonts w:asciiTheme="minorHAnsi" w:hAnsiTheme="minorHAnsi" w:cstheme="minorHAnsi"/>
        </w:rPr>
        <w:t xml:space="preserve">. </w:t>
      </w:r>
      <w:r w:rsidR="00A51D1D" w:rsidRPr="00AC5614">
        <w:rPr>
          <w:rFonts w:asciiTheme="minorHAnsi" w:hAnsiTheme="minorHAnsi" w:cstheme="minorHAnsi"/>
        </w:rPr>
        <w:t>Th</w:t>
      </w:r>
      <w:r w:rsidR="004A66BE" w:rsidRPr="00AC5614">
        <w:rPr>
          <w:rFonts w:asciiTheme="minorHAnsi" w:hAnsiTheme="minorHAnsi" w:cstheme="minorHAnsi"/>
        </w:rPr>
        <w:t xml:space="preserve">e responsibility could also be left to the cross curricular AoLEs which </w:t>
      </w:r>
      <w:r w:rsidR="00A51D1D" w:rsidRPr="00AC5614">
        <w:rPr>
          <w:rFonts w:asciiTheme="minorHAnsi" w:hAnsiTheme="minorHAnsi" w:cstheme="minorHAnsi"/>
        </w:rPr>
        <w:t xml:space="preserve"> could </w:t>
      </w:r>
      <w:r w:rsidR="004A66BE" w:rsidRPr="00AC5614">
        <w:rPr>
          <w:rFonts w:asciiTheme="minorHAnsi" w:hAnsiTheme="minorHAnsi" w:cstheme="minorHAnsi"/>
        </w:rPr>
        <w:t xml:space="preserve">mean </w:t>
      </w:r>
      <w:r w:rsidR="00A51D1D" w:rsidRPr="00AC5614">
        <w:rPr>
          <w:rFonts w:asciiTheme="minorHAnsi" w:hAnsiTheme="minorHAnsi" w:cstheme="minorHAnsi"/>
        </w:rPr>
        <w:t>non</w:t>
      </w:r>
      <w:r w:rsidR="00B04547" w:rsidRPr="00AC5614">
        <w:rPr>
          <w:rFonts w:asciiTheme="minorHAnsi" w:hAnsiTheme="minorHAnsi" w:cstheme="minorHAnsi"/>
        </w:rPr>
        <w:t xml:space="preserve">- </w:t>
      </w:r>
      <w:r w:rsidR="00A51D1D" w:rsidRPr="00AC5614">
        <w:rPr>
          <w:rFonts w:asciiTheme="minorHAnsi" w:hAnsiTheme="minorHAnsi" w:cstheme="minorHAnsi"/>
        </w:rPr>
        <w:t xml:space="preserve">specialists co-ordinating, leading on and even teaching numeracy which </w:t>
      </w:r>
      <w:r w:rsidR="00047343" w:rsidRPr="00AC5614">
        <w:rPr>
          <w:rFonts w:asciiTheme="minorHAnsi" w:hAnsiTheme="minorHAnsi" w:cstheme="minorHAnsi"/>
        </w:rPr>
        <w:t>might</w:t>
      </w:r>
      <w:r w:rsidR="004A66BE" w:rsidRPr="00AC5614">
        <w:rPr>
          <w:rFonts w:asciiTheme="minorHAnsi" w:hAnsiTheme="minorHAnsi" w:cstheme="minorHAnsi"/>
        </w:rPr>
        <w:t xml:space="preserve">, in turn, </w:t>
      </w:r>
      <w:r w:rsidR="00047343" w:rsidRPr="00AC5614">
        <w:rPr>
          <w:rFonts w:asciiTheme="minorHAnsi" w:hAnsiTheme="minorHAnsi" w:cstheme="minorHAnsi"/>
        </w:rPr>
        <w:t xml:space="preserve">lead to a decline in pupils’ numeracy skills. </w:t>
      </w:r>
      <w:r w:rsidR="004A66BE" w:rsidRPr="00AC5614">
        <w:rPr>
          <w:rFonts w:asciiTheme="minorHAnsi" w:hAnsiTheme="minorHAnsi" w:cstheme="minorHAnsi"/>
        </w:rPr>
        <w:t xml:space="preserve">There is also a risk that </w:t>
      </w:r>
      <w:r w:rsidR="004A66BE" w:rsidRPr="00AC5614">
        <w:rPr>
          <w:rFonts w:asciiTheme="minorHAnsi" w:hAnsiTheme="minorHAnsi" w:cstheme="minorHAnsi"/>
          <w:color w:val="2D2D2D"/>
          <w:lang w:val="en" w:eastAsia="en-GB"/>
        </w:rPr>
        <w:t>n</w:t>
      </w:r>
      <w:r w:rsidR="00241429" w:rsidRPr="00AC5614">
        <w:rPr>
          <w:rFonts w:asciiTheme="minorHAnsi" w:hAnsiTheme="minorHAnsi" w:cstheme="minorHAnsi"/>
          <w:color w:val="2D2D2D"/>
          <w:lang w:val="en" w:eastAsia="en-GB"/>
        </w:rPr>
        <w:t xml:space="preserve">umeracy could become a multiple accountability with the no one person or department being responsible. </w:t>
      </w:r>
    </w:p>
    <w:p w:rsidR="00A51D1D" w:rsidRPr="00AC5614" w:rsidRDefault="00047343" w:rsidP="00AC5614">
      <w:pPr>
        <w:shd w:val="clear" w:color="auto" w:fill="FFFFFF"/>
        <w:spacing w:before="100" w:beforeAutospacing="1" w:after="100" w:afterAutospacing="1"/>
        <w:jc w:val="both"/>
        <w:rPr>
          <w:rFonts w:asciiTheme="minorHAnsi" w:hAnsiTheme="minorHAnsi" w:cstheme="minorHAnsi"/>
          <w:color w:val="000000" w:themeColor="text1"/>
        </w:rPr>
      </w:pPr>
      <w:r w:rsidRPr="00AC5614">
        <w:rPr>
          <w:rFonts w:asciiTheme="minorHAnsi" w:hAnsiTheme="minorHAnsi" w:cstheme="minorHAnsi"/>
          <w:color w:val="000000" w:themeColor="text1"/>
        </w:rPr>
        <w:lastRenderedPageBreak/>
        <w:t>Therefore</w:t>
      </w:r>
      <w:r w:rsidR="00241429" w:rsidRPr="00AC5614">
        <w:rPr>
          <w:rFonts w:asciiTheme="minorHAnsi" w:hAnsiTheme="minorHAnsi" w:cstheme="minorHAnsi"/>
          <w:color w:val="000000" w:themeColor="text1"/>
        </w:rPr>
        <w:t>,</w:t>
      </w:r>
      <w:r w:rsidRPr="00AC5614">
        <w:rPr>
          <w:rFonts w:asciiTheme="minorHAnsi" w:hAnsiTheme="minorHAnsi" w:cstheme="minorHAnsi"/>
          <w:color w:val="000000" w:themeColor="text1"/>
        </w:rPr>
        <w:t xml:space="preserve"> is numeracy better placed</w:t>
      </w:r>
      <w:r w:rsidR="004A66BE" w:rsidRPr="00AC5614">
        <w:rPr>
          <w:rFonts w:asciiTheme="minorHAnsi" w:hAnsiTheme="minorHAnsi" w:cstheme="minorHAnsi"/>
          <w:color w:val="000000" w:themeColor="text1"/>
        </w:rPr>
        <w:t xml:space="preserve"> within, and be under the responsibility of the</w:t>
      </w:r>
      <w:r w:rsidR="007B75A8" w:rsidRPr="00AC5614">
        <w:rPr>
          <w:rFonts w:asciiTheme="minorHAnsi" w:hAnsiTheme="minorHAnsi" w:cstheme="minorHAnsi"/>
          <w:color w:val="000000" w:themeColor="text1"/>
        </w:rPr>
        <w:t xml:space="preserve"> </w:t>
      </w:r>
      <w:r w:rsidRPr="00AC5614">
        <w:rPr>
          <w:rFonts w:asciiTheme="minorHAnsi" w:hAnsiTheme="minorHAnsi" w:cstheme="minorHAnsi"/>
          <w:color w:val="000000" w:themeColor="text1"/>
        </w:rPr>
        <w:t>Mathematics and Numeracy AoLE?</w:t>
      </w:r>
    </w:p>
    <w:p w:rsidR="00A51D1D" w:rsidRPr="00AC5614" w:rsidRDefault="00A51D1D" w:rsidP="00AC5614">
      <w:pPr>
        <w:pStyle w:val="ListParagraph"/>
        <w:spacing w:before="100" w:beforeAutospacing="1" w:after="100" w:afterAutospacing="1" w:line="240" w:lineRule="auto"/>
        <w:ind w:left="0"/>
        <w:jc w:val="both"/>
        <w:rPr>
          <w:rFonts w:asciiTheme="minorHAnsi" w:eastAsia="Calibri" w:hAnsiTheme="minorHAnsi" w:cstheme="minorHAnsi"/>
          <w:sz w:val="24"/>
          <w:szCs w:val="24"/>
        </w:rPr>
      </w:pPr>
      <w:r w:rsidRPr="00AC5614">
        <w:rPr>
          <w:rFonts w:asciiTheme="minorHAnsi" w:eastAsia="Calibri" w:hAnsiTheme="minorHAnsi" w:cstheme="minorHAnsi"/>
          <w:sz w:val="24"/>
          <w:szCs w:val="24"/>
        </w:rPr>
        <w:t xml:space="preserve">As the </w:t>
      </w:r>
      <w:r w:rsidR="00047343" w:rsidRPr="00AC5614">
        <w:rPr>
          <w:rFonts w:asciiTheme="minorHAnsi" w:eastAsia="Calibri" w:hAnsiTheme="minorHAnsi" w:cstheme="minorHAnsi"/>
          <w:sz w:val="24"/>
          <w:szCs w:val="24"/>
        </w:rPr>
        <w:t xml:space="preserve">earlier </w:t>
      </w:r>
      <w:r w:rsidRPr="00AC5614">
        <w:rPr>
          <w:rFonts w:asciiTheme="minorHAnsi" w:eastAsia="Calibri" w:hAnsiTheme="minorHAnsi" w:cstheme="minorHAnsi"/>
          <w:sz w:val="24"/>
          <w:szCs w:val="24"/>
        </w:rPr>
        <w:t>discussion</w:t>
      </w:r>
      <w:r w:rsidR="00047343" w:rsidRPr="00AC5614">
        <w:rPr>
          <w:rFonts w:asciiTheme="minorHAnsi" w:eastAsia="Calibri" w:hAnsiTheme="minorHAnsi" w:cstheme="minorHAnsi"/>
          <w:sz w:val="24"/>
          <w:szCs w:val="24"/>
        </w:rPr>
        <w:t>s</w:t>
      </w:r>
      <w:r w:rsidRPr="00AC5614">
        <w:rPr>
          <w:rFonts w:asciiTheme="minorHAnsi" w:eastAsia="Calibri" w:hAnsiTheme="minorHAnsi" w:cstheme="minorHAnsi"/>
          <w:sz w:val="24"/>
          <w:szCs w:val="24"/>
        </w:rPr>
        <w:t xml:space="preserve"> suggest there is no doubt of a link between Numeracy and Mathematics and, therefore, I would agree that Donaldson seems to have placed it in the appropriate Area of Learning and Experience. </w:t>
      </w:r>
      <w:r w:rsidR="004A66BE" w:rsidRPr="00AC5614">
        <w:rPr>
          <w:rFonts w:asciiTheme="minorHAnsi" w:eastAsia="Calibri" w:hAnsiTheme="minorHAnsi" w:cstheme="minorHAnsi"/>
          <w:sz w:val="24"/>
          <w:szCs w:val="24"/>
        </w:rPr>
        <w:t xml:space="preserve">And </w:t>
      </w:r>
      <w:r w:rsidRPr="00AC5614">
        <w:rPr>
          <w:rFonts w:asciiTheme="minorHAnsi" w:eastAsia="Calibri" w:hAnsiTheme="minorHAnsi" w:cstheme="minorHAnsi"/>
          <w:sz w:val="24"/>
          <w:szCs w:val="24"/>
        </w:rPr>
        <w:t>placing it in a ‘subject</w:t>
      </w:r>
      <w:r w:rsidR="00F71DDC" w:rsidRPr="00AC5614">
        <w:rPr>
          <w:rFonts w:asciiTheme="minorHAnsi" w:eastAsia="Calibri" w:hAnsiTheme="minorHAnsi" w:cstheme="minorHAnsi"/>
          <w:sz w:val="24"/>
          <w:szCs w:val="24"/>
        </w:rPr>
        <w:t>’</w:t>
      </w:r>
      <w:r w:rsidRPr="00AC5614">
        <w:rPr>
          <w:rFonts w:asciiTheme="minorHAnsi" w:eastAsia="Calibri" w:hAnsiTheme="minorHAnsi" w:cstheme="minorHAnsi"/>
          <w:sz w:val="24"/>
          <w:szCs w:val="24"/>
        </w:rPr>
        <w:t xml:space="preserve"> area</w:t>
      </w:r>
      <w:r w:rsidR="00F71DDC" w:rsidRPr="00AC5614">
        <w:rPr>
          <w:rFonts w:asciiTheme="minorHAnsi" w:eastAsia="Calibri" w:hAnsiTheme="minorHAnsi" w:cstheme="minorHAnsi"/>
          <w:sz w:val="24"/>
          <w:szCs w:val="24"/>
        </w:rPr>
        <w:t xml:space="preserve"> </w:t>
      </w:r>
      <w:r w:rsidR="004A66BE" w:rsidRPr="00AC5614">
        <w:rPr>
          <w:rFonts w:asciiTheme="minorHAnsi" w:eastAsia="Calibri" w:hAnsiTheme="minorHAnsi" w:cstheme="minorHAnsi"/>
          <w:sz w:val="24"/>
          <w:szCs w:val="24"/>
        </w:rPr>
        <w:t>can be appropriate</w:t>
      </w:r>
      <w:r w:rsidR="00F71DDC" w:rsidRPr="00AC5614">
        <w:rPr>
          <w:rFonts w:asciiTheme="minorHAnsi" w:eastAsia="Calibri" w:hAnsiTheme="minorHAnsi" w:cstheme="minorHAnsi"/>
          <w:sz w:val="24"/>
          <w:szCs w:val="24"/>
        </w:rPr>
        <w:t>,</w:t>
      </w:r>
      <w:r w:rsidR="004A66BE" w:rsidRPr="00AC5614">
        <w:rPr>
          <w:rFonts w:asciiTheme="minorHAnsi" w:eastAsia="Calibri" w:hAnsiTheme="minorHAnsi" w:cstheme="minorHAnsi"/>
          <w:sz w:val="24"/>
          <w:szCs w:val="24"/>
        </w:rPr>
        <w:t xml:space="preserve"> as discussed earlier. </w:t>
      </w:r>
      <w:r w:rsidR="00F71DDC" w:rsidRPr="00AC5614">
        <w:rPr>
          <w:rFonts w:asciiTheme="minorHAnsi" w:eastAsia="Calibri" w:hAnsiTheme="minorHAnsi" w:cstheme="minorHAnsi"/>
          <w:sz w:val="24"/>
          <w:szCs w:val="24"/>
        </w:rPr>
        <w:t>However, we must not assume that as</w:t>
      </w:r>
      <w:r w:rsidR="007B75A8" w:rsidRPr="00AC5614">
        <w:rPr>
          <w:rFonts w:asciiTheme="minorHAnsi" w:eastAsia="Calibri" w:hAnsiTheme="minorHAnsi" w:cstheme="minorHAnsi"/>
          <w:sz w:val="24"/>
          <w:szCs w:val="24"/>
        </w:rPr>
        <w:t xml:space="preserve"> the term</w:t>
      </w:r>
      <w:r w:rsidR="00F71DDC" w:rsidRPr="00AC5614">
        <w:rPr>
          <w:rFonts w:asciiTheme="minorHAnsi" w:eastAsia="Calibri" w:hAnsiTheme="minorHAnsi" w:cstheme="minorHAnsi"/>
          <w:sz w:val="24"/>
          <w:szCs w:val="24"/>
        </w:rPr>
        <w:t xml:space="preserve"> </w:t>
      </w:r>
      <w:r w:rsidR="007B75A8" w:rsidRPr="00AC5614">
        <w:rPr>
          <w:rFonts w:asciiTheme="minorHAnsi" w:eastAsia="Calibri" w:hAnsiTheme="minorHAnsi" w:cstheme="minorHAnsi"/>
          <w:sz w:val="24"/>
          <w:szCs w:val="24"/>
        </w:rPr>
        <w:t>‘</w:t>
      </w:r>
      <w:r w:rsidRPr="00AC5614">
        <w:rPr>
          <w:rFonts w:asciiTheme="minorHAnsi" w:eastAsia="Calibri" w:hAnsiTheme="minorHAnsi" w:cstheme="minorHAnsi"/>
          <w:sz w:val="24"/>
          <w:szCs w:val="24"/>
        </w:rPr>
        <w:t>Numeracy</w:t>
      </w:r>
      <w:r w:rsidR="007B75A8" w:rsidRPr="00AC5614">
        <w:rPr>
          <w:rFonts w:asciiTheme="minorHAnsi" w:eastAsia="Calibri" w:hAnsiTheme="minorHAnsi" w:cstheme="minorHAnsi"/>
          <w:sz w:val="24"/>
          <w:szCs w:val="24"/>
        </w:rPr>
        <w:t>’</w:t>
      </w:r>
      <w:r w:rsidRPr="00AC5614">
        <w:rPr>
          <w:rFonts w:asciiTheme="minorHAnsi" w:eastAsia="Calibri" w:hAnsiTheme="minorHAnsi" w:cstheme="minorHAnsi"/>
          <w:sz w:val="24"/>
          <w:szCs w:val="24"/>
        </w:rPr>
        <w:t xml:space="preserve"> is not in the title of, or explicitly linked to</w:t>
      </w:r>
      <w:r w:rsidR="00F71DDC" w:rsidRPr="00AC5614">
        <w:rPr>
          <w:rFonts w:asciiTheme="minorHAnsi" w:eastAsia="Calibri" w:hAnsiTheme="minorHAnsi" w:cstheme="minorHAnsi"/>
          <w:sz w:val="24"/>
          <w:szCs w:val="24"/>
        </w:rPr>
        <w:t xml:space="preserve"> </w:t>
      </w:r>
      <w:r w:rsidRPr="00AC5614">
        <w:rPr>
          <w:rFonts w:asciiTheme="minorHAnsi" w:eastAsia="Calibri" w:hAnsiTheme="minorHAnsi" w:cstheme="minorHAnsi"/>
          <w:sz w:val="24"/>
          <w:szCs w:val="24"/>
        </w:rPr>
        <w:t xml:space="preserve">the other Area of Learning and Experiences </w:t>
      </w:r>
      <w:r w:rsidR="00F71DDC" w:rsidRPr="00AC5614">
        <w:rPr>
          <w:rFonts w:asciiTheme="minorHAnsi" w:eastAsia="Calibri" w:hAnsiTheme="minorHAnsi" w:cstheme="minorHAnsi"/>
          <w:sz w:val="24"/>
          <w:szCs w:val="24"/>
        </w:rPr>
        <w:t>,</w:t>
      </w:r>
      <w:r w:rsidRPr="00AC5614">
        <w:rPr>
          <w:rFonts w:asciiTheme="minorHAnsi" w:eastAsia="Calibri" w:hAnsiTheme="minorHAnsi" w:cstheme="minorHAnsi"/>
          <w:sz w:val="24"/>
          <w:szCs w:val="24"/>
        </w:rPr>
        <w:t xml:space="preserve">that </w:t>
      </w:r>
      <w:r w:rsidR="007B75A8" w:rsidRPr="00AC5614">
        <w:rPr>
          <w:rFonts w:asciiTheme="minorHAnsi" w:eastAsia="Calibri" w:hAnsiTheme="minorHAnsi" w:cstheme="minorHAnsi"/>
          <w:sz w:val="24"/>
          <w:szCs w:val="24"/>
        </w:rPr>
        <w:t xml:space="preserve">it </w:t>
      </w:r>
      <w:r w:rsidR="00F71DDC" w:rsidRPr="00AC5614">
        <w:rPr>
          <w:rFonts w:asciiTheme="minorHAnsi" w:eastAsia="Calibri" w:hAnsiTheme="minorHAnsi" w:cstheme="minorHAnsi"/>
          <w:sz w:val="24"/>
          <w:szCs w:val="24"/>
        </w:rPr>
        <w:t xml:space="preserve">should only be used with in the Mathematics and Numeracy AoLE. </w:t>
      </w:r>
    </w:p>
    <w:p w:rsidR="00A51D1D" w:rsidRPr="00AC5614" w:rsidRDefault="00A51D1D" w:rsidP="00AC5614">
      <w:pPr>
        <w:pStyle w:val="ListParagraph"/>
        <w:spacing w:before="100" w:beforeAutospacing="1" w:after="100" w:afterAutospacing="1" w:line="240" w:lineRule="auto"/>
        <w:ind w:left="0"/>
        <w:jc w:val="both"/>
        <w:rPr>
          <w:rFonts w:asciiTheme="minorHAnsi" w:eastAsia="Calibri" w:hAnsiTheme="minorHAnsi" w:cstheme="minorHAnsi"/>
          <w:sz w:val="24"/>
          <w:szCs w:val="24"/>
        </w:rPr>
      </w:pPr>
    </w:p>
    <w:p w:rsidR="00047343" w:rsidRPr="00AC5614" w:rsidRDefault="00F71DDC" w:rsidP="00AC5614">
      <w:pPr>
        <w:pStyle w:val="ListParagraph"/>
        <w:spacing w:before="100" w:beforeAutospacing="1" w:after="100" w:afterAutospacing="1" w:line="240" w:lineRule="auto"/>
        <w:ind w:left="0"/>
        <w:jc w:val="both"/>
        <w:rPr>
          <w:rFonts w:asciiTheme="minorHAnsi" w:eastAsia="Calibri" w:hAnsiTheme="minorHAnsi" w:cstheme="minorHAnsi"/>
          <w:sz w:val="24"/>
          <w:szCs w:val="24"/>
        </w:rPr>
      </w:pPr>
      <w:r w:rsidRPr="00AC5614">
        <w:rPr>
          <w:rFonts w:asciiTheme="minorHAnsi" w:eastAsia="Calibri" w:hAnsiTheme="minorHAnsi" w:cstheme="minorHAnsi"/>
          <w:sz w:val="24"/>
          <w:szCs w:val="24"/>
        </w:rPr>
        <w:t xml:space="preserve">If we look at what </w:t>
      </w:r>
      <w:r w:rsidR="00FC5C46" w:rsidRPr="00AC5614">
        <w:rPr>
          <w:rFonts w:asciiTheme="minorHAnsi" w:eastAsia="Calibri" w:hAnsiTheme="minorHAnsi" w:cstheme="minorHAnsi"/>
          <w:sz w:val="24"/>
          <w:szCs w:val="24"/>
        </w:rPr>
        <w:t>is</w:t>
      </w:r>
      <w:r w:rsidRPr="00AC5614">
        <w:rPr>
          <w:rFonts w:asciiTheme="minorHAnsi" w:eastAsia="Calibri" w:hAnsiTheme="minorHAnsi" w:cstheme="minorHAnsi"/>
          <w:sz w:val="24"/>
          <w:szCs w:val="24"/>
        </w:rPr>
        <w:t xml:space="preserve"> currently happening in schools ,</w:t>
      </w:r>
      <w:r w:rsidR="00A51D1D" w:rsidRPr="00AC5614">
        <w:rPr>
          <w:rFonts w:asciiTheme="minorHAnsi" w:eastAsia="Calibri" w:hAnsiTheme="minorHAnsi" w:cstheme="minorHAnsi"/>
          <w:sz w:val="24"/>
          <w:szCs w:val="24"/>
        </w:rPr>
        <w:t xml:space="preserve">we have two GCSEs for Mathematics; Mathematics and Mathematics: Numeracy. These are both the responsibility of the </w:t>
      </w:r>
      <w:r w:rsidR="00047343" w:rsidRPr="00AC5614">
        <w:rPr>
          <w:rFonts w:asciiTheme="minorHAnsi" w:eastAsia="Calibri" w:hAnsiTheme="minorHAnsi" w:cstheme="minorHAnsi"/>
          <w:sz w:val="24"/>
          <w:szCs w:val="24"/>
        </w:rPr>
        <w:t>M</w:t>
      </w:r>
      <w:r w:rsidR="00A51D1D" w:rsidRPr="00AC5614">
        <w:rPr>
          <w:rFonts w:asciiTheme="minorHAnsi" w:eastAsia="Calibri" w:hAnsiTheme="minorHAnsi" w:cstheme="minorHAnsi"/>
          <w:sz w:val="24"/>
          <w:szCs w:val="24"/>
        </w:rPr>
        <w:t>athematics departments in schools. If this does not change</w:t>
      </w:r>
      <w:r w:rsidR="00047343" w:rsidRPr="00AC5614">
        <w:rPr>
          <w:rFonts w:asciiTheme="minorHAnsi" w:eastAsia="Calibri" w:hAnsiTheme="minorHAnsi" w:cstheme="minorHAnsi"/>
          <w:sz w:val="24"/>
          <w:szCs w:val="24"/>
        </w:rPr>
        <w:t>,</w:t>
      </w:r>
      <w:r w:rsidR="00A51D1D" w:rsidRPr="00AC5614">
        <w:rPr>
          <w:rFonts w:asciiTheme="minorHAnsi" w:eastAsia="Calibri" w:hAnsiTheme="minorHAnsi" w:cstheme="minorHAnsi"/>
          <w:sz w:val="24"/>
          <w:szCs w:val="24"/>
        </w:rPr>
        <w:t xml:space="preserve"> and by Numeracy being in the Mathematics Area of Learning and Experience</w:t>
      </w:r>
      <w:r w:rsidR="00047343" w:rsidRPr="00AC5614">
        <w:rPr>
          <w:rFonts w:asciiTheme="minorHAnsi" w:eastAsia="Calibri" w:hAnsiTheme="minorHAnsi" w:cstheme="minorHAnsi"/>
          <w:sz w:val="24"/>
          <w:szCs w:val="24"/>
        </w:rPr>
        <w:t>,</w:t>
      </w:r>
      <w:r w:rsidR="00A51D1D" w:rsidRPr="00AC5614">
        <w:rPr>
          <w:rFonts w:asciiTheme="minorHAnsi" w:eastAsia="Calibri" w:hAnsiTheme="minorHAnsi" w:cstheme="minorHAnsi"/>
          <w:sz w:val="24"/>
          <w:szCs w:val="24"/>
        </w:rPr>
        <w:t xml:space="preserve"> there </w:t>
      </w:r>
      <w:r w:rsidR="00047343" w:rsidRPr="00AC5614">
        <w:rPr>
          <w:rFonts w:asciiTheme="minorHAnsi" w:eastAsia="Calibri" w:hAnsiTheme="minorHAnsi" w:cstheme="minorHAnsi"/>
          <w:sz w:val="24"/>
          <w:szCs w:val="24"/>
        </w:rPr>
        <w:t xml:space="preserve">is the risk  that the other </w:t>
      </w:r>
      <w:r w:rsidR="00A51D1D" w:rsidRPr="00AC5614">
        <w:rPr>
          <w:rFonts w:asciiTheme="minorHAnsi" w:eastAsia="Calibri" w:hAnsiTheme="minorHAnsi" w:cstheme="minorHAnsi"/>
          <w:sz w:val="24"/>
          <w:szCs w:val="24"/>
        </w:rPr>
        <w:t xml:space="preserve">AoLEs </w:t>
      </w:r>
      <w:r w:rsidR="00047343" w:rsidRPr="00AC5614">
        <w:rPr>
          <w:rFonts w:asciiTheme="minorHAnsi" w:eastAsia="Calibri" w:hAnsiTheme="minorHAnsi" w:cstheme="minorHAnsi"/>
          <w:sz w:val="24"/>
          <w:szCs w:val="24"/>
        </w:rPr>
        <w:t xml:space="preserve">will </w:t>
      </w:r>
      <w:r w:rsidRPr="00AC5614">
        <w:rPr>
          <w:rFonts w:asciiTheme="minorHAnsi" w:eastAsia="Calibri" w:hAnsiTheme="minorHAnsi" w:cstheme="minorHAnsi"/>
          <w:sz w:val="24"/>
          <w:szCs w:val="24"/>
        </w:rPr>
        <w:t xml:space="preserve">not use </w:t>
      </w:r>
      <w:r w:rsidR="00047343" w:rsidRPr="00AC5614">
        <w:rPr>
          <w:rFonts w:asciiTheme="minorHAnsi" w:eastAsia="Calibri" w:hAnsiTheme="minorHAnsi" w:cstheme="minorHAnsi"/>
          <w:sz w:val="24"/>
          <w:szCs w:val="24"/>
        </w:rPr>
        <w:t>n</w:t>
      </w:r>
      <w:r w:rsidR="00A51D1D" w:rsidRPr="00AC5614">
        <w:rPr>
          <w:rFonts w:asciiTheme="minorHAnsi" w:eastAsia="Calibri" w:hAnsiTheme="minorHAnsi" w:cstheme="minorHAnsi"/>
          <w:sz w:val="24"/>
          <w:szCs w:val="24"/>
        </w:rPr>
        <w:t xml:space="preserve">umeracy </w:t>
      </w:r>
      <w:r w:rsidRPr="00AC5614">
        <w:rPr>
          <w:rFonts w:asciiTheme="minorHAnsi" w:eastAsia="Calibri" w:hAnsiTheme="minorHAnsi" w:cstheme="minorHAnsi"/>
          <w:sz w:val="24"/>
          <w:szCs w:val="24"/>
        </w:rPr>
        <w:t xml:space="preserve">in their lessons at all and leave </w:t>
      </w:r>
      <w:r w:rsidR="00B04547" w:rsidRPr="00AC5614">
        <w:rPr>
          <w:rFonts w:asciiTheme="minorHAnsi" w:eastAsia="Calibri" w:hAnsiTheme="minorHAnsi" w:cstheme="minorHAnsi"/>
          <w:sz w:val="24"/>
          <w:szCs w:val="24"/>
        </w:rPr>
        <w:t xml:space="preserve">the use of numeracy </w:t>
      </w:r>
      <w:r w:rsidR="00A51D1D" w:rsidRPr="00AC5614">
        <w:rPr>
          <w:rFonts w:asciiTheme="minorHAnsi" w:eastAsia="Calibri" w:hAnsiTheme="minorHAnsi" w:cstheme="minorHAnsi"/>
          <w:sz w:val="24"/>
          <w:szCs w:val="24"/>
        </w:rPr>
        <w:t>to the Mathematics and Numeracy AoLE</w:t>
      </w:r>
      <w:r w:rsidR="00047343" w:rsidRPr="00AC5614">
        <w:rPr>
          <w:rFonts w:asciiTheme="minorHAnsi" w:eastAsia="Calibri" w:hAnsiTheme="minorHAnsi" w:cstheme="minorHAnsi"/>
          <w:sz w:val="24"/>
          <w:szCs w:val="24"/>
        </w:rPr>
        <w:t xml:space="preserve"> which </w:t>
      </w:r>
      <w:r w:rsidR="00A51D1D" w:rsidRPr="00AC5614">
        <w:rPr>
          <w:rFonts w:asciiTheme="minorHAnsi" w:eastAsia="Calibri" w:hAnsiTheme="minorHAnsi" w:cstheme="minorHAnsi"/>
          <w:sz w:val="24"/>
          <w:szCs w:val="24"/>
        </w:rPr>
        <w:t xml:space="preserve">would then contradict the cross curricular </w:t>
      </w:r>
      <w:r w:rsidRPr="00AC5614">
        <w:rPr>
          <w:rFonts w:asciiTheme="minorHAnsi" w:eastAsia="Calibri" w:hAnsiTheme="minorHAnsi" w:cstheme="minorHAnsi"/>
          <w:sz w:val="24"/>
          <w:szCs w:val="24"/>
        </w:rPr>
        <w:t xml:space="preserve">aspect </w:t>
      </w:r>
      <w:r w:rsidR="00A51D1D" w:rsidRPr="00AC5614">
        <w:rPr>
          <w:rFonts w:asciiTheme="minorHAnsi" w:eastAsia="Calibri" w:hAnsiTheme="minorHAnsi" w:cstheme="minorHAnsi"/>
          <w:sz w:val="24"/>
          <w:szCs w:val="24"/>
        </w:rPr>
        <w:t xml:space="preserve">of Numeracy. </w:t>
      </w:r>
      <w:r w:rsidR="00FC5C46" w:rsidRPr="00AC5614">
        <w:rPr>
          <w:rFonts w:asciiTheme="minorHAnsi" w:eastAsia="Calibri" w:hAnsiTheme="minorHAnsi" w:cstheme="minorHAnsi"/>
          <w:sz w:val="24"/>
          <w:szCs w:val="24"/>
        </w:rPr>
        <w:t xml:space="preserve"> Another interesting point here is that the very nature of separate  Mathematics </w:t>
      </w:r>
      <w:r w:rsidR="00CB7488" w:rsidRPr="00AC5614">
        <w:rPr>
          <w:rFonts w:asciiTheme="minorHAnsi" w:eastAsia="Calibri" w:hAnsiTheme="minorHAnsi" w:cstheme="minorHAnsi"/>
          <w:sz w:val="24"/>
          <w:szCs w:val="24"/>
        </w:rPr>
        <w:t xml:space="preserve"> and </w:t>
      </w:r>
      <w:r w:rsidR="00FC5C46" w:rsidRPr="00AC5614">
        <w:rPr>
          <w:rFonts w:asciiTheme="minorHAnsi" w:eastAsia="Calibri" w:hAnsiTheme="minorHAnsi" w:cstheme="minorHAnsi"/>
          <w:sz w:val="24"/>
          <w:szCs w:val="24"/>
        </w:rPr>
        <w:t>Numeracy GCSE</w:t>
      </w:r>
      <w:r w:rsidR="00CB7488" w:rsidRPr="00AC5614">
        <w:rPr>
          <w:rFonts w:asciiTheme="minorHAnsi" w:eastAsia="Calibri" w:hAnsiTheme="minorHAnsi" w:cstheme="minorHAnsi"/>
          <w:sz w:val="24"/>
          <w:szCs w:val="24"/>
        </w:rPr>
        <w:t xml:space="preserve">s </w:t>
      </w:r>
      <w:r w:rsidR="00FC5C46" w:rsidRPr="00AC5614">
        <w:rPr>
          <w:rFonts w:asciiTheme="minorHAnsi" w:eastAsia="Calibri" w:hAnsiTheme="minorHAnsi" w:cstheme="minorHAnsi"/>
          <w:sz w:val="24"/>
          <w:szCs w:val="24"/>
        </w:rPr>
        <w:t xml:space="preserve"> implies that they are not linked</w:t>
      </w:r>
      <w:r w:rsidR="00CB7488" w:rsidRPr="00AC5614">
        <w:rPr>
          <w:rFonts w:asciiTheme="minorHAnsi" w:eastAsia="Calibri" w:hAnsiTheme="minorHAnsi" w:cstheme="minorHAnsi"/>
          <w:sz w:val="24"/>
          <w:szCs w:val="24"/>
        </w:rPr>
        <w:t>. T</w:t>
      </w:r>
      <w:r w:rsidR="00FC5C46" w:rsidRPr="00AC5614">
        <w:rPr>
          <w:rFonts w:asciiTheme="minorHAnsi" w:eastAsia="Calibri" w:hAnsiTheme="minorHAnsi" w:cstheme="minorHAnsi"/>
          <w:sz w:val="24"/>
          <w:szCs w:val="24"/>
        </w:rPr>
        <w:t>his separation goes further in some schools where students have Mat</w:t>
      </w:r>
      <w:r w:rsidR="00CB7488" w:rsidRPr="00AC5614">
        <w:rPr>
          <w:rFonts w:asciiTheme="minorHAnsi" w:eastAsia="Calibri" w:hAnsiTheme="minorHAnsi" w:cstheme="minorHAnsi"/>
          <w:sz w:val="24"/>
          <w:szCs w:val="24"/>
        </w:rPr>
        <w:t>h</w:t>
      </w:r>
      <w:r w:rsidR="00FC5C46" w:rsidRPr="00AC5614">
        <w:rPr>
          <w:rFonts w:asciiTheme="minorHAnsi" w:eastAsia="Calibri" w:hAnsiTheme="minorHAnsi" w:cstheme="minorHAnsi"/>
          <w:sz w:val="24"/>
          <w:szCs w:val="24"/>
        </w:rPr>
        <w:t>ematics lessons and Numeracy lessons separately on their timetables</w:t>
      </w:r>
      <w:r w:rsidR="00CB7488" w:rsidRPr="00AC5614">
        <w:rPr>
          <w:rFonts w:asciiTheme="minorHAnsi" w:eastAsia="Calibri" w:hAnsiTheme="minorHAnsi" w:cstheme="minorHAnsi"/>
          <w:sz w:val="24"/>
          <w:szCs w:val="24"/>
        </w:rPr>
        <w:t xml:space="preserve"> as a result of the separate GCSEs.</w:t>
      </w:r>
      <w:r w:rsidR="00FC5C46" w:rsidRPr="00AC5614">
        <w:rPr>
          <w:rFonts w:asciiTheme="minorHAnsi" w:eastAsia="Calibri" w:hAnsiTheme="minorHAnsi" w:cstheme="minorHAnsi"/>
          <w:sz w:val="24"/>
          <w:szCs w:val="24"/>
        </w:rPr>
        <w:t xml:space="preserve"> </w:t>
      </w:r>
    </w:p>
    <w:p w:rsidR="004C0757" w:rsidRPr="00AC5614" w:rsidRDefault="00FC5C46" w:rsidP="00AC5614">
      <w:pPr>
        <w:autoSpaceDE w:val="0"/>
        <w:autoSpaceDN w:val="0"/>
        <w:adjustRightInd w:val="0"/>
        <w:jc w:val="both"/>
        <w:rPr>
          <w:rFonts w:asciiTheme="minorHAnsi" w:hAnsiTheme="minorHAnsi" w:cstheme="minorHAnsi"/>
        </w:rPr>
      </w:pPr>
      <w:r w:rsidRPr="00AC5614">
        <w:rPr>
          <w:rFonts w:asciiTheme="minorHAnsi" w:eastAsia="Calibri" w:hAnsiTheme="minorHAnsi" w:cstheme="minorHAnsi"/>
        </w:rPr>
        <w:t xml:space="preserve">However, I </w:t>
      </w:r>
      <w:r w:rsidR="00CB7488" w:rsidRPr="00AC5614">
        <w:rPr>
          <w:rFonts w:asciiTheme="minorHAnsi" w:eastAsia="Calibri" w:hAnsiTheme="minorHAnsi" w:cstheme="minorHAnsi"/>
        </w:rPr>
        <w:t xml:space="preserve">still </w:t>
      </w:r>
      <w:r w:rsidRPr="00AC5614">
        <w:rPr>
          <w:rFonts w:asciiTheme="minorHAnsi" w:eastAsia="Calibri" w:hAnsiTheme="minorHAnsi" w:cstheme="minorHAnsi"/>
        </w:rPr>
        <w:t xml:space="preserve">think that </w:t>
      </w:r>
      <w:r w:rsidR="00A51D1D" w:rsidRPr="00AC5614">
        <w:rPr>
          <w:rFonts w:asciiTheme="minorHAnsi" w:eastAsia="Calibri" w:hAnsiTheme="minorHAnsi" w:cstheme="minorHAnsi"/>
        </w:rPr>
        <w:t xml:space="preserve"> numeracy, </w:t>
      </w:r>
      <w:r w:rsidR="00CB7488" w:rsidRPr="00AC5614">
        <w:rPr>
          <w:rFonts w:asciiTheme="minorHAnsi" w:eastAsia="Calibri" w:hAnsiTheme="minorHAnsi" w:cstheme="minorHAnsi"/>
        </w:rPr>
        <w:t xml:space="preserve">supported by </w:t>
      </w:r>
      <w:r w:rsidR="00A51D1D" w:rsidRPr="00AC5614">
        <w:rPr>
          <w:rFonts w:asciiTheme="minorHAnsi" w:eastAsia="Calibri" w:hAnsiTheme="minorHAnsi" w:cstheme="minorHAnsi"/>
        </w:rPr>
        <w:t>the above discussions, is</w:t>
      </w:r>
      <w:r w:rsidR="00047343" w:rsidRPr="00AC5614">
        <w:rPr>
          <w:rFonts w:asciiTheme="minorHAnsi" w:eastAsia="Calibri" w:hAnsiTheme="minorHAnsi" w:cstheme="minorHAnsi"/>
        </w:rPr>
        <w:t>, in all essence,</w:t>
      </w:r>
      <w:r w:rsidR="00A51D1D" w:rsidRPr="00AC5614">
        <w:rPr>
          <w:rFonts w:asciiTheme="minorHAnsi" w:eastAsia="Calibri" w:hAnsiTheme="minorHAnsi" w:cstheme="minorHAnsi"/>
        </w:rPr>
        <w:t xml:space="preserve"> Mathematics. I think it  involves the skills of applying </w:t>
      </w:r>
      <w:r w:rsidRPr="00AC5614">
        <w:rPr>
          <w:rFonts w:asciiTheme="minorHAnsi" w:eastAsia="Calibri" w:hAnsiTheme="minorHAnsi" w:cstheme="minorHAnsi"/>
        </w:rPr>
        <w:t xml:space="preserve">the </w:t>
      </w:r>
      <w:r w:rsidR="00A51D1D" w:rsidRPr="00AC5614">
        <w:rPr>
          <w:rFonts w:asciiTheme="minorHAnsi" w:eastAsia="Calibri" w:hAnsiTheme="minorHAnsi" w:cstheme="minorHAnsi"/>
        </w:rPr>
        <w:t>knowledge of Mathematics. Therefore, is there a need for a separate numeracy examination</w:t>
      </w:r>
      <w:r w:rsidR="00047343" w:rsidRPr="00AC5614">
        <w:rPr>
          <w:rFonts w:asciiTheme="minorHAnsi" w:eastAsia="Calibri" w:hAnsiTheme="minorHAnsi" w:cstheme="minorHAnsi"/>
        </w:rPr>
        <w:t xml:space="preserve"> when there isn’t a separate examination for the application of other</w:t>
      </w:r>
      <w:r w:rsidR="00F71DDC" w:rsidRPr="00AC5614">
        <w:rPr>
          <w:rFonts w:asciiTheme="minorHAnsi" w:eastAsia="Calibri" w:hAnsiTheme="minorHAnsi" w:cstheme="minorHAnsi"/>
        </w:rPr>
        <w:t xml:space="preserve"> </w:t>
      </w:r>
      <w:r w:rsidR="00047343" w:rsidRPr="00AC5614">
        <w:rPr>
          <w:rFonts w:asciiTheme="minorHAnsi" w:eastAsia="Calibri" w:hAnsiTheme="minorHAnsi" w:cstheme="minorHAnsi"/>
        </w:rPr>
        <w:t xml:space="preserve">subjects’ knowledge? </w:t>
      </w:r>
      <w:r w:rsidR="004C0757" w:rsidRPr="00AC5614">
        <w:rPr>
          <w:rFonts w:asciiTheme="minorHAnsi" w:eastAsia="Calibri" w:hAnsiTheme="minorHAnsi" w:cstheme="minorHAnsi"/>
        </w:rPr>
        <w:t>As a side note</w:t>
      </w:r>
      <w:r w:rsidR="00F71DDC" w:rsidRPr="00AC5614">
        <w:rPr>
          <w:rFonts w:asciiTheme="minorHAnsi" w:eastAsia="Calibri" w:hAnsiTheme="minorHAnsi" w:cstheme="minorHAnsi"/>
        </w:rPr>
        <w:t>,</w:t>
      </w:r>
      <w:r w:rsidR="004C0757" w:rsidRPr="00AC5614">
        <w:rPr>
          <w:rFonts w:asciiTheme="minorHAnsi" w:eastAsia="Calibri" w:hAnsiTheme="minorHAnsi" w:cstheme="minorHAnsi"/>
        </w:rPr>
        <w:t xml:space="preserve"> </w:t>
      </w:r>
      <w:r w:rsidR="00F71DDC" w:rsidRPr="00AC5614">
        <w:rPr>
          <w:rFonts w:asciiTheme="minorHAnsi" w:eastAsia="Calibri" w:hAnsiTheme="minorHAnsi" w:cstheme="minorHAnsi"/>
        </w:rPr>
        <w:t>albeit</w:t>
      </w:r>
      <w:r w:rsidR="004C0757" w:rsidRPr="00AC5614">
        <w:rPr>
          <w:rFonts w:asciiTheme="minorHAnsi" w:eastAsia="Calibri" w:hAnsiTheme="minorHAnsi" w:cstheme="minorHAnsi"/>
        </w:rPr>
        <w:t xml:space="preserve"> anecdotally, </w:t>
      </w:r>
      <w:r w:rsidR="004C0757" w:rsidRPr="00AC5614">
        <w:rPr>
          <w:rFonts w:asciiTheme="minorHAnsi" w:hAnsiTheme="minorHAnsi" w:cstheme="minorHAnsi"/>
        </w:rPr>
        <w:t xml:space="preserve">my Mathematics PGCE students find it difficult to be explicit in their use of numeracy when they plan their mathematics lessons. This could be because one could argue that, as they are using mathematics in their lessons, it could all be termed as ‘numeracy’. </w:t>
      </w:r>
    </w:p>
    <w:p w:rsidR="004C0757" w:rsidRPr="00AC5614" w:rsidRDefault="004C0757" w:rsidP="00AC5614">
      <w:pPr>
        <w:shd w:val="clear" w:color="auto" w:fill="FFFFFF"/>
        <w:spacing w:after="225"/>
        <w:jc w:val="both"/>
        <w:rPr>
          <w:rFonts w:asciiTheme="minorHAnsi" w:eastAsia="Calibri" w:hAnsiTheme="minorHAnsi" w:cstheme="minorHAnsi"/>
        </w:rPr>
      </w:pPr>
    </w:p>
    <w:p w:rsidR="00F8661C" w:rsidRPr="00AC5614" w:rsidRDefault="00047343" w:rsidP="00AC5614">
      <w:pPr>
        <w:shd w:val="clear" w:color="auto" w:fill="FFFFFF"/>
        <w:spacing w:after="225"/>
        <w:jc w:val="both"/>
        <w:rPr>
          <w:rFonts w:asciiTheme="minorHAnsi" w:eastAsia="Calibri" w:hAnsiTheme="minorHAnsi" w:cstheme="minorHAnsi"/>
        </w:rPr>
      </w:pPr>
      <w:r w:rsidRPr="00AC5614">
        <w:rPr>
          <w:rFonts w:asciiTheme="minorHAnsi" w:eastAsia="Calibri" w:hAnsiTheme="minorHAnsi" w:cstheme="minorHAnsi"/>
        </w:rPr>
        <w:t>In fact</w:t>
      </w:r>
      <w:r w:rsidR="004C0757" w:rsidRPr="00AC5614">
        <w:rPr>
          <w:rFonts w:asciiTheme="minorHAnsi" w:eastAsia="Calibri" w:hAnsiTheme="minorHAnsi" w:cstheme="minorHAnsi"/>
        </w:rPr>
        <w:t>,</w:t>
      </w:r>
      <w:r w:rsidRPr="00AC5614">
        <w:rPr>
          <w:rFonts w:asciiTheme="minorHAnsi" w:eastAsia="Calibri" w:hAnsiTheme="minorHAnsi" w:cstheme="minorHAnsi"/>
        </w:rPr>
        <w:t xml:space="preserve"> </w:t>
      </w:r>
      <w:r w:rsidR="004C0757" w:rsidRPr="00AC5614">
        <w:rPr>
          <w:rFonts w:asciiTheme="minorHAnsi" w:eastAsia="Calibri" w:hAnsiTheme="minorHAnsi" w:cstheme="minorHAnsi"/>
        </w:rPr>
        <w:t xml:space="preserve">even though the notion of numeracy is an important one, </w:t>
      </w:r>
      <w:r w:rsidRPr="00AC5614">
        <w:rPr>
          <w:rFonts w:asciiTheme="minorHAnsi" w:eastAsia="Calibri" w:hAnsiTheme="minorHAnsi" w:cstheme="minorHAnsi"/>
        </w:rPr>
        <w:t xml:space="preserve">I would go so far as asking the question is there a need for the term ‘numeracy’? We don’t, for instance, have a term for applying history knowledge or physics knowledge. And, whereas I acknowledge that we do have the term literacy for the application of the knowledge of English </w:t>
      </w:r>
      <w:r w:rsidR="00F8661C" w:rsidRPr="00AC5614">
        <w:rPr>
          <w:rFonts w:asciiTheme="minorHAnsi" w:eastAsia="Calibri" w:hAnsiTheme="minorHAnsi" w:cstheme="minorHAnsi"/>
        </w:rPr>
        <w:t xml:space="preserve">this could be </w:t>
      </w:r>
      <w:r w:rsidRPr="00AC5614">
        <w:rPr>
          <w:rFonts w:asciiTheme="minorHAnsi" w:eastAsia="Calibri" w:hAnsiTheme="minorHAnsi" w:cstheme="minorHAnsi"/>
        </w:rPr>
        <w:t>because it encompasses our everyday language and communication</w:t>
      </w:r>
      <w:r w:rsidR="004C0757" w:rsidRPr="00AC5614">
        <w:rPr>
          <w:rFonts w:asciiTheme="minorHAnsi" w:eastAsia="Calibri" w:hAnsiTheme="minorHAnsi" w:cstheme="minorHAnsi"/>
        </w:rPr>
        <w:t xml:space="preserve"> naturally</w:t>
      </w:r>
      <w:r w:rsidR="00F8661C" w:rsidRPr="00AC5614">
        <w:rPr>
          <w:rFonts w:asciiTheme="minorHAnsi" w:eastAsia="Calibri" w:hAnsiTheme="minorHAnsi" w:cstheme="minorHAnsi"/>
        </w:rPr>
        <w:t xml:space="preserve">. </w:t>
      </w:r>
      <w:r w:rsidRPr="00AC5614">
        <w:rPr>
          <w:rFonts w:asciiTheme="minorHAnsi" w:eastAsia="Calibri" w:hAnsiTheme="minorHAnsi" w:cstheme="minorHAnsi"/>
        </w:rPr>
        <w:t xml:space="preserve"> </w:t>
      </w:r>
      <w:r w:rsidR="00F8661C" w:rsidRPr="00AC5614">
        <w:rPr>
          <w:rFonts w:asciiTheme="minorHAnsi" w:eastAsia="Calibri" w:hAnsiTheme="minorHAnsi" w:cstheme="minorHAnsi"/>
        </w:rPr>
        <w:t xml:space="preserve">Or perhaps the arguments for not needing the term ‘numeracy’ could be applied to </w:t>
      </w:r>
      <w:r w:rsidR="00E36B1B" w:rsidRPr="00AC5614">
        <w:rPr>
          <w:rFonts w:asciiTheme="minorHAnsi" w:eastAsia="Calibri" w:hAnsiTheme="minorHAnsi" w:cstheme="minorHAnsi"/>
        </w:rPr>
        <w:t>‘</w:t>
      </w:r>
      <w:r w:rsidR="00F8661C" w:rsidRPr="00AC5614">
        <w:rPr>
          <w:rFonts w:asciiTheme="minorHAnsi" w:eastAsia="Calibri" w:hAnsiTheme="minorHAnsi" w:cstheme="minorHAnsi"/>
        </w:rPr>
        <w:t>literacy</w:t>
      </w:r>
      <w:r w:rsidR="00E36B1B" w:rsidRPr="00AC5614">
        <w:rPr>
          <w:rFonts w:asciiTheme="minorHAnsi" w:eastAsia="Calibri" w:hAnsiTheme="minorHAnsi" w:cstheme="minorHAnsi"/>
        </w:rPr>
        <w:t>’</w:t>
      </w:r>
      <w:r w:rsidR="00F8661C" w:rsidRPr="00AC5614">
        <w:rPr>
          <w:rFonts w:asciiTheme="minorHAnsi" w:eastAsia="Calibri" w:hAnsiTheme="minorHAnsi" w:cstheme="minorHAnsi"/>
        </w:rPr>
        <w:t xml:space="preserve"> too. The same could be said of the term ‘Digital Competency’  which, interestingly, is a term not used in any of the AoLE headings. </w:t>
      </w:r>
    </w:p>
    <w:p w:rsidR="00047343" w:rsidRPr="00AC5614" w:rsidRDefault="00685051" w:rsidP="00AC5614">
      <w:pPr>
        <w:shd w:val="clear" w:color="auto" w:fill="FFFFFF"/>
        <w:spacing w:after="225"/>
        <w:jc w:val="both"/>
        <w:rPr>
          <w:rFonts w:asciiTheme="minorHAnsi" w:eastAsia="Calibri" w:hAnsiTheme="minorHAnsi" w:cstheme="minorHAnsi"/>
        </w:rPr>
      </w:pPr>
      <w:r w:rsidRPr="00AC5614">
        <w:rPr>
          <w:rFonts w:asciiTheme="minorHAnsi" w:hAnsiTheme="minorHAnsi" w:cstheme="minorHAnsi"/>
        </w:rPr>
        <w:t xml:space="preserve">Another argument for not needing the actual term ‘numeracy’ comes from </w:t>
      </w:r>
      <w:r w:rsidR="00047343" w:rsidRPr="00AC5614">
        <w:rPr>
          <w:rFonts w:asciiTheme="minorHAnsi" w:hAnsiTheme="minorHAnsi" w:cstheme="minorHAnsi"/>
        </w:rPr>
        <w:t xml:space="preserve">Jan de Lange of the Freudenthal Institute </w:t>
      </w:r>
      <w:r w:rsidR="00E36B1B" w:rsidRPr="00AC5614">
        <w:rPr>
          <w:rFonts w:asciiTheme="minorHAnsi" w:hAnsiTheme="minorHAnsi" w:cstheme="minorHAnsi"/>
        </w:rPr>
        <w:t xml:space="preserve">for Science and Mathematics Education </w:t>
      </w:r>
      <w:r w:rsidR="00047343" w:rsidRPr="00AC5614">
        <w:rPr>
          <w:rFonts w:asciiTheme="minorHAnsi" w:hAnsiTheme="minorHAnsi" w:cstheme="minorHAnsi"/>
        </w:rPr>
        <w:t xml:space="preserve">in Utrecht </w:t>
      </w:r>
      <w:r w:rsidRPr="00AC5614">
        <w:rPr>
          <w:rFonts w:asciiTheme="minorHAnsi" w:hAnsiTheme="minorHAnsi" w:cstheme="minorHAnsi"/>
        </w:rPr>
        <w:t>who maintained</w:t>
      </w:r>
      <w:r w:rsidR="00E36B1B" w:rsidRPr="00AC5614">
        <w:rPr>
          <w:rFonts w:asciiTheme="minorHAnsi" w:hAnsiTheme="minorHAnsi" w:cstheme="minorHAnsi"/>
        </w:rPr>
        <w:t>,</w:t>
      </w:r>
      <w:r w:rsidRPr="00AC5614">
        <w:rPr>
          <w:rFonts w:asciiTheme="minorHAnsi" w:hAnsiTheme="minorHAnsi" w:cstheme="minorHAnsi"/>
        </w:rPr>
        <w:t xml:space="preserve"> </w:t>
      </w:r>
      <w:r w:rsidR="00047343" w:rsidRPr="00AC5614">
        <w:rPr>
          <w:rFonts w:asciiTheme="minorHAnsi" w:hAnsiTheme="minorHAnsi" w:cstheme="minorHAnsi"/>
        </w:rPr>
        <w:t>in a background paper</w:t>
      </w:r>
      <w:r w:rsidRPr="00AC5614">
        <w:rPr>
          <w:rFonts w:asciiTheme="minorHAnsi" w:hAnsiTheme="minorHAnsi" w:cstheme="minorHAnsi"/>
        </w:rPr>
        <w:t>,</w:t>
      </w:r>
      <w:r w:rsidR="00047343" w:rsidRPr="00AC5614">
        <w:rPr>
          <w:rFonts w:asciiTheme="minorHAnsi" w:hAnsiTheme="minorHAnsi" w:cstheme="minorHAnsi"/>
        </w:rPr>
        <w:t xml:space="preserve"> that  if mathematics were taught as it should be taught </w:t>
      </w:r>
      <w:r w:rsidR="00E36B1B" w:rsidRPr="00AC5614">
        <w:rPr>
          <w:rFonts w:asciiTheme="minorHAnsi" w:hAnsiTheme="minorHAnsi" w:cstheme="minorHAnsi"/>
        </w:rPr>
        <w:t>,</w:t>
      </w:r>
      <w:r w:rsidR="00047343" w:rsidRPr="00AC5614">
        <w:rPr>
          <w:rFonts w:asciiTheme="minorHAnsi" w:hAnsiTheme="minorHAnsi" w:cstheme="minorHAnsi"/>
        </w:rPr>
        <w:t>for reasoning rather than for mastery of algorithms</w:t>
      </w:r>
      <w:r w:rsidR="00E36B1B" w:rsidRPr="00AC5614">
        <w:rPr>
          <w:rFonts w:asciiTheme="minorHAnsi" w:hAnsiTheme="minorHAnsi" w:cstheme="minorHAnsi"/>
        </w:rPr>
        <w:t xml:space="preserve">, then </w:t>
      </w:r>
      <w:r w:rsidR="00047343" w:rsidRPr="00AC5614">
        <w:rPr>
          <w:rFonts w:asciiTheme="minorHAnsi" w:hAnsiTheme="minorHAnsi" w:cstheme="minorHAnsi"/>
        </w:rPr>
        <w:t xml:space="preserve"> there would be little need for a distinction between mathematics and mathematical literacy (Steen, 2002).</w:t>
      </w:r>
      <w:r w:rsidR="00047343" w:rsidRPr="00AC5614">
        <w:rPr>
          <w:rFonts w:asciiTheme="minorHAnsi" w:hAnsiTheme="minorHAnsi" w:cstheme="minorHAnsi"/>
          <w:b/>
          <w:color w:val="2D2D2D"/>
          <w:lang w:val="en" w:eastAsia="en-GB"/>
        </w:rPr>
        <w:t xml:space="preserve"> </w:t>
      </w:r>
      <w:r w:rsidR="00617C73" w:rsidRPr="00AC5614">
        <w:rPr>
          <w:rFonts w:asciiTheme="minorHAnsi" w:hAnsiTheme="minorHAnsi" w:cstheme="minorHAnsi"/>
          <w:color w:val="2D2D2D"/>
          <w:lang w:val="en" w:eastAsia="en-GB"/>
        </w:rPr>
        <w:t>Indeed,</w:t>
      </w:r>
      <w:r w:rsidR="00617C73" w:rsidRPr="00AC5614">
        <w:rPr>
          <w:rFonts w:asciiTheme="minorHAnsi" w:hAnsiTheme="minorHAnsi" w:cstheme="minorHAnsi"/>
          <w:b/>
          <w:color w:val="2D2D2D"/>
          <w:lang w:val="en" w:eastAsia="en-GB"/>
        </w:rPr>
        <w:t xml:space="preserve"> </w:t>
      </w:r>
      <w:r w:rsidR="00047343" w:rsidRPr="00AC5614">
        <w:rPr>
          <w:rFonts w:asciiTheme="minorHAnsi" w:hAnsiTheme="minorHAnsi" w:cstheme="minorHAnsi"/>
          <w:color w:val="000000" w:themeColor="text1"/>
        </w:rPr>
        <w:t>Anita Straker</w:t>
      </w:r>
      <w:r w:rsidR="00617C73" w:rsidRPr="00AC5614">
        <w:rPr>
          <w:rFonts w:asciiTheme="minorHAnsi" w:hAnsiTheme="minorHAnsi" w:cstheme="minorHAnsi"/>
          <w:color w:val="000000" w:themeColor="text1"/>
        </w:rPr>
        <w:t xml:space="preserve"> who designed the National Numeracy Strategy for primary children in the UK, could be seen to support this notion when she talks of </w:t>
      </w:r>
      <w:r w:rsidR="004C0757" w:rsidRPr="00AC5614">
        <w:rPr>
          <w:rFonts w:asciiTheme="minorHAnsi" w:hAnsiTheme="minorHAnsi" w:cstheme="minorHAnsi"/>
          <w:color w:val="000000" w:themeColor="text1"/>
        </w:rPr>
        <w:t xml:space="preserve">acquiring numeracy competence </w:t>
      </w:r>
      <w:r w:rsidR="00047343" w:rsidRPr="00AC5614">
        <w:rPr>
          <w:rFonts w:asciiTheme="minorHAnsi" w:hAnsiTheme="minorHAnsi" w:cstheme="minorHAnsi"/>
          <w:color w:val="000000" w:themeColor="text1"/>
        </w:rPr>
        <w:t>through being taught mathematics effectively (</w:t>
      </w:r>
      <w:r w:rsidR="00CB7488" w:rsidRPr="00AC5614">
        <w:rPr>
          <w:rFonts w:asciiTheme="minorHAnsi" w:hAnsiTheme="minorHAnsi" w:cstheme="minorHAnsi"/>
        </w:rPr>
        <w:t>DfE</w:t>
      </w:r>
      <w:r w:rsidR="00883A61">
        <w:rPr>
          <w:rFonts w:asciiTheme="minorHAnsi" w:hAnsiTheme="minorHAnsi" w:cstheme="minorHAnsi"/>
        </w:rPr>
        <w:t>E</w:t>
      </w:r>
      <w:r w:rsidR="00047343" w:rsidRPr="00AC5614">
        <w:rPr>
          <w:rFonts w:asciiTheme="minorHAnsi" w:hAnsiTheme="minorHAnsi" w:cstheme="minorHAnsi"/>
        </w:rPr>
        <w:t>, 1999</w:t>
      </w:r>
      <w:r w:rsidRPr="00AC5614">
        <w:rPr>
          <w:rFonts w:asciiTheme="minorHAnsi" w:hAnsiTheme="minorHAnsi" w:cstheme="minorHAnsi"/>
        </w:rPr>
        <w:t>).</w:t>
      </w:r>
    </w:p>
    <w:p w:rsidR="00A51D1D" w:rsidRPr="00AC5614" w:rsidRDefault="00A51D1D" w:rsidP="00AC5614">
      <w:pPr>
        <w:shd w:val="clear" w:color="auto" w:fill="FFFFFF"/>
        <w:spacing w:before="100" w:beforeAutospacing="1" w:after="100" w:afterAutospacing="1"/>
        <w:jc w:val="both"/>
        <w:rPr>
          <w:rFonts w:asciiTheme="minorHAnsi" w:hAnsiTheme="minorHAnsi" w:cstheme="minorHAnsi"/>
          <w:color w:val="000000" w:themeColor="text1"/>
        </w:rPr>
      </w:pPr>
      <w:r w:rsidRPr="00AC5614">
        <w:rPr>
          <w:rFonts w:asciiTheme="minorHAnsi" w:hAnsiTheme="minorHAnsi" w:cstheme="minorHAnsi"/>
          <w:color w:val="000000" w:themeColor="text1"/>
        </w:rPr>
        <w:lastRenderedPageBreak/>
        <w:t xml:space="preserve">And even though we cannot forget the cross curricular element of numeracy </w:t>
      </w:r>
      <w:r w:rsidR="004C0757" w:rsidRPr="00AC5614">
        <w:rPr>
          <w:rFonts w:asciiTheme="minorHAnsi" w:hAnsiTheme="minorHAnsi" w:cstheme="minorHAnsi"/>
          <w:color w:val="000000" w:themeColor="text1"/>
        </w:rPr>
        <w:t>in the new curriculum</w:t>
      </w:r>
      <w:r w:rsidR="00617C73" w:rsidRPr="00AC5614">
        <w:rPr>
          <w:rFonts w:asciiTheme="minorHAnsi" w:hAnsiTheme="minorHAnsi" w:cstheme="minorHAnsi"/>
          <w:color w:val="000000" w:themeColor="text1"/>
        </w:rPr>
        <w:t xml:space="preserve">, </w:t>
      </w:r>
      <w:r w:rsidR="004C0757" w:rsidRPr="00AC5614">
        <w:rPr>
          <w:rFonts w:asciiTheme="minorHAnsi" w:hAnsiTheme="minorHAnsi" w:cstheme="minorHAnsi"/>
          <w:color w:val="000000" w:themeColor="text1"/>
        </w:rPr>
        <w:t xml:space="preserve"> </w:t>
      </w:r>
      <w:r w:rsidRPr="00AC5614">
        <w:rPr>
          <w:rFonts w:asciiTheme="minorHAnsi" w:hAnsiTheme="minorHAnsi" w:cstheme="minorHAnsi"/>
          <w:color w:val="000000" w:themeColor="text1"/>
        </w:rPr>
        <w:t xml:space="preserve">the </w:t>
      </w:r>
      <w:r w:rsidR="004C0757" w:rsidRPr="00AC5614">
        <w:rPr>
          <w:rFonts w:asciiTheme="minorHAnsi" w:hAnsiTheme="minorHAnsi" w:cstheme="minorHAnsi"/>
          <w:color w:val="000000" w:themeColor="text1"/>
        </w:rPr>
        <w:t xml:space="preserve">Mathematics and Numeracy AoLE itself </w:t>
      </w:r>
      <w:r w:rsidRPr="00AC5614">
        <w:rPr>
          <w:rFonts w:asciiTheme="minorHAnsi" w:hAnsiTheme="minorHAnsi" w:cstheme="minorHAnsi"/>
          <w:color w:val="000000" w:themeColor="text1"/>
        </w:rPr>
        <w:t xml:space="preserve">seems to have acknowledged </w:t>
      </w:r>
      <w:r w:rsidR="004C0757" w:rsidRPr="00AC5614">
        <w:rPr>
          <w:rFonts w:asciiTheme="minorHAnsi" w:hAnsiTheme="minorHAnsi" w:cstheme="minorHAnsi"/>
          <w:color w:val="000000" w:themeColor="text1"/>
        </w:rPr>
        <w:t xml:space="preserve">this by </w:t>
      </w:r>
      <w:r w:rsidRPr="00AC5614">
        <w:rPr>
          <w:rFonts w:asciiTheme="minorHAnsi" w:hAnsiTheme="minorHAnsi" w:cstheme="minorHAnsi"/>
          <w:color w:val="000000" w:themeColor="text1"/>
        </w:rPr>
        <w:t xml:space="preserve">describing the </w:t>
      </w:r>
      <w:r w:rsidR="007B75A8" w:rsidRPr="00AC5614">
        <w:rPr>
          <w:rFonts w:asciiTheme="minorHAnsi" w:hAnsiTheme="minorHAnsi" w:cstheme="minorHAnsi"/>
          <w:color w:val="000000" w:themeColor="text1"/>
        </w:rPr>
        <w:t>‘</w:t>
      </w:r>
      <w:r w:rsidR="00617C73" w:rsidRPr="00AC5614">
        <w:rPr>
          <w:rFonts w:asciiTheme="minorHAnsi" w:hAnsiTheme="minorHAnsi" w:cstheme="minorHAnsi"/>
          <w:color w:val="000000" w:themeColor="text1"/>
        </w:rPr>
        <w:t>Nu</w:t>
      </w:r>
      <w:r w:rsidRPr="00AC5614">
        <w:rPr>
          <w:rFonts w:asciiTheme="minorHAnsi" w:hAnsiTheme="minorHAnsi" w:cstheme="minorHAnsi"/>
          <w:color w:val="000000" w:themeColor="text1"/>
        </w:rPr>
        <w:t>meracy</w:t>
      </w:r>
      <w:r w:rsidR="007B75A8" w:rsidRPr="00AC5614">
        <w:rPr>
          <w:rFonts w:asciiTheme="minorHAnsi" w:hAnsiTheme="minorHAnsi" w:cstheme="minorHAnsi"/>
          <w:color w:val="000000" w:themeColor="text1"/>
        </w:rPr>
        <w:t>’</w:t>
      </w:r>
      <w:r w:rsidRPr="00AC5614">
        <w:rPr>
          <w:rFonts w:asciiTheme="minorHAnsi" w:hAnsiTheme="minorHAnsi" w:cstheme="minorHAnsi"/>
          <w:color w:val="000000" w:themeColor="text1"/>
        </w:rPr>
        <w:t xml:space="preserve"> part</w:t>
      </w:r>
      <w:r w:rsidR="00617C73" w:rsidRPr="00AC5614">
        <w:rPr>
          <w:rFonts w:asciiTheme="minorHAnsi" w:hAnsiTheme="minorHAnsi" w:cstheme="minorHAnsi"/>
          <w:color w:val="000000" w:themeColor="text1"/>
        </w:rPr>
        <w:t xml:space="preserve"> of the AoLE </w:t>
      </w:r>
      <w:r w:rsidRPr="00AC5614">
        <w:rPr>
          <w:rFonts w:asciiTheme="minorHAnsi" w:hAnsiTheme="minorHAnsi" w:cstheme="minorHAnsi"/>
          <w:color w:val="000000" w:themeColor="text1"/>
        </w:rPr>
        <w:t xml:space="preserve"> as </w:t>
      </w:r>
      <w:r w:rsidRPr="00AC5614">
        <w:rPr>
          <w:rFonts w:asciiTheme="minorHAnsi" w:hAnsiTheme="minorHAnsi" w:cstheme="minorHAnsi"/>
        </w:rPr>
        <w:t>involving applying and connecting these (mathematics) proficiencies in a range of real</w:t>
      </w:r>
      <w:r w:rsidR="00E36B1B" w:rsidRPr="00AC5614">
        <w:rPr>
          <w:rFonts w:asciiTheme="minorHAnsi" w:hAnsiTheme="minorHAnsi" w:cstheme="minorHAnsi"/>
        </w:rPr>
        <w:t xml:space="preserve">- </w:t>
      </w:r>
      <w:r w:rsidRPr="00AC5614">
        <w:rPr>
          <w:rFonts w:asciiTheme="minorHAnsi" w:hAnsiTheme="minorHAnsi" w:cstheme="minorHAnsi"/>
        </w:rPr>
        <w:t>life contexts, across and beyond the curriculum</w:t>
      </w:r>
      <w:r w:rsidR="00617C73" w:rsidRPr="00AC5614">
        <w:rPr>
          <w:rFonts w:asciiTheme="minorHAnsi" w:hAnsiTheme="minorHAnsi" w:cstheme="minorHAnsi"/>
        </w:rPr>
        <w:t xml:space="preserve"> </w:t>
      </w:r>
      <w:r w:rsidRPr="00AC5614">
        <w:rPr>
          <w:rFonts w:asciiTheme="minorHAnsi" w:hAnsiTheme="minorHAnsi" w:cstheme="minorHAnsi"/>
        </w:rPr>
        <w:t>(</w:t>
      </w:r>
      <w:r w:rsidR="009F6DB2" w:rsidRPr="00AC5614">
        <w:rPr>
          <w:rFonts w:asciiTheme="minorHAnsi" w:hAnsiTheme="minorHAnsi" w:cstheme="minorHAnsi"/>
        </w:rPr>
        <w:t>Welsh Government,</w:t>
      </w:r>
      <w:r w:rsidRPr="00AC5614">
        <w:rPr>
          <w:rFonts w:asciiTheme="minorHAnsi" w:hAnsiTheme="minorHAnsi" w:cstheme="minorHAnsi"/>
        </w:rPr>
        <w:t xml:space="preserve"> 2019)</w:t>
      </w:r>
      <w:r w:rsidR="004C0757" w:rsidRPr="00AC5614">
        <w:rPr>
          <w:rFonts w:asciiTheme="minorHAnsi" w:hAnsiTheme="minorHAnsi" w:cstheme="minorHAnsi"/>
        </w:rPr>
        <w:t>.</w:t>
      </w:r>
      <w:r w:rsidRPr="00AC5614">
        <w:rPr>
          <w:rFonts w:asciiTheme="minorHAnsi" w:hAnsiTheme="minorHAnsi" w:cstheme="minorHAnsi"/>
        </w:rPr>
        <w:t xml:space="preserve"> </w:t>
      </w:r>
      <w:r w:rsidR="00F71DDC" w:rsidRPr="00AC5614">
        <w:rPr>
          <w:rFonts w:asciiTheme="minorHAnsi" w:hAnsiTheme="minorHAnsi" w:cstheme="minorHAnsi"/>
        </w:rPr>
        <w:t xml:space="preserve">Therefore making it explicit that other areas of learning need to think about numeracy even though they might not be responsible for it. I think this </w:t>
      </w:r>
      <w:r w:rsidR="004C0757" w:rsidRPr="00AC5614">
        <w:rPr>
          <w:rFonts w:asciiTheme="minorHAnsi" w:hAnsiTheme="minorHAnsi" w:cstheme="minorHAnsi"/>
        </w:rPr>
        <w:t>is enough to emphasise the cross curricular element</w:t>
      </w:r>
      <w:r w:rsidR="00E71D7E" w:rsidRPr="00AC5614">
        <w:rPr>
          <w:rFonts w:asciiTheme="minorHAnsi" w:hAnsiTheme="minorHAnsi" w:cstheme="minorHAnsi"/>
        </w:rPr>
        <w:t xml:space="preserve"> and the balance could be correct.</w:t>
      </w:r>
    </w:p>
    <w:p w:rsidR="00241429" w:rsidRPr="00AC5614" w:rsidRDefault="00241429" w:rsidP="00AC5614">
      <w:pPr>
        <w:shd w:val="clear" w:color="auto" w:fill="FFFFFF"/>
        <w:spacing w:after="225"/>
        <w:jc w:val="both"/>
        <w:rPr>
          <w:rFonts w:asciiTheme="minorHAnsi" w:hAnsiTheme="minorHAnsi" w:cstheme="minorHAnsi"/>
          <w:color w:val="2D2D2D"/>
          <w:lang w:val="en" w:eastAsia="en-GB"/>
        </w:rPr>
      </w:pPr>
      <w:r w:rsidRPr="00AC5614">
        <w:rPr>
          <w:rFonts w:asciiTheme="minorHAnsi" w:hAnsiTheme="minorHAnsi" w:cstheme="minorHAnsi"/>
          <w:color w:val="2D2D2D"/>
          <w:lang w:val="en" w:eastAsia="en-GB"/>
        </w:rPr>
        <w:t>L</w:t>
      </w:r>
      <w:r w:rsidR="00A55F24" w:rsidRPr="00AC5614">
        <w:rPr>
          <w:rFonts w:asciiTheme="minorHAnsi" w:hAnsiTheme="minorHAnsi" w:cstheme="minorHAnsi"/>
          <w:color w:val="2D2D2D"/>
          <w:lang w:val="en" w:eastAsia="en-GB"/>
        </w:rPr>
        <w:t>ooking to the future</w:t>
      </w:r>
      <w:r w:rsidRPr="00AC5614">
        <w:rPr>
          <w:rFonts w:asciiTheme="minorHAnsi" w:hAnsiTheme="minorHAnsi" w:cstheme="minorHAnsi"/>
          <w:color w:val="2D2D2D"/>
          <w:lang w:val="en" w:eastAsia="en-GB"/>
        </w:rPr>
        <w:t>,</w:t>
      </w:r>
      <w:r w:rsidR="007E23EB" w:rsidRPr="00AC5614">
        <w:rPr>
          <w:rFonts w:asciiTheme="minorHAnsi" w:hAnsiTheme="minorHAnsi" w:cstheme="minorHAnsi"/>
          <w:color w:val="2D2D2D"/>
          <w:lang w:val="en" w:eastAsia="en-GB"/>
        </w:rPr>
        <w:t xml:space="preserve"> </w:t>
      </w:r>
      <w:r w:rsidR="00E71D7E" w:rsidRPr="00AC5614">
        <w:rPr>
          <w:rFonts w:asciiTheme="minorHAnsi" w:hAnsiTheme="minorHAnsi" w:cstheme="minorHAnsi"/>
          <w:color w:val="2D2D2D"/>
          <w:lang w:val="en" w:eastAsia="en-GB"/>
        </w:rPr>
        <w:t xml:space="preserve">I think </w:t>
      </w:r>
      <w:r w:rsidR="004C0757" w:rsidRPr="00AC5614">
        <w:rPr>
          <w:rFonts w:asciiTheme="minorHAnsi" w:hAnsiTheme="minorHAnsi" w:cstheme="minorHAnsi"/>
          <w:color w:val="2D2D2D"/>
          <w:lang w:val="en" w:eastAsia="en-GB"/>
        </w:rPr>
        <w:t xml:space="preserve">if </w:t>
      </w:r>
      <w:r w:rsidRPr="00AC5614">
        <w:rPr>
          <w:rFonts w:asciiTheme="minorHAnsi" w:hAnsiTheme="minorHAnsi" w:cstheme="minorHAnsi"/>
          <w:color w:val="2D2D2D"/>
          <w:lang w:val="en" w:eastAsia="en-GB"/>
        </w:rPr>
        <w:t xml:space="preserve">Mathematics </w:t>
      </w:r>
      <w:r w:rsidR="004C0757" w:rsidRPr="00AC5614">
        <w:rPr>
          <w:rFonts w:asciiTheme="minorHAnsi" w:hAnsiTheme="minorHAnsi" w:cstheme="minorHAnsi"/>
          <w:color w:val="2D2D2D"/>
          <w:lang w:val="en" w:eastAsia="en-GB"/>
        </w:rPr>
        <w:t>teach</w:t>
      </w:r>
      <w:r w:rsidRPr="00AC5614">
        <w:rPr>
          <w:rFonts w:asciiTheme="minorHAnsi" w:hAnsiTheme="minorHAnsi" w:cstheme="minorHAnsi"/>
          <w:color w:val="2D2D2D"/>
          <w:lang w:val="en" w:eastAsia="en-GB"/>
        </w:rPr>
        <w:t xml:space="preserve">ers effectively and successfully teach </w:t>
      </w:r>
      <w:r w:rsidR="004C0757" w:rsidRPr="00AC5614">
        <w:rPr>
          <w:rFonts w:asciiTheme="minorHAnsi" w:hAnsiTheme="minorHAnsi" w:cstheme="minorHAnsi"/>
          <w:color w:val="2D2D2D"/>
          <w:lang w:val="en" w:eastAsia="en-GB"/>
        </w:rPr>
        <w:t xml:space="preserve"> </w:t>
      </w:r>
      <w:r w:rsidR="000B64F0" w:rsidRPr="00AC5614">
        <w:rPr>
          <w:rFonts w:asciiTheme="minorHAnsi" w:hAnsiTheme="minorHAnsi" w:cstheme="minorHAnsi"/>
          <w:color w:val="2D2D2D"/>
          <w:lang w:val="en" w:eastAsia="en-GB"/>
        </w:rPr>
        <w:t>the ‘what’ and the ‘how</w:t>
      </w:r>
      <w:r w:rsidR="00A55F24" w:rsidRPr="00AC5614">
        <w:rPr>
          <w:rFonts w:asciiTheme="minorHAnsi" w:hAnsiTheme="minorHAnsi" w:cstheme="minorHAnsi"/>
          <w:color w:val="2D2D2D"/>
          <w:lang w:val="en" w:eastAsia="en-GB"/>
        </w:rPr>
        <w:t>’</w:t>
      </w:r>
      <w:r w:rsidR="004C0757" w:rsidRPr="00AC5614">
        <w:rPr>
          <w:rFonts w:asciiTheme="minorHAnsi" w:hAnsiTheme="minorHAnsi" w:cstheme="minorHAnsi"/>
          <w:color w:val="2D2D2D"/>
          <w:lang w:val="en" w:eastAsia="en-GB"/>
        </w:rPr>
        <w:t xml:space="preserve"> of mathematics</w:t>
      </w:r>
      <w:r w:rsidR="00F71DDC" w:rsidRPr="00AC5614">
        <w:rPr>
          <w:rFonts w:asciiTheme="minorHAnsi" w:hAnsiTheme="minorHAnsi" w:cstheme="minorHAnsi"/>
          <w:color w:val="2D2D2D"/>
          <w:lang w:val="en" w:eastAsia="en-GB"/>
        </w:rPr>
        <w:t xml:space="preserve">, </w:t>
      </w:r>
      <w:r w:rsidRPr="00AC5614">
        <w:rPr>
          <w:rFonts w:asciiTheme="minorHAnsi" w:hAnsiTheme="minorHAnsi" w:cstheme="minorHAnsi"/>
          <w:color w:val="2D2D2D"/>
          <w:lang w:val="en" w:eastAsia="en-GB"/>
        </w:rPr>
        <w:t>as Furlong (2015) suggest</w:t>
      </w:r>
      <w:r w:rsidR="007B75A8" w:rsidRPr="00AC5614">
        <w:rPr>
          <w:rFonts w:asciiTheme="minorHAnsi" w:hAnsiTheme="minorHAnsi" w:cstheme="minorHAnsi"/>
          <w:color w:val="2D2D2D"/>
          <w:lang w:val="en" w:eastAsia="en-GB"/>
        </w:rPr>
        <w:t>s</w:t>
      </w:r>
      <w:r w:rsidRPr="00AC5614">
        <w:rPr>
          <w:rFonts w:asciiTheme="minorHAnsi" w:hAnsiTheme="minorHAnsi" w:cstheme="minorHAnsi"/>
          <w:color w:val="2D2D2D"/>
          <w:lang w:val="en" w:eastAsia="en-GB"/>
        </w:rPr>
        <w:t xml:space="preserve">, then </w:t>
      </w:r>
      <w:r w:rsidR="00E03434" w:rsidRPr="00AC5614">
        <w:rPr>
          <w:rFonts w:asciiTheme="minorHAnsi" w:hAnsiTheme="minorHAnsi" w:cstheme="minorHAnsi"/>
          <w:color w:val="2D2D2D"/>
          <w:lang w:val="en" w:eastAsia="en-GB"/>
        </w:rPr>
        <w:t xml:space="preserve"> </w:t>
      </w:r>
      <w:r w:rsidR="007E23EB" w:rsidRPr="00AC5614">
        <w:rPr>
          <w:rFonts w:asciiTheme="minorHAnsi" w:hAnsiTheme="minorHAnsi" w:cstheme="minorHAnsi"/>
          <w:color w:val="2D2D2D"/>
          <w:lang w:val="en" w:eastAsia="en-GB"/>
        </w:rPr>
        <w:t>‘numeracy’ as we know it</w:t>
      </w:r>
      <w:r w:rsidR="00D04E40" w:rsidRPr="00AC5614">
        <w:rPr>
          <w:rFonts w:asciiTheme="minorHAnsi" w:hAnsiTheme="minorHAnsi" w:cstheme="minorHAnsi"/>
          <w:color w:val="2D2D2D"/>
          <w:lang w:val="en" w:eastAsia="en-GB"/>
        </w:rPr>
        <w:t>,</w:t>
      </w:r>
      <w:r w:rsidR="007E23EB" w:rsidRPr="00AC5614">
        <w:rPr>
          <w:rFonts w:asciiTheme="minorHAnsi" w:hAnsiTheme="minorHAnsi" w:cstheme="minorHAnsi"/>
          <w:color w:val="2D2D2D"/>
          <w:lang w:val="en" w:eastAsia="en-GB"/>
        </w:rPr>
        <w:t xml:space="preserve"> can be taught</w:t>
      </w:r>
      <w:r w:rsidRPr="00AC5614">
        <w:rPr>
          <w:rFonts w:asciiTheme="minorHAnsi" w:hAnsiTheme="minorHAnsi" w:cstheme="minorHAnsi"/>
          <w:color w:val="2D2D2D"/>
          <w:lang w:val="en" w:eastAsia="en-GB"/>
        </w:rPr>
        <w:t>,</w:t>
      </w:r>
      <w:r w:rsidR="00D04E40" w:rsidRPr="00AC5614">
        <w:rPr>
          <w:rFonts w:asciiTheme="minorHAnsi" w:hAnsiTheme="minorHAnsi" w:cstheme="minorHAnsi"/>
          <w:color w:val="2D2D2D"/>
          <w:lang w:val="en" w:eastAsia="en-GB"/>
        </w:rPr>
        <w:t xml:space="preserve"> </w:t>
      </w:r>
      <w:r w:rsidR="007E23EB" w:rsidRPr="00AC5614">
        <w:rPr>
          <w:rFonts w:asciiTheme="minorHAnsi" w:hAnsiTheme="minorHAnsi" w:cstheme="minorHAnsi"/>
          <w:color w:val="2D2D2D"/>
          <w:lang w:val="en" w:eastAsia="en-GB"/>
        </w:rPr>
        <w:t xml:space="preserve">learnt and </w:t>
      </w:r>
      <w:r w:rsidR="00D04E40" w:rsidRPr="00AC5614">
        <w:rPr>
          <w:rFonts w:asciiTheme="minorHAnsi" w:hAnsiTheme="minorHAnsi" w:cstheme="minorHAnsi"/>
          <w:color w:val="2D2D2D"/>
          <w:lang w:val="en" w:eastAsia="en-GB"/>
        </w:rPr>
        <w:t xml:space="preserve">understood </w:t>
      </w:r>
      <w:r w:rsidR="007E23EB" w:rsidRPr="00AC5614">
        <w:rPr>
          <w:rFonts w:asciiTheme="minorHAnsi" w:hAnsiTheme="minorHAnsi" w:cstheme="minorHAnsi"/>
          <w:color w:val="2D2D2D"/>
          <w:lang w:val="en" w:eastAsia="en-GB"/>
        </w:rPr>
        <w:t xml:space="preserve">through the subject of </w:t>
      </w:r>
      <w:r w:rsidR="00E71D7E" w:rsidRPr="00AC5614">
        <w:rPr>
          <w:rFonts w:asciiTheme="minorHAnsi" w:hAnsiTheme="minorHAnsi" w:cstheme="minorHAnsi"/>
          <w:color w:val="2D2D2D"/>
          <w:lang w:val="en" w:eastAsia="en-GB"/>
        </w:rPr>
        <w:t>M</w:t>
      </w:r>
      <w:r w:rsidR="007E23EB" w:rsidRPr="00AC5614">
        <w:rPr>
          <w:rFonts w:asciiTheme="minorHAnsi" w:hAnsiTheme="minorHAnsi" w:cstheme="minorHAnsi"/>
          <w:color w:val="2D2D2D"/>
          <w:lang w:val="en" w:eastAsia="en-GB"/>
        </w:rPr>
        <w:t xml:space="preserve">athematics </w:t>
      </w:r>
      <w:r w:rsidRPr="00AC5614">
        <w:rPr>
          <w:rFonts w:asciiTheme="minorHAnsi" w:hAnsiTheme="minorHAnsi" w:cstheme="minorHAnsi"/>
          <w:color w:val="2D2D2D"/>
          <w:lang w:val="en" w:eastAsia="en-GB"/>
        </w:rPr>
        <w:t>leading to a successful future for all.</w:t>
      </w:r>
    </w:p>
    <w:p w:rsidR="00241429" w:rsidRDefault="00241429" w:rsidP="0035152B">
      <w:pPr>
        <w:shd w:val="clear" w:color="auto" w:fill="FFFFFF"/>
        <w:spacing w:after="225"/>
        <w:jc w:val="both"/>
        <w:rPr>
          <w:rFonts w:asciiTheme="minorHAnsi" w:hAnsiTheme="minorHAnsi" w:cstheme="minorHAnsi"/>
          <w:color w:val="2D2D2D"/>
          <w:sz w:val="22"/>
          <w:szCs w:val="22"/>
          <w:lang w:val="en" w:eastAsia="en-GB"/>
        </w:rPr>
      </w:pPr>
    </w:p>
    <w:p w:rsidR="0067292D" w:rsidRPr="008D243C" w:rsidRDefault="0067292D" w:rsidP="008D243C">
      <w:pPr>
        <w:rPr>
          <w:rFonts w:asciiTheme="minorHAnsi" w:hAnsiTheme="minorHAnsi" w:cstheme="minorHAnsi"/>
          <w:b/>
          <w:color w:val="000000"/>
          <w:u w:val="single"/>
        </w:rPr>
      </w:pPr>
      <w:r w:rsidRPr="008D243C">
        <w:rPr>
          <w:rFonts w:asciiTheme="minorHAnsi" w:hAnsiTheme="minorHAnsi" w:cstheme="minorHAnsi"/>
          <w:b/>
          <w:color w:val="000000"/>
          <w:u w:val="single"/>
        </w:rPr>
        <w:t>References</w:t>
      </w:r>
    </w:p>
    <w:p w:rsidR="00883A61" w:rsidRPr="008D243C" w:rsidRDefault="00883A61" w:rsidP="008D243C">
      <w:pPr>
        <w:rPr>
          <w:rFonts w:asciiTheme="minorHAnsi" w:hAnsiTheme="minorHAnsi" w:cstheme="minorHAnsi"/>
          <w:b/>
          <w:color w:val="000000"/>
          <w:u w:val="single"/>
        </w:rPr>
      </w:pPr>
    </w:p>
    <w:p w:rsidR="00883A61" w:rsidRPr="008D243C" w:rsidRDefault="00883A61" w:rsidP="008D243C">
      <w:pPr>
        <w:rPr>
          <w:rFonts w:asciiTheme="minorHAnsi" w:hAnsiTheme="minorHAnsi" w:cstheme="minorHAnsi"/>
          <w:color w:val="000000" w:themeColor="text1"/>
        </w:rPr>
      </w:pPr>
      <w:r w:rsidRPr="008D243C">
        <w:rPr>
          <w:rFonts w:asciiTheme="minorHAnsi" w:hAnsiTheme="minorHAnsi" w:cstheme="minorHAnsi"/>
          <w:color w:val="000000"/>
        </w:rPr>
        <w:t>Askew et al, (1997).</w:t>
      </w:r>
      <w:r w:rsidRPr="008D243C">
        <w:rPr>
          <w:rStyle w:val="apple-converted-space"/>
          <w:rFonts w:asciiTheme="minorHAnsi" w:hAnsiTheme="minorHAnsi" w:cstheme="minorHAnsi"/>
          <w:color w:val="000000"/>
        </w:rPr>
        <w:t> </w:t>
      </w:r>
      <w:r w:rsidRPr="008D243C">
        <w:rPr>
          <w:rFonts w:asciiTheme="minorHAnsi" w:hAnsiTheme="minorHAnsi" w:cstheme="minorHAnsi"/>
          <w:i/>
          <w:iCs/>
          <w:color w:val="000000"/>
        </w:rPr>
        <w:t>Effective Teachers of Numeracy: Report of a study carried out for the Teacher Training Agency.</w:t>
      </w:r>
      <w:r w:rsidRPr="008D243C">
        <w:rPr>
          <w:rStyle w:val="apple-converted-space"/>
          <w:rFonts w:asciiTheme="minorHAnsi" w:hAnsiTheme="minorHAnsi" w:cstheme="minorHAnsi"/>
          <w:color w:val="000000"/>
        </w:rPr>
        <w:t> </w:t>
      </w:r>
      <w:r w:rsidRPr="008D243C">
        <w:rPr>
          <w:rFonts w:asciiTheme="minorHAnsi" w:hAnsiTheme="minorHAnsi" w:cstheme="minorHAnsi"/>
          <w:color w:val="000000"/>
        </w:rPr>
        <w:t>London: King's College, University of London</w:t>
      </w:r>
      <w:r w:rsidRPr="008D243C">
        <w:rPr>
          <w:rFonts w:asciiTheme="minorHAnsi" w:hAnsiTheme="minorHAnsi" w:cstheme="minorHAnsi"/>
          <w:color w:val="000000" w:themeColor="text1"/>
        </w:rPr>
        <w:t xml:space="preserve"> </w:t>
      </w:r>
    </w:p>
    <w:p w:rsidR="00883A61" w:rsidRPr="008D243C" w:rsidRDefault="00883A61" w:rsidP="008D243C">
      <w:pPr>
        <w:rPr>
          <w:rFonts w:asciiTheme="minorHAnsi" w:hAnsiTheme="minorHAnsi" w:cstheme="minorHAnsi"/>
          <w:color w:val="000000" w:themeColor="text1"/>
        </w:rPr>
      </w:pPr>
    </w:p>
    <w:p w:rsidR="00883A61" w:rsidRPr="008D243C" w:rsidRDefault="00883A61" w:rsidP="008D243C">
      <w:pPr>
        <w:rPr>
          <w:rFonts w:asciiTheme="minorHAnsi" w:hAnsiTheme="minorHAnsi" w:cstheme="minorHAnsi"/>
        </w:rPr>
      </w:pPr>
      <w:r w:rsidRPr="008D243C">
        <w:rPr>
          <w:rFonts w:asciiTheme="minorHAnsi" w:hAnsiTheme="minorHAnsi" w:cstheme="minorHAnsi"/>
          <w:color w:val="000000" w:themeColor="text1"/>
        </w:rPr>
        <w:t>Brown et al,</w:t>
      </w:r>
      <w:r w:rsidRPr="008D243C">
        <w:rPr>
          <w:rFonts w:asciiTheme="minorHAnsi" w:hAnsiTheme="minorHAnsi" w:cstheme="minorHAnsi"/>
          <w:color w:val="333333"/>
        </w:rPr>
        <w:t xml:space="preserve"> (1998)</w:t>
      </w:r>
      <w:r w:rsidRPr="008D243C">
        <w:rPr>
          <w:rFonts w:asciiTheme="minorHAnsi" w:hAnsiTheme="minorHAnsi" w:cstheme="minorHAnsi"/>
          <w:color w:val="333333"/>
          <w:shd w:val="clear" w:color="auto" w:fill="FFFFFF"/>
        </w:rPr>
        <w:t> ‘</w:t>
      </w:r>
      <w:r w:rsidRPr="008D243C">
        <w:rPr>
          <w:rFonts w:asciiTheme="minorHAnsi" w:hAnsiTheme="minorHAnsi" w:cstheme="minorHAnsi"/>
          <w:color w:val="333333"/>
        </w:rPr>
        <w:t>Is the National Numeracy Strategy Research-based?’,</w:t>
      </w:r>
      <w:r w:rsidRPr="008D243C">
        <w:rPr>
          <w:rFonts w:asciiTheme="minorHAnsi" w:hAnsiTheme="minorHAnsi" w:cstheme="minorHAnsi"/>
          <w:color w:val="333333"/>
          <w:shd w:val="clear" w:color="auto" w:fill="FFFFFF"/>
        </w:rPr>
        <w:t> </w:t>
      </w:r>
      <w:r w:rsidRPr="008D243C">
        <w:rPr>
          <w:rFonts w:asciiTheme="minorHAnsi" w:hAnsiTheme="minorHAnsi" w:cstheme="minorHAnsi"/>
          <w:i/>
          <w:color w:val="333333"/>
        </w:rPr>
        <w:t>British Journal of Educational Studies</w:t>
      </w:r>
      <w:r w:rsidRPr="008D243C">
        <w:rPr>
          <w:rFonts w:asciiTheme="minorHAnsi" w:hAnsiTheme="minorHAnsi" w:cstheme="minorHAnsi"/>
          <w:color w:val="333333"/>
        </w:rPr>
        <w:t>,</w:t>
      </w:r>
      <w:r w:rsidRPr="008D243C">
        <w:rPr>
          <w:rFonts w:asciiTheme="minorHAnsi" w:hAnsiTheme="minorHAnsi" w:cstheme="minorHAnsi"/>
          <w:color w:val="333333"/>
          <w:shd w:val="clear" w:color="auto" w:fill="FFFFFF"/>
        </w:rPr>
        <w:t> </w:t>
      </w:r>
      <w:r w:rsidRPr="008D243C">
        <w:rPr>
          <w:rFonts w:asciiTheme="minorHAnsi" w:hAnsiTheme="minorHAnsi" w:cstheme="minorHAnsi"/>
          <w:color w:val="333333"/>
        </w:rPr>
        <w:t>46(4),</w:t>
      </w:r>
      <w:r w:rsidRPr="008D243C">
        <w:rPr>
          <w:rFonts w:asciiTheme="minorHAnsi" w:hAnsiTheme="minorHAnsi" w:cstheme="minorHAnsi"/>
          <w:color w:val="333333"/>
          <w:shd w:val="clear" w:color="auto" w:fill="FFFFFF"/>
        </w:rPr>
        <w:t> pp.</w:t>
      </w:r>
      <w:r w:rsidRPr="008D243C">
        <w:rPr>
          <w:rFonts w:asciiTheme="minorHAnsi" w:hAnsiTheme="minorHAnsi" w:cstheme="minorHAnsi"/>
          <w:color w:val="333333"/>
        </w:rPr>
        <w:t>362-385,</w:t>
      </w:r>
      <w:r w:rsidRPr="008D243C">
        <w:rPr>
          <w:rFonts w:asciiTheme="minorHAnsi" w:hAnsiTheme="minorHAnsi" w:cstheme="minorHAnsi"/>
          <w:color w:val="333333"/>
          <w:shd w:val="clear" w:color="auto" w:fill="FFFFFF"/>
        </w:rPr>
        <w:t> </w:t>
      </w:r>
      <w:r w:rsidRPr="008D243C">
        <w:rPr>
          <w:rFonts w:asciiTheme="minorHAnsi" w:hAnsiTheme="minorHAnsi" w:cstheme="minorHAnsi"/>
          <w:color w:val="333333"/>
        </w:rPr>
        <w:t>DOI: </w:t>
      </w:r>
      <w:hyperlink r:id="rId7" w:history="1">
        <w:r w:rsidRPr="008D243C">
          <w:rPr>
            <w:rFonts w:asciiTheme="minorHAnsi" w:hAnsiTheme="minorHAnsi" w:cstheme="minorHAnsi"/>
            <w:color w:val="333333"/>
            <w:u w:val="single"/>
          </w:rPr>
          <w:t>10.1111/1467-8527.00090</w:t>
        </w:r>
      </w:hyperlink>
    </w:p>
    <w:p w:rsidR="00E1622A" w:rsidRPr="008D243C" w:rsidRDefault="00E1622A" w:rsidP="008D243C">
      <w:pPr>
        <w:spacing w:before="100" w:beforeAutospacing="1" w:after="100" w:afterAutospacing="1"/>
        <w:rPr>
          <w:rFonts w:asciiTheme="minorHAnsi" w:hAnsiTheme="minorHAnsi" w:cstheme="minorHAnsi"/>
          <w:color w:val="333333"/>
        </w:rPr>
      </w:pPr>
      <w:r w:rsidRPr="008D243C">
        <w:rPr>
          <w:rFonts w:asciiTheme="minorHAnsi" w:hAnsiTheme="minorHAnsi" w:cstheme="minorHAnsi"/>
          <w:color w:val="333333"/>
        </w:rPr>
        <w:t>Coben, D. (2002) ‘Use Value and Exchange Value in Discursive Domains of Adult Numeracy Teaching’ </w:t>
      </w:r>
      <w:r w:rsidRPr="008D243C">
        <w:rPr>
          <w:rFonts w:asciiTheme="minorHAnsi" w:hAnsiTheme="minorHAnsi" w:cstheme="minorHAnsi"/>
          <w:i/>
          <w:iCs/>
          <w:color w:val="333333"/>
        </w:rPr>
        <w:t>Literacy and Numeracy Studies,</w:t>
      </w:r>
      <w:r w:rsidRPr="008D243C">
        <w:rPr>
          <w:rFonts w:asciiTheme="minorHAnsi" w:hAnsiTheme="minorHAnsi" w:cstheme="minorHAnsi"/>
          <w:color w:val="333333"/>
        </w:rPr>
        <w:t> 11(2) pp. 25–35.</w:t>
      </w:r>
    </w:p>
    <w:p w:rsidR="00883A61" w:rsidRPr="008D243C" w:rsidRDefault="00883A61" w:rsidP="008D243C">
      <w:pPr>
        <w:rPr>
          <w:rFonts w:asciiTheme="minorHAnsi" w:hAnsiTheme="minorHAnsi" w:cstheme="minorHAnsi"/>
          <w:noProof/>
        </w:rPr>
      </w:pPr>
      <w:r w:rsidRPr="008D243C">
        <w:rPr>
          <w:rFonts w:asciiTheme="minorHAnsi" w:hAnsiTheme="minorHAnsi" w:cstheme="minorHAnsi"/>
          <w:noProof/>
        </w:rPr>
        <w:t>Coben, D. (2006) ‘</w:t>
      </w:r>
      <w:r w:rsidRPr="008D243C">
        <w:rPr>
          <w:rFonts w:asciiTheme="minorHAnsi" w:hAnsiTheme="minorHAnsi" w:cstheme="minorHAnsi"/>
          <w:bCs/>
          <w:color w:val="333333"/>
        </w:rPr>
        <w:t>What Is Specific about Research in Adult Numeracy and Mathematics Education?’</w:t>
      </w:r>
      <w:r w:rsidRPr="008D243C">
        <w:rPr>
          <w:rFonts w:asciiTheme="minorHAnsi" w:hAnsiTheme="minorHAnsi" w:cstheme="minorHAnsi"/>
          <w:noProof/>
        </w:rPr>
        <w:t xml:space="preserve"> </w:t>
      </w:r>
      <w:r w:rsidRPr="008D243C">
        <w:rPr>
          <w:rFonts w:asciiTheme="minorHAnsi" w:hAnsiTheme="minorHAnsi" w:cstheme="minorHAnsi"/>
          <w:i/>
          <w:iCs/>
          <w:color w:val="222222"/>
          <w:bdr w:val="none" w:sz="0" w:space="0" w:color="auto" w:frame="1"/>
        </w:rPr>
        <w:t>Adults Learning Mathematics</w:t>
      </w:r>
      <w:r w:rsidRPr="008D243C">
        <w:rPr>
          <w:rFonts w:asciiTheme="minorHAnsi" w:hAnsiTheme="minorHAnsi" w:cstheme="minorHAnsi"/>
          <w:color w:val="222222"/>
        </w:rPr>
        <w:t xml:space="preserve">, 2(1), pp.18-32 </w:t>
      </w:r>
    </w:p>
    <w:p w:rsidR="00883A61" w:rsidRPr="008D243C" w:rsidRDefault="00883A61" w:rsidP="008D243C">
      <w:pPr>
        <w:spacing w:before="100" w:beforeAutospacing="1" w:after="100" w:afterAutospacing="1"/>
        <w:rPr>
          <w:rFonts w:asciiTheme="minorHAnsi" w:hAnsiTheme="minorHAnsi" w:cstheme="minorHAnsi"/>
        </w:rPr>
      </w:pPr>
      <w:r w:rsidRPr="008D243C">
        <w:rPr>
          <w:rFonts w:asciiTheme="minorHAnsi" w:hAnsiTheme="minorHAnsi" w:cstheme="minorHAnsi"/>
        </w:rPr>
        <w:t xml:space="preserve">Coe et al, (2014) </w:t>
      </w:r>
      <w:r w:rsidRPr="008D243C">
        <w:rPr>
          <w:rFonts w:asciiTheme="minorHAnsi" w:hAnsiTheme="minorHAnsi" w:cstheme="minorHAnsi"/>
          <w:i/>
          <w:iCs/>
        </w:rPr>
        <w:t>What Makes Great Teaching? Review of the Underpinning Research</w:t>
      </w:r>
      <w:r w:rsidRPr="008D243C">
        <w:rPr>
          <w:rFonts w:asciiTheme="minorHAnsi" w:hAnsiTheme="minorHAnsi" w:cstheme="minorHAnsi"/>
        </w:rPr>
        <w:t xml:space="preserve">. Durham: Centre for Evaluation and Monitoring /The Sutton Trust. </w:t>
      </w:r>
    </w:p>
    <w:p w:rsidR="00E1622A" w:rsidRPr="008D243C" w:rsidRDefault="00E1622A" w:rsidP="008D243C">
      <w:pPr>
        <w:spacing w:before="100" w:beforeAutospacing="1" w:after="100" w:afterAutospacing="1"/>
        <w:rPr>
          <w:rFonts w:asciiTheme="minorHAnsi" w:hAnsiTheme="minorHAnsi" w:cstheme="minorHAnsi"/>
        </w:rPr>
      </w:pPr>
      <w:r w:rsidRPr="008D243C">
        <w:rPr>
          <w:rFonts w:asciiTheme="minorHAnsi" w:hAnsiTheme="minorHAnsi" w:cstheme="minorHAnsi"/>
        </w:rPr>
        <w:t xml:space="preserve">Department for Education and Employment (DfEE) (1999) The National Numeracy Strategy: a framework for teaching : London </w:t>
      </w:r>
    </w:p>
    <w:p w:rsidR="00E1622A" w:rsidRPr="008D243C" w:rsidRDefault="00E1622A" w:rsidP="008D243C">
      <w:pPr>
        <w:rPr>
          <w:rFonts w:asciiTheme="minorHAnsi" w:hAnsiTheme="minorHAnsi" w:cstheme="minorHAnsi"/>
        </w:rPr>
      </w:pPr>
      <w:r w:rsidRPr="008D243C">
        <w:rPr>
          <w:rFonts w:asciiTheme="minorHAnsi" w:hAnsiTheme="minorHAnsi" w:cstheme="minorHAnsi"/>
          <w:color w:val="333333"/>
          <w:spacing w:val="2"/>
          <w:shd w:val="clear" w:color="auto" w:fill="FCFCFC"/>
        </w:rPr>
        <w:t>Donaldson, G. (2015).</w:t>
      </w:r>
      <w:r w:rsidRPr="008D243C">
        <w:rPr>
          <w:rStyle w:val="apple-converted-space"/>
          <w:rFonts w:asciiTheme="minorHAnsi" w:hAnsiTheme="minorHAnsi" w:cstheme="minorHAnsi"/>
          <w:color w:val="333333"/>
          <w:spacing w:val="2"/>
          <w:shd w:val="clear" w:color="auto" w:fill="FCFCFC"/>
        </w:rPr>
        <w:t> </w:t>
      </w:r>
      <w:r w:rsidRPr="008D243C">
        <w:rPr>
          <w:rStyle w:val="Emphasis"/>
          <w:rFonts w:asciiTheme="minorHAnsi" w:hAnsiTheme="minorHAnsi" w:cstheme="minorHAnsi"/>
          <w:color w:val="333333"/>
          <w:spacing w:val="2"/>
        </w:rPr>
        <w:t>Successful futures: Independent review of curriculum and assessment arrangements in Wales</w:t>
      </w:r>
      <w:r w:rsidRPr="008D243C">
        <w:rPr>
          <w:rFonts w:asciiTheme="minorHAnsi" w:hAnsiTheme="minorHAnsi" w:cstheme="minorHAnsi"/>
          <w:color w:val="333333"/>
          <w:spacing w:val="2"/>
          <w:shd w:val="clear" w:color="auto" w:fill="FCFCFC"/>
        </w:rPr>
        <w:t>. Cardiff: Welsh Government.</w:t>
      </w:r>
    </w:p>
    <w:p w:rsidR="008D243C" w:rsidRDefault="008D243C" w:rsidP="008D243C">
      <w:pPr>
        <w:pStyle w:val="NormalIndent"/>
        <w:ind w:left="0" w:firstLine="0"/>
        <w:rPr>
          <w:rFonts w:asciiTheme="minorHAnsi" w:hAnsiTheme="minorHAnsi" w:cstheme="minorHAnsi"/>
          <w:szCs w:val="24"/>
        </w:rPr>
      </w:pPr>
    </w:p>
    <w:p w:rsidR="00E1622A" w:rsidRDefault="00E1622A" w:rsidP="008D243C">
      <w:pPr>
        <w:pStyle w:val="NormalIndent"/>
        <w:ind w:left="0" w:firstLine="0"/>
        <w:rPr>
          <w:rFonts w:asciiTheme="minorHAnsi" w:hAnsiTheme="minorHAnsi" w:cstheme="minorHAnsi"/>
          <w:szCs w:val="24"/>
        </w:rPr>
      </w:pPr>
      <w:r w:rsidRPr="008D243C">
        <w:rPr>
          <w:rFonts w:asciiTheme="minorHAnsi" w:hAnsiTheme="minorHAnsi" w:cstheme="minorHAnsi"/>
          <w:szCs w:val="24"/>
        </w:rPr>
        <w:t xml:space="preserve">Evans, J. (2000) </w:t>
      </w:r>
      <w:r w:rsidRPr="008D243C">
        <w:rPr>
          <w:rFonts w:asciiTheme="minorHAnsi" w:hAnsiTheme="minorHAnsi" w:cstheme="minorHAnsi"/>
          <w:i/>
          <w:szCs w:val="24"/>
        </w:rPr>
        <w:t>Mathematical Thinking and Emotions in Context: Adults, Practices and Numeracy</w:t>
      </w:r>
      <w:r w:rsidRPr="008D243C">
        <w:rPr>
          <w:rFonts w:asciiTheme="minorHAnsi" w:hAnsiTheme="minorHAnsi" w:cstheme="minorHAnsi"/>
          <w:szCs w:val="24"/>
        </w:rPr>
        <w:t>, London: Falmer Press.</w:t>
      </w:r>
    </w:p>
    <w:p w:rsidR="00571A59" w:rsidRPr="008D243C" w:rsidRDefault="00571A59" w:rsidP="008D243C">
      <w:pPr>
        <w:pStyle w:val="NormalIndent"/>
        <w:ind w:left="0" w:firstLine="0"/>
        <w:rPr>
          <w:rFonts w:asciiTheme="minorHAnsi" w:hAnsiTheme="minorHAnsi" w:cstheme="minorHAnsi"/>
          <w:szCs w:val="24"/>
        </w:rPr>
      </w:pPr>
    </w:p>
    <w:p w:rsidR="00E1622A" w:rsidRPr="008D243C" w:rsidRDefault="00E1622A" w:rsidP="00571A59">
      <w:pPr>
        <w:autoSpaceDE w:val="0"/>
        <w:autoSpaceDN w:val="0"/>
        <w:adjustRightInd w:val="0"/>
        <w:ind w:right="200"/>
        <w:rPr>
          <w:rFonts w:asciiTheme="minorHAnsi" w:eastAsiaTheme="minorHAnsi" w:hAnsiTheme="minorHAnsi" w:cstheme="minorHAnsi"/>
          <w:lang w:val="en-US"/>
        </w:rPr>
      </w:pPr>
      <w:r w:rsidRPr="008D243C">
        <w:rPr>
          <w:rFonts w:asciiTheme="minorHAnsi" w:eastAsiaTheme="minorHAnsi" w:hAnsiTheme="minorHAnsi" w:cstheme="minorHAnsi"/>
          <w:lang w:val="en-US"/>
        </w:rPr>
        <w:t xml:space="preserve">Furlong, J, (2015), </w:t>
      </w:r>
      <w:r w:rsidRPr="008D243C">
        <w:rPr>
          <w:rFonts w:asciiTheme="minorHAnsi" w:eastAsiaTheme="minorHAnsi" w:hAnsiTheme="minorHAnsi" w:cstheme="minorHAnsi"/>
          <w:i/>
          <w:iCs/>
          <w:lang w:val="en-US"/>
        </w:rPr>
        <w:t>Teaching tomorrow’s teachers: options for the future of initial teacher</w:t>
      </w:r>
      <w:r w:rsidR="00571A59">
        <w:rPr>
          <w:rFonts w:asciiTheme="minorHAnsi" w:eastAsiaTheme="minorHAnsi" w:hAnsiTheme="minorHAnsi" w:cstheme="minorHAnsi"/>
          <w:i/>
          <w:iCs/>
          <w:lang w:val="en-US"/>
        </w:rPr>
        <w:t xml:space="preserve"> </w:t>
      </w:r>
      <w:r w:rsidR="00571A59" w:rsidRPr="008D243C">
        <w:rPr>
          <w:rFonts w:asciiTheme="minorHAnsi" w:eastAsiaTheme="minorHAnsi" w:hAnsiTheme="minorHAnsi" w:cstheme="minorHAnsi"/>
          <w:i/>
          <w:iCs/>
          <w:lang w:val="en-US"/>
        </w:rPr>
        <w:t>education in Wales</w:t>
      </w:r>
      <w:r w:rsidR="00571A59" w:rsidRPr="008D243C">
        <w:rPr>
          <w:rFonts w:asciiTheme="minorHAnsi" w:eastAsiaTheme="minorHAnsi" w:hAnsiTheme="minorHAnsi" w:cstheme="minorHAnsi"/>
          <w:lang w:val="en-US"/>
        </w:rPr>
        <w:t>. Cardiff: Welsh Government</w:t>
      </w:r>
    </w:p>
    <w:p w:rsidR="00E1622A" w:rsidRPr="008D243C" w:rsidRDefault="00E1622A" w:rsidP="008D243C">
      <w:pPr>
        <w:spacing w:before="100" w:beforeAutospacing="1" w:after="100" w:afterAutospacing="1"/>
        <w:rPr>
          <w:rFonts w:asciiTheme="minorHAnsi" w:hAnsiTheme="minorHAnsi" w:cstheme="minorHAnsi"/>
        </w:rPr>
      </w:pPr>
      <w:r w:rsidRPr="008D243C">
        <w:rPr>
          <w:rFonts w:asciiTheme="minorHAnsi" w:hAnsiTheme="minorHAnsi" w:cstheme="minorHAnsi"/>
          <w:color w:val="333333"/>
          <w:spacing w:val="2"/>
          <w:shd w:val="clear" w:color="auto" w:fill="FCFCFC"/>
        </w:rPr>
        <w:t>Goos, M., Dole, S., &amp; Geiger, V. (2012) Auditing the numeracy demands of the Australian Curriculum. In J. Dindyal, &amp; S. F. Ng (Eds.), </w:t>
      </w:r>
      <w:r w:rsidRPr="008D243C">
        <w:rPr>
          <w:rFonts w:asciiTheme="minorHAnsi" w:hAnsiTheme="minorHAnsi" w:cstheme="minorHAnsi"/>
          <w:i/>
          <w:iCs/>
          <w:color w:val="333333"/>
          <w:spacing w:val="2"/>
        </w:rPr>
        <w:t>Mathematics education: expanding horizons</w:t>
      </w:r>
      <w:r w:rsidRPr="008D243C">
        <w:rPr>
          <w:rFonts w:asciiTheme="minorHAnsi" w:hAnsiTheme="minorHAnsi" w:cstheme="minorHAnsi"/>
          <w:color w:val="333333"/>
          <w:spacing w:val="2"/>
          <w:shd w:val="clear" w:color="auto" w:fill="FCFCFC"/>
        </w:rPr>
        <w:t>. Proceedings of the 35th annual conference of the Mathematics Education Research Group of Australasia (pp. 314–321). Singapore: MERGA</w:t>
      </w:r>
    </w:p>
    <w:p w:rsidR="00E1622A" w:rsidRPr="008D243C" w:rsidRDefault="00E1622A" w:rsidP="008D243C">
      <w:pPr>
        <w:spacing w:before="100" w:beforeAutospacing="1" w:after="100" w:afterAutospacing="1"/>
        <w:rPr>
          <w:rFonts w:asciiTheme="minorHAnsi" w:hAnsiTheme="minorHAnsi" w:cstheme="minorHAnsi"/>
          <w:bCs/>
        </w:rPr>
      </w:pPr>
      <w:r w:rsidRPr="008D243C">
        <w:rPr>
          <w:rFonts w:asciiTheme="minorHAnsi" w:hAnsiTheme="minorHAnsi" w:cstheme="minorHAnsi"/>
          <w:bCs/>
        </w:rPr>
        <w:lastRenderedPageBreak/>
        <w:t xml:space="preserve">Ginsburg, L., Manly, M. and Schmitt, M. (2006)  ‘The Components of Numeracy’ </w:t>
      </w:r>
      <w:r w:rsidRPr="008D243C">
        <w:rPr>
          <w:rFonts w:asciiTheme="minorHAnsi" w:hAnsiTheme="minorHAnsi" w:cstheme="minorHAnsi"/>
        </w:rPr>
        <w:t xml:space="preserve"> </w:t>
      </w:r>
      <w:r w:rsidRPr="008D243C">
        <w:rPr>
          <w:rFonts w:asciiTheme="minorHAnsi" w:hAnsiTheme="minorHAnsi" w:cstheme="minorHAnsi"/>
          <w:bCs/>
          <w:i/>
        </w:rPr>
        <w:t>NCSALL Occasional Paper</w:t>
      </w:r>
      <w:r w:rsidRPr="008D243C">
        <w:rPr>
          <w:rFonts w:asciiTheme="minorHAnsi" w:hAnsiTheme="minorHAnsi" w:cstheme="minorHAnsi"/>
          <w:bCs/>
        </w:rPr>
        <w:t xml:space="preserve"> December 2006</w:t>
      </w:r>
    </w:p>
    <w:p w:rsidR="00883A61" w:rsidRPr="008D243C" w:rsidRDefault="00883A61" w:rsidP="008D243C">
      <w:pPr>
        <w:spacing w:before="100" w:beforeAutospacing="1" w:after="100" w:afterAutospacing="1"/>
        <w:rPr>
          <w:rFonts w:asciiTheme="minorHAnsi" w:hAnsiTheme="minorHAnsi" w:cstheme="minorHAnsi"/>
        </w:rPr>
      </w:pPr>
      <w:r w:rsidRPr="008D243C">
        <w:rPr>
          <w:rFonts w:asciiTheme="minorHAnsi" w:hAnsiTheme="minorHAnsi" w:cstheme="minorHAnsi"/>
        </w:rPr>
        <w:t xml:space="preserve">Hattie J. (2008) </w:t>
      </w:r>
      <w:r w:rsidRPr="008D243C">
        <w:rPr>
          <w:rFonts w:asciiTheme="minorHAnsi" w:hAnsiTheme="minorHAnsi" w:cstheme="minorHAnsi"/>
          <w:i/>
          <w:iCs/>
        </w:rPr>
        <w:t>Visible Learning: A Synthesis of over 800 Metaanalyses Relating to Achievement</w:t>
      </w:r>
      <w:r w:rsidRPr="008D243C">
        <w:rPr>
          <w:rFonts w:asciiTheme="minorHAnsi" w:hAnsiTheme="minorHAnsi" w:cstheme="minorHAnsi"/>
        </w:rPr>
        <w:t>. New York: Routledge.</w:t>
      </w:r>
    </w:p>
    <w:p w:rsidR="00E1622A" w:rsidRPr="008D243C" w:rsidRDefault="00E1622A" w:rsidP="008D243C">
      <w:pPr>
        <w:spacing w:before="100" w:beforeAutospacing="1" w:after="100" w:afterAutospacing="1"/>
        <w:rPr>
          <w:rFonts w:asciiTheme="minorHAnsi" w:hAnsiTheme="minorHAnsi" w:cstheme="minorHAnsi"/>
        </w:rPr>
      </w:pPr>
      <w:r w:rsidRPr="008D243C">
        <w:rPr>
          <w:rFonts w:asciiTheme="minorHAnsi" w:hAnsiTheme="minorHAnsi" w:cstheme="minorHAnsi"/>
        </w:rPr>
        <w:t xml:space="preserve">Kanes, C (2002), ‘Towards numeracy as a cultural historical activity system’, in P Valero &amp; O Skovsmose eds, </w:t>
      </w:r>
      <w:r w:rsidRPr="008D243C">
        <w:rPr>
          <w:rFonts w:asciiTheme="minorHAnsi" w:hAnsiTheme="minorHAnsi" w:cstheme="minorHAnsi"/>
          <w:i/>
          <w:iCs/>
        </w:rPr>
        <w:t xml:space="preserve">Proceedings of the Third International Mathematics Education and Society Conference, MES3 April 2002, Helsingor, Denmark </w:t>
      </w:r>
      <w:r w:rsidRPr="008D243C">
        <w:rPr>
          <w:rFonts w:asciiTheme="minorHAnsi" w:hAnsiTheme="minorHAnsi" w:cstheme="minorHAnsi"/>
        </w:rPr>
        <w:t>(pp. 341-350), Danish University of Education, Roskilde, Denmark.</w:t>
      </w:r>
    </w:p>
    <w:p w:rsidR="00E1622A" w:rsidRPr="008D243C" w:rsidRDefault="00E1622A" w:rsidP="008D243C">
      <w:pPr>
        <w:pStyle w:val="Heading3"/>
        <w:spacing w:before="0" w:after="30"/>
        <w:ind w:right="1500"/>
        <w:rPr>
          <w:rFonts w:asciiTheme="minorHAnsi" w:hAnsiTheme="minorHAnsi" w:cstheme="minorHAnsi"/>
          <w:bCs/>
          <w:color w:val="000000" w:themeColor="text1"/>
        </w:rPr>
      </w:pPr>
      <w:r w:rsidRPr="008D243C">
        <w:rPr>
          <w:rFonts w:asciiTheme="minorHAnsi" w:hAnsiTheme="minorHAnsi" w:cstheme="minorHAnsi"/>
          <w:color w:val="000000" w:themeColor="text1"/>
        </w:rPr>
        <w:t xml:space="preserve">Kilpatrick, J., Swafford, </w:t>
      </w:r>
      <w:r w:rsidRPr="008D243C">
        <w:rPr>
          <w:rFonts w:asciiTheme="minorHAnsi" w:hAnsiTheme="minorHAnsi" w:cstheme="minorHAnsi"/>
          <w:color w:val="000000" w:themeColor="text1"/>
        </w:rPr>
        <w:t xml:space="preserve">J. </w:t>
      </w:r>
      <w:r w:rsidRPr="008D243C">
        <w:rPr>
          <w:rFonts w:asciiTheme="minorHAnsi" w:hAnsiTheme="minorHAnsi" w:cstheme="minorHAnsi"/>
          <w:color w:val="000000" w:themeColor="text1"/>
        </w:rPr>
        <w:t>and  Findell</w:t>
      </w:r>
      <w:r w:rsidRPr="008D243C">
        <w:rPr>
          <w:rFonts w:asciiTheme="minorHAnsi" w:hAnsiTheme="minorHAnsi" w:cstheme="minorHAnsi"/>
          <w:color w:val="000000" w:themeColor="text1"/>
        </w:rPr>
        <w:t>, B.</w:t>
      </w:r>
      <w:r w:rsidRPr="008D243C">
        <w:rPr>
          <w:rFonts w:asciiTheme="minorHAnsi" w:hAnsiTheme="minorHAnsi" w:cstheme="minorHAnsi"/>
          <w:color w:val="000000" w:themeColor="text1"/>
        </w:rPr>
        <w:t xml:space="preserve"> (2001). </w:t>
      </w:r>
      <w:r w:rsidRPr="008D243C">
        <w:rPr>
          <w:rFonts w:asciiTheme="minorHAnsi" w:hAnsiTheme="minorHAnsi" w:cstheme="minorHAnsi"/>
          <w:bCs/>
          <w:i/>
          <w:color w:val="000000" w:themeColor="text1"/>
        </w:rPr>
        <w:t>Adding it up: Helping students learn mathematics.</w:t>
      </w:r>
      <w:r w:rsidRPr="008D243C">
        <w:rPr>
          <w:rFonts w:asciiTheme="minorHAnsi" w:hAnsiTheme="minorHAnsi" w:cstheme="minorHAnsi"/>
          <w:bCs/>
          <w:color w:val="000000" w:themeColor="text1"/>
        </w:rPr>
        <w:t xml:space="preserve"> </w:t>
      </w:r>
      <w:r w:rsidRPr="008D243C">
        <w:rPr>
          <w:rFonts w:asciiTheme="minorHAnsi" w:hAnsiTheme="minorHAnsi" w:cstheme="minorHAnsi"/>
          <w:color w:val="000000" w:themeColor="text1"/>
        </w:rPr>
        <w:t>Washington, DC: National Academy</w:t>
      </w:r>
      <w:r w:rsidRPr="008D243C">
        <w:rPr>
          <w:rFonts w:asciiTheme="minorHAnsi" w:hAnsiTheme="minorHAnsi" w:cstheme="minorHAnsi"/>
          <w:bCs/>
          <w:color w:val="000000" w:themeColor="text1"/>
        </w:rPr>
        <w:t xml:space="preserve"> </w:t>
      </w:r>
    </w:p>
    <w:p w:rsidR="00883A61" w:rsidRPr="008D243C" w:rsidRDefault="00883A61" w:rsidP="008D243C">
      <w:pPr>
        <w:spacing w:before="100" w:beforeAutospacing="1" w:after="100" w:afterAutospacing="1"/>
        <w:rPr>
          <w:rFonts w:asciiTheme="minorHAnsi" w:hAnsiTheme="minorHAnsi" w:cstheme="minorHAnsi"/>
        </w:rPr>
      </w:pPr>
      <w:r w:rsidRPr="008D243C">
        <w:rPr>
          <w:rFonts w:asciiTheme="minorHAnsi" w:hAnsiTheme="minorHAnsi" w:cstheme="minorHAnsi"/>
        </w:rPr>
        <w:t xml:space="preserve">Ko J, Sammons P. (2013) </w:t>
      </w:r>
      <w:r w:rsidRPr="008D243C">
        <w:rPr>
          <w:rFonts w:asciiTheme="minorHAnsi" w:hAnsiTheme="minorHAnsi" w:cstheme="minorHAnsi"/>
          <w:i/>
          <w:iCs/>
        </w:rPr>
        <w:t>Effective Teaching: A Review of Research and Evidence</w:t>
      </w:r>
      <w:r w:rsidRPr="008D243C">
        <w:rPr>
          <w:rFonts w:asciiTheme="minorHAnsi" w:hAnsiTheme="minorHAnsi" w:cstheme="minorHAnsi"/>
        </w:rPr>
        <w:t xml:space="preserve">. Reading: CfBT Education Trust. </w:t>
      </w:r>
    </w:p>
    <w:p w:rsidR="00E1622A" w:rsidRPr="008D243C" w:rsidRDefault="00E1622A" w:rsidP="008D243C">
      <w:pPr>
        <w:spacing w:before="100" w:beforeAutospacing="1" w:after="100" w:afterAutospacing="1"/>
        <w:rPr>
          <w:rFonts w:asciiTheme="minorHAnsi" w:hAnsiTheme="minorHAnsi" w:cstheme="minorHAnsi"/>
        </w:rPr>
      </w:pPr>
      <w:r w:rsidRPr="008D243C">
        <w:rPr>
          <w:rFonts w:asciiTheme="minorHAnsi" w:hAnsiTheme="minorHAnsi" w:cstheme="minorHAnsi"/>
        </w:rPr>
        <w:t>Maguire, T. and O'</w:t>
      </w:r>
      <w:r w:rsidR="00571A59">
        <w:rPr>
          <w:rFonts w:asciiTheme="minorHAnsi" w:hAnsiTheme="minorHAnsi" w:cstheme="minorHAnsi"/>
        </w:rPr>
        <w:t xml:space="preserve"> </w:t>
      </w:r>
      <w:r w:rsidRPr="008D243C">
        <w:rPr>
          <w:rFonts w:asciiTheme="minorHAnsi" w:hAnsiTheme="minorHAnsi" w:cstheme="minorHAnsi"/>
        </w:rPr>
        <w:t xml:space="preserve">Donoghue, J. (2002). A grounded approach to practitioner training in Ireland: Some findings from a national survey of practitioners in adult basic education. In L. Ø. Johansen &amp; T. Wedege (Eds.), </w:t>
      </w:r>
      <w:r w:rsidRPr="008D243C">
        <w:rPr>
          <w:rFonts w:asciiTheme="minorHAnsi" w:hAnsiTheme="minorHAnsi" w:cstheme="minorHAnsi"/>
          <w:i/>
        </w:rPr>
        <w:t>Numeracy for empowerment and democracy?</w:t>
      </w:r>
      <w:r w:rsidRPr="008D243C">
        <w:rPr>
          <w:rFonts w:asciiTheme="minorHAnsi" w:hAnsiTheme="minorHAnsi" w:cstheme="minorHAnsi"/>
        </w:rPr>
        <w:t xml:space="preserve"> Proceedings of the 8th international conference of Adults Learning Mathematics - A Research Forum (ALM8) (pp. 120-132). Roskilde, Denmark: Centre for Research in Learning Mathematics, Roskilde University, in association with Adults Learning Mathematics - A Research Forum. </w:t>
      </w:r>
    </w:p>
    <w:p w:rsidR="00E1622A" w:rsidRPr="008D243C" w:rsidRDefault="00E1622A" w:rsidP="008D243C">
      <w:pPr>
        <w:rPr>
          <w:rFonts w:asciiTheme="minorHAnsi" w:hAnsiTheme="minorHAnsi" w:cstheme="minorHAnsi"/>
        </w:rPr>
      </w:pPr>
      <w:r w:rsidRPr="008D243C">
        <w:rPr>
          <w:rFonts w:asciiTheme="minorHAnsi" w:hAnsiTheme="minorHAnsi" w:cstheme="minorHAnsi"/>
        </w:rPr>
        <w:t>O'Donoghue, J. (2003). Mathematics or numeracy: Does it really matter? In J. Evans, P. Healy, D. Kaye, V. Seabright &amp; A. Tomlin (Eds</w:t>
      </w:r>
      <w:r w:rsidRPr="008D243C">
        <w:rPr>
          <w:rFonts w:asciiTheme="minorHAnsi" w:hAnsiTheme="minorHAnsi" w:cstheme="minorHAnsi"/>
          <w:i/>
        </w:rPr>
        <w:t xml:space="preserve">.), Policies and practices for adults learning mathematics: Opportunities and risks. </w:t>
      </w:r>
      <w:r w:rsidRPr="008D243C">
        <w:rPr>
          <w:rFonts w:asciiTheme="minorHAnsi" w:hAnsiTheme="minorHAnsi" w:cstheme="minorHAnsi"/>
        </w:rPr>
        <w:t xml:space="preserve">Proceedings of the 9th international conference of Adults Learning Mathematics (ALM9) - A Research Forum (pp. 34-43). London: ALM and King's College, London. </w:t>
      </w:r>
    </w:p>
    <w:p w:rsidR="00E1622A" w:rsidRPr="008D243C" w:rsidRDefault="00E1622A" w:rsidP="008D243C">
      <w:pPr>
        <w:rPr>
          <w:rFonts w:asciiTheme="minorHAnsi" w:hAnsiTheme="minorHAnsi" w:cstheme="minorHAnsi"/>
        </w:rPr>
      </w:pPr>
    </w:p>
    <w:p w:rsidR="00E1622A" w:rsidRPr="008D243C" w:rsidRDefault="00E1622A" w:rsidP="008D243C">
      <w:pPr>
        <w:rPr>
          <w:rFonts w:asciiTheme="minorHAnsi" w:hAnsiTheme="minorHAnsi" w:cstheme="minorHAnsi"/>
        </w:rPr>
      </w:pPr>
      <w:r w:rsidRPr="008D243C">
        <w:rPr>
          <w:rFonts w:asciiTheme="minorHAnsi" w:hAnsiTheme="minorHAnsi" w:cstheme="minorHAnsi"/>
        </w:rPr>
        <w:t xml:space="preserve">OECD (Organisation for Economics Co-operation and Development) </w:t>
      </w:r>
      <w:r w:rsidRPr="008D243C">
        <w:rPr>
          <w:rFonts w:asciiTheme="minorHAnsi" w:hAnsiTheme="minorHAnsi" w:cstheme="minorHAnsi"/>
          <w:i/>
        </w:rPr>
        <w:t>Knowledge and Skills for Life: First Results from PISA 2000</w:t>
      </w:r>
      <w:r w:rsidRPr="008D243C">
        <w:rPr>
          <w:rFonts w:asciiTheme="minorHAnsi" w:hAnsiTheme="minorHAnsi" w:cstheme="minorHAnsi"/>
        </w:rPr>
        <w:t xml:space="preserve"> OECD Publications 2000</w:t>
      </w:r>
    </w:p>
    <w:p w:rsidR="00E1622A" w:rsidRPr="008D243C" w:rsidRDefault="00E1622A" w:rsidP="008D243C">
      <w:pPr>
        <w:rPr>
          <w:rFonts w:asciiTheme="minorHAnsi" w:hAnsiTheme="minorHAnsi" w:cstheme="minorHAnsi"/>
        </w:rPr>
      </w:pPr>
    </w:p>
    <w:p w:rsidR="00E1622A" w:rsidRPr="008D243C" w:rsidRDefault="00E1622A" w:rsidP="008D243C">
      <w:pPr>
        <w:rPr>
          <w:rFonts w:asciiTheme="minorHAnsi" w:hAnsiTheme="minorHAnsi" w:cstheme="minorHAnsi"/>
        </w:rPr>
      </w:pPr>
      <w:r w:rsidRPr="008D243C">
        <w:rPr>
          <w:rFonts w:asciiTheme="minorHAnsi" w:hAnsiTheme="minorHAnsi" w:cstheme="minorHAnsi"/>
        </w:rPr>
        <w:t xml:space="preserve">OECD (Organisation for Economics Co-operation and Development) (2010) </w:t>
      </w:r>
      <w:r w:rsidRPr="008D243C">
        <w:rPr>
          <w:rFonts w:asciiTheme="minorHAnsi" w:hAnsiTheme="minorHAnsi" w:cstheme="minorHAnsi"/>
          <w:i/>
        </w:rPr>
        <w:t>PISA 2009 Results: What Students Know and Can do: Student Performance in Reading, Mathematics and Science (Volume 1)</w:t>
      </w:r>
      <w:r w:rsidRPr="008D243C">
        <w:rPr>
          <w:rFonts w:asciiTheme="minorHAnsi" w:hAnsiTheme="minorHAnsi" w:cstheme="minorHAnsi"/>
        </w:rPr>
        <w:t xml:space="preserve"> OECD Publishing</w:t>
      </w:r>
    </w:p>
    <w:p w:rsidR="00E1622A" w:rsidRPr="008D243C" w:rsidRDefault="00E1622A" w:rsidP="008D243C">
      <w:pPr>
        <w:rPr>
          <w:rFonts w:asciiTheme="minorHAnsi" w:hAnsiTheme="minorHAnsi" w:cstheme="minorHAnsi"/>
        </w:rPr>
      </w:pPr>
    </w:p>
    <w:p w:rsidR="00E1622A" w:rsidRPr="008D243C" w:rsidRDefault="00E1622A" w:rsidP="008D243C">
      <w:pPr>
        <w:rPr>
          <w:rFonts w:asciiTheme="minorHAnsi" w:hAnsiTheme="minorHAnsi" w:cstheme="minorHAnsi"/>
        </w:rPr>
      </w:pPr>
      <w:r w:rsidRPr="008D243C">
        <w:rPr>
          <w:rFonts w:asciiTheme="minorHAnsi" w:hAnsiTheme="minorHAnsi" w:cstheme="minorHAnsi"/>
        </w:rPr>
        <w:t xml:space="preserve">OECD (Organisation for Economics Co-operation and Development) (2013) </w:t>
      </w:r>
      <w:r w:rsidRPr="008D243C">
        <w:rPr>
          <w:rFonts w:asciiTheme="minorHAnsi" w:hAnsiTheme="minorHAnsi" w:cstheme="minorHAnsi"/>
          <w:i/>
        </w:rPr>
        <w:t>PISA 2012 Results in Focus What Students Know and Can do: Student Performance in Reading, Mathematics and Science (Volume 1)</w:t>
      </w:r>
      <w:r w:rsidRPr="008D243C">
        <w:rPr>
          <w:rFonts w:asciiTheme="minorHAnsi" w:hAnsiTheme="minorHAnsi" w:cstheme="minorHAnsi"/>
        </w:rPr>
        <w:t xml:space="preserve"> OECD Publishing</w:t>
      </w:r>
    </w:p>
    <w:p w:rsidR="00E1622A" w:rsidRPr="008D243C" w:rsidRDefault="00883A61" w:rsidP="008D243C">
      <w:pPr>
        <w:spacing w:before="100" w:beforeAutospacing="1" w:after="100" w:afterAutospacing="1"/>
        <w:rPr>
          <w:rFonts w:asciiTheme="minorHAnsi" w:hAnsiTheme="minorHAnsi" w:cstheme="minorHAnsi"/>
        </w:rPr>
      </w:pPr>
      <w:r w:rsidRPr="008D243C">
        <w:rPr>
          <w:rFonts w:asciiTheme="minorHAnsi" w:hAnsiTheme="minorHAnsi" w:cstheme="minorHAnsi"/>
        </w:rPr>
        <w:t xml:space="preserve">OECD, (2014) </w:t>
      </w:r>
      <w:r w:rsidRPr="008D243C">
        <w:rPr>
          <w:rFonts w:asciiTheme="minorHAnsi" w:hAnsiTheme="minorHAnsi" w:cstheme="minorHAnsi"/>
          <w:i/>
          <w:iCs/>
        </w:rPr>
        <w:t>Improving Schools in Wales: an OECD Perspective</w:t>
      </w:r>
      <w:r w:rsidRPr="008D243C">
        <w:rPr>
          <w:rFonts w:asciiTheme="minorHAnsi" w:hAnsiTheme="minorHAnsi" w:cstheme="minorHAnsi"/>
        </w:rPr>
        <w:t>. Paris, OECD.</w:t>
      </w:r>
    </w:p>
    <w:p w:rsidR="00E1622A" w:rsidRPr="008D243C" w:rsidRDefault="00E1622A" w:rsidP="008D243C">
      <w:pPr>
        <w:rPr>
          <w:rFonts w:asciiTheme="minorHAnsi" w:hAnsiTheme="minorHAnsi" w:cstheme="minorHAnsi"/>
          <w:color w:val="000000" w:themeColor="text1"/>
        </w:rPr>
      </w:pPr>
      <w:r w:rsidRPr="008D243C">
        <w:rPr>
          <w:rStyle w:val="selectable"/>
          <w:rFonts w:asciiTheme="minorHAnsi" w:hAnsiTheme="minorHAnsi" w:cstheme="minorHAnsi"/>
          <w:color w:val="000000" w:themeColor="text1"/>
        </w:rPr>
        <w:t>Oxford online dictionary. (2019)</w:t>
      </w:r>
    </w:p>
    <w:p w:rsidR="00571A59" w:rsidRDefault="00E1622A" w:rsidP="008D243C">
      <w:pPr>
        <w:spacing w:before="100" w:beforeAutospacing="1" w:after="100" w:afterAutospacing="1"/>
        <w:rPr>
          <w:rFonts w:asciiTheme="minorHAnsi" w:hAnsiTheme="minorHAnsi" w:cstheme="minorHAnsi"/>
        </w:rPr>
      </w:pPr>
      <w:r w:rsidRPr="008D243C">
        <w:rPr>
          <w:rFonts w:asciiTheme="minorHAnsi" w:hAnsiTheme="minorHAnsi" w:cstheme="minorHAnsi"/>
          <w:bCs/>
        </w:rPr>
        <w:t xml:space="preserve">Steen, L. (2002) ‘Quantitative Literacy: Why Numeracy Matters for Schools and Colleges’ </w:t>
      </w:r>
      <w:r w:rsidRPr="008D243C">
        <w:rPr>
          <w:rFonts w:asciiTheme="minorHAnsi" w:hAnsiTheme="minorHAnsi" w:cstheme="minorHAnsi"/>
          <w:bCs/>
          <w:i/>
        </w:rPr>
        <w:t>FOCUS,</w:t>
      </w:r>
      <w:r w:rsidRPr="008D243C">
        <w:rPr>
          <w:rFonts w:asciiTheme="minorHAnsi" w:hAnsiTheme="minorHAnsi" w:cstheme="minorHAnsi"/>
          <w:bCs/>
        </w:rPr>
        <w:t xml:space="preserve"> 22(2) pp. 8-9.</w:t>
      </w:r>
    </w:p>
    <w:p w:rsidR="00E1622A" w:rsidRPr="00571A59" w:rsidRDefault="00E1622A" w:rsidP="008D243C">
      <w:pPr>
        <w:spacing w:before="100" w:beforeAutospacing="1" w:after="100" w:afterAutospacing="1"/>
        <w:rPr>
          <w:rFonts w:asciiTheme="minorHAnsi" w:hAnsiTheme="minorHAnsi" w:cstheme="minorHAnsi"/>
        </w:rPr>
      </w:pPr>
      <w:r w:rsidRPr="008D243C">
        <w:rPr>
          <w:rFonts w:asciiTheme="minorHAnsi" w:hAnsiTheme="minorHAnsi" w:cstheme="minorHAnsi"/>
          <w:bCs/>
        </w:rPr>
        <w:lastRenderedPageBreak/>
        <w:t xml:space="preserve">Steen, L. (2001). Embracing numeracy. In L. A. Steen (Ed.), </w:t>
      </w:r>
      <w:r w:rsidRPr="008D243C">
        <w:rPr>
          <w:rFonts w:asciiTheme="minorHAnsi" w:hAnsiTheme="minorHAnsi" w:cstheme="minorHAnsi"/>
          <w:bCs/>
          <w:i/>
        </w:rPr>
        <w:t xml:space="preserve">Mathematics and democracy: The case for quantitative literacy </w:t>
      </w:r>
      <w:r w:rsidRPr="008D243C">
        <w:rPr>
          <w:rFonts w:asciiTheme="minorHAnsi" w:hAnsiTheme="minorHAnsi" w:cstheme="minorHAnsi"/>
          <w:bCs/>
        </w:rPr>
        <w:t xml:space="preserve">(pp.107–116). Washington, DC: National Council on Education and the Disciplines. </w:t>
      </w:r>
    </w:p>
    <w:p w:rsidR="00E1622A" w:rsidRPr="008D243C" w:rsidRDefault="00E1622A" w:rsidP="008D243C">
      <w:pPr>
        <w:spacing w:before="100" w:beforeAutospacing="1" w:after="100" w:afterAutospacing="1"/>
        <w:rPr>
          <w:rFonts w:asciiTheme="minorHAnsi" w:hAnsiTheme="minorHAnsi" w:cstheme="minorHAnsi"/>
          <w:bCs/>
        </w:rPr>
      </w:pPr>
      <w:r w:rsidRPr="008D243C">
        <w:rPr>
          <w:rFonts w:asciiTheme="minorHAnsi" w:hAnsiTheme="minorHAnsi" w:cstheme="minorHAnsi"/>
          <w:bCs/>
        </w:rPr>
        <w:t xml:space="preserve">Tanner, H and Jones, S.(2000) </w:t>
      </w:r>
      <w:r w:rsidRPr="008D243C">
        <w:rPr>
          <w:rFonts w:asciiTheme="minorHAnsi" w:hAnsiTheme="minorHAnsi" w:cstheme="minorHAnsi"/>
          <w:bCs/>
          <w:i/>
        </w:rPr>
        <w:t>Becoming  a Successful Teacher of Mathematics.</w:t>
      </w:r>
      <w:r w:rsidRPr="008D243C">
        <w:rPr>
          <w:rFonts w:asciiTheme="minorHAnsi" w:hAnsiTheme="minorHAnsi" w:cstheme="minorHAnsi"/>
          <w:bCs/>
        </w:rPr>
        <w:t xml:space="preserve"> London: RoutledgeFalmer</w:t>
      </w:r>
    </w:p>
    <w:p w:rsidR="00E1622A" w:rsidRPr="008D243C" w:rsidRDefault="00E1622A" w:rsidP="008D243C">
      <w:pPr>
        <w:spacing w:before="100" w:beforeAutospacing="1" w:after="100" w:afterAutospacing="1"/>
        <w:rPr>
          <w:rFonts w:asciiTheme="minorHAnsi" w:hAnsiTheme="minorHAnsi" w:cstheme="minorHAnsi"/>
          <w:bCs/>
        </w:rPr>
      </w:pPr>
      <w:r w:rsidRPr="008D243C">
        <w:rPr>
          <w:rFonts w:asciiTheme="minorHAnsi" w:hAnsiTheme="minorHAnsi" w:cstheme="minorHAnsi"/>
          <w:bCs/>
        </w:rPr>
        <w:t xml:space="preserve">Tanner, H., Jones, S. and Davies, A. (2002). </w:t>
      </w:r>
      <w:r w:rsidRPr="008D243C">
        <w:rPr>
          <w:rFonts w:asciiTheme="minorHAnsi" w:hAnsiTheme="minorHAnsi" w:cstheme="minorHAnsi"/>
          <w:bCs/>
          <w:i/>
        </w:rPr>
        <w:t>Developing numeracy in the secondary school: a practical guide for students and teachers</w:t>
      </w:r>
      <w:r w:rsidRPr="008D243C">
        <w:rPr>
          <w:rFonts w:asciiTheme="minorHAnsi" w:hAnsiTheme="minorHAnsi" w:cstheme="minorHAnsi"/>
          <w:bCs/>
        </w:rPr>
        <w:t>. London: David Fulton.</w:t>
      </w:r>
    </w:p>
    <w:p w:rsidR="00E1622A" w:rsidRPr="008D243C" w:rsidRDefault="00E1622A" w:rsidP="008D243C">
      <w:pPr>
        <w:rPr>
          <w:rFonts w:asciiTheme="minorHAnsi" w:hAnsiTheme="minorHAnsi" w:cstheme="minorHAnsi"/>
          <w:b/>
          <w:bCs/>
          <w:color w:val="000000"/>
        </w:rPr>
      </w:pPr>
      <w:r w:rsidRPr="008D243C">
        <w:rPr>
          <w:rFonts w:asciiTheme="minorHAnsi" w:hAnsiTheme="minorHAnsi" w:cstheme="minorHAnsi"/>
          <w:color w:val="000000"/>
        </w:rPr>
        <w:t xml:space="preserve">The Crowther Report (1959) 15-18. </w:t>
      </w:r>
      <w:r w:rsidRPr="008D243C">
        <w:rPr>
          <w:rFonts w:asciiTheme="minorHAnsi" w:hAnsiTheme="minorHAnsi" w:cstheme="minorHAnsi"/>
          <w:i/>
          <w:color w:val="000000"/>
        </w:rPr>
        <w:t>A Report of the Central Advisory Council for Education (England)</w:t>
      </w:r>
      <w:r w:rsidRPr="008D243C">
        <w:rPr>
          <w:rFonts w:asciiTheme="minorHAnsi" w:hAnsiTheme="minorHAnsi" w:cstheme="minorHAnsi"/>
        </w:rPr>
        <w:t xml:space="preserve"> </w:t>
      </w:r>
      <w:r w:rsidRPr="008D243C">
        <w:rPr>
          <w:rFonts w:asciiTheme="minorHAnsi" w:hAnsiTheme="minorHAnsi" w:cstheme="minorHAnsi"/>
          <w:bCs/>
          <w:color w:val="000000"/>
        </w:rPr>
        <w:t>London: Her Majesty's Stationery Office</w:t>
      </w:r>
    </w:p>
    <w:p w:rsidR="00E1622A" w:rsidRPr="008D243C" w:rsidRDefault="00E1622A" w:rsidP="008D243C">
      <w:pPr>
        <w:rPr>
          <w:rFonts w:asciiTheme="minorHAnsi" w:hAnsiTheme="minorHAnsi" w:cstheme="minorHAnsi"/>
        </w:rPr>
      </w:pPr>
      <w:r w:rsidRPr="008D243C">
        <w:rPr>
          <w:rFonts w:asciiTheme="minorHAnsi" w:hAnsiTheme="minorHAnsi" w:cstheme="minorHAnsi"/>
          <w:color w:val="000000"/>
        </w:rPr>
        <w:t> </w:t>
      </w:r>
    </w:p>
    <w:p w:rsidR="00E1622A" w:rsidRPr="008D243C" w:rsidRDefault="00E1622A" w:rsidP="008D243C">
      <w:pPr>
        <w:rPr>
          <w:rFonts w:asciiTheme="minorHAnsi" w:hAnsiTheme="minorHAnsi" w:cstheme="minorHAnsi"/>
        </w:rPr>
      </w:pPr>
      <w:r w:rsidRPr="008D243C">
        <w:rPr>
          <w:rFonts w:asciiTheme="minorHAnsi" w:hAnsiTheme="minorHAnsi" w:cstheme="minorHAnsi"/>
        </w:rPr>
        <w:t>The Cockcroft Report (1982) </w:t>
      </w:r>
      <w:r w:rsidRPr="008D243C">
        <w:rPr>
          <w:rFonts w:asciiTheme="minorHAnsi" w:hAnsiTheme="minorHAnsi" w:cstheme="minorHAnsi"/>
          <w:i/>
        </w:rPr>
        <w:t xml:space="preserve">Mathematics Counts Report of the Committee of Inquiry into the Teaching of Mathematics in Schools </w:t>
      </w:r>
      <w:r w:rsidRPr="008D243C">
        <w:rPr>
          <w:rFonts w:asciiTheme="minorHAnsi" w:hAnsiTheme="minorHAnsi" w:cstheme="minorHAnsi"/>
        </w:rPr>
        <w:t xml:space="preserve">under the Chairmanship of Dr WH Cockcroft </w:t>
      </w:r>
      <w:r w:rsidRPr="008D243C">
        <w:rPr>
          <w:rFonts w:asciiTheme="minorHAnsi" w:hAnsiTheme="minorHAnsi" w:cstheme="minorHAnsi"/>
          <w:bCs/>
        </w:rPr>
        <w:t>London: Her Majesty's Stationery Office</w:t>
      </w:r>
    </w:p>
    <w:p w:rsidR="00E1622A" w:rsidRPr="008D243C" w:rsidRDefault="00E1622A" w:rsidP="008D243C">
      <w:pPr>
        <w:spacing w:before="100" w:beforeAutospacing="1" w:after="100" w:afterAutospacing="1"/>
        <w:rPr>
          <w:rFonts w:asciiTheme="minorHAnsi" w:hAnsiTheme="minorHAnsi" w:cstheme="minorHAnsi"/>
          <w:bCs/>
        </w:rPr>
      </w:pPr>
      <w:r w:rsidRPr="008D243C">
        <w:rPr>
          <w:rFonts w:asciiTheme="minorHAnsi" w:hAnsiTheme="minorHAnsi" w:cstheme="minorHAnsi"/>
          <w:bCs/>
        </w:rPr>
        <w:t xml:space="preserve">Welsh Government (2011, 2014) </w:t>
      </w:r>
      <w:r w:rsidRPr="008D243C">
        <w:rPr>
          <w:rFonts w:asciiTheme="minorHAnsi" w:hAnsiTheme="minorHAnsi" w:cstheme="minorHAnsi"/>
          <w:bCs/>
          <w:i/>
        </w:rPr>
        <w:t>National Literacy and Numeracy Framework.</w:t>
      </w:r>
      <w:r w:rsidRPr="008D243C">
        <w:rPr>
          <w:rFonts w:asciiTheme="minorHAnsi" w:hAnsiTheme="minorHAnsi" w:cstheme="minorHAnsi"/>
          <w:bCs/>
        </w:rPr>
        <w:t xml:space="preserve"> Available at http://learning.gov.wales/resources/collections/lnf?lang=en [Accessed 6</w:t>
      </w:r>
      <w:r w:rsidRPr="008D243C">
        <w:rPr>
          <w:rFonts w:asciiTheme="minorHAnsi" w:hAnsiTheme="minorHAnsi" w:cstheme="minorHAnsi"/>
          <w:bCs/>
          <w:vertAlign w:val="superscript"/>
        </w:rPr>
        <w:t>th</w:t>
      </w:r>
      <w:r w:rsidRPr="008D243C">
        <w:rPr>
          <w:rFonts w:asciiTheme="minorHAnsi" w:hAnsiTheme="minorHAnsi" w:cstheme="minorHAnsi"/>
          <w:bCs/>
        </w:rPr>
        <w:t xml:space="preserve"> January 2019].</w:t>
      </w:r>
    </w:p>
    <w:p w:rsidR="00495834" w:rsidRPr="008D243C" w:rsidRDefault="00BD3CA2" w:rsidP="008D243C">
      <w:pPr>
        <w:rPr>
          <w:rFonts w:asciiTheme="minorHAnsi" w:hAnsiTheme="minorHAnsi" w:cstheme="minorHAnsi"/>
        </w:rPr>
      </w:pPr>
      <w:r w:rsidRPr="008D243C">
        <w:rPr>
          <w:rFonts w:asciiTheme="minorHAnsi" w:hAnsiTheme="minorHAnsi" w:cstheme="minorHAnsi"/>
        </w:rPr>
        <w:t xml:space="preserve">Welsh Government (2017) </w:t>
      </w:r>
      <w:r w:rsidR="00E27674" w:rsidRPr="008D243C">
        <w:rPr>
          <w:rFonts w:asciiTheme="minorHAnsi" w:hAnsiTheme="minorHAnsi" w:cstheme="minorHAnsi"/>
          <w:i/>
        </w:rPr>
        <w:t>Education in Wales: Our National Mission’. Welsh Government Action Plan for Education.</w:t>
      </w:r>
      <w:r w:rsidR="00E27674" w:rsidRPr="008D243C">
        <w:rPr>
          <w:rFonts w:asciiTheme="minorHAnsi" w:hAnsiTheme="minorHAnsi" w:cstheme="minorHAnsi"/>
        </w:rPr>
        <w:t xml:space="preserve"> </w:t>
      </w:r>
      <w:r w:rsidRPr="008D243C">
        <w:rPr>
          <w:rFonts w:asciiTheme="minorHAnsi" w:hAnsiTheme="minorHAnsi" w:cstheme="minorHAnsi"/>
        </w:rPr>
        <w:t xml:space="preserve">Available at: </w:t>
      </w:r>
      <w:hyperlink r:id="rId8" w:history="1">
        <w:r w:rsidRPr="008D243C">
          <w:rPr>
            <w:rStyle w:val="Hyperlink"/>
            <w:rFonts w:asciiTheme="minorHAnsi" w:hAnsiTheme="minorHAnsi" w:cstheme="minorHAnsi"/>
          </w:rPr>
          <w:t>https://gov.wales/topics/educationandskills/allsectorpolicies/education-in-wales/?lang=en</w:t>
        </w:r>
      </w:hyperlink>
      <w:r w:rsidRPr="008D243C">
        <w:rPr>
          <w:rFonts w:asciiTheme="minorHAnsi" w:hAnsiTheme="minorHAnsi" w:cstheme="minorHAnsi"/>
        </w:rPr>
        <w:t xml:space="preserve"> (Accessed: 6 January 2019)</w:t>
      </w:r>
    </w:p>
    <w:p w:rsidR="004B348A" w:rsidRPr="008D243C" w:rsidRDefault="009F6DB2" w:rsidP="008D243C">
      <w:pPr>
        <w:spacing w:before="100" w:beforeAutospacing="1" w:after="100" w:afterAutospacing="1"/>
        <w:rPr>
          <w:rFonts w:asciiTheme="minorHAnsi" w:hAnsiTheme="minorHAnsi" w:cstheme="minorHAnsi"/>
        </w:rPr>
      </w:pPr>
      <w:r w:rsidRPr="008D243C">
        <w:rPr>
          <w:rFonts w:asciiTheme="minorHAnsi" w:eastAsia="Calibri" w:hAnsiTheme="minorHAnsi" w:cstheme="minorHAnsi"/>
        </w:rPr>
        <w:t>Welsh Government</w:t>
      </w:r>
      <w:r w:rsidR="00883A61" w:rsidRPr="008D243C">
        <w:rPr>
          <w:rFonts w:asciiTheme="minorHAnsi" w:eastAsia="Calibri" w:hAnsiTheme="minorHAnsi" w:cstheme="minorHAnsi"/>
        </w:rPr>
        <w:t xml:space="preserve"> (2019) </w:t>
      </w:r>
      <w:r w:rsidRPr="008D243C">
        <w:rPr>
          <w:rFonts w:asciiTheme="minorHAnsi" w:eastAsia="Calibri" w:hAnsiTheme="minorHAnsi" w:cstheme="minorHAnsi"/>
        </w:rPr>
        <w:t xml:space="preserve">- </w:t>
      </w:r>
      <w:r w:rsidR="00883A61" w:rsidRPr="008D243C">
        <w:rPr>
          <w:rFonts w:asciiTheme="minorHAnsi" w:eastAsia="Calibri" w:hAnsiTheme="minorHAnsi" w:cstheme="minorHAnsi"/>
        </w:rPr>
        <w:t>C</w:t>
      </w:r>
      <w:r w:rsidRPr="008D243C">
        <w:rPr>
          <w:rFonts w:asciiTheme="minorHAnsi" w:eastAsia="Calibri" w:hAnsiTheme="minorHAnsi" w:cstheme="minorHAnsi"/>
        </w:rPr>
        <w:t>urriculum</w:t>
      </w:r>
      <w:r w:rsidR="00883A61" w:rsidRPr="008D243C">
        <w:rPr>
          <w:rFonts w:asciiTheme="minorHAnsi" w:eastAsia="Calibri" w:hAnsiTheme="minorHAnsi" w:cstheme="minorHAnsi"/>
        </w:rPr>
        <w:t xml:space="preserve"> for Wales</w:t>
      </w:r>
      <w:r w:rsidRPr="008D243C">
        <w:rPr>
          <w:rFonts w:asciiTheme="minorHAnsi" w:eastAsia="Calibri" w:hAnsiTheme="minorHAnsi" w:cstheme="minorHAnsi"/>
        </w:rPr>
        <w:t xml:space="preserve"> </w:t>
      </w:r>
      <w:r w:rsidR="00883A61" w:rsidRPr="008D243C">
        <w:rPr>
          <w:rFonts w:asciiTheme="minorHAnsi" w:eastAsia="Calibri" w:hAnsiTheme="minorHAnsi" w:cstheme="minorHAnsi"/>
        </w:rPr>
        <w:t>(</w:t>
      </w:r>
      <w:r w:rsidRPr="008D243C">
        <w:rPr>
          <w:rFonts w:asciiTheme="minorHAnsi" w:eastAsia="Calibri" w:hAnsiTheme="minorHAnsi" w:cstheme="minorHAnsi"/>
        </w:rPr>
        <w:t>not yet published</w:t>
      </w:r>
      <w:r w:rsidR="00883A61" w:rsidRPr="008D243C">
        <w:rPr>
          <w:rFonts w:asciiTheme="minorHAnsi" w:eastAsia="Calibri" w:hAnsiTheme="minorHAnsi" w:cstheme="minorHAnsi"/>
        </w:rPr>
        <w:t>).</w:t>
      </w:r>
    </w:p>
    <w:p w:rsidR="0067292D" w:rsidRPr="008D243C" w:rsidRDefault="0067292D" w:rsidP="008D243C">
      <w:pPr>
        <w:autoSpaceDE w:val="0"/>
        <w:autoSpaceDN w:val="0"/>
        <w:adjustRightInd w:val="0"/>
        <w:rPr>
          <w:rFonts w:asciiTheme="minorHAnsi" w:hAnsiTheme="minorHAnsi" w:cstheme="minorHAnsi"/>
        </w:rPr>
      </w:pPr>
    </w:p>
    <w:p w:rsidR="0067292D" w:rsidRPr="008D243C" w:rsidRDefault="0067292D" w:rsidP="008D243C">
      <w:pPr>
        <w:autoSpaceDE w:val="0"/>
        <w:autoSpaceDN w:val="0"/>
        <w:adjustRightInd w:val="0"/>
        <w:rPr>
          <w:rFonts w:asciiTheme="minorHAnsi" w:hAnsiTheme="minorHAnsi" w:cstheme="minorHAnsi"/>
        </w:rPr>
      </w:pPr>
    </w:p>
    <w:p w:rsidR="0067292D" w:rsidRPr="008D243C" w:rsidRDefault="0067292D" w:rsidP="008D243C">
      <w:pPr>
        <w:rPr>
          <w:rFonts w:asciiTheme="minorHAnsi" w:hAnsiTheme="minorHAnsi" w:cstheme="minorHAnsi"/>
        </w:rPr>
      </w:pPr>
      <w:bookmarkStart w:id="0" w:name="_GoBack"/>
      <w:bookmarkEnd w:id="0"/>
    </w:p>
    <w:sectPr w:rsidR="0067292D" w:rsidRPr="008D243C" w:rsidSect="00E349A9">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717739C"/>
    <w:multiLevelType w:val="multilevel"/>
    <w:tmpl w:val="DF36D7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E32456A"/>
    <w:multiLevelType w:val="multilevel"/>
    <w:tmpl w:val="77FEB1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52DD"/>
    <w:rsid w:val="00021091"/>
    <w:rsid w:val="0002302B"/>
    <w:rsid w:val="00047343"/>
    <w:rsid w:val="000507F3"/>
    <w:rsid w:val="00066061"/>
    <w:rsid w:val="00071862"/>
    <w:rsid w:val="00074BB2"/>
    <w:rsid w:val="0008028A"/>
    <w:rsid w:val="00083B03"/>
    <w:rsid w:val="00087315"/>
    <w:rsid w:val="000B64F0"/>
    <w:rsid w:val="00141331"/>
    <w:rsid w:val="0014635D"/>
    <w:rsid w:val="00146B62"/>
    <w:rsid w:val="0015239A"/>
    <w:rsid w:val="00172041"/>
    <w:rsid w:val="001E155B"/>
    <w:rsid w:val="001E2984"/>
    <w:rsid w:val="001E60EF"/>
    <w:rsid w:val="001F6015"/>
    <w:rsid w:val="001F7C78"/>
    <w:rsid w:val="00216FC5"/>
    <w:rsid w:val="00221856"/>
    <w:rsid w:val="00227FE0"/>
    <w:rsid w:val="00232636"/>
    <w:rsid w:val="00241429"/>
    <w:rsid w:val="00254551"/>
    <w:rsid w:val="002A7BF5"/>
    <w:rsid w:val="002B2AA4"/>
    <w:rsid w:val="002C25FB"/>
    <w:rsid w:val="002D2FAB"/>
    <w:rsid w:val="00303FF6"/>
    <w:rsid w:val="00305566"/>
    <w:rsid w:val="00331BD4"/>
    <w:rsid w:val="00343356"/>
    <w:rsid w:val="0035152B"/>
    <w:rsid w:val="00380224"/>
    <w:rsid w:val="003857F6"/>
    <w:rsid w:val="003A7484"/>
    <w:rsid w:val="003D305B"/>
    <w:rsid w:val="003D3679"/>
    <w:rsid w:val="003D7E94"/>
    <w:rsid w:val="003E0576"/>
    <w:rsid w:val="00405B3B"/>
    <w:rsid w:val="00433291"/>
    <w:rsid w:val="00435EDC"/>
    <w:rsid w:val="00473E27"/>
    <w:rsid w:val="00495229"/>
    <w:rsid w:val="00495834"/>
    <w:rsid w:val="004A66BE"/>
    <w:rsid w:val="004B348A"/>
    <w:rsid w:val="004B4366"/>
    <w:rsid w:val="004C0757"/>
    <w:rsid w:val="004C1E2B"/>
    <w:rsid w:val="004D793F"/>
    <w:rsid w:val="004E16F7"/>
    <w:rsid w:val="004E2ED3"/>
    <w:rsid w:val="004F2867"/>
    <w:rsid w:val="00504D95"/>
    <w:rsid w:val="005207AD"/>
    <w:rsid w:val="0053160E"/>
    <w:rsid w:val="005427BD"/>
    <w:rsid w:val="00571A59"/>
    <w:rsid w:val="005860E5"/>
    <w:rsid w:val="00587C05"/>
    <w:rsid w:val="005C52DD"/>
    <w:rsid w:val="005D3241"/>
    <w:rsid w:val="006053E1"/>
    <w:rsid w:val="00617C73"/>
    <w:rsid w:val="006217CE"/>
    <w:rsid w:val="00645AC6"/>
    <w:rsid w:val="0065668F"/>
    <w:rsid w:val="0067292D"/>
    <w:rsid w:val="00677F2A"/>
    <w:rsid w:val="00685051"/>
    <w:rsid w:val="006863EA"/>
    <w:rsid w:val="006901A7"/>
    <w:rsid w:val="006C7518"/>
    <w:rsid w:val="006F184F"/>
    <w:rsid w:val="006F33E8"/>
    <w:rsid w:val="00705727"/>
    <w:rsid w:val="00756273"/>
    <w:rsid w:val="00766A59"/>
    <w:rsid w:val="00775767"/>
    <w:rsid w:val="007839C9"/>
    <w:rsid w:val="007900A6"/>
    <w:rsid w:val="00793B9E"/>
    <w:rsid w:val="007B75A8"/>
    <w:rsid w:val="007C0FBB"/>
    <w:rsid w:val="007D3B9D"/>
    <w:rsid w:val="007D4229"/>
    <w:rsid w:val="007E23EB"/>
    <w:rsid w:val="00843034"/>
    <w:rsid w:val="0086610E"/>
    <w:rsid w:val="00883A61"/>
    <w:rsid w:val="008A0984"/>
    <w:rsid w:val="008A1F24"/>
    <w:rsid w:val="008A789F"/>
    <w:rsid w:val="008B4C3D"/>
    <w:rsid w:val="008D243C"/>
    <w:rsid w:val="008D664D"/>
    <w:rsid w:val="008F1E29"/>
    <w:rsid w:val="00914318"/>
    <w:rsid w:val="00924597"/>
    <w:rsid w:val="00947633"/>
    <w:rsid w:val="009748D6"/>
    <w:rsid w:val="00986A08"/>
    <w:rsid w:val="0099391D"/>
    <w:rsid w:val="00997245"/>
    <w:rsid w:val="009A3A9F"/>
    <w:rsid w:val="009C478F"/>
    <w:rsid w:val="009C72A0"/>
    <w:rsid w:val="009F6DB2"/>
    <w:rsid w:val="00A043FF"/>
    <w:rsid w:val="00A504AC"/>
    <w:rsid w:val="00A51D1D"/>
    <w:rsid w:val="00A55F24"/>
    <w:rsid w:val="00A77269"/>
    <w:rsid w:val="00AA08FE"/>
    <w:rsid w:val="00AB56A9"/>
    <w:rsid w:val="00AC5614"/>
    <w:rsid w:val="00AD14E4"/>
    <w:rsid w:val="00AD60AF"/>
    <w:rsid w:val="00AE0F10"/>
    <w:rsid w:val="00B04547"/>
    <w:rsid w:val="00B92727"/>
    <w:rsid w:val="00B9391E"/>
    <w:rsid w:val="00BA7A1E"/>
    <w:rsid w:val="00BD3CA2"/>
    <w:rsid w:val="00BD593B"/>
    <w:rsid w:val="00BE5F63"/>
    <w:rsid w:val="00BF5A2C"/>
    <w:rsid w:val="00C01CA7"/>
    <w:rsid w:val="00C03DA5"/>
    <w:rsid w:val="00C138ED"/>
    <w:rsid w:val="00C661A1"/>
    <w:rsid w:val="00C866A5"/>
    <w:rsid w:val="00C93F65"/>
    <w:rsid w:val="00CA173D"/>
    <w:rsid w:val="00CB088F"/>
    <w:rsid w:val="00CB7488"/>
    <w:rsid w:val="00D04E40"/>
    <w:rsid w:val="00D15039"/>
    <w:rsid w:val="00D44DAB"/>
    <w:rsid w:val="00D478C9"/>
    <w:rsid w:val="00DE1826"/>
    <w:rsid w:val="00E03434"/>
    <w:rsid w:val="00E1622A"/>
    <w:rsid w:val="00E27674"/>
    <w:rsid w:val="00E349A9"/>
    <w:rsid w:val="00E36B1B"/>
    <w:rsid w:val="00E36CA8"/>
    <w:rsid w:val="00E5717C"/>
    <w:rsid w:val="00E60CBA"/>
    <w:rsid w:val="00E71D7E"/>
    <w:rsid w:val="00E84595"/>
    <w:rsid w:val="00E95751"/>
    <w:rsid w:val="00EB2350"/>
    <w:rsid w:val="00EC727B"/>
    <w:rsid w:val="00F01E13"/>
    <w:rsid w:val="00F71DDC"/>
    <w:rsid w:val="00F748F1"/>
    <w:rsid w:val="00F8661C"/>
    <w:rsid w:val="00FA4FDD"/>
    <w:rsid w:val="00FC5C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0625DF"/>
  <w14:defaultImageDpi w14:val="32767"/>
  <w15:chartTrackingRefBased/>
  <w15:docId w15:val="{759DA88B-D2B9-3C48-B529-0F4AA4F6B0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305566"/>
    <w:rPr>
      <w:rFonts w:ascii="Times New Roman" w:eastAsia="Times New Roman" w:hAnsi="Times New Roman" w:cs="Times New Roman"/>
    </w:rPr>
  </w:style>
  <w:style w:type="paragraph" w:styleId="Heading1">
    <w:name w:val="heading 1"/>
    <w:basedOn w:val="Normal"/>
    <w:link w:val="Heading1Char"/>
    <w:uiPriority w:val="9"/>
    <w:qFormat/>
    <w:rsid w:val="00D478C9"/>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unhideWhenUsed/>
    <w:qFormat/>
    <w:rsid w:val="007900A6"/>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9391E"/>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C52DD"/>
    <w:pPr>
      <w:spacing w:after="200" w:line="276" w:lineRule="auto"/>
      <w:ind w:left="720"/>
      <w:contextualSpacing/>
    </w:pPr>
    <w:rPr>
      <w:sz w:val="22"/>
      <w:szCs w:val="22"/>
    </w:rPr>
  </w:style>
  <w:style w:type="paragraph" w:styleId="NormalWeb">
    <w:name w:val="Normal (Web)"/>
    <w:basedOn w:val="Normal"/>
    <w:uiPriority w:val="99"/>
    <w:unhideWhenUsed/>
    <w:rsid w:val="005C52DD"/>
    <w:pPr>
      <w:spacing w:after="225" w:line="336" w:lineRule="atLeast"/>
    </w:pPr>
    <w:rPr>
      <w:lang w:eastAsia="en-GB"/>
    </w:rPr>
  </w:style>
  <w:style w:type="character" w:customStyle="1" w:styleId="Heading1Char">
    <w:name w:val="Heading 1 Char"/>
    <w:basedOn w:val="DefaultParagraphFont"/>
    <w:link w:val="Heading1"/>
    <w:uiPriority w:val="9"/>
    <w:rsid w:val="00D478C9"/>
    <w:rPr>
      <w:rFonts w:ascii="Times New Roman" w:eastAsia="Times New Roman" w:hAnsi="Times New Roman" w:cs="Times New Roman"/>
      <w:b/>
      <w:bCs/>
      <w:kern w:val="36"/>
      <w:sz w:val="48"/>
      <w:szCs w:val="48"/>
    </w:rPr>
  </w:style>
  <w:style w:type="character" w:customStyle="1" w:styleId="addmd">
    <w:name w:val="addmd"/>
    <w:basedOn w:val="DefaultParagraphFont"/>
    <w:rsid w:val="00D478C9"/>
  </w:style>
  <w:style w:type="paragraph" w:customStyle="1" w:styleId="paragraph">
    <w:name w:val="paragraph"/>
    <w:basedOn w:val="Normal"/>
    <w:rsid w:val="00E84595"/>
    <w:pPr>
      <w:spacing w:before="100" w:beforeAutospacing="1" w:after="100" w:afterAutospacing="1"/>
    </w:pPr>
  </w:style>
  <w:style w:type="character" w:customStyle="1" w:styleId="normaltextrun">
    <w:name w:val="normaltextrun"/>
    <w:basedOn w:val="DefaultParagraphFont"/>
    <w:rsid w:val="00E84595"/>
  </w:style>
  <w:style w:type="character" w:customStyle="1" w:styleId="apple-converted-space">
    <w:name w:val="apple-converted-space"/>
    <w:basedOn w:val="DefaultParagraphFont"/>
    <w:rsid w:val="00E84595"/>
  </w:style>
  <w:style w:type="character" w:customStyle="1" w:styleId="eop">
    <w:name w:val="eop"/>
    <w:basedOn w:val="DefaultParagraphFont"/>
    <w:rsid w:val="00E84595"/>
  </w:style>
  <w:style w:type="character" w:styleId="Emphasis">
    <w:name w:val="Emphasis"/>
    <w:basedOn w:val="DefaultParagraphFont"/>
    <w:uiPriority w:val="20"/>
    <w:qFormat/>
    <w:rsid w:val="00FA4FDD"/>
    <w:rPr>
      <w:i/>
      <w:iCs/>
    </w:rPr>
  </w:style>
  <w:style w:type="paragraph" w:styleId="NormalIndent">
    <w:name w:val="Normal Indent"/>
    <w:basedOn w:val="Normal"/>
    <w:rsid w:val="004C1E2B"/>
    <w:pPr>
      <w:ind w:left="1296" w:hanging="576"/>
    </w:pPr>
    <w:rPr>
      <w:szCs w:val="20"/>
    </w:rPr>
  </w:style>
  <w:style w:type="paragraph" w:styleId="Bibliography">
    <w:name w:val="Bibliography"/>
    <w:basedOn w:val="Normal"/>
    <w:next w:val="Normal"/>
    <w:uiPriority w:val="37"/>
    <w:semiHidden/>
    <w:unhideWhenUsed/>
    <w:rsid w:val="0067292D"/>
  </w:style>
  <w:style w:type="character" w:styleId="Strong">
    <w:name w:val="Strong"/>
    <w:basedOn w:val="DefaultParagraphFont"/>
    <w:uiPriority w:val="22"/>
    <w:qFormat/>
    <w:rsid w:val="0067292D"/>
    <w:rPr>
      <w:b/>
      <w:bCs/>
    </w:rPr>
  </w:style>
  <w:style w:type="character" w:customStyle="1" w:styleId="title-text">
    <w:name w:val="title-text"/>
    <w:basedOn w:val="DefaultParagraphFont"/>
    <w:rsid w:val="0067292D"/>
  </w:style>
  <w:style w:type="paragraph" w:styleId="BalloonText">
    <w:name w:val="Balloon Text"/>
    <w:basedOn w:val="Normal"/>
    <w:link w:val="BalloonTextChar"/>
    <w:uiPriority w:val="99"/>
    <w:semiHidden/>
    <w:unhideWhenUsed/>
    <w:rsid w:val="0067292D"/>
    <w:rPr>
      <w:sz w:val="18"/>
      <w:szCs w:val="18"/>
    </w:rPr>
  </w:style>
  <w:style w:type="character" w:customStyle="1" w:styleId="BalloonTextChar">
    <w:name w:val="Balloon Text Char"/>
    <w:basedOn w:val="DefaultParagraphFont"/>
    <w:link w:val="BalloonText"/>
    <w:uiPriority w:val="99"/>
    <w:semiHidden/>
    <w:rsid w:val="0067292D"/>
    <w:rPr>
      <w:rFonts w:ascii="Times New Roman" w:hAnsi="Times New Roman" w:cs="Times New Roman"/>
      <w:sz w:val="18"/>
      <w:szCs w:val="18"/>
    </w:rPr>
  </w:style>
  <w:style w:type="character" w:customStyle="1" w:styleId="Heading3Char">
    <w:name w:val="Heading 3 Char"/>
    <w:basedOn w:val="DefaultParagraphFont"/>
    <w:link w:val="Heading3"/>
    <w:uiPriority w:val="9"/>
    <w:rsid w:val="00B9391E"/>
    <w:rPr>
      <w:rFonts w:asciiTheme="majorHAnsi" w:eastAsiaTheme="majorEastAsia" w:hAnsiTheme="majorHAnsi" w:cstheme="majorBidi"/>
      <w:color w:val="1F3763" w:themeColor="accent1" w:themeShade="7F"/>
    </w:rPr>
  </w:style>
  <w:style w:type="character" w:customStyle="1" w:styleId="selectable">
    <w:name w:val="selectable"/>
    <w:basedOn w:val="DefaultParagraphFont"/>
    <w:rsid w:val="008B4C3D"/>
  </w:style>
  <w:style w:type="character" w:styleId="Hyperlink">
    <w:name w:val="Hyperlink"/>
    <w:basedOn w:val="DefaultParagraphFont"/>
    <w:uiPriority w:val="99"/>
    <w:unhideWhenUsed/>
    <w:rsid w:val="008B4C3D"/>
    <w:rPr>
      <w:color w:val="0000FF"/>
      <w:u w:val="single"/>
    </w:rPr>
  </w:style>
  <w:style w:type="character" w:customStyle="1" w:styleId="hlfld-contribauthor">
    <w:name w:val="hlfld-contribauthor"/>
    <w:basedOn w:val="DefaultParagraphFont"/>
    <w:rsid w:val="004E2ED3"/>
  </w:style>
  <w:style w:type="character" w:customStyle="1" w:styleId="nlmgiven-names">
    <w:name w:val="nlm_given-names"/>
    <w:basedOn w:val="DefaultParagraphFont"/>
    <w:rsid w:val="004E2ED3"/>
  </w:style>
  <w:style w:type="character" w:customStyle="1" w:styleId="nlmyear">
    <w:name w:val="nlm_year"/>
    <w:basedOn w:val="DefaultParagraphFont"/>
    <w:rsid w:val="004E2ED3"/>
  </w:style>
  <w:style w:type="character" w:customStyle="1" w:styleId="nlmarticle-title">
    <w:name w:val="nlm_article-title"/>
    <w:basedOn w:val="DefaultParagraphFont"/>
    <w:rsid w:val="004E2ED3"/>
  </w:style>
  <w:style w:type="character" w:customStyle="1" w:styleId="nlmfpage">
    <w:name w:val="nlm_fpage"/>
    <w:basedOn w:val="DefaultParagraphFont"/>
    <w:rsid w:val="004E2ED3"/>
  </w:style>
  <w:style w:type="character" w:customStyle="1" w:styleId="nlmlpage">
    <w:name w:val="nlm_lpage"/>
    <w:basedOn w:val="DefaultParagraphFont"/>
    <w:rsid w:val="004E2ED3"/>
  </w:style>
  <w:style w:type="character" w:customStyle="1" w:styleId="Heading2Char">
    <w:name w:val="Heading 2 Char"/>
    <w:basedOn w:val="DefaultParagraphFont"/>
    <w:link w:val="Heading2"/>
    <w:uiPriority w:val="9"/>
    <w:rsid w:val="007900A6"/>
    <w:rPr>
      <w:rFonts w:asciiTheme="majorHAnsi" w:eastAsiaTheme="majorEastAsia" w:hAnsiTheme="majorHAnsi" w:cstheme="majorBidi"/>
      <w:color w:val="2F5496" w:themeColor="accent1" w:themeShade="BF"/>
      <w:sz w:val="26"/>
      <w:szCs w:val="26"/>
    </w:rPr>
  </w:style>
  <w:style w:type="character" w:customStyle="1" w:styleId="epub-state">
    <w:name w:val="epub-state"/>
    <w:basedOn w:val="DefaultParagraphFont"/>
    <w:rsid w:val="007900A6"/>
  </w:style>
  <w:style w:type="character" w:customStyle="1" w:styleId="epub-date">
    <w:name w:val="epub-date"/>
    <w:basedOn w:val="DefaultParagraphFont"/>
    <w:rsid w:val="007900A6"/>
  </w:style>
  <w:style w:type="character" w:styleId="FollowedHyperlink">
    <w:name w:val="FollowedHyperlink"/>
    <w:basedOn w:val="DefaultParagraphFont"/>
    <w:uiPriority w:val="99"/>
    <w:semiHidden/>
    <w:unhideWhenUsed/>
    <w:rsid w:val="009C72A0"/>
    <w:rPr>
      <w:color w:val="954F72" w:themeColor="followedHyperlink"/>
      <w:u w:val="single"/>
    </w:rPr>
  </w:style>
  <w:style w:type="character" w:customStyle="1" w:styleId="authors">
    <w:name w:val="authors"/>
    <w:basedOn w:val="DefaultParagraphFont"/>
    <w:rsid w:val="009C72A0"/>
  </w:style>
  <w:style w:type="character" w:customStyle="1" w:styleId="Date1">
    <w:name w:val="Date1"/>
    <w:basedOn w:val="DefaultParagraphFont"/>
    <w:rsid w:val="009C72A0"/>
  </w:style>
  <w:style w:type="character" w:customStyle="1" w:styleId="arttitle">
    <w:name w:val="art_title"/>
    <w:basedOn w:val="DefaultParagraphFont"/>
    <w:rsid w:val="009C72A0"/>
  </w:style>
  <w:style w:type="character" w:customStyle="1" w:styleId="serialtitle">
    <w:name w:val="serial_title"/>
    <w:basedOn w:val="DefaultParagraphFont"/>
    <w:rsid w:val="009C72A0"/>
  </w:style>
  <w:style w:type="character" w:customStyle="1" w:styleId="volumeissue">
    <w:name w:val="volume_issue"/>
    <w:basedOn w:val="DefaultParagraphFont"/>
    <w:rsid w:val="009C72A0"/>
  </w:style>
  <w:style w:type="character" w:customStyle="1" w:styleId="pagerange">
    <w:name w:val="page_range"/>
    <w:basedOn w:val="DefaultParagraphFont"/>
    <w:rsid w:val="009C72A0"/>
  </w:style>
  <w:style w:type="character" w:customStyle="1" w:styleId="doilink">
    <w:name w:val="doi_link"/>
    <w:basedOn w:val="DefaultParagraphFont"/>
    <w:rsid w:val="009C72A0"/>
  </w:style>
  <w:style w:type="character" w:styleId="UnresolvedMention">
    <w:name w:val="Unresolved Mention"/>
    <w:basedOn w:val="DefaultParagraphFont"/>
    <w:uiPriority w:val="99"/>
    <w:rsid w:val="00BD3CA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5558400">
      <w:bodyDiv w:val="1"/>
      <w:marLeft w:val="0"/>
      <w:marRight w:val="0"/>
      <w:marTop w:val="0"/>
      <w:marBottom w:val="0"/>
      <w:divBdr>
        <w:top w:val="none" w:sz="0" w:space="0" w:color="auto"/>
        <w:left w:val="none" w:sz="0" w:space="0" w:color="auto"/>
        <w:bottom w:val="none" w:sz="0" w:space="0" w:color="auto"/>
        <w:right w:val="none" w:sz="0" w:space="0" w:color="auto"/>
      </w:divBdr>
      <w:divsChild>
        <w:div w:id="1058171032">
          <w:marLeft w:val="0"/>
          <w:marRight w:val="0"/>
          <w:marTop w:val="15"/>
          <w:marBottom w:val="0"/>
          <w:divBdr>
            <w:top w:val="none" w:sz="0" w:space="0" w:color="auto"/>
            <w:left w:val="none" w:sz="0" w:space="0" w:color="auto"/>
            <w:bottom w:val="none" w:sz="0" w:space="0" w:color="auto"/>
            <w:right w:val="none" w:sz="0" w:space="0" w:color="auto"/>
          </w:divBdr>
        </w:div>
        <w:div w:id="837959054">
          <w:marLeft w:val="0"/>
          <w:marRight w:val="0"/>
          <w:marTop w:val="30"/>
          <w:marBottom w:val="0"/>
          <w:divBdr>
            <w:top w:val="none" w:sz="0" w:space="0" w:color="auto"/>
            <w:left w:val="none" w:sz="0" w:space="0" w:color="auto"/>
            <w:bottom w:val="none" w:sz="0" w:space="0" w:color="auto"/>
            <w:right w:val="none" w:sz="0" w:space="0" w:color="auto"/>
          </w:divBdr>
          <w:divsChild>
            <w:div w:id="824126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3901543">
      <w:bodyDiv w:val="1"/>
      <w:marLeft w:val="0"/>
      <w:marRight w:val="0"/>
      <w:marTop w:val="0"/>
      <w:marBottom w:val="0"/>
      <w:divBdr>
        <w:top w:val="none" w:sz="0" w:space="0" w:color="auto"/>
        <w:left w:val="none" w:sz="0" w:space="0" w:color="auto"/>
        <w:bottom w:val="none" w:sz="0" w:space="0" w:color="auto"/>
        <w:right w:val="none" w:sz="0" w:space="0" w:color="auto"/>
      </w:divBdr>
    </w:div>
    <w:div w:id="303438398">
      <w:bodyDiv w:val="1"/>
      <w:marLeft w:val="0"/>
      <w:marRight w:val="0"/>
      <w:marTop w:val="0"/>
      <w:marBottom w:val="0"/>
      <w:divBdr>
        <w:top w:val="none" w:sz="0" w:space="0" w:color="auto"/>
        <w:left w:val="none" w:sz="0" w:space="0" w:color="auto"/>
        <w:bottom w:val="none" w:sz="0" w:space="0" w:color="auto"/>
        <w:right w:val="none" w:sz="0" w:space="0" w:color="auto"/>
      </w:divBdr>
      <w:divsChild>
        <w:div w:id="2038891087">
          <w:marLeft w:val="0"/>
          <w:marRight w:val="0"/>
          <w:marTop w:val="0"/>
          <w:marBottom w:val="0"/>
          <w:divBdr>
            <w:top w:val="none" w:sz="0" w:space="0" w:color="auto"/>
            <w:left w:val="none" w:sz="0" w:space="0" w:color="auto"/>
            <w:bottom w:val="none" w:sz="0" w:space="0" w:color="auto"/>
            <w:right w:val="none" w:sz="0" w:space="0" w:color="auto"/>
          </w:divBdr>
          <w:divsChild>
            <w:div w:id="482162971">
              <w:marLeft w:val="0"/>
              <w:marRight w:val="0"/>
              <w:marTop w:val="0"/>
              <w:marBottom w:val="0"/>
              <w:divBdr>
                <w:top w:val="none" w:sz="0" w:space="0" w:color="auto"/>
                <w:left w:val="none" w:sz="0" w:space="0" w:color="auto"/>
                <w:bottom w:val="none" w:sz="0" w:space="0" w:color="auto"/>
                <w:right w:val="none" w:sz="0" w:space="0" w:color="auto"/>
              </w:divBdr>
              <w:divsChild>
                <w:div w:id="1275868464">
                  <w:marLeft w:val="0"/>
                  <w:marRight w:val="0"/>
                  <w:marTop w:val="0"/>
                  <w:marBottom w:val="0"/>
                  <w:divBdr>
                    <w:top w:val="none" w:sz="0" w:space="0" w:color="auto"/>
                    <w:left w:val="none" w:sz="0" w:space="0" w:color="auto"/>
                    <w:bottom w:val="none" w:sz="0" w:space="0" w:color="auto"/>
                    <w:right w:val="none" w:sz="0" w:space="0" w:color="auto"/>
                  </w:divBdr>
                </w:div>
              </w:divsChild>
            </w:div>
            <w:div w:id="1650404488">
              <w:marLeft w:val="0"/>
              <w:marRight w:val="0"/>
              <w:marTop w:val="0"/>
              <w:marBottom w:val="0"/>
              <w:divBdr>
                <w:top w:val="none" w:sz="0" w:space="0" w:color="auto"/>
                <w:left w:val="none" w:sz="0" w:space="0" w:color="auto"/>
                <w:bottom w:val="none" w:sz="0" w:space="0" w:color="auto"/>
                <w:right w:val="none" w:sz="0" w:space="0" w:color="auto"/>
              </w:divBdr>
              <w:divsChild>
                <w:div w:id="1405760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9475947">
      <w:bodyDiv w:val="1"/>
      <w:marLeft w:val="0"/>
      <w:marRight w:val="0"/>
      <w:marTop w:val="0"/>
      <w:marBottom w:val="0"/>
      <w:divBdr>
        <w:top w:val="none" w:sz="0" w:space="0" w:color="auto"/>
        <w:left w:val="none" w:sz="0" w:space="0" w:color="auto"/>
        <w:bottom w:val="none" w:sz="0" w:space="0" w:color="auto"/>
        <w:right w:val="none" w:sz="0" w:space="0" w:color="auto"/>
      </w:divBdr>
      <w:divsChild>
        <w:div w:id="196046983">
          <w:marLeft w:val="0"/>
          <w:marRight w:val="0"/>
          <w:marTop w:val="0"/>
          <w:marBottom w:val="0"/>
          <w:divBdr>
            <w:top w:val="none" w:sz="0" w:space="0" w:color="auto"/>
            <w:left w:val="none" w:sz="0" w:space="0" w:color="auto"/>
            <w:bottom w:val="none" w:sz="0" w:space="0" w:color="auto"/>
            <w:right w:val="none" w:sz="0" w:space="0" w:color="auto"/>
          </w:divBdr>
          <w:divsChild>
            <w:div w:id="1067728994">
              <w:marLeft w:val="0"/>
              <w:marRight w:val="0"/>
              <w:marTop w:val="0"/>
              <w:marBottom w:val="0"/>
              <w:divBdr>
                <w:top w:val="none" w:sz="0" w:space="0" w:color="auto"/>
                <w:left w:val="none" w:sz="0" w:space="0" w:color="auto"/>
                <w:bottom w:val="none" w:sz="0" w:space="0" w:color="auto"/>
                <w:right w:val="none" w:sz="0" w:space="0" w:color="auto"/>
              </w:divBdr>
              <w:divsChild>
                <w:div w:id="1343512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46436304">
      <w:bodyDiv w:val="1"/>
      <w:marLeft w:val="0"/>
      <w:marRight w:val="0"/>
      <w:marTop w:val="0"/>
      <w:marBottom w:val="0"/>
      <w:divBdr>
        <w:top w:val="none" w:sz="0" w:space="0" w:color="auto"/>
        <w:left w:val="none" w:sz="0" w:space="0" w:color="auto"/>
        <w:bottom w:val="none" w:sz="0" w:space="0" w:color="auto"/>
        <w:right w:val="none" w:sz="0" w:space="0" w:color="auto"/>
      </w:divBdr>
    </w:div>
    <w:div w:id="522519480">
      <w:bodyDiv w:val="1"/>
      <w:marLeft w:val="0"/>
      <w:marRight w:val="0"/>
      <w:marTop w:val="0"/>
      <w:marBottom w:val="0"/>
      <w:divBdr>
        <w:top w:val="none" w:sz="0" w:space="0" w:color="auto"/>
        <w:left w:val="none" w:sz="0" w:space="0" w:color="auto"/>
        <w:bottom w:val="none" w:sz="0" w:space="0" w:color="auto"/>
        <w:right w:val="none" w:sz="0" w:space="0" w:color="auto"/>
      </w:divBdr>
    </w:div>
    <w:div w:id="639380681">
      <w:bodyDiv w:val="1"/>
      <w:marLeft w:val="0"/>
      <w:marRight w:val="0"/>
      <w:marTop w:val="0"/>
      <w:marBottom w:val="0"/>
      <w:divBdr>
        <w:top w:val="none" w:sz="0" w:space="0" w:color="auto"/>
        <w:left w:val="none" w:sz="0" w:space="0" w:color="auto"/>
        <w:bottom w:val="none" w:sz="0" w:space="0" w:color="auto"/>
        <w:right w:val="none" w:sz="0" w:space="0" w:color="auto"/>
      </w:divBdr>
      <w:divsChild>
        <w:div w:id="1733234568">
          <w:marLeft w:val="0"/>
          <w:marRight w:val="0"/>
          <w:marTop w:val="0"/>
          <w:marBottom w:val="0"/>
          <w:divBdr>
            <w:top w:val="none" w:sz="0" w:space="0" w:color="auto"/>
            <w:left w:val="none" w:sz="0" w:space="0" w:color="auto"/>
            <w:bottom w:val="none" w:sz="0" w:space="0" w:color="auto"/>
            <w:right w:val="none" w:sz="0" w:space="0" w:color="auto"/>
          </w:divBdr>
        </w:div>
        <w:div w:id="1519856579">
          <w:marLeft w:val="0"/>
          <w:marRight w:val="0"/>
          <w:marTop w:val="0"/>
          <w:marBottom w:val="0"/>
          <w:divBdr>
            <w:top w:val="none" w:sz="0" w:space="0" w:color="auto"/>
            <w:left w:val="none" w:sz="0" w:space="0" w:color="auto"/>
            <w:bottom w:val="none" w:sz="0" w:space="0" w:color="auto"/>
            <w:right w:val="none" w:sz="0" w:space="0" w:color="auto"/>
          </w:divBdr>
        </w:div>
        <w:div w:id="1748502753">
          <w:marLeft w:val="0"/>
          <w:marRight w:val="0"/>
          <w:marTop w:val="0"/>
          <w:marBottom w:val="0"/>
          <w:divBdr>
            <w:top w:val="none" w:sz="0" w:space="0" w:color="auto"/>
            <w:left w:val="none" w:sz="0" w:space="0" w:color="auto"/>
            <w:bottom w:val="none" w:sz="0" w:space="0" w:color="auto"/>
            <w:right w:val="none" w:sz="0" w:space="0" w:color="auto"/>
          </w:divBdr>
        </w:div>
      </w:divsChild>
    </w:div>
    <w:div w:id="699935411">
      <w:bodyDiv w:val="1"/>
      <w:marLeft w:val="0"/>
      <w:marRight w:val="0"/>
      <w:marTop w:val="0"/>
      <w:marBottom w:val="0"/>
      <w:divBdr>
        <w:top w:val="none" w:sz="0" w:space="0" w:color="auto"/>
        <w:left w:val="none" w:sz="0" w:space="0" w:color="auto"/>
        <w:bottom w:val="none" w:sz="0" w:space="0" w:color="auto"/>
        <w:right w:val="none" w:sz="0" w:space="0" w:color="auto"/>
      </w:divBdr>
      <w:divsChild>
        <w:div w:id="2012217448">
          <w:marLeft w:val="0"/>
          <w:marRight w:val="0"/>
          <w:marTop w:val="0"/>
          <w:marBottom w:val="0"/>
          <w:divBdr>
            <w:top w:val="none" w:sz="0" w:space="0" w:color="auto"/>
            <w:left w:val="none" w:sz="0" w:space="0" w:color="auto"/>
            <w:bottom w:val="none" w:sz="0" w:space="0" w:color="auto"/>
            <w:right w:val="none" w:sz="0" w:space="0" w:color="auto"/>
          </w:divBdr>
        </w:div>
      </w:divsChild>
    </w:div>
    <w:div w:id="738748934">
      <w:bodyDiv w:val="1"/>
      <w:marLeft w:val="0"/>
      <w:marRight w:val="0"/>
      <w:marTop w:val="0"/>
      <w:marBottom w:val="0"/>
      <w:divBdr>
        <w:top w:val="none" w:sz="0" w:space="0" w:color="auto"/>
        <w:left w:val="none" w:sz="0" w:space="0" w:color="auto"/>
        <w:bottom w:val="none" w:sz="0" w:space="0" w:color="auto"/>
        <w:right w:val="none" w:sz="0" w:space="0" w:color="auto"/>
      </w:divBdr>
      <w:divsChild>
        <w:div w:id="451942436">
          <w:marLeft w:val="0"/>
          <w:marRight w:val="0"/>
          <w:marTop w:val="0"/>
          <w:marBottom w:val="0"/>
          <w:divBdr>
            <w:top w:val="none" w:sz="0" w:space="0" w:color="auto"/>
            <w:left w:val="none" w:sz="0" w:space="0" w:color="auto"/>
            <w:bottom w:val="none" w:sz="0" w:space="0" w:color="auto"/>
            <w:right w:val="none" w:sz="0" w:space="0" w:color="auto"/>
          </w:divBdr>
          <w:divsChild>
            <w:div w:id="1020661545">
              <w:marLeft w:val="0"/>
              <w:marRight w:val="0"/>
              <w:marTop w:val="0"/>
              <w:marBottom w:val="0"/>
              <w:divBdr>
                <w:top w:val="none" w:sz="0" w:space="0" w:color="auto"/>
                <w:left w:val="none" w:sz="0" w:space="0" w:color="auto"/>
                <w:bottom w:val="none" w:sz="0" w:space="0" w:color="auto"/>
                <w:right w:val="none" w:sz="0" w:space="0" w:color="auto"/>
              </w:divBdr>
              <w:divsChild>
                <w:div w:id="1623461136">
                  <w:marLeft w:val="0"/>
                  <w:marRight w:val="0"/>
                  <w:marTop w:val="0"/>
                  <w:marBottom w:val="0"/>
                  <w:divBdr>
                    <w:top w:val="none" w:sz="0" w:space="0" w:color="auto"/>
                    <w:left w:val="none" w:sz="0" w:space="0" w:color="auto"/>
                    <w:bottom w:val="none" w:sz="0" w:space="0" w:color="auto"/>
                    <w:right w:val="none" w:sz="0" w:space="0" w:color="auto"/>
                  </w:divBdr>
                  <w:divsChild>
                    <w:div w:id="1858613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3474773">
      <w:bodyDiv w:val="1"/>
      <w:marLeft w:val="0"/>
      <w:marRight w:val="0"/>
      <w:marTop w:val="0"/>
      <w:marBottom w:val="0"/>
      <w:divBdr>
        <w:top w:val="none" w:sz="0" w:space="0" w:color="auto"/>
        <w:left w:val="none" w:sz="0" w:space="0" w:color="auto"/>
        <w:bottom w:val="none" w:sz="0" w:space="0" w:color="auto"/>
        <w:right w:val="none" w:sz="0" w:space="0" w:color="auto"/>
      </w:divBdr>
      <w:divsChild>
        <w:div w:id="827986443">
          <w:marLeft w:val="0"/>
          <w:marRight w:val="0"/>
          <w:marTop w:val="0"/>
          <w:marBottom w:val="0"/>
          <w:divBdr>
            <w:top w:val="none" w:sz="0" w:space="0" w:color="auto"/>
            <w:left w:val="none" w:sz="0" w:space="0" w:color="auto"/>
            <w:bottom w:val="none" w:sz="0" w:space="0" w:color="auto"/>
            <w:right w:val="none" w:sz="0" w:space="0" w:color="auto"/>
          </w:divBdr>
          <w:divsChild>
            <w:div w:id="1264340955">
              <w:marLeft w:val="0"/>
              <w:marRight w:val="0"/>
              <w:marTop w:val="0"/>
              <w:marBottom w:val="0"/>
              <w:divBdr>
                <w:top w:val="none" w:sz="0" w:space="0" w:color="auto"/>
                <w:left w:val="none" w:sz="0" w:space="0" w:color="auto"/>
                <w:bottom w:val="none" w:sz="0" w:space="0" w:color="auto"/>
                <w:right w:val="none" w:sz="0" w:space="0" w:color="auto"/>
              </w:divBdr>
              <w:divsChild>
                <w:div w:id="158162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7103958">
      <w:bodyDiv w:val="1"/>
      <w:marLeft w:val="0"/>
      <w:marRight w:val="0"/>
      <w:marTop w:val="0"/>
      <w:marBottom w:val="0"/>
      <w:divBdr>
        <w:top w:val="none" w:sz="0" w:space="0" w:color="auto"/>
        <w:left w:val="none" w:sz="0" w:space="0" w:color="auto"/>
        <w:bottom w:val="none" w:sz="0" w:space="0" w:color="auto"/>
        <w:right w:val="none" w:sz="0" w:space="0" w:color="auto"/>
      </w:divBdr>
    </w:div>
    <w:div w:id="1018191428">
      <w:bodyDiv w:val="1"/>
      <w:marLeft w:val="0"/>
      <w:marRight w:val="0"/>
      <w:marTop w:val="0"/>
      <w:marBottom w:val="0"/>
      <w:divBdr>
        <w:top w:val="none" w:sz="0" w:space="0" w:color="auto"/>
        <w:left w:val="none" w:sz="0" w:space="0" w:color="auto"/>
        <w:bottom w:val="none" w:sz="0" w:space="0" w:color="auto"/>
        <w:right w:val="none" w:sz="0" w:space="0" w:color="auto"/>
      </w:divBdr>
    </w:div>
    <w:div w:id="1048798205">
      <w:bodyDiv w:val="1"/>
      <w:marLeft w:val="0"/>
      <w:marRight w:val="0"/>
      <w:marTop w:val="0"/>
      <w:marBottom w:val="0"/>
      <w:divBdr>
        <w:top w:val="none" w:sz="0" w:space="0" w:color="auto"/>
        <w:left w:val="none" w:sz="0" w:space="0" w:color="auto"/>
        <w:bottom w:val="none" w:sz="0" w:space="0" w:color="auto"/>
        <w:right w:val="none" w:sz="0" w:space="0" w:color="auto"/>
      </w:divBdr>
    </w:div>
    <w:div w:id="1079905066">
      <w:bodyDiv w:val="1"/>
      <w:marLeft w:val="0"/>
      <w:marRight w:val="0"/>
      <w:marTop w:val="0"/>
      <w:marBottom w:val="0"/>
      <w:divBdr>
        <w:top w:val="none" w:sz="0" w:space="0" w:color="auto"/>
        <w:left w:val="none" w:sz="0" w:space="0" w:color="auto"/>
        <w:bottom w:val="none" w:sz="0" w:space="0" w:color="auto"/>
        <w:right w:val="none" w:sz="0" w:space="0" w:color="auto"/>
      </w:divBdr>
      <w:divsChild>
        <w:div w:id="245650062">
          <w:marLeft w:val="0"/>
          <w:marRight w:val="0"/>
          <w:marTop w:val="0"/>
          <w:marBottom w:val="0"/>
          <w:divBdr>
            <w:top w:val="none" w:sz="0" w:space="0" w:color="auto"/>
            <w:left w:val="none" w:sz="0" w:space="0" w:color="auto"/>
            <w:bottom w:val="none" w:sz="0" w:space="0" w:color="auto"/>
            <w:right w:val="none" w:sz="0" w:space="0" w:color="auto"/>
          </w:divBdr>
          <w:divsChild>
            <w:div w:id="2004435072">
              <w:marLeft w:val="0"/>
              <w:marRight w:val="0"/>
              <w:marTop w:val="0"/>
              <w:marBottom w:val="0"/>
              <w:divBdr>
                <w:top w:val="none" w:sz="0" w:space="0" w:color="auto"/>
                <w:left w:val="none" w:sz="0" w:space="0" w:color="auto"/>
                <w:bottom w:val="none" w:sz="0" w:space="0" w:color="auto"/>
                <w:right w:val="none" w:sz="0" w:space="0" w:color="auto"/>
              </w:divBdr>
              <w:divsChild>
                <w:div w:id="1500736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9319780">
      <w:bodyDiv w:val="1"/>
      <w:marLeft w:val="0"/>
      <w:marRight w:val="0"/>
      <w:marTop w:val="0"/>
      <w:marBottom w:val="0"/>
      <w:divBdr>
        <w:top w:val="none" w:sz="0" w:space="0" w:color="auto"/>
        <w:left w:val="none" w:sz="0" w:space="0" w:color="auto"/>
        <w:bottom w:val="none" w:sz="0" w:space="0" w:color="auto"/>
        <w:right w:val="none" w:sz="0" w:space="0" w:color="auto"/>
      </w:divBdr>
    </w:div>
    <w:div w:id="1248151440">
      <w:bodyDiv w:val="1"/>
      <w:marLeft w:val="0"/>
      <w:marRight w:val="0"/>
      <w:marTop w:val="0"/>
      <w:marBottom w:val="0"/>
      <w:divBdr>
        <w:top w:val="none" w:sz="0" w:space="0" w:color="auto"/>
        <w:left w:val="none" w:sz="0" w:space="0" w:color="auto"/>
        <w:bottom w:val="none" w:sz="0" w:space="0" w:color="auto"/>
        <w:right w:val="none" w:sz="0" w:space="0" w:color="auto"/>
      </w:divBdr>
      <w:divsChild>
        <w:div w:id="2035959618">
          <w:marLeft w:val="0"/>
          <w:marRight w:val="0"/>
          <w:marTop w:val="0"/>
          <w:marBottom w:val="0"/>
          <w:divBdr>
            <w:top w:val="none" w:sz="0" w:space="0" w:color="auto"/>
            <w:left w:val="none" w:sz="0" w:space="0" w:color="auto"/>
            <w:bottom w:val="none" w:sz="0" w:space="0" w:color="auto"/>
            <w:right w:val="none" w:sz="0" w:space="0" w:color="auto"/>
          </w:divBdr>
          <w:divsChild>
            <w:div w:id="156773562">
              <w:marLeft w:val="0"/>
              <w:marRight w:val="0"/>
              <w:marTop w:val="0"/>
              <w:marBottom w:val="0"/>
              <w:divBdr>
                <w:top w:val="none" w:sz="0" w:space="0" w:color="auto"/>
                <w:left w:val="none" w:sz="0" w:space="0" w:color="auto"/>
                <w:bottom w:val="none" w:sz="0" w:space="0" w:color="auto"/>
                <w:right w:val="none" w:sz="0" w:space="0" w:color="auto"/>
              </w:divBdr>
              <w:divsChild>
                <w:div w:id="142433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8754791">
      <w:bodyDiv w:val="1"/>
      <w:marLeft w:val="0"/>
      <w:marRight w:val="0"/>
      <w:marTop w:val="0"/>
      <w:marBottom w:val="0"/>
      <w:divBdr>
        <w:top w:val="none" w:sz="0" w:space="0" w:color="auto"/>
        <w:left w:val="none" w:sz="0" w:space="0" w:color="auto"/>
        <w:bottom w:val="none" w:sz="0" w:space="0" w:color="auto"/>
        <w:right w:val="none" w:sz="0" w:space="0" w:color="auto"/>
      </w:divBdr>
      <w:divsChild>
        <w:div w:id="1144421232">
          <w:marLeft w:val="0"/>
          <w:marRight w:val="0"/>
          <w:marTop w:val="225"/>
          <w:marBottom w:val="225"/>
          <w:divBdr>
            <w:top w:val="none" w:sz="0" w:space="0" w:color="auto"/>
            <w:left w:val="none" w:sz="0" w:space="0" w:color="auto"/>
            <w:bottom w:val="none" w:sz="0" w:space="0" w:color="auto"/>
            <w:right w:val="none" w:sz="0" w:space="0" w:color="auto"/>
          </w:divBdr>
          <w:divsChild>
            <w:div w:id="1884977182">
              <w:marLeft w:val="0"/>
              <w:marRight w:val="0"/>
              <w:marTop w:val="0"/>
              <w:marBottom w:val="0"/>
              <w:divBdr>
                <w:top w:val="none" w:sz="0" w:space="0" w:color="auto"/>
                <w:left w:val="none" w:sz="0" w:space="0" w:color="auto"/>
                <w:bottom w:val="none" w:sz="0" w:space="0" w:color="auto"/>
                <w:right w:val="none" w:sz="0" w:space="0" w:color="auto"/>
              </w:divBdr>
              <w:divsChild>
                <w:div w:id="1125123435">
                  <w:marLeft w:val="0"/>
                  <w:marRight w:val="0"/>
                  <w:marTop w:val="0"/>
                  <w:marBottom w:val="0"/>
                  <w:divBdr>
                    <w:top w:val="none" w:sz="0" w:space="0" w:color="auto"/>
                    <w:left w:val="none" w:sz="0" w:space="0" w:color="auto"/>
                    <w:bottom w:val="none" w:sz="0" w:space="0" w:color="auto"/>
                    <w:right w:val="none" w:sz="0" w:space="0" w:color="auto"/>
                  </w:divBdr>
                  <w:divsChild>
                    <w:div w:id="429010698">
                      <w:marLeft w:val="0"/>
                      <w:marRight w:val="0"/>
                      <w:marTop w:val="0"/>
                      <w:marBottom w:val="0"/>
                      <w:divBdr>
                        <w:top w:val="none" w:sz="0" w:space="0" w:color="auto"/>
                        <w:left w:val="none" w:sz="0" w:space="0" w:color="auto"/>
                        <w:bottom w:val="none" w:sz="0" w:space="0" w:color="auto"/>
                        <w:right w:val="none" w:sz="0" w:space="0" w:color="auto"/>
                      </w:divBdr>
                    </w:div>
                    <w:div w:id="952830765">
                      <w:marLeft w:val="0"/>
                      <w:marRight w:val="0"/>
                      <w:marTop w:val="0"/>
                      <w:marBottom w:val="0"/>
                      <w:divBdr>
                        <w:top w:val="none" w:sz="0" w:space="0" w:color="auto"/>
                        <w:left w:val="none" w:sz="0" w:space="0" w:color="auto"/>
                        <w:bottom w:val="none" w:sz="0" w:space="0" w:color="auto"/>
                        <w:right w:val="none" w:sz="0" w:space="0" w:color="auto"/>
                      </w:divBdr>
                    </w:div>
                    <w:div w:id="1328942022">
                      <w:marLeft w:val="0"/>
                      <w:marRight w:val="0"/>
                      <w:marTop w:val="0"/>
                      <w:marBottom w:val="0"/>
                      <w:divBdr>
                        <w:top w:val="none" w:sz="0" w:space="0" w:color="auto"/>
                        <w:left w:val="none" w:sz="0" w:space="0" w:color="auto"/>
                        <w:bottom w:val="none" w:sz="0" w:space="0" w:color="auto"/>
                        <w:right w:val="none" w:sz="0" w:space="0" w:color="auto"/>
                      </w:divBdr>
                    </w:div>
                    <w:div w:id="1215507356">
                      <w:marLeft w:val="0"/>
                      <w:marRight w:val="0"/>
                      <w:marTop w:val="0"/>
                      <w:marBottom w:val="0"/>
                      <w:divBdr>
                        <w:top w:val="none" w:sz="0" w:space="0" w:color="auto"/>
                        <w:left w:val="none" w:sz="0" w:space="0" w:color="auto"/>
                        <w:bottom w:val="none" w:sz="0" w:space="0" w:color="auto"/>
                        <w:right w:val="none" w:sz="0" w:space="0" w:color="auto"/>
                      </w:divBdr>
                    </w:div>
                    <w:div w:id="541021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6636220">
          <w:marLeft w:val="0"/>
          <w:marRight w:val="0"/>
          <w:marTop w:val="225"/>
          <w:marBottom w:val="225"/>
          <w:divBdr>
            <w:top w:val="none" w:sz="0" w:space="0" w:color="auto"/>
            <w:left w:val="none" w:sz="0" w:space="0" w:color="auto"/>
            <w:bottom w:val="none" w:sz="0" w:space="0" w:color="auto"/>
            <w:right w:val="none" w:sz="0" w:space="0" w:color="auto"/>
          </w:divBdr>
          <w:divsChild>
            <w:div w:id="893927613">
              <w:marLeft w:val="0"/>
              <w:marRight w:val="0"/>
              <w:marTop w:val="0"/>
              <w:marBottom w:val="0"/>
              <w:divBdr>
                <w:top w:val="none" w:sz="0" w:space="0" w:color="auto"/>
                <w:left w:val="none" w:sz="0" w:space="0" w:color="auto"/>
                <w:bottom w:val="none" w:sz="0" w:space="0" w:color="auto"/>
                <w:right w:val="none" w:sz="0" w:space="0" w:color="auto"/>
              </w:divBdr>
            </w:div>
            <w:div w:id="649553782">
              <w:marLeft w:val="0"/>
              <w:marRight w:val="0"/>
              <w:marTop w:val="0"/>
              <w:marBottom w:val="0"/>
              <w:divBdr>
                <w:top w:val="none" w:sz="0" w:space="0" w:color="auto"/>
                <w:left w:val="none" w:sz="0" w:space="0" w:color="auto"/>
                <w:bottom w:val="none" w:sz="0" w:space="0" w:color="auto"/>
                <w:right w:val="none" w:sz="0" w:space="0" w:color="auto"/>
              </w:divBdr>
            </w:div>
            <w:div w:id="1009259604">
              <w:marLeft w:val="0"/>
              <w:marRight w:val="0"/>
              <w:marTop w:val="0"/>
              <w:marBottom w:val="0"/>
              <w:divBdr>
                <w:top w:val="none" w:sz="0" w:space="0" w:color="auto"/>
                <w:left w:val="none" w:sz="0" w:space="0" w:color="auto"/>
                <w:bottom w:val="none" w:sz="0" w:space="0" w:color="auto"/>
                <w:right w:val="none" w:sz="0" w:space="0" w:color="auto"/>
              </w:divBdr>
            </w:div>
          </w:divsChild>
        </w:div>
        <w:div w:id="894388171">
          <w:marLeft w:val="0"/>
          <w:marRight w:val="0"/>
          <w:marTop w:val="150"/>
          <w:marBottom w:val="150"/>
          <w:divBdr>
            <w:top w:val="none" w:sz="0" w:space="0" w:color="auto"/>
            <w:left w:val="none" w:sz="0" w:space="0" w:color="auto"/>
            <w:bottom w:val="none" w:sz="0" w:space="0" w:color="auto"/>
            <w:right w:val="none" w:sz="0" w:space="0" w:color="auto"/>
          </w:divBdr>
        </w:div>
      </w:divsChild>
    </w:div>
    <w:div w:id="1362323298">
      <w:bodyDiv w:val="1"/>
      <w:marLeft w:val="0"/>
      <w:marRight w:val="0"/>
      <w:marTop w:val="0"/>
      <w:marBottom w:val="0"/>
      <w:divBdr>
        <w:top w:val="none" w:sz="0" w:space="0" w:color="auto"/>
        <w:left w:val="none" w:sz="0" w:space="0" w:color="auto"/>
        <w:bottom w:val="none" w:sz="0" w:space="0" w:color="auto"/>
        <w:right w:val="none" w:sz="0" w:space="0" w:color="auto"/>
      </w:divBdr>
    </w:div>
    <w:div w:id="1375084396">
      <w:bodyDiv w:val="1"/>
      <w:marLeft w:val="0"/>
      <w:marRight w:val="0"/>
      <w:marTop w:val="0"/>
      <w:marBottom w:val="0"/>
      <w:divBdr>
        <w:top w:val="none" w:sz="0" w:space="0" w:color="auto"/>
        <w:left w:val="none" w:sz="0" w:space="0" w:color="auto"/>
        <w:bottom w:val="none" w:sz="0" w:space="0" w:color="auto"/>
        <w:right w:val="none" w:sz="0" w:space="0" w:color="auto"/>
      </w:divBdr>
      <w:divsChild>
        <w:div w:id="230818234">
          <w:marLeft w:val="0"/>
          <w:marRight w:val="0"/>
          <w:marTop w:val="0"/>
          <w:marBottom w:val="0"/>
          <w:divBdr>
            <w:top w:val="none" w:sz="0" w:space="0" w:color="auto"/>
            <w:left w:val="none" w:sz="0" w:space="0" w:color="auto"/>
            <w:bottom w:val="none" w:sz="0" w:space="0" w:color="auto"/>
            <w:right w:val="none" w:sz="0" w:space="0" w:color="auto"/>
          </w:divBdr>
          <w:divsChild>
            <w:div w:id="1231889688">
              <w:marLeft w:val="0"/>
              <w:marRight w:val="0"/>
              <w:marTop w:val="0"/>
              <w:marBottom w:val="0"/>
              <w:divBdr>
                <w:top w:val="none" w:sz="0" w:space="0" w:color="auto"/>
                <w:left w:val="none" w:sz="0" w:space="0" w:color="auto"/>
                <w:bottom w:val="none" w:sz="0" w:space="0" w:color="auto"/>
                <w:right w:val="none" w:sz="0" w:space="0" w:color="auto"/>
              </w:divBdr>
              <w:divsChild>
                <w:div w:id="341784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9786423">
      <w:bodyDiv w:val="1"/>
      <w:marLeft w:val="0"/>
      <w:marRight w:val="0"/>
      <w:marTop w:val="0"/>
      <w:marBottom w:val="0"/>
      <w:divBdr>
        <w:top w:val="none" w:sz="0" w:space="0" w:color="auto"/>
        <w:left w:val="none" w:sz="0" w:space="0" w:color="auto"/>
        <w:bottom w:val="none" w:sz="0" w:space="0" w:color="auto"/>
        <w:right w:val="none" w:sz="0" w:space="0" w:color="auto"/>
      </w:divBdr>
      <w:divsChild>
        <w:div w:id="622083269">
          <w:marLeft w:val="0"/>
          <w:marRight w:val="0"/>
          <w:marTop w:val="0"/>
          <w:marBottom w:val="0"/>
          <w:divBdr>
            <w:top w:val="none" w:sz="0" w:space="0" w:color="auto"/>
            <w:left w:val="none" w:sz="0" w:space="0" w:color="auto"/>
            <w:bottom w:val="none" w:sz="0" w:space="0" w:color="auto"/>
            <w:right w:val="none" w:sz="0" w:space="0" w:color="auto"/>
          </w:divBdr>
          <w:divsChild>
            <w:div w:id="150751672">
              <w:marLeft w:val="0"/>
              <w:marRight w:val="0"/>
              <w:marTop w:val="0"/>
              <w:marBottom w:val="0"/>
              <w:divBdr>
                <w:top w:val="none" w:sz="0" w:space="0" w:color="auto"/>
                <w:left w:val="none" w:sz="0" w:space="0" w:color="auto"/>
                <w:bottom w:val="none" w:sz="0" w:space="0" w:color="auto"/>
                <w:right w:val="none" w:sz="0" w:space="0" w:color="auto"/>
              </w:divBdr>
              <w:divsChild>
                <w:div w:id="1057361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5398147">
      <w:bodyDiv w:val="1"/>
      <w:marLeft w:val="0"/>
      <w:marRight w:val="0"/>
      <w:marTop w:val="0"/>
      <w:marBottom w:val="0"/>
      <w:divBdr>
        <w:top w:val="none" w:sz="0" w:space="0" w:color="auto"/>
        <w:left w:val="none" w:sz="0" w:space="0" w:color="auto"/>
        <w:bottom w:val="none" w:sz="0" w:space="0" w:color="auto"/>
        <w:right w:val="none" w:sz="0" w:space="0" w:color="auto"/>
      </w:divBdr>
      <w:divsChild>
        <w:div w:id="1960063159">
          <w:marLeft w:val="0"/>
          <w:marRight w:val="0"/>
          <w:marTop w:val="0"/>
          <w:marBottom w:val="0"/>
          <w:divBdr>
            <w:top w:val="none" w:sz="0" w:space="0" w:color="auto"/>
            <w:left w:val="none" w:sz="0" w:space="0" w:color="auto"/>
            <w:bottom w:val="none" w:sz="0" w:space="0" w:color="auto"/>
            <w:right w:val="none" w:sz="0" w:space="0" w:color="auto"/>
          </w:divBdr>
        </w:div>
      </w:divsChild>
    </w:div>
    <w:div w:id="1725367152">
      <w:bodyDiv w:val="1"/>
      <w:marLeft w:val="0"/>
      <w:marRight w:val="0"/>
      <w:marTop w:val="0"/>
      <w:marBottom w:val="0"/>
      <w:divBdr>
        <w:top w:val="none" w:sz="0" w:space="0" w:color="auto"/>
        <w:left w:val="none" w:sz="0" w:space="0" w:color="auto"/>
        <w:bottom w:val="none" w:sz="0" w:space="0" w:color="auto"/>
        <w:right w:val="none" w:sz="0" w:space="0" w:color="auto"/>
      </w:divBdr>
      <w:divsChild>
        <w:div w:id="213571349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751385987">
      <w:bodyDiv w:val="1"/>
      <w:marLeft w:val="0"/>
      <w:marRight w:val="0"/>
      <w:marTop w:val="0"/>
      <w:marBottom w:val="0"/>
      <w:divBdr>
        <w:top w:val="none" w:sz="0" w:space="0" w:color="auto"/>
        <w:left w:val="none" w:sz="0" w:space="0" w:color="auto"/>
        <w:bottom w:val="none" w:sz="0" w:space="0" w:color="auto"/>
        <w:right w:val="none" w:sz="0" w:space="0" w:color="auto"/>
      </w:divBdr>
      <w:divsChild>
        <w:div w:id="787434814">
          <w:marLeft w:val="0"/>
          <w:marRight w:val="0"/>
          <w:marTop w:val="0"/>
          <w:marBottom w:val="0"/>
          <w:divBdr>
            <w:top w:val="none" w:sz="0" w:space="0" w:color="auto"/>
            <w:left w:val="none" w:sz="0" w:space="0" w:color="auto"/>
            <w:bottom w:val="none" w:sz="0" w:space="0" w:color="auto"/>
            <w:right w:val="none" w:sz="0" w:space="0" w:color="auto"/>
          </w:divBdr>
          <w:divsChild>
            <w:div w:id="1433478244">
              <w:marLeft w:val="0"/>
              <w:marRight w:val="0"/>
              <w:marTop w:val="0"/>
              <w:marBottom w:val="0"/>
              <w:divBdr>
                <w:top w:val="none" w:sz="0" w:space="0" w:color="auto"/>
                <w:left w:val="none" w:sz="0" w:space="0" w:color="auto"/>
                <w:bottom w:val="none" w:sz="0" w:space="0" w:color="auto"/>
                <w:right w:val="none" w:sz="0" w:space="0" w:color="auto"/>
              </w:divBdr>
              <w:divsChild>
                <w:div w:id="2060930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0677593">
      <w:bodyDiv w:val="1"/>
      <w:marLeft w:val="0"/>
      <w:marRight w:val="0"/>
      <w:marTop w:val="0"/>
      <w:marBottom w:val="0"/>
      <w:divBdr>
        <w:top w:val="none" w:sz="0" w:space="0" w:color="auto"/>
        <w:left w:val="none" w:sz="0" w:space="0" w:color="auto"/>
        <w:bottom w:val="none" w:sz="0" w:space="0" w:color="auto"/>
        <w:right w:val="none" w:sz="0" w:space="0" w:color="auto"/>
      </w:divBdr>
    </w:div>
    <w:div w:id="2022319338">
      <w:bodyDiv w:val="1"/>
      <w:marLeft w:val="0"/>
      <w:marRight w:val="0"/>
      <w:marTop w:val="0"/>
      <w:marBottom w:val="0"/>
      <w:divBdr>
        <w:top w:val="none" w:sz="0" w:space="0" w:color="auto"/>
        <w:left w:val="none" w:sz="0" w:space="0" w:color="auto"/>
        <w:bottom w:val="none" w:sz="0" w:space="0" w:color="auto"/>
        <w:right w:val="none" w:sz="0" w:space="0" w:color="auto"/>
      </w:divBdr>
      <w:divsChild>
        <w:div w:id="1745301634">
          <w:marLeft w:val="0"/>
          <w:marRight w:val="0"/>
          <w:marTop w:val="0"/>
          <w:marBottom w:val="0"/>
          <w:divBdr>
            <w:top w:val="none" w:sz="0" w:space="0" w:color="auto"/>
            <w:left w:val="none" w:sz="0" w:space="0" w:color="auto"/>
            <w:bottom w:val="none" w:sz="0" w:space="0" w:color="auto"/>
            <w:right w:val="none" w:sz="0" w:space="0" w:color="auto"/>
          </w:divBdr>
          <w:divsChild>
            <w:div w:id="1873306277">
              <w:marLeft w:val="0"/>
              <w:marRight w:val="0"/>
              <w:marTop w:val="0"/>
              <w:marBottom w:val="0"/>
              <w:divBdr>
                <w:top w:val="none" w:sz="0" w:space="0" w:color="auto"/>
                <w:left w:val="none" w:sz="0" w:space="0" w:color="auto"/>
                <w:bottom w:val="none" w:sz="0" w:space="0" w:color="auto"/>
                <w:right w:val="none" w:sz="0" w:space="0" w:color="auto"/>
              </w:divBdr>
              <w:divsChild>
                <w:div w:id="9871283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04188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ov.wales/topics/educationandskills/allsectorpolicies/education-in-wales/?lang=en" TargetMode="External"/><Relationship Id="rId3" Type="http://schemas.openxmlformats.org/officeDocument/2006/relationships/styles" Target="styles.xml"/><Relationship Id="rId7" Type="http://schemas.openxmlformats.org/officeDocument/2006/relationships/hyperlink" Target="https://doi.org/10.1111/1467-8527.00090"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Version="">
  <b:Source>
    <b:Tag>Sch12</b:Tag>
    <b:SourceType>Book</b:SourceType>
    <b:Guid>{40F4D544-C748-4D2B-A0C8-38B5D6052AA8}</b:Guid>
    <b:Author>
      <b:Author>
        <b:NameList>
          <b:Person>
            <b:Last>Schwartz-Shea</b:Last>
            <b:First>Peregrine</b:First>
          </b:Person>
          <b:Person>
            <b:Last>Yanow</b:Last>
            <b:First>Dvora</b:First>
          </b:Person>
        </b:NameList>
      </b:Author>
    </b:Author>
    <b:Title>Interpretive Research Design: Concepts and processes</b:Title>
    <b:Year>2012</b:Year>
    <b:City>New York</b:City>
    <b:Publisher>Routledge</b:Publisher>
    <b:RefOrder>3</b:RefOrder>
  </b:Source>
  <b:Source>
    <b:Tag>DrS99</b:Tag>
    <b:SourceType>Book</b:SourceType>
    <b:Guid>{C356E19B-1990-4559-AC17-B5968A49F344}</b:Guid>
    <b:Title>Who moved my cheese? An amazing way to deal with change in your work and in your life.</b:Title>
    <b:Year>1999</b:Year>
    <b:Author>
      <b:Author>
        <b:NameList>
          <b:Person>
            <b:Last>Johnson</b:Last>
            <b:First>Dr</b:First>
            <b:Middle>Spencer</b:Middle>
          </b:Person>
        </b:NameList>
      </b:Author>
    </b:Author>
    <b:City>London</b:City>
    <b:Publisher>Vermillion</b:Publisher>
    <b:RefOrder>1</b:RefOrder>
  </b:Source>
  <b:Source>
    <b:Tag>Mic01</b:Tag>
    <b:SourceType>Book</b:SourceType>
    <b:Guid>{C165C082-FE19-462F-8AFC-4D96B3612A39}</b:Guid>
    <b:Author>
      <b:Author>
        <b:NameList>
          <b:Person>
            <b:Last>Fullan</b:Last>
            <b:First>Michael</b:First>
          </b:Person>
        </b:NameList>
      </b:Author>
    </b:Author>
    <b:Title>The new meaning of educational change</b:Title>
    <b:Year>2001</b:Year>
    <b:Publisher>Teachers college</b:Publisher>
    <b:City>Columbia</b:City>
    <b:RefOrder>2</b:RefOrder>
  </b:Source>
  <b:Source>
    <b:Tag>BER11</b:Tag>
    <b:SourceType>Book</b:SourceType>
    <b:Guid>{38BE3F05-4323-485B-B4E4-0EB0F8260926}</b:Guid>
    <b:Author>
      <b:Author>
        <b:NameList>
          <b:Person>
            <b:Last>BERA</b:Last>
          </b:Person>
        </b:NameList>
      </b:Author>
    </b:Author>
    <b:Title>Ethical guidelines for educational research</b:Title>
    <b:Year>2011</b:Year>
    <b:City>London</b:City>
    <b:Publisher>British educational research association</b:Publisher>
    <b:RefOrder>4</b:RefOrder>
  </b:Source>
  <b:Source>
    <b:Tag>San07</b:Tag>
    <b:SourceType>DocumentFromInternetSite</b:SourceType>
    <b:Guid>{6F1802DF-8A88-4C78-9E96-CDDE733B6162}</b:Guid>
    <b:Title>Action Research for Social Justice</b:Title>
    <b:Year>2007</b:Year>
    <b:Author>
      <b:Author>
        <b:NameList>
          <b:Person>
            <b:Last>Sandretto</b:Last>
            <b:First>Susan</b:First>
          </b:Person>
        </b:NameList>
      </b:Author>
    </b:Author>
    <b:InternetSiteTitle>tlri.org.nz</b:InternetSiteTitle>
    <b:YearAccessed>2014</b:YearAccessed>
    <b:MonthAccessed>August</b:MonthAccessed>
    <b:DayAccessed>15</b:DayAccessed>
    <b:URL>http://www.tlri.org.nz/sites/default/files/pages/action-research.pdf</b:URL>
    <b:RefOrder>5</b:RefOrder>
  </b:Source>
  <b:Source>
    <b:Tag>Lou06</b:Tag>
    <b:SourceType>JournalArticle</b:SourceType>
    <b:Guid>{56DC767C-CDC8-4603-8801-92AA4497CFD1}</b:Guid>
    <b:Title>Professional learning communities: A revie of the literature</b:Title>
    <b:Year>2006</b:Year>
    <b:Author>
      <b:Author>
        <b:NameList>
          <b:Person>
            <b:Last>Stoll</b:Last>
            <b:First>Louise</b:First>
          </b:Person>
          <b:Person>
            <b:Last>Bolam</b:Last>
            <b:First>Ray</b:First>
          </b:Person>
          <b:Person>
            <b:Last> Mcmahon</b:Last>
            <b:First>Agnes</b:First>
          </b:Person>
          <b:Person>
            <b:Last>Wallace</b:Last>
            <b:First>Mile</b:First>
          </b:Person>
          <b:Person>
            <b:Last>Thomas</b:Last>
            <b:First>Sally</b:First>
          </b:Person>
        </b:NameList>
      </b:Author>
    </b:Author>
    <b:JournalName>Journal of Educational Change</b:JournalName>
    <b:Pages>221 - 258</b:Pages>
    <b:RefOrder>6</b:RefOrder>
  </b:Source>
  <b:Source>
    <b:Tag>Ful07</b:Tag>
    <b:SourceType>Book</b:SourceType>
    <b:Guid>{D5D31DCF-8BD2-49E9-81A6-7A86FAC62B62}</b:Guid>
    <b:Title>The new meaning of educational change</b:Title>
    <b:Year>2007</b:Year>
    <b:Author>
      <b:Author>
        <b:NameList>
          <b:Person>
            <b:Last>Fullan</b:Last>
            <b:First>Michael</b:First>
          </b:Person>
        </b:NameList>
      </b:Author>
    </b:Author>
    <b:City>New York</b:City>
    <b:Publisher>Teachers college Press</b:Publisher>
    <b:Edition>4th</b:Edition>
    <b:RefOrder>7</b:RefOrder>
  </b:Source>
  <b:Source>
    <b:Tag>Ful09</b:Tag>
    <b:SourceType>Book</b:SourceType>
    <b:Guid>{A2A0FE1F-EB3F-44A0-BA0B-3C5A1151F31E}</b:Guid>
    <b:Author>
      <b:Author>
        <b:NameList>
          <b:Person>
            <b:Last>Fullan</b:Last>
            <b:First>Michael</b:First>
          </b:Person>
        </b:NameList>
      </b:Author>
    </b:Author>
    <b:Title>The challenge of change: Start school improvement now</b:Title>
    <b:Year>2009</b:Year>
    <b:City>California:Corwin</b:City>
    <b:Publisher>Thousand Oaks</b:Publisher>
    <b:Edition>2nd</b:Edition>
    <b:RefOrder>8</b:RefOrder>
  </b:Source>
  <b:Source>
    <b:Tag>Ofs10</b:Tag>
    <b:SourceType>Report</b:SourceType>
    <b:Guid>{5928EEE0-A23B-4DAD-AA9E-AF97DDF37176}</b:Guid>
    <b:Title>The national Strategies: a review of impact</b:Title>
    <b:Year>2010</b:Year>
    <b:City>London</b:City>
    <b:Publisher>Ofsted</b:Publisher>
    <b:Author>
      <b:Author>
        <b:NameList>
          <b:Person>
            <b:Last>Ofsted</b:Last>
          </b:Person>
        </b:NameList>
      </b:Author>
    </b:Author>
    <b:RefOrder>9</b:RefOrder>
  </b:Source>
  <b:Source>
    <b:Tag>Ric00</b:Tag>
    <b:SourceType>Book</b:SourceType>
    <b:Guid>{F0EE1078-5732-4DD5-B5FE-78D41800D60A}</b:Guid>
    <b:Title>Guiding School Improvement with Action Research</b:Title>
    <b:Year>2000</b:Year>
    <b:Publisher>ASCD</b:Publisher>
    <b:City>Alexandria</b:City>
    <b:Author>
      <b:Author>
        <b:NameList>
          <b:Person>
            <b:Last>Sagor</b:Last>
            <b:First>Richard</b:First>
          </b:Person>
        </b:NameList>
      </b:Author>
    </b:Author>
    <b:RefOrder>10</b:RefOrder>
  </b:Source>
  <b:Source>
    <b:Tag>Coh11</b:Tag>
    <b:SourceType>Book</b:SourceType>
    <b:Guid>{F926A975-FAD3-4AF8-AF16-55ED2E821BD6}</b:Guid>
    <b:Title>Research methods in education</b:Title>
    <b:Year>2011</b:Year>
    <b:City>London</b:City>
    <b:Publisher>Routledge</b:Publisher>
    <b:Author>
      <b:Author>
        <b:NameList>
          <b:Person>
            <b:Last>Cohen</b:Last>
            <b:First>Louis</b:First>
          </b:Person>
          <b:Person>
            <b:Last>Manion</b:Last>
            <b:First>Lawrence</b:First>
          </b:Person>
          <b:Person>
            <b:Last>Morrison</b:Last>
            <b:First>Keith</b:First>
          </b:Person>
        </b:NameList>
      </b:Author>
    </b:Author>
    <b:Edition>7th</b:Edition>
    <b:RefOrder>11</b:RefOrder>
  </b:Source>
  <b:Source>
    <b:Tag>Joh09</b:Tag>
    <b:SourceType>Book</b:SourceType>
    <b:Guid>{E067C6E8-85D5-44E3-A75D-228E92F0DDB7}</b:Guid>
    <b:Author>
      <b:Author>
        <b:NameList>
          <b:Person>
            <b:Last>Jones</b:Last>
            <b:First>John</b:First>
          </b:Person>
        </b:NameList>
      </b:Author>
    </b:Author>
    <b:Title>The Magic-Weaving Business</b:Title>
    <b:Year>2009</b:Year>
    <b:City>London</b:City>
    <b:Publisher>Leannta publishing</b:Publisher>
    <b:RefOrder>12</b:RefOrder>
  </b:Source>
  <b:Source>
    <b:Tag>Ful93</b:Tag>
    <b:SourceType>JournalArticle</b:SourceType>
    <b:Guid>{8C265FB7-F678-40C5-A620-86F5CC1062FC}</b:Guid>
    <b:Title>Why teachers must become change agents</b:Title>
    <b:Year>1993</b:Year>
    <b:Author>
      <b:Author>
        <b:NameList>
          <b:Person>
            <b:Last>Fullan</b:Last>
            <b:First>Michael</b:First>
          </b:Person>
        </b:NameList>
      </b:Author>
    </b:Author>
    <b:JournalName>Educational leadership</b:JournalName>
    <b:Pages>12 - 17</b:Pages>
    <b:Month>March</b:Month>
    <b:RefOrder>13</b:RefOrder>
  </b:Source>
  <b:Source>
    <b:Tag>Hei02</b:Tag>
    <b:SourceType>Book</b:SourceType>
    <b:Guid>{44B14547-675D-4BD8-A333-1D9CBE1AC207}</b:Guid>
    <b:Title>Leadership on the line: Staying alive through the dangers of leading</b:Title>
    <b:Year>2002</b:Year>
    <b:Author>
      <b:Author>
        <b:NameList>
          <b:Person>
            <b:Last>Heifetz</b:Last>
            <b:First>Ron</b:First>
          </b:Person>
          <b:Person>
            <b:Last>Linsky</b:Last>
            <b:First>Marty</b:First>
          </b:Person>
        </b:NameList>
      </b:Author>
    </b:Author>
    <b:City>Boston</b:City>
    <b:Publisher>HarvardBusiness School Press</b:Publisher>
    <b:RefOrder>14</b:RefOrder>
  </b:Source>
  <b:Source>
    <b:Tag>Gus02</b:Tag>
    <b:SourceType>JournalArticle</b:SourceType>
    <b:Guid>{CA4898AF-4044-4D10-87E2-1BAE5D68598A}</b:Guid>
    <b:Title>Professional development and teacher change</b:Title>
    <b:Year>2002</b:Year>
    <b:Publisher>Carfax Publishing</b:Publisher>
    <b:JournalName>Teachers and Teaching: theory and practice</b:JournalName>
    <b:Pages>381 -389</b:Pages>
    <b:Author>
      <b:Author>
        <b:NameList>
          <b:Person>
            <b:Last>Guskey</b:Last>
            <b:Middle>R</b:Middle>
            <b:First>Thomas</b:First>
          </b:Person>
        </b:NameList>
      </b:Author>
    </b:Author>
    <b:Volume>8</b:Volume>
    <b:RefOrder>15</b:RefOrder>
  </b:Source>
  <b:Source>
    <b:Tag>Cha12</b:Tag>
    <b:SourceType>JournalArticle</b:SourceType>
    <b:Guid>{0EC87EDD-F734-492A-86F2-1C327E1916FE}</b:Guid>
    <b:Author>
      <b:Author>
        <b:NameList>
          <b:Person>
            <b:Last>Chapman</b:Last>
            <b:First>Olive</b:First>
          </b:Person>
        </b:NameList>
      </b:Author>
    </b:Author>
    <b:Title>Challenges in mathematics teacher education</b:Title>
    <b:JournalName>Journal of Mathematics Teacher Education</b:JournalName>
    <b:Year>2012</b:Year>
    <b:Pages>263 - 270</b:Pages>
    <b:RefOrder>16</b:RefOrder>
  </b:Source>
  <b:Source>
    <b:Tag>Ful08</b:Tag>
    <b:SourceType>Book</b:SourceType>
    <b:Guid>{5B0A5FC3-B800-425E-99E7-D370AC62C504}</b:Guid>
    <b:Author>
      <b:Author>
        <b:NameList>
          <b:Person>
            <b:Last>Fullan</b:Last>
            <b:First>Michael</b:First>
          </b:Person>
        </b:NameList>
      </b:Author>
    </b:Author>
    <b:Title>The six secrets of change: What the best leaders do to help their organizations survive and thrive</b:Title>
    <b:Year>2008</b:Year>
    <b:City>San Francisco</b:City>
    <b:Publisher>Jossey - Bass</b:Publisher>
    <b:RefOrder>17</b:RefOrder>
  </b:Source>
  <b:Source>
    <b:Tag>Dur06</b:Tag>
    <b:SourceType>Book</b:SourceType>
    <b:Guid>{E68448B6-919A-4F75-84EB-994CCD59E7D2}</b:Guid>
    <b:Author>
      <b:Author>
        <b:NameList>
          <b:Person>
            <b:Last>Durrant</b:Last>
            <b:First>Judy</b:First>
          </b:Person>
          <b:Person>
            <b:Last>Holden</b:Last>
            <b:First>Gary</b:First>
          </b:Person>
        </b:NameList>
      </b:Author>
    </b:Author>
    <b:Title>Teachers leading change: Doing research for school improvement</b:Title>
    <b:Year>2006</b:Year>
    <b:City>London</b:City>
    <b:Publisher>Paul Chapman Publishing</b:Publisher>
    <b:RefOrder>18</b:RefOrder>
  </b:Source>
  <b:Source>
    <b:Tag>Don07</b:Tag>
    <b:SourceType>Book</b:SourceType>
    <b:Guid>{895D16E7-3F40-4595-AF65-724A0CE14477}</b:Guid>
    <b:Author>
      <b:Author>
        <b:NameList>
          <b:Person>
            <b:Last>Donahoo</b:Last>
            <b:First>Saran</b:First>
          </b:Person>
          <b:Person>
            <b:Last>Hunter</b:Last>
            <b:First>Richard</b:First>
          </b:Person>
        </b:NameList>
      </b:Author>
    </b:Author>
    <b:Title>Teaching leaders to lead teachers: Educational administration in the era of constant crisis</b:Title>
    <b:Year>2007</b:Year>
    <b:City>Oxford</b:City>
    <b:Publisher>Elsevier Ltd</b:Publisher>
    <b:RefOrder>19</b:RefOrder>
  </b:Source>
  <b:Source>
    <b:Tag>Tan07</b:Tag>
    <b:SourceType>Book</b:SourceType>
    <b:Guid>{FC5BDCA7-3605-43B3-A975-11F6A9CBE063}</b:Guid>
    <b:Author>
      <b:Author>
        <b:NameList>
          <b:Person>
            <b:Last>Tanner</b:Last>
            <b:First>Howard</b:First>
          </b:Person>
          <b:Person>
            <b:Last>Jones</b:Last>
            <b:First>Sonia</b:First>
          </b:Person>
        </b:NameList>
      </b:Author>
    </b:Author>
    <b:Title>Becoming a successful teacher of mathematics</b:Title>
    <b:Year>2007</b:Year>
    <b:City>London and New York</b:City>
    <b:Publisher>RoutledgeFalmer</b:Publisher>
    <b:RefOrder>20</b:RefOrder>
  </b:Source>
  <b:Source>
    <b:Tag>Eck98</b:Tag>
    <b:SourceType>Book</b:SourceType>
    <b:Guid>{5D477833-52FF-4229-B7D4-DFA18077B010}</b:Guid>
    <b:Author>
      <b:Author>
        <b:NameList>
          <b:Person>
            <b:Last>Eckel</b:Last>
            <b:First>P</b:First>
          </b:Person>
          <b:Person>
            <b:Last>Hill</b:Last>
            <b:First>B</b:First>
          </b:Person>
          <b:Person>
            <b:Last>Green</b:Last>
            <b:First>M</b:First>
          </b:Person>
        </b:NameList>
      </b:Author>
    </b:Author>
    <b:Title>On change: En route to transformation. </b:Title>
    <b:Year>1998</b:Year>
    <b:City>Washington DC</b:City>
    <b:Publisher>American Council on Education</b:Publisher>
    <b:RefOrder>21</b:RefOrder>
  </b:Source>
  <b:Source>
    <b:Tag>Ofs04</b:Tag>
    <b:SourceType>Report</b:SourceType>
    <b:Guid>{EDD04ABB-0B32-4200-A422-42CFAFD9FB37}</b:Guid>
    <b:Author>
      <b:Author>
        <b:NameList>
          <b:Person>
            <b:Last>Ofsted</b:Last>
          </b:Person>
        </b:NameList>
      </b:Author>
    </b:Author>
    <b:Title>Why colleges suceed</b:Title>
    <b:Year>2004</b:Year>
    <b:City>London</b:City>
    <b:Publisher>Ofsted</b:Publisher>
    <b:RefOrder>22</b:RefOrder>
  </b:Source>
  <b:Source>
    <b:Tag>Gol06</b:Tag>
    <b:SourceType>Book</b:SourceType>
    <b:Guid>{A6BBBE51-EFC3-4038-AC06-009CED6DD64D}</b:Guid>
    <b:Author>
      <b:Author>
        <b:NameList>
          <b:Person>
            <b:Last>Goleman</b:Last>
            <b:First>D</b:First>
          </b:Person>
        </b:NameList>
      </b:Author>
    </b:Author>
    <b:Title>Social Intelligence</b:Title>
    <b:Year>2006</b:Year>
    <b:Publisher>Hutchinson</b:Publisher>
    <b:City>London</b:City>
    <b:RefOrder>23</b:RefOrder>
  </b:Source>
  <b:Source>
    <b:Tag>Jac97</b:Tag>
    <b:SourceType>Book</b:SourceType>
    <b:Guid>{2CCF75C4-F5D9-4E32-895E-FF1711E7CCDF}</b:Guid>
    <b:Author>
      <b:Author>
        <b:NameList>
          <b:Person>
            <b:Last>Jacobs</b:Last>
            <b:First>Mark</b:First>
            <b:Middle>B</b:Middle>
          </b:Person>
        </b:NameList>
      </b:Author>
    </b:Author>
    <b:Title>Reality Leadership</b:Title>
    <b:Year>1997</b:Year>
    <b:City>Albuquerque</b:City>
    <b:Publisher>Performance Press</b:Publisher>
    <b:RefOrder>24</b:RefOrder>
  </b:Source>
  <b:Source>
    <b:Tag>Mic011</b:Tag>
    <b:SourceType>Book</b:SourceType>
    <b:Guid>{89CA0CC4-EC29-43CC-833A-62CB8B37751A}</b:Guid>
    <b:Author>
      <b:Author>
        <b:NameList>
          <b:Person>
            <b:Last>Fullan</b:Last>
            <b:First>Michael</b:First>
          </b:Person>
        </b:NameList>
      </b:Author>
    </b:Author>
    <b:Title>Leading a culture of change</b:Title>
    <b:Year>2001</b:Year>
    <b:City>San Francisco</b:City>
    <b:Publisher>John Wiley &amp; Sons</b:Publisher>
    <b:RefOrder>25</b:RefOrder>
  </b:Source>
  <b:Source>
    <b:Tag>Ofs14</b:Tag>
    <b:SourceType>DocumentFromInternetSite</b:SourceType>
    <b:Guid>{A2DB7EED-C6D0-467E-9A2E-E85867F55CFF}</b:Guid>
    <b:Author>
      <b:Author>
        <b:NameList>
          <b:Person>
            <b:Last>Ofsted</b:Last>
          </b:Person>
        </b:NameList>
      </b:Author>
    </b:Author>
    <b:Title>Good practice example: Performance management systems enabling teachers to improve students' outcomes: City of bath college</b:Title>
    <b:Year>2014</b:Year>
    <b:Publisher>Ofsted 2014</b:Publisher>
    <b:Institution>City of bath College</b:Institution>
    <b:StandardNumber>130558</b:StandardNumber>
    <b:YearAccessed>2014</b:YearAccessed>
    <b:MonthAccessed>August</b:MonthAccessed>
    <b:DayAccessed>8</b:DayAccessed>
    <b:URL>http://www.ofsted.gov.uk/resources/good-practice-resource-performance-management-systems-enabling-teachers-improve-students%E2%80%99-outcomes-c</b:URL>
    <b:RefOrder>26</b:RefOrder>
  </b:Source>
  <b:Source>
    <b:Tag>Hag95</b:Tag>
    <b:SourceType>Book</b:SourceType>
    <b:Guid>{08CBC9B9-10CD-4F71-B196-B636DD7D7178}</b:Guid>
    <b:Title>The school mentor Handbook: Essential Skills and Strategies for Working with Student Teachers</b:Title>
    <b:Year>1995</b:Year>
    <b:Author>
      <b:Author>
        <b:NameList>
          <b:Person>
            <b:Last>Hagger</b:Last>
            <b:First>Hazel</b:First>
          </b:Person>
          <b:Person>
            <b:Last>Burn</b:Last>
            <b:First>Katharine</b:First>
          </b:Person>
          <b:Person>
            <b:Last>McIntyre</b:Last>
            <b:First>Donald</b:First>
          </b:Person>
        </b:NameList>
      </b:Author>
    </b:Author>
    <b:City>Abingdon</b:City>
    <b:Publisher>Routledge</b:Publisher>
    <b:RefOrder>27</b:RefOrder>
  </b:Source>
  <b:Source>
    <b:Tag>Lub02</b:Tag>
    <b:SourceType>DocumentFromInternetSite</b:SourceType>
    <b:Guid>{5926CB57-EF90-4A87-8307-5F23F60DD385}</b:Guid>
    <b:Author>
      <b:Author>
        <b:NameList>
          <b:Person>
            <b:Last>Lublin</b:Last>
            <b:First>Jackie</b:First>
          </b:Person>
        </b:NameList>
      </b:Author>
    </b:Author>
    <b:Title>A guide to peer review of teaching</b:Title>
    <b:InternetSiteTitle>Tasmania: University of Tasmania</b:InternetSiteTitle>
    <b:Year>2002</b:Year>
    <b:YearAccessed>2014</b:YearAccessed>
    <b:MonthAccessed>August</b:MonthAccessed>
    <b:DayAccessed>12</b:DayAccessed>
    <b:URL>http://www.teaching-learning.utas.edu.au/__data/assets/pdf_file/0010/1054/Peer_review_of_teaching.pdf</b:URL>
    <b:RefOrder>28</b:RefOrder>
  </b:Source>
  <b:Source>
    <b:Tag>Bil06</b:Tag>
    <b:SourceType>DocumentFromInternetSite</b:SourceType>
    <b:Guid>{01DA2B36-A6FA-4C88-9693-8696D14AFE2A}</b:Guid>
    <b:Title>PhD Thesis: albany.edu</b:Title>
    <b:Year>2006</b:Year>
    <b:YearAccessed>2014</b:YearAccessed>
    <b:MonthAccessed>August</b:MonthAccessed>
    <b:DayAccessed>12</b:DayAccessed>
    <b:URL>http://www.albany.edu/teachingandlearning/tlr/peer_obs/Peer%20Observation%20Resource%20Book%20for%20UAlbany.pdf</b:URL>
    <b:Author>
      <b:Author>
        <b:NameList>
          <b:Person>
            <b:Last>Roberson</b:Last>
            <b:First>Bill</b:First>
          </b:Person>
        </b:NameList>
      </b:Author>
    </b:Author>
    <b:RefOrder>29</b:RefOrder>
  </b:Source>
  <b:Source>
    <b:Tag>Abr07</b:Tag>
    <b:SourceType>DocumentFromInternetSite</b:SourceType>
    <b:Guid>{1967E48E-2703-4A0D-AB4D-D97820E64D2F}</b:Guid>
    <b:Title>Improved Math Achievement in an Urban High School: A case study of a High School in the Vista Unified School District</b:Title>
    <b:Year>2007</b:Year>
    <b:Author>
      <b:Author>
        <b:NameList>
          <b:Person>
            <b:Last>Abrahamson</b:Last>
            <b:First>Margaret</b:First>
            <b:Middle>Anne</b:Middle>
          </b:Person>
        </b:NameList>
      </b:Author>
    </b:Author>
    <b:InternetSiteTitle>PhD Thesis: University of Southern California</b:InternetSiteTitle>
    <b:YearAccessed>2014</b:YearAccessed>
    <b:MonthAccessed>July</b:MonthAccessed>
    <b:DayAccessed>30</b:DayAccessed>
    <b:URL>http://search.proquest.com/docview/304823034</b:URL>
    <b:RefOrder>30</b:RefOrder>
  </b:Source>
  <b:Source>
    <b:Tag>Kah06</b:Tag>
    <b:SourceType>Book</b:SourceType>
    <b:Guid>{5BDC375E-4082-486E-B167-743774150E43}</b:Guid>
    <b:Title>Developing your teaching: Ideas, insight and action</b:Title>
    <b:Year>2006</b:Year>
    <b:Author>
      <b:Author>
        <b:NameList>
          <b:Person>
            <b:Last>Kahn</b:Last>
            <b:First>Peter</b:First>
          </b:Person>
          <b:Person>
            <b:Last>Walsh</b:Last>
            <b:First>Lorraine</b:First>
          </b:Person>
        </b:NameList>
      </b:Author>
    </b:Author>
    <b:City>Abingdon</b:City>
    <b:Publisher>Routledge</b:Publisher>
    <b:RefOrder>31</b:RefOrder>
  </b:Source>
  <b:Source>
    <b:Tag>Nat10</b:Tag>
    <b:SourceType>DocumentFromInternetSite</b:SourceType>
    <b:Guid>{0B2742A6-FF5E-490C-B8DB-2719D89C83EB}</b:Guid>
    <b:Title>Classroom Observation Guidance</b:Title>
    <b:Year>2010</b:Year>
    <b:Author>
      <b:Author>
        <b:NameList>
          <b:Person>
            <b:Last>NUT</b:Last>
          </b:Person>
        </b:NameList>
      </b:Author>
    </b:Author>
    <b:InternetSiteTitle>National Union of Teachers</b:InternetSiteTitle>
    <b:Month>October</b:Month>
    <b:YearAccessed>2014</b:YearAccessed>
    <b:MonthAccessed>August</b:MonthAccessed>
    <b:DayAccessed>12</b:DayAccessed>
    <b:URL>http://www.teachers.org.uk/search/node/classroom%20observations%20guidelines</b:URL>
    <b:RefOrder>32</b:RefOrder>
  </b:Source>
  <b:Source>
    <b:Tag>NUT14</b:Tag>
    <b:SourceType>InternetSite</b:SourceType>
    <b:Guid>{791E314E-67A7-4C16-A3CA-4F9887597B73}</b:Guid>
    <b:Title>NUT News 17</b:Title>
    <b:InternetSiteTitle>National Union of Teachers Web site</b:InternetSiteTitle>
    <b:Year>2014</b:Year>
    <b:Month>August</b:Month>
    <b:Day>12</b:Day>
    <b:YearAccessed>2014</b:YearAccessed>
    <b:MonthAccessed>August</b:MonthAccessed>
    <b:DayAccessed>12</b:DayAccessed>
    <b:URL>http://www.teachers.org.uk/node/6298</b:URL>
    <b:Author>
      <b:Author>
        <b:NameList>
          <b:Person>
            <b:Last>NUT</b:Last>
          </b:Person>
        </b:NameList>
      </b:Author>
    </b:Author>
    <b:RefOrder>33</b:RefOrder>
  </b:Source>
  <b:Source>
    <b:Tag>DfE12</b:Tag>
    <b:SourceType>Report</b:SourceType>
    <b:Guid>{25CA1B0E-5341-40FA-95EE-F867C2983D75}</b:Guid>
    <b:Title>Teacher appraisal and capability: a model policy for schools</b:Title>
    <b:Year>2012</b:Year>
    <b:Author>
      <b:Author>
        <b:NameList>
          <b:Person>
            <b:Last>DfE</b:Last>
          </b:Person>
        </b:NameList>
      </b:Author>
    </b:Author>
    <b:Publisher>DfE</b:Publisher>
    <b:City>London</b:City>
    <b:RefOrder>34</b:RefOrder>
  </b:Source>
  <b:Source>
    <b:Tag>Cor04</b:Tag>
    <b:SourceType>DocumentFromInternetSite</b:SourceType>
    <b:Guid>{47F61439-5688-475B-8343-D2675146584B}</b:Guid>
    <b:Title>The impact of collaborative Contuining Professional Development (CPD) on classroom teaching and learning</b:Title>
    <b:Year>2004</b:Year>
    <b:InternetSiteTitle>wsassets.s3.amazonaws.com</b:InternetSiteTitle>
    <b:YearAccessed>2014</b:YearAccessed>
    <b:MonthAccessed>August</b:MonthAccessed>
    <b:DayAccessed>12</b:DayAccessed>
    <b:URL>http://wsassets.s3.amazonaws.com/ws/nso/pdf/09598003e49523abff794962e2752c81.pdf</b:URL>
    <b:Author>
      <b:Author>
        <b:NameList>
          <b:Person>
            <b:Last>Cordingley</b:Last>
            <b:First>Philippa</b:First>
          </b:Person>
          <b:Person>
            <b:Last>Bell</b:Last>
            <b:First>Miranda</b:First>
          </b:Person>
          <b:Person>
            <b:Last>Rundell</b:Last>
            <b:First>Barbara</b:First>
          </b:Person>
          <b:Person>
            <b:Last>Evans</b:Last>
            <b:First>Donald</b:First>
          </b:Person>
        </b:NameList>
      </b:Author>
    </b:Author>
    <b:RefOrder>35</b:RefOrder>
  </b:Source>
  <b:Source>
    <b:Tag>Jou10</b:Tag>
    <b:SourceType>JournalArticle</b:SourceType>
    <b:Guid>{362DFB80-0C8F-4573-80C6-4FAC055A04EB}</b:Guid>
    <b:Title>Understanding teacher enquiry</b:Title>
    <b:Year>2010</b:Year>
    <b:Author>
      <b:Author>
        <b:NameList>
          <b:Person>
            <b:Last>Joubert</b:Last>
            <b:First>Marie</b:First>
          </b:Person>
          <b:Person>
            <b:Last>Sutherland</b:Last>
            <b:First>Rosamund</b:First>
          </b:Person>
        </b:NameList>
      </b:Author>
    </b:Author>
    <b:JournalName>British Society for Research into Learning Mathematics</b:JournalName>
    <b:Pages>30 - 35</b:Pages>
    <b:RefOrder>36</b:RefOrder>
  </b:Source>
  <b:Source>
    <b:Tag>Mar</b:Tag>
    <b:SourceType>JournalArticle</b:SourceType>
    <b:Guid>{07928583-D452-490C-B0C6-E863413B9580}</b:Guid>
    <b:Author>
      <b:Author>
        <b:NameList>
          <b:Person>
            <b:Last>Joubert</b:Last>
            <b:First>Marie</b:First>
          </b:Person>
          <b:Person>
            <b:Last>Sutherland</b:Last>
            <b:First>Rosamund</b:First>
          </b:Person>
          <b:Person>
            <b:Last>Back</b:Last>
            <b:First>Jenni</b:First>
          </b:Person>
          <b:Person>
            <b:Last>De Geest</b:Last>
            <b:First>Els</b:First>
          </b:Person>
          <b:Person>
            <b:Last>Hirst</b:Last>
            <b:First>Christine</b:First>
          </b:Person>
        </b:NameList>
      </b:Author>
    </b:Author>
    <b:Title>How do teachers of mathematics understand effective CPD</b:Title>
    <b:JournalName>British Society for Research into Learning Mathematics</b:JournalName>
    <b:Year>2008</b:Year>
    <b:Pages>60- 65</b:Pages>
    <b:RefOrder>37</b:RefOrder>
  </b:Source>
  <b:Source>
    <b:Tag>Bac09</b:Tag>
    <b:SourceType>JournalArticle</b:SourceType>
    <b:Guid>{8ACEF875-256B-4B12-A9AC-E042B2054D29}</b:Guid>
    <b:Author>
      <b:Author>
        <b:NameList>
          <b:Person>
            <b:Last>Back</b:Last>
            <b:First>Jenni</b:First>
          </b:Person>
          <b:Person>
            <b:Last>Joubert</b:Last>
            <b:First>Marie</b:First>
          </b:Person>
        </b:NameList>
      </b:Author>
    </b:Author>
    <b:Title>Researching Effective Continuing professional development in Mathematics Education (RECME) Findings: professional development and student change</b:Title>
    <b:JournalName>British society for Research into learning Mathematics </b:JournalName>
    <b:Year>2009</b:Year>
    <b:Pages>7 - 12</b:Pages>
    <b:RefOrder>38</b:RefOrder>
  </b:Source>
  <b:Source>
    <b:Tag>Placeholder1</b:Tag>
    <b:SourceType>JournalArticle</b:SourceType>
    <b:Guid>{65744002-590F-46DB-BDE1-61DB9B5AE385}</b:Guid>
    <b:RefOrder>39</b:RefOrder>
  </b:Source>
  <b:Source>
    <b:Tag>Miy13</b:Tag>
    <b:SourceType>JournalArticle</b:SourceType>
    <b:Guid>{9F943EB3-72B2-4083-9892-6156AE963885}</b:Guid>
    <b:Author>
      <b:Author>
        <b:NameList>
          <b:Person>
            <b:Last>Miyakawa</b:Last>
            <b:First>Takeshi</b:First>
          </b:Person>
          <b:Person>
            <b:Last>Winslow</b:Last>
            <b:First>Carl</b:First>
          </b:Person>
        </b:NameList>
      </b:Author>
    </b:Author>
    <b:Title>Developing mathematics teacher knowledge: the paradidactic infrastructure of "open lesson" in Japan</b:Title>
    <b:JournalName>J Math Teacher Educ</b:JournalName>
    <b:Year>2013</b:Year>
    <b:Pages>185 - 209</b:Pages>
    <b:RefOrder>40</b:RefOrder>
  </b:Source>
  <b:Source>
    <b:Tag>Tad02</b:Tag>
    <b:SourceType>JournalArticle</b:SourceType>
    <b:Guid>{B1C36C9C-9B47-4836-8898-7802B5A288FB}</b:Guid>
    <b:Title>Learning from Japanese Lesson Study</b:Title>
    <b:JournalName>Educational leadership</b:JournalName>
    <b:Year>2002</b:Year>
    <b:Pages>36 - 39</b:Pages>
    <b:Author>
      <b:Author>
        <b:NameList>
          <b:Person>
            <b:Last>Watanabe</b:Last>
            <b:First>Tad</b:First>
          </b:Person>
        </b:NameList>
      </b:Author>
    </b:Author>
    <b:RefOrder>41</b:RefOrder>
  </b:Source>
  <b:Source>
    <b:Tag>Afz87</b:Tag>
    <b:SourceType>Book</b:SourceType>
    <b:Guid>{1B2BBA8E-7E97-4EAC-B984-DCA029439451}</b:Guid>
    <b:Author>
      <b:Author>
        <b:NameList>
          <b:Person>
            <b:Last>Ahmed</b:Last>
            <b:First>Afzal</b:First>
          </b:Person>
        </b:NameList>
      </b:Author>
    </b:Author>
    <b:Title>Better Mathematics: A curriculum development study based on low attainers in mathematics project</b:Title>
    <b:Year>1987</b:Year>
    <b:City>Indiana University</b:City>
    <b:Publisher>H.M.S.O</b:Publisher>
    <b:RefOrder>42</b:RefOrder>
  </b:Source>
  <b:Source>
    <b:Tag>Coh111</b:Tag>
    <b:SourceType>Book</b:SourceType>
    <b:Guid>{11A9F085-0C47-4EFC-97F4-6AF71AB0573C}</b:Guid>
    <b:Author>
      <b:Author>
        <b:NameList>
          <b:Person>
            <b:Last>Cohen</b:Last>
            <b:First>Louis</b:First>
          </b:Person>
          <b:Person>
            <b:Last>Manion</b:Last>
            <b:First>Lawrence</b:First>
          </b:Person>
          <b:Person>
            <b:Last>Morrison</b:Last>
            <b:First>Keith</b:First>
          </b:Person>
        </b:NameList>
      </b:Author>
    </b:Author>
    <b:Title>Research methods in education (7th edition)</b:Title>
    <b:Year>2011</b:Year>
    <b:City>London and New York</b:City>
    <b:Publisher>Routledge</b:Publisher>
    <b:RefOrder>43</b:RefOrder>
  </b:Source>
  <b:Source>
    <b:Tag>FKL94</b:Tag>
    <b:SourceType>JournalArticle</b:SourceType>
    <b:Guid>{705AF32A-2B4D-4791-AB58-F7AB80EC756F}</b:Guid>
    <b:Author>
      <b:Author>
        <b:NameList>
          <b:Person>
            <b:Last>Lester</b:Last>
            <b:First>F.K</b:First>
          </b:Person>
        </b:NameList>
      </b:Author>
    </b:Author>
    <b:Title>Musing about mathematical problem-solving research: 1970 - 1994</b:Title>
    <b:JournalName>Journal for Research in Mathematics Education</b:JournalName>
    <b:Year>1994</b:Year>
    <b:Pages>660 - 675</b:Pages>
    <b:RefOrder>44</b:RefOrder>
  </b:Source>
  <b:Source>
    <b:Tag>KLe46</b:Tag>
    <b:SourceType>JournalArticle</b:SourceType>
    <b:Guid>{7419EEE5-33CF-4AF1-B733-D543D0FA506A}</b:Guid>
    <b:Author>
      <b:Author>
        <b:NameList>
          <b:Person>
            <b:Last>Lewin</b:Last>
            <b:First>K.</b:First>
          </b:Person>
        </b:NameList>
      </b:Author>
    </b:Author>
    <b:Title>Action research and minority problems</b:Title>
    <b:JournalName>Journal of Social issues</b:JournalName>
    <b:Year>1946</b:Year>
    <b:Pages>34 - 46</b:Pages>
    <b:RefOrder>45</b:RefOrder>
  </b:Source>
  <b:Source>
    <b:Tag>Geo45</b:Tag>
    <b:SourceType>Book</b:SourceType>
    <b:Guid>{F90317B1-FDFC-4C19-9BDF-A2BA6A3CA3E3}</b:Guid>
    <b:Title>How to solve it</b:Title>
    <b:Year>1945</b:Year>
    <b:Author>
      <b:Author>
        <b:NameList>
          <b:Person>
            <b:Last>Polya</b:Last>
            <b:First>George</b:First>
          </b:Person>
        </b:NameList>
      </b:Author>
    </b:Author>
    <b:City>Princeton</b:City>
    <b:Publisher>Princeton universty press</b:Publisher>
    <b:RefOrder>46</b:RefOrder>
  </b:Source>
  <b:Source>
    <b:Tag>Dav02</b:Tag>
    <b:SourceType>DocumentFromInternetSite</b:SourceType>
    <b:Guid>{28CCD3EC-0BCE-4835-953D-9DDC6D55B653}</b:Guid>
    <b:Title>Models of peer observation of teaching</b:Title>
    <b:Year>2002</b:Year>
    <b:Month>August</b:Month>
    <b:Author>
      <b:Author>
        <b:NameList>
          <b:Person>
            <b:Last>Gosling</b:Last>
            <b:First>David</b:First>
          </b:Person>
        </b:NameList>
      </b:Author>
    </b:Author>
    <b:InternetSiteTitle>ltsn generic centre learning and teaching support network</b:InternetSiteTitle>
    <b:YearAccessed>2014</b:YearAccessed>
    <b:MonthAccessed>Sept</b:MonthAccessed>
    <b:DayAccessed>22</b:DayAccessed>
    <b:URL>http://learningandteaching.vu.edu.au/teaching_practice/improve_my_teaching/evaluation_support_for_my_teaching/Resources/id200_Models_of_Peer_Observation_of_Teaching.pdf</b:URL>
    <b:RefOrder>47</b:RefOrder>
  </b:Source>
  <b:Source>
    <b:Tag>GWe96</b:Tag>
    <b:SourceType>JournalArticle</b:SourceType>
    <b:Guid>{9697322D-2287-4CF3-959E-C6D1FF4C4CCB}</b:Guid>
    <b:Title>Theories of staff development: Development and understanding</b:Title>
    <b:Year>1996</b:Year>
    <b:Author>
      <b:Author>
        <b:NameList>
          <b:Person>
            <b:Last>Webb</b:Last>
            <b:First>G.</b:First>
          </b:Person>
        </b:NameList>
      </b:Author>
    </b:Author>
    <b:JournalName>The international journal for academic development</b:JournalName>
    <b:Pages>63 - 69</b:Pages>
    <b:RefOrder>48</b:RefOrder>
  </b:Source>
  <b:Source>
    <b:Tag>Dou57</b:Tag>
    <b:SourceType>ArticleInAPeriodical</b:SourceType>
    <b:Guid>{43974159-3897-4F18-9390-CA72C14497D8}</b:Guid>
    <b:Author>
      <b:Author>
        <b:NameList>
          <b:Person>
            <b:Last>McGregor</b:Last>
            <b:First>Douglas</b:First>
          </b:Person>
        </b:NameList>
      </b:Author>
    </b:Author>
    <b:Title>The human side of enterprise</b:Title>
    <b:PeriodicalTitle>Management review</b:PeriodicalTitle>
    <b:Year>1957</b:Year>
    <b:Month>November</b:Month>
    <b:Pages>41 - 49</b:Pages>
    <b:RefOrder>49</b:RefOrder>
  </b:Source>
  <b:Source>
    <b:Tag>Nun96</b:Tag>
    <b:SourceType>Book</b:SourceType>
    <b:Guid>{27C3308D-46F5-4F4B-BEA1-D123D85D8DBD}</b:Guid>
    <b:Title>The self - directed teacher: managing the learning process</b:Title>
    <b:Year>1996</b:Year>
    <b:Author>
      <b:Author>
        <b:NameList>
          <b:Person>
            <b:Last>Nunan</b:Last>
            <b:First>David</b:First>
          </b:Person>
          <b:Person>
            <b:Last>Lamb</b:Last>
            <b:First>Clarice</b:First>
          </b:Person>
        </b:NameList>
      </b:Author>
    </b:Author>
    <b:City>Cambridge</b:City>
    <b:Publisher>Cambridge university press</b:Publisher>
    <b:RefOrder>50</b:RefOrder>
  </b:Source>
  <b:Source>
    <b:Tag>Joh091</b:Tag>
    <b:SourceType>Book</b:SourceType>
    <b:Guid>{DC7A701D-4814-4495-8A8C-C15966147891}</b:Guid>
    <b:Author>
      <b:Author>
        <b:NameList>
          <b:Person>
            <b:Last>Sharp</b:Last>
            <b:First>John</b:First>
          </b:Person>
        </b:NameList>
      </b:Author>
    </b:Author>
    <b:Title>Success with your education research project</b:Title>
    <b:Year>2009</b:Year>
    <b:City>Exeter</b:City>
    <b:Publisher>Learning matters</b:Publisher>
    <b:RefOrder>51</b:RefOrder>
  </b:Source>
  <b:Source>
    <b:Tag>Lew04</b:Tag>
    <b:SourceType>Book</b:SourceType>
    <b:Guid>{18547DB3-039D-4ED0-9A35-D06F85003F22}</b:Guid>
    <b:Author>
      <b:Author>
        <b:NameList>
          <b:Person>
            <b:Last>Lewis</b:Last>
            <b:First>Ian</b:First>
          </b:Person>
          <b:Person>
            <b:Last>Munn</b:Last>
            <b:First>Pamela</b:First>
          </b:Person>
        </b:NameList>
      </b:Author>
    </b:Author>
    <b:Title>So you want to do research! A guide for beginners</b:Title>
    <b:Year>2004</b:Year>
    <b:City>Glasgow</b:City>
    <b:Publisher>SCRE</b:Publisher>
    <b:RefOrder>52</b:RefOrder>
  </b:Source>
  <b:Source>
    <b:Tag>Rob94</b:Tag>
    <b:SourceType>Book</b:SourceType>
    <b:Guid>{E60F6E02-23F4-4610-87DB-489B3DF70867}</b:Guid>
    <b:Author>
      <b:Author>
        <b:NameList>
          <b:Person>
            <b:Last>Yinn</b:Last>
            <b:First>Robert</b:First>
            <b:Middle>K</b:Middle>
          </b:Person>
        </b:NameList>
      </b:Author>
    </b:Author>
    <b:Title>Case study research: design and methods</b:Title>
    <b:Year>1994</b:Year>
    <b:City>University of Michigan</b:City>
    <b:Publisher>Sage Publications</b:Publisher>
    <b:RefOrder>53</b:RefOrder>
  </b:Source>
  <b:Source>
    <b:Tag>Smi82</b:Tag>
    <b:SourceType>JournalArticle</b:SourceType>
    <b:Guid>{DB1EB40B-0C37-47F2-B91C-34CFFD503687}</b:Guid>
    <b:Title>The management of meaning</b:Title>
    <b:Year>1982</b:Year>
    <b:Publisher>JAI Press Inc.</b:Publisher>
    <b:Author>
      <b:Author>
        <b:NameList>
          <b:Person>
            <b:Last>Smirich</b:Last>
            <b:First>Linda</b:First>
          </b:Person>
          <b:Person>
            <b:Last>Morgan</b:Last>
            <b:First>Gareth</b:First>
          </b:Person>
        </b:NameList>
      </b:Author>
    </b:Author>
    <b:JournalName>The journal of applied behavioral Science</b:JournalName>
    <b:Pages>257-273</b:Pages>
    <b:Volume>18</b:Volume>
    <b:RefOrder>54</b:RefOrder>
  </b:Source>
  <b:Source>
    <b:Tag>Joh092</b:Tag>
    <b:SourceType>Book</b:SourceType>
    <b:Guid>{D21A4F2C-CE7A-46D0-A5B0-6337A43AC27C}</b:Guid>
    <b:Author>
      <b:Author>
        <b:NameList>
          <b:Person>
            <b:Last>West-Burham</b:Last>
            <b:First>John</b:First>
          </b:Person>
        </b:NameList>
      </b:Author>
    </b:Author>
    <b:Title>Re-thinking educational leadership: From improvement to transformation</b:Title>
    <b:Year>2009</b:Year>
    <b:City>New York</b:City>
    <b:Publisher>Continuum International Publsihing Group</b:Publisher>
    <b:RefOrder>55</b:RefOrder>
  </b:Source>
  <b:Source>
    <b:Tag>Ofs02</b:Tag>
    <b:SourceType>Report</b:SourceType>
    <b:Guid>{EE118F70-D733-4232-8C19-E120A4CFB06F}</b:Guid>
    <b:Title>Performance management of teachers</b:Title>
    <b:Year>2002</b:Year>
    <b:City>London</b:City>
    <b:Publisher>Ofsted</b:Publisher>
    <b:Author>
      <b:Author>
        <b:NameList>
          <b:Person>
            <b:Last>Ofsted</b:Last>
          </b:Person>
        </b:NameList>
      </b:Author>
    </b:Author>
    <b:RefOrder>56</b:RefOrder>
  </b:Source>
  <b:Source>
    <b:Tag>Har94</b:Tag>
    <b:SourceType>Book</b:SourceType>
    <b:Guid>{7E1FB6FC-3518-4FD8-B167-27F541927AED}</b:Guid>
    <b:Title>Transforming qualitative data: description, analysis, and interpretation</b:Title>
    <b:Year>1994</b:Year>
    <b:Publisher>Sage Publications</b:Publisher>
    <b:City>University of Michigan</b:City>
    <b:Author>
      <b:Author>
        <b:NameList>
          <b:Person>
            <b:Last>Wolcott</b:Last>
            <b:First>Harry</b:First>
            <b:Middle>F.</b:Middle>
          </b:Person>
        </b:NameList>
      </b:Author>
    </b:Author>
    <b:RefOrder>57</b:RefOrder>
  </b:Source>
  <b:Source>
    <b:Tag>Lev62</b:Tag>
    <b:SourceType>Book</b:SourceType>
    <b:Guid>{CC9F942E-5194-4F74-9C97-E6C161E9A06C}</b:Guid>
    <b:Author>
      <b:Author>
        <b:NameList>
          <b:Person>
            <b:Last>Vygotsky</b:Last>
            <b:First>Lev</b:First>
            <b:Middle>Semenovich</b:Middle>
          </b:Person>
        </b:NameList>
      </b:Author>
    </b:Author>
    <b:Title>Thought and language</b:Title>
    <b:Year>1962</b:Year>
    <b:City>Cambridge</b:City>
    <b:Publisher>MA: MIT Press</b:Publisher>
    <b:RefOrder>58</b:RefOrder>
  </b:Source>
  <b:Source>
    <b:Tag>Joh76</b:Tag>
    <b:SourceType>JournalArticle</b:SourceType>
    <b:Guid>{B076B265-C068-4C22-B307-9055FD4DC9F8}</b:Guid>
    <b:Title>Metacognitive aspects of problem solving</b:Title>
    <b:Year>1976</b:Year>
    <b:Author>
      <b:Author>
        <b:NameList>
          <b:Person>
            <b:Last>Flavell</b:Last>
            <b:First>John</b:First>
          </b:Person>
        </b:NameList>
      </b:Author>
    </b:Author>
    <b:JournalName>L. B. Resnick (Ed), The nature of intelligence</b:JournalName>
    <b:Pages>231-236</b:Pages>
    <b:RefOrder>59</b:RefOrder>
  </b:Source>
  <b:Source>
    <b:Tag>Fur95</b:Tag>
    <b:SourceType>Book</b:SourceType>
    <b:Guid>{F05C2417-BD95-4486-BB9C-9C4E5614EF8F}</b:Guid>
    <b:Title>Mentoring Student Teachers: The growth of professional Knowledge</b:Title>
    <b:Year>1995</b:Year>
    <b:Author>
      <b:Author>
        <b:NameList>
          <b:Person>
            <b:Last>Furlong</b:Last>
            <b:First>J</b:First>
          </b:Person>
          <b:Person>
            <b:Last>Maynard</b:Last>
            <b:First>T</b:First>
          </b:Person>
        </b:NameList>
      </b:Author>
    </b:Author>
    <b:City>London and New York</b:City>
    <b:Publisher>Routledge</b:Publisher>
    <b:RefOrder>60</b:RefOrder>
  </b:Source>
  <b:Source>
    <b:Tag>Kim08</b:Tag>
    <b:SourceType>Misc</b:SourceType>
    <b:Guid>{AAA54765-2109-48D8-BF22-6F314913E153}</b:Guid>
    <b:Title>Fostering sustainability in higher education: A mixed method study of transformtive leadership and change strategies</b:Title>
    <b:Year>2008</b:Year>
    <b:Publisher>PhD Thesis</b:Publisher>
    <b:Author>
      <b:Author>
        <b:NameList>
          <b:Person>
            <b:Last>McNamara</b:Last>
            <b:First>Kim</b:First>
            <b:Middle>H</b:Middle>
          </b:Person>
        </b:NameList>
      </b:Author>
    </b:Author>
    <b:RefOrder>61</b:RefOrder>
  </b:Source>
</b:Sources>
</file>

<file path=customXml/itemProps1.xml><?xml version="1.0" encoding="utf-8"?>
<ds:datastoreItem xmlns:ds="http://schemas.openxmlformats.org/officeDocument/2006/customXml" ds:itemID="{25EC8706-3FAF-574A-AB29-E75F7F726E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4715</Words>
  <Characters>26879</Characters>
  <Application>Microsoft Office Word</Application>
  <DocSecurity>0</DocSecurity>
  <Lines>223</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Denny</dc:creator>
  <cp:keywords/>
  <dc:description/>
  <cp:lastModifiedBy>Helen Denny</cp:lastModifiedBy>
  <cp:revision>2</cp:revision>
  <dcterms:created xsi:type="dcterms:W3CDTF">2019-01-31T13:56:00Z</dcterms:created>
  <dcterms:modified xsi:type="dcterms:W3CDTF">2019-01-31T13:56:00Z</dcterms:modified>
</cp:coreProperties>
</file>