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720" w:firstLine="0"/>
        <w:rPr>
          <w:b w:val="1"/>
        </w:rPr>
      </w:pPr>
      <w:r w:rsidDel="00000000" w:rsidR="00000000" w:rsidRPr="00000000">
        <w:rPr>
          <w:rtl w:val="0"/>
        </w:rPr>
      </w:r>
    </w:p>
    <w:p w:rsidR="00000000" w:rsidDel="00000000" w:rsidP="00000000" w:rsidRDefault="00000000" w:rsidRPr="00000000" w14:paraId="00000002">
      <w:pPr>
        <w:ind w:left="720" w:firstLine="0"/>
        <w:jc w:val="center"/>
        <w:rPr>
          <w:b w:val="1"/>
          <w:u w:val="single"/>
        </w:rPr>
      </w:pPr>
      <w:r w:rsidDel="00000000" w:rsidR="00000000" w:rsidRPr="00000000">
        <w:rPr>
          <w:b w:val="1"/>
          <w:u w:val="single"/>
          <w:rtl w:val="0"/>
        </w:rPr>
        <w:t xml:space="preserve">Comprehensive Business Intelligence System Design and Analysis</w:t>
      </w:r>
    </w:p>
    <w:p w:rsidR="00000000" w:rsidDel="00000000" w:rsidP="00000000" w:rsidRDefault="00000000" w:rsidRPr="00000000" w14:paraId="00000003">
      <w:pPr>
        <w:ind w:left="720" w:firstLine="0"/>
        <w:jc w:val="center"/>
        <w:rPr>
          <w:b w:val="1"/>
          <w:u w:val="single"/>
        </w:rPr>
      </w:pPr>
      <w:r w:rsidDel="00000000" w:rsidR="00000000" w:rsidRPr="00000000">
        <w:rPr>
          <w:rtl w:val="0"/>
        </w:rPr>
      </w:r>
    </w:p>
    <w:p w:rsidR="00000000" w:rsidDel="00000000" w:rsidP="00000000" w:rsidRDefault="00000000" w:rsidRPr="00000000" w14:paraId="00000004">
      <w:pPr>
        <w:ind w:left="720" w:firstLine="0"/>
        <w:jc w:val="center"/>
        <w:rPr>
          <w:b w:val="1"/>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1. System Design</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1.1 Industry and Company Selection</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retail industry is increasingly implementing Business Intelligence (BI) systems to improve operations, enhance decision making and deliver competitive advantages. In this case, the focus will be on a hypothetical electronics retailer- TechWorld Electronics- which operates both physical stores and a strong online presence. TechWorld Electronics sells consumer electronics; including smartphones, laptops, tablets and accessories. This company faces several challenges in inventory management, sales tracking and customer segmentation.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TechWorld Electronics gathers extensive amounts of data through in-store transactions, online customer interactions, inventory management systems and external market sources. The company aims to centralise its data in order to optimise decision making in areas such as inventory management, marketing and customer engagement (ShaIrda et al., 2014).</w:t>
      </w:r>
    </w:p>
    <w:p w:rsidR="00000000" w:rsidDel="00000000" w:rsidP="00000000" w:rsidRDefault="00000000" w:rsidRPr="00000000" w14:paraId="0000000C">
      <w:pPr>
        <w:rPr/>
      </w:pP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t xml:space="preserve">Challenges the business faces include:</w:t>
      </w:r>
    </w:p>
    <w:p w:rsidR="00000000" w:rsidDel="00000000" w:rsidP="00000000" w:rsidRDefault="00000000" w:rsidRPr="00000000" w14:paraId="0000000E">
      <w:pPr>
        <w:rPr/>
      </w:pPr>
      <w:r w:rsidDel="00000000" w:rsidR="00000000" w:rsidRPr="00000000">
        <w:rPr>
          <w:rtl w:val="0"/>
        </w:rPr>
        <w:tab/>
        <w:t xml:space="preserve">•</w:t>
        <w:tab/>
        <w:t xml:space="preserve">Sales Analytics: The company struggles with evaluating regional sales trends and product performance due to the fragmented nature of data.</w:t>
      </w:r>
    </w:p>
    <w:p w:rsidR="00000000" w:rsidDel="00000000" w:rsidP="00000000" w:rsidRDefault="00000000" w:rsidRPr="00000000" w14:paraId="0000000F">
      <w:pPr>
        <w:rPr/>
      </w:pPr>
      <w:r w:rsidDel="00000000" w:rsidR="00000000" w:rsidRPr="00000000">
        <w:rPr>
          <w:rtl w:val="0"/>
        </w:rPr>
        <w:tab/>
        <w:t xml:space="preserve">•</w:t>
        <w:tab/>
        <w:t xml:space="preserve">Customer Segmentation: TechWorld lacks a rhobust system for segmenting its customer base, which impedess targeted marketing and customer relationship management.</w:t>
      </w:r>
    </w:p>
    <w:p w:rsidR="00000000" w:rsidDel="00000000" w:rsidP="00000000" w:rsidRDefault="00000000" w:rsidRPr="00000000" w14:paraId="00000010">
      <w:pPr>
        <w:rPr/>
      </w:pPr>
      <w:r w:rsidDel="00000000" w:rsidR="00000000" w:rsidRPr="00000000">
        <w:rPr>
          <w:rtl w:val="0"/>
        </w:rPr>
        <w:tab/>
        <w:t xml:space="preserve">•</w:t>
        <w:tab/>
        <w:t xml:space="preserve">Inventory Optimisation: The company faces difficulties with stock outs and overstocking, leading to opportunity costs or excess inventory holding costs (WASP, n.d.).</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To address these challenges, the proposed BI system will integrate data from various sources, providing deeper insights into customer and sales behaviour, enabling real time decision making across the organisation.</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3"/>
        <w:keepNext w:val="0"/>
        <w:keepLines w:val="0"/>
        <w:spacing w:before="280" w:lineRule="auto"/>
        <w:rPr>
          <w:b w:val="1"/>
          <w:color w:val="000000"/>
          <w:sz w:val="26"/>
          <w:szCs w:val="26"/>
        </w:rPr>
      </w:pPr>
      <w:bookmarkStart w:colFirst="0" w:colLast="0" w:name="_wwjgfbguoxo5" w:id="0"/>
      <w:bookmarkEnd w:id="0"/>
      <w:r w:rsidDel="00000000" w:rsidR="00000000" w:rsidRPr="00000000">
        <w:rPr>
          <w:b w:val="1"/>
          <w:color w:val="000000"/>
          <w:sz w:val="26"/>
          <w:szCs w:val="26"/>
          <w:rtl w:val="0"/>
        </w:rPr>
        <w:t xml:space="preserve">1.2 Data Warehousing Architecture</w:t>
      </w:r>
    </w:p>
    <w:p w:rsidR="00000000" w:rsidDel="00000000" w:rsidP="00000000" w:rsidRDefault="00000000" w:rsidRPr="00000000" w14:paraId="00000015">
      <w:pPr>
        <w:spacing w:after="240" w:before="240" w:lineRule="auto"/>
        <w:rPr/>
      </w:pPr>
      <w:r w:rsidDel="00000000" w:rsidR="00000000" w:rsidRPr="00000000">
        <w:rPr>
          <w:rtl w:val="0"/>
        </w:rPr>
        <w:t xml:space="preserve">The data warehousing structure is crucial to the Business Intelligence (BI) system design as it forms the foundation for integrating and processing large amounts of data from various sources. The architecture will employ the ETL (Extract, Transform, Load) process, ensuring that the data is structured properly before being loaded into a centralised data warehouse. This approach facilitates OLAP (Online Analytical Processing) operations, enabling fast yet complex queries (Kimball, 2008).</w:t>
      </w:r>
    </w:p>
    <w:p w:rsidR="00000000" w:rsidDel="00000000" w:rsidP="00000000" w:rsidRDefault="00000000" w:rsidRPr="00000000" w14:paraId="00000016">
      <w:pPr>
        <w:pStyle w:val="Heading4"/>
        <w:keepNext w:val="0"/>
        <w:keepLines w:val="0"/>
        <w:spacing w:after="40" w:before="240" w:lineRule="auto"/>
        <w:rPr>
          <w:b w:val="1"/>
          <w:color w:val="000000"/>
          <w:sz w:val="22"/>
          <w:szCs w:val="22"/>
        </w:rPr>
      </w:pPr>
      <w:bookmarkStart w:colFirst="0" w:colLast="0" w:name="_2a0hgohea5xo" w:id="1"/>
      <w:bookmarkEnd w:id="1"/>
      <w:r w:rsidDel="00000000" w:rsidR="00000000" w:rsidRPr="00000000">
        <w:rPr>
          <w:b w:val="1"/>
          <w:color w:val="000000"/>
          <w:sz w:val="22"/>
          <w:szCs w:val="22"/>
          <w:rtl w:val="0"/>
        </w:rPr>
        <w:t xml:space="preserve">Data Sources</w:t>
      </w:r>
    </w:p>
    <w:p w:rsidR="00000000" w:rsidDel="00000000" w:rsidP="00000000" w:rsidRDefault="00000000" w:rsidRPr="00000000" w14:paraId="00000017">
      <w:pPr>
        <w:numPr>
          <w:ilvl w:val="0"/>
          <w:numId w:val="8"/>
        </w:numPr>
        <w:spacing w:after="0" w:afterAutospacing="0" w:before="240" w:lineRule="auto"/>
        <w:ind w:left="720" w:hanging="360"/>
      </w:pPr>
      <w:r w:rsidDel="00000000" w:rsidR="00000000" w:rsidRPr="00000000">
        <w:rPr>
          <w:b w:val="1"/>
          <w:rtl w:val="0"/>
        </w:rPr>
        <w:t xml:space="preserve">Internal Sources</w:t>
      </w:r>
      <w:r w:rsidDel="00000000" w:rsidR="00000000" w:rsidRPr="00000000">
        <w:rPr>
          <w:rtl w:val="0"/>
        </w:rPr>
        <w:t xml:space="preserve">:</w:t>
      </w:r>
    </w:p>
    <w:p w:rsidR="00000000" w:rsidDel="00000000" w:rsidP="00000000" w:rsidRDefault="00000000" w:rsidRPr="00000000" w14:paraId="00000018">
      <w:pPr>
        <w:numPr>
          <w:ilvl w:val="1"/>
          <w:numId w:val="8"/>
        </w:numPr>
        <w:spacing w:after="0" w:afterAutospacing="0" w:before="0" w:beforeAutospacing="0" w:lineRule="auto"/>
        <w:ind w:left="1440" w:hanging="360"/>
      </w:pPr>
      <w:r w:rsidDel="00000000" w:rsidR="00000000" w:rsidRPr="00000000">
        <w:rPr>
          <w:b w:val="1"/>
          <w:rtl w:val="0"/>
        </w:rPr>
        <w:t xml:space="preserve">Sales Data</w:t>
      </w:r>
      <w:r w:rsidDel="00000000" w:rsidR="00000000" w:rsidRPr="00000000">
        <w:rPr>
          <w:rtl w:val="0"/>
        </w:rPr>
        <w:t xml:space="preserve"> from in store transactions and the company’s e-commerce platform.</w:t>
      </w:r>
    </w:p>
    <w:p w:rsidR="00000000" w:rsidDel="00000000" w:rsidP="00000000" w:rsidRDefault="00000000" w:rsidRPr="00000000" w14:paraId="00000019">
      <w:pPr>
        <w:numPr>
          <w:ilvl w:val="1"/>
          <w:numId w:val="8"/>
        </w:numPr>
        <w:spacing w:after="0" w:afterAutospacing="0" w:before="0" w:beforeAutospacing="0" w:lineRule="auto"/>
        <w:ind w:left="1440" w:hanging="360"/>
      </w:pPr>
      <w:r w:rsidDel="00000000" w:rsidR="00000000" w:rsidRPr="00000000">
        <w:rPr>
          <w:b w:val="1"/>
          <w:rtl w:val="0"/>
        </w:rPr>
        <w:t xml:space="preserve">Customer Data</w:t>
      </w:r>
      <w:r w:rsidDel="00000000" w:rsidR="00000000" w:rsidRPr="00000000">
        <w:rPr>
          <w:rtl w:val="0"/>
        </w:rPr>
        <w:t xml:space="preserve">, such as demographic information, purchase history and loyalty programme activity (Sharda et al., 2014).</w:t>
      </w:r>
    </w:p>
    <w:p w:rsidR="00000000" w:rsidDel="00000000" w:rsidP="00000000" w:rsidRDefault="00000000" w:rsidRPr="00000000" w14:paraId="0000001A">
      <w:pPr>
        <w:numPr>
          <w:ilvl w:val="1"/>
          <w:numId w:val="8"/>
        </w:numPr>
        <w:spacing w:after="0" w:afterAutospacing="0" w:before="0" w:beforeAutospacing="0" w:lineRule="auto"/>
        <w:ind w:left="1440" w:hanging="360"/>
      </w:pPr>
      <w:r w:rsidDel="00000000" w:rsidR="00000000" w:rsidRPr="00000000">
        <w:rPr>
          <w:b w:val="1"/>
          <w:rtl w:val="0"/>
        </w:rPr>
        <w:t xml:space="preserve">Inventory Data</w:t>
      </w:r>
      <w:r w:rsidDel="00000000" w:rsidR="00000000" w:rsidRPr="00000000">
        <w:rPr>
          <w:rtl w:val="0"/>
        </w:rPr>
        <w:t xml:space="preserve"> detailing stock levels, product locations and replenishment schedules (O’Brien &amp; Marakas, 2011).</w:t>
      </w:r>
    </w:p>
    <w:p w:rsidR="00000000" w:rsidDel="00000000" w:rsidP="00000000" w:rsidRDefault="00000000" w:rsidRPr="00000000" w14:paraId="0000001B">
      <w:pPr>
        <w:numPr>
          <w:ilvl w:val="0"/>
          <w:numId w:val="8"/>
        </w:numPr>
        <w:spacing w:after="0" w:afterAutospacing="0" w:before="0" w:beforeAutospacing="0" w:lineRule="auto"/>
        <w:ind w:left="720" w:hanging="360"/>
      </w:pPr>
      <w:r w:rsidDel="00000000" w:rsidR="00000000" w:rsidRPr="00000000">
        <w:rPr>
          <w:b w:val="1"/>
          <w:rtl w:val="0"/>
        </w:rPr>
        <w:t xml:space="preserve">External Sources</w:t>
      </w:r>
      <w:r w:rsidDel="00000000" w:rsidR="00000000" w:rsidRPr="00000000">
        <w:rPr>
          <w:rtl w:val="0"/>
        </w:rPr>
        <w:t xml:space="preserve">:</w:t>
      </w:r>
    </w:p>
    <w:p w:rsidR="00000000" w:rsidDel="00000000" w:rsidP="00000000" w:rsidRDefault="00000000" w:rsidRPr="00000000" w14:paraId="0000001C">
      <w:pPr>
        <w:numPr>
          <w:ilvl w:val="1"/>
          <w:numId w:val="8"/>
        </w:numPr>
        <w:spacing w:after="0" w:afterAutospacing="0" w:before="0" w:beforeAutospacing="0" w:lineRule="auto"/>
        <w:ind w:left="1440" w:hanging="360"/>
      </w:pPr>
      <w:r w:rsidDel="00000000" w:rsidR="00000000" w:rsidRPr="00000000">
        <w:rPr>
          <w:b w:val="1"/>
          <w:rtl w:val="0"/>
        </w:rPr>
        <w:t xml:space="preserve">Market Data</w:t>
      </w:r>
      <w:r w:rsidDel="00000000" w:rsidR="00000000" w:rsidRPr="00000000">
        <w:rPr>
          <w:rtl w:val="0"/>
        </w:rPr>
        <w:t xml:space="preserve">, including competitor pricing and industry trends, which helps TechWorld adjust its pricing strategy.</w:t>
      </w:r>
    </w:p>
    <w:p w:rsidR="00000000" w:rsidDel="00000000" w:rsidP="00000000" w:rsidRDefault="00000000" w:rsidRPr="00000000" w14:paraId="0000001D">
      <w:pPr>
        <w:numPr>
          <w:ilvl w:val="1"/>
          <w:numId w:val="8"/>
        </w:numPr>
        <w:spacing w:after="240" w:before="0" w:beforeAutospacing="0" w:lineRule="auto"/>
        <w:ind w:left="1440" w:hanging="360"/>
      </w:pPr>
      <w:r w:rsidDel="00000000" w:rsidR="00000000" w:rsidRPr="00000000">
        <w:rPr>
          <w:b w:val="1"/>
          <w:rtl w:val="0"/>
        </w:rPr>
        <w:t xml:space="preserve">Social Media Data</w:t>
      </w:r>
      <w:r w:rsidDel="00000000" w:rsidR="00000000" w:rsidRPr="00000000">
        <w:rPr>
          <w:rtl w:val="0"/>
        </w:rPr>
        <w:t xml:space="preserve"> for sentiment analysis, enabling the company to understand customer opinions and emerging trends. (Qualtrics, n.d.)</w:t>
      </w:r>
    </w:p>
    <w:p w:rsidR="00000000" w:rsidDel="00000000" w:rsidP="00000000" w:rsidRDefault="00000000" w:rsidRPr="00000000" w14:paraId="0000001E">
      <w:pPr>
        <w:pStyle w:val="Heading4"/>
        <w:keepNext w:val="0"/>
        <w:keepLines w:val="0"/>
        <w:spacing w:after="40" w:before="240" w:lineRule="auto"/>
        <w:rPr>
          <w:b w:val="1"/>
          <w:color w:val="000000"/>
          <w:sz w:val="22"/>
          <w:szCs w:val="22"/>
        </w:rPr>
      </w:pPr>
      <w:bookmarkStart w:colFirst="0" w:colLast="0" w:name="_c5nbl0h5cvf8" w:id="2"/>
      <w:bookmarkEnd w:id="2"/>
      <w:r w:rsidDel="00000000" w:rsidR="00000000" w:rsidRPr="00000000">
        <w:rPr>
          <w:b w:val="1"/>
          <w:color w:val="000000"/>
          <w:sz w:val="22"/>
          <w:szCs w:val="22"/>
          <w:rtl w:val="0"/>
        </w:rPr>
        <w:t xml:space="preserve">ETL Process</w:t>
      </w:r>
    </w:p>
    <w:p w:rsidR="00000000" w:rsidDel="00000000" w:rsidP="00000000" w:rsidRDefault="00000000" w:rsidRPr="00000000" w14:paraId="0000001F">
      <w:pPr>
        <w:spacing w:after="240" w:before="240" w:lineRule="auto"/>
        <w:rPr/>
      </w:pPr>
      <w:r w:rsidDel="00000000" w:rsidR="00000000" w:rsidRPr="00000000">
        <w:rPr>
          <w:rtl w:val="0"/>
        </w:rPr>
        <w:t xml:space="preserve">The ETL process is essential for transforming raw data into usable information. It involves three main stages:</w:t>
      </w:r>
    </w:p>
    <w:p w:rsidR="00000000" w:rsidDel="00000000" w:rsidP="00000000" w:rsidRDefault="00000000" w:rsidRPr="00000000" w14:paraId="00000020">
      <w:pPr>
        <w:numPr>
          <w:ilvl w:val="0"/>
          <w:numId w:val="7"/>
        </w:numPr>
        <w:spacing w:after="0" w:afterAutospacing="0" w:before="240" w:lineRule="auto"/>
        <w:ind w:left="720" w:hanging="360"/>
      </w:pPr>
      <w:r w:rsidDel="00000000" w:rsidR="00000000" w:rsidRPr="00000000">
        <w:rPr>
          <w:b w:val="1"/>
          <w:rtl w:val="0"/>
        </w:rPr>
        <w:t xml:space="preserve">Extraction</w:t>
      </w:r>
      <w:r w:rsidDel="00000000" w:rsidR="00000000" w:rsidRPr="00000000">
        <w:rPr>
          <w:rtl w:val="0"/>
        </w:rPr>
        <w:t xml:space="preserve">: Data will be pulled from internal systems such as POS (Point of Sale) and CRM (Customer Relationship Management), as well as from external sources like market reports (Wixom &amp; Watson, 2010).</w:t>
      </w:r>
    </w:p>
    <w:p w:rsidR="00000000" w:rsidDel="00000000" w:rsidP="00000000" w:rsidRDefault="00000000" w:rsidRPr="00000000" w14:paraId="00000021">
      <w:pPr>
        <w:numPr>
          <w:ilvl w:val="0"/>
          <w:numId w:val="7"/>
        </w:numPr>
        <w:spacing w:after="0" w:afterAutospacing="0" w:before="0" w:beforeAutospacing="0" w:lineRule="auto"/>
        <w:ind w:left="720" w:hanging="360"/>
      </w:pPr>
      <w:r w:rsidDel="00000000" w:rsidR="00000000" w:rsidRPr="00000000">
        <w:rPr>
          <w:b w:val="1"/>
          <w:rtl w:val="0"/>
        </w:rPr>
        <w:t xml:space="preserve">Transformation</w:t>
      </w:r>
      <w:r w:rsidDel="00000000" w:rsidR="00000000" w:rsidRPr="00000000">
        <w:rPr>
          <w:rtl w:val="0"/>
        </w:rPr>
        <w:t xml:space="preserve">: This stage ensures data quality by eliminating errors, handling missing values, and standardising formats. The data will be cleaned and structured for loading into the warehouse. Data normalisation and consolidation will occur here to address inconsistencies and ensure uniformity in product names, dates and currencies (Batini et al., 2009).</w:t>
      </w:r>
    </w:p>
    <w:p w:rsidR="00000000" w:rsidDel="00000000" w:rsidP="00000000" w:rsidRDefault="00000000" w:rsidRPr="00000000" w14:paraId="00000022">
      <w:pPr>
        <w:numPr>
          <w:ilvl w:val="0"/>
          <w:numId w:val="7"/>
        </w:numPr>
        <w:spacing w:after="240" w:before="0" w:beforeAutospacing="0" w:lineRule="auto"/>
        <w:ind w:left="720" w:hanging="360"/>
      </w:pPr>
      <w:r w:rsidDel="00000000" w:rsidR="00000000" w:rsidRPr="00000000">
        <w:rPr>
          <w:b w:val="1"/>
          <w:rtl w:val="0"/>
        </w:rPr>
        <w:t xml:space="preserve">Loading</w:t>
      </w:r>
      <w:r w:rsidDel="00000000" w:rsidR="00000000" w:rsidRPr="00000000">
        <w:rPr>
          <w:rtl w:val="0"/>
        </w:rPr>
        <w:t xml:space="preserve">: The cleaned and transformed data will be loaded into a Star Schema within the data warehouse. A Fact Table will store transactional data (e.g., sales volumes), while Dimension Tables will hold descriptive data about products, customers, time and regions (Kimball &amp; Ross, 2013).</w:t>
      </w:r>
    </w:p>
    <w:p w:rsidR="00000000" w:rsidDel="00000000" w:rsidP="00000000" w:rsidRDefault="00000000" w:rsidRPr="00000000" w14:paraId="00000023">
      <w:pPr>
        <w:pStyle w:val="Heading4"/>
        <w:keepNext w:val="0"/>
        <w:keepLines w:val="0"/>
        <w:spacing w:after="40" w:before="240" w:lineRule="auto"/>
        <w:rPr>
          <w:b w:val="1"/>
          <w:color w:val="000000"/>
          <w:sz w:val="22"/>
          <w:szCs w:val="22"/>
        </w:rPr>
      </w:pPr>
      <w:bookmarkStart w:colFirst="0" w:colLast="0" w:name="_iht13qqd7iu8" w:id="3"/>
      <w:bookmarkEnd w:id="3"/>
      <w:r w:rsidDel="00000000" w:rsidR="00000000" w:rsidRPr="00000000">
        <w:rPr>
          <w:b w:val="1"/>
          <w:color w:val="000000"/>
          <w:sz w:val="22"/>
          <w:szCs w:val="22"/>
          <w:rtl w:val="0"/>
        </w:rPr>
        <w:t xml:space="preserve">OLAP Operations</w:t>
      </w:r>
    </w:p>
    <w:p w:rsidR="00000000" w:rsidDel="00000000" w:rsidP="00000000" w:rsidRDefault="00000000" w:rsidRPr="00000000" w14:paraId="00000024">
      <w:pPr>
        <w:spacing w:after="240" w:before="240" w:lineRule="auto"/>
        <w:rPr/>
      </w:pPr>
      <w:r w:rsidDel="00000000" w:rsidR="00000000" w:rsidRPr="00000000">
        <w:rPr>
          <w:rtl w:val="0"/>
        </w:rPr>
        <w:t xml:space="preserve">The BI system will support OLAP tools to perform multi-dimensional analysis. The ability to slice and dice data allows users to filter and drill down into specific aspects, such as product performance or regional sales figures.</w:t>
      </w:r>
    </w:p>
    <w:p w:rsidR="00000000" w:rsidDel="00000000" w:rsidP="00000000" w:rsidRDefault="00000000" w:rsidRPr="00000000" w14:paraId="00000025">
      <w:pPr>
        <w:numPr>
          <w:ilvl w:val="0"/>
          <w:numId w:val="12"/>
        </w:numPr>
        <w:spacing w:after="0" w:afterAutospacing="0" w:before="240" w:lineRule="auto"/>
        <w:ind w:left="720" w:hanging="360"/>
      </w:pPr>
      <w:r w:rsidDel="00000000" w:rsidR="00000000" w:rsidRPr="00000000">
        <w:rPr>
          <w:b w:val="1"/>
          <w:rtl w:val="0"/>
        </w:rPr>
        <w:t xml:space="preserve">Drill-Down</w:t>
      </w:r>
      <w:r w:rsidDel="00000000" w:rsidR="00000000" w:rsidRPr="00000000">
        <w:rPr>
          <w:rtl w:val="0"/>
        </w:rPr>
        <w:t xml:space="preserve">: Users can drill down from general sales data to specific regions or stores to analyse performance in greater detail (Vassiliadis &amp; Simitsis, 2009).</w:t>
      </w:r>
    </w:p>
    <w:p w:rsidR="00000000" w:rsidDel="00000000" w:rsidP="00000000" w:rsidRDefault="00000000" w:rsidRPr="00000000" w14:paraId="00000026">
      <w:pPr>
        <w:numPr>
          <w:ilvl w:val="0"/>
          <w:numId w:val="12"/>
        </w:numPr>
        <w:spacing w:after="0" w:afterAutospacing="0" w:before="0" w:beforeAutospacing="0" w:lineRule="auto"/>
        <w:ind w:left="720" w:hanging="360"/>
      </w:pPr>
      <w:r w:rsidDel="00000000" w:rsidR="00000000" w:rsidRPr="00000000">
        <w:rPr>
          <w:b w:val="1"/>
          <w:rtl w:val="0"/>
        </w:rPr>
        <w:t xml:space="preserve">Roll-Up</w:t>
      </w:r>
      <w:r w:rsidDel="00000000" w:rsidR="00000000" w:rsidRPr="00000000">
        <w:rPr>
          <w:rtl w:val="0"/>
        </w:rPr>
        <w:t xml:space="preserve">: This operation aggregates data to higher levels, such as summarising sales data by month, quarter or year (Kimball &amp; Ross, 2013).</w:t>
      </w:r>
    </w:p>
    <w:p w:rsidR="00000000" w:rsidDel="00000000" w:rsidP="00000000" w:rsidRDefault="00000000" w:rsidRPr="00000000" w14:paraId="00000027">
      <w:pPr>
        <w:numPr>
          <w:ilvl w:val="0"/>
          <w:numId w:val="12"/>
        </w:numPr>
        <w:spacing w:after="240" w:before="0" w:beforeAutospacing="0" w:lineRule="auto"/>
        <w:ind w:left="720" w:hanging="360"/>
      </w:pPr>
      <w:r w:rsidDel="00000000" w:rsidR="00000000" w:rsidRPr="00000000">
        <w:rPr>
          <w:b w:val="1"/>
          <w:rtl w:val="0"/>
        </w:rPr>
        <w:t xml:space="preserve">Slice-and-Dice</w:t>
      </w:r>
      <w:r w:rsidDel="00000000" w:rsidR="00000000" w:rsidRPr="00000000">
        <w:rPr>
          <w:rtl w:val="0"/>
        </w:rPr>
        <w:t xml:space="preserve">: Users can view data from multiple perspectives, such as by time, product type or customer demographic. This enhances decision making (Kimball, 2008).</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3"/>
        <w:keepNext w:val="0"/>
        <w:keepLines w:val="0"/>
        <w:spacing w:before="280" w:lineRule="auto"/>
        <w:rPr>
          <w:b w:val="1"/>
          <w:color w:val="000000"/>
          <w:sz w:val="26"/>
          <w:szCs w:val="26"/>
        </w:rPr>
      </w:pPr>
      <w:bookmarkStart w:colFirst="0" w:colLast="0" w:name="_j1rj80zufai" w:id="4"/>
      <w:bookmarkEnd w:id="4"/>
      <w:r w:rsidDel="00000000" w:rsidR="00000000" w:rsidRPr="00000000">
        <w:rPr>
          <w:b w:val="1"/>
          <w:color w:val="000000"/>
          <w:sz w:val="26"/>
          <w:szCs w:val="26"/>
          <w:rtl w:val="0"/>
        </w:rPr>
        <w:t xml:space="preserve">1.3 BI and Data Mining Tools</w:t>
      </w:r>
    </w:p>
    <w:p w:rsidR="00000000" w:rsidDel="00000000" w:rsidP="00000000" w:rsidRDefault="00000000" w:rsidRPr="00000000" w14:paraId="0000002B">
      <w:pPr>
        <w:spacing w:after="240" w:before="240" w:lineRule="auto"/>
        <w:rPr/>
      </w:pPr>
      <w:r w:rsidDel="00000000" w:rsidR="00000000" w:rsidRPr="00000000">
        <w:rPr>
          <w:rtl w:val="0"/>
        </w:rPr>
        <w:t xml:space="preserve">Choosing the right BI and data mining tools is fundamental to the effectiveness of the system. These tools allow for in-depth analysis and visualisation, enabling decision makers to derive actionable insights from complex datasets (Murray &amp; Herrick, 2020).</w:t>
      </w:r>
    </w:p>
    <w:p w:rsidR="00000000" w:rsidDel="00000000" w:rsidP="00000000" w:rsidRDefault="00000000" w:rsidRPr="00000000" w14:paraId="0000002C">
      <w:pPr>
        <w:numPr>
          <w:ilvl w:val="0"/>
          <w:numId w:val="17"/>
        </w:numPr>
        <w:spacing w:after="0" w:afterAutospacing="0" w:before="240" w:lineRule="auto"/>
        <w:ind w:left="720" w:hanging="360"/>
      </w:pPr>
      <w:r w:rsidDel="00000000" w:rsidR="00000000" w:rsidRPr="00000000">
        <w:rPr>
          <w:b w:val="1"/>
          <w:rtl w:val="0"/>
        </w:rPr>
        <w:t xml:space="preserve">BI Tools:</w:t>
      </w:r>
    </w:p>
    <w:p w:rsidR="00000000" w:rsidDel="00000000" w:rsidP="00000000" w:rsidRDefault="00000000" w:rsidRPr="00000000" w14:paraId="0000002D">
      <w:pPr>
        <w:numPr>
          <w:ilvl w:val="1"/>
          <w:numId w:val="17"/>
        </w:numPr>
        <w:spacing w:after="0" w:afterAutospacing="0" w:before="0" w:beforeAutospacing="0" w:lineRule="auto"/>
        <w:ind w:left="1440" w:hanging="360"/>
      </w:pPr>
      <w:r w:rsidDel="00000000" w:rsidR="00000000" w:rsidRPr="00000000">
        <w:rPr>
          <w:b w:val="1"/>
          <w:rtl w:val="0"/>
        </w:rPr>
        <w:t xml:space="preserve">Power BI:</w:t>
      </w:r>
      <w:r w:rsidDel="00000000" w:rsidR="00000000" w:rsidRPr="00000000">
        <w:rPr>
          <w:rtl w:val="0"/>
        </w:rPr>
        <w:t xml:space="preserve"> Power BI is selected due to its seamless integration with Microsoft Excel, SQL Server, and cloud-based platforms. It supports real-time reporting, interactive dashboards, and easy data sharing across the company, making it ideal for both operational and strategic decision-making.</w:t>
      </w:r>
    </w:p>
    <w:p w:rsidR="00000000" w:rsidDel="00000000" w:rsidP="00000000" w:rsidRDefault="00000000" w:rsidRPr="00000000" w14:paraId="0000002E">
      <w:pPr>
        <w:numPr>
          <w:ilvl w:val="1"/>
          <w:numId w:val="17"/>
        </w:numPr>
        <w:spacing w:after="0" w:afterAutospacing="0" w:before="0" w:beforeAutospacing="0" w:lineRule="auto"/>
        <w:ind w:left="1440" w:hanging="360"/>
      </w:pPr>
      <w:r w:rsidDel="00000000" w:rsidR="00000000" w:rsidRPr="00000000">
        <w:rPr>
          <w:b w:val="1"/>
          <w:rtl w:val="0"/>
        </w:rPr>
        <w:t xml:space="preserve">Tableau:</w:t>
      </w:r>
      <w:r w:rsidDel="00000000" w:rsidR="00000000" w:rsidRPr="00000000">
        <w:rPr>
          <w:rtl w:val="0"/>
        </w:rPr>
        <w:t xml:space="preserve"> Tableau is chosen for its strong visualisation capabilities. It can create dynamic and interactive reports, allowing users to visualise and interact with data in an intuitive manner (Zhao et al., 2015). Tableau’s drag and drop interface makes it accessible to non-technical users, while still offering advanced functionalities for data analysts.</w:t>
      </w:r>
    </w:p>
    <w:p w:rsidR="00000000" w:rsidDel="00000000" w:rsidP="00000000" w:rsidRDefault="00000000" w:rsidRPr="00000000" w14:paraId="0000002F">
      <w:pPr>
        <w:numPr>
          <w:ilvl w:val="0"/>
          <w:numId w:val="17"/>
        </w:numPr>
        <w:spacing w:after="0" w:afterAutospacing="0" w:before="0" w:beforeAutospacing="0" w:lineRule="auto"/>
        <w:ind w:left="720" w:hanging="360"/>
      </w:pPr>
      <w:r w:rsidDel="00000000" w:rsidR="00000000" w:rsidRPr="00000000">
        <w:rPr>
          <w:b w:val="1"/>
          <w:rtl w:val="0"/>
        </w:rPr>
        <w:t xml:space="preserve">Data Mining Tools:</w:t>
      </w:r>
    </w:p>
    <w:p w:rsidR="00000000" w:rsidDel="00000000" w:rsidP="00000000" w:rsidRDefault="00000000" w:rsidRPr="00000000" w14:paraId="00000030">
      <w:pPr>
        <w:numPr>
          <w:ilvl w:val="1"/>
          <w:numId w:val="17"/>
        </w:numPr>
        <w:spacing w:after="0" w:afterAutospacing="0" w:before="0" w:beforeAutospacing="0" w:lineRule="auto"/>
        <w:ind w:left="1440" w:hanging="360"/>
      </w:pPr>
      <w:r w:rsidDel="00000000" w:rsidR="00000000" w:rsidRPr="00000000">
        <w:rPr>
          <w:b w:val="1"/>
          <w:rtl w:val="0"/>
        </w:rPr>
        <w:t xml:space="preserve">Association Rule Mining:</w:t>
      </w:r>
      <w:r w:rsidDel="00000000" w:rsidR="00000000" w:rsidRPr="00000000">
        <w:rPr>
          <w:rtl w:val="0"/>
        </w:rPr>
        <w:t xml:space="preserve"> This technique helps identify relationships between products that are frequently purchased together. For example, TechWorld Electronics can identify complementary products, such as mobile phone accessories purchased alongside smartphones, to improve cross selling strategies (Tan et al., 2018).</w:t>
      </w:r>
    </w:p>
    <w:p w:rsidR="00000000" w:rsidDel="00000000" w:rsidP="00000000" w:rsidRDefault="00000000" w:rsidRPr="00000000" w14:paraId="00000031">
      <w:pPr>
        <w:numPr>
          <w:ilvl w:val="1"/>
          <w:numId w:val="17"/>
        </w:numPr>
        <w:spacing w:after="0" w:afterAutospacing="0" w:before="0" w:beforeAutospacing="0" w:lineRule="auto"/>
        <w:ind w:left="1440" w:hanging="360"/>
      </w:pPr>
      <w:r w:rsidDel="00000000" w:rsidR="00000000" w:rsidRPr="00000000">
        <w:rPr>
          <w:b w:val="1"/>
          <w:rtl w:val="0"/>
        </w:rPr>
        <w:t xml:space="preserve">Cluster Analysis:</w:t>
      </w:r>
      <w:r w:rsidDel="00000000" w:rsidR="00000000" w:rsidRPr="00000000">
        <w:rPr>
          <w:rtl w:val="0"/>
        </w:rPr>
        <w:t xml:space="preserve"> TechWorld can use clustering to segment customers based on purchasing behaviour. By grouping customers with similar interests or buying patterns, the company can tailor marketing efforts to each segment (Bose, 2009).</w:t>
      </w:r>
    </w:p>
    <w:p w:rsidR="00000000" w:rsidDel="00000000" w:rsidP="00000000" w:rsidRDefault="00000000" w:rsidRPr="00000000" w14:paraId="00000032">
      <w:pPr>
        <w:numPr>
          <w:ilvl w:val="1"/>
          <w:numId w:val="17"/>
        </w:numPr>
        <w:spacing w:after="240" w:before="0" w:beforeAutospacing="0" w:lineRule="auto"/>
        <w:ind w:left="1440" w:hanging="360"/>
      </w:pPr>
      <w:r w:rsidDel="00000000" w:rsidR="00000000" w:rsidRPr="00000000">
        <w:rPr>
          <w:b w:val="1"/>
          <w:rtl w:val="0"/>
        </w:rPr>
        <w:t xml:space="preserve">Predictive Analytics:</w:t>
      </w:r>
      <w:r w:rsidDel="00000000" w:rsidR="00000000" w:rsidRPr="00000000">
        <w:rPr>
          <w:rtl w:val="0"/>
        </w:rPr>
        <w:t xml:space="preserve"> Tools such as R and Python can be used to predict future sales trends and inventory requirements. By analysing historical sales data, TechWorld can anticipate product demand and avoid stock outs or overstocking (Bose, 2009).</w:t>
      </w:r>
    </w:p>
    <w:p w:rsidR="00000000" w:rsidDel="00000000" w:rsidP="00000000" w:rsidRDefault="00000000" w:rsidRPr="00000000" w14:paraId="00000033">
      <w:pPr>
        <w:spacing w:after="240" w:before="240" w:lineRule="auto"/>
        <w:rPr/>
      </w:pPr>
      <w:r w:rsidDel="00000000" w:rsidR="00000000" w:rsidRPr="00000000">
        <w:rPr>
          <w:rtl w:val="0"/>
        </w:rPr>
        <w:t xml:space="preserve">These BI and data mining tools will empower TechWorld Electronics to gain deep insights into its business operations, improve customer targeting and optimise inventory management, ultimately driving profitability.</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3"/>
        <w:keepNext w:val="0"/>
        <w:keepLines w:val="0"/>
        <w:spacing w:before="280" w:lineRule="auto"/>
        <w:rPr>
          <w:b w:val="1"/>
          <w:color w:val="000000"/>
          <w:sz w:val="26"/>
          <w:szCs w:val="26"/>
        </w:rPr>
      </w:pPr>
      <w:bookmarkStart w:colFirst="0" w:colLast="0" w:name="_jnlrm9ttt5i" w:id="5"/>
      <w:bookmarkEnd w:id="5"/>
      <w:r w:rsidDel="00000000" w:rsidR="00000000" w:rsidRPr="00000000">
        <w:rPr>
          <w:b w:val="1"/>
          <w:color w:val="000000"/>
          <w:sz w:val="26"/>
          <w:szCs w:val="26"/>
          <w:rtl w:val="0"/>
        </w:rPr>
        <w:t xml:space="preserve">1.4 Data Security and Quality Management</w:t>
      </w:r>
    </w:p>
    <w:p w:rsidR="00000000" w:rsidDel="00000000" w:rsidP="00000000" w:rsidRDefault="00000000" w:rsidRPr="00000000" w14:paraId="00000036">
      <w:pPr>
        <w:spacing w:after="240" w:before="240" w:lineRule="auto"/>
        <w:rPr/>
      </w:pPr>
      <w:r w:rsidDel="00000000" w:rsidR="00000000" w:rsidRPr="00000000">
        <w:rPr>
          <w:rtl w:val="0"/>
        </w:rPr>
        <w:t xml:space="preserve">Ensuring data security and maintaining high data quality are critical components of any BI system. With the sensitive nature of customer data and business operations, it is crucial to implement rhobust security measures (Sharda et al., 2014).</w:t>
      </w:r>
    </w:p>
    <w:p w:rsidR="00000000" w:rsidDel="00000000" w:rsidP="00000000" w:rsidRDefault="00000000" w:rsidRPr="00000000" w14:paraId="00000037">
      <w:pPr>
        <w:numPr>
          <w:ilvl w:val="0"/>
          <w:numId w:val="2"/>
        </w:numPr>
        <w:spacing w:after="0" w:afterAutospacing="0" w:before="240" w:lineRule="auto"/>
        <w:ind w:left="720" w:hanging="360"/>
      </w:pPr>
      <w:r w:rsidDel="00000000" w:rsidR="00000000" w:rsidRPr="00000000">
        <w:rPr>
          <w:b w:val="1"/>
          <w:rtl w:val="0"/>
        </w:rPr>
        <w:t xml:space="preserve">Data Security:</w:t>
      </w:r>
    </w:p>
    <w:p w:rsidR="00000000" w:rsidDel="00000000" w:rsidP="00000000" w:rsidRDefault="00000000" w:rsidRPr="00000000" w14:paraId="00000038">
      <w:pPr>
        <w:numPr>
          <w:ilvl w:val="1"/>
          <w:numId w:val="2"/>
        </w:numPr>
        <w:spacing w:after="0" w:afterAutospacing="0" w:before="0" w:beforeAutospacing="0" w:lineRule="auto"/>
        <w:ind w:left="1440" w:hanging="360"/>
      </w:pPr>
      <w:r w:rsidDel="00000000" w:rsidR="00000000" w:rsidRPr="00000000">
        <w:rPr>
          <w:b w:val="1"/>
          <w:rtl w:val="0"/>
        </w:rPr>
        <w:t xml:space="preserve">Encryption:</w:t>
      </w:r>
      <w:r w:rsidDel="00000000" w:rsidR="00000000" w:rsidRPr="00000000">
        <w:rPr>
          <w:rtl w:val="0"/>
        </w:rPr>
        <w:t xml:space="preserve"> All sensitive data, such as customer details and transaction information, will be encrypted both in transit and at rest to prevent unauthorised access (Kimball &amp; Ross, 2013).</w:t>
      </w:r>
    </w:p>
    <w:p w:rsidR="00000000" w:rsidDel="00000000" w:rsidP="00000000" w:rsidRDefault="00000000" w:rsidRPr="00000000" w14:paraId="00000039">
      <w:pPr>
        <w:numPr>
          <w:ilvl w:val="1"/>
          <w:numId w:val="2"/>
        </w:numPr>
        <w:spacing w:after="0" w:afterAutospacing="0" w:before="0" w:beforeAutospacing="0" w:lineRule="auto"/>
        <w:ind w:left="1440" w:hanging="360"/>
      </w:pPr>
      <w:r w:rsidDel="00000000" w:rsidR="00000000" w:rsidRPr="00000000">
        <w:rPr>
          <w:b w:val="1"/>
          <w:rtl w:val="0"/>
        </w:rPr>
        <w:t xml:space="preserve">Access Control:</w:t>
      </w:r>
      <w:r w:rsidDel="00000000" w:rsidR="00000000" w:rsidRPr="00000000">
        <w:rPr>
          <w:rtl w:val="0"/>
        </w:rPr>
        <w:t xml:space="preserve"> Access to the data warehouse and BI tools will be restricted based on user roles and responsibilities. Only authorised personnel will be allowed to access sensitive data (Inmon, 2005).</w:t>
      </w:r>
    </w:p>
    <w:p w:rsidR="00000000" w:rsidDel="00000000" w:rsidP="00000000" w:rsidRDefault="00000000" w:rsidRPr="00000000" w14:paraId="0000003A">
      <w:pPr>
        <w:numPr>
          <w:ilvl w:val="1"/>
          <w:numId w:val="2"/>
        </w:numPr>
        <w:spacing w:after="0" w:afterAutospacing="0" w:before="0" w:beforeAutospacing="0" w:lineRule="auto"/>
        <w:ind w:left="1440" w:hanging="360"/>
      </w:pPr>
      <w:r w:rsidDel="00000000" w:rsidR="00000000" w:rsidRPr="00000000">
        <w:rPr>
          <w:b w:val="1"/>
          <w:rtl w:val="0"/>
        </w:rPr>
        <w:t xml:space="preserve">Regular Audits:</w:t>
      </w:r>
      <w:r w:rsidDel="00000000" w:rsidR="00000000" w:rsidRPr="00000000">
        <w:rPr>
          <w:rtl w:val="0"/>
        </w:rPr>
        <w:t xml:space="preserve"> Continuous monitoring and auditing of the system will ensure compliance with security policies and help identify potential vulnerabilities (Wixom &amp; Watson, 2010).</w:t>
      </w:r>
    </w:p>
    <w:p w:rsidR="00000000" w:rsidDel="00000000" w:rsidP="00000000" w:rsidRDefault="00000000" w:rsidRPr="00000000" w14:paraId="0000003B">
      <w:pPr>
        <w:numPr>
          <w:ilvl w:val="0"/>
          <w:numId w:val="2"/>
        </w:numPr>
        <w:spacing w:after="0" w:afterAutospacing="0" w:before="0" w:beforeAutospacing="0" w:lineRule="auto"/>
        <w:ind w:left="720" w:hanging="360"/>
      </w:pPr>
      <w:r w:rsidDel="00000000" w:rsidR="00000000" w:rsidRPr="00000000">
        <w:rPr>
          <w:b w:val="1"/>
          <w:rtl w:val="0"/>
        </w:rPr>
        <w:t xml:space="preserve">Data Quality Management:</w:t>
      </w:r>
    </w:p>
    <w:p w:rsidR="00000000" w:rsidDel="00000000" w:rsidP="00000000" w:rsidRDefault="00000000" w:rsidRPr="00000000" w14:paraId="0000003C">
      <w:pPr>
        <w:numPr>
          <w:ilvl w:val="1"/>
          <w:numId w:val="2"/>
        </w:numPr>
        <w:spacing w:after="0" w:afterAutospacing="0" w:before="0" w:beforeAutospacing="0" w:lineRule="auto"/>
        <w:ind w:left="1440" w:hanging="360"/>
      </w:pPr>
      <w:r w:rsidDel="00000000" w:rsidR="00000000" w:rsidRPr="00000000">
        <w:rPr>
          <w:b w:val="1"/>
          <w:rtl w:val="0"/>
        </w:rPr>
        <w:t xml:space="preserve">Data Governance:</w:t>
      </w:r>
      <w:r w:rsidDel="00000000" w:rsidR="00000000" w:rsidRPr="00000000">
        <w:rPr>
          <w:rtl w:val="0"/>
        </w:rPr>
        <w:t xml:space="preserve"> A data governance framework will be implemented to define data quality standards, ensuring consistency, accuracy, and reliability across all sources (Batini et al., 2009).</w:t>
      </w:r>
    </w:p>
    <w:p w:rsidR="00000000" w:rsidDel="00000000" w:rsidP="00000000" w:rsidRDefault="00000000" w:rsidRPr="00000000" w14:paraId="0000003D">
      <w:pPr>
        <w:numPr>
          <w:ilvl w:val="1"/>
          <w:numId w:val="2"/>
        </w:numPr>
        <w:spacing w:after="240" w:before="0" w:beforeAutospacing="0" w:lineRule="auto"/>
        <w:ind w:left="1440" w:hanging="360"/>
      </w:pPr>
      <w:r w:rsidDel="00000000" w:rsidR="00000000" w:rsidRPr="00000000">
        <w:rPr>
          <w:b w:val="1"/>
          <w:rtl w:val="0"/>
        </w:rPr>
        <w:t xml:space="preserve">Data Validation:</w:t>
      </w:r>
      <w:r w:rsidDel="00000000" w:rsidR="00000000" w:rsidRPr="00000000">
        <w:rPr>
          <w:rtl w:val="0"/>
        </w:rPr>
        <w:t xml:space="preserve"> Data will be validated at the point of entry, and automated checks will be put in place to ensure data integrity before it enters the data warehouse (Vassiliadis &amp; Simitsis, 2009).</w:t>
      </w:r>
    </w:p>
    <w:p w:rsidR="00000000" w:rsidDel="00000000" w:rsidP="00000000" w:rsidRDefault="00000000" w:rsidRPr="00000000" w14:paraId="0000003E">
      <w:pPr>
        <w:spacing w:after="240" w:before="240" w:lineRule="auto"/>
        <w:rPr/>
      </w:pPr>
      <w:r w:rsidDel="00000000" w:rsidR="00000000" w:rsidRPr="00000000">
        <w:rPr>
          <w:rtl w:val="0"/>
        </w:rPr>
        <w:t xml:space="preserve">By implementing strong data security and quality management strategies, TechWorld Electronics will ensure that the BI system is both effective and secure, protecting customer data and supporting reliable decision making.</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b w:val="1"/>
        </w:rPr>
      </w:pPr>
      <w:r w:rsidDel="00000000" w:rsidR="00000000" w:rsidRPr="00000000">
        <w:rPr>
          <w:b w:val="1"/>
          <w:rtl w:val="0"/>
        </w:rPr>
        <w:t xml:space="preserve">2.</w:t>
      </w:r>
      <w:r w:rsidDel="00000000" w:rsidR="00000000" w:rsidRPr="00000000">
        <w:rPr>
          <w:rtl w:val="0"/>
        </w:rPr>
        <w:t xml:space="preserve"> </w:t>
      </w:r>
      <w:r w:rsidDel="00000000" w:rsidR="00000000" w:rsidRPr="00000000">
        <w:rPr>
          <w:b w:val="1"/>
          <w:rtl w:val="0"/>
        </w:rPr>
        <w:t xml:space="preserve">Excel Implementation and Data Analysis</w:t>
      </w:r>
    </w:p>
    <w:p w:rsidR="00000000" w:rsidDel="00000000" w:rsidP="00000000" w:rsidRDefault="00000000" w:rsidRPr="00000000" w14:paraId="00000042">
      <w:pPr>
        <w:pStyle w:val="Heading4"/>
        <w:keepNext w:val="0"/>
        <w:keepLines w:val="0"/>
        <w:spacing w:after="40" w:before="240" w:lineRule="auto"/>
        <w:rPr>
          <w:b w:val="1"/>
          <w:color w:val="ff0000"/>
          <w:sz w:val="22"/>
          <w:szCs w:val="22"/>
        </w:rPr>
      </w:pPr>
      <w:bookmarkStart w:colFirst="0" w:colLast="0" w:name="_wvkw7wiic6az" w:id="6"/>
      <w:bookmarkEnd w:id="6"/>
      <w:r w:rsidDel="00000000" w:rsidR="00000000" w:rsidRPr="00000000">
        <w:rPr>
          <w:b w:val="1"/>
          <w:color w:val="ff0000"/>
          <w:sz w:val="22"/>
          <w:szCs w:val="22"/>
          <w:rtl w:val="0"/>
        </w:rPr>
        <w:t xml:space="preserve">Excel Document should be inserted here (sent via Email).</w:t>
      </w:r>
    </w:p>
    <w:p w:rsidR="00000000" w:rsidDel="00000000" w:rsidP="00000000" w:rsidRDefault="00000000" w:rsidRPr="00000000" w14:paraId="00000043">
      <w:pPr>
        <w:pStyle w:val="Heading4"/>
        <w:keepNext w:val="0"/>
        <w:keepLines w:val="0"/>
        <w:spacing w:after="40" w:before="240" w:lineRule="auto"/>
        <w:rPr>
          <w:b w:val="1"/>
          <w:color w:val="000000"/>
          <w:sz w:val="22"/>
          <w:szCs w:val="22"/>
        </w:rPr>
      </w:pPr>
      <w:bookmarkStart w:colFirst="0" w:colLast="0" w:name="_m8pr2betz61j" w:id="7"/>
      <w:bookmarkEnd w:id="7"/>
      <w:r w:rsidDel="00000000" w:rsidR="00000000" w:rsidRPr="00000000">
        <w:rPr>
          <w:rtl w:val="0"/>
        </w:rPr>
      </w:r>
    </w:p>
    <w:p w:rsidR="00000000" w:rsidDel="00000000" w:rsidP="00000000" w:rsidRDefault="00000000" w:rsidRPr="00000000" w14:paraId="00000044">
      <w:pPr>
        <w:pStyle w:val="Heading4"/>
        <w:keepNext w:val="0"/>
        <w:keepLines w:val="0"/>
        <w:spacing w:after="40" w:before="240" w:lineRule="auto"/>
        <w:rPr>
          <w:b w:val="1"/>
          <w:color w:val="000000"/>
          <w:sz w:val="22"/>
          <w:szCs w:val="22"/>
        </w:rPr>
      </w:pPr>
      <w:bookmarkStart w:colFirst="0" w:colLast="0" w:name="_s5q7qa12etc6" w:id="8"/>
      <w:bookmarkEnd w:id="8"/>
      <w:r w:rsidDel="00000000" w:rsidR="00000000" w:rsidRPr="00000000">
        <w:rPr>
          <w:b w:val="1"/>
          <w:color w:val="000000"/>
          <w:sz w:val="22"/>
          <w:szCs w:val="22"/>
          <w:rtl w:val="0"/>
        </w:rPr>
        <w:t xml:space="preserve">Sales Data Sheet</w:t>
      </w:r>
    </w:p>
    <w:p w:rsidR="00000000" w:rsidDel="00000000" w:rsidP="00000000" w:rsidRDefault="00000000" w:rsidRPr="00000000" w14:paraId="00000045">
      <w:pPr>
        <w:numPr>
          <w:ilvl w:val="0"/>
          <w:numId w:val="11"/>
        </w:numPr>
        <w:spacing w:after="240" w:before="240" w:lineRule="auto"/>
        <w:ind w:left="720" w:hanging="360"/>
      </w:pPr>
      <w:r w:rsidDel="00000000" w:rsidR="00000000" w:rsidRPr="00000000">
        <w:rPr>
          <w:b w:val="1"/>
          <w:rtl w:val="0"/>
        </w:rPr>
        <w:t xml:space="preserve">Purpose</w:t>
      </w:r>
      <w:r w:rsidDel="00000000" w:rsidR="00000000" w:rsidRPr="00000000">
        <w:rPr>
          <w:rtl w:val="0"/>
        </w:rPr>
        <w:t xml:space="preserve">: This sheet captures transactional data, including information such as transaction ID, date, region, store, product details, quantity, price, and total sales. It is a core component of the BI system as it records the raw sales data, which is essential for evaluating product performance and regional trends (Kimball &amp; Ross, 2013).</w:t>
      </w:r>
    </w:p>
    <w:p w:rsidR="00000000" w:rsidDel="00000000" w:rsidP="00000000" w:rsidRDefault="00000000" w:rsidRPr="00000000" w14:paraId="00000046">
      <w:pPr>
        <w:spacing w:after="240" w:before="240" w:lineRule="auto"/>
        <w:rPr/>
      </w:pPr>
      <w:r w:rsidDel="00000000" w:rsidR="00000000" w:rsidRPr="00000000">
        <w:rPr>
          <w:b w:val="1"/>
          <w:rtl w:val="0"/>
        </w:rPr>
        <w:t xml:space="preserve">Key Columns</w:t>
      </w:r>
      <w:r w:rsidDel="00000000" w:rsidR="00000000" w:rsidRPr="00000000">
        <w:rPr>
          <w:rtl w:val="0"/>
        </w:rPr>
        <w:t xml:space="preserve">:</w:t>
      </w:r>
    </w:p>
    <w:p w:rsidR="00000000" w:rsidDel="00000000" w:rsidP="00000000" w:rsidRDefault="00000000" w:rsidRPr="00000000" w14:paraId="00000047">
      <w:pPr>
        <w:numPr>
          <w:ilvl w:val="0"/>
          <w:numId w:val="1"/>
        </w:numPr>
        <w:spacing w:after="0" w:afterAutospacing="0" w:before="240" w:lineRule="auto"/>
        <w:ind w:left="720" w:hanging="360"/>
      </w:pPr>
      <w:r w:rsidDel="00000000" w:rsidR="00000000" w:rsidRPr="00000000">
        <w:rPr>
          <w:b w:val="1"/>
          <w:rtl w:val="0"/>
        </w:rPr>
        <w:t xml:space="preserve">Transaction ID</w:t>
      </w:r>
      <w:r w:rsidDel="00000000" w:rsidR="00000000" w:rsidRPr="00000000">
        <w:rPr>
          <w:rtl w:val="0"/>
        </w:rPr>
        <w:t xml:space="preserve">: Unique identifier for each sale, ensuring traceability.</w:t>
      </w:r>
    </w:p>
    <w:p w:rsidR="00000000" w:rsidDel="00000000" w:rsidP="00000000" w:rsidRDefault="00000000" w:rsidRPr="00000000" w14:paraId="00000048">
      <w:pPr>
        <w:numPr>
          <w:ilvl w:val="0"/>
          <w:numId w:val="1"/>
        </w:numPr>
        <w:spacing w:after="0" w:afterAutospacing="0" w:before="0" w:beforeAutospacing="0" w:lineRule="auto"/>
        <w:ind w:left="720" w:hanging="360"/>
      </w:pPr>
      <w:r w:rsidDel="00000000" w:rsidR="00000000" w:rsidRPr="00000000">
        <w:rPr>
          <w:b w:val="1"/>
          <w:rtl w:val="0"/>
        </w:rPr>
        <w:t xml:space="preserve">Date</w:t>
      </w:r>
      <w:r w:rsidDel="00000000" w:rsidR="00000000" w:rsidRPr="00000000">
        <w:rPr>
          <w:rtl w:val="0"/>
        </w:rPr>
        <w:t xml:space="preserve">: Enables time-series analysis for identifying trends, seasonality, and performance over time.</w:t>
      </w:r>
    </w:p>
    <w:p w:rsidR="00000000" w:rsidDel="00000000" w:rsidP="00000000" w:rsidRDefault="00000000" w:rsidRPr="00000000" w14:paraId="00000049">
      <w:pPr>
        <w:numPr>
          <w:ilvl w:val="0"/>
          <w:numId w:val="1"/>
        </w:numPr>
        <w:spacing w:after="0" w:afterAutospacing="0" w:before="0" w:beforeAutospacing="0" w:lineRule="auto"/>
        <w:ind w:left="720" w:hanging="360"/>
      </w:pPr>
      <w:r w:rsidDel="00000000" w:rsidR="00000000" w:rsidRPr="00000000">
        <w:rPr>
          <w:b w:val="1"/>
          <w:rtl w:val="0"/>
        </w:rPr>
        <w:t xml:space="preserve">Region and Store</w:t>
      </w:r>
      <w:r w:rsidDel="00000000" w:rsidR="00000000" w:rsidRPr="00000000">
        <w:rPr>
          <w:rtl w:val="0"/>
        </w:rPr>
        <w:t xml:space="preserve">: Facilitates geographical segmentation and comparison.</w:t>
      </w:r>
    </w:p>
    <w:p w:rsidR="00000000" w:rsidDel="00000000" w:rsidP="00000000" w:rsidRDefault="00000000" w:rsidRPr="00000000" w14:paraId="0000004A">
      <w:pPr>
        <w:numPr>
          <w:ilvl w:val="0"/>
          <w:numId w:val="1"/>
        </w:numPr>
        <w:spacing w:after="0" w:afterAutospacing="0" w:before="0" w:beforeAutospacing="0" w:lineRule="auto"/>
        <w:ind w:left="720" w:hanging="360"/>
      </w:pPr>
      <w:r w:rsidDel="00000000" w:rsidR="00000000" w:rsidRPr="00000000">
        <w:rPr>
          <w:b w:val="1"/>
          <w:rtl w:val="0"/>
        </w:rPr>
        <w:t xml:space="preserve">Product Details</w:t>
      </w:r>
      <w:r w:rsidDel="00000000" w:rsidR="00000000" w:rsidRPr="00000000">
        <w:rPr>
          <w:rtl w:val="0"/>
        </w:rPr>
        <w:t xml:space="preserve">: Provides insights into product-specific sales trends.</w:t>
      </w:r>
    </w:p>
    <w:p w:rsidR="00000000" w:rsidDel="00000000" w:rsidP="00000000" w:rsidRDefault="00000000" w:rsidRPr="00000000" w14:paraId="0000004B">
      <w:pPr>
        <w:numPr>
          <w:ilvl w:val="0"/>
          <w:numId w:val="1"/>
        </w:numPr>
        <w:spacing w:after="240" w:before="0" w:beforeAutospacing="0" w:lineRule="auto"/>
        <w:ind w:left="720" w:hanging="360"/>
      </w:pPr>
      <w:r w:rsidDel="00000000" w:rsidR="00000000" w:rsidRPr="00000000">
        <w:rPr>
          <w:b w:val="1"/>
          <w:rtl w:val="0"/>
        </w:rPr>
        <w:t xml:space="preserve">Total Sales</w:t>
      </w:r>
      <w:r w:rsidDel="00000000" w:rsidR="00000000" w:rsidRPr="00000000">
        <w:rPr>
          <w:rtl w:val="0"/>
        </w:rPr>
        <w:t xml:space="preserve">: A calculated column used in financial and performance analytics.</w:t>
      </w:r>
    </w:p>
    <w:p w:rsidR="00000000" w:rsidDel="00000000" w:rsidP="00000000" w:rsidRDefault="00000000" w:rsidRPr="00000000" w14:paraId="0000004C">
      <w:pPr>
        <w:spacing w:after="240" w:before="240" w:lineRule="auto"/>
        <w:rPr/>
      </w:pPr>
      <w:r w:rsidDel="00000000" w:rsidR="00000000" w:rsidRPr="00000000">
        <w:rPr>
          <w:b w:val="1"/>
          <w:rtl w:val="0"/>
        </w:rPr>
        <w:t xml:space="preserve">Integration</w:t>
      </w:r>
      <w:r w:rsidDel="00000000" w:rsidR="00000000" w:rsidRPr="00000000">
        <w:rPr>
          <w:rtl w:val="0"/>
        </w:rPr>
        <w:t xml:space="preserve">:</w:t>
        <w:br w:type="textWrapping"/>
        <w:t xml:space="preserve">This sheet feeds into the data warehouse for OLAP operations such as roll-ups (aggregating data by region or time) and drill downs (e.g. viewing sales by product categories or stores).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Style w:val="Heading4"/>
        <w:keepNext w:val="0"/>
        <w:keepLines w:val="0"/>
        <w:spacing w:after="40" w:before="240" w:lineRule="auto"/>
        <w:rPr>
          <w:b w:val="1"/>
          <w:color w:val="000000"/>
          <w:sz w:val="22"/>
          <w:szCs w:val="22"/>
        </w:rPr>
      </w:pPr>
      <w:bookmarkStart w:colFirst="0" w:colLast="0" w:name="_psnc7tewrcdl" w:id="9"/>
      <w:bookmarkEnd w:id="9"/>
      <w:r w:rsidDel="00000000" w:rsidR="00000000" w:rsidRPr="00000000">
        <w:rPr>
          <w:b w:val="1"/>
          <w:color w:val="000000"/>
          <w:sz w:val="22"/>
          <w:szCs w:val="22"/>
          <w:rtl w:val="0"/>
        </w:rPr>
        <w:t xml:space="preserve">Customer Data Sheet</w:t>
      </w:r>
    </w:p>
    <w:p w:rsidR="00000000" w:rsidDel="00000000" w:rsidP="00000000" w:rsidRDefault="00000000" w:rsidRPr="00000000" w14:paraId="0000004F">
      <w:pPr>
        <w:spacing w:after="240" w:before="240" w:lineRule="auto"/>
        <w:rPr/>
      </w:pPr>
      <w:r w:rsidDel="00000000" w:rsidR="00000000" w:rsidRPr="00000000">
        <w:rPr>
          <w:b w:val="1"/>
          <w:rtl w:val="0"/>
        </w:rPr>
        <w:t xml:space="preserve">Purpose</w:t>
      </w:r>
      <w:r w:rsidDel="00000000" w:rsidR="00000000" w:rsidRPr="00000000">
        <w:rPr>
          <w:rtl w:val="0"/>
        </w:rPr>
        <w:t xml:space="preserve">: This sheet contains customer demographic and behavioural data, such as customer ID, name, age, gender, region, purchase history and loyalty points. This data is instrumental in customer segmentation and targeted marketing strategies (Chaffey &amp; Ellis-Chadwick, 2019).</w:t>
      </w:r>
    </w:p>
    <w:p w:rsidR="00000000" w:rsidDel="00000000" w:rsidP="00000000" w:rsidRDefault="00000000" w:rsidRPr="00000000" w14:paraId="00000050">
      <w:pPr>
        <w:spacing w:after="240" w:before="240" w:lineRule="auto"/>
        <w:rPr/>
      </w:pPr>
      <w:r w:rsidDel="00000000" w:rsidR="00000000" w:rsidRPr="00000000">
        <w:rPr>
          <w:b w:val="1"/>
          <w:rtl w:val="0"/>
        </w:rPr>
        <w:t xml:space="preserve">Key Columns</w:t>
      </w:r>
      <w:r w:rsidDel="00000000" w:rsidR="00000000" w:rsidRPr="00000000">
        <w:rPr>
          <w:rtl w:val="0"/>
        </w:rPr>
        <w:t xml:space="preserve">:</w:t>
      </w:r>
    </w:p>
    <w:p w:rsidR="00000000" w:rsidDel="00000000" w:rsidP="00000000" w:rsidRDefault="00000000" w:rsidRPr="00000000" w14:paraId="00000051">
      <w:pPr>
        <w:numPr>
          <w:ilvl w:val="0"/>
          <w:numId w:val="6"/>
        </w:numPr>
        <w:spacing w:after="0" w:afterAutospacing="0" w:before="240" w:lineRule="auto"/>
        <w:ind w:left="720" w:hanging="360"/>
      </w:pPr>
      <w:r w:rsidDel="00000000" w:rsidR="00000000" w:rsidRPr="00000000">
        <w:rPr>
          <w:b w:val="1"/>
          <w:rtl w:val="0"/>
        </w:rPr>
        <w:t xml:space="preserve">Customer ID</w:t>
      </w:r>
      <w:r w:rsidDel="00000000" w:rsidR="00000000" w:rsidRPr="00000000">
        <w:rPr>
          <w:rtl w:val="0"/>
        </w:rPr>
        <w:t xml:space="preserve">: Unique identifier enabling linkage with sales data.</w:t>
      </w:r>
    </w:p>
    <w:p w:rsidR="00000000" w:rsidDel="00000000" w:rsidP="00000000" w:rsidRDefault="00000000" w:rsidRPr="00000000" w14:paraId="00000052">
      <w:pPr>
        <w:numPr>
          <w:ilvl w:val="0"/>
          <w:numId w:val="6"/>
        </w:numPr>
        <w:spacing w:after="0" w:afterAutospacing="0" w:before="0" w:beforeAutospacing="0" w:lineRule="auto"/>
        <w:ind w:left="720" w:hanging="360"/>
      </w:pPr>
      <w:r w:rsidDel="00000000" w:rsidR="00000000" w:rsidRPr="00000000">
        <w:rPr>
          <w:b w:val="1"/>
          <w:rtl w:val="0"/>
        </w:rPr>
        <w:t xml:space="preserve">Age and Gender</w:t>
      </w:r>
      <w:r w:rsidDel="00000000" w:rsidR="00000000" w:rsidRPr="00000000">
        <w:rPr>
          <w:rtl w:val="0"/>
        </w:rPr>
        <w:t xml:space="preserve">: Allow demographic analysis for marketing campaigns.</w:t>
      </w:r>
    </w:p>
    <w:p w:rsidR="00000000" w:rsidDel="00000000" w:rsidP="00000000" w:rsidRDefault="00000000" w:rsidRPr="00000000" w14:paraId="00000053">
      <w:pPr>
        <w:numPr>
          <w:ilvl w:val="0"/>
          <w:numId w:val="6"/>
        </w:numPr>
        <w:spacing w:after="0" w:afterAutospacing="0" w:before="0" w:beforeAutospacing="0" w:lineRule="auto"/>
        <w:ind w:left="720" w:hanging="360"/>
      </w:pPr>
      <w:r w:rsidDel="00000000" w:rsidR="00000000" w:rsidRPr="00000000">
        <w:rPr>
          <w:b w:val="1"/>
          <w:rtl w:val="0"/>
        </w:rPr>
        <w:t xml:space="preserve">Region</w:t>
      </w:r>
      <w:r w:rsidDel="00000000" w:rsidR="00000000" w:rsidRPr="00000000">
        <w:rPr>
          <w:rtl w:val="0"/>
        </w:rPr>
        <w:t xml:space="preserve">: Aligns customer location with sales and inventory data.</w:t>
      </w:r>
    </w:p>
    <w:p w:rsidR="00000000" w:rsidDel="00000000" w:rsidP="00000000" w:rsidRDefault="00000000" w:rsidRPr="00000000" w14:paraId="00000054">
      <w:pPr>
        <w:numPr>
          <w:ilvl w:val="0"/>
          <w:numId w:val="6"/>
        </w:numPr>
        <w:spacing w:after="240" w:before="0" w:beforeAutospacing="0" w:lineRule="auto"/>
        <w:ind w:left="720" w:hanging="360"/>
      </w:pPr>
      <w:r w:rsidDel="00000000" w:rsidR="00000000" w:rsidRPr="00000000">
        <w:rPr>
          <w:b w:val="1"/>
          <w:rtl w:val="0"/>
        </w:rPr>
        <w:t xml:space="preserve">Loyalty Programme Points</w:t>
      </w:r>
      <w:r w:rsidDel="00000000" w:rsidR="00000000" w:rsidRPr="00000000">
        <w:rPr>
          <w:rtl w:val="0"/>
        </w:rPr>
        <w:t xml:space="preserve">: Indicates customer engagement and lifetime value.</w:t>
      </w:r>
    </w:p>
    <w:p w:rsidR="00000000" w:rsidDel="00000000" w:rsidP="00000000" w:rsidRDefault="00000000" w:rsidRPr="00000000" w14:paraId="00000055">
      <w:pPr>
        <w:spacing w:after="240" w:before="240" w:lineRule="auto"/>
        <w:rPr/>
      </w:pPr>
      <w:r w:rsidDel="00000000" w:rsidR="00000000" w:rsidRPr="00000000">
        <w:rPr>
          <w:b w:val="1"/>
          <w:rtl w:val="0"/>
        </w:rPr>
        <w:t xml:space="preserve">Integration</w:t>
      </w:r>
      <w:r w:rsidDel="00000000" w:rsidR="00000000" w:rsidRPr="00000000">
        <w:rPr>
          <w:rtl w:val="0"/>
        </w:rPr>
        <w:t xml:space="preserve">:</w:t>
        <w:br w:type="textWrapping"/>
        <w:t xml:space="preserve">When combined with sales data, it supports cluster analysis to group customers by behaviour, preferences, or demographics. Such segmentation is pivotal for tailored marketing (Tan et al., 2018).</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4"/>
        <w:keepNext w:val="0"/>
        <w:keepLines w:val="0"/>
        <w:spacing w:after="40" w:before="240" w:lineRule="auto"/>
        <w:rPr>
          <w:b w:val="1"/>
          <w:color w:val="000000"/>
          <w:sz w:val="22"/>
          <w:szCs w:val="22"/>
        </w:rPr>
      </w:pPr>
      <w:bookmarkStart w:colFirst="0" w:colLast="0" w:name="_l4dpxia5yim1" w:id="10"/>
      <w:bookmarkEnd w:id="10"/>
      <w:r w:rsidDel="00000000" w:rsidR="00000000" w:rsidRPr="00000000">
        <w:rPr>
          <w:b w:val="1"/>
          <w:color w:val="000000"/>
          <w:sz w:val="22"/>
          <w:szCs w:val="22"/>
          <w:rtl w:val="0"/>
        </w:rPr>
        <w:t xml:space="preserve">Inventory Data Sheet</w:t>
      </w:r>
    </w:p>
    <w:p w:rsidR="00000000" w:rsidDel="00000000" w:rsidP="00000000" w:rsidRDefault="00000000" w:rsidRPr="00000000" w14:paraId="00000058">
      <w:pPr>
        <w:spacing w:after="240" w:before="240" w:lineRule="auto"/>
        <w:rPr/>
      </w:pPr>
      <w:r w:rsidDel="00000000" w:rsidR="00000000" w:rsidRPr="00000000">
        <w:rPr>
          <w:b w:val="1"/>
          <w:rtl w:val="0"/>
        </w:rPr>
        <w:t xml:space="preserve">Purpose</w:t>
      </w:r>
      <w:r w:rsidDel="00000000" w:rsidR="00000000" w:rsidRPr="00000000">
        <w:rPr>
          <w:rtl w:val="0"/>
        </w:rPr>
        <w:t xml:space="preserve">: Tracks stock levels, reorder thresholds, and replenishment schedules for each product. It supports inventory optimisation by highlighting potential stock outs or overstock scenarios (O'Brien &amp; Marakas, 2011).</w:t>
      </w:r>
    </w:p>
    <w:p w:rsidR="00000000" w:rsidDel="00000000" w:rsidP="00000000" w:rsidRDefault="00000000" w:rsidRPr="00000000" w14:paraId="00000059">
      <w:pPr>
        <w:spacing w:after="240" w:before="240" w:lineRule="auto"/>
        <w:rPr/>
      </w:pPr>
      <w:r w:rsidDel="00000000" w:rsidR="00000000" w:rsidRPr="00000000">
        <w:rPr>
          <w:b w:val="1"/>
          <w:rtl w:val="0"/>
        </w:rPr>
        <w:t xml:space="preserve">Key Columns</w:t>
      </w:r>
      <w:r w:rsidDel="00000000" w:rsidR="00000000" w:rsidRPr="00000000">
        <w:rPr>
          <w:rtl w:val="0"/>
        </w:rPr>
        <w:t xml:space="preserve">:</w:t>
      </w:r>
    </w:p>
    <w:p w:rsidR="00000000" w:rsidDel="00000000" w:rsidP="00000000" w:rsidRDefault="00000000" w:rsidRPr="00000000" w14:paraId="0000005A">
      <w:pPr>
        <w:numPr>
          <w:ilvl w:val="0"/>
          <w:numId w:val="16"/>
        </w:numPr>
        <w:spacing w:after="0" w:afterAutospacing="0" w:before="240" w:lineRule="auto"/>
        <w:ind w:left="720" w:hanging="360"/>
      </w:pPr>
      <w:r w:rsidDel="00000000" w:rsidR="00000000" w:rsidRPr="00000000">
        <w:rPr>
          <w:b w:val="1"/>
          <w:rtl w:val="0"/>
        </w:rPr>
        <w:t xml:space="preserve">Stock Level and Reorder Level</w:t>
      </w:r>
      <w:r w:rsidDel="00000000" w:rsidR="00000000" w:rsidRPr="00000000">
        <w:rPr>
          <w:rtl w:val="0"/>
        </w:rPr>
        <w:t xml:space="preserve">: Facilitate gap analysis to determine replenishment needs.</w:t>
      </w:r>
    </w:p>
    <w:p w:rsidR="00000000" w:rsidDel="00000000" w:rsidP="00000000" w:rsidRDefault="00000000" w:rsidRPr="00000000" w14:paraId="0000005B">
      <w:pPr>
        <w:numPr>
          <w:ilvl w:val="0"/>
          <w:numId w:val="16"/>
        </w:numPr>
        <w:spacing w:after="240" w:before="0" w:beforeAutospacing="0" w:lineRule="auto"/>
        <w:ind w:left="720" w:hanging="360"/>
      </w:pPr>
      <w:r w:rsidDel="00000000" w:rsidR="00000000" w:rsidRPr="00000000">
        <w:rPr>
          <w:b w:val="1"/>
          <w:rtl w:val="0"/>
        </w:rPr>
        <w:t xml:space="preserve">Replenishment Date</w:t>
      </w:r>
      <w:r w:rsidDel="00000000" w:rsidR="00000000" w:rsidRPr="00000000">
        <w:rPr>
          <w:rtl w:val="0"/>
        </w:rPr>
        <w:t xml:space="preserve">: Aids in inventory planning and supplier coordination.</w:t>
      </w:r>
    </w:p>
    <w:p w:rsidR="00000000" w:rsidDel="00000000" w:rsidP="00000000" w:rsidRDefault="00000000" w:rsidRPr="00000000" w14:paraId="0000005C">
      <w:pPr>
        <w:spacing w:after="240" w:before="240" w:lineRule="auto"/>
        <w:rPr/>
      </w:pPr>
      <w:r w:rsidDel="00000000" w:rsidR="00000000" w:rsidRPr="00000000">
        <w:rPr>
          <w:b w:val="1"/>
          <w:rtl w:val="0"/>
        </w:rPr>
        <w:t xml:space="preserve">Integration</w:t>
      </w:r>
      <w:r w:rsidDel="00000000" w:rsidR="00000000" w:rsidRPr="00000000">
        <w:rPr>
          <w:rtl w:val="0"/>
        </w:rPr>
        <w:t xml:space="preserve">:</w:t>
        <w:br w:type="textWrapping"/>
        <w:t xml:space="preserve">Combined with sales data, it ensures inventory is aligned with demand forecasts, reducing holding costs and lost sales opportunities.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4"/>
        <w:keepNext w:val="0"/>
        <w:keepLines w:val="0"/>
        <w:spacing w:after="40" w:before="240" w:lineRule="auto"/>
        <w:rPr>
          <w:b w:val="1"/>
          <w:color w:val="000000"/>
          <w:sz w:val="22"/>
          <w:szCs w:val="22"/>
        </w:rPr>
      </w:pPr>
      <w:bookmarkStart w:colFirst="0" w:colLast="0" w:name="_9cdb1nir2upg" w:id="11"/>
      <w:bookmarkEnd w:id="11"/>
      <w:r w:rsidDel="00000000" w:rsidR="00000000" w:rsidRPr="00000000">
        <w:rPr>
          <w:b w:val="1"/>
          <w:color w:val="000000"/>
          <w:sz w:val="22"/>
          <w:szCs w:val="22"/>
          <w:rtl w:val="0"/>
        </w:rPr>
        <w:t xml:space="preserve">Pivot Data Sheet</w:t>
      </w:r>
    </w:p>
    <w:p w:rsidR="00000000" w:rsidDel="00000000" w:rsidP="00000000" w:rsidRDefault="00000000" w:rsidRPr="00000000" w14:paraId="0000005F">
      <w:pPr>
        <w:spacing w:after="240" w:before="240" w:lineRule="auto"/>
        <w:rPr/>
      </w:pPr>
      <w:r w:rsidDel="00000000" w:rsidR="00000000" w:rsidRPr="00000000">
        <w:rPr>
          <w:b w:val="1"/>
          <w:rtl w:val="0"/>
        </w:rPr>
        <w:t xml:space="preserve">Purpose</w:t>
      </w:r>
      <w:r w:rsidDel="00000000" w:rsidR="00000000" w:rsidRPr="00000000">
        <w:rPr>
          <w:rtl w:val="0"/>
        </w:rPr>
        <w:t xml:space="preserve">: Consolidates raw data from sales, customer, and inventory sheets. This integration simulates the Extract, Transform, Load (ETL) process crucial for data warehousing (Batini et al., 2011).</w:t>
      </w:r>
    </w:p>
    <w:p w:rsidR="00000000" w:rsidDel="00000000" w:rsidP="00000000" w:rsidRDefault="00000000" w:rsidRPr="00000000" w14:paraId="00000060">
      <w:pPr>
        <w:spacing w:after="240" w:before="240" w:lineRule="auto"/>
        <w:rPr/>
      </w:pPr>
      <w:r w:rsidDel="00000000" w:rsidR="00000000" w:rsidRPr="00000000">
        <w:rPr>
          <w:b w:val="1"/>
          <w:rtl w:val="0"/>
        </w:rPr>
        <w:t xml:space="preserve">Key Processes</w:t>
      </w:r>
      <w:r w:rsidDel="00000000" w:rsidR="00000000" w:rsidRPr="00000000">
        <w:rPr>
          <w:rtl w:val="0"/>
        </w:rPr>
        <w:t xml:space="preserve">:</w:t>
      </w:r>
    </w:p>
    <w:p w:rsidR="00000000" w:rsidDel="00000000" w:rsidP="00000000" w:rsidRDefault="00000000" w:rsidRPr="00000000" w14:paraId="00000061">
      <w:pPr>
        <w:numPr>
          <w:ilvl w:val="0"/>
          <w:numId w:val="4"/>
        </w:numPr>
        <w:spacing w:after="0" w:afterAutospacing="0" w:before="240" w:lineRule="auto"/>
        <w:ind w:left="720" w:hanging="360"/>
      </w:pPr>
      <w:r w:rsidDel="00000000" w:rsidR="00000000" w:rsidRPr="00000000">
        <w:rPr>
          <w:b w:val="1"/>
          <w:rtl w:val="0"/>
        </w:rPr>
        <w:t xml:space="preserve">Data Normalisation</w:t>
      </w:r>
      <w:r w:rsidDel="00000000" w:rsidR="00000000" w:rsidRPr="00000000">
        <w:rPr>
          <w:rtl w:val="0"/>
        </w:rPr>
        <w:t xml:space="preserve">: Ensures consistent naming conventions and formats.</w:t>
      </w:r>
    </w:p>
    <w:p w:rsidR="00000000" w:rsidDel="00000000" w:rsidP="00000000" w:rsidRDefault="00000000" w:rsidRPr="00000000" w14:paraId="00000062">
      <w:pPr>
        <w:numPr>
          <w:ilvl w:val="0"/>
          <w:numId w:val="4"/>
        </w:numPr>
        <w:spacing w:after="240" w:before="0" w:beforeAutospacing="0" w:lineRule="auto"/>
        <w:ind w:left="720" w:hanging="360"/>
      </w:pPr>
      <w:r w:rsidDel="00000000" w:rsidR="00000000" w:rsidRPr="00000000">
        <w:rPr>
          <w:b w:val="1"/>
          <w:rtl w:val="0"/>
        </w:rPr>
        <w:t xml:space="preserve">Data Consolidation</w:t>
      </w:r>
      <w:r w:rsidDel="00000000" w:rsidR="00000000" w:rsidRPr="00000000">
        <w:rPr>
          <w:rtl w:val="0"/>
        </w:rPr>
        <w:t xml:space="preserve">: Links disparate datasets using common keys such as Region or Product ID.</w:t>
      </w:r>
    </w:p>
    <w:p w:rsidR="00000000" w:rsidDel="00000000" w:rsidP="00000000" w:rsidRDefault="00000000" w:rsidRPr="00000000" w14:paraId="00000063">
      <w:pPr>
        <w:spacing w:after="240" w:before="240" w:lineRule="auto"/>
        <w:rPr/>
      </w:pPr>
      <w:r w:rsidDel="00000000" w:rsidR="00000000" w:rsidRPr="00000000">
        <w:rPr>
          <w:b w:val="1"/>
          <w:rtl w:val="0"/>
        </w:rPr>
        <w:t xml:space="preserve">Integration</w:t>
      </w:r>
      <w:r w:rsidDel="00000000" w:rsidR="00000000" w:rsidRPr="00000000">
        <w:rPr>
          <w:rtl w:val="0"/>
        </w:rPr>
        <w:t xml:space="preserve">:</w:t>
        <w:br w:type="textWrapping"/>
        <w:t xml:space="preserve">Serves as a clean, structured input for creating pivot tables and conducting OLAP operations such as slicing and dicing.</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Style w:val="Heading4"/>
        <w:keepNext w:val="0"/>
        <w:keepLines w:val="0"/>
        <w:spacing w:after="40" w:before="240" w:lineRule="auto"/>
        <w:rPr>
          <w:b w:val="1"/>
          <w:color w:val="000000"/>
          <w:sz w:val="22"/>
          <w:szCs w:val="22"/>
        </w:rPr>
      </w:pPr>
      <w:bookmarkStart w:colFirst="0" w:colLast="0" w:name="_egndnyc9ejgg" w:id="12"/>
      <w:bookmarkEnd w:id="12"/>
      <w:r w:rsidDel="00000000" w:rsidR="00000000" w:rsidRPr="00000000">
        <w:rPr>
          <w:b w:val="1"/>
          <w:color w:val="000000"/>
          <w:sz w:val="22"/>
          <w:szCs w:val="22"/>
          <w:rtl w:val="0"/>
        </w:rPr>
        <w:t xml:space="preserve">Sales by Region Sheet (Pivot Table)</w:t>
      </w:r>
    </w:p>
    <w:p w:rsidR="00000000" w:rsidDel="00000000" w:rsidP="00000000" w:rsidRDefault="00000000" w:rsidRPr="00000000" w14:paraId="00000066">
      <w:pPr>
        <w:spacing w:after="240" w:before="240" w:lineRule="auto"/>
        <w:rPr/>
      </w:pPr>
      <w:r w:rsidDel="00000000" w:rsidR="00000000" w:rsidRPr="00000000">
        <w:rPr>
          <w:b w:val="1"/>
          <w:rtl w:val="0"/>
        </w:rPr>
        <w:t xml:space="preserve">Purpose</w:t>
      </w:r>
      <w:r w:rsidDel="00000000" w:rsidR="00000000" w:rsidRPr="00000000">
        <w:rPr>
          <w:rtl w:val="0"/>
        </w:rPr>
        <w:t xml:space="preserve">: Displays total sales by region using a pivot table. This visualisation enables decision makers to quickly assess regional performance, addressing TechWorld’s need for better regional sales insights.</w:t>
      </w:r>
    </w:p>
    <w:p w:rsidR="00000000" w:rsidDel="00000000" w:rsidP="00000000" w:rsidRDefault="00000000" w:rsidRPr="00000000" w14:paraId="00000067">
      <w:pPr>
        <w:spacing w:after="240" w:before="240" w:lineRule="auto"/>
        <w:rPr/>
      </w:pPr>
      <w:r w:rsidDel="00000000" w:rsidR="00000000" w:rsidRPr="00000000">
        <w:rPr>
          <w:b w:val="1"/>
          <w:rtl w:val="0"/>
        </w:rPr>
        <w:t xml:space="preserve">Key Features</w:t>
      </w:r>
      <w:r w:rsidDel="00000000" w:rsidR="00000000" w:rsidRPr="00000000">
        <w:rPr>
          <w:rtl w:val="0"/>
        </w:rPr>
        <w:t xml:space="preserve">:</w:t>
      </w:r>
    </w:p>
    <w:p w:rsidR="00000000" w:rsidDel="00000000" w:rsidP="00000000" w:rsidRDefault="00000000" w:rsidRPr="00000000" w14:paraId="00000068">
      <w:pPr>
        <w:numPr>
          <w:ilvl w:val="0"/>
          <w:numId w:val="15"/>
        </w:numPr>
        <w:spacing w:after="0" w:afterAutospacing="0" w:before="240" w:lineRule="auto"/>
        <w:ind w:left="720" w:hanging="360"/>
      </w:pPr>
      <w:r w:rsidDel="00000000" w:rsidR="00000000" w:rsidRPr="00000000">
        <w:rPr>
          <w:rtl w:val="0"/>
        </w:rPr>
        <w:t xml:space="preserve">Aggregates total sales by region.</w:t>
      </w:r>
    </w:p>
    <w:p w:rsidR="00000000" w:rsidDel="00000000" w:rsidP="00000000" w:rsidRDefault="00000000" w:rsidRPr="00000000" w14:paraId="00000069">
      <w:pPr>
        <w:numPr>
          <w:ilvl w:val="0"/>
          <w:numId w:val="15"/>
        </w:numPr>
        <w:spacing w:after="240" w:before="0" w:beforeAutospacing="0" w:lineRule="auto"/>
        <w:ind w:left="720" w:hanging="360"/>
      </w:pPr>
      <w:r w:rsidDel="00000000" w:rsidR="00000000" w:rsidRPr="00000000">
        <w:rPr>
          <w:rtl w:val="0"/>
        </w:rPr>
        <w:t xml:space="preserve">Allows filtering and sorting for comparative analysis.</w:t>
      </w:r>
    </w:p>
    <w:p w:rsidR="00000000" w:rsidDel="00000000" w:rsidP="00000000" w:rsidRDefault="00000000" w:rsidRPr="00000000" w14:paraId="0000006A">
      <w:pPr>
        <w:spacing w:after="240" w:before="240" w:lineRule="auto"/>
        <w:rPr/>
      </w:pPr>
      <w:r w:rsidDel="00000000" w:rsidR="00000000" w:rsidRPr="00000000">
        <w:rPr>
          <w:b w:val="1"/>
          <w:rtl w:val="0"/>
        </w:rPr>
        <w:t xml:space="preserve">Integration</w:t>
      </w:r>
      <w:r w:rsidDel="00000000" w:rsidR="00000000" w:rsidRPr="00000000">
        <w:rPr>
          <w:rtl w:val="0"/>
        </w:rPr>
        <w:t xml:space="preserve">:</w:t>
        <w:br w:type="textWrapping"/>
        <w:t xml:space="preserve">Supports roll-up analysis, enabling stakeholders to transition from store level data to high-level regional summaries (Vassiliadis &amp; Simitsis, 2009).</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pStyle w:val="Heading4"/>
        <w:keepNext w:val="0"/>
        <w:keepLines w:val="0"/>
        <w:spacing w:after="40" w:before="240" w:lineRule="auto"/>
        <w:rPr>
          <w:b w:val="1"/>
          <w:color w:val="000000"/>
          <w:sz w:val="22"/>
          <w:szCs w:val="22"/>
        </w:rPr>
      </w:pPr>
      <w:bookmarkStart w:colFirst="0" w:colLast="0" w:name="_iljbaj7anfxg" w:id="13"/>
      <w:bookmarkEnd w:id="13"/>
      <w:r w:rsidDel="00000000" w:rsidR="00000000" w:rsidRPr="00000000">
        <w:rPr>
          <w:b w:val="1"/>
          <w:color w:val="000000"/>
          <w:sz w:val="22"/>
          <w:szCs w:val="22"/>
          <w:rtl w:val="0"/>
        </w:rPr>
        <w:t xml:space="preserve">Visualisation Dashboard</w:t>
      </w:r>
    </w:p>
    <w:p w:rsidR="00000000" w:rsidDel="00000000" w:rsidP="00000000" w:rsidRDefault="00000000" w:rsidRPr="00000000" w14:paraId="0000006D">
      <w:pPr>
        <w:spacing w:after="240" w:before="240" w:lineRule="auto"/>
        <w:rPr/>
      </w:pPr>
      <w:r w:rsidDel="00000000" w:rsidR="00000000" w:rsidRPr="00000000">
        <w:rPr>
          <w:b w:val="1"/>
          <w:rtl w:val="0"/>
        </w:rPr>
        <w:t xml:space="preserve">Purpose</w:t>
      </w:r>
      <w:r w:rsidDel="00000000" w:rsidR="00000000" w:rsidRPr="00000000">
        <w:rPr>
          <w:rtl w:val="0"/>
        </w:rPr>
        <w:t xml:space="preserve">: Provides visual representations of key metrics through charts, enhancing comprehension and decision making.</w:t>
      </w:r>
    </w:p>
    <w:p w:rsidR="00000000" w:rsidDel="00000000" w:rsidP="00000000" w:rsidRDefault="00000000" w:rsidRPr="00000000" w14:paraId="0000006E">
      <w:pPr>
        <w:spacing w:after="240" w:before="240" w:lineRule="auto"/>
        <w:rPr/>
      </w:pPr>
      <w:r w:rsidDel="00000000" w:rsidR="00000000" w:rsidRPr="00000000">
        <w:rPr>
          <w:b w:val="1"/>
          <w:rtl w:val="0"/>
        </w:rPr>
        <w:t xml:space="preserve">Key Visualisations</w:t>
      </w:r>
      <w:r w:rsidDel="00000000" w:rsidR="00000000" w:rsidRPr="00000000">
        <w:rPr>
          <w:rtl w:val="0"/>
        </w:rPr>
        <w:t xml:space="preserve">:</w:t>
      </w:r>
    </w:p>
    <w:p w:rsidR="00000000" w:rsidDel="00000000" w:rsidP="00000000" w:rsidRDefault="00000000" w:rsidRPr="00000000" w14:paraId="0000006F">
      <w:pPr>
        <w:numPr>
          <w:ilvl w:val="0"/>
          <w:numId w:val="5"/>
        </w:numPr>
        <w:spacing w:after="0" w:afterAutospacing="0" w:before="240" w:lineRule="auto"/>
        <w:ind w:left="720" w:hanging="360"/>
      </w:pPr>
      <w:r w:rsidDel="00000000" w:rsidR="00000000" w:rsidRPr="00000000">
        <w:rPr>
          <w:b w:val="1"/>
          <w:rtl w:val="0"/>
        </w:rPr>
        <w:t xml:space="preserve">Bar Chart</w:t>
      </w:r>
      <w:r w:rsidDel="00000000" w:rsidR="00000000" w:rsidRPr="00000000">
        <w:rPr>
          <w:rtl w:val="0"/>
        </w:rPr>
        <w:t xml:space="preserve">: Illustrates total sales by region, highlighting performance variations.</w:t>
      </w:r>
    </w:p>
    <w:p w:rsidR="00000000" w:rsidDel="00000000" w:rsidP="00000000" w:rsidRDefault="00000000" w:rsidRPr="00000000" w14:paraId="00000070">
      <w:pPr>
        <w:numPr>
          <w:ilvl w:val="0"/>
          <w:numId w:val="5"/>
        </w:numPr>
        <w:spacing w:after="0" w:afterAutospacing="0" w:before="0" w:beforeAutospacing="0" w:lineRule="auto"/>
        <w:ind w:left="720" w:hanging="360"/>
      </w:pPr>
      <w:r w:rsidDel="00000000" w:rsidR="00000000" w:rsidRPr="00000000">
        <w:rPr>
          <w:b w:val="1"/>
          <w:rtl w:val="0"/>
        </w:rPr>
        <w:t xml:space="preserve">Pie Chart</w:t>
      </w:r>
      <w:r w:rsidDel="00000000" w:rsidR="00000000" w:rsidRPr="00000000">
        <w:rPr>
          <w:rtl w:val="0"/>
        </w:rPr>
        <w:t xml:space="preserve">: Displays customer segmentation by loyalty points, showcasing engagement levels.</w:t>
      </w:r>
    </w:p>
    <w:p w:rsidR="00000000" w:rsidDel="00000000" w:rsidP="00000000" w:rsidRDefault="00000000" w:rsidRPr="00000000" w14:paraId="00000071">
      <w:pPr>
        <w:numPr>
          <w:ilvl w:val="0"/>
          <w:numId w:val="5"/>
        </w:numPr>
        <w:spacing w:after="240" w:before="0" w:beforeAutospacing="0" w:lineRule="auto"/>
        <w:ind w:left="720" w:hanging="360"/>
      </w:pPr>
      <w:r w:rsidDel="00000000" w:rsidR="00000000" w:rsidRPr="00000000">
        <w:rPr>
          <w:b w:val="1"/>
          <w:rtl w:val="0"/>
        </w:rPr>
        <w:t xml:space="preserve">Column Chart</w:t>
      </w:r>
      <w:r w:rsidDel="00000000" w:rsidR="00000000" w:rsidRPr="00000000">
        <w:rPr>
          <w:rtl w:val="0"/>
        </w:rPr>
        <w:t xml:space="preserve">: Compares stock levels against reorder thresholds, identifying inventory risks.</w:t>
      </w:r>
    </w:p>
    <w:p w:rsidR="00000000" w:rsidDel="00000000" w:rsidP="00000000" w:rsidRDefault="00000000" w:rsidRPr="00000000" w14:paraId="00000072">
      <w:pPr>
        <w:spacing w:after="240" w:before="240" w:lineRule="auto"/>
        <w:rPr/>
      </w:pPr>
      <w:r w:rsidDel="00000000" w:rsidR="00000000" w:rsidRPr="00000000">
        <w:rPr>
          <w:b w:val="1"/>
          <w:rtl w:val="0"/>
        </w:rPr>
        <w:t xml:space="preserve">Integration</w:t>
      </w:r>
      <w:r w:rsidDel="00000000" w:rsidR="00000000" w:rsidRPr="00000000">
        <w:rPr>
          <w:rtl w:val="0"/>
        </w:rPr>
        <w:t xml:space="preserve">:</w:t>
        <w:br w:type="textWrapping"/>
        <w:t xml:space="preserve">Dashboards are interactive and directly linked to underlying data, allowing real time updates and scenario analysis (Murray &amp; Herrick, 2020).</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pStyle w:val="Heading3"/>
        <w:keepNext w:val="0"/>
        <w:keepLines w:val="0"/>
        <w:spacing w:before="280" w:lineRule="auto"/>
        <w:rPr>
          <w:b w:val="1"/>
          <w:color w:val="000000"/>
          <w:sz w:val="26"/>
          <w:szCs w:val="26"/>
        </w:rPr>
      </w:pPr>
      <w:bookmarkStart w:colFirst="0" w:colLast="0" w:name="_vd5yp84othur" w:id="14"/>
      <w:bookmarkEnd w:id="14"/>
      <w:r w:rsidDel="00000000" w:rsidR="00000000" w:rsidRPr="00000000">
        <w:rPr>
          <w:b w:val="1"/>
          <w:color w:val="000000"/>
          <w:sz w:val="26"/>
          <w:szCs w:val="26"/>
          <w:rtl w:val="0"/>
        </w:rPr>
        <w:t xml:space="preserve">How Each Component Integrates with the BI System Design</w:t>
      </w:r>
    </w:p>
    <w:p w:rsidR="00000000" w:rsidDel="00000000" w:rsidP="00000000" w:rsidRDefault="00000000" w:rsidRPr="00000000" w14:paraId="00000075">
      <w:pPr>
        <w:pStyle w:val="Heading4"/>
        <w:keepNext w:val="0"/>
        <w:keepLines w:val="0"/>
        <w:spacing w:after="40" w:before="240" w:lineRule="auto"/>
        <w:rPr>
          <w:b w:val="1"/>
          <w:color w:val="000000"/>
          <w:sz w:val="22"/>
          <w:szCs w:val="22"/>
        </w:rPr>
      </w:pPr>
      <w:bookmarkStart w:colFirst="0" w:colLast="0" w:name="_hfa6bdwx5dfo" w:id="15"/>
      <w:bookmarkEnd w:id="15"/>
      <w:r w:rsidDel="00000000" w:rsidR="00000000" w:rsidRPr="00000000">
        <w:rPr>
          <w:b w:val="1"/>
          <w:color w:val="000000"/>
          <w:sz w:val="22"/>
          <w:szCs w:val="22"/>
          <w:rtl w:val="0"/>
        </w:rPr>
        <w:t xml:space="preserve">Data Warehousing</w:t>
      </w:r>
    </w:p>
    <w:p w:rsidR="00000000" w:rsidDel="00000000" w:rsidP="00000000" w:rsidRDefault="00000000" w:rsidRPr="00000000" w14:paraId="00000076">
      <w:pPr>
        <w:spacing w:after="240" w:before="240" w:lineRule="auto"/>
        <w:rPr/>
      </w:pPr>
      <w:r w:rsidDel="00000000" w:rsidR="00000000" w:rsidRPr="00000000">
        <w:rPr>
          <w:rtl w:val="0"/>
        </w:rPr>
        <w:t xml:space="preserve">The spreadsheet’s structure reflects the star schema model, where:</w:t>
      </w:r>
    </w:p>
    <w:p w:rsidR="00000000" w:rsidDel="00000000" w:rsidP="00000000" w:rsidRDefault="00000000" w:rsidRPr="00000000" w14:paraId="00000077">
      <w:pPr>
        <w:numPr>
          <w:ilvl w:val="0"/>
          <w:numId w:val="10"/>
        </w:numPr>
        <w:spacing w:after="0" w:afterAutospacing="0" w:before="240" w:lineRule="auto"/>
        <w:ind w:left="720" w:hanging="360"/>
      </w:pPr>
      <w:r w:rsidDel="00000000" w:rsidR="00000000" w:rsidRPr="00000000">
        <w:rPr>
          <w:b w:val="1"/>
          <w:rtl w:val="0"/>
        </w:rPr>
        <w:t xml:space="preserve">Fact Table</w:t>
      </w:r>
      <w:r w:rsidDel="00000000" w:rsidR="00000000" w:rsidRPr="00000000">
        <w:rPr>
          <w:rtl w:val="0"/>
        </w:rPr>
        <w:t xml:space="preserve">: Captures transactional data (e.g., sales).</w:t>
      </w:r>
    </w:p>
    <w:p w:rsidR="00000000" w:rsidDel="00000000" w:rsidP="00000000" w:rsidRDefault="00000000" w:rsidRPr="00000000" w14:paraId="00000078">
      <w:pPr>
        <w:numPr>
          <w:ilvl w:val="0"/>
          <w:numId w:val="10"/>
        </w:numPr>
        <w:spacing w:after="240" w:before="0" w:beforeAutospacing="0" w:lineRule="auto"/>
        <w:ind w:left="720" w:hanging="360"/>
      </w:pPr>
      <w:r w:rsidDel="00000000" w:rsidR="00000000" w:rsidRPr="00000000">
        <w:rPr>
          <w:b w:val="1"/>
          <w:rtl w:val="0"/>
        </w:rPr>
        <w:t xml:space="preserve">Dimension Tables</w:t>
      </w:r>
      <w:r w:rsidDel="00000000" w:rsidR="00000000" w:rsidRPr="00000000">
        <w:rPr>
          <w:rtl w:val="0"/>
        </w:rPr>
        <w:t xml:space="preserve">: Include customer, product and region details.</w:t>
        <w:br w:type="textWrapping"/>
        <w:t xml:space="preserve">This model simplifies querying and supports OLAP operations, enabling TechWorld to analyse data across multiple dimensions (Kimball &amp; Ross, 2013).</w:t>
      </w:r>
    </w:p>
    <w:p w:rsidR="00000000" w:rsidDel="00000000" w:rsidP="00000000" w:rsidRDefault="00000000" w:rsidRPr="00000000" w14:paraId="00000079">
      <w:pPr>
        <w:pStyle w:val="Heading4"/>
        <w:keepNext w:val="0"/>
        <w:keepLines w:val="0"/>
        <w:spacing w:after="40" w:before="240" w:lineRule="auto"/>
        <w:rPr>
          <w:b w:val="1"/>
          <w:color w:val="000000"/>
          <w:sz w:val="22"/>
          <w:szCs w:val="22"/>
        </w:rPr>
      </w:pPr>
      <w:bookmarkStart w:colFirst="0" w:colLast="0" w:name="_c32biokcl35j" w:id="16"/>
      <w:bookmarkEnd w:id="16"/>
      <w:r w:rsidDel="00000000" w:rsidR="00000000" w:rsidRPr="00000000">
        <w:rPr>
          <w:b w:val="1"/>
          <w:color w:val="000000"/>
          <w:sz w:val="22"/>
          <w:szCs w:val="22"/>
          <w:rtl w:val="0"/>
        </w:rPr>
        <w:t xml:space="preserve">ETL Process Simulation</w:t>
      </w:r>
    </w:p>
    <w:p w:rsidR="00000000" w:rsidDel="00000000" w:rsidP="00000000" w:rsidRDefault="00000000" w:rsidRPr="00000000" w14:paraId="0000007A">
      <w:pPr>
        <w:numPr>
          <w:ilvl w:val="0"/>
          <w:numId w:val="13"/>
        </w:numPr>
        <w:spacing w:after="0" w:afterAutospacing="0" w:before="240" w:lineRule="auto"/>
        <w:ind w:left="720" w:hanging="360"/>
      </w:pPr>
      <w:r w:rsidDel="00000000" w:rsidR="00000000" w:rsidRPr="00000000">
        <w:rPr>
          <w:b w:val="1"/>
          <w:rtl w:val="0"/>
        </w:rPr>
        <w:t xml:space="preserve">Extraction</w:t>
      </w:r>
      <w:r w:rsidDel="00000000" w:rsidR="00000000" w:rsidRPr="00000000">
        <w:rPr>
          <w:rtl w:val="0"/>
        </w:rPr>
        <w:t xml:space="preserve">: Data from sales, customer and inventory systems is imported into respective sheets.</w:t>
      </w:r>
    </w:p>
    <w:p w:rsidR="00000000" w:rsidDel="00000000" w:rsidP="00000000" w:rsidRDefault="00000000" w:rsidRPr="00000000" w14:paraId="0000007B">
      <w:pPr>
        <w:numPr>
          <w:ilvl w:val="0"/>
          <w:numId w:val="13"/>
        </w:numPr>
        <w:spacing w:after="0" w:afterAutospacing="0" w:before="0" w:beforeAutospacing="0" w:lineRule="auto"/>
        <w:ind w:left="720" w:hanging="360"/>
      </w:pPr>
      <w:r w:rsidDel="00000000" w:rsidR="00000000" w:rsidRPr="00000000">
        <w:rPr>
          <w:b w:val="1"/>
          <w:rtl w:val="0"/>
        </w:rPr>
        <w:t xml:space="preserve">Transformation</w:t>
      </w:r>
      <w:r w:rsidDel="00000000" w:rsidR="00000000" w:rsidRPr="00000000">
        <w:rPr>
          <w:rtl w:val="0"/>
        </w:rPr>
        <w:t xml:space="preserve">: Data is cleaned, normalised and consolidated in the Pivot Data section of the spreadsheet.</w:t>
      </w:r>
    </w:p>
    <w:p w:rsidR="00000000" w:rsidDel="00000000" w:rsidP="00000000" w:rsidRDefault="00000000" w:rsidRPr="00000000" w14:paraId="0000007C">
      <w:pPr>
        <w:numPr>
          <w:ilvl w:val="0"/>
          <w:numId w:val="13"/>
        </w:numPr>
        <w:spacing w:after="240" w:before="0" w:beforeAutospacing="0" w:lineRule="auto"/>
        <w:ind w:left="720" w:hanging="360"/>
      </w:pPr>
      <w:r w:rsidDel="00000000" w:rsidR="00000000" w:rsidRPr="00000000">
        <w:rPr>
          <w:b w:val="1"/>
          <w:rtl w:val="0"/>
        </w:rPr>
        <w:t xml:space="preserve">Loading</w:t>
      </w:r>
      <w:r w:rsidDel="00000000" w:rsidR="00000000" w:rsidRPr="00000000">
        <w:rPr>
          <w:rtl w:val="0"/>
        </w:rPr>
        <w:t xml:space="preserve">: The structured data feeds pivot tables and visualisations for further analysis. This process ensures data quality and consistency, essential for reliable insights (Wixom &amp; Watson, 2010).</w:t>
      </w:r>
    </w:p>
    <w:p w:rsidR="00000000" w:rsidDel="00000000" w:rsidP="00000000" w:rsidRDefault="00000000" w:rsidRPr="00000000" w14:paraId="0000007D">
      <w:pPr>
        <w:pStyle w:val="Heading4"/>
        <w:keepNext w:val="0"/>
        <w:keepLines w:val="0"/>
        <w:spacing w:after="40" w:before="240" w:lineRule="auto"/>
        <w:rPr>
          <w:b w:val="1"/>
          <w:color w:val="000000"/>
          <w:sz w:val="22"/>
          <w:szCs w:val="22"/>
        </w:rPr>
      </w:pPr>
      <w:bookmarkStart w:colFirst="0" w:colLast="0" w:name="_ff7540y6wvgs" w:id="17"/>
      <w:bookmarkEnd w:id="17"/>
      <w:r w:rsidDel="00000000" w:rsidR="00000000" w:rsidRPr="00000000">
        <w:rPr>
          <w:b w:val="1"/>
          <w:color w:val="000000"/>
          <w:sz w:val="22"/>
          <w:szCs w:val="22"/>
          <w:rtl w:val="0"/>
        </w:rPr>
        <w:t xml:space="preserve">Data Analysis Techniques</w:t>
      </w:r>
    </w:p>
    <w:p w:rsidR="00000000" w:rsidDel="00000000" w:rsidP="00000000" w:rsidRDefault="00000000" w:rsidRPr="00000000" w14:paraId="0000007E">
      <w:pPr>
        <w:numPr>
          <w:ilvl w:val="0"/>
          <w:numId w:val="3"/>
        </w:numPr>
        <w:spacing w:after="0" w:afterAutospacing="0" w:before="240" w:lineRule="auto"/>
        <w:ind w:left="720" w:hanging="360"/>
      </w:pPr>
      <w:r w:rsidDel="00000000" w:rsidR="00000000" w:rsidRPr="00000000">
        <w:rPr>
          <w:b w:val="1"/>
          <w:rtl w:val="0"/>
        </w:rPr>
        <w:t xml:space="preserve">Association Analysis</w:t>
      </w:r>
      <w:r w:rsidDel="00000000" w:rsidR="00000000" w:rsidRPr="00000000">
        <w:rPr>
          <w:rtl w:val="0"/>
        </w:rPr>
        <w:t xml:space="preserve">: Identifies relationships between products frequently purchased together, enabling cross selling strategies (e.g., bundling accessories like earphones with smartphones).</w:t>
      </w:r>
    </w:p>
    <w:p w:rsidR="00000000" w:rsidDel="00000000" w:rsidP="00000000" w:rsidRDefault="00000000" w:rsidRPr="00000000" w14:paraId="0000007F">
      <w:pPr>
        <w:numPr>
          <w:ilvl w:val="0"/>
          <w:numId w:val="3"/>
        </w:numPr>
        <w:spacing w:after="0" w:afterAutospacing="0" w:before="0" w:beforeAutospacing="0" w:lineRule="auto"/>
        <w:ind w:left="720" w:hanging="360"/>
      </w:pPr>
      <w:r w:rsidDel="00000000" w:rsidR="00000000" w:rsidRPr="00000000">
        <w:rPr>
          <w:b w:val="1"/>
          <w:rtl w:val="0"/>
        </w:rPr>
        <w:t xml:space="preserve">Clustering</w:t>
      </w:r>
      <w:r w:rsidDel="00000000" w:rsidR="00000000" w:rsidRPr="00000000">
        <w:rPr>
          <w:rtl w:val="0"/>
        </w:rPr>
        <w:t xml:space="preserve">: Groups customers by purchase history or loyalty points, aiding in targeted marketing and personalised recommendations (Tan et al., 2018).</w:t>
      </w:r>
    </w:p>
    <w:p w:rsidR="00000000" w:rsidDel="00000000" w:rsidP="00000000" w:rsidRDefault="00000000" w:rsidRPr="00000000" w14:paraId="00000080">
      <w:pPr>
        <w:numPr>
          <w:ilvl w:val="0"/>
          <w:numId w:val="3"/>
        </w:numPr>
        <w:spacing w:after="240" w:before="0" w:beforeAutospacing="0" w:lineRule="auto"/>
        <w:ind w:left="720" w:hanging="360"/>
      </w:pPr>
      <w:r w:rsidDel="00000000" w:rsidR="00000000" w:rsidRPr="00000000">
        <w:rPr>
          <w:b w:val="1"/>
          <w:rtl w:val="0"/>
        </w:rPr>
        <w:t xml:space="preserve">Predictive Analytics</w:t>
      </w:r>
      <w:r w:rsidDel="00000000" w:rsidR="00000000" w:rsidRPr="00000000">
        <w:rPr>
          <w:rtl w:val="0"/>
        </w:rPr>
        <w:t xml:space="preserve">: Charts and trends support demand forecasting and inventory planning, minimising stock outs or overstocking (Chaffey &amp; Ellis-Chadwick, 2019).</w:t>
      </w:r>
    </w:p>
    <w:p w:rsidR="00000000" w:rsidDel="00000000" w:rsidP="00000000" w:rsidRDefault="00000000" w:rsidRPr="00000000" w14:paraId="00000081">
      <w:pPr>
        <w:pStyle w:val="Heading4"/>
        <w:keepNext w:val="0"/>
        <w:keepLines w:val="0"/>
        <w:spacing w:after="40" w:before="240" w:lineRule="auto"/>
        <w:rPr>
          <w:b w:val="1"/>
          <w:color w:val="000000"/>
          <w:sz w:val="22"/>
          <w:szCs w:val="22"/>
        </w:rPr>
      </w:pPr>
      <w:bookmarkStart w:colFirst="0" w:colLast="0" w:name="_3wf6xolixlu8" w:id="18"/>
      <w:bookmarkEnd w:id="18"/>
      <w:r w:rsidDel="00000000" w:rsidR="00000000" w:rsidRPr="00000000">
        <w:rPr>
          <w:b w:val="1"/>
          <w:color w:val="000000"/>
          <w:sz w:val="22"/>
          <w:szCs w:val="22"/>
          <w:rtl w:val="0"/>
        </w:rPr>
        <w:t xml:space="preserve">Visualisation and Decision Support</w:t>
      </w:r>
    </w:p>
    <w:p w:rsidR="00000000" w:rsidDel="00000000" w:rsidP="00000000" w:rsidRDefault="00000000" w:rsidRPr="00000000" w14:paraId="00000082">
      <w:pPr>
        <w:spacing w:after="240" w:before="240" w:lineRule="auto"/>
        <w:rPr/>
      </w:pPr>
      <w:r w:rsidDel="00000000" w:rsidR="00000000" w:rsidRPr="00000000">
        <w:rPr>
          <w:rtl w:val="0"/>
        </w:rPr>
        <w:t xml:space="preserve">Visualisations convert complex datasets into actionable insights. For instance:</w:t>
      </w:r>
    </w:p>
    <w:p w:rsidR="00000000" w:rsidDel="00000000" w:rsidP="00000000" w:rsidRDefault="00000000" w:rsidRPr="00000000" w14:paraId="00000083">
      <w:pPr>
        <w:numPr>
          <w:ilvl w:val="0"/>
          <w:numId w:val="18"/>
        </w:numPr>
        <w:spacing w:after="0" w:afterAutospacing="0" w:before="240" w:lineRule="auto"/>
        <w:ind w:left="720" w:hanging="360"/>
      </w:pPr>
      <w:r w:rsidDel="00000000" w:rsidR="00000000" w:rsidRPr="00000000">
        <w:rPr>
          <w:rtl w:val="0"/>
        </w:rPr>
        <w:t xml:space="preserve">The bar chart for sales by region highlights geographical strengths and weaknesses which conclusions can ve drawn from.</w:t>
      </w:r>
    </w:p>
    <w:p w:rsidR="00000000" w:rsidDel="00000000" w:rsidP="00000000" w:rsidRDefault="00000000" w:rsidRPr="00000000" w14:paraId="00000084">
      <w:pPr>
        <w:numPr>
          <w:ilvl w:val="0"/>
          <w:numId w:val="18"/>
        </w:numPr>
        <w:spacing w:after="240" w:before="0" w:beforeAutospacing="0" w:lineRule="auto"/>
        <w:ind w:left="720" w:hanging="360"/>
      </w:pPr>
      <w:r w:rsidDel="00000000" w:rsidR="00000000" w:rsidRPr="00000000">
        <w:rPr>
          <w:rtl w:val="0"/>
        </w:rPr>
        <w:t xml:space="preserve">The inventory chart prevents supply chain issues by flagging low stock items.</w:t>
        <w:br w:type="textWrapping"/>
        <w:t xml:space="preserve">These tools facilitate faster, data driven decisions, aligning with modern BI principles (Zhao et al., 2015).</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pStyle w:val="Heading3"/>
        <w:keepNext w:val="0"/>
        <w:keepLines w:val="0"/>
        <w:spacing w:before="280" w:lineRule="auto"/>
        <w:rPr>
          <w:b w:val="1"/>
          <w:color w:val="000000"/>
          <w:sz w:val="26"/>
          <w:szCs w:val="26"/>
        </w:rPr>
      </w:pPr>
      <w:bookmarkStart w:colFirst="0" w:colLast="0" w:name="_qbex1buizas6" w:id="19"/>
      <w:bookmarkEnd w:id="19"/>
      <w:r w:rsidDel="00000000" w:rsidR="00000000" w:rsidRPr="00000000">
        <w:rPr>
          <w:b w:val="1"/>
          <w:color w:val="000000"/>
          <w:sz w:val="26"/>
          <w:szCs w:val="26"/>
          <w:rtl w:val="0"/>
        </w:rPr>
        <w:t xml:space="preserve">Security and Quality Considerations</w:t>
      </w:r>
    </w:p>
    <w:p w:rsidR="00000000" w:rsidDel="00000000" w:rsidP="00000000" w:rsidRDefault="00000000" w:rsidRPr="00000000" w14:paraId="00000087">
      <w:pPr>
        <w:spacing w:after="240" w:before="240" w:lineRule="auto"/>
        <w:rPr/>
      </w:pPr>
      <w:r w:rsidDel="00000000" w:rsidR="00000000" w:rsidRPr="00000000">
        <w:rPr>
          <w:rtl w:val="0"/>
        </w:rPr>
        <w:t xml:space="preserve">Although the spreadsheet is a simulation, real world BI systems must ensure:</w:t>
      </w:r>
    </w:p>
    <w:p w:rsidR="00000000" w:rsidDel="00000000" w:rsidP="00000000" w:rsidRDefault="00000000" w:rsidRPr="00000000" w14:paraId="00000088">
      <w:pPr>
        <w:pStyle w:val="Heading4"/>
        <w:keepNext w:val="0"/>
        <w:keepLines w:val="0"/>
        <w:spacing w:after="40" w:before="240" w:lineRule="auto"/>
        <w:rPr>
          <w:b w:val="1"/>
          <w:color w:val="000000"/>
          <w:sz w:val="22"/>
          <w:szCs w:val="22"/>
        </w:rPr>
      </w:pPr>
      <w:bookmarkStart w:colFirst="0" w:colLast="0" w:name="_pmrqpobqq5q1" w:id="20"/>
      <w:bookmarkEnd w:id="20"/>
      <w:r w:rsidDel="00000000" w:rsidR="00000000" w:rsidRPr="00000000">
        <w:rPr>
          <w:b w:val="1"/>
          <w:color w:val="000000"/>
          <w:sz w:val="22"/>
          <w:szCs w:val="22"/>
          <w:rtl w:val="0"/>
        </w:rPr>
        <w:t xml:space="preserve">Data Security</w:t>
      </w:r>
    </w:p>
    <w:p w:rsidR="00000000" w:rsidDel="00000000" w:rsidP="00000000" w:rsidRDefault="00000000" w:rsidRPr="00000000" w14:paraId="00000089">
      <w:pPr>
        <w:numPr>
          <w:ilvl w:val="0"/>
          <w:numId w:val="19"/>
        </w:numPr>
        <w:spacing w:after="0" w:afterAutospacing="0" w:before="240" w:lineRule="auto"/>
        <w:ind w:left="720" w:hanging="360"/>
      </w:pPr>
      <w:r w:rsidDel="00000000" w:rsidR="00000000" w:rsidRPr="00000000">
        <w:rPr>
          <w:b w:val="1"/>
          <w:rtl w:val="0"/>
        </w:rPr>
        <w:t xml:space="preserve">Encryption</w:t>
      </w:r>
      <w:r w:rsidDel="00000000" w:rsidR="00000000" w:rsidRPr="00000000">
        <w:rPr>
          <w:rtl w:val="0"/>
        </w:rPr>
        <w:t xml:space="preserve">: Sensitive data should be encrypted both in transit and at rest (Kimball &amp; Ross, 2013).</w:t>
      </w:r>
    </w:p>
    <w:p w:rsidR="00000000" w:rsidDel="00000000" w:rsidP="00000000" w:rsidRDefault="00000000" w:rsidRPr="00000000" w14:paraId="0000008A">
      <w:pPr>
        <w:numPr>
          <w:ilvl w:val="0"/>
          <w:numId w:val="19"/>
        </w:numPr>
        <w:spacing w:after="240" w:before="0" w:beforeAutospacing="0" w:lineRule="auto"/>
        <w:ind w:left="720" w:hanging="360"/>
      </w:pPr>
      <w:r w:rsidDel="00000000" w:rsidR="00000000" w:rsidRPr="00000000">
        <w:rPr>
          <w:b w:val="1"/>
          <w:rtl w:val="0"/>
        </w:rPr>
        <w:t xml:space="preserve">Access Control</w:t>
      </w:r>
      <w:r w:rsidDel="00000000" w:rsidR="00000000" w:rsidRPr="00000000">
        <w:rPr>
          <w:rtl w:val="0"/>
        </w:rPr>
        <w:t xml:space="preserve">: Role based access control limits access to sensitive data.</w:t>
      </w:r>
    </w:p>
    <w:p w:rsidR="00000000" w:rsidDel="00000000" w:rsidP="00000000" w:rsidRDefault="00000000" w:rsidRPr="00000000" w14:paraId="0000008B">
      <w:pPr>
        <w:pStyle w:val="Heading4"/>
        <w:keepNext w:val="0"/>
        <w:keepLines w:val="0"/>
        <w:spacing w:after="40" w:before="240" w:lineRule="auto"/>
        <w:rPr>
          <w:b w:val="1"/>
          <w:color w:val="000000"/>
          <w:sz w:val="22"/>
          <w:szCs w:val="22"/>
        </w:rPr>
      </w:pPr>
      <w:bookmarkStart w:colFirst="0" w:colLast="0" w:name="_5qo6ex8tpoea" w:id="21"/>
      <w:bookmarkEnd w:id="21"/>
      <w:r w:rsidDel="00000000" w:rsidR="00000000" w:rsidRPr="00000000">
        <w:rPr>
          <w:b w:val="1"/>
          <w:color w:val="000000"/>
          <w:sz w:val="22"/>
          <w:szCs w:val="22"/>
          <w:rtl w:val="0"/>
        </w:rPr>
        <w:t xml:space="preserve">Data Quality</w:t>
      </w:r>
    </w:p>
    <w:p w:rsidR="00000000" w:rsidDel="00000000" w:rsidP="00000000" w:rsidRDefault="00000000" w:rsidRPr="00000000" w14:paraId="0000008C">
      <w:pPr>
        <w:numPr>
          <w:ilvl w:val="0"/>
          <w:numId w:val="14"/>
        </w:numPr>
        <w:spacing w:after="0" w:afterAutospacing="0" w:before="240" w:lineRule="auto"/>
        <w:ind w:left="720" w:hanging="360"/>
      </w:pPr>
      <w:r w:rsidDel="00000000" w:rsidR="00000000" w:rsidRPr="00000000">
        <w:rPr>
          <w:b w:val="1"/>
          <w:rtl w:val="0"/>
        </w:rPr>
        <w:t xml:space="preserve">Data Governance</w:t>
      </w:r>
      <w:r w:rsidDel="00000000" w:rsidR="00000000" w:rsidRPr="00000000">
        <w:rPr>
          <w:rtl w:val="0"/>
        </w:rPr>
        <w:t xml:space="preserve">: Implementing governance frameworks ensures consistency, accuracy, and reliability (Batini et al., 2011).</w:t>
      </w:r>
    </w:p>
    <w:p w:rsidR="00000000" w:rsidDel="00000000" w:rsidP="00000000" w:rsidRDefault="00000000" w:rsidRPr="00000000" w14:paraId="0000008D">
      <w:pPr>
        <w:numPr>
          <w:ilvl w:val="0"/>
          <w:numId w:val="14"/>
        </w:numPr>
        <w:spacing w:after="240" w:before="0" w:beforeAutospacing="0" w:lineRule="auto"/>
        <w:ind w:left="720" w:hanging="360"/>
      </w:pPr>
      <w:r w:rsidDel="00000000" w:rsidR="00000000" w:rsidRPr="00000000">
        <w:rPr>
          <w:b w:val="1"/>
          <w:rtl w:val="0"/>
        </w:rPr>
        <w:t xml:space="preserve">Data Validation</w:t>
      </w:r>
      <w:r w:rsidDel="00000000" w:rsidR="00000000" w:rsidRPr="00000000">
        <w:rPr>
          <w:rtl w:val="0"/>
        </w:rPr>
        <w:t xml:space="preserve">: Automated checks improve data integrity before integration.</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pStyle w:val="Heading3"/>
        <w:keepNext w:val="0"/>
        <w:keepLines w:val="0"/>
        <w:spacing w:before="280" w:lineRule="auto"/>
        <w:rPr>
          <w:b w:val="1"/>
          <w:color w:val="000000"/>
          <w:sz w:val="26"/>
          <w:szCs w:val="26"/>
        </w:rPr>
      </w:pPr>
      <w:bookmarkStart w:colFirst="0" w:colLast="0" w:name="_y0dcogev246p" w:id="22"/>
      <w:bookmarkEnd w:id="22"/>
      <w:r w:rsidDel="00000000" w:rsidR="00000000" w:rsidRPr="00000000">
        <w:rPr>
          <w:b w:val="1"/>
          <w:color w:val="000000"/>
          <w:sz w:val="26"/>
          <w:szCs w:val="26"/>
          <w:rtl w:val="0"/>
        </w:rPr>
        <w:t xml:space="preserve">3. Analysis of the Effectiveness of the Proposed Business Intelligence System</w:t>
      </w:r>
    </w:p>
    <w:p w:rsidR="00000000" w:rsidDel="00000000" w:rsidP="00000000" w:rsidRDefault="00000000" w:rsidRPr="00000000" w14:paraId="00000090">
      <w:pPr>
        <w:pStyle w:val="Heading4"/>
        <w:keepNext w:val="0"/>
        <w:keepLines w:val="0"/>
        <w:spacing w:after="40" w:before="240" w:lineRule="auto"/>
        <w:rPr>
          <w:b w:val="1"/>
          <w:color w:val="000000"/>
          <w:sz w:val="22"/>
          <w:szCs w:val="22"/>
        </w:rPr>
      </w:pPr>
      <w:bookmarkStart w:colFirst="0" w:colLast="0" w:name="_kc7zbafqsd50" w:id="23"/>
      <w:bookmarkEnd w:id="23"/>
      <w:r w:rsidDel="00000000" w:rsidR="00000000" w:rsidRPr="00000000">
        <w:rPr>
          <w:b w:val="1"/>
          <w:color w:val="000000"/>
          <w:sz w:val="22"/>
          <w:szCs w:val="22"/>
          <w:rtl w:val="0"/>
        </w:rPr>
        <w:t xml:space="preserve">Strategic Insights and Business Impact</w:t>
      </w:r>
    </w:p>
    <w:p w:rsidR="00000000" w:rsidDel="00000000" w:rsidP="00000000" w:rsidRDefault="00000000" w:rsidRPr="00000000" w14:paraId="00000091">
      <w:pPr>
        <w:spacing w:after="240" w:before="240" w:lineRule="auto"/>
        <w:rPr/>
      </w:pPr>
      <w:r w:rsidDel="00000000" w:rsidR="00000000" w:rsidRPr="00000000">
        <w:rPr>
          <w:rtl w:val="0"/>
        </w:rPr>
        <w:t xml:space="preserve">The proposed Business Intelligence (BI) system for TechWorld Electronics demonstrates significant potential to deliver strategic business insights that can assist operational efficiency, customer engagement and revenue generation. By integrating data from multiple sources - including sales, inventory, customer demographics and external market data - the system enables a comprehensive analysis of key business areas. For example, the ability to evaluate regional sales trends through OLAP (Online Analytical Processing) tools empowers those in positions of power to optimise regional inventory distribution, thus reducing costs and increasing sales (Kimball &amp; Ross, 2016). Additionally, the application of data mining techniques, such as clustering and association rule mining, facilitates targeted marketing and cross selling strategies, enhancing customer satisfaction and even brand loyalty (customer inertia) ((Tan, Steinbach &amp; Kumar, 2019).</w:t>
      </w:r>
    </w:p>
    <w:p w:rsidR="00000000" w:rsidDel="00000000" w:rsidP="00000000" w:rsidRDefault="00000000" w:rsidRPr="00000000" w14:paraId="00000092">
      <w:pPr>
        <w:spacing w:after="240" w:before="240" w:lineRule="auto"/>
        <w:rPr/>
      </w:pPr>
      <w:r w:rsidDel="00000000" w:rsidR="00000000" w:rsidRPr="00000000">
        <w:rPr>
          <w:rtl w:val="0"/>
        </w:rPr>
        <w:t xml:space="preserve">The BI system's predictive analytics capabilities are another important strength. By analysing historical sales data, the system forecasts future demand, helping with inventory management and reducing the risk of overstocking or stock outs. Predictive modelling also supports dynamic pricing strategies by aligning the pricing of a product with market trends, ensuring a business such as TechWorld is competitive in its respective market (Turban, Sharda &amp; Delen, 2020). Such capabilities enable TechWorld Electronics to remain agile in a highly competitive retail domain.</w:t>
      </w:r>
    </w:p>
    <w:p w:rsidR="00000000" w:rsidDel="00000000" w:rsidP="00000000" w:rsidRDefault="00000000" w:rsidRPr="00000000" w14:paraId="00000093">
      <w:pPr>
        <w:spacing w:after="240" w:before="240" w:lineRule="auto"/>
        <w:rPr/>
      </w:pPr>
      <w:r w:rsidDel="00000000" w:rsidR="00000000" w:rsidRPr="00000000">
        <w:rPr>
          <w:rtl w:val="0"/>
        </w:rPr>
      </w:r>
    </w:p>
    <w:p w:rsidR="00000000" w:rsidDel="00000000" w:rsidP="00000000" w:rsidRDefault="00000000" w:rsidRPr="00000000" w14:paraId="00000094">
      <w:pPr>
        <w:pStyle w:val="Heading4"/>
        <w:keepNext w:val="0"/>
        <w:keepLines w:val="0"/>
        <w:spacing w:after="40" w:before="240" w:lineRule="auto"/>
        <w:rPr>
          <w:b w:val="1"/>
          <w:color w:val="000000"/>
          <w:sz w:val="22"/>
          <w:szCs w:val="22"/>
        </w:rPr>
      </w:pPr>
      <w:bookmarkStart w:colFirst="0" w:colLast="0" w:name="_d8ut54iab0cb" w:id="24"/>
      <w:bookmarkEnd w:id="24"/>
      <w:r w:rsidDel="00000000" w:rsidR="00000000" w:rsidRPr="00000000">
        <w:rPr>
          <w:b w:val="1"/>
          <w:color w:val="000000"/>
          <w:sz w:val="22"/>
          <w:szCs w:val="22"/>
          <w:rtl w:val="0"/>
        </w:rPr>
        <w:t xml:space="preserve">Potential Challenges and Limitations</w:t>
      </w:r>
    </w:p>
    <w:p w:rsidR="00000000" w:rsidDel="00000000" w:rsidP="00000000" w:rsidRDefault="00000000" w:rsidRPr="00000000" w14:paraId="00000095">
      <w:pPr>
        <w:spacing w:after="240" w:before="240" w:lineRule="auto"/>
        <w:rPr/>
      </w:pPr>
      <w:r w:rsidDel="00000000" w:rsidR="00000000" w:rsidRPr="00000000">
        <w:rPr>
          <w:rtl w:val="0"/>
        </w:rPr>
        <w:t xml:space="preserve">While the proposed BI system offers numerous benefits, it is not without challenges. One potential limitation lies in the quality and consistency of data integration. Different data sources, such as point of sale systems and social media platforms, often present issues of inconsistency or incomplete records. Poor data quality can undermine the accuracy of insights, reducing the system’s reliability (Batini, Ceri &amp; Navathe, 1992). To combat this, rhobust data governance structures must be used in order to standardise and validate data inputs.</w:t>
      </w:r>
    </w:p>
    <w:p w:rsidR="00000000" w:rsidDel="00000000" w:rsidP="00000000" w:rsidRDefault="00000000" w:rsidRPr="00000000" w14:paraId="00000096">
      <w:pPr>
        <w:spacing w:after="240" w:before="240" w:lineRule="auto"/>
        <w:rPr/>
      </w:pPr>
      <w:r w:rsidDel="00000000" w:rsidR="00000000" w:rsidRPr="00000000">
        <w:rPr>
          <w:rtl w:val="0"/>
        </w:rPr>
        <w:t xml:space="preserve">Another significant challenge involves user adoption and training. The system’s analytical tools, such as Tableau and Power BI, may require substantial training for employees who lack technical expertise. This can prove to be expensive for a business. Resistance to adopting new technologies can also reduce the effectiveness of the BI system, impacting its overall impact onthe business  (Davenport &amp; Harris, 2017).</w:t>
      </w:r>
    </w:p>
    <w:p w:rsidR="00000000" w:rsidDel="00000000" w:rsidP="00000000" w:rsidRDefault="00000000" w:rsidRPr="00000000" w14:paraId="00000097">
      <w:pPr>
        <w:spacing w:after="240" w:before="240" w:lineRule="auto"/>
        <w:rPr/>
      </w:pPr>
      <w:r w:rsidDel="00000000" w:rsidR="00000000" w:rsidRPr="00000000">
        <w:rPr>
          <w:rtl w:val="0"/>
        </w:rPr>
        <w:t xml:space="preserve">Scalability is another area of concern. While the system is designed to handle current data volumes, the expanding growth of data in the retail sector may require continuous upgrades to the underlying infrastructure. Failure to scale effectively could result in processing delays or system crashes, disrupting business operations altogether(Wixom &amp; Watson, 2010).</w:t>
      </w:r>
    </w:p>
    <w:p w:rsidR="00000000" w:rsidDel="00000000" w:rsidP="00000000" w:rsidRDefault="00000000" w:rsidRPr="00000000" w14:paraId="00000098">
      <w:pPr>
        <w:spacing w:after="240" w:before="240" w:lineRule="auto"/>
        <w:rPr/>
      </w:pPr>
      <w:r w:rsidDel="00000000" w:rsidR="00000000" w:rsidRPr="00000000">
        <w:rPr>
          <w:rtl w:val="0"/>
        </w:rPr>
      </w:r>
    </w:p>
    <w:p w:rsidR="00000000" w:rsidDel="00000000" w:rsidP="00000000" w:rsidRDefault="00000000" w:rsidRPr="00000000" w14:paraId="00000099">
      <w:pPr>
        <w:pStyle w:val="Heading4"/>
        <w:keepNext w:val="0"/>
        <w:keepLines w:val="0"/>
        <w:spacing w:after="40" w:before="240" w:lineRule="auto"/>
        <w:rPr>
          <w:b w:val="1"/>
          <w:color w:val="000000"/>
          <w:sz w:val="22"/>
          <w:szCs w:val="22"/>
        </w:rPr>
      </w:pPr>
      <w:bookmarkStart w:colFirst="0" w:colLast="0" w:name="_729ocntyiajl" w:id="25"/>
      <w:bookmarkEnd w:id="25"/>
      <w:r w:rsidDel="00000000" w:rsidR="00000000" w:rsidRPr="00000000">
        <w:rPr>
          <w:b w:val="1"/>
          <w:color w:val="000000"/>
          <w:sz w:val="22"/>
          <w:szCs w:val="22"/>
          <w:rtl w:val="0"/>
        </w:rPr>
        <w:t xml:space="preserve">Scalability and Adaptability</w:t>
      </w:r>
    </w:p>
    <w:p w:rsidR="00000000" w:rsidDel="00000000" w:rsidP="00000000" w:rsidRDefault="00000000" w:rsidRPr="00000000" w14:paraId="0000009A">
      <w:pPr>
        <w:spacing w:after="240" w:before="240" w:lineRule="auto"/>
        <w:rPr/>
      </w:pPr>
      <w:r w:rsidDel="00000000" w:rsidR="00000000" w:rsidRPr="00000000">
        <w:rPr>
          <w:rtl w:val="0"/>
        </w:rPr>
        <w:t xml:space="preserve">The proposed BI system exhibits scalability through its use of cloud based platforms and modular design. Cloud integration enables the system to handle fluctuating data volumes by scaling storage and processing resources on demand (Murray &amp; Herrick, 2020). This approach also reduces upfront infrastructure costs, making the system more adaptable to future technological developments.</w:t>
      </w:r>
    </w:p>
    <w:p w:rsidR="00000000" w:rsidDel="00000000" w:rsidP="00000000" w:rsidRDefault="00000000" w:rsidRPr="00000000" w14:paraId="0000009B">
      <w:pPr>
        <w:spacing w:after="240" w:before="240" w:lineRule="auto"/>
        <w:rPr/>
      </w:pPr>
      <w:r w:rsidDel="00000000" w:rsidR="00000000" w:rsidRPr="00000000">
        <w:rPr>
          <w:rtl w:val="0"/>
        </w:rPr>
        <w:t xml:space="preserve">Moreover, the system’s reliance on industry standard tools such as Power BI and Tableau enhances its adaptability. These tools are regularly updated to incorporate advancements in data analytics, ensuring that TechWorld Electronics remains at the forefront of technological innovation. For example, the integration of AI driven features, such as natural language processing and automated insights, could further streamline data analysis and enhance decision making (Zhao et al., 2017).</w:t>
      </w:r>
    </w:p>
    <w:p w:rsidR="00000000" w:rsidDel="00000000" w:rsidP="00000000" w:rsidRDefault="00000000" w:rsidRPr="00000000" w14:paraId="0000009C">
      <w:pPr>
        <w:spacing w:after="240" w:before="240" w:lineRule="auto"/>
        <w:rPr/>
      </w:pPr>
      <w:r w:rsidDel="00000000" w:rsidR="00000000" w:rsidRPr="00000000">
        <w:rPr>
          <w:rtl w:val="0"/>
        </w:rPr>
        <w:t xml:space="preserve">However, the system’s adaptability to changing business needs may be limited by the rigidity of the ETL (Extract, Transform, Load) processes (Madan, 2023). Customising ETL workflows to accommodate new data sources or analytics requirements can be time consuming and costly, potentially delaying critical business decisions (Vassiliadis &amp; Simitsis, 2009). To address this, the system should incorporate flexible data integration tools that support real time updates and seamless integration with new, emerging technologies.</w:t>
      </w:r>
    </w:p>
    <w:p w:rsidR="00000000" w:rsidDel="00000000" w:rsidP="00000000" w:rsidRDefault="00000000" w:rsidRPr="00000000" w14:paraId="0000009D">
      <w:pPr>
        <w:spacing w:after="240" w:before="240" w:lineRule="auto"/>
        <w:rPr/>
      </w:pPr>
      <w:r w:rsidDel="00000000" w:rsidR="00000000" w:rsidRPr="00000000">
        <w:rPr>
          <w:rtl w:val="0"/>
        </w:rPr>
      </w:r>
    </w:p>
    <w:p w:rsidR="00000000" w:rsidDel="00000000" w:rsidP="00000000" w:rsidRDefault="00000000" w:rsidRPr="00000000" w14:paraId="0000009E">
      <w:pPr>
        <w:pStyle w:val="Heading4"/>
        <w:keepNext w:val="0"/>
        <w:keepLines w:val="0"/>
        <w:spacing w:after="40" w:before="240" w:lineRule="auto"/>
        <w:rPr>
          <w:b w:val="1"/>
          <w:color w:val="000000"/>
          <w:sz w:val="22"/>
          <w:szCs w:val="22"/>
        </w:rPr>
      </w:pPr>
      <w:bookmarkStart w:colFirst="0" w:colLast="0" w:name="_7thxyf3o8m1j" w:id="26"/>
      <w:bookmarkEnd w:id="26"/>
      <w:r w:rsidDel="00000000" w:rsidR="00000000" w:rsidRPr="00000000">
        <w:rPr>
          <w:b w:val="1"/>
          <w:color w:val="000000"/>
          <w:sz w:val="22"/>
          <w:szCs w:val="22"/>
          <w:rtl w:val="0"/>
        </w:rPr>
        <w:t xml:space="preserve">Ethical Implications of Data Usage</w:t>
      </w:r>
    </w:p>
    <w:p w:rsidR="00000000" w:rsidDel="00000000" w:rsidP="00000000" w:rsidRDefault="00000000" w:rsidRPr="00000000" w14:paraId="0000009F">
      <w:pPr>
        <w:spacing w:after="240" w:before="240" w:lineRule="auto"/>
        <w:rPr/>
      </w:pPr>
      <w:r w:rsidDel="00000000" w:rsidR="00000000" w:rsidRPr="00000000">
        <w:rPr>
          <w:rtl w:val="0"/>
        </w:rPr>
        <w:t xml:space="preserve">The ethical considerations of data usage within the proposed BI system are critical, particularly in the context of data privacy. With increasing volumes of customer data being collected and analysed, TechWorld Electronics must ensure compliance with regulations such as the General Data Protection Regulation (GDPR). Failure to adhere to these standards could result in substantial fines and reputational damage (Information Commissioner’s Office, 2021).</w:t>
      </w:r>
    </w:p>
    <w:p w:rsidR="00000000" w:rsidDel="00000000" w:rsidP="00000000" w:rsidRDefault="00000000" w:rsidRPr="00000000" w14:paraId="000000A0">
      <w:pPr>
        <w:spacing w:after="240" w:before="240" w:lineRule="auto"/>
        <w:rPr/>
      </w:pPr>
      <w:r w:rsidDel="00000000" w:rsidR="00000000" w:rsidRPr="00000000">
        <w:rPr>
          <w:rtl w:val="0"/>
        </w:rPr>
        <w:t xml:space="preserve">One key concern involves the potential misuse of customer data for targeted marketing campaigns. While personalisation enhances customer experience, overly intrusive marketing could lead to distrust between the customer and the business. Transparency in data collection and usage is essential to maintaining customer trust (Batini, Ceri &amp; Navathe, 1992). An article in Marketing Tech News outlines the extent of this, stating that, “91% of shoppers won’t purchase from brands who serve ‘intrusive’ ads” (McRae, 2023). This article outlines the argument that consumers are totally opposed to advertising bombardment when shopping online. However, there are methods in which this can be combatted. For instance, providing clear opt-in mechanisms and detailed privacy policies can demonstrate the company’s commitment to ethical data practices (CSR).</w:t>
      </w:r>
    </w:p>
    <w:p w:rsidR="00000000" w:rsidDel="00000000" w:rsidP="00000000" w:rsidRDefault="00000000" w:rsidRPr="00000000" w14:paraId="000000A1">
      <w:pPr>
        <w:spacing w:after="240" w:before="240" w:lineRule="auto"/>
        <w:rPr/>
      </w:pPr>
      <w:r w:rsidDel="00000000" w:rsidR="00000000" w:rsidRPr="00000000">
        <w:rPr>
          <w:rtl w:val="0"/>
        </w:rPr>
        <w:t xml:space="preserve">Another ethical issue would be data security. The centralised data warehouse, while efficient for analytics, represents a single point of failure. A data breach could expose sensitive customer information, leading to severe legal and financial repercussions (Kimball &amp; Ross, 2016). To mitigate this risk, robust encryption and access control measures should be implemented. Regular security audits and vulnerability assessments are also necessary to ensure the system’s resilience against cyber threats (Turban, Sharda &amp; Delen, 2020).</w:t>
      </w:r>
    </w:p>
    <w:p w:rsidR="00000000" w:rsidDel="00000000" w:rsidP="00000000" w:rsidRDefault="00000000" w:rsidRPr="00000000" w14:paraId="000000A2">
      <w:pPr>
        <w:spacing w:after="240" w:before="240" w:lineRule="auto"/>
        <w:rPr/>
      </w:pPr>
      <w:r w:rsidDel="00000000" w:rsidR="00000000" w:rsidRPr="00000000">
        <w:rPr>
          <w:rtl w:val="0"/>
        </w:rPr>
        <w:t xml:space="preserve">Furthermore, the use of advanced analytics - such as predictive modelling - raises questions about algorithmic bias. If the underlying data contains biases, the system’s predictions and recommendations may sustain these biases, leading to unfair business practices. For example, biased customer segmentation could result in wrong pricing or marketing strategies that exclude certain areas. To address this, continuous monitoring and auditing of analytics algorithms are integral to identify and remove potential biases (Zhao et al., 2017).</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numPr>
          <w:ilvl w:val="0"/>
          <w:numId w:val="9"/>
        </w:numPr>
        <w:spacing w:after="0" w:afterAutospacing="0" w:before="240" w:lineRule="auto"/>
        <w:ind w:left="720" w:hanging="360"/>
      </w:pPr>
      <w:r w:rsidDel="00000000" w:rsidR="00000000" w:rsidRPr="00000000">
        <w:rPr>
          <w:rtl w:val="0"/>
        </w:rPr>
        <w:t xml:space="preserve">Batini, C., Ceri, S., &amp; Navathe, S. B. (1992). Conceptual Database Design: An Entity-Relationship Approach. Benjamin/Cummings.</w:t>
      </w:r>
    </w:p>
    <w:p w:rsidR="00000000" w:rsidDel="00000000" w:rsidP="00000000" w:rsidRDefault="00000000" w:rsidRPr="00000000" w14:paraId="000000A8">
      <w:pPr>
        <w:numPr>
          <w:ilvl w:val="0"/>
          <w:numId w:val="9"/>
        </w:numPr>
        <w:spacing w:after="0" w:afterAutospacing="0" w:before="0" w:beforeAutospacing="0" w:lineRule="auto"/>
        <w:ind w:left="720" w:hanging="360"/>
      </w:pPr>
      <w:r w:rsidDel="00000000" w:rsidR="00000000" w:rsidRPr="00000000">
        <w:rPr>
          <w:rtl w:val="0"/>
        </w:rPr>
        <w:t xml:space="preserve">Batini, C., Scannapieco, M., &amp; Kimball, R. (2011). Data Quality Concepts, Methodologies, and Techniques. Springer.</w:t>
      </w:r>
    </w:p>
    <w:p w:rsidR="00000000" w:rsidDel="00000000" w:rsidP="00000000" w:rsidRDefault="00000000" w:rsidRPr="00000000" w14:paraId="000000A9">
      <w:pPr>
        <w:numPr>
          <w:ilvl w:val="0"/>
          <w:numId w:val="9"/>
        </w:numPr>
        <w:spacing w:after="0" w:afterAutospacing="0" w:before="0" w:beforeAutospacing="0" w:lineRule="auto"/>
        <w:ind w:left="720" w:hanging="360"/>
      </w:pPr>
      <w:r w:rsidDel="00000000" w:rsidR="00000000" w:rsidRPr="00000000">
        <w:rPr>
          <w:rtl w:val="0"/>
        </w:rPr>
        <w:t xml:space="preserve">Chaffey, D., &amp; Ellis-Chadwick, F. (2019). Digital Marketing: Strategy, Implementation, and Practice. Pearson.</w:t>
      </w:r>
    </w:p>
    <w:p w:rsidR="00000000" w:rsidDel="00000000" w:rsidP="00000000" w:rsidRDefault="00000000" w:rsidRPr="00000000" w14:paraId="000000AA">
      <w:pPr>
        <w:numPr>
          <w:ilvl w:val="0"/>
          <w:numId w:val="9"/>
        </w:numPr>
        <w:spacing w:after="0" w:afterAutospacing="0" w:before="0" w:beforeAutospacing="0" w:lineRule="auto"/>
        <w:ind w:left="720" w:hanging="360"/>
      </w:pPr>
      <w:r w:rsidDel="00000000" w:rsidR="00000000" w:rsidRPr="00000000">
        <w:rPr>
          <w:rtl w:val="0"/>
        </w:rPr>
        <w:t xml:space="preserve">Davenport, T. H., &amp; Harris, J. G. (2017). Competing on Analytics: The New Science of Winning (2nd ed.). Harvard Business Review Press.</w:t>
      </w:r>
    </w:p>
    <w:p w:rsidR="00000000" w:rsidDel="00000000" w:rsidP="00000000" w:rsidRDefault="00000000" w:rsidRPr="00000000" w14:paraId="000000AB">
      <w:pPr>
        <w:numPr>
          <w:ilvl w:val="0"/>
          <w:numId w:val="9"/>
        </w:numPr>
        <w:spacing w:after="0" w:afterAutospacing="0" w:before="0" w:beforeAutospacing="0" w:lineRule="auto"/>
        <w:ind w:left="720" w:hanging="360"/>
      </w:pPr>
      <w:r w:rsidDel="00000000" w:rsidR="00000000" w:rsidRPr="00000000">
        <w:rPr>
          <w:rtl w:val="0"/>
        </w:rPr>
        <w:t xml:space="preserve">Kimball, R., &amp; Ross, M. (2013). The Data Warehouse Toolkit: The Definitive Guide to Dimensional Modelling. Wiley.</w:t>
      </w:r>
    </w:p>
    <w:p w:rsidR="00000000" w:rsidDel="00000000" w:rsidP="00000000" w:rsidRDefault="00000000" w:rsidRPr="00000000" w14:paraId="000000AC">
      <w:pPr>
        <w:numPr>
          <w:ilvl w:val="0"/>
          <w:numId w:val="9"/>
        </w:numPr>
        <w:spacing w:after="0" w:afterAutospacing="0" w:before="0" w:beforeAutospacing="0" w:lineRule="auto"/>
        <w:ind w:left="720" w:hanging="360"/>
      </w:pPr>
      <w:r w:rsidDel="00000000" w:rsidR="00000000" w:rsidRPr="00000000">
        <w:rPr>
          <w:rtl w:val="0"/>
        </w:rPr>
        <w:t xml:space="preserve">Kimball, R., &amp; Ross, M. (2016). The Data Warehouse Toolkit: The Definitive Guide to Dimensional Modelling (3rd ed.). Wiley.</w:t>
      </w:r>
    </w:p>
    <w:p w:rsidR="00000000" w:rsidDel="00000000" w:rsidP="00000000" w:rsidRDefault="00000000" w:rsidRPr="00000000" w14:paraId="000000AD">
      <w:pPr>
        <w:numPr>
          <w:ilvl w:val="0"/>
          <w:numId w:val="9"/>
        </w:numPr>
        <w:spacing w:after="0" w:afterAutospacing="0" w:before="0" w:beforeAutospacing="0" w:lineRule="auto"/>
        <w:ind w:left="720" w:hanging="360"/>
      </w:pPr>
      <w:r w:rsidDel="00000000" w:rsidR="00000000" w:rsidRPr="00000000">
        <w:rPr>
          <w:rtl w:val="0"/>
        </w:rPr>
        <w:t xml:space="preserve">Madan (2023). </w:t>
      </w:r>
      <w:r w:rsidDel="00000000" w:rsidR="00000000" w:rsidRPr="00000000">
        <w:rPr>
          <w:i w:val="1"/>
          <w:rtl w:val="0"/>
        </w:rPr>
        <w:t xml:space="preserve">Understanding ELT and ETL pipelines. </w:t>
      </w:r>
      <w:r w:rsidDel="00000000" w:rsidR="00000000" w:rsidRPr="00000000">
        <w:rPr>
          <w:rtl w:val="0"/>
        </w:rPr>
        <w:t xml:space="preserve">Medium. Retrieved from: </w:t>
      </w:r>
      <w:hyperlink r:id="rId6">
        <w:r w:rsidDel="00000000" w:rsidR="00000000" w:rsidRPr="00000000">
          <w:rPr>
            <w:color w:val="1155cc"/>
            <w:u w:val="single"/>
            <w:rtl w:val="0"/>
          </w:rPr>
          <w:t xml:space="preserve">https://medium.com/@dikshamadan/understanding-elt-and-etl-pipelines-6d0a76f0891d</w:t>
        </w:r>
      </w:hyperlink>
      <w:r w:rsidDel="00000000" w:rsidR="00000000" w:rsidRPr="00000000">
        <w:rPr>
          <w:rtl w:val="0"/>
        </w:rPr>
        <w:t xml:space="preserve"> </w:t>
      </w:r>
    </w:p>
    <w:p w:rsidR="00000000" w:rsidDel="00000000" w:rsidP="00000000" w:rsidRDefault="00000000" w:rsidRPr="00000000" w14:paraId="000000AE">
      <w:pPr>
        <w:numPr>
          <w:ilvl w:val="0"/>
          <w:numId w:val="9"/>
        </w:numPr>
        <w:spacing w:after="0" w:afterAutospacing="0" w:before="0" w:beforeAutospacing="0" w:lineRule="auto"/>
        <w:ind w:left="720" w:hanging="360"/>
      </w:pPr>
      <w:r w:rsidDel="00000000" w:rsidR="00000000" w:rsidRPr="00000000">
        <w:rPr>
          <w:rtl w:val="0"/>
        </w:rPr>
        <w:t xml:space="preserve">McRae (2023). 91% of shoppers won’t purchase from brands who serve ‘intrusive’ ads. Marketing Tech News.</w:t>
      </w:r>
    </w:p>
    <w:p w:rsidR="00000000" w:rsidDel="00000000" w:rsidP="00000000" w:rsidRDefault="00000000" w:rsidRPr="00000000" w14:paraId="000000AF">
      <w:pPr>
        <w:numPr>
          <w:ilvl w:val="0"/>
          <w:numId w:val="9"/>
        </w:numPr>
        <w:spacing w:after="0" w:afterAutospacing="0" w:before="0" w:beforeAutospacing="0" w:lineRule="auto"/>
        <w:ind w:left="720" w:hanging="360"/>
      </w:pPr>
      <w:r w:rsidDel="00000000" w:rsidR="00000000" w:rsidRPr="00000000">
        <w:rPr>
          <w:rtl w:val="0"/>
        </w:rPr>
        <w:t xml:space="preserve">Murray, D., &amp; Herrick, J. (2020). Visualisation Analysis and Design. CRC Press.</w:t>
      </w:r>
    </w:p>
    <w:p w:rsidR="00000000" w:rsidDel="00000000" w:rsidP="00000000" w:rsidRDefault="00000000" w:rsidRPr="00000000" w14:paraId="000000B0">
      <w:pPr>
        <w:numPr>
          <w:ilvl w:val="0"/>
          <w:numId w:val="9"/>
        </w:numPr>
        <w:spacing w:after="0" w:afterAutospacing="0" w:before="0" w:beforeAutospacing="0" w:lineRule="auto"/>
        <w:ind w:left="720" w:hanging="360"/>
      </w:pPr>
      <w:r w:rsidDel="00000000" w:rsidR="00000000" w:rsidRPr="00000000">
        <w:rPr>
          <w:rtl w:val="0"/>
        </w:rPr>
        <w:t xml:space="preserve">Murray, M., &amp; Herrick, D. (2020). BI &amp; Analytics Platforms: Evolving Trends in Data Visualisation. Gartner Reports.</w:t>
      </w:r>
    </w:p>
    <w:p w:rsidR="00000000" w:rsidDel="00000000" w:rsidP="00000000" w:rsidRDefault="00000000" w:rsidRPr="00000000" w14:paraId="000000B1">
      <w:pPr>
        <w:numPr>
          <w:ilvl w:val="0"/>
          <w:numId w:val="9"/>
        </w:numPr>
        <w:spacing w:after="0" w:afterAutospacing="0" w:before="0" w:beforeAutospacing="0" w:lineRule="auto"/>
        <w:ind w:left="720" w:hanging="360"/>
      </w:pPr>
      <w:r w:rsidDel="00000000" w:rsidR="00000000" w:rsidRPr="00000000">
        <w:rPr>
          <w:rtl w:val="0"/>
        </w:rPr>
        <w:t xml:space="preserve">O’Brien, J. A., &amp; Marakas, G. M. (2011). Management Information Systems. McGraw-Hill.</w:t>
      </w:r>
    </w:p>
    <w:p w:rsidR="00000000" w:rsidDel="00000000" w:rsidP="00000000" w:rsidRDefault="00000000" w:rsidRPr="00000000" w14:paraId="000000B2">
      <w:pPr>
        <w:numPr>
          <w:ilvl w:val="0"/>
          <w:numId w:val="9"/>
        </w:numPr>
        <w:spacing w:after="0" w:afterAutospacing="0" w:before="0" w:beforeAutospacing="0" w:lineRule="auto"/>
        <w:ind w:left="720" w:hanging="360"/>
      </w:pPr>
      <w:r w:rsidDel="00000000" w:rsidR="00000000" w:rsidRPr="00000000">
        <w:rPr>
          <w:rtl w:val="0"/>
        </w:rPr>
        <w:t xml:space="preserve">Qualtrics, Experience Management, Market Research. (n.d.) </w:t>
      </w:r>
      <w:r w:rsidDel="00000000" w:rsidR="00000000" w:rsidRPr="00000000">
        <w:rPr>
          <w:i w:val="1"/>
          <w:rtl w:val="0"/>
        </w:rPr>
        <w:t xml:space="preserve">Social Media Analytics: Everything you Need to Know.</w:t>
      </w:r>
    </w:p>
    <w:p w:rsidR="00000000" w:rsidDel="00000000" w:rsidP="00000000" w:rsidRDefault="00000000" w:rsidRPr="00000000" w14:paraId="000000B3">
      <w:pPr>
        <w:numPr>
          <w:ilvl w:val="0"/>
          <w:numId w:val="9"/>
        </w:numPr>
        <w:spacing w:after="0" w:afterAutospacing="0" w:before="0" w:beforeAutospacing="0" w:lineRule="auto"/>
        <w:ind w:left="720" w:hanging="360"/>
      </w:pPr>
      <w:r w:rsidDel="00000000" w:rsidR="00000000" w:rsidRPr="00000000">
        <w:rPr>
          <w:rtl w:val="0"/>
        </w:rPr>
        <w:t xml:space="preserve">Sharda, R., Delen, D., &amp; Turban, E. (2020). Business Intelligence and Analytics: Systems for Decision Support. Pearson.</w:t>
      </w:r>
    </w:p>
    <w:p w:rsidR="00000000" w:rsidDel="00000000" w:rsidP="00000000" w:rsidRDefault="00000000" w:rsidRPr="00000000" w14:paraId="000000B4">
      <w:pPr>
        <w:numPr>
          <w:ilvl w:val="0"/>
          <w:numId w:val="9"/>
        </w:numPr>
        <w:spacing w:after="0" w:afterAutospacing="0" w:before="0" w:beforeAutospacing="0" w:lineRule="auto"/>
        <w:ind w:left="720" w:hanging="360"/>
      </w:pPr>
      <w:r w:rsidDel="00000000" w:rsidR="00000000" w:rsidRPr="00000000">
        <w:rPr>
          <w:rtl w:val="0"/>
        </w:rPr>
        <w:t xml:space="preserve">Tan, P.-N., Steinbach, M., &amp; Kumar, V. (2018). Introduction to Data Mining. Pearson.</w:t>
      </w:r>
    </w:p>
    <w:p w:rsidR="00000000" w:rsidDel="00000000" w:rsidP="00000000" w:rsidRDefault="00000000" w:rsidRPr="00000000" w14:paraId="000000B5">
      <w:pPr>
        <w:numPr>
          <w:ilvl w:val="0"/>
          <w:numId w:val="9"/>
        </w:numPr>
        <w:spacing w:after="0" w:afterAutospacing="0" w:before="0" w:beforeAutospacing="0" w:lineRule="auto"/>
        <w:ind w:left="720" w:hanging="360"/>
      </w:pPr>
      <w:r w:rsidDel="00000000" w:rsidR="00000000" w:rsidRPr="00000000">
        <w:rPr>
          <w:rtl w:val="0"/>
        </w:rPr>
        <w:t xml:space="preserve">Turban, E., Sharda, R., &amp; Delen, D. (2020). Business Intelligence: A Managerial Perspective on Analytics (4th ed.). Pearson.</w:t>
      </w:r>
    </w:p>
    <w:p w:rsidR="00000000" w:rsidDel="00000000" w:rsidP="00000000" w:rsidRDefault="00000000" w:rsidRPr="00000000" w14:paraId="000000B6">
      <w:pPr>
        <w:numPr>
          <w:ilvl w:val="0"/>
          <w:numId w:val="9"/>
        </w:numPr>
        <w:spacing w:after="0" w:afterAutospacing="0" w:before="0" w:beforeAutospacing="0" w:lineRule="auto"/>
        <w:ind w:left="720" w:hanging="360"/>
      </w:pPr>
      <w:r w:rsidDel="00000000" w:rsidR="00000000" w:rsidRPr="00000000">
        <w:rPr>
          <w:rtl w:val="0"/>
        </w:rPr>
        <w:t xml:space="preserve">Vassiliadis, P., &amp; Simitsis, A. (2009). ETL Processes and Data Warehouses. Springer.</w:t>
      </w:r>
    </w:p>
    <w:p w:rsidR="00000000" w:rsidDel="00000000" w:rsidP="00000000" w:rsidRDefault="00000000" w:rsidRPr="00000000" w14:paraId="000000B7">
      <w:pPr>
        <w:numPr>
          <w:ilvl w:val="0"/>
          <w:numId w:val="9"/>
        </w:numPr>
        <w:spacing w:after="0" w:afterAutospacing="0" w:before="0" w:beforeAutospacing="0" w:lineRule="auto"/>
        <w:ind w:left="720" w:hanging="360"/>
      </w:pPr>
      <w:r w:rsidDel="00000000" w:rsidR="00000000" w:rsidRPr="00000000">
        <w:rPr>
          <w:rtl w:val="0"/>
        </w:rPr>
        <w:t xml:space="preserve">WASP Barcode Technologies (n.d.) The True Costs of Carrying Inventory. Retrieved from: </w:t>
      </w:r>
      <w:hyperlink r:id="rId7">
        <w:r w:rsidDel="00000000" w:rsidR="00000000" w:rsidRPr="00000000">
          <w:rPr>
            <w:color w:val="1155cc"/>
            <w:u w:val="single"/>
            <w:rtl w:val="0"/>
          </w:rPr>
          <w:t xml:space="preserve">https://www.waspbarcode.com/inventory-control/true-costs-of-carrying-inventory#:~:text=Opportunity%20costs%20include%20both%20the,ALL%20money%20invested%20in%20inventory</w:t>
        </w:r>
      </w:hyperlink>
      <w:r w:rsidDel="00000000" w:rsidR="00000000" w:rsidRPr="00000000">
        <w:rPr>
          <w:rtl w:val="0"/>
        </w:rPr>
        <w:t xml:space="preserve">.</w:t>
      </w:r>
    </w:p>
    <w:p w:rsidR="00000000" w:rsidDel="00000000" w:rsidP="00000000" w:rsidRDefault="00000000" w:rsidRPr="00000000" w14:paraId="000000B8">
      <w:pPr>
        <w:numPr>
          <w:ilvl w:val="0"/>
          <w:numId w:val="9"/>
        </w:numPr>
        <w:spacing w:after="0" w:afterAutospacing="0" w:before="0" w:beforeAutospacing="0" w:lineRule="auto"/>
        <w:ind w:left="720" w:hanging="360"/>
      </w:pPr>
      <w:r w:rsidDel="00000000" w:rsidR="00000000" w:rsidRPr="00000000">
        <w:rPr>
          <w:rtl w:val="0"/>
        </w:rPr>
        <w:t xml:space="preserve">Wixom, B. H., &amp; Watson, H. J. (2010). The BI-Based Organisation: Using Business Intelligence for Competitive Advantage. MIT Press.</w:t>
      </w:r>
    </w:p>
    <w:p w:rsidR="00000000" w:rsidDel="00000000" w:rsidP="00000000" w:rsidRDefault="00000000" w:rsidRPr="00000000" w14:paraId="000000B9">
      <w:pPr>
        <w:numPr>
          <w:ilvl w:val="0"/>
          <w:numId w:val="9"/>
        </w:numPr>
        <w:spacing w:after="0" w:afterAutospacing="0" w:before="0" w:beforeAutospacing="0" w:lineRule="auto"/>
        <w:ind w:left="720" w:hanging="360"/>
      </w:pPr>
      <w:r w:rsidDel="00000000" w:rsidR="00000000" w:rsidRPr="00000000">
        <w:rPr>
          <w:rtl w:val="0"/>
        </w:rPr>
        <w:t xml:space="preserve">Wixom, B. H., &amp; Watson, H. J. (2010). The BI-Based Organisation. International Journal of Business Intelligence Research, 1(1), 13-28.</w:t>
      </w:r>
    </w:p>
    <w:p w:rsidR="00000000" w:rsidDel="00000000" w:rsidP="00000000" w:rsidRDefault="00000000" w:rsidRPr="00000000" w14:paraId="000000BA">
      <w:pPr>
        <w:numPr>
          <w:ilvl w:val="0"/>
          <w:numId w:val="9"/>
        </w:numPr>
        <w:spacing w:after="0" w:afterAutospacing="0" w:before="0" w:beforeAutospacing="0" w:lineRule="auto"/>
        <w:ind w:left="720" w:hanging="360"/>
      </w:pPr>
      <w:r w:rsidDel="00000000" w:rsidR="00000000" w:rsidRPr="00000000">
        <w:rPr>
          <w:rtl w:val="0"/>
        </w:rPr>
        <w:t xml:space="preserve">Zhao, K., Zhang, J., &amp; Wang, W. (2015). "Data Visualisation: Principles and Techniques for Understanding Big Data". Journal of Data Science.</w:t>
      </w:r>
    </w:p>
    <w:p w:rsidR="00000000" w:rsidDel="00000000" w:rsidP="00000000" w:rsidRDefault="00000000" w:rsidRPr="00000000" w14:paraId="000000BB">
      <w:pPr>
        <w:numPr>
          <w:ilvl w:val="0"/>
          <w:numId w:val="9"/>
        </w:numPr>
        <w:spacing w:after="240" w:before="0" w:beforeAutospacing="0" w:lineRule="auto"/>
        <w:ind w:left="720" w:hanging="360"/>
      </w:pPr>
      <w:r w:rsidDel="00000000" w:rsidR="00000000" w:rsidRPr="00000000">
        <w:rPr>
          <w:rtl w:val="0"/>
        </w:rPr>
        <w:t xml:space="preserve">Zhao, Y., Fan, W., &amp; Hu, X. (2017). Business Analytics and Intelligence: Leveraging Big Data. MIS Quarterly, 41(3), 645-658.</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medium.com/@dikshamadan/understanding-elt-and-etl-pipelines-6d0a76f0891d" TargetMode="External"/><Relationship Id="rId7" Type="http://schemas.openxmlformats.org/officeDocument/2006/relationships/hyperlink" Target="https://www.waspbarcode.com/inventory-control/true-costs-of-carrying-inventory#:~:text=Opportunity%20costs%20include%20both%20the,ALL%20money%20invested%20in%20inven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